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8.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9.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0.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12.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3.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14.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15.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6.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17.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18.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19.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0.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21.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22.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theme/themeOverride40.xml" ContentType="application/vnd.openxmlformats-officedocument.themeOverride+xml"/>
  <Override PartName="/word/charts/chart47.xml" ContentType="application/vnd.openxmlformats-officedocument.drawingml.chart+xml"/>
  <Override PartName="/word/theme/themeOverride41.xml" ContentType="application/vnd.openxmlformats-officedocument.themeOverride+xml"/>
  <Override PartName="/word/charts/chart48.xml" ContentType="application/vnd.openxmlformats-officedocument.drawingml.chart+xml"/>
  <Override PartName="/word/theme/themeOverride42.xml" ContentType="application/vnd.openxmlformats-officedocument.themeOverride+xml"/>
  <Override PartName="/word/charts/chart49.xml" ContentType="application/vnd.openxmlformats-officedocument.drawingml.chart+xml"/>
  <Override PartName="/word/theme/themeOverride43.xml" ContentType="application/vnd.openxmlformats-officedocument.themeOverride+xml"/>
  <Override PartName="/word/charts/chart50.xml" ContentType="application/vnd.openxmlformats-officedocument.drawingml.chart+xml"/>
  <Override PartName="/word/theme/themeOverride44.xml" ContentType="application/vnd.openxmlformats-officedocument.themeOverride+xml"/>
  <Override PartName="/word/charts/chart51.xml" ContentType="application/vnd.openxmlformats-officedocument.drawingml.chart+xml"/>
  <Override PartName="/word/theme/themeOverride45.xml" ContentType="application/vnd.openxmlformats-officedocument.themeOverride+xml"/>
  <Override PartName="/word/charts/chart52.xml" ContentType="application/vnd.openxmlformats-officedocument.drawingml.chart+xml"/>
  <Override PartName="/word/theme/themeOverride46.xml" ContentType="application/vnd.openxmlformats-officedocument.themeOverride+xml"/>
  <Override PartName="/word/charts/chart53.xml" ContentType="application/vnd.openxmlformats-officedocument.drawingml.chart+xml"/>
  <Override PartName="/word/theme/themeOverride47.xml" ContentType="application/vnd.openxmlformats-officedocument.themeOverride+xml"/>
  <Override PartName="/word/charts/chart54.xml" ContentType="application/vnd.openxmlformats-officedocument.drawingml.chart+xml"/>
  <Override PartName="/word/theme/themeOverride48.xml" ContentType="application/vnd.openxmlformats-officedocument.themeOverride+xml"/>
  <Override PartName="/word/charts/chart55.xml" ContentType="application/vnd.openxmlformats-officedocument.drawingml.chart+xml"/>
  <Override PartName="/word/theme/themeOverride49.xml" ContentType="application/vnd.openxmlformats-officedocument.themeOverride+xml"/>
  <Override PartName="/word/charts/chart56.xml" ContentType="application/vnd.openxmlformats-officedocument.drawingml.chart+xml"/>
  <Override PartName="/word/theme/themeOverride50.xml" ContentType="application/vnd.openxmlformats-officedocument.themeOverride+xml"/>
  <Override PartName="/word/charts/chart57.xml" ContentType="application/vnd.openxmlformats-officedocument.drawingml.chart+xml"/>
  <Override PartName="/word/theme/themeOverride51.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charts/chart59.xml" ContentType="application/vnd.openxmlformats-officedocument.drawingml.chart+xml"/>
  <Override PartName="/word/theme/themeOverride53.xml" ContentType="application/vnd.openxmlformats-officedocument.themeOverride+xml"/>
  <Override PartName="/word/charts/chart60.xml" ContentType="application/vnd.openxmlformats-officedocument.drawingml.chart+xml"/>
  <Override PartName="/word/theme/themeOverride54.xml" ContentType="application/vnd.openxmlformats-officedocument.themeOverride+xml"/>
  <Override PartName="/word/charts/chart61.xml" ContentType="application/vnd.openxmlformats-officedocument.drawingml.chart+xml"/>
  <Override PartName="/word/theme/themeOverride55.xml" ContentType="application/vnd.openxmlformats-officedocument.themeOverride+xml"/>
  <Override PartName="/word/charts/chart62.xml" ContentType="application/vnd.openxmlformats-officedocument.drawingml.chart+xml"/>
  <Override PartName="/word/theme/themeOverride56.xml" ContentType="application/vnd.openxmlformats-officedocument.themeOverride+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theme/themeOverride57.xml" ContentType="application/vnd.openxmlformats-officedocument.themeOverride+xml"/>
  <Override PartName="/word/charts/chart6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BC3" w:rsidRDefault="007F7BC3" w:rsidP="007F7BC3">
      <w:pPr>
        <w:autoSpaceDE w:val="0"/>
        <w:autoSpaceDN w:val="0"/>
        <w:adjustRightInd w:val="0"/>
        <w:jc w:val="center"/>
        <w:rPr>
          <w:rFonts w:ascii="Arial" w:hAnsi="Arial" w:cs="Arial"/>
          <w:b/>
          <w:color w:val="33669A"/>
          <w:sz w:val="28"/>
          <w:szCs w:val="28"/>
        </w:rPr>
      </w:pPr>
      <w:r>
        <w:rPr>
          <w:rFonts w:ascii="Arial" w:hAnsi="Arial" w:cs="Arial"/>
          <w:b/>
          <w:color w:val="33669A"/>
          <w:sz w:val="28"/>
          <w:szCs w:val="28"/>
        </w:rPr>
        <w:t xml:space="preserve">                                                                                         </w:t>
      </w:r>
    </w:p>
    <w:p w:rsidR="007F7BC3" w:rsidRDefault="007F7BC3" w:rsidP="007F7BC3">
      <w:pPr>
        <w:autoSpaceDE w:val="0"/>
        <w:autoSpaceDN w:val="0"/>
        <w:adjustRightInd w:val="0"/>
        <w:jc w:val="center"/>
        <w:rPr>
          <w:rFonts w:ascii="Arial" w:hAnsi="Arial" w:cs="Arial"/>
          <w:b/>
          <w:color w:val="33669A"/>
          <w:sz w:val="28"/>
          <w:szCs w:val="28"/>
        </w:rPr>
      </w:pPr>
    </w:p>
    <w:p w:rsidR="007F7BC3" w:rsidRDefault="00865D3C" w:rsidP="007F7BC3">
      <w:pPr>
        <w:autoSpaceDE w:val="0"/>
        <w:autoSpaceDN w:val="0"/>
        <w:adjustRightInd w:val="0"/>
        <w:jc w:val="center"/>
        <w:rPr>
          <w:rFonts w:ascii="Arial" w:hAnsi="Arial" w:cs="Arial"/>
          <w:b/>
          <w:bCs/>
          <w:color w:val="33669A"/>
          <w:sz w:val="28"/>
          <w:szCs w:val="28"/>
        </w:rPr>
      </w:pPr>
      <w:r>
        <w:rPr>
          <w:rFonts w:ascii="Rockwell Extra Bold" w:hAnsi="Rockwell Extra Bold" w:cs="Arial"/>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85pt;height:129pt" adj=",10800" fillcolor="gray" strokecolor="#969696" strokeweight="1.5pt">
            <v:shadow on="t" color="#900"/>
            <v:textpath style="font-family:&quot;Arial&quot;;font-size:28pt;v-text-kern:t" trim="t" fitpath="t" string="PLANUL LOCAL DE ACŢIUNE&#10;PENTRU PROTECŢIA MEDIULUI&#10;JUDEŢUL MEHEDINŢI&#10;"/>
          </v:shape>
        </w:pict>
      </w:r>
    </w:p>
    <w:p w:rsidR="007F7BC3" w:rsidRDefault="007F7BC3" w:rsidP="007F7BC3">
      <w:pPr>
        <w:autoSpaceDE w:val="0"/>
        <w:autoSpaceDN w:val="0"/>
        <w:adjustRightInd w:val="0"/>
        <w:jc w:val="center"/>
        <w:rPr>
          <w:rFonts w:ascii="Arial" w:hAnsi="Arial" w:cs="Arial"/>
          <w:b/>
          <w:bCs/>
          <w:color w:val="33669A"/>
          <w:sz w:val="28"/>
          <w:szCs w:val="28"/>
        </w:rPr>
      </w:pPr>
    </w:p>
    <w:p w:rsidR="007F7BC3" w:rsidRDefault="007F7BC3" w:rsidP="007F7BC3">
      <w:pPr>
        <w:autoSpaceDE w:val="0"/>
        <w:autoSpaceDN w:val="0"/>
        <w:adjustRightInd w:val="0"/>
        <w:jc w:val="center"/>
        <w:rPr>
          <w:rFonts w:ascii="Arial" w:hAnsi="Arial" w:cs="Arial"/>
          <w:b/>
          <w:bCs/>
          <w:color w:val="33669A"/>
          <w:sz w:val="28"/>
          <w:szCs w:val="28"/>
        </w:rPr>
      </w:pPr>
    </w:p>
    <w:p w:rsidR="007F7BC3" w:rsidRDefault="007F7BC3" w:rsidP="007F7BC3">
      <w:pPr>
        <w:autoSpaceDE w:val="0"/>
        <w:autoSpaceDN w:val="0"/>
        <w:adjustRightInd w:val="0"/>
        <w:jc w:val="center"/>
        <w:rPr>
          <w:rFonts w:ascii="Arial" w:hAnsi="Arial" w:cs="Arial"/>
          <w:b/>
          <w:bCs/>
          <w:color w:val="33669A"/>
          <w:sz w:val="28"/>
          <w:szCs w:val="28"/>
        </w:rPr>
      </w:pPr>
      <w:r>
        <w:rPr>
          <w:noProof/>
          <w:lang w:val="ro-RO" w:eastAsia="ro-RO"/>
        </w:rPr>
        <w:drawing>
          <wp:inline distT="0" distB="0" distL="0" distR="0">
            <wp:extent cx="5210175" cy="3543300"/>
            <wp:effectExtent l="0" t="0" r="9525" b="0"/>
            <wp:docPr id="104" name="Imagine 104" descr="D:\2017\PLAM 2017\poze plam\teatr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7\PLAM 2017\poze plam\teatru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3543300"/>
                    </a:xfrm>
                    <a:prstGeom prst="rect">
                      <a:avLst/>
                    </a:prstGeom>
                    <a:noFill/>
                    <a:ln>
                      <a:noFill/>
                    </a:ln>
                  </pic:spPr>
                </pic:pic>
              </a:graphicData>
            </a:graphic>
          </wp:inline>
        </w:drawing>
      </w:r>
    </w:p>
    <w:p w:rsidR="007F7BC3" w:rsidRPr="000C4D7E" w:rsidRDefault="007F7BC3" w:rsidP="007F7BC3">
      <w:pPr>
        <w:autoSpaceDE w:val="0"/>
        <w:autoSpaceDN w:val="0"/>
        <w:adjustRightInd w:val="0"/>
        <w:jc w:val="center"/>
        <w:rPr>
          <w:rFonts w:ascii="Arial" w:hAnsi="Arial" w:cs="Arial"/>
          <w:b/>
          <w:bCs/>
          <w:color w:val="33669A"/>
          <w:sz w:val="28"/>
          <w:szCs w:val="28"/>
        </w:rPr>
      </w:pPr>
    </w:p>
    <w:p w:rsidR="007F7BC3" w:rsidRPr="00A960CB" w:rsidRDefault="007F7BC3" w:rsidP="007F7BC3">
      <w:pPr>
        <w:autoSpaceDE w:val="0"/>
        <w:autoSpaceDN w:val="0"/>
        <w:adjustRightInd w:val="0"/>
        <w:rPr>
          <w:rFonts w:ascii="Arial" w:hAnsi="Arial" w:cs="Arial"/>
          <w:b/>
          <w:bCs/>
          <w:i/>
          <w:color w:val="33669A"/>
          <w:sz w:val="28"/>
          <w:szCs w:val="28"/>
        </w:rPr>
      </w:pPr>
    </w:p>
    <w:p w:rsidR="007F7BC3" w:rsidRDefault="007F7BC3" w:rsidP="007F7BC3">
      <w:pPr>
        <w:autoSpaceDE w:val="0"/>
        <w:autoSpaceDN w:val="0"/>
        <w:adjustRightInd w:val="0"/>
        <w:jc w:val="center"/>
        <w:rPr>
          <w:rFonts w:ascii="Arial" w:hAnsi="Arial" w:cs="Arial"/>
          <w:b/>
          <w:bCs/>
          <w:color w:val="33669A"/>
          <w:sz w:val="28"/>
          <w:szCs w:val="28"/>
        </w:rPr>
      </w:pPr>
    </w:p>
    <w:p w:rsidR="007F7BC3" w:rsidRPr="000C4D7E" w:rsidRDefault="00865D3C" w:rsidP="007F7BC3">
      <w:pPr>
        <w:autoSpaceDE w:val="0"/>
        <w:autoSpaceDN w:val="0"/>
        <w:adjustRightInd w:val="0"/>
        <w:jc w:val="center"/>
        <w:rPr>
          <w:rFonts w:ascii="Arial" w:hAnsi="Arial" w:cs="Arial"/>
        </w:rPr>
      </w:pPr>
      <w:r>
        <w:rPr>
          <w:rFonts w:ascii="Arial" w:hAnsi="Arial" w:cs="Arial"/>
          <w:b/>
          <w:bCs/>
          <w:sz w:val="28"/>
          <w:szCs w:val="28"/>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5" style="width:453.85pt;height:28.5pt" fillcolor="gray" strokecolor="#969696" strokeweight="1.5pt">
            <v:shadow on="t" color="#900"/>
            <v:textpath style="font-family:&quot;Arial&quot;;font-size:24pt" fitshape="t" trim="t" string="AGENŢIA PENTRU PROTECŢIA MEDIULUI MEHEDINŢI"/>
          </v:shape>
        </w:pict>
      </w:r>
    </w:p>
    <w:p w:rsidR="007F7BC3" w:rsidRPr="000C4D7E" w:rsidRDefault="007F7BC3" w:rsidP="007F7BC3">
      <w:pPr>
        <w:autoSpaceDE w:val="0"/>
        <w:autoSpaceDN w:val="0"/>
        <w:adjustRightInd w:val="0"/>
        <w:jc w:val="center"/>
        <w:rPr>
          <w:rFonts w:ascii="Arial" w:hAnsi="Arial" w:cs="Arial"/>
        </w:rPr>
      </w:pPr>
    </w:p>
    <w:p w:rsidR="007F7BC3" w:rsidRPr="000C4D7E" w:rsidRDefault="007F7BC3" w:rsidP="007F7BC3">
      <w:pPr>
        <w:autoSpaceDE w:val="0"/>
        <w:autoSpaceDN w:val="0"/>
        <w:adjustRightInd w:val="0"/>
        <w:jc w:val="center"/>
        <w:rPr>
          <w:rFonts w:ascii="Arial" w:hAnsi="Arial" w:cs="Arial"/>
        </w:rPr>
      </w:pPr>
    </w:p>
    <w:p w:rsidR="007F7BC3" w:rsidRPr="000C4D7E" w:rsidRDefault="007F7BC3" w:rsidP="007F7BC3">
      <w:pPr>
        <w:jc w:val="center"/>
        <w:rPr>
          <w:rFonts w:ascii="Arial" w:hAnsi="Arial" w:cs="Arial"/>
        </w:rPr>
      </w:pPr>
    </w:p>
    <w:p w:rsidR="007F7BC3" w:rsidRPr="000C4D7E" w:rsidRDefault="007F7BC3" w:rsidP="007F7BC3">
      <w:pPr>
        <w:rPr>
          <w:rFonts w:ascii="Arial" w:hAnsi="Arial" w:cs="Arial"/>
        </w:rPr>
      </w:pPr>
    </w:p>
    <w:p w:rsidR="007F7BC3" w:rsidRPr="000C4D7E" w:rsidRDefault="007F7BC3" w:rsidP="007F7BC3">
      <w:pPr>
        <w:jc w:val="center"/>
        <w:rPr>
          <w:rFonts w:ascii="Arial" w:hAnsi="Arial" w:cs="Arial"/>
        </w:rPr>
      </w:pPr>
    </w:p>
    <w:p w:rsidR="007F7BC3" w:rsidRPr="009A2E05" w:rsidRDefault="007F7BC3" w:rsidP="007F7BC3">
      <w:pPr>
        <w:autoSpaceDE w:val="0"/>
        <w:autoSpaceDN w:val="0"/>
        <w:adjustRightInd w:val="0"/>
        <w:jc w:val="center"/>
        <w:rPr>
          <w:rFonts w:ascii="Arial" w:hAnsi="Arial" w:cs="Arial"/>
          <w:b/>
          <w:i/>
          <w:sz w:val="32"/>
          <w:szCs w:val="32"/>
        </w:rPr>
      </w:pPr>
      <w:r w:rsidRPr="009A2E05">
        <w:rPr>
          <w:rFonts w:ascii="Arial" w:hAnsi="Arial" w:cs="Arial"/>
          <w:b/>
          <w:i/>
          <w:sz w:val="32"/>
          <w:szCs w:val="32"/>
        </w:rPr>
        <w:t>“ O viziune fără un plan este doar un vis. Un plan fără o viziune este doar trudă. Dar o viziune şi un plan pot schimba lumea“</w:t>
      </w:r>
    </w:p>
    <w:p w:rsidR="007F7BC3" w:rsidRPr="000B7ABB" w:rsidRDefault="007F7BC3" w:rsidP="007F7BC3">
      <w:pPr>
        <w:rPr>
          <w:rFonts w:ascii="Arial" w:hAnsi="Arial" w:cs="Arial"/>
          <w:color w:val="33669A"/>
        </w:rPr>
      </w:pPr>
    </w:p>
    <w:p w:rsidR="007F7BC3" w:rsidRDefault="007F7BC3" w:rsidP="007F7BC3">
      <w:pPr>
        <w:autoSpaceDE w:val="0"/>
        <w:autoSpaceDN w:val="0"/>
        <w:adjustRightInd w:val="0"/>
        <w:rPr>
          <w:rFonts w:ascii="Arial" w:hAnsi="Arial" w:cs="Arial"/>
          <w:b/>
          <w:sz w:val="28"/>
          <w:szCs w:val="28"/>
        </w:rPr>
      </w:pPr>
      <w:r>
        <w:rPr>
          <w:rFonts w:ascii="Arial" w:hAnsi="Arial" w:cs="Arial"/>
          <w:b/>
          <w:sz w:val="28"/>
          <w:szCs w:val="28"/>
        </w:rPr>
        <w:lastRenderedPageBreak/>
        <w:t xml:space="preserve">                                               </w:t>
      </w:r>
      <w:r w:rsidRPr="008F55C8">
        <w:rPr>
          <w:rFonts w:ascii="Arial" w:hAnsi="Arial" w:cs="Arial"/>
          <w:b/>
          <w:sz w:val="28"/>
          <w:szCs w:val="28"/>
        </w:rPr>
        <w:t>C U P R I N S</w:t>
      </w:r>
    </w:p>
    <w:p w:rsidR="007F7BC3" w:rsidRPr="008F55C8" w:rsidRDefault="007F7BC3" w:rsidP="007F7BC3">
      <w:pPr>
        <w:autoSpaceDE w:val="0"/>
        <w:autoSpaceDN w:val="0"/>
        <w:adjustRightInd w:val="0"/>
        <w:rPr>
          <w:rFonts w:ascii="Arial" w:hAnsi="Arial" w:cs="Arial"/>
          <w:b/>
          <w:sz w:val="28"/>
          <w:szCs w:val="28"/>
        </w:rPr>
      </w:pPr>
    </w:p>
    <w:p w:rsidR="007F7BC3" w:rsidRPr="00694166" w:rsidRDefault="007F7BC3" w:rsidP="007F7BC3">
      <w:pPr>
        <w:tabs>
          <w:tab w:val="left" w:pos="8640"/>
        </w:tabs>
        <w:autoSpaceDE w:val="0"/>
        <w:autoSpaceDN w:val="0"/>
        <w:adjustRightInd w:val="0"/>
        <w:rPr>
          <w:rFonts w:ascii="Arial" w:hAnsi="Arial" w:cs="Arial"/>
        </w:rPr>
      </w:pPr>
      <w:r>
        <w:rPr>
          <w:rFonts w:ascii="Arial" w:hAnsi="Arial" w:cs="Arial"/>
          <w:b/>
          <w:bCs/>
        </w:rPr>
        <w:t>1.INTRODUCERE</w:t>
      </w:r>
      <w:r>
        <w:rPr>
          <w:rFonts w:ascii="Arial" w:hAnsi="Arial" w:cs="Arial"/>
        </w:rPr>
        <w:t>........................................................................................................</w:t>
      </w:r>
      <w:bookmarkStart w:id="0" w:name="_GoBack"/>
      <w:bookmarkEnd w:id="0"/>
      <w:r>
        <w:rPr>
          <w:rFonts w:ascii="Arial" w:hAnsi="Arial" w:cs="Arial"/>
        </w:rPr>
        <w:t xml:space="preserve">1  </w:t>
      </w:r>
      <w:r w:rsidRPr="00620DC4">
        <w:rPr>
          <w:rFonts w:ascii="Arial" w:hAnsi="Arial" w:cs="Arial"/>
          <w:bCs/>
        </w:rPr>
        <w:t xml:space="preserve"> 1.1 Planul local de actiune pentru mediu (PLAM) si rolul acestuia</w:t>
      </w:r>
      <w:r>
        <w:rPr>
          <w:rFonts w:ascii="Arial" w:hAnsi="Arial" w:cs="Arial"/>
          <w:bCs/>
        </w:rPr>
        <w:t>…………………....1</w:t>
      </w:r>
    </w:p>
    <w:p w:rsidR="007F7BC3" w:rsidRPr="00620DC4" w:rsidRDefault="007F7BC3" w:rsidP="007F7BC3">
      <w:pPr>
        <w:tabs>
          <w:tab w:val="left" w:pos="8640"/>
        </w:tabs>
        <w:autoSpaceDE w:val="0"/>
        <w:autoSpaceDN w:val="0"/>
        <w:adjustRightInd w:val="0"/>
        <w:rPr>
          <w:rFonts w:ascii="Arial" w:hAnsi="Arial" w:cs="Arial"/>
          <w:bCs/>
        </w:rPr>
      </w:pPr>
      <w:r w:rsidRPr="00620DC4">
        <w:rPr>
          <w:rFonts w:ascii="Arial" w:hAnsi="Arial" w:cs="Arial"/>
          <w:bCs/>
        </w:rPr>
        <w:t>1.2</w:t>
      </w:r>
      <w:r>
        <w:rPr>
          <w:rFonts w:ascii="Arial" w:hAnsi="Arial" w:cs="Arial"/>
          <w:bCs/>
        </w:rPr>
        <w:t xml:space="preserve"> Descrierea procesului de planificare………………………………………………....2</w:t>
      </w:r>
    </w:p>
    <w:p w:rsidR="007F7BC3" w:rsidRPr="00284FFA" w:rsidRDefault="007F7BC3" w:rsidP="007F7BC3">
      <w:pPr>
        <w:tabs>
          <w:tab w:val="left" w:pos="8640"/>
        </w:tabs>
        <w:autoSpaceDE w:val="0"/>
        <w:autoSpaceDN w:val="0"/>
        <w:adjustRightInd w:val="0"/>
        <w:rPr>
          <w:rFonts w:ascii="Arial" w:hAnsi="Arial" w:cs="Arial"/>
        </w:rPr>
      </w:pPr>
      <w:r w:rsidRPr="00284FFA">
        <w:rPr>
          <w:rFonts w:ascii="Arial" w:hAnsi="Arial" w:cs="Arial"/>
          <w:b/>
          <w:bCs/>
        </w:rPr>
        <w:t>2. P</w:t>
      </w:r>
      <w:r>
        <w:rPr>
          <w:rFonts w:ascii="Arial" w:hAnsi="Arial" w:cs="Arial"/>
          <w:b/>
          <w:bCs/>
        </w:rPr>
        <w:t>ROCESUL DE REVIZUIRE PLAM</w:t>
      </w:r>
      <w:r>
        <w:rPr>
          <w:rFonts w:ascii="Arial" w:hAnsi="Arial" w:cs="Arial"/>
          <w:bCs/>
        </w:rPr>
        <w:t>............</w:t>
      </w:r>
      <w:r w:rsidRPr="00D45175">
        <w:rPr>
          <w:rFonts w:ascii="Arial" w:hAnsi="Arial" w:cs="Arial"/>
          <w:bCs/>
        </w:rPr>
        <w:t>..</w:t>
      </w:r>
      <w:r w:rsidRPr="00D45175">
        <w:rPr>
          <w:rFonts w:ascii="Arial" w:hAnsi="Arial" w:cs="Arial"/>
        </w:rPr>
        <w:t>...</w:t>
      </w:r>
      <w:r>
        <w:rPr>
          <w:rFonts w:ascii="Arial" w:hAnsi="Arial" w:cs="Arial"/>
        </w:rPr>
        <w:t>.......................................................3</w:t>
      </w:r>
    </w:p>
    <w:p w:rsidR="007F7BC3" w:rsidRPr="00622067" w:rsidRDefault="007F7BC3" w:rsidP="007F7BC3">
      <w:pPr>
        <w:autoSpaceDE w:val="0"/>
        <w:autoSpaceDN w:val="0"/>
        <w:adjustRightInd w:val="0"/>
        <w:jc w:val="both"/>
        <w:rPr>
          <w:rFonts w:ascii="Arial" w:hAnsi="Arial" w:cs="Arial"/>
        </w:rPr>
      </w:pPr>
      <w:r>
        <w:rPr>
          <w:rFonts w:ascii="Arial" w:hAnsi="Arial" w:cs="Arial"/>
        </w:rPr>
        <w:t>2.1</w:t>
      </w:r>
      <w:r w:rsidRPr="00622067">
        <w:rPr>
          <w:rFonts w:ascii="Arial" w:hAnsi="Arial" w:cs="Arial"/>
        </w:rPr>
        <w:t xml:space="preserve"> Identificarea şi evaluarea problemelor de mediu. Stabilirea problemelor</w:t>
      </w:r>
    </w:p>
    <w:p w:rsidR="007F7BC3" w:rsidRPr="00622067" w:rsidRDefault="007F7BC3" w:rsidP="007F7BC3">
      <w:pPr>
        <w:tabs>
          <w:tab w:val="left" w:pos="8640"/>
        </w:tabs>
        <w:autoSpaceDE w:val="0"/>
        <w:autoSpaceDN w:val="0"/>
        <w:adjustRightInd w:val="0"/>
        <w:jc w:val="center"/>
        <w:rPr>
          <w:rFonts w:ascii="Arial" w:hAnsi="Arial" w:cs="Arial"/>
        </w:rPr>
      </w:pPr>
      <w:r>
        <w:rPr>
          <w:rFonts w:ascii="Arial" w:hAnsi="Arial" w:cs="Arial"/>
        </w:rPr>
        <w:t xml:space="preserve">  </w:t>
      </w:r>
      <w:r w:rsidRPr="00622067">
        <w:rPr>
          <w:rFonts w:ascii="Arial" w:hAnsi="Arial" w:cs="Arial"/>
        </w:rPr>
        <w:t>prioritare de mediu</w:t>
      </w:r>
      <w:r>
        <w:rPr>
          <w:rFonts w:ascii="Arial" w:hAnsi="Arial" w:cs="Arial"/>
        </w:rPr>
        <w:t>……………………………………………………...……………..…5</w:t>
      </w:r>
    </w:p>
    <w:p w:rsidR="007F7BC3" w:rsidRPr="00FA2C0A" w:rsidRDefault="007F7BC3" w:rsidP="007F7BC3">
      <w:pPr>
        <w:tabs>
          <w:tab w:val="left" w:pos="8640"/>
        </w:tabs>
        <w:autoSpaceDE w:val="0"/>
        <w:autoSpaceDN w:val="0"/>
        <w:adjustRightInd w:val="0"/>
        <w:rPr>
          <w:rFonts w:ascii="Arial" w:hAnsi="Arial" w:cs="Arial"/>
        </w:rPr>
      </w:pPr>
      <w:r>
        <w:rPr>
          <w:rFonts w:ascii="Arial" w:hAnsi="Arial" w:cs="Arial"/>
        </w:rPr>
        <w:t xml:space="preserve">2.2 </w:t>
      </w:r>
      <w:r w:rsidRPr="00FA2C0A">
        <w:rPr>
          <w:rFonts w:ascii="Arial" w:hAnsi="Arial" w:cs="Arial"/>
        </w:rPr>
        <w:t>Ierarhizarea şi prioritizarea problemelor de mediu</w:t>
      </w:r>
      <w:r>
        <w:rPr>
          <w:rFonts w:ascii="Arial" w:hAnsi="Arial" w:cs="Arial"/>
        </w:rPr>
        <w:t>……………..……………..…….6</w:t>
      </w:r>
    </w:p>
    <w:p w:rsidR="007F7BC3" w:rsidRPr="00B70E58" w:rsidRDefault="007F7BC3" w:rsidP="007F7BC3">
      <w:pPr>
        <w:tabs>
          <w:tab w:val="left" w:pos="8640"/>
        </w:tabs>
        <w:autoSpaceDE w:val="0"/>
        <w:autoSpaceDN w:val="0"/>
        <w:adjustRightInd w:val="0"/>
        <w:rPr>
          <w:rFonts w:ascii="Arial" w:hAnsi="Arial" w:cs="Arial"/>
        </w:rPr>
      </w:pPr>
      <w:r w:rsidRPr="00B70E58">
        <w:rPr>
          <w:rFonts w:ascii="Arial" w:hAnsi="Arial" w:cs="Arial"/>
          <w:b/>
        </w:rPr>
        <w:t xml:space="preserve">3. </w:t>
      </w:r>
      <w:r>
        <w:rPr>
          <w:rFonts w:ascii="Arial" w:hAnsi="Arial" w:cs="Arial"/>
          <w:b/>
        </w:rPr>
        <w:t xml:space="preserve">PROFILUL DE MEDIU AL JUDEȚULUI MEHEDINȚI </w:t>
      </w:r>
      <w:r w:rsidRPr="00B70E58">
        <w:rPr>
          <w:rFonts w:ascii="Arial" w:hAnsi="Arial" w:cs="Arial"/>
        </w:rPr>
        <w:t>……….</w:t>
      </w:r>
      <w:r>
        <w:rPr>
          <w:rFonts w:ascii="Arial" w:hAnsi="Arial" w:cs="Arial"/>
        </w:rPr>
        <w:t>…….. …………........8</w:t>
      </w:r>
    </w:p>
    <w:p w:rsidR="007F7BC3" w:rsidRPr="00284FFA" w:rsidRDefault="007F7BC3" w:rsidP="007F7BC3">
      <w:pPr>
        <w:tabs>
          <w:tab w:val="left" w:pos="8640"/>
        </w:tabs>
        <w:autoSpaceDE w:val="0"/>
        <w:autoSpaceDN w:val="0"/>
        <w:adjustRightInd w:val="0"/>
        <w:jc w:val="both"/>
        <w:rPr>
          <w:rFonts w:ascii="Arial" w:hAnsi="Arial" w:cs="Arial"/>
        </w:rPr>
      </w:pPr>
      <w:r>
        <w:rPr>
          <w:rFonts w:ascii="Arial" w:hAnsi="Arial" w:cs="Arial"/>
        </w:rPr>
        <w:t xml:space="preserve">3.1. </w:t>
      </w:r>
      <w:r w:rsidRPr="00190586">
        <w:rPr>
          <w:rFonts w:ascii="Arial" w:hAnsi="Arial" w:cs="Arial"/>
          <w:b/>
          <w:bCs/>
        </w:rPr>
        <w:t>Informații generale privind județul Mehedinți</w:t>
      </w:r>
      <w:r w:rsidRPr="00284FFA">
        <w:rPr>
          <w:rFonts w:ascii="Arial" w:hAnsi="Arial" w:cs="Arial"/>
        </w:rPr>
        <w:t xml:space="preserve"> </w:t>
      </w:r>
      <w:r>
        <w:rPr>
          <w:rFonts w:ascii="Arial" w:hAnsi="Arial" w:cs="Arial"/>
        </w:rPr>
        <w:t>..................................................8</w:t>
      </w:r>
    </w:p>
    <w:p w:rsidR="007F7BC3" w:rsidRPr="00190586" w:rsidRDefault="007F7BC3" w:rsidP="007F7BC3">
      <w:pPr>
        <w:autoSpaceDE w:val="0"/>
        <w:autoSpaceDN w:val="0"/>
        <w:adjustRightInd w:val="0"/>
        <w:jc w:val="both"/>
        <w:rPr>
          <w:rFonts w:ascii="Arial" w:hAnsi="Arial" w:cs="Arial"/>
        </w:rPr>
      </w:pPr>
      <w:r w:rsidRPr="00190586">
        <w:rPr>
          <w:rFonts w:ascii="Arial" w:hAnsi="Arial" w:cs="Arial"/>
          <w:bCs/>
        </w:rPr>
        <w:t>3.1.1</w:t>
      </w:r>
      <w:r>
        <w:rPr>
          <w:rFonts w:ascii="Arial" w:hAnsi="Arial" w:cs="Arial"/>
          <w:b/>
          <w:bCs/>
        </w:rPr>
        <w:t xml:space="preserve"> </w:t>
      </w:r>
      <w:r w:rsidRPr="00190586">
        <w:rPr>
          <w:rFonts w:ascii="Arial" w:hAnsi="Arial" w:cs="Arial"/>
          <w:b/>
          <w:bCs/>
        </w:rPr>
        <w:t>Descrierea județului M</w:t>
      </w:r>
      <w:r>
        <w:rPr>
          <w:rFonts w:ascii="Arial" w:hAnsi="Arial" w:cs="Arial"/>
          <w:b/>
          <w:bCs/>
        </w:rPr>
        <w:t>ehedinți</w:t>
      </w:r>
      <w:r>
        <w:rPr>
          <w:rFonts w:ascii="Arial" w:hAnsi="Arial" w:cs="Arial"/>
          <w:bCs/>
        </w:rPr>
        <w:t>……………………………………….……….…..9</w:t>
      </w:r>
    </w:p>
    <w:p w:rsidR="007F7BC3" w:rsidRPr="00190586" w:rsidRDefault="007F7BC3" w:rsidP="007F7BC3">
      <w:pPr>
        <w:autoSpaceDE w:val="0"/>
        <w:autoSpaceDN w:val="0"/>
        <w:adjustRightInd w:val="0"/>
        <w:jc w:val="both"/>
        <w:rPr>
          <w:rFonts w:ascii="Arial" w:hAnsi="Arial" w:cs="Arial"/>
        </w:rPr>
      </w:pPr>
      <w:r>
        <w:rPr>
          <w:rFonts w:ascii="Arial" w:hAnsi="Arial" w:cs="Arial"/>
        </w:rPr>
        <w:t>3</w:t>
      </w:r>
      <w:r w:rsidRPr="00190586">
        <w:rPr>
          <w:rFonts w:ascii="Arial" w:hAnsi="Arial" w:cs="Arial"/>
        </w:rPr>
        <w:t>.1.</w:t>
      </w:r>
      <w:r>
        <w:rPr>
          <w:rFonts w:ascii="Arial" w:hAnsi="Arial" w:cs="Arial"/>
        </w:rPr>
        <w:t>1.1</w:t>
      </w:r>
      <w:r w:rsidRPr="00190586">
        <w:rPr>
          <w:rFonts w:ascii="Arial" w:hAnsi="Arial" w:cs="Arial"/>
        </w:rPr>
        <w:t xml:space="preserve"> Caracteristici fizice şi geografice </w:t>
      </w:r>
      <w:r>
        <w:rPr>
          <w:rFonts w:ascii="Arial" w:hAnsi="Arial" w:cs="Arial"/>
        </w:rPr>
        <w:t>……………………………………….…….…..9</w:t>
      </w:r>
    </w:p>
    <w:p w:rsidR="007F7BC3" w:rsidRPr="004967F1" w:rsidRDefault="007F7BC3" w:rsidP="007F7BC3">
      <w:pPr>
        <w:autoSpaceDE w:val="0"/>
        <w:autoSpaceDN w:val="0"/>
        <w:adjustRightInd w:val="0"/>
        <w:jc w:val="both"/>
        <w:rPr>
          <w:rFonts w:ascii="Arial" w:hAnsi="Arial" w:cs="Arial"/>
          <w:b/>
          <w:bCs/>
        </w:rPr>
      </w:pPr>
      <w:r w:rsidRPr="004967F1">
        <w:rPr>
          <w:rFonts w:ascii="Arial" w:hAnsi="Arial" w:cs="Arial"/>
          <w:bCs/>
        </w:rPr>
        <w:t>3.1.1.2</w:t>
      </w:r>
      <w:r>
        <w:rPr>
          <w:rFonts w:ascii="Arial" w:hAnsi="Arial" w:cs="Arial"/>
          <w:b/>
          <w:bCs/>
        </w:rPr>
        <w:t xml:space="preserve"> </w:t>
      </w:r>
      <w:r w:rsidRPr="004967F1">
        <w:rPr>
          <w:rFonts w:ascii="Arial" w:hAnsi="Arial" w:cs="Arial"/>
        </w:rPr>
        <w:t>Managementul şi folosirea raţională a resurselor naturale</w:t>
      </w:r>
      <w:r>
        <w:rPr>
          <w:rFonts w:ascii="Arial" w:hAnsi="Arial" w:cs="Arial"/>
        </w:rPr>
        <w:t>………….……….10</w:t>
      </w:r>
    </w:p>
    <w:p w:rsidR="007F7BC3" w:rsidRPr="004D0B7A" w:rsidRDefault="007F7BC3" w:rsidP="007F7BC3">
      <w:pPr>
        <w:autoSpaceDE w:val="0"/>
        <w:autoSpaceDN w:val="0"/>
        <w:adjustRightInd w:val="0"/>
        <w:jc w:val="both"/>
        <w:rPr>
          <w:rFonts w:ascii="Arial" w:hAnsi="Arial" w:cs="Arial"/>
        </w:rPr>
      </w:pPr>
      <w:r w:rsidRPr="004D0B7A">
        <w:rPr>
          <w:rFonts w:ascii="Arial" w:hAnsi="Arial" w:cs="Arial"/>
          <w:bCs/>
        </w:rPr>
        <w:t>3.1.2</w:t>
      </w:r>
      <w:r w:rsidRPr="00190586">
        <w:rPr>
          <w:rFonts w:ascii="Arial" w:hAnsi="Arial" w:cs="Arial"/>
          <w:b/>
          <w:bCs/>
        </w:rPr>
        <w:t xml:space="preserve"> Valori istorice și culturale</w:t>
      </w:r>
      <w:r>
        <w:rPr>
          <w:rFonts w:ascii="Arial" w:hAnsi="Arial" w:cs="Arial"/>
          <w:b/>
          <w:bCs/>
        </w:rPr>
        <w:t xml:space="preserve"> </w:t>
      </w:r>
      <w:r>
        <w:rPr>
          <w:rFonts w:ascii="Arial" w:hAnsi="Arial" w:cs="Arial"/>
          <w:bCs/>
        </w:rPr>
        <w:t xml:space="preserve">……………………………………………….……..   </w:t>
      </w:r>
      <w:r w:rsidRPr="00B94E54">
        <w:rPr>
          <w:rFonts w:ascii="Arial" w:hAnsi="Arial" w:cs="Arial"/>
        </w:rPr>
        <w:t>11</w:t>
      </w:r>
    </w:p>
    <w:p w:rsidR="007F7BC3" w:rsidRPr="00190586" w:rsidRDefault="007F7BC3" w:rsidP="007F7BC3">
      <w:pPr>
        <w:autoSpaceDE w:val="0"/>
        <w:autoSpaceDN w:val="0"/>
        <w:adjustRightInd w:val="0"/>
        <w:jc w:val="both"/>
        <w:rPr>
          <w:rFonts w:ascii="Arial" w:hAnsi="Arial" w:cs="Arial"/>
        </w:rPr>
      </w:pPr>
      <w:r>
        <w:rPr>
          <w:rFonts w:ascii="Arial" w:hAnsi="Arial" w:cs="Arial"/>
        </w:rPr>
        <w:t>3.1.2.1</w:t>
      </w:r>
      <w:r w:rsidRPr="00190586">
        <w:rPr>
          <w:rFonts w:ascii="Arial" w:hAnsi="Arial" w:cs="Arial"/>
        </w:rPr>
        <w:t xml:space="preserve"> Valori istorice şi culturale </w:t>
      </w:r>
      <w:r>
        <w:rPr>
          <w:rFonts w:ascii="Arial" w:hAnsi="Arial" w:cs="Arial"/>
        </w:rPr>
        <w:t>………………………………………………............. 11</w:t>
      </w:r>
    </w:p>
    <w:p w:rsidR="007F7BC3" w:rsidRPr="00190586" w:rsidRDefault="007F7BC3" w:rsidP="007F7BC3">
      <w:pPr>
        <w:tabs>
          <w:tab w:val="left" w:pos="8640"/>
        </w:tabs>
        <w:autoSpaceDE w:val="0"/>
        <w:autoSpaceDN w:val="0"/>
        <w:adjustRightInd w:val="0"/>
        <w:jc w:val="both"/>
        <w:rPr>
          <w:rFonts w:ascii="Arial" w:hAnsi="Arial" w:cs="Arial"/>
        </w:rPr>
      </w:pPr>
      <w:r>
        <w:rPr>
          <w:rFonts w:ascii="Arial" w:hAnsi="Arial" w:cs="Arial"/>
        </w:rPr>
        <w:t>3</w:t>
      </w:r>
      <w:r w:rsidRPr="00190586">
        <w:rPr>
          <w:rFonts w:ascii="Arial" w:hAnsi="Arial" w:cs="Arial"/>
        </w:rPr>
        <w:t>.1.2.2 Starea monumentelor istorice, arhitectonice şi de artă</w:t>
      </w:r>
      <w:r>
        <w:rPr>
          <w:rFonts w:ascii="Arial" w:hAnsi="Arial" w:cs="Arial"/>
        </w:rPr>
        <w:t>………………............ 12</w:t>
      </w:r>
    </w:p>
    <w:p w:rsidR="007F7BC3" w:rsidRPr="002C44D4" w:rsidRDefault="007F7BC3" w:rsidP="007F7BC3">
      <w:pPr>
        <w:autoSpaceDE w:val="0"/>
        <w:autoSpaceDN w:val="0"/>
        <w:adjustRightInd w:val="0"/>
        <w:jc w:val="both"/>
        <w:rPr>
          <w:rFonts w:ascii="Arial" w:eastAsia="Calibri" w:hAnsi="Arial" w:cs="Arial"/>
          <w:b/>
          <w:bCs/>
        </w:rPr>
      </w:pPr>
      <w:r w:rsidRPr="002C44D4">
        <w:rPr>
          <w:rFonts w:eastAsia="Calibri"/>
          <w:b/>
          <w:bCs/>
        </w:rPr>
        <w:t xml:space="preserve">4. </w:t>
      </w:r>
      <w:r w:rsidRPr="002C44D4">
        <w:rPr>
          <w:rFonts w:ascii="Arial" w:eastAsia="Calibri" w:hAnsi="Arial" w:cs="Arial"/>
          <w:b/>
          <w:bCs/>
        </w:rPr>
        <w:t>RAPORT PRIVIND STAREA FACTORILOR DE MEDIU</w:t>
      </w:r>
    </w:p>
    <w:p w:rsidR="007F7BC3" w:rsidRDefault="007F7BC3" w:rsidP="007F7BC3">
      <w:pPr>
        <w:autoSpaceDE w:val="0"/>
        <w:autoSpaceDN w:val="0"/>
        <w:adjustRightInd w:val="0"/>
        <w:jc w:val="both"/>
        <w:rPr>
          <w:rFonts w:ascii="Arial" w:eastAsia="Calibri" w:hAnsi="Arial" w:cs="Arial"/>
        </w:rPr>
      </w:pPr>
      <w:r w:rsidRPr="002C44D4">
        <w:rPr>
          <w:rFonts w:ascii="Arial" w:eastAsia="Calibri" w:hAnsi="Arial" w:cs="Arial"/>
          <w:bCs/>
        </w:rPr>
        <w:t>4.1.</w:t>
      </w:r>
      <w:r w:rsidRPr="002C44D4">
        <w:rPr>
          <w:rFonts w:ascii="Arial" w:eastAsia="Calibri" w:hAnsi="Arial" w:cs="Arial"/>
          <w:b/>
          <w:bCs/>
        </w:rPr>
        <w:t xml:space="preserve"> </w:t>
      </w:r>
      <w:r w:rsidRPr="002C44D4">
        <w:rPr>
          <w:rFonts w:ascii="Arial" w:eastAsia="Calibri" w:hAnsi="Arial" w:cs="Arial"/>
          <w:b/>
        </w:rPr>
        <w:t>C</w:t>
      </w:r>
      <w:r>
        <w:rPr>
          <w:rFonts w:ascii="Arial" w:eastAsia="Calibri" w:hAnsi="Arial" w:cs="Arial"/>
          <w:b/>
        </w:rPr>
        <w:t>alitatea si poluarea</w:t>
      </w:r>
      <w:r w:rsidRPr="002C44D4">
        <w:rPr>
          <w:rFonts w:ascii="Arial" w:eastAsia="Calibri" w:hAnsi="Arial" w:cs="Arial"/>
          <w:b/>
        </w:rPr>
        <w:t xml:space="preserve"> </w:t>
      </w:r>
      <w:r>
        <w:rPr>
          <w:rFonts w:ascii="Arial" w:eastAsia="Calibri" w:hAnsi="Arial" w:cs="Arial"/>
          <w:b/>
        </w:rPr>
        <w:t>aerului inconjurător</w:t>
      </w:r>
      <w:r>
        <w:rPr>
          <w:rFonts w:ascii="Arial" w:eastAsia="Calibri" w:hAnsi="Arial" w:cs="Arial"/>
        </w:rPr>
        <w:t>……………………………………… 12</w:t>
      </w:r>
    </w:p>
    <w:p w:rsidR="007F7BC3" w:rsidRPr="002C44D4" w:rsidRDefault="007F7BC3" w:rsidP="007F7BC3">
      <w:pPr>
        <w:autoSpaceDE w:val="0"/>
        <w:autoSpaceDN w:val="0"/>
        <w:adjustRightInd w:val="0"/>
        <w:jc w:val="both"/>
        <w:rPr>
          <w:rFonts w:ascii="Arial" w:eastAsia="Calibri" w:hAnsi="Arial" w:cs="Arial"/>
        </w:rPr>
      </w:pPr>
      <w:r w:rsidRPr="002C44D4">
        <w:rPr>
          <w:rFonts w:ascii="Arial" w:eastAsia="Calibri" w:hAnsi="Arial" w:cs="Arial"/>
          <w:bCs/>
        </w:rPr>
        <w:t>4.1</w:t>
      </w:r>
      <w:r w:rsidRPr="002C44D4">
        <w:rPr>
          <w:rFonts w:ascii="Arial" w:eastAsia="Calibri" w:hAnsi="Arial" w:cs="Arial"/>
        </w:rPr>
        <w:t>.1. Calitatea aerului înconjurător: stare şi consecinţe</w:t>
      </w:r>
      <w:r>
        <w:rPr>
          <w:rFonts w:ascii="Arial" w:eastAsia="Calibri" w:hAnsi="Arial" w:cs="Arial"/>
        </w:rPr>
        <w:t>……………………….…….. 12</w:t>
      </w:r>
    </w:p>
    <w:p w:rsidR="007F7BC3" w:rsidRPr="005A0445" w:rsidRDefault="007F7BC3" w:rsidP="007F7BC3">
      <w:pPr>
        <w:autoSpaceDE w:val="0"/>
        <w:autoSpaceDN w:val="0"/>
        <w:adjustRightInd w:val="0"/>
        <w:spacing w:after="200"/>
        <w:rPr>
          <w:rFonts w:ascii="Arial" w:eastAsia="SimSun" w:hAnsi="Arial" w:cs="Arial"/>
        </w:rPr>
      </w:pPr>
      <w:r w:rsidRPr="006A7B34">
        <w:rPr>
          <w:rFonts w:ascii="Arial" w:eastAsia="Calibri" w:hAnsi="Arial" w:cs="Arial"/>
          <w:bCs/>
          <w:color w:val="000000"/>
        </w:rPr>
        <w:t>4.1</w:t>
      </w:r>
      <w:r>
        <w:rPr>
          <w:rFonts w:ascii="Arial" w:eastAsia="Calibri" w:hAnsi="Arial" w:cs="Arial"/>
          <w:color w:val="000000"/>
        </w:rPr>
        <w:t>.1.1.</w:t>
      </w:r>
      <w:r w:rsidRPr="006A7B34">
        <w:rPr>
          <w:rFonts w:ascii="Arial" w:eastAsia="Calibri" w:hAnsi="Arial" w:cs="Arial"/>
          <w:color w:val="000000"/>
        </w:rPr>
        <w:t>Starea de calitate a aerului înconjurător…………</w:t>
      </w:r>
      <w:r>
        <w:rPr>
          <w:rFonts w:ascii="Arial" w:eastAsia="Calibri" w:hAnsi="Arial" w:cs="Arial"/>
          <w:color w:val="000000"/>
        </w:rPr>
        <w:t>…………………………….. 12                           4.1.2.</w:t>
      </w:r>
      <w:r w:rsidRPr="006A7B34">
        <w:rPr>
          <w:rFonts w:ascii="Arial" w:eastAsia="SimSun" w:hAnsi="Arial" w:cs="Arial"/>
          <w:b/>
        </w:rPr>
        <w:t xml:space="preserve">Factorii determinanţi şi presiunile care afectează starea de calitate a </w:t>
      </w:r>
      <w:r>
        <w:rPr>
          <w:rFonts w:ascii="Arial" w:eastAsia="SimSun" w:hAnsi="Arial" w:cs="Arial"/>
          <w:b/>
        </w:rPr>
        <w:t xml:space="preserve">      </w:t>
      </w:r>
      <w:r w:rsidRPr="006A7B34">
        <w:rPr>
          <w:rFonts w:ascii="Arial" w:eastAsia="SimSun" w:hAnsi="Arial" w:cs="Arial"/>
          <w:b/>
        </w:rPr>
        <w:t>aerului înconjurător</w:t>
      </w:r>
      <w:r>
        <w:rPr>
          <w:rFonts w:ascii="Arial" w:eastAsia="Calibri" w:hAnsi="Arial" w:cs="Arial"/>
          <w:color w:val="000000"/>
        </w:rPr>
        <w:t xml:space="preserve">…………………………………………………………………....... 18  </w:t>
      </w:r>
      <w:r>
        <w:rPr>
          <w:rFonts w:ascii="Arial" w:hAnsi="Arial" w:cs="Arial"/>
          <w:bCs/>
        </w:rPr>
        <w:t>4.</w:t>
      </w:r>
      <w:r w:rsidRPr="006A7B34">
        <w:rPr>
          <w:rFonts w:ascii="Arial" w:hAnsi="Arial" w:cs="Arial"/>
          <w:bCs/>
        </w:rPr>
        <w:t>1</w:t>
      </w:r>
      <w:r w:rsidRPr="006A7B34">
        <w:rPr>
          <w:rFonts w:ascii="Arial" w:eastAsia="SimSun" w:hAnsi="Arial" w:cs="Arial"/>
        </w:rPr>
        <w:t>.2.1. Emisiile de poluanţi atmosferici şi principale surse de emisie</w:t>
      </w:r>
      <w:r>
        <w:rPr>
          <w:rFonts w:ascii="Arial" w:eastAsia="SimSun" w:hAnsi="Arial" w:cs="Arial"/>
        </w:rPr>
        <w:t xml:space="preserve">……………… 18 </w:t>
      </w:r>
      <w:r w:rsidRPr="006909F9">
        <w:rPr>
          <w:rFonts w:ascii="Arial" w:eastAsia="SimSun" w:hAnsi="Arial" w:cs="Arial"/>
          <w:bCs/>
        </w:rPr>
        <w:t>4.1</w:t>
      </w:r>
      <w:r w:rsidRPr="006909F9">
        <w:rPr>
          <w:rFonts w:ascii="Arial" w:eastAsia="SimSun" w:hAnsi="Arial" w:cs="Arial"/>
        </w:rPr>
        <w:t>.3.</w:t>
      </w:r>
      <w:r w:rsidRPr="006909F9">
        <w:rPr>
          <w:rFonts w:ascii="Arial" w:eastAsia="SimSun" w:hAnsi="Arial" w:cs="Arial"/>
          <w:b/>
        </w:rPr>
        <w:t>Tendinţe şi prognoze privind poluarea aerului înconjurăto</w:t>
      </w:r>
      <w:r>
        <w:rPr>
          <w:rFonts w:ascii="Arial" w:eastAsia="SimSun" w:hAnsi="Arial" w:cs="Arial"/>
          <w:b/>
        </w:rPr>
        <w:t>r</w:t>
      </w:r>
      <w:r w:rsidRPr="006909F9">
        <w:rPr>
          <w:rFonts w:ascii="Arial" w:eastAsia="SimSun" w:hAnsi="Arial" w:cs="Arial"/>
        </w:rPr>
        <w:t>………</w:t>
      </w:r>
      <w:r>
        <w:rPr>
          <w:rFonts w:ascii="Arial" w:eastAsia="SimSun" w:hAnsi="Arial" w:cs="Arial"/>
        </w:rPr>
        <w:t xml:space="preserve">……...  </w:t>
      </w:r>
      <w:r w:rsidRPr="006909F9">
        <w:rPr>
          <w:rFonts w:ascii="Arial" w:eastAsia="SimSun" w:hAnsi="Arial" w:cs="Arial"/>
        </w:rPr>
        <w:t>31</w:t>
      </w:r>
      <w:r w:rsidRPr="006909F9">
        <w:rPr>
          <w:rFonts w:ascii="Arial" w:eastAsia="SimSun" w:hAnsi="Arial" w:cs="Arial"/>
          <w:b/>
        </w:rPr>
        <w:t xml:space="preserve">   </w:t>
      </w:r>
      <w:r>
        <w:rPr>
          <w:rFonts w:ascii="Arial" w:eastAsia="SimSun" w:hAnsi="Arial" w:cs="Arial"/>
        </w:rPr>
        <w:t xml:space="preserve">                 </w:t>
      </w:r>
      <w:r w:rsidRPr="006909F9">
        <w:rPr>
          <w:rFonts w:ascii="Arial" w:eastAsia="SimSun" w:hAnsi="Arial" w:cs="Arial"/>
          <w:bCs/>
        </w:rPr>
        <w:t>4.1</w:t>
      </w:r>
      <w:r>
        <w:rPr>
          <w:rFonts w:ascii="Arial" w:eastAsia="SimSun" w:hAnsi="Arial" w:cs="Arial"/>
        </w:rPr>
        <w:t>.3.1.</w:t>
      </w:r>
      <w:r w:rsidRPr="006909F9">
        <w:rPr>
          <w:rFonts w:ascii="Arial" w:eastAsia="SimSun" w:hAnsi="Arial" w:cs="Arial"/>
        </w:rPr>
        <w:t>Tendinţe privind emisiile principalilor poluanţi atmosferici</w:t>
      </w:r>
      <w:r>
        <w:rPr>
          <w:rFonts w:ascii="Arial" w:eastAsia="SimSun" w:hAnsi="Arial" w:cs="Arial"/>
        </w:rPr>
        <w:t>………………..….  31</w:t>
      </w:r>
      <w:r w:rsidRPr="006909F9">
        <w:rPr>
          <w:rFonts w:ascii="Arial" w:eastAsia="SimSun" w:hAnsi="Arial" w:cs="Arial"/>
        </w:rPr>
        <w:t xml:space="preserve"> </w:t>
      </w:r>
      <w:r w:rsidRPr="00F70D4E">
        <w:rPr>
          <w:rFonts w:ascii="Arial" w:eastAsia="SimSun" w:hAnsi="Arial" w:cs="Arial"/>
          <w:b/>
          <w:bCs/>
        </w:rPr>
        <w:t xml:space="preserve"> </w:t>
      </w:r>
      <w:r w:rsidRPr="00F70D4E">
        <w:rPr>
          <w:rFonts w:ascii="Arial" w:eastAsia="SimSun" w:hAnsi="Arial" w:cs="Arial"/>
          <w:bCs/>
        </w:rPr>
        <w:t>4.1</w:t>
      </w:r>
      <w:r w:rsidRPr="00F70D4E">
        <w:rPr>
          <w:rFonts w:ascii="Arial" w:eastAsia="SimSun" w:hAnsi="Arial" w:cs="Arial"/>
        </w:rPr>
        <w:t>.4.</w:t>
      </w:r>
      <w:r w:rsidRPr="00F70D4E">
        <w:rPr>
          <w:rFonts w:ascii="Arial" w:eastAsia="SimSun" w:hAnsi="Arial" w:cs="Arial"/>
          <w:b/>
        </w:rPr>
        <w:t xml:space="preserve">Politici, acţiuni şi măsuri pentru </w:t>
      </w:r>
      <w:r>
        <w:rPr>
          <w:rFonts w:ascii="Arial" w:eastAsia="SimSun" w:hAnsi="Arial" w:cs="Arial"/>
          <w:b/>
        </w:rPr>
        <w:t xml:space="preserve">îmbunătăţirea calităţii aerului </w:t>
      </w:r>
      <w:r w:rsidRPr="00F70D4E">
        <w:rPr>
          <w:rFonts w:ascii="Arial" w:eastAsia="SimSun" w:hAnsi="Arial" w:cs="Arial"/>
          <w:b/>
        </w:rPr>
        <w:t>înconjurător</w:t>
      </w:r>
      <w:r>
        <w:rPr>
          <w:rFonts w:ascii="Arial" w:eastAsia="SimSun" w:hAnsi="Arial" w:cs="Arial"/>
        </w:rPr>
        <w:t xml:space="preserve">…………………………………………….…………………………………  34 </w:t>
      </w:r>
      <w:r w:rsidRPr="00053A26">
        <w:rPr>
          <w:rFonts w:ascii="Arial" w:eastAsia="SimSun" w:hAnsi="Arial" w:cs="Arial"/>
          <w:bCs/>
        </w:rPr>
        <w:t>4.2.</w:t>
      </w:r>
      <w:r w:rsidRPr="00053A26">
        <w:rPr>
          <w:rFonts w:ascii="Arial" w:eastAsia="SimSun" w:hAnsi="Arial" w:cs="Arial"/>
          <w:b/>
          <w:bCs/>
        </w:rPr>
        <w:t>APA</w:t>
      </w:r>
      <w:r>
        <w:rPr>
          <w:rFonts w:ascii="Arial" w:eastAsia="SimSun" w:hAnsi="Arial" w:cs="Arial"/>
        </w:rPr>
        <w:t xml:space="preserve">                                                                                                                            </w:t>
      </w:r>
      <w:r w:rsidRPr="00053A26">
        <w:rPr>
          <w:rFonts w:ascii="Arial" w:eastAsia="SimSun" w:hAnsi="Arial" w:cs="Arial"/>
          <w:bCs/>
        </w:rPr>
        <w:t>4.2.1. Resursele de apă, Cantităţi şi debite</w:t>
      </w:r>
      <w:r>
        <w:rPr>
          <w:rFonts w:ascii="Arial" w:eastAsia="SimSun" w:hAnsi="Arial" w:cs="Arial"/>
          <w:bCs/>
        </w:rPr>
        <w:t>…………………………………………….  34</w:t>
      </w:r>
      <w:r w:rsidRPr="00053A26">
        <w:rPr>
          <w:rFonts w:ascii="Arial" w:eastAsia="SimSun" w:hAnsi="Arial" w:cs="Arial"/>
          <w:bCs/>
        </w:rPr>
        <w:t xml:space="preserve"> 4.2.1.1. Stare, presiuni şi consecinţe </w:t>
      </w:r>
      <w:r>
        <w:rPr>
          <w:rFonts w:ascii="Arial" w:eastAsia="SimSun" w:hAnsi="Arial" w:cs="Arial"/>
          <w:bCs/>
        </w:rPr>
        <w:t>……………………………………………..…...   34</w:t>
      </w:r>
      <w:r w:rsidRPr="00053A26">
        <w:rPr>
          <w:rFonts w:ascii="Arial" w:eastAsia="SimSun" w:hAnsi="Arial" w:cs="Arial"/>
          <w:bCs/>
        </w:rPr>
        <w:t xml:space="preserve"> </w:t>
      </w:r>
      <w:r w:rsidRPr="00C51644">
        <w:rPr>
          <w:rFonts w:ascii="Arial" w:eastAsia="SimSun" w:hAnsi="Arial" w:cs="Arial"/>
          <w:bCs/>
        </w:rPr>
        <w:t>4</w:t>
      </w:r>
      <w:r w:rsidRPr="00C51644">
        <w:rPr>
          <w:rFonts w:ascii="Arial" w:eastAsia="Calibri" w:hAnsi="Arial" w:cs="Arial"/>
          <w:b/>
          <w:bCs/>
        </w:rPr>
        <w:t>.</w:t>
      </w:r>
      <w:r w:rsidRPr="00C51644">
        <w:rPr>
          <w:rFonts w:ascii="Arial" w:eastAsia="Calibri" w:hAnsi="Arial" w:cs="Arial"/>
          <w:bCs/>
        </w:rPr>
        <w:t>2.1.2. Prognoze</w:t>
      </w:r>
      <w:r>
        <w:rPr>
          <w:rFonts w:ascii="Arial" w:eastAsia="Calibri" w:hAnsi="Arial" w:cs="Arial"/>
          <w:bCs/>
        </w:rPr>
        <w:t>…………………………………………………………………………  39</w:t>
      </w:r>
      <w:r w:rsidRPr="00C51644">
        <w:rPr>
          <w:rFonts w:ascii="Arial" w:eastAsia="Calibri" w:hAnsi="Arial" w:cs="Arial"/>
          <w:b/>
          <w:bCs/>
        </w:rPr>
        <w:t xml:space="preserve"> </w:t>
      </w:r>
      <w:r w:rsidRPr="00462F8C">
        <w:rPr>
          <w:rFonts w:ascii="Arial" w:eastAsia="Calibri" w:hAnsi="Arial" w:cs="Arial"/>
          <w:bCs/>
        </w:rPr>
        <w:t>4</w:t>
      </w:r>
      <w:r>
        <w:rPr>
          <w:rFonts w:ascii="Arial" w:eastAsia="Calibri" w:hAnsi="Arial" w:cs="Arial"/>
          <w:bCs/>
        </w:rPr>
        <w:t>.2.2.</w:t>
      </w:r>
      <w:r w:rsidRPr="00462F8C">
        <w:rPr>
          <w:rFonts w:ascii="Arial" w:eastAsia="Calibri" w:hAnsi="Arial" w:cs="Arial"/>
          <w:bCs/>
        </w:rPr>
        <w:t>Calitatea apei</w:t>
      </w:r>
      <w:r>
        <w:rPr>
          <w:rFonts w:ascii="Arial" w:eastAsia="Calibri" w:hAnsi="Arial" w:cs="Arial"/>
          <w:bCs/>
        </w:rPr>
        <w:t>………………………………………………………………………   39</w:t>
      </w:r>
      <w:r w:rsidRPr="00462F8C">
        <w:rPr>
          <w:rFonts w:ascii="Arial" w:eastAsia="Calibri" w:hAnsi="Arial" w:cs="Arial"/>
          <w:bCs/>
        </w:rPr>
        <w:t xml:space="preserve">  4</w:t>
      </w:r>
      <w:r>
        <w:rPr>
          <w:rFonts w:ascii="Arial" w:eastAsia="Calibri" w:hAnsi="Arial" w:cs="Arial"/>
          <w:bCs/>
        </w:rPr>
        <w:t>.2.2.1.</w:t>
      </w:r>
      <w:r w:rsidRPr="00462F8C">
        <w:rPr>
          <w:rFonts w:ascii="Arial" w:eastAsia="Calibri" w:hAnsi="Arial" w:cs="Arial"/>
          <w:bCs/>
        </w:rPr>
        <w:t>Calitatea apei: stare şi consecinţe</w:t>
      </w:r>
      <w:r>
        <w:rPr>
          <w:rFonts w:ascii="Arial" w:eastAsia="Calibri" w:hAnsi="Arial" w:cs="Arial"/>
          <w:bCs/>
        </w:rPr>
        <w:t>……………………………………………..  39</w:t>
      </w:r>
      <w:r>
        <w:rPr>
          <w:rFonts w:ascii="Arial" w:eastAsia="SimSun" w:hAnsi="Arial" w:cs="Arial"/>
        </w:rPr>
        <w:t xml:space="preserve"> </w:t>
      </w:r>
      <w:r>
        <w:rPr>
          <w:rFonts w:ascii="Arial" w:eastAsia="Calibri" w:hAnsi="Arial" w:cs="Arial"/>
          <w:bCs/>
        </w:rPr>
        <w:t>4.2.2.2.</w:t>
      </w:r>
      <w:r w:rsidRPr="00325753">
        <w:rPr>
          <w:rFonts w:ascii="Arial" w:eastAsia="Calibri" w:hAnsi="Arial" w:cs="Arial"/>
          <w:bCs/>
        </w:rPr>
        <w:t>Factorii determinanţi şi presiunile care afectea</w:t>
      </w:r>
      <w:r>
        <w:rPr>
          <w:rFonts w:ascii="Arial" w:eastAsia="Calibri" w:hAnsi="Arial" w:cs="Arial"/>
          <w:bCs/>
        </w:rPr>
        <w:t>ză starea de calitate a    apelor………………………………………………………………………………………...524</w:t>
      </w:r>
      <w:r w:rsidRPr="00325753">
        <w:rPr>
          <w:rFonts w:ascii="Arial" w:eastAsia="Calibri" w:hAnsi="Arial" w:cs="Arial"/>
          <w:bCs/>
        </w:rPr>
        <w:t>.2.2.2.1. Presiuni semnificative asu</w:t>
      </w:r>
      <w:r>
        <w:rPr>
          <w:rFonts w:ascii="Arial" w:eastAsia="Calibri" w:hAnsi="Arial" w:cs="Arial"/>
          <w:bCs/>
        </w:rPr>
        <w:t>pra resurselor de apă din judeţ…………………52</w:t>
      </w:r>
      <w:r>
        <w:rPr>
          <w:rFonts w:ascii="Arial" w:eastAsia="SimSun" w:hAnsi="Arial" w:cs="Arial"/>
        </w:rPr>
        <w:t xml:space="preserve"> </w:t>
      </w:r>
      <w:r>
        <w:rPr>
          <w:rFonts w:ascii="Arial" w:eastAsia="Calibri" w:hAnsi="Arial" w:cs="Arial"/>
          <w:bCs/>
        </w:rPr>
        <w:t>4</w:t>
      </w:r>
      <w:r w:rsidRPr="00A76971">
        <w:rPr>
          <w:rFonts w:ascii="Arial" w:eastAsia="Calibri" w:hAnsi="Arial" w:cs="Arial"/>
          <w:bCs/>
        </w:rPr>
        <w:t>.2.2.2.2. Apele u</w:t>
      </w:r>
      <w:r>
        <w:rPr>
          <w:rFonts w:ascii="Arial" w:eastAsia="Calibri" w:hAnsi="Arial" w:cs="Arial"/>
          <w:bCs/>
        </w:rPr>
        <w:t>zate şi reţelele de canalizare…………………………………………54</w:t>
      </w:r>
      <w:r>
        <w:rPr>
          <w:rFonts w:ascii="Arial" w:eastAsia="SimSun" w:hAnsi="Arial" w:cs="Arial"/>
        </w:rPr>
        <w:t xml:space="preserve"> </w:t>
      </w:r>
      <w:r>
        <w:rPr>
          <w:rFonts w:ascii="Arial" w:eastAsia="Calibri" w:hAnsi="Arial" w:cs="Arial"/>
          <w:bCs/>
        </w:rPr>
        <w:t>4</w:t>
      </w:r>
      <w:r w:rsidRPr="000F0602">
        <w:rPr>
          <w:rFonts w:ascii="Arial" w:eastAsia="Calibri" w:hAnsi="Arial" w:cs="Arial"/>
          <w:bCs/>
        </w:rPr>
        <w:t>.2.2.3. Tendinţe şi prognoze privind calitatea apei</w:t>
      </w:r>
      <w:r>
        <w:rPr>
          <w:rFonts w:ascii="Arial" w:eastAsia="Calibri" w:hAnsi="Arial" w:cs="Arial"/>
          <w:bCs/>
        </w:rPr>
        <w:t>…………………………………….62</w:t>
      </w:r>
      <w:r>
        <w:rPr>
          <w:rFonts w:ascii="Arial" w:eastAsia="SimSun" w:hAnsi="Arial" w:cs="Arial"/>
        </w:rPr>
        <w:t xml:space="preserve"> </w:t>
      </w:r>
      <w:r>
        <w:rPr>
          <w:rFonts w:ascii="Arial" w:eastAsia="Calibri" w:hAnsi="Arial" w:cs="Arial"/>
          <w:bCs/>
        </w:rPr>
        <w:t>4</w:t>
      </w:r>
      <w:r w:rsidRPr="003D4C95">
        <w:rPr>
          <w:rFonts w:ascii="Arial" w:eastAsia="Calibri" w:hAnsi="Arial" w:cs="Arial"/>
          <w:bCs/>
        </w:rPr>
        <w:t>.2.2.4. Politici, acţiuni şi măsuri privind îmbunătăţir</w:t>
      </w:r>
      <w:r>
        <w:rPr>
          <w:rFonts w:ascii="Arial" w:eastAsia="Calibri" w:hAnsi="Arial" w:cs="Arial"/>
          <w:bCs/>
        </w:rPr>
        <w:t>ea stării de calitate a apelor ….63</w:t>
      </w:r>
      <w:r>
        <w:rPr>
          <w:rFonts w:ascii="Arial" w:eastAsia="SimSun" w:hAnsi="Arial" w:cs="Arial"/>
        </w:rPr>
        <w:t xml:space="preserve"> </w:t>
      </w:r>
      <w:r>
        <w:rPr>
          <w:rFonts w:ascii="Arial" w:eastAsia="Calibri" w:hAnsi="Arial" w:cs="Arial"/>
          <w:bCs/>
        </w:rPr>
        <w:t>4</w:t>
      </w:r>
      <w:r w:rsidRPr="00EB55D1">
        <w:rPr>
          <w:rFonts w:ascii="Arial" w:eastAsia="Calibri" w:hAnsi="Arial" w:cs="Arial"/>
          <w:bCs/>
        </w:rPr>
        <w:t xml:space="preserve">.3. </w:t>
      </w:r>
      <w:r w:rsidRPr="00EB55D1">
        <w:rPr>
          <w:rFonts w:ascii="Arial" w:eastAsia="Calibri" w:hAnsi="Arial" w:cs="Arial"/>
          <w:b/>
          <w:bCs/>
        </w:rPr>
        <w:t>SOLUL</w:t>
      </w:r>
      <w:r>
        <w:rPr>
          <w:rFonts w:ascii="Arial" w:eastAsia="Calibri" w:hAnsi="Arial" w:cs="Arial"/>
          <w:bCs/>
        </w:rPr>
        <w:t>………………………………………………………………………………….64</w:t>
      </w:r>
      <w:r>
        <w:rPr>
          <w:rFonts w:ascii="Arial" w:eastAsia="SimSun" w:hAnsi="Arial" w:cs="Arial"/>
        </w:rPr>
        <w:t xml:space="preserve"> </w:t>
      </w:r>
      <w:r>
        <w:rPr>
          <w:rFonts w:ascii="Arial" w:eastAsia="Calibri" w:hAnsi="Arial" w:cs="Arial"/>
          <w:bCs/>
        </w:rPr>
        <w:t>4.3.1.</w:t>
      </w:r>
      <w:r w:rsidRPr="00EB55D1">
        <w:rPr>
          <w:rFonts w:ascii="Arial" w:eastAsia="Calibri" w:hAnsi="Arial" w:cs="Arial"/>
          <w:bCs/>
        </w:rPr>
        <w:t>Calitatea solurilor: stare şi tendinţe</w:t>
      </w:r>
      <w:r>
        <w:rPr>
          <w:rFonts w:ascii="Arial" w:eastAsia="Calibri" w:hAnsi="Arial" w:cs="Arial"/>
          <w:bCs/>
        </w:rPr>
        <w:t>………………………………………………..65</w:t>
      </w:r>
      <w:r w:rsidRPr="00EB55D1">
        <w:rPr>
          <w:rFonts w:ascii="Arial" w:eastAsia="Calibri" w:hAnsi="Arial" w:cs="Arial"/>
          <w:bCs/>
        </w:rPr>
        <w:t xml:space="preserve">  </w:t>
      </w:r>
      <w:r>
        <w:rPr>
          <w:rFonts w:ascii="Arial" w:eastAsia="Calibri" w:hAnsi="Arial" w:cs="Arial"/>
          <w:bCs/>
        </w:rPr>
        <w:t>4.3.1.1.</w:t>
      </w:r>
      <w:r w:rsidRPr="00EB55D1">
        <w:rPr>
          <w:rFonts w:ascii="Arial" w:eastAsia="Calibri" w:hAnsi="Arial" w:cs="Arial"/>
          <w:bCs/>
        </w:rPr>
        <w:t>Repartiţia terenurilor pe clase de calitate</w:t>
      </w:r>
      <w:r>
        <w:rPr>
          <w:rFonts w:ascii="Arial" w:eastAsia="Calibri" w:hAnsi="Arial" w:cs="Arial"/>
          <w:bCs/>
        </w:rPr>
        <w:t>……………………………………….66</w:t>
      </w:r>
      <w:r>
        <w:rPr>
          <w:rFonts w:ascii="Arial" w:eastAsia="SimSun" w:hAnsi="Arial" w:cs="Arial"/>
        </w:rPr>
        <w:t xml:space="preserve"> </w:t>
      </w:r>
      <w:r>
        <w:rPr>
          <w:rFonts w:ascii="Arial" w:eastAsia="Calibri" w:hAnsi="Arial" w:cs="Arial"/>
          <w:bCs/>
        </w:rPr>
        <w:t>4.3.1.2.</w:t>
      </w:r>
      <w:r w:rsidRPr="00873537">
        <w:rPr>
          <w:rFonts w:ascii="Arial" w:eastAsia="Calibri" w:hAnsi="Arial" w:cs="Arial"/>
          <w:bCs/>
        </w:rPr>
        <w:t>Terenuri afectate de diverşi factori limitativi</w:t>
      </w:r>
      <w:r>
        <w:rPr>
          <w:rFonts w:ascii="Arial" w:eastAsia="Calibri" w:hAnsi="Arial" w:cs="Arial"/>
          <w:bCs/>
        </w:rPr>
        <w:t>…………………………………… 66</w:t>
      </w:r>
      <w:r>
        <w:rPr>
          <w:rFonts w:ascii="Arial" w:eastAsia="SimSun" w:hAnsi="Arial" w:cs="Arial"/>
        </w:rPr>
        <w:t xml:space="preserve"> </w:t>
      </w:r>
      <w:r>
        <w:rPr>
          <w:rFonts w:ascii="Arial" w:eastAsia="Calibri" w:hAnsi="Arial" w:cs="Arial"/>
          <w:bCs/>
        </w:rPr>
        <w:t>4</w:t>
      </w:r>
      <w:r w:rsidRPr="00A867CD">
        <w:rPr>
          <w:rFonts w:ascii="Arial" w:eastAsia="Calibri" w:hAnsi="Arial" w:cs="Arial"/>
          <w:bCs/>
        </w:rPr>
        <w:t>.3.2. Zone critice sub aspectul deteriorării solurilor</w:t>
      </w:r>
      <w:r>
        <w:rPr>
          <w:rFonts w:ascii="Arial" w:eastAsia="Calibri" w:hAnsi="Arial" w:cs="Arial"/>
          <w:bCs/>
        </w:rPr>
        <w:t>………………………………….  66</w:t>
      </w:r>
      <w:r>
        <w:rPr>
          <w:rFonts w:ascii="Arial" w:eastAsia="SimSun" w:hAnsi="Arial" w:cs="Arial"/>
        </w:rPr>
        <w:t xml:space="preserve"> </w:t>
      </w:r>
      <w:r>
        <w:rPr>
          <w:rFonts w:ascii="Arial" w:eastAsia="Calibri" w:hAnsi="Arial" w:cs="Arial"/>
          <w:bCs/>
        </w:rPr>
        <w:t>4</w:t>
      </w:r>
      <w:r w:rsidRPr="00A867CD">
        <w:rPr>
          <w:rFonts w:ascii="Arial" w:eastAsia="Calibri" w:hAnsi="Arial" w:cs="Arial"/>
          <w:bCs/>
        </w:rPr>
        <w:t>.3.2.1. Zone afectate de procese naturale</w:t>
      </w:r>
      <w:r>
        <w:rPr>
          <w:rFonts w:ascii="Arial" w:eastAsia="Calibri" w:hAnsi="Arial" w:cs="Arial"/>
          <w:bCs/>
        </w:rPr>
        <w:t>……………………………………………. 66</w:t>
      </w:r>
      <w:r>
        <w:rPr>
          <w:rFonts w:ascii="Arial" w:eastAsia="SimSun" w:hAnsi="Arial" w:cs="Arial"/>
        </w:rPr>
        <w:t xml:space="preserve"> </w:t>
      </w:r>
      <w:r>
        <w:rPr>
          <w:rFonts w:ascii="Arial" w:eastAsia="Calibri" w:hAnsi="Arial" w:cs="Arial"/>
          <w:bCs/>
        </w:rPr>
        <w:t>4</w:t>
      </w:r>
      <w:r w:rsidRPr="00A867CD">
        <w:rPr>
          <w:rFonts w:ascii="Arial" w:eastAsia="Calibri" w:hAnsi="Arial" w:cs="Arial"/>
          <w:bCs/>
        </w:rPr>
        <w:t>.3.3. Presiuni asupra stării de calitate a  solurilor</w:t>
      </w:r>
      <w:r>
        <w:rPr>
          <w:rFonts w:ascii="Arial" w:eastAsia="Calibri" w:hAnsi="Arial" w:cs="Arial"/>
          <w:bCs/>
        </w:rPr>
        <w:t>……………………………………. 67</w:t>
      </w:r>
      <w:r>
        <w:rPr>
          <w:rFonts w:ascii="Arial" w:eastAsia="SimSun" w:hAnsi="Arial" w:cs="Arial"/>
        </w:rPr>
        <w:t xml:space="preserve"> </w:t>
      </w:r>
      <w:r>
        <w:rPr>
          <w:rFonts w:ascii="Arial" w:eastAsia="Calibri" w:hAnsi="Arial" w:cs="Arial"/>
          <w:bCs/>
        </w:rPr>
        <w:t>4.3.3.1.</w:t>
      </w:r>
      <w:r w:rsidRPr="00A867CD">
        <w:rPr>
          <w:rFonts w:ascii="Arial" w:eastAsia="Calibri" w:hAnsi="Arial" w:cs="Arial"/>
          <w:bCs/>
        </w:rPr>
        <w:t>Utilizare şi consumul de îngrăşăminte</w:t>
      </w:r>
      <w:r>
        <w:rPr>
          <w:rFonts w:ascii="Arial" w:eastAsia="Calibri" w:hAnsi="Arial" w:cs="Arial"/>
          <w:bCs/>
        </w:rPr>
        <w:t>…………………………………………  67</w:t>
      </w:r>
      <w:r>
        <w:rPr>
          <w:rFonts w:ascii="Arial" w:eastAsia="SimSun" w:hAnsi="Arial" w:cs="Arial"/>
        </w:rPr>
        <w:t xml:space="preserve"> </w:t>
      </w:r>
      <w:r>
        <w:rPr>
          <w:rFonts w:ascii="Arial" w:eastAsia="Calibri" w:hAnsi="Arial" w:cs="Arial"/>
          <w:bCs/>
        </w:rPr>
        <w:t>4</w:t>
      </w:r>
      <w:r w:rsidRPr="002A4E31">
        <w:rPr>
          <w:rFonts w:ascii="Arial" w:eastAsia="Calibri" w:hAnsi="Arial" w:cs="Arial"/>
          <w:bCs/>
        </w:rPr>
        <w:t>.4. UTILIZAREA TERENURILOR</w:t>
      </w:r>
      <w:r>
        <w:rPr>
          <w:rFonts w:ascii="Arial" w:eastAsia="Calibri" w:hAnsi="Arial" w:cs="Arial"/>
          <w:bCs/>
        </w:rPr>
        <w:t>……………………………………………………….70</w:t>
      </w:r>
      <w:r>
        <w:rPr>
          <w:rFonts w:ascii="Arial" w:eastAsia="SimSun" w:hAnsi="Arial" w:cs="Arial"/>
        </w:rPr>
        <w:t xml:space="preserve"> </w:t>
      </w:r>
      <w:r>
        <w:rPr>
          <w:rFonts w:ascii="Arial" w:eastAsia="Calibri" w:hAnsi="Arial" w:cs="Arial"/>
          <w:bCs/>
        </w:rPr>
        <w:t>4</w:t>
      </w:r>
      <w:r w:rsidRPr="002A4E31">
        <w:rPr>
          <w:rFonts w:ascii="Arial" w:eastAsia="Calibri" w:hAnsi="Arial" w:cs="Arial"/>
          <w:bCs/>
        </w:rPr>
        <w:t>.4.1. Stare şi tendinţe</w:t>
      </w:r>
      <w:r>
        <w:rPr>
          <w:rFonts w:ascii="Arial" w:eastAsia="Calibri" w:hAnsi="Arial" w:cs="Arial"/>
          <w:bCs/>
        </w:rPr>
        <w:t>……………………………………………………………………..70</w:t>
      </w:r>
      <w:r>
        <w:rPr>
          <w:rFonts w:ascii="Arial" w:eastAsia="SimSun" w:hAnsi="Arial" w:cs="Arial"/>
        </w:rPr>
        <w:t xml:space="preserve"> </w:t>
      </w:r>
      <w:r>
        <w:rPr>
          <w:rFonts w:ascii="Arial" w:eastAsia="Calibri" w:hAnsi="Arial" w:cs="Arial"/>
          <w:bCs/>
        </w:rPr>
        <w:lastRenderedPageBreak/>
        <w:t>4.4.1.1.</w:t>
      </w:r>
      <w:r w:rsidRPr="002A4E31">
        <w:rPr>
          <w:rFonts w:ascii="Arial" w:eastAsia="Calibri" w:hAnsi="Arial" w:cs="Arial"/>
          <w:bCs/>
        </w:rPr>
        <w:t>Repartiţia terenurilor pe categorii de acoperire/utilizare</w:t>
      </w:r>
      <w:r>
        <w:rPr>
          <w:rFonts w:ascii="Arial" w:eastAsia="Calibri" w:hAnsi="Arial" w:cs="Arial"/>
          <w:bCs/>
        </w:rPr>
        <w:t>………………………70</w:t>
      </w:r>
      <w:r w:rsidR="00F370FF">
        <w:rPr>
          <w:rFonts w:ascii="Arial" w:eastAsia="SimSun" w:hAnsi="Arial" w:cs="Arial"/>
        </w:rPr>
        <w:t xml:space="preserve"> </w:t>
      </w:r>
      <w:r>
        <w:rPr>
          <w:rFonts w:ascii="Arial" w:eastAsia="SimSun" w:hAnsi="Arial" w:cs="Arial"/>
          <w:bCs/>
        </w:rPr>
        <w:t>4.4.1.2.</w:t>
      </w:r>
      <w:r w:rsidRPr="006476BD">
        <w:rPr>
          <w:rFonts w:ascii="Arial" w:eastAsia="SimSun" w:hAnsi="Arial" w:cs="Arial"/>
          <w:bCs/>
        </w:rPr>
        <w:t>Tendinţe privind schimbarea destinaţiei utilizării terenurilor</w:t>
      </w:r>
      <w:r>
        <w:rPr>
          <w:rFonts w:ascii="Arial" w:eastAsia="SimSun" w:hAnsi="Arial" w:cs="Arial"/>
          <w:bCs/>
        </w:rPr>
        <w:t>…………………71</w:t>
      </w:r>
      <w:r w:rsidR="00F370FF">
        <w:rPr>
          <w:rFonts w:ascii="Arial" w:eastAsia="SimSun" w:hAnsi="Arial" w:cs="Arial"/>
        </w:rPr>
        <w:t xml:space="preserve"> </w:t>
      </w:r>
      <w:r>
        <w:rPr>
          <w:rFonts w:ascii="Arial" w:eastAsia="SimSun" w:hAnsi="Arial" w:cs="Arial"/>
        </w:rPr>
        <w:t>4</w:t>
      </w:r>
      <w:r w:rsidRPr="00A23037">
        <w:rPr>
          <w:rFonts w:ascii="Arial" w:eastAsia="SimSun" w:hAnsi="Arial" w:cs="Arial"/>
        </w:rPr>
        <w:t xml:space="preserve">.4.2. Impactul schimbării utilizării terenurilor asupra mediului </w:t>
      </w:r>
      <w:r>
        <w:rPr>
          <w:rFonts w:ascii="Arial" w:eastAsia="SimSun" w:hAnsi="Arial" w:cs="Arial"/>
        </w:rPr>
        <w:t>–</w:t>
      </w:r>
      <w:r w:rsidRPr="00A23037">
        <w:rPr>
          <w:rFonts w:ascii="Arial" w:eastAsia="SimSun" w:hAnsi="Arial" w:cs="Arial"/>
        </w:rPr>
        <w:t xml:space="preserve"> habitatelor</w:t>
      </w:r>
      <w:r>
        <w:rPr>
          <w:rFonts w:ascii="Arial" w:eastAsia="SimSun" w:hAnsi="Arial" w:cs="Arial"/>
        </w:rPr>
        <w:t xml:space="preserve">………..72 4.4.3.Factorii </w:t>
      </w:r>
      <w:r w:rsidRPr="00131B19">
        <w:rPr>
          <w:rFonts w:ascii="Arial" w:eastAsia="SimSun" w:hAnsi="Arial" w:cs="Arial"/>
        </w:rPr>
        <w:t xml:space="preserve">determinanţi ai schimbării utilizării terenurilor </w:t>
      </w:r>
      <w:r>
        <w:rPr>
          <w:rFonts w:ascii="Arial" w:eastAsia="SimSun" w:hAnsi="Arial" w:cs="Arial"/>
        </w:rPr>
        <w:t xml:space="preserve">……………….………….72                                </w:t>
      </w:r>
      <w:r w:rsidRPr="00131B19">
        <w:rPr>
          <w:rFonts w:ascii="Arial" w:eastAsia="SimSun" w:hAnsi="Arial" w:cs="Arial"/>
        </w:rPr>
        <w:t xml:space="preserve"> </w:t>
      </w:r>
      <w:r>
        <w:rPr>
          <w:rFonts w:ascii="Arial" w:eastAsia="SimSun" w:hAnsi="Arial" w:cs="Arial"/>
        </w:rPr>
        <w:t>4.4.3.1.</w:t>
      </w:r>
      <w:r w:rsidRPr="00131B19">
        <w:rPr>
          <w:rFonts w:ascii="Arial" w:eastAsia="SimSun" w:hAnsi="Arial" w:cs="Arial"/>
        </w:rPr>
        <w:t>Modificarea densităţii populaţiei</w:t>
      </w:r>
      <w:r>
        <w:rPr>
          <w:rFonts w:ascii="Arial" w:eastAsia="SimSun" w:hAnsi="Arial" w:cs="Arial"/>
        </w:rPr>
        <w:t>……………………………………….…………72 4</w:t>
      </w:r>
      <w:r w:rsidRPr="001C2E70">
        <w:rPr>
          <w:rFonts w:ascii="Arial" w:eastAsia="SimSun" w:hAnsi="Arial" w:cs="Arial"/>
        </w:rPr>
        <w:t>.4.3.2. Expansiunea urbană</w:t>
      </w:r>
      <w:r>
        <w:rPr>
          <w:rFonts w:ascii="Arial" w:eastAsia="SimSun" w:hAnsi="Arial" w:cs="Arial"/>
        </w:rPr>
        <w:t>……………………………………………………………...73 4</w:t>
      </w:r>
      <w:r w:rsidRPr="00B01EC4">
        <w:rPr>
          <w:rFonts w:ascii="Arial" w:eastAsia="SimSun" w:hAnsi="Arial" w:cs="Arial"/>
        </w:rPr>
        <w:t>.4.4. Prognoze și acțiuni întreprinse privind utilizarea terenurilor</w:t>
      </w:r>
      <w:r>
        <w:rPr>
          <w:rFonts w:ascii="Arial" w:eastAsia="SimSun" w:hAnsi="Arial" w:cs="Arial"/>
        </w:rPr>
        <w:t>……………………73 4</w:t>
      </w:r>
      <w:r w:rsidRPr="00B01EC4">
        <w:rPr>
          <w:rFonts w:ascii="Arial" w:eastAsia="SimSun" w:hAnsi="Arial" w:cs="Arial"/>
        </w:rPr>
        <w:t>.5. PROTECŢIA NATURII ŞI BIODIVERSITATEA</w:t>
      </w:r>
      <w:r>
        <w:rPr>
          <w:rFonts w:ascii="Arial" w:eastAsia="SimSun" w:hAnsi="Arial" w:cs="Arial"/>
        </w:rPr>
        <w:t>…………………………………….74                                                    4</w:t>
      </w:r>
      <w:r w:rsidRPr="00B01EC4">
        <w:rPr>
          <w:rFonts w:ascii="Arial" w:eastAsia="SimSun" w:hAnsi="Arial" w:cs="Arial"/>
        </w:rPr>
        <w:t>.5.1. Ameninţări pentru biodiversitate şi presiuni exer</w:t>
      </w:r>
      <w:r>
        <w:rPr>
          <w:rFonts w:ascii="Arial" w:eastAsia="SimSun" w:hAnsi="Arial" w:cs="Arial"/>
        </w:rPr>
        <w:t>citate asupra biodiversităţii…74 4</w:t>
      </w:r>
      <w:r w:rsidRPr="00B01EC4">
        <w:rPr>
          <w:rFonts w:ascii="Arial" w:eastAsia="SimSun" w:hAnsi="Arial" w:cs="Arial"/>
        </w:rPr>
        <w:t>.5.1.1 Speciile invazive</w:t>
      </w:r>
      <w:r>
        <w:rPr>
          <w:rFonts w:ascii="Arial" w:eastAsia="SimSun" w:hAnsi="Arial" w:cs="Arial"/>
        </w:rPr>
        <w:t>…………………………………………………………………...74  4</w:t>
      </w:r>
      <w:r w:rsidRPr="006B2368">
        <w:rPr>
          <w:rFonts w:ascii="Arial" w:eastAsia="SimSun" w:hAnsi="Arial" w:cs="Arial"/>
        </w:rPr>
        <w:t>.5.1.2. Poluarea şi încărcarea cu nutrienţi</w:t>
      </w:r>
      <w:r>
        <w:rPr>
          <w:rFonts w:ascii="Arial" w:eastAsia="SimSun" w:hAnsi="Arial" w:cs="Arial"/>
        </w:rPr>
        <w:t>……………………………………………...76 4</w:t>
      </w:r>
      <w:r w:rsidRPr="0050684E">
        <w:rPr>
          <w:rFonts w:ascii="Arial" w:eastAsia="SimSun" w:hAnsi="Arial" w:cs="Arial"/>
        </w:rPr>
        <w:t>.5.1.3. Schimbările climatice</w:t>
      </w:r>
      <w:r>
        <w:rPr>
          <w:rFonts w:ascii="Arial" w:eastAsia="SimSun" w:hAnsi="Arial" w:cs="Arial"/>
        </w:rPr>
        <w:t>……………………………………………………………..76  4</w:t>
      </w:r>
      <w:r w:rsidRPr="00EB150B">
        <w:rPr>
          <w:rFonts w:ascii="Arial" w:eastAsia="SimSun" w:hAnsi="Arial" w:cs="Arial"/>
        </w:rPr>
        <w:t>.5.1.4. Modificarea habitatelor</w:t>
      </w:r>
      <w:r>
        <w:rPr>
          <w:rFonts w:ascii="Arial" w:eastAsia="SimSun" w:hAnsi="Arial" w:cs="Arial"/>
        </w:rPr>
        <w:t>…………………………………………………………...77 4</w:t>
      </w:r>
      <w:r w:rsidRPr="00D158CB">
        <w:rPr>
          <w:rFonts w:ascii="Arial" w:eastAsia="SimSun" w:hAnsi="Arial" w:cs="Arial"/>
        </w:rPr>
        <w:t>.5.1.4.1. Fragmentarea ecosistemelor</w:t>
      </w:r>
      <w:r>
        <w:rPr>
          <w:rFonts w:ascii="Arial" w:eastAsia="SimSun" w:hAnsi="Arial" w:cs="Arial"/>
        </w:rPr>
        <w:t>………………………………………………….78</w:t>
      </w:r>
      <w:r w:rsidRPr="00D158CB">
        <w:rPr>
          <w:rFonts w:ascii="Arial" w:eastAsia="SimSun" w:hAnsi="Arial" w:cs="Arial"/>
        </w:rPr>
        <w:t xml:space="preserve">  </w:t>
      </w:r>
      <w:r>
        <w:rPr>
          <w:rFonts w:ascii="Arial" w:eastAsia="SimSun" w:hAnsi="Arial" w:cs="Arial"/>
        </w:rPr>
        <w:t>4.</w:t>
      </w:r>
      <w:r w:rsidRPr="00D158CB">
        <w:rPr>
          <w:rFonts w:ascii="Arial" w:eastAsia="SimSun" w:hAnsi="Arial" w:cs="Arial"/>
        </w:rPr>
        <w:t>5.1.5. Exploatarea excesivă a resurselor naturale</w:t>
      </w:r>
      <w:r>
        <w:rPr>
          <w:rFonts w:ascii="Arial" w:eastAsia="SimSun" w:hAnsi="Arial" w:cs="Arial"/>
        </w:rPr>
        <w:t>……………………………………79</w:t>
      </w:r>
      <w:r w:rsidRPr="00D158CB">
        <w:rPr>
          <w:rFonts w:ascii="Arial" w:eastAsia="SimSun" w:hAnsi="Arial" w:cs="Arial"/>
        </w:rPr>
        <w:t xml:space="preserve"> </w:t>
      </w:r>
      <w:r>
        <w:rPr>
          <w:rFonts w:ascii="Arial" w:eastAsia="SimSun" w:hAnsi="Arial" w:cs="Arial"/>
        </w:rPr>
        <w:t>4</w:t>
      </w:r>
      <w:r w:rsidRPr="005A0445">
        <w:rPr>
          <w:rFonts w:ascii="Arial" w:eastAsia="SimSun" w:hAnsi="Arial" w:cs="Arial"/>
        </w:rPr>
        <w:t>.5.1.5.1. Exploatarea forestieră</w:t>
      </w:r>
      <w:r>
        <w:rPr>
          <w:rFonts w:ascii="Arial" w:eastAsia="SimSun" w:hAnsi="Arial" w:cs="Arial"/>
        </w:rPr>
        <w:t>………………………………………………………….79 4</w:t>
      </w:r>
      <w:r w:rsidRPr="00FC0FF9">
        <w:rPr>
          <w:rFonts w:ascii="Arial" w:eastAsia="SimSun" w:hAnsi="Arial" w:cs="Arial"/>
        </w:rPr>
        <w:t>.5.2. Protecţia naturii şi biodiversitatea: prognoze şi acţiuni întreprinse</w:t>
      </w:r>
      <w:r>
        <w:rPr>
          <w:rFonts w:ascii="Arial" w:eastAsia="SimSun" w:hAnsi="Arial" w:cs="Arial"/>
        </w:rPr>
        <w:t>…………….80</w:t>
      </w:r>
      <w:r w:rsidRPr="00FC0FF9">
        <w:rPr>
          <w:rFonts w:ascii="Arial" w:eastAsia="SimSun" w:hAnsi="Arial" w:cs="Arial"/>
        </w:rPr>
        <w:t xml:space="preserve"> </w:t>
      </w:r>
      <w:r>
        <w:rPr>
          <w:rFonts w:ascii="Arial" w:eastAsia="SimSun" w:hAnsi="Arial" w:cs="Arial"/>
        </w:rPr>
        <w:t xml:space="preserve">           4</w:t>
      </w:r>
      <w:r w:rsidRPr="00FC0FF9">
        <w:rPr>
          <w:rFonts w:ascii="Arial" w:eastAsia="SimSun" w:hAnsi="Arial" w:cs="Arial"/>
        </w:rPr>
        <w:t>.5.2.1. Reţeaua de arii protejate</w:t>
      </w:r>
      <w:r>
        <w:rPr>
          <w:rFonts w:ascii="Arial" w:eastAsia="SimSun" w:hAnsi="Arial" w:cs="Arial"/>
        </w:rPr>
        <w:t>…………………………………………………………80 4</w:t>
      </w:r>
      <w:r w:rsidRPr="000961FF">
        <w:rPr>
          <w:rFonts w:ascii="Arial" w:eastAsia="SimSun" w:hAnsi="Arial" w:cs="Arial"/>
        </w:rPr>
        <w:t>.6. PĂDURILE</w:t>
      </w:r>
      <w:r>
        <w:rPr>
          <w:rFonts w:ascii="Arial" w:eastAsia="SimSun" w:hAnsi="Arial" w:cs="Arial"/>
        </w:rPr>
        <w:t>……………………………………………………………………………..83                                                                                                           4</w:t>
      </w:r>
      <w:r w:rsidRPr="000961FF">
        <w:rPr>
          <w:rFonts w:ascii="Arial" w:eastAsia="SimSun" w:hAnsi="Arial" w:cs="Arial"/>
        </w:rPr>
        <w:t>.6.1. Fondul forestier naţional: stare şi consecinţe</w:t>
      </w:r>
      <w:r>
        <w:rPr>
          <w:rFonts w:ascii="Arial" w:eastAsia="SimSun" w:hAnsi="Arial" w:cs="Arial"/>
        </w:rPr>
        <w:t>…………………………………....83</w:t>
      </w:r>
      <w:r w:rsidRPr="000961FF">
        <w:rPr>
          <w:rFonts w:ascii="Arial" w:eastAsia="SimSun" w:hAnsi="Arial" w:cs="Arial"/>
        </w:rPr>
        <w:t xml:space="preserve">  </w:t>
      </w:r>
      <w:r>
        <w:rPr>
          <w:rFonts w:ascii="Arial" w:eastAsia="SimSun" w:hAnsi="Arial" w:cs="Arial"/>
        </w:rPr>
        <w:t xml:space="preserve">                                                        4</w:t>
      </w:r>
      <w:r w:rsidRPr="000961FF">
        <w:rPr>
          <w:rFonts w:ascii="Arial" w:eastAsia="SimSun" w:hAnsi="Arial" w:cs="Arial"/>
        </w:rPr>
        <w:t>.6.1.1. Evoluţia suprafeţei fondului forestier</w:t>
      </w:r>
      <w:r>
        <w:rPr>
          <w:rFonts w:ascii="Arial" w:eastAsia="SimSun" w:hAnsi="Arial" w:cs="Arial"/>
        </w:rPr>
        <w:t>……………………………………………83 4</w:t>
      </w:r>
      <w:r w:rsidRPr="00FD2DED">
        <w:rPr>
          <w:rFonts w:ascii="Arial" w:eastAsia="SimSun" w:hAnsi="Arial" w:cs="Arial"/>
        </w:rPr>
        <w:t xml:space="preserve">.6.2. Ameninţări şi presiuni exercitate asupra pădurilor </w:t>
      </w:r>
      <w:r>
        <w:rPr>
          <w:rFonts w:ascii="Arial" w:eastAsia="SimSun" w:hAnsi="Arial" w:cs="Arial"/>
        </w:rPr>
        <w:t>……………………………...85                                          4</w:t>
      </w:r>
      <w:r w:rsidRPr="00FD2DED">
        <w:rPr>
          <w:rFonts w:ascii="Arial" w:eastAsia="SimSun" w:hAnsi="Arial" w:cs="Arial"/>
        </w:rPr>
        <w:t>.6.2.1. Suprafeţe de pădure parcurse cu tăieri</w:t>
      </w:r>
      <w:r>
        <w:rPr>
          <w:rFonts w:ascii="Arial" w:eastAsia="SimSun" w:hAnsi="Arial" w:cs="Arial"/>
        </w:rPr>
        <w:t>………………………………………...85</w:t>
      </w:r>
      <w:r w:rsidRPr="00FD2DED">
        <w:rPr>
          <w:rFonts w:ascii="Arial" w:eastAsia="SimSun" w:hAnsi="Arial" w:cs="Arial"/>
        </w:rPr>
        <w:t xml:space="preserve"> </w:t>
      </w:r>
      <w:r>
        <w:rPr>
          <w:rFonts w:ascii="Arial" w:eastAsia="SimSun" w:hAnsi="Arial" w:cs="Arial"/>
        </w:rPr>
        <w:t>4</w:t>
      </w:r>
      <w:r w:rsidRPr="009D3E61">
        <w:rPr>
          <w:rFonts w:ascii="Arial" w:eastAsia="SimSun" w:hAnsi="Arial" w:cs="Arial"/>
        </w:rPr>
        <w:t>.6.2.2. Schimbarea utilizării terenurilor</w:t>
      </w:r>
      <w:r>
        <w:rPr>
          <w:rFonts w:ascii="Arial" w:eastAsia="SimSun" w:hAnsi="Arial" w:cs="Arial"/>
        </w:rPr>
        <w:t>…………………………………………………86  4</w:t>
      </w:r>
      <w:r w:rsidRPr="009D3E61">
        <w:rPr>
          <w:rFonts w:ascii="Arial" w:eastAsia="SimSun" w:hAnsi="Arial" w:cs="Arial"/>
        </w:rPr>
        <w:t>.6.2.3. Schimbările climatice</w:t>
      </w:r>
      <w:r>
        <w:rPr>
          <w:rFonts w:ascii="Arial" w:eastAsia="SimSun" w:hAnsi="Arial" w:cs="Arial"/>
        </w:rPr>
        <w:t>…………………………………………………………….86 4</w:t>
      </w:r>
      <w:r w:rsidRPr="00165A80">
        <w:rPr>
          <w:rFonts w:ascii="Arial" w:eastAsia="SimSun" w:hAnsi="Arial" w:cs="Arial"/>
        </w:rPr>
        <w:t>.7. RESURSELE MATERIALE ŞI DEŞEURILE</w:t>
      </w:r>
      <w:r>
        <w:rPr>
          <w:rFonts w:ascii="Arial" w:eastAsia="SimSun" w:hAnsi="Arial" w:cs="Arial"/>
        </w:rPr>
        <w:t>……………………………………….87                                                        4</w:t>
      </w:r>
      <w:r w:rsidRPr="00165A80">
        <w:rPr>
          <w:rFonts w:ascii="Arial" w:eastAsia="SimSun" w:hAnsi="Arial" w:cs="Arial"/>
        </w:rPr>
        <w:t>.7.1. Generarea şi gestionarea deşeurilor: tendinţe, impacturi şi prognoze</w:t>
      </w:r>
      <w:r>
        <w:rPr>
          <w:rFonts w:ascii="Arial" w:eastAsia="SimSun" w:hAnsi="Arial" w:cs="Arial"/>
        </w:rPr>
        <w:t>………..87 4</w:t>
      </w:r>
      <w:r w:rsidRPr="00A15E33">
        <w:rPr>
          <w:rFonts w:ascii="Arial" w:eastAsia="SimSun" w:hAnsi="Arial" w:cs="Arial"/>
        </w:rPr>
        <w:t>.7.1.1. Generarea şi gestionarea deşeurilor municipale</w:t>
      </w:r>
      <w:r>
        <w:rPr>
          <w:rFonts w:ascii="Arial" w:eastAsia="SimSun" w:hAnsi="Arial" w:cs="Arial"/>
        </w:rPr>
        <w:t>……………………………...89  4</w:t>
      </w:r>
      <w:r w:rsidRPr="00171AF1">
        <w:rPr>
          <w:rFonts w:ascii="Arial" w:eastAsia="SimSun" w:hAnsi="Arial" w:cs="Arial"/>
        </w:rPr>
        <w:t>.7.1.2. Generarea şi gestionarea deşeurilor industriale</w:t>
      </w:r>
      <w:r>
        <w:rPr>
          <w:rFonts w:ascii="Arial" w:eastAsia="SimSun" w:hAnsi="Arial" w:cs="Arial"/>
        </w:rPr>
        <w:t>………………………………94 4</w:t>
      </w:r>
      <w:r w:rsidRPr="00171AF1">
        <w:rPr>
          <w:rFonts w:ascii="Arial" w:eastAsia="SimSun" w:hAnsi="Arial" w:cs="Arial"/>
        </w:rPr>
        <w:t xml:space="preserve">.7.1.3. Fluxuri speciale de deşeuri </w:t>
      </w:r>
      <w:r>
        <w:rPr>
          <w:rFonts w:ascii="Arial" w:eastAsia="SimSun" w:hAnsi="Arial" w:cs="Arial"/>
        </w:rPr>
        <w:t>……………………………………………………...97                                                                      4</w:t>
      </w:r>
      <w:r w:rsidRPr="00171AF1">
        <w:rPr>
          <w:rFonts w:ascii="Arial" w:eastAsia="SimSun" w:hAnsi="Arial" w:cs="Arial"/>
        </w:rPr>
        <w:t>.7.1.3.1. Deşeuri de echipamente electrice şi electronice (DEEE)</w:t>
      </w:r>
      <w:r>
        <w:rPr>
          <w:rFonts w:ascii="Arial" w:eastAsia="SimSun" w:hAnsi="Arial" w:cs="Arial"/>
        </w:rPr>
        <w:t>…………………..97 4</w:t>
      </w:r>
      <w:r w:rsidRPr="00A95FFF">
        <w:rPr>
          <w:rFonts w:ascii="Arial" w:eastAsia="SimSun" w:hAnsi="Arial" w:cs="Arial"/>
        </w:rPr>
        <w:t>.7.1.3.2. Deşeuri de ambalaje</w:t>
      </w:r>
      <w:r>
        <w:rPr>
          <w:rFonts w:ascii="Arial" w:eastAsia="SimSun" w:hAnsi="Arial" w:cs="Arial"/>
        </w:rPr>
        <w:t>……………………………………………………………99 4</w:t>
      </w:r>
      <w:r w:rsidRPr="00D676AB">
        <w:rPr>
          <w:rFonts w:ascii="Arial" w:eastAsia="SimSun" w:hAnsi="Arial" w:cs="Arial"/>
        </w:rPr>
        <w:t>.7.1.3.3. Vehicule scoase din uz (VSU)</w:t>
      </w:r>
      <w:r>
        <w:rPr>
          <w:rFonts w:ascii="Arial" w:eastAsia="SimSun" w:hAnsi="Arial" w:cs="Arial"/>
        </w:rPr>
        <w:t>……………………………………………….102</w:t>
      </w:r>
      <w:r w:rsidRPr="002D4A1B">
        <w:t xml:space="preserve"> </w:t>
      </w:r>
      <w:r>
        <w:t>4</w:t>
      </w:r>
      <w:r w:rsidRPr="002D4A1B">
        <w:rPr>
          <w:rFonts w:ascii="Arial" w:eastAsia="SimSun" w:hAnsi="Arial" w:cs="Arial"/>
        </w:rPr>
        <w:t>.7.1.4. Impacturi şi presiuni privind deşeurile</w:t>
      </w:r>
      <w:r>
        <w:rPr>
          <w:rFonts w:ascii="Arial" w:eastAsia="SimSun" w:hAnsi="Arial" w:cs="Arial"/>
        </w:rPr>
        <w:t>…………………………………………103</w:t>
      </w:r>
      <w:r w:rsidR="00F370FF">
        <w:rPr>
          <w:rFonts w:ascii="Arial" w:eastAsia="SimSun" w:hAnsi="Arial" w:cs="Arial"/>
        </w:rPr>
        <w:t xml:space="preserve"> </w:t>
      </w:r>
      <w:r>
        <w:rPr>
          <w:rFonts w:ascii="Arial" w:eastAsia="SimSun" w:hAnsi="Arial" w:cs="Arial"/>
        </w:rPr>
        <w:t>4</w:t>
      </w:r>
      <w:r w:rsidRPr="000131A5">
        <w:rPr>
          <w:rFonts w:ascii="Arial" w:eastAsia="SimSun" w:hAnsi="Arial" w:cs="Arial"/>
        </w:rPr>
        <w:t>.8. MEDIUL URBAN, SĂNĂTATEA ŞI CALITATEA VIEŢII</w:t>
      </w:r>
      <w:r>
        <w:rPr>
          <w:rFonts w:ascii="Arial" w:eastAsia="SimSun" w:hAnsi="Arial" w:cs="Arial"/>
        </w:rPr>
        <w:t xml:space="preserve">                                  4</w:t>
      </w:r>
      <w:r w:rsidRPr="000131A5">
        <w:rPr>
          <w:rFonts w:ascii="Arial" w:eastAsia="SimSun" w:hAnsi="Arial" w:cs="Arial"/>
        </w:rPr>
        <w:t>.8.1. Mediul urban şi calitatea vieţii: stare şi consecinţe</w:t>
      </w:r>
      <w:r>
        <w:rPr>
          <w:rFonts w:ascii="Arial" w:eastAsia="SimSun" w:hAnsi="Arial" w:cs="Arial"/>
        </w:rPr>
        <w:t>………………………….....104</w:t>
      </w:r>
      <w:r w:rsidRPr="000131A5">
        <w:rPr>
          <w:rFonts w:ascii="Arial" w:eastAsia="SimSun" w:hAnsi="Arial" w:cs="Arial"/>
        </w:rPr>
        <w:t xml:space="preserve">   </w:t>
      </w:r>
      <w:r>
        <w:rPr>
          <w:rFonts w:ascii="Arial" w:eastAsia="SimSun" w:hAnsi="Arial" w:cs="Arial"/>
        </w:rPr>
        <w:t xml:space="preserve">                                            4</w:t>
      </w:r>
      <w:r w:rsidRPr="000131A5">
        <w:rPr>
          <w:rFonts w:ascii="Arial" w:eastAsia="SimSun" w:hAnsi="Arial" w:cs="Arial"/>
        </w:rPr>
        <w:t>.8.1.1. Calitatea aerului din aglomerările urbane şi efectele asupra sănătăţii</w:t>
      </w:r>
      <w:r>
        <w:rPr>
          <w:rFonts w:ascii="Arial" w:eastAsia="SimSun" w:hAnsi="Arial" w:cs="Arial"/>
        </w:rPr>
        <w:t>…….104 4</w:t>
      </w:r>
      <w:r w:rsidRPr="000131A5">
        <w:rPr>
          <w:rFonts w:ascii="Arial" w:eastAsia="SimSun" w:hAnsi="Arial" w:cs="Arial"/>
        </w:rPr>
        <w:t>.8.1.1.1. Depăşiri ale concentraţiei medii anuale de PM10, NO2, SO2 şi O3 în</w:t>
      </w:r>
      <w:r>
        <w:rPr>
          <w:rFonts w:ascii="Arial" w:eastAsia="SimSun" w:hAnsi="Arial" w:cs="Arial"/>
        </w:rPr>
        <w:t xml:space="preserve"> </w:t>
      </w:r>
      <w:r w:rsidRPr="000131A5">
        <w:rPr>
          <w:rFonts w:ascii="Arial" w:eastAsia="SimSun" w:hAnsi="Arial" w:cs="Arial"/>
        </w:rPr>
        <w:t>anumite aglomerări urbane</w:t>
      </w:r>
      <w:r>
        <w:rPr>
          <w:rFonts w:ascii="Arial" w:eastAsia="SimSun" w:hAnsi="Arial" w:cs="Arial"/>
        </w:rPr>
        <w:t>………………………………………………………………104 4</w:t>
      </w:r>
      <w:r w:rsidRPr="007B6D75">
        <w:rPr>
          <w:rFonts w:ascii="Arial" w:eastAsia="SimSun" w:hAnsi="Arial" w:cs="Arial"/>
        </w:rPr>
        <w:t>.8.1.2. Poluarea fonică şi efectele asupra sănătăţii şi calităţii vieţii</w:t>
      </w:r>
      <w:r>
        <w:rPr>
          <w:rFonts w:ascii="Arial" w:eastAsia="SimSun" w:hAnsi="Arial" w:cs="Arial"/>
        </w:rPr>
        <w:t>………………...104</w:t>
      </w:r>
      <w:r w:rsidRPr="007B6D75">
        <w:rPr>
          <w:rFonts w:ascii="Arial" w:eastAsia="SimSun" w:hAnsi="Arial" w:cs="Arial"/>
        </w:rPr>
        <w:t xml:space="preserve"> </w:t>
      </w:r>
      <w:r>
        <w:rPr>
          <w:rFonts w:ascii="Arial" w:eastAsia="SimSun" w:hAnsi="Arial" w:cs="Arial"/>
        </w:rPr>
        <w:t>4</w:t>
      </w:r>
      <w:r w:rsidRPr="005A3D02">
        <w:rPr>
          <w:rFonts w:ascii="Arial" w:eastAsia="SimSun" w:hAnsi="Arial" w:cs="Arial"/>
        </w:rPr>
        <w:t>.9. RADIOACTIVITATEA MEDIULUI</w:t>
      </w:r>
      <w:r>
        <w:rPr>
          <w:rFonts w:ascii="Arial" w:eastAsia="SimSun" w:hAnsi="Arial" w:cs="Arial"/>
        </w:rPr>
        <w:t xml:space="preserve"> …………………………………………………107                                                                         4</w:t>
      </w:r>
      <w:r w:rsidRPr="005A3D02">
        <w:rPr>
          <w:rFonts w:ascii="Arial" w:eastAsia="SimSun" w:hAnsi="Arial" w:cs="Arial"/>
        </w:rPr>
        <w:t>.9.1. Monitorizarea radioactivităţii factorilor de mediu</w:t>
      </w:r>
      <w:r>
        <w:rPr>
          <w:rFonts w:ascii="Arial" w:eastAsia="SimSun" w:hAnsi="Arial" w:cs="Arial"/>
        </w:rPr>
        <w:t>……………………………….107 4</w:t>
      </w:r>
      <w:r w:rsidRPr="00EF3C5A">
        <w:rPr>
          <w:rFonts w:ascii="Arial" w:eastAsia="SimSun" w:hAnsi="Arial" w:cs="Arial"/>
        </w:rPr>
        <w:t>.10. CONSUMUL ŞI MEDIUL ÎNCONJURĂTOR</w:t>
      </w:r>
      <w:r>
        <w:rPr>
          <w:rFonts w:ascii="Arial" w:eastAsia="SimSun" w:hAnsi="Arial" w:cs="Arial"/>
        </w:rPr>
        <w:t>…………………………………….118                                                             4</w:t>
      </w:r>
      <w:r w:rsidRPr="00EF3C5A">
        <w:rPr>
          <w:rFonts w:ascii="Arial" w:eastAsia="SimSun" w:hAnsi="Arial" w:cs="Arial"/>
        </w:rPr>
        <w:t>.10.1. Tendinţe în consum</w:t>
      </w:r>
      <w:r>
        <w:rPr>
          <w:rFonts w:ascii="Arial" w:eastAsia="SimSun" w:hAnsi="Arial" w:cs="Arial"/>
        </w:rPr>
        <w:t>……………………………………………………………...118</w:t>
      </w:r>
      <w:r w:rsidRPr="00165A80">
        <w:rPr>
          <w:rFonts w:ascii="Arial" w:eastAsia="SimSun" w:hAnsi="Arial" w:cs="Arial"/>
        </w:rPr>
        <w:t xml:space="preserve">   </w:t>
      </w:r>
      <w:r>
        <w:rPr>
          <w:rFonts w:ascii="Arial" w:eastAsia="SimSun" w:hAnsi="Arial" w:cs="Arial"/>
        </w:rPr>
        <w:t>4</w:t>
      </w:r>
      <w:r w:rsidRPr="00BF24F3">
        <w:rPr>
          <w:rFonts w:ascii="Arial" w:eastAsia="SimSun" w:hAnsi="Arial" w:cs="Arial"/>
        </w:rPr>
        <w:t>.10.2. Factori care influenţează consumul</w:t>
      </w:r>
      <w:r>
        <w:rPr>
          <w:rFonts w:ascii="Arial" w:eastAsia="SimSun" w:hAnsi="Arial" w:cs="Arial"/>
        </w:rPr>
        <w:t>……………………………………………129 5. ANALIZA SOW</w:t>
      </w:r>
      <w:r w:rsidRPr="00626512">
        <w:rPr>
          <w:rFonts w:ascii="Arial" w:eastAsia="SimSun" w:hAnsi="Arial" w:cs="Arial"/>
        </w:rPr>
        <w:t>T</w:t>
      </w:r>
      <w:r>
        <w:rPr>
          <w:rFonts w:ascii="Arial" w:eastAsia="SimSun" w:hAnsi="Arial" w:cs="Arial"/>
        </w:rPr>
        <w:t xml:space="preserve"> .……………………………………………………………………...138 6</w:t>
      </w:r>
      <w:r w:rsidRPr="00CD0161">
        <w:rPr>
          <w:rFonts w:ascii="Arial" w:eastAsia="SimSun" w:hAnsi="Arial" w:cs="Arial"/>
        </w:rPr>
        <w:t>. PROBLEMELE/ASPECTELE DE MEDIU PRIORITARE</w:t>
      </w:r>
      <w:r>
        <w:rPr>
          <w:rFonts w:ascii="Arial" w:eastAsia="SimSun" w:hAnsi="Arial" w:cs="Arial"/>
        </w:rPr>
        <w:t xml:space="preserve">………………………….140                                                                 </w:t>
      </w:r>
      <w:r w:rsidRPr="00CD0161">
        <w:rPr>
          <w:rFonts w:ascii="Arial" w:eastAsia="SimSun" w:hAnsi="Arial" w:cs="Arial"/>
        </w:rPr>
        <w:t xml:space="preserve"> </w:t>
      </w:r>
      <w:r>
        <w:rPr>
          <w:rFonts w:ascii="Arial" w:eastAsia="SimSun" w:hAnsi="Arial" w:cs="Arial"/>
        </w:rPr>
        <w:t>6.1.</w:t>
      </w:r>
      <w:r w:rsidRPr="00CD0161">
        <w:rPr>
          <w:rFonts w:ascii="Arial" w:eastAsia="SimSun" w:hAnsi="Arial" w:cs="Arial"/>
        </w:rPr>
        <w:t>Elaborarea planului de monitorizare şi de evaluare</w:t>
      </w:r>
      <w:r>
        <w:rPr>
          <w:rFonts w:ascii="Arial" w:eastAsia="SimSun" w:hAnsi="Arial" w:cs="Arial"/>
        </w:rPr>
        <w:t>……………………………....140 7.</w:t>
      </w:r>
      <w:r w:rsidRPr="000026F7">
        <w:rPr>
          <w:rFonts w:ascii="Arial" w:eastAsia="SimSun" w:hAnsi="Arial" w:cs="Arial"/>
        </w:rPr>
        <w:t>MATRICEA DE IMPLEMENTARE PLAM – JUDEŢUL MEHEDINŢI</w:t>
      </w:r>
      <w:r>
        <w:rPr>
          <w:rFonts w:ascii="Arial" w:eastAsia="SimSun" w:hAnsi="Arial" w:cs="Arial"/>
        </w:rPr>
        <w:t>……………...143  8.Concluzii…………………</w:t>
      </w:r>
      <w:r w:rsidR="008E7F0B">
        <w:rPr>
          <w:rFonts w:ascii="Arial" w:eastAsia="SimSun" w:hAnsi="Arial" w:cs="Arial"/>
        </w:rPr>
        <w:t>………………………………………………………………187</w:t>
      </w:r>
    </w:p>
    <w:p w:rsidR="007F7BC3" w:rsidRPr="007F7BC3" w:rsidRDefault="007F7BC3" w:rsidP="007F7BC3">
      <w:pPr>
        <w:autoSpaceDE w:val="0"/>
        <w:autoSpaceDN w:val="0"/>
        <w:adjustRightInd w:val="0"/>
        <w:spacing w:after="200"/>
        <w:rPr>
          <w:rFonts w:ascii="Arial" w:hAnsi="Arial" w:cs="Arial"/>
        </w:rPr>
      </w:pPr>
      <w:r w:rsidRPr="006A7B34">
        <w:rPr>
          <w:rFonts w:ascii="Arial" w:eastAsia="Calibri" w:hAnsi="Arial" w:cs="Arial"/>
        </w:rPr>
        <w:lastRenderedPageBreak/>
        <w:t xml:space="preserve">                                              </w:t>
      </w:r>
      <w:r>
        <w:rPr>
          <w:rFonts w:ascii="Arial" w:hAnsi="Arial" w:cs="Arial"/>
          <w:bCs/>
        </w:rPr>
        <w:t xml:space="preserve">                        </w:t>
      </w:r>
    </w:p>
    <w:p w:rsidR="00FF48B9" w:rsidRPr="002463B9" w:rsidRDefault="00FF48B9" w:rsidP="00403380">
      <w:pPr>
        <w:jc w:val="center"/>
        <w:rPr>
          <w:b/>
          <w:bCs/>
          <w:color w:val="008000"/>
          <w:lang w:val="ro-RO"/>
        </w:rPr>
      </w:pPr>
      <w:r w:rsidRPr="002463B9">
        <w:rPr>
          <w:b/>
          <w:bCs/>
          <w:color w:val="008000"/>
          <w:lang w:val="ro-RO"/>
        </w:rPr>
        <w:t>I. INTRODUCERE</w:t>
      </w:r>
    </w:p>
    <w:p w:rsidR="00FF48B9" w:rsidRDefault="00FF48B9" w:rsidP="00403380">
      <w:pPr>
        <w:ind w:firstLine="720"/>
        <w:jc w:val="both"/>
        <w:rPr>
          <w:lang w:val="ro-RO"/>
        </w:rPr>
      </w:pPr>
    </w:p>
    <w:p w:rsidR="00FF48B9" w:rsidRPr="002463B9" w:rsidRDefault="00FF48B9" w:rsidP="00403380">
      <w:pPr>
        <w:ind w:firstLine="720"/>
        <w:jc w:val="both"/>
        <w:rPr>
          <w:lang w:val="ro-RO"/>
        </w:rPr>
      </w:pPr>
    </w:p>
    <w:p w:rsidR="00FF48B9" w:rsidRPr="002463B9" w:rsidRDefault="00FB30F6" w:rsidP="00FB30F6">
      <w:pPr>
        <w:jc w:val="both"/>
        <w:rPr>
          <w:lang w:val="ro-RO"/>
        </w:rPr>
      </w:pPr>
      <w:r>
        <w:rPr>
          <w:b/>
          <w:bCs/>
          <w:lang w:val="ro-RO"/>
        </w:rPr>
        <w:t xml:space="preserve">      </w:t>
      </w:r>
      <w:r w:rsidR="00FF48B9" w:rsidRPr="002463B9">
        <w:rPr>
          <w:b/>
          <w:bCs/>
          <w:lang w:val="ro-RO"/>
        </w:rPr>
        <w:t>DEZVOLTARE DURABILĂ</w:t>
      </w:r>
      <w:r w:rsidR="00FF48B9" w:rsidRPr="002463B9">
        <w:rPr>
          <w:lang w:val="ro-RO"/>
        </w:rPr>
        <w:t xml:space="preserve"> - </w:t>
      </w:r>
      <w:r w:rsidR="00FF48B9" w:rsidRPr="002463B9">
        <w:rPr>
          <w:color w:val="000000"/>
          <w:lang w:val="ro-RO"/>
        </w:rPr>
        <w:t>dezvoltarea care urmăreşte satisfacerea nevoilor prezentului, fără a compromite posibilitatea generaţiilor viitoare de a-şi satisface propriile nevoi.</w:t>
      </w:r>
    </w:p>
    <w:p w:rsidR="00FF48B9" w:rsidRPr="002463B9" w:rsidRDefault="00FF48B9" w:rsidP="00403380">
      <w:pPr>
        <w:ind w:firstLine="720"/>
        <w:jc w:val="both"/>
        <w:rPr>
          <w:lang w:val="ro-RO"/>
        </w:rPr>
      </w:pPr>
    </w:p>
    <w:p w:rsidR="00FF48B9" w:rsidRPr="002463B9" w:rsidRDefault="00FB30F6" w:rsidP="00FB30F6">
      <w:pPr>
        <w:jc w:val="both"/>
      </w:pPr>
      <w:r>
        <w:rPr>
          <w:b/>
          <w:bCs/>
          <w:lang w:val="ro-RO"/>
        </w:rPr>
        <w:t xml:space="preserve">     </w:t>
      </w:r>
      <w:r w:rsidR="00FF48B9" w:rsidRPr="002463B9">
        <w:rPr>
          <w:b/>
          <w:bCs/>
          <w:lang w:val="ro-RO"/>
        </w:rPr>
        <w:t>PLANUL DE ACŢIUNE PENTRU MEDIU</w:t>
      </w:r>
      <w:r w:rsidR="00FF48B9" w:rsidRPr="002463B9">
        <w:rPr>
          <w:lang w:val="ro-RO"/>
        </w:rPr>
        <w:t xml:space="preserve"> -  reprezintă un instrument de sprijin al comunităţilor în stabilirea priorităţilor în ceea ce priveşte rezolvarea problemelor de mediu şi a armonizării dezvoltării economice cu potenţialul natural. El constituie un proces dinamic a cărui evoluţie continuă se datorează dezvoltării în timp a factorilor economici, sociali şi a evoluţiei stării mediului. </w:t>
      </w:r>
      <w:r w:rsidR="00FF48B9" w:rsidRPr="002463B9">
        <w:t>Realizarea acestuia se bazează pe o împletire de strategii şi capacităţii instituţionale şi investiţionale, astfel încât resursele financiare naţionale disponibile să fie optim utilizate.</w:t>
      </w:r>
    </w:p>
    <w:p w:rsidR="00FF48B9" w:rsidRPr="002463B9" w:rsidRDefault="00FF48B9" w:rsidP="00403380">
      <w:pPr>
        <w:ind w:firstLine="720"/>
        <w:jc w:val="both"/>
      </w:pPr>
    </w:p>
    <w:p w:rsidR="00FF48B9" w:rsidRPr="002463B9" w:rsidRDefault="00FB30F6" w:rsidP="00FB30F6">
      <w:pPr>
        <w:jc w:val="both"/>
      </w:pPr>
      <w:r>
        <w:rPr>
          <w:b/>
          <w:bCs/>
        </w:rPr>
        <w:t xml:space="preserve">    </w:t>
      </w:r>
      <w:r w:rsidR="00FF48B9" w:rsidRPr="002463B9">
        <w:rPr>
          <w:b/>
          <w:bCs/>
        </w:rPr>
        <w:t>PLANUL LOCAL DE ACŢIUNE PENTRU MEDIU</w:t>
      </w:r>
      <w:r w:rsidR="00FF48B9" w:rsidRPr="002463B9">
        <w:t xml:space="preserve"> - reprezintă un instrument  de implementare a politicilor de mediu la nivel judeţean pe termen scurt, mediu şi lung necesar pentru soluţionarea problemelor de mediu prin abordarea principiilor dezvoltării durabile şi în deplină concordanţă cu planurile, strategiile şi alte documente legislative specifice, existente las nivel local, regional şi naţional.</w:t>
      </w:r>
    </w:p>
    <w:p w:rsidR="00FF48B9" w:rsidRPr="002463B9" w:rsidRDefault="00FF48B9" w:rsidP="00403380">
      <w:pPr>
        <w:jc w:val="both"/>
      </w:pPr>
    </w:p>
    <w:p w:rsidR="00FF48B9" w:rsidRPr="002463B9" w:rsidRDefault="00FB30F6" w:rsidP="00403380">
      <w:pPr>
        <w:jc w:val="both"/>
      </w:pPr>
      <w:r>
        <w:t xml:space="preserve">    </w:t>
      </w:r>
      <w:r w:rsidR="00FF48B9" w:rsidRPr="002463B9">
        <w:t>Pentru atingerea obiectivelor stabilite la Conferinţa de la Rio</w:t>
      </w:r>
      <w:r w:rsidR="00FF48B9" w:rsidRPr="002463B9">
        <w:rPr>
          <w:color w:val="000000"/>
        </w:rPr>
        <w:t xml:space="preserve"> de Janeiro (1992)</w:t>
      </w:r>
      <w:r w:rsidR="00FF48B9" w:rsidRPr="002463B9">
        <w:rPr>
          <w:rStyle w:val="Robust"/>
          <w:color w:val="000000"/>
          <w:sz w:val="28"/>
          <w:szCs w:val="28"/>
        </w:rPr>
        <w:t>,</w:t>
      </w:r>
      <w:r w:rsidR="00FF48B9" w:rsidRPr="002463B9">
        <w:rPr>
          <w:color w:val="000000"/>
          <w:sz w:val="20"/>
          <w:szCs w:val="20"/>
        </w:rPr>
        <w:t xml:space="preserve"> </w:t>
      </w:r>
      <w:r w:rsidR="00FF48B9" w:rsidRPr="002463B9">
        <w:rPr>
          <w:color w:val="000000"/>
        </w:rPr>
        <w:t>ratificată prin Legea nr. 24/1994,</w:t>
      </w:r>
      <w:r w:rsidR="00FF48B9" w:rsidRPr="002463B9">
        <w:t xml:space="preserve"> este necesară o reconsiderare şi restructurare a proceselor actuale, a procedurilor şi aranjamentelor instituţionale după propriile nevoi, priorităţi şi resurse. Important în acest sens este acordul principiilor de baza ale unei planificări strategice, precum şi utilizarea unui set comun de mecanisme  în măsură să asigure implementarea obiectivelor stabilite.</w:t>
      </w:r>
    </w:p>
    <w:p w:rsidR="00FF48B9" w:rsidRPr="002463B9" w:rsidRDefault="00FB30F6" w:rsidP="00403380">
      <w:pPr>
        <w:jc w:val="both"/>
      </w:pPr>
      <w:r>
        <w:t xml:space="preserve">    </w:t>
      </w:r>
      <w:r w:rsidR="00FF48B9" w:rsidRPr="002463B9">
        <w:t>Planificarea strategică de mediu este un proces permanent care stabileşte direcţia şi obiectivele necesare corelării dezvoltării economice cu aspectele de protecţie a mediului. Etapele eleborării şi realizării unui plan strategic formează un ciclu continuu, prin intermediul sistemului de monitorizare, evaluare actualizare pe baza mecanismului parteneriatului strategic. La baza acestuia se află colaborarea între instituţii, agenţi economici, organizaţii neguvernamentale, comunitate locală, toate având un interes comun în ceea ce priveşte rezolvarea problemelor de mediu.</w:t>
      </w:r>
    </w:p>
    <w:p w:rsidR="00FF48B9" w:rsidRPr="002463B9" w:rsidRDefault="00FF48B9" w:rsidP="00403380">
      <w:pPr>
        <w:jc w:val="both"/>
      </w:pPr>
    </w:p>
    <w:p w:rsidR="00FF48B9" w:rsidRPr="002463B9" w:rsidRDefault="00FB30F6" w:rsidP="00FB30F6">
      <w:pPr>
        <w:jc w:val="both"/>
        <w:rPr>
          <w:lang w:val="ro-RO"/>
        </w:rPr>
      </w:pPr>
      <w:r>
        <w:rPr>
          <w:lang w:val="ro-RO"/>
        </w:rPr>
        <w:t xml:space="preserve">    </w:t>
      </w:r>
      <w:r w:rsidR="00FF48B9" w:rsidRPr="002463B9">
        <w:rPr>
          <w:lang w:val="ro-RO"/>
        </w:rPr>
        <w:t>PLANUL DE ACŢIUNE PENTRU MEDIU - reprezintă un instrument de sprijin al comunităţi în stabilirea priorităţilor în ceea ce priveşte problemele de mediu şi soluţionarea acestora la nivel judeţean/regional/naţional. Acestea presupun dezvoltarea unei viziuni colective, prin evaluarea calităţii mediului la un moment dat, identificarea problemelor de mediu existente, stabilirea celor mai adecvate strategii pentru dezvoltarea acestora şi alocarea unor acţiuni de implementare care să conducă la o îmbunătăţire reală a calităţii mediului şi a sănătăţii publice.</w:t>
      </w:r>
    </w:p>
    <w:p w:rsidR="00FF48B9" w:rsidRPr="002463B9" w:rsidRDefault="00FF48B9" w:rsidP="00403380">
      <w:pPr>
        <w:ind w:firstLine="720"/>
        <w:jc w:val="both"/>
        <w:rPr>
          <w:lang w:val="ro-RO"/>
        </w:rPr>
      </w:pPr>
    </w:p>
    <w:p w:rsidR="00FF48B9" w:rsidRPr="002463B9" w:rsidRDefault="00FB30F6" w:rsidP="00FB30F6">
      <w:pPr>
        <w:jc w:val="both"/>
        <w:rPr>
          <w:lang w:val="ro-RO"/>
        </w:rPr>
      </w:pPr>
      <w:r>
        <w:rPr>
          <w:lang w:val="ro-RO"/>
        </w:rPr>
        <w:t xml:space="preserve">     </w:t>
      </w:r>
      <w:r w:rsidR="00FF48B9" w:rsidRPr="002463B9">
        <w:rPr>
          <w:lang w:val="ro-RO"/>
        </w:rPr>
        <w:t>Considerentele care impun realizarea unui plan de acţiune pentru mediu sunt:</w:t>
      </w:r>
    </w:p>
    <w:p w:rsidR="00FF48B9" w:rsidRPr="002463B9" w:rsidRDefault="00FF48B9" w:rsidP="00403380">
      <w:pPr>
        <w:ind w:firstLine="720"/>
        <w:jc w:val="both"/>
        <w:rPr>
          <w:lang w:val="ro-RO"/>
        </w:rPr>
      </w:pPr>
      <w:r w:rsidRPr="002463B9">
        <w:rPr>
          <w:lang w:val="ro-RO"/>
        </w:rPr>
        <w:t xml:space="preserve">- </w:t>
      </w:r>
      <w:r w:rsidRPr="002463B9">
        <w:rPr>
          <w:u w:val="single"/>
          <w:lang w:val="ro-RO"/>
        </w:rPr>
        <w:t>Economice</w:t>
      </w:r>
      <w:r w:rsidRPr="002463B9">
        <w:rPr>
          <w:lang w:val="ro-RO"/>
        </w:rPr>
        <w:t xml:space="preserve"> - La elaborarea PLAM-ului sunt luate în considerare condiţiile concr</w:t>
      </w:r>
      <w:r w:rsidR="005B53E6">
        <w:rPr>
          <w:lang w:val="ro-RO"/>
        </w:rPr>
        <w:t>ete existente în judeţul n</w:t>
      </w:r>
      <w:r w:rsidR="002939B3">
        <w:rPr>
          <w:lang w:val="ro-RO"/>
        </w:rPr>
        <w:t>o</w:t>
      </w:r>
      <w:r w:rsidR="005B53E6">
        <w:rPr>
          <w:lang w:val="ro-RO"/>
        </w:rPr>
        <w:t>stru</w:t>
      </w:r>
      <w:r w:rsidRPr="002463B9">
        <w:rPr>
          <w:lang w:val="ro-RO"/>
        </w:rPr>
        <w:t xml:space="preserve">.  </w:t>
      </w:r>
    </w:p>
    <w:p w:rsidR="00FF48B9" w:rsidRPr="002463B9" w:rsidRDefault="00FB30F6" w:rsidP="00FB30F6">
      <w:pPr>
        <w:jc w:val="both"/>
        <w:rPr>
          <w:lang w:val="ro-RO"/>
        </w:rPr>
      </w:pPr>
      <w:r>
        <w:rPr>
          <w:lang w:val="ro-RO"/>
        </w:rPr>
        <w:t xml:space="preserve">     </w:t>
      </w:r>
      <w:r w:rsidR="00FF48B9" w:rsidRPr="002463B9">
        <w:rPr>
          <w:lang w:val="ro-RO"/>
        </w:rPr>
        <w:t xml:space="preserve">Necesitatea realizării unei acţiuni de planificare de mediu şi a stabilirii priorităţilor de acţiune a constituit una dintre cerinţele majore pentru demararea proiectului. S-a încercat </w:t>
      </w:r>
      <w:r w:rsidR="00FF48B9" w:rsidRPr="002463B9">
        <w:rPr>
          <w:lang w:val="ro-RO"/>
        </w:rPr>
        <w:lastRenderedPageBreak/>
        <w:t>identificarea celor mai eficiente soluţii necesare ameliorării condiţiilor de mediu, care să asigure beneficii pe termen mediu, cu costuri scăzute.</w:t>
      </w:r>
    </w:p>
    <w:p w:rsidR="00FF48B9" w:rsidRPr="002463B9" w:rsidRDefault="00FF48B9" w:rsidP="00403380">
      <w:pPr>
        <w:ind w:firstLine="720"/>
        <w:jc w:val="both"/>
        <w:rPr>
          <w:lang w:val="ro-RO"/>
        </w:rPr>
      </w:pPr>
      <w:r w:rsidRPr="002463B9">
        <w:rPr>
          <w:lang w:val="ro-RO"/>
        </w:rPr>
        <w:t xml:space="preserve">- </w:t>
      </w:r>
      <w:r w:rsidRPr="002463B9">
        <w:rPr>
          <w:u w:val="single"/>
          <w:lang w:val="ro-RO"/>
        </w:rPr>
        <w:t>Legislative</w:t>
      </w:r>
      <w:r w:rsidRPr="002463B9">
        <w:rPr>
          <w:lang w:val="ro-RO"/>
        </w:rPr>
        <w:t xml:space="preserve"> - În stabilirea obiectivelor, indicatorilor, acţiunilor şi a termenilor pentru atingerea acestora s-au luat în considerare obligaţiile ce revin României în vederea conformării la cerinţele Uniunii Europene în domeniul protecţiei mediului, astfel încât la actualizarea PLAM-ului să se poată obţine o evaluare a gradului de implementare a aquis-ului comunitar la nivel judeţean. Perioadele de implementare a acţiunilor şi, respectiv, de atingere a obiectivelor generale au fost corelate cu perioadele de conformare negociate în procesul de aderare.</w:t>
      </w:r>
    </w:p>
    <w:p w:rsidR="00FF48B9" w:rsidRPr="002463B9" w:rsidRDefault="00FF48B9" w:rsidP="00403380">
      <w:pPr>
        <w:ind w:firstLine="720"/>
        <w:jc w:val="both"/>
        <w:rPr>
          <w:lang w:val="ro-RO"/>
        </w:rPr>
      </w:pPr>
      <w:r w:rsidRPr="002463B9">
        <w:rPr>
          <w:lang w:val="ro-RO"/>
        </w:rPr>
        <w:t>-</w:t>
      </w:r>
      <w:r w:rsidRPr="002463B9">
        <w:rPr>
          <w:u w:val="single"/>
          <w:lang w:val="ro-RO"/>
        </w:rPr>
        <w:t xml:space="preserve"> Sociale</w:t>
      </w:r>
      <w:r w:rsidRPr="002463B9">
        <w:rPr>
          <w:lang w:val="ro-RO"/>
        </w:rPr>
        <w:t xml:space="preserve"> - O cerinţă specifică privind planul de acţiune o reprezintată necesitatea participării comunităţi în luarea deciziilor de mediu şi transformarea acesteia într-una din cele mai puternice forţe care poate acţiona în viitor pentru ameliorarea condiţiilor de mediu, determinînd autoriţăţile publice centrale să-şi respecte angajamentele luate pe linia protecţiei mediului.</w:t>
      </w:r>
    </w:p>
    <w:p w:rsidR="00FF48B9" w:rsidRPr="002463B9" w:rsidRDefault="00FB30F6" w:rsidP="00403380">
      <w:pPr>
        <w:jc w:val="both"/>
        <w:rPr>
          <w:lang w:val="ro-RO"/>
        </w:rPr>
      </w:pPr>
      <w:r>
        <w:rPr>
          <w:lang w:val="ro-RO"/>
        </w:rPr>
        <w:t xml:space="preserve">    </w:t>
      </w:r>
      <w:r w:rsidR="00FF48B9" w:rsidRPr="002463B9">
        <w:rPr>
          <w:lang w:val="ro-RO"/>
        </w:rPr>
        <w:t>Planul Local de Acţiune pentru Mediu a fost armonizat cu planurile şi programele din alte sectoare orizontale.</w:t>
      </w:r>
    </w:p>
    <w:p w:rsidR="00FF48B9" w:rsidRPr="002463B9" w:rsidRDefault="00FB30F6" w:rsidP="00FB30F6">
      <w:pPr>
        <w:jc w:val="both"/>
        <w:rPr>
          <w:lang w:val="ro-RO"/>
        </w:rPr>
      </w:pPr>
      <w:r>
        <w:rPr>
          <w:b/>
          <w:bCs/>
          <w:lang w:val="ro-RO"/>
        </w:rPr>
        <w:t xml:space="preserve">    </w:t>
      </w:r>
      <w:r w:rsidR="00FF48B9" w:rsidRPr="002463B9">
        <w:rPr>
          <w:b/>
          <w:bCs/>
          <w:lang w:val="ro-RO"/>
        </w:rPr>
        <w:t>PROCESUL DE PLANIFICARE DE MEDIU</w:t>
      </w:r>
      <w:r>
        <w:rPr>
          <w:b/>
          <w:bCs/>
          <w:lang w:val="ro-RO"/>
        </w:rPr>
        <w:t xml:space="preserve"> </w:t>
      </w:r>
      <w:r w:rsidR="00FF48B9" w:rsidRPr="002463B9">
        <w:rPr>
          <w:lang w:val="ro-RO"/>
        </w:rPr>
        <w:t>- Realizarea planului de acţiune este un proces ciclic ce cuprinde ca etape: planificarea, implementarea, monitorizarea şi actualizarea la nivel judeţean. Acest proces are ca obiectiv elaborarea unui document complet şi realist care să stea la baza activităţii privind îmbunătăţirea stării mediului, a utilizării durabile a resurselor naturale şi a implementării acţiunilor necesare.</w:t>
      </w:r>
    </w:p>
    <w:p w:rsidR="00FF48B9" w:rsidRPr="002463B9" w:rsidRDefault="00FF48B9" w:rsidP="00403380">
      <w:pPr>
        <w:jc w:val="both"/>
        <w:rPr>
          <w:lang w:val="ro-RO"/>
        </w:rPr>
      </w:pPr>
      <w:r w:rsidRPr="002463B9">
        <w:rPr>
          <w:lang w:val="ro-RO"/>
        </w:rPr>
        <w:t>Elaborarea PLAM-ului presupune, în principal, planificarea măsurilor în domeniul mediului, aplicabile la nivel  judeţean, pe baza ciclului planificării strategice.</w:t>
      </w:r>
    </w:p>
    <w:p w:rsidR="00FF48B9" w:rsidRPr="002463B9" w:rsidRDefault="00FF48B9" w:rsidP="00403380">
      <w:pPr>
        <w:tabs>
          <w:tab w:val="left" w:pos="2625"/>
        </w:tabs>
        <w:jc w:val="center"/>
        <w:rPr>
          <w:lang w:val="ro-RO"/>
        </w:rPr>
      </w:pPr>
      <w:r>
        <w:rPr>
          <w:noProof/>
          <w:lang w:val="ro-RO" w:eastAsia="ro-RO"/>
        </w:rPr>
        <mc:AlternateContent>
          <mc:Choice Requires="wpc">
            <w:drawing>
              <wp:inline distT="0" distB="0" distL="0" distR="0" wp14:anchorId="6C071BAE" wp14:editId="67BDD872">
                <wp:extent cx="5502275" cy="2215515"/>
                <wp:effectExtent l="0" t="0" r="12700" b="762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4874" y="138528"/>
                            <a:ext cx="5487401" cy="20769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Oval 5"/>
                        <wps:cNvSpPr>
                          <a:spLocks noChangeArrowheads="1"/>
                        </wps:cNvSpPr>
                        <wps:spPr bwMode="auto">
                          <a:xfrm>
                            <a:off x="356965" y="250094"/>
                            <a:ext cx="1238221" cy="448123"/>
                          </a:xfrm>
                          <a:prstGeom prst="ellipse">
                            <a:avLst/>
                          </a:prstGeom>
                          <a:solidFill>
                            <a:srgbClr val="CCFFCC"/>
                          </a:solidFill>
                          <a:ln w="9525">
                            <a:solidFill>
                              <a:srgbClr val="000000"/>
                            </a:solidFill>
                            <a:round/>
                            <a:headEnd/>
                            <a:tailEnd/>
                          </a:ln>
                        </wps:spPr>
                        <wps:txbx>
                          <w:txbxContent>
                            <w:p w:rsidR="001D11F8" w:rsidRPr="00FA66CF" w:rsidRDefault="001D11F8" w:rsidP="00FF48B9">
                              <w:pPr>
                                <w:rPr>
                                  <w:lang w:val="ro-RO"/>
                                </w:rPr>
                              </w:pPr>
                              <w:r>
                                <w:rPr>
                                  <w:lang w:val="ro-RO"/>
                                </w:rPr>
                                <w:t>Organizarea</w:t>
                              </w:r>
                            </w:p>
                          </w:txbxContent>
                        </wps:txbx>
                        <wps:bodyPr rot="0" vert="horz" wrap="square" lIns="91440" tIns="45720" rIns="91440" bIns="45720" anchor="t" anchorCtr="0" upright="1">
                          <a:noAutofit/>
                        </wps:bodyPr>
                      </wps:wsp>
                      <wps:wsp>
                        <wps:cNvPr id="3" name="Oval 6"/>
                        <wps:cNvSpPr>
                          <a:spLocks noChangeArrowheads="1"/>
                        </wps:cNvSpPr>
                        <wps:spPr bwMode="auto">
                          <a:xfrm>
                            <a:off x="2595430" y="250094"/>
                            <a:ext cx="1152698" cy="458350"/>
                          </a:xfrm>
                          <a:prstGeom prst="ellipse">
                            <a:avLst/>
                          </a:prstGeom>
                          <a:solidFill>
                            <a:srgbClr val="CCFFCC"/>
                          </a:solidFill>
                          <a:ln w="9525">
                            <a:solidFill>
                              <a:srgbClr val="000000"/>
                            </a:solidFill>
                            <a:round/>
                            <a:headEnd/>
                            <a:tailEnd/>
                          </a:ln>
                        </wps:spPr>
                        <wps:txbx>
                          <w:txbxContent>
                            <w:p w:rsidR="001D11F8" w:rsidRPr="00FA66CF" w:rsidRDefault="001D11F8" w:rsidP="00FF48B9">
                              <w:pPr>
                                <w:rPr>
                                  <w:lang w:val="ro-RO"/>
                                </w:rPr>
                              </w:pPr>
                              <w:r>
                                <w:rPr>
                                  <w:lang w:val="ro-RO"/>
                                </w:rPr>
                                <w:t>Planificare</w:t>
                              </w:r>
                            </w:p>
                          </w:txbxContent>
                        </wps:txbx>
                        <wps:bodyPr rot="0" vert="horz" wrap="square" lIns="91440" tIns="45720" rIns="91440" bIns="45720" anchor="t" anchorCtr="0" upright="1">
                          <a:noAutofit/>
                        </wps:bodyPr>
                      </wps:wsp>
                      <wps:wsp>
                        <wps:cNvPr id="4" name="Oval 7"/>
                        <wps:cNvSpPr>
                          <a:spLocks noChangeArrowheads="1"/>
                        </wps:cNvSpPr>
                        <wps:spPr bwMode="auto">
                          <a:xfrm>
                            <a:off x="3728607" y="1308111"/>
                            <a:ext cx="1430647" cy="456491"/>
                          </a:xfrm>
                          <a:prstGeom prst="ellipse">
                            <a:avLst/>
                          </a:prstGeom>
                          <a:solidFill>
                            <a:srgbClr val="CCFFCC"/>
                          </a:solidFill>
                          <a:ln w="9525">
                            <a:solidFill>
                              <a:srgbClr val="000000"/>
                            </a:solidFill>
                            <a:round/>
                            <a:headEnd/>
                            <a:tailEnd/>
                          </a:ln>
                        </wps:spPr>
                        <wps:txbx>
                          <w:txbxContent>
                            <w:p w:rsidR="001D11F8" w:rsidRPr="00FA66CF" w:rsidRDefault="001D11F8" w:rsidP="00FF48B9">
                              <w:pPr>
                                <w:rPr>
                                  <w:lang w:val="ro-RO"/>
                                </w:rPr>
                              </w:pPr>
                              <w:r>
                                <w:rPr>
                                  <w:lang w:val="ro-RO"/>
                                </w:rPr>
                                <w:t>Implementare</w:t>
                              </w:r>
                            </w:p>
                          </w:txbxContent>
                        </wps:txbx>
                        <wps:bodyPr rot="0" vert="horz" wrap="square" lIns="91440" tIns="45720" rIns="91440" bIns="45720" anchor="t" anchorCtr="0" upright="1">
                          <a:noAutofit/>
                        </wps:bodyPr>
                      </wps:wsp>
                      <wps:wsp>
                        <wps:cNvPr id="5" name="Oval 8"/>
                        <wps:cNvSpPr>
                          <a:spLocks noChangeArrowheads="1"/>
                        </wps:cNvSpPr>
                        <wps:spPr bwMode="auto">
                          <a:xfrm>
                            <a:off x="1224277" y="1241172"/>
                            <a:ext cx="1409267" cy="563408"/>
                          </a:xfrm>
                          <a:prstGeom prst="ellipse">
                            <a:avLst/>
                          </a:prstGeom>
                          <a:solidFill>
                            <a:srgbClr val="CCFFCC"/>
                          </a:solidFill>
                          <a:ln w="9525">
                            <a:solidFill>
                              <a:srgbClr val="000000"/>
                            </a:solidFill>
                            <a:round/>
                            <a:headEnd/>
                            <a:tailEnd/>
                          </a:ln>
                        </wps:spPr>
                        <wps:txbx>
                          <w:txbxContent>
                            <w:p w:rsidR="001D11F8" w:rsidRDefault="001D11F8" w:rsidP="00FF48B9">
                              <w:pPr>
                                <w:jc w:val="center"/>
                                <w:rPr>
                                  <w:lang w:val="ro-RO"/>
                                </w:rPr>
                              </w:pPr>
                              <w:r>
                                <w:rPr>
                                  <w:lang w:val="ro-RO"/>
                                </w:rPr>
                                <w:t>Monitoring şi</w:t>
                              </w:r>
                            </w:p>
                            <w:p w:rsidR="001D11F8" w:rsidRPr="00FA66CF" w:rsidRDefault="001D11F8" w:rsidP="00FF48B9">
                              <w:pPr>
                                <w:jc w:val="center"/>
                                <w:rPr>
                                  <w:lang w:val="ro-RO"/>
                                </w:rPr>
                              </w:pPr>
                              <w:r>
                                <w:rPr>
                                  <w:lang w:val="ro-RO"/>
                                </w:rPr>
                                <w:t>revizuire</w:t>
                              </w:r>
                            </w:p>
                          </w:txbxContent>
                        </wps:txbx>
                        <wps:bodyPr rot="0" vert="horz" wrap="square" lIns="91440" tIns="45720" rIns="91440" bIns="45720" anchor="t" anchorCtr="0" upright="1">
                          <a:noAutofit/>
                        </wps:bodyPr>
                      </wps:wsp>
                      <wps:wsp>
                        <wps:cNvPr id="6" name="Line 9"/>
                        <wps:cNvCnPr/>
                        <wps:spPr bwMode="auto">
                          <a:xfrm flipV="1">
                            <a:off x="2271931" y="698217"/>
                            <a:ext cx="609815" cy="52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0"/>
                        <wps:cNvCnPr/>
                        <wps:spPr bwMode="auto">
                          <a:xfrm>
                            <a:off x="3577083" y="650802"/>
                            <a:ext cx="675816" cy="6768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
                        <wps:cNvCnPr/>
                        <wps:spPr bwMode="auto">
                          <a:xfrm flipH="1" flipV="1">
                            <a:off x="2633544" y="1536822"/>
                            <a:ext cx="1076471" cy="19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wps:spPr bwMode="auto">
                          <a:xfrm flipH="1" flipV="1">
                            <a:off x="1099711" y="698217"/>
                            <a:ext cx="448065" cy="5810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wps:spPr bwMode="auto">
                          <a:xfrm>
                            <a:off x="1614707" y="479734"/>
                            <a:ext cx="971427" cy="185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 o:spid="_x0000_s1026" editas="canvas" style="width:433.25pt;height:174.45pt;mso-position-horizontal-relative:char;mso-position-vertical-relative:line" coordsize="55022,2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">
                <v:shape id="_x0000_s1027" type="#_x0000_t75" style="position:absolute;width:55022;height:22155;visibility:visible;mso-wrap-style:square">
                  <v:fill o:detectmouseclick="t"/>
                  <v:path o:connecttype="none"/>
                </v:shape>
                <v:rect id="Rectangle 4" o:spid="_x0000_s1028" style="position:absolute;left:148;top:1385;width:54874;height:20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oval id="Oval 5" o:spid="_x0000_s1029" style="position:absolute;left:3569;top:2500;width:12382;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kcMA&#10;AADaAAAADwAAAGRycy9kb3ducmV2LnhtbESP0WrCQBRE3wv+w3KFvjUbA5USs4ZYKLQVUaMfcMle&#10;k2D2bshuY/r3XUHo4zAzZ5gsn0wnRhpca1nBIopBEFdWt1wrOJ8+Xt5AOI+ssbNMCn7JQb6ePWWY&#10;anvjI42lr0WAsEtRQeN9n0rpqoYMusj2xMG72MGgD3KopR7wFuCmk0kcL6XBlsNCgz29N1Rdyx+j&#10;oCz3293uSx+S741LRnMYX4v9Rann+VSsQHia/H/40f7UChK4Xw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rkcMAAADaAAAADwAAAAAAAAAAAAAAAACYAgAAZHJzL2Rv&#10;d25yZXYueG1sUEsFBgAAAAAEAAQA9QAAAIgDAAAAAA==&#10;" fillcolor="#cfc">
                  <v:textbox>
                    <w:txbxContent>
                      <w:p w:rsidR="001D11F8" w:rsidRPr="00FA66CF" w:rsidRDefault="001D11F8" w:rsidP="00FF48B9">
                        <w:pPr>
                          <w:rPr>
                            <w:lang w:val="ro-RO"/>
                          </w:rPr>
                        </w:pPr>
                        <w:r>
                          <w:rPr>
                            <w:lang w:val="ro-RO"/>
                          </w:rPr>
                          <w:t>Organizarea</w:t>
                        </w:r>
                      </w:p>
                    </w:txbxContent>
                  </v:textbox>
                </v:oval>
                <v:oval id="Oval 6" o:spid="_x0000_s1030" style="position:absolute;left:25954;top:2500;width:11527;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OCsIA&#10;AADaAAAADwAAAGRycy9kb3ducmV2LnhtbESP3YrCMBSE7xd8h3AE79Z0Ky7SNYoKgj+IWvcBDs2x&#10;LduclCbW+vZGWPBymJlvmOm8M5VoqXGlZQVfwwgEcWZ1ybmC38v6cwLCeWSNlWVS8CAH81nvY4qJ&#10;tnc+U5v6XAQIuwQVFN7XiZQuK8igG9qaOHhX2xj0QTa51A3eA9xUMo6ib2mw5LBQYE2rgrK/9GYU&#10;pOlxfzhs9SneLV3cmlM7XhyvSg363eIHhKfOv8P/7Y1WMILX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s4KwgAAANoAAAAPAAAAAAAAAAAAAAAAAJgCAABkcnMvZG93&#10;bnJldi54bWxQSwUGAAAAAAQABAD1AAAAhwMAAAAA&#10;" fillcolor="#cfc">
                  <v:textbox>
                    <w:txbxContent>
                      <w:p w:rsidR="001D11F8" w:rsidRPr="00FA66CF" w:rsidRDefault="001D11F8" w:rsidP="00FF48B9">
                        <w:pPr>
                          <w:rPr>
                            <w:lang w:val="ro-RO"/>
                          </w:rPr>
                        </w:pPr>
                        <w:r>
                          <w:rPr>
                            <w:lang w:val="ro-RO"/>
                          </w:rPr>
                          <w:t>Planificare</w:t>
                        </w:r>
                      </w:p>
                    </w:txbxContent>
                  </v:textbox>
                </v:oval>
                <v:oval id="Oval 7" o:spid="_x0000_s1031" style="position:absolute;left:37286;top:13081;width:1430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WfsIA&#10;AADaAAAADwAAAGRycy9kb3ducmV2LnhtbESP3YrCMBSE7xd8h3AE79Z0iy7SNYoKgj+IWvcBDs2x&#10;LduclCbW+vZGWPBymJlvmOm8M5VoqXGlZQVfwwgEcWZ1ybmC38v6cwLCeWSNlWVS8CAH81nvY4qJ&#10;tnc+U5v6XAQIuwQVFN7XiZQuK8igG9qaOHhX2xj0QTa51A3eA9xUMo6ib2mw5LBQYE2rgrK/9GYU&#10;pOlxfzhs9SneLV3cmlM7XhyvSg363eIHhKfOv8P/7Y1WMILX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1Z+wgAAANoAAAAPAAAAAAAAAAAAAAAAAJgCAABkcnMvZG93&#10;bnJldi54bWxQSwUGAAAAAAQABAD1AAAAhwMAAAAA&#10;" fillcolor="#cfc">
                  <v:textbox>
                    <w:txbxContent>
                      <w:p w:rsidR="001D11F8" w:rsidRPr="00FA66CF" w:rsidRDefault="001D11F8" w:rsidP="00FF48B9">
                        <w:pPr>
                          <w:rPr>
                            <w:lang w:val="ro-RO"/>
                          </w:rPr>
                        </w:pPr>
                        <w:r>
                          <w:rPr>
                            <w:lang w:val="ro-RO"/>
                          </w:rPr>
                          <w:t>Implementare</w:t>
                        </w:r>
                      </w:p>
                    </w:txbxContent>
                  </v:textbox>
                </v:oval>
                <v:oval id="Oval 8" o:spid="_x0000_s1032" style="position:absolute;left:12242;top:12411;width:14093;height: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z5cIA&#10;AADaAAAADwAAAGRycy9kb3ducmV2LnhtbESP0YrCMBRE3wX/IVzBN00tuEjXKK4gqItY637Apbm2&#10;ZZub0sRa/94sLPg4zMwZZrnuTS06al1lWcFsGoEgzq2uuFDwc91NFiCcR9ZYWyYFT3KwXg0HS0y0&#10;ffCFuswXIkDYJaig9L5JpHR5SQbd1DbEwbvZ1qAPsi2kbvER4KaWcRR9SIMVh4USG9qWlP9md6Mg&#10;y87fp9NBp/Hxy8WdSbv55nxTajzqN58gPPX+Hf5v77WCOfxd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PlwgAAANoAAAAPAAAAAAAAAAAAAAAAAJgCAABkcnMvZG93&#10;bnJldi54bWxQSwUGAAAAAAQABAD1AAAAhwMAAAAA&#10;" fillcolor="#cfc">
                  <v:textbox>
                    <w:txbxContent>
                      <w:p w:rsidR="001D11F8" w:rsidRDefault="001D11F8" w:rsidP="00FF48B9">
                        <w:pPr>
                          <w:jc w:val="center"/>
                          <w:rPr>
                            <w:lang w:val="ro-RO"/>
                          </w:rPr>
                        </w:pPr>
                        <w:r>
                          <w:rPr>
                            <w:lang w:val="ro-RO"/>
                          </w:rPr>
                          <w:t>Monitoring şi</w:t>
                        </w:r>
                      </w:p>
                      <w:p w:rsidR="001D11F8" w:rsidRPr="00FA66CF" w:rsidRDefault="001D11F8" w:rsidP="00FF48B9">
                        <w:pPr>
                          <w:jc w:val="center"/>
                          <w:rPr>
                            <w:lang w:val="ro-RO"/>
                          </w:rPr>
                        </w:pPr>
                        <w:r>
                          <w:rPr>
                            <w:lang w:val="ro-RO"/>
                          </w:rPr>
                          <w:t>revizuire</w:t>
                        </w:r>
                      </w:p>
                    </w:txbxContent>
                  </v:textbox>
                </v:oval>
                <v:line id="Line 9" o:spid="_x0000_s1033" style="position:absolute;flip:y;visibility:visible;mso-wrap-style:square" from="22719,6982" to="28817,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10" o:spid="_x0000_s1034" style="position:absolute;visibility:visible;mso-wrap-style:square" from="35770,6508" to="42528,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1" o:spid="_x0000_s1035" style="position:absolute;flip:x y;visibility:visible;mso-wrap-style:square" from="26335,15368" to="37100,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1Db8AAADaAAAADwAAAGRycy9kb3ducmV2LnhtbERPy4rCMBTdD/gP4QqzG1NnIU41igiC&#10;Czc+0O1tc22qzU3bxFr/3iyEWR7Oe77sbSU6an3pWMF4lIAgzp0uuVBwOm5+piB8QNZYOSYFL/Kw&#10;XAy+5phq9+Q9dYdQiBjCPkUFJoQ6ldLnhiz6kauJI3d1rcUQYVtI3eIzhttK/ibJRFosOTYYrGlt&#10;KL8fHlZBlz3Gt/Nuf/fZpfnLpqZZ75qJUt/DfjUDEagP/+KPe6sVxK3xSrw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l1Db8AAADaAAAADwAAAAAAAAAAAAAAAACh&#10;AgAAZHJzL2Rvd25yZXYueG1sUEsFBgAAAAAEAAQA+QAAAI0DAAAAAA==&#10;">
                  <v:stroke endarrow="block"/>
                </v:line>
                <v:line id="Line 12" o:spid="_x0000_s1036" style="position:absolute;flip:x y;visibility:visible;mso-wrap-style:square" from="10997,6982" to="15477,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QlsIAAADaAAAADwAAAGRycy9kb3ducmV2LnhtbESPQYvCMBSE7wv+h/CEva2pexCtRlkE&#10;wYMXddHra/NsujYvbRNr/fdGWPA4zMw3zGLV20p01PrSsYLxKAFBnDtdcqHg97j5moLwAVlj5ZgU&#10;PMjDajn4WGCq3Z331B1CISKEfYoKTAh1KqXPDVn0I1cTR+/iWoshyraQusV7hNtKfifJRFosOS4Y&#10;rGltKL8eblZBl93Gf6fd/uqzczPLpqZZ75qJUp/D/mcOIlAf3uH/9lYrmMHrSr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QlsIAAADaAAAADwAAAAAAAAAAAAAA&#10;AAChAgAAZHJzL2Rvd25yZXYueG1sUEsFBgAAAAAEAAQA+QAAAJADAAAAAA==&#10;">
                  <v:stroke endarrow="block"/>
                </v:line>
                <v:line id="Line 13" o:spid="_x0000_s1037" style="position:absolute;visibility:visible;mso-wrap-style:square" from="16147,4797" to="2586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w10:anchorlock/>
              </v:group>
            </w:pict>
          </mc:Fallback>
        </mc:AlternateContent>
      </w:r>
    </w:p>
    <w:p w:rsidR="00FF48B9" w:rsidRPr="002463B9" w:rsidRDefault="00FF48B9" w:rsidP="00403380">
      <w:pPr>
        <w:rPr>
          <w:lang w:val="ro-RO"/>
        </w:rPr>
      </w:pPr>
    </w:p>
    <w:p w:rsidR="00FF48B9" w:rsidRPr="002463B9" w:rsidRDefault="00B5416E" w:rsidP="00403380">
      <w:pPr>
        <w:autoSpaceDE w:val="0"/>
        <w:autoSpaceDN w:val="0"/>
        <w:adjustRightInd w:val="0"/>
        <w:jc w:val="both"/>
        <w:rPr>
          <w:color w:val="000000"/>
          <w:lang w:val="ro-RO"/>
        </w:rPr>
      </w:pPr>
      <w:r>
        <w:rPr>
          <w:b/>
          <w:lang w:val="ro-RO"/>
        </w:rPr>
        <w:t xml:space="preserve">    </w:t>
      </w:r>
      <w:r w:rsidR="00FF48B9" w:rsidRPr="002463B9">
        <w:rPr>
          <w:b/>
          <w:lang w:val="ro-RO"/>
        </w:rPr>
        <w:t xml:space="preserve">Convenţia de la Aarhus </w:t>
      </w:r>
      <w:r w:rsidR="00FF48B9" w:rsidRPr="002463B9">
        <w:rPr>
          <w:b/>
          <w:color w:val="000000"/>
          <w:lang w:val="ro-RO"/>
        </w:rPr>
        <w:t xml:space="preserve">(Danemarca) </w:t>
      </w:r>
      <w:r w:rsidR="00FF48B9" w:rsidRPr="002463B9">
        <w:rPr>
          <w:lang w:val="ro-RO"/>
        </w:rPr>
        <w:t>privind accesul la informaţie, participarea publicului la luarea deciziei şi accesul la justiţie în probleme de mediu a fost adoptată în data de 25 iunie 1998, cu ocazia celei de-a patra Conferinţe Ministeriale, avînd ca subiect al dezbaterilor Mediu pentru Europa</w:t>
      </w:r>
      <w:r w:rsidR="00FF48B9" w:rsidRPr="002463B9">
        <w:rPr>
          <w:color w:val="000000"/>
          <w:lang w:val="ro-RO"/>
        </w:rPr>
        <w:t>, a intrat in vigoare la data de 30 octombrie 2001, adica la un interval de 90 de zile de cand cel de-al saisprezecelea stat a ratificat-o, acceptat, aprobat sau aderat la acest document.</w:t>
      </w:r>
    </w:p>
    <w:p w:rsidR="00FF48B9" w:rsidRPr="002463B9" w:rsidRDefault="00FF48B9" w:rsidP="00403380">
      <w:pPr>
        <w:ind w:firstLine="720"/>
        <w:jc w:val="both"/>
        <w:rPr>
          <w:lang w:val="ro-RO"/>
        </w:rPr>
      </w:pPr>
    </w:p>
    <w:p w:rsidR="00FF48B9" w:rsidRPr="002463B9" w:rsidRDefault="00B5416E" w:rsidP="00B5416E">
      <w:pPr>
        <w:jc w:val="both"/>
        <w:rPr>
          <w:lang w:val="ro-RO"/>
        </w:rPr>
      </w:pPr>
      <w:r>
        <w:rPr>
          <w:lang w:val="ro-RO"/>
        </w:rPr>
        <w:t xml:space="preserve">    </w:t>
      </w:r>
      <w:r w:rsidR="00FF48B9" w:rsidRPr="002463B9">
        <w:rPr>
          <w:lang w:val="ro-RO"/>
        </w:rPr>
        <w:t>Convenţia de la Aarhus pune în evidenţă două concepte: dreptul la un mediu sănătos, privit ca un drept fundamental al omului şi importanţa accesului la informaţie, a participării publice şi a accesului la justiţie, în vederea dezvoltării durabile.</w:t>
      </w:r>
    </w:p>
    <w:p w:rsidR="00FF48B9" w:rsidRPr="002463B9" w:rsidRDefault="00B5416E" w:rsidP="008032DF">
      <w:pPr>
        <w:jc w:val="both"/>
        <w:rPr>
          <w:lang w:val="ro-RO"/>
        </w:rPr>
      </w:pPr>
      <w:r>
        <w:rPr>
          <w:lang w:val="ro-RO"/>
        </w:rPr>
        <w:t xml:space="preserve">    </w:t>
      </w:r>
      <w:r w:rsidR="00FF48B9" w:rsidRPr="002463B9">
        <w:rPr>
          <w:lang w:val="ro-RO"/>
        </w:rPr>
        <w:t>Accesul la informaţie şi participarea publicului în procesul de luare deciziei înseamnă decizii mai bune în ceea ce priveşte mediul şi o mai mare conştientizare a publicului.</w:t>
      </w:r>
    </w:p>
    <w:p w:rsidR="00A2436B" w:rsidRDefault="00B5416E" w:rsidP="00B5416E">
      <w:pPr>
        <w:autoSpaceDE w:val="0"/>
        <w:autoSpaceDN w:val="0"/>
        <w:adjustRightInd w:val="0"/>
        <w:jc w:val="both"/>
        <w:rPr>
          <w:color w:val="000000"/>
          <w:lang w:val="it-IT"/>
        </w:rPr>
      </w:pPr>
      <w:r>
        <w:rPr>
          <w:color w:val="000000"/>
          <w:lang w:val="ro-RO"/>
        </w:rPr>
        <w:t xml:space="preserve">   </w:t>
      </w:r>
      <w:r w:rsidR="00FF48B9" w:rsidRPr="002463B9">
        <w:rPr>
          <w:color w:val="000000"/>
          <w:lang w:val="ro-RO"/>
        </w:rPr>
        <w:t xml:space="preserve">La nivel national, O.U.G. nr. 195/2005 privind protectia mediului, cu modificarile si completarile ulterioare, instituie ca principiu fundamental “informarea si participarea </w:t>
      </w:r>
      <w:r w:rsidR="00FF48B9" w:rsidRPr="002463B9">
        <w:rPr>
          <w:color w:val="000000"/>
          <w:lang w:val="ro-RO"/>
        </w:rPr>
        <w:lastRenderedPageBreak/>
        <w:t xml:space="preserve">publicului la luarea deciziilor, precum si accesul la justitie in probleme de mediu”. </w:t>
      </w:r>
      <w:r w:rsidR="00FF48B9" w:rsidRPr="002463B9">
        <w:rPr>
          <w:color w:val="000000"/>
          <w:lang w:val="it-IT"/>
        </w:rPr>
        <w:t xml:space="preserve">Acelasi act normativ prevede obligativitatea autoritatilor competente pentru protectia mediului, precum si </w:t>
      </w:r>
    </w:p>
    <w:p w:rsidR="00FF48B9" w:rsidRPr="002463B9" w:rsidRDefault="00FF48B9" w:rsidP="00B5416E">
      <w:pPr>
        <w:autoSpaceDE w:val="0"/>
        <w:autoSpaceDN w:val="0"/>
        <w:adjustRightInd w:val="0"/>
        <w:jc w:val="both"/>
        <w:rPr>
          <w:color w:val="000000"/>
          <w:sz w:val="20"/>
          <w:szCs w:val="20"/>
          <w:lang w:val="it-IT"/>
        </w:rPr>
      </w:pPr>
      <w:r w:rsidRPr="002463B9">
        <w:rPr>
          <w:color w:val="000000"/>
          <w:lang w:val="it-IT"/>
        </w:rPr>
        <w:t>a celorlalte autoritati ale administratiei publice centrale si locale de a asigura informarea, participarea publicului la deciziile privind activitati specifice si accesul la justitie, in conformitate cu dispozitiile Conventiei de la Aarhus</w:t>
      </w:r>
      <w:r w:rsidRPr="002463B9">
        <w:rPr>
          <w:color w:val="000000"/>
          <w:sz w:val="20"/>
          <w:szCs w:val="20"/>
          <w:lang w:val="it-IT"/>
        </w:rPr>
        <w:t>.</w:t>
      </w:r>
    </w:p>
    <w:p w:rsidR="00FF48B9" w:rsidRDefault="00FB30F6" w:rsidP="00FB30F6">
      <w:pPr>
        <w:autoSpaceDE w:val="0"/>
        <w:autoSpaceDN w:val="0"/>
        <w:adjustRightInd w:val="0"/>
        <w:jc w:val="both"/>
        <w:rPr>
          <w:color w:val="000000"/>
          <w:lang w:val="it-IT"/>
        </w:rPr>
      </w:pPr>
      <w:r>
        <w:rPr>
          <w:color w:val="000000"/>
          <w:lang w:val="it-IT"/>
        </w:rPr>
        <w:t xml:space="preserve">    </w:t>
      </w:r>
      <w:r w:rsidR="00FF48B9" w:rsidRPr="002463B9">
        <w:rPr>
          <w:color w:val="000000"/>
          <w:lang w:val="it-IT"/>
        </w:rPr>
        <w:t>Folosirea cu chibzuinţă a resurselor naturale de care dispunem implică mai întâi cunoaşterea acestora şi apoi îndeplinirea obligaţiilor pe care le avem, nu numai pentru generaţia de azi, ci şi pentru generaţiile de mâine.</w:t>
      </w:r>
    </w:p>
    <w:p w:rsidR="008032DF" w:rsidRDefault="008032DF" w:rsidP="00FB30F6">
      <w:pPr>
        <w:autoSpaceDE w:val="0"/>
        <w:autoSpaceDN w:val="0"/>
        <w:adjustRightInd w:val="0"/>
        <w:jc w:val="both"/>
        <w:rPr>
          <w:color w:val="000000"/>
          <w:lang w:val="it-IT"/>
        </w:rPr>
      </w:pPr>
    </w:p>
    <w:p w:rsidR="00FF48B9" w:rsidRDefault="00FF48B9" w:rsidP="00403380">
      <w:pPr>
        <w:autoSpaceDE w:val="0"/>
        <w:autoSpaceDN w:val="0"/>
        <w:adjustRightInd w:val="0"/>
        <w:ind w:firstLine="720"/>
        <w:jc w:val="both"/>
        <w:rPr>
          <w:color w:val="000000"/>
          <w:lang w:val="it-IT"/>
        </w:rPr>
      </w:pPr>
    </w:p>
    <w:p w:rsidR="00032AFD" w:rsidRPr="001A4DE7" w:rsidRDefault="00032AFD" w:rsidP="00032AFD">
      <w:pPr>
        <w:jc w:val="center"/>
        <w:rPr>
          <w:b/>
          <w:bCs/>
          <w:color w:val="FF0000"/>
          <w:lang w:val="pt-BR"/>
        </w:rPr>
      </w:pPr>
      <w:r w:rsidRPr="001A4DE7">
        <w:rPr>
          <w:b/>
          <w:bCs/>
          <w:color w:val="FF0000"/>
          <w:lang w:val="ro-RO"/>
        </w:rPr>
        <w:t xml:space="preserve">II. PROCESUL DE REVIZUIRE </w:t>
      </w:r>
      <w:r w:rsidRPr="001A4DE7">
        <w:rPr>
          <w:b/>
          <w:bCs/>
          <w:color w:val="FF0000"/>
          <w:lang w:val="pt-BR"/>
        </w:rPr>
        <w:t>PLAM</w:t>
      </w:r>
    </w:p>
    <w:p w:rsidR="00032AFD" w:rsidRPr="001A4DE7" w:rsidRDefault="00093C5C" w:rsidP="00032AFD">
      <w:pPr>
        <w:jc w:val="both"/>
        <w:rPr>
          <w:color w:val="FF0000"/>
          <w:lang w:val="ro-RO"/>
        </w:rPr>
      </w:pPr>
      <w:r>
        <w:rPr>
          <w:color w:val="FF0000"/>
          <w:lang w:val="ro-RO"/>
        </w:rPr>
        <w:t xml:space="preserve"> </w:t>
      </w:r>
    </w:p>
    <w:p w:rsidR="00032AFD" w:rsidRPr="001A4DE7" w:rsidRDefault="00032AFD" w:rsidP="00032AFD">
      <w:pPr>
        <w:jc w:val="both"/>
        <w:rPr>
          <w:color w:val="FF0000"/>
          <w:lang w:val="ro-RO"/>
        </w:rPr>
      </w:pPr>
    </w:p>
    <w:p w:rsidR="00032AFD" w:rsidRPr="00901B18" w:rsidRDefault="00093C5C" w:rsidP="00093C5C">
      <w:pPr>
        <w:jc w:val="both"/>
        <w:rPr>
          <w:lang w:val="ro-RO"/>
        </w:rPr>
      </w:pPr>
      <w:r w:rsidRPr="00093C5C">
        <w:rPr>
          <w:lang w:val="ro-RO"/>
        </w:rPr>
        <w:t xml:space="preserve">    </w:t>
      </w:r>
      <w:r>
        <w:rPr>
          <w:lang w:val="ro-RO"/>
        </w:rPr>
        <w:t xml:space="preserve"> </w:t>
      </w:r>
      <w:r w:rsidRPr="00093C5C">
        <w:rPr>
          <w:lang w:val="ro-RO"/>
        </w:rPr>
        <w:t xml:space="preserve"> </w:t>
      </w:r>
      <w:r w:rsidR="00032AFD" w:rsidRPr="00093C5C">
        <w:rPr>
          <w:lang w:val="ro-RO"/>
        </w:rPr>
        <w:t>Planul</w:t>
      </w:r>
      <w:r w:rsidR="00032AFD" w:rsidRPr="00901B18">
        <w:rPr>
          <w:lang w:val="ro-RO"/>
        </w:rPr>
        <w:t xml:space="preserve"> Local de Acţiune pentru</w:t>
      </w:r>
      <w:r w:rsidR="00B07A39" w:rsidRPr="00901B18">
        <w:rPr>
          <w:lang w:val="ro-RO"/>
        </w:rPr>
        <w:t xml:space="preserve"> Mediu la nivelul judeţului Mehedinți</w:t>
      </w:r>
      <w:r w:rsidR="00032AFD" w:rsidRPr="00901B18">
        <w:rPr>
          <w:lang w:val="ro-RO"/>
        </w:rPr>
        <w:t xml:space="preserve"> a fost actualizat în cursul anului 2012 şi aprobat prin Hotărârea Consiliului Judeţean nr. 132/30.08.2012. </w:t>
      </w:r>
    </w:p>
    <w:p w:rsidR="00032AFD" w:rsidRPr="00470AFD" w:rsidRDefault="00093C5C" w:rsidP="00093C5C">
      <w:pPr>
        <w:jc w:val="both"/>
        <w:rPr>
          <w:lang w:val="ro-RO"/>
        </w:rPr>
      </w:pPr>
      <w:r>
        <w:rPr>
          <w:lang w:val="ro-RO"/>
        </w:rPr>
        <w:t xml:space="preserve">      </w:t>
      </w:r>
      <w:r w:rsidR="00032AFD" w:rsidRPr="00470AFD">
        <w:rPr>
          <w:lang w:val="ro-RO"/>
        </w:rPr>
        <w:t>Revizuirea Planului Local de Acţiune pentru</w:t>
      </w:r>
      <w:r w:rsidR="0003669D" w:rsidRPr="00470AFD">
        <w:rPr>
          <w:lang w:val="ro-RO"/>
        </w:rPr>
        <w:t xml:space="preserve"> Mediu la nivelul judeţului Mehedinți</w:t>
      </w:r>
      <w:r w:rsidR="00032AFD" w:rsidRPr="00470AFD">
        <w:rPr>
          <w:lang w:val="ro-RO"/>
        </w:rPr>
        <w:t xml:space="preserve"> se va face o dată la trei ani conform „Ghidului practic al planificării de mediu” elaborat de către Agenţia Naţională pentru Protecţia Mediului – Direcţia Dezvoltare Durabilă. </w:t>
      </w:r>
    </w:p>
    <w:p w:rsidR="00032AFD" w:rsidRPr="00BA7CA1" w:rsidRDefault="00093C5C" w:rsidP="00093C5C">
      <w:pPr>
        <w:jc w:val="both"/>
        <w:rPr>
          <w:lang w:val="ro-RO"/>
        </w:rPr>
      </w:pPr>
      <w:r>
        <w:rPr>
          <w:color w:val="FF0000"/>
          <w:lang w:val="ro-RO"/>
        </w:rPr>
        <w:t xml:space="preserve">      </w:t>
      </w:r>
      <w:r w:rsidR="00032AFD" w:rsidRPr="00BA7CA1">
        <w:rPr>
          <w:lang w:val="ro-RO"/>
        </w:rPr>
        <w:t xml:space="preserve">Procesul de Revizuire a Planului Local de Acţiune pentru Mediu la nivelul judeţului </w:t>
      </w:r>
      <w:r w:rsidR="009C151F" w:rsidRPr="00BA7CA1">
        <w:rPr>
          <w:lang w:val="ro-RO"/>
        </w:rPr>
        <w:t>Mehedinti</w:t>
      </w:r>
      <w:r w:rsidR="00032AFD" w:rsidRPr="00BA7CA1">
        <w:rPr>
          <w:lang w:val="ro-RO"/>
        </w:rPr>
        <w:t xml:space="preserve"> a fost iniţiat prin Hotărârea CJ </w:t>
      </w:r>
      <w:r w:rsidR="009C151F" w:rsidRPr="00BA7CA1">
        <w:rPr>
          <w:lang w:val="ro-RO"/>
        </w:rPr>
        <w:t>Mehedinti</w:t>
      </w:r>
      <w:r w:rsidR="00032AFD" w:rsidRPr="00BA7CA1">
        <w:rPr>
          <w:lang w:val="ro-RO"/>
        </w:rPr>
        <w:t xml:space="preserve"> nr.</w:t>
      </w:r>
      <w:r w:rsidR="00BA7CA1" w:rsidRPr="00BA7CA1">
        <w:rPr>
          <w:lang w:val="ro-RO"/>
        </w:rPr>
        <w:t>67</w:t>
      </w:r>
      <w:r w:rsidR="00032AFD" w:rsidRPr="00BA7CA1">
        <w:rPr>
          <w:lang w:val="ro-RO"/>
        </w:rPr>
        <w:t>/</w:t>
      </w:r>
      <w:r w:rsidR="00BA7CA1" w:rsidRPr="00BA7CA1">
        <w:rPr>
          <w:lang w:val="ro-RO"/>
        </w:rPr>
        <w:t>30</w:t>
      </w:r>
      <w:r w:rsidR="00032AFD" w:rsidRPr="00BA7CA1">
        <w:rPr>
          <w:lang w:val="ro-RO"/>
        </w:rPr>
        <w:t>.06.2015.</w:t>
      </w:r>
    </w:p>
    <w:p w:rsidR="00032AFD" w:rsidRPr="00BA7CA1" w:rsidRDefault="00093C5C" w:rsidP="00093C5C">
      <w:pPr>
        <w:jc w:val="both"/>
        <w:rPr>
          <w:lang w:val="ro-RO"/>
        </w:rPr>
      </w:pPr>
      <w:r w:rsidRPr="00BA7CA1">
        <w:rPr>
          <w:lang w:val="ro-RO"/>
        </w:rPr>
        <w:t xml:space="preserve">      </w:t>
      </w:r>
      <w:r w:rsidR="00032AFD" w:rsidRPr="00BA7CA1">
        <w:rPr>
          <w:lang w:val="ro-RO"/>
        </w:rPr>
        <w:t xml:space="preserve">La baza emiterii Hotărârii CJ </w:t>
      </w:r>
      <w:r w:rsidR="009C151F" w:rsidRPr="00BA7CA1">
        <w:rPr>
          <w:lang w:val="ro-RO"/>
        </w:rPr>
        <w:t>Mehedinti</w:t>
      </w:r>
      <w:r w:rsidR="00BA7CA1" w:rsidRPr="00BA7CA1">
        <w:rPr>
          <w:lang w:val="ro-RO"/>
        </w:rPr>
        <w:t xml:space="preserve"> nr. 67</w:t>
      </w:r>
      <w:r w:rsidR="00032AFD" w:rsidRPr="00BA7CA1">
        <w:rPr>
          <w:lang w:val="ro-RO"/>
        </w:rPr>
        <w:t>/</w:t>
      </w:r>
      <w:r w:rsidR="00BA7CA1" w:rsidRPr="00BA7CA1">
        <w:rPr>
          <w:lang w:val="ro-RO"/>
        </w:rPr>
        <w:t>30</w:t>
      </w:r>
      <w:r w:rsidR="00032AFD" w:rsidRPr="00BA7CA1">
        <w:rPr>
          <w:lang w:val="ro-RO"/>
        </w:rPr>
        <w:t xml:space="preserve">.06.2015 pentru iniţierea procesului de revizuire a Planului Local de Acţiune pentru Mediu la judeţului </w:t>
      </w:r>
      <w:r w:rsidR="00B109F6" w:rsidRPr="00BA7CA1">
        <w:rPr>
          <w:lang w:val="ro-RO"/>
        </w:rPr>
        <w:t>Mehedinti</w:t>
      </w:r>
      <w:r w:rsidR="00032AFD" w:rsidRPr="00BA7CA1">
        <w:rPr>
          <w:lang w:val="ro-RO"/>
        </w:rPr>
        <w:t xml:space="preserve"> a fost Nota de fundamentare care a cuprins componenţa Comitetului de Coordonare, componenţa Grupului de Lucru, Memorandumul de Cooperare, Regulamentul privind organizarea şi funcţionarea componentelor structurii organizatorice implicate în procesul de planificare de mediu în judeţul </w:t>
      </w:r>
      <w:r w:rsidR="00470AFD" w:rsidRPr="00BA7CA1">
        <w:rPr>
          <w:lang w:val="ro-RO"/>
        </w:rPr>
        <w:t>Mehedinti</w:t>
      </w:r>
      <w:r w:rsidR="00032AFD" w:rsidRPr="00BA7CA1">
        <w:rPr>
          <w:lang w:val="ro-RO"/>
        </w:rPr>
        <w:t xml:space="preserve">, Regulamentul organizării şi funcţionării grupului de lucru, Grupul de Lucru şi Raport de evaluare a Planul Local de Acţiune pentru Mediu judeţul </w:t>
      </w:r>
      <w:r w:rsidR="00F7645F" w:rsidRPr="00BA7CA1">
        <w:rPr>
          <w:lang w:val="ro-RO"/>
        </w:rPr>
        <w:t>Mehedinti</w:t>
      </w:r>
      <w:r w:rsidR="00032AFD" w:rsidRPr="00BA7CA1">
        <w:rPr>
          <w:lang w:val="ro-RO"/>
        </w:rPr>
        <w:t>.</w:t>
      </w:r>
    </w:p>
    <w:p w:rsidR="00032AFD" w:rsidRPr="00470AFD" w:rsidRDefault="00093C5C" w:rsidP="00032AFD">
      <w:pPr>
        <w:jc w:val="both"/>
        <w:rPr>
          <w:lang w:val="ro-RO"/>
        </w:rPr>
      </w:pPr>
      <w:r>
        <w:rPr>
          <w:color w:val="FF0000"/>
          <w:lang w:val="ro-RO"/>
        </w:rPr>
        <w:t xml:space="preserve">     </w:t>
      </w:r>
      <w:r w:rsidR="00032AFD" w:rsidRPr="00470AFD">
        <w:rPr>
          <w:lang w:val="ro-RO"/>
        </w:rPr>
        <w:t>La revizuirea Planului Local de Acţiune s-au luat în considerare legislaţia şi standardele naţionale de mediu în vigoare, precum şi cerinţele Uniunii Europene în acest domeniu.</w:t>
      </w:r>
    </w:p>
    <w:p w:rsidR="00032AFD" w:rsidRPr="00470AFD" w:rsidRDefault="00093C5C" w:rsidP="00032AFD">
      <w:pPr>
        <w:jc w:val="both"/>
        <w:rPr>
          <w:lang w:val="ro-RO"/>
        </w:rPr>
      </w:pPr>
      <w:r>
        <w:rPr>
          <w:lang w:val="ro-RO"/>
        </w:rPr>
        <w:t xml:space="preserve">     </w:t>
      </w:r>
      <w:r w:rsidR="00032AFD" w:rsidRPr="00470AFD">
        <w:rPr>
          <w:lang w:val="ro-RO"/>
        </w:rPr>
        <w:t xml:space="preserve"> Planul Local de Acţiune promovează ideea parteneriatului şi rezolvarea problemelor de mediu prin atragerea în structura organizatorică a autorităţilor judeţene, precum şi a administraţiei publice judeţene şi locale, a instituţiilor deconcentrate ale statului, a marilor unităţi poluatoare, a unităţilor de învăţământ, a organizaţiilor neguvernamentale, a mass-media şi a altor instituţii interesate. De asemenea, pe parcursul elaborării sunt (s-au creat) asigurate mecanisme de consultare a autorităţilor locale în legătură cu problemele de mediu existente strict la nivelul  acestor comunităţi.</w:t>
      </w:r>
    </w:p>
    <w:p w:rsidR="00032AFD" w:rsidRPr="00470AFD" w:rsidRDefault="00093C5C" w:rsidP="00032AFD">
      <w:pPr>
        <w:jc w:val="both"/>
        <w:rPr>
          <w:lang w:val="ro-RO"/>
        </w:rPr>
      </w:pPr>
      <w:r>
        <w:rPr>
          <w:lang w:val="ro-RO"/>
        </w:rPr>
        <w:t xml:space="preserve">     </w:t>
      </w:r>
      <w:r w:rsidR="00032AFD" w:rsidRPr="00470AFD">
        <w:rPr>
          <w:lang w:val="ro-RO"/>
        </w:rPr>
        <w:t xml:space="preserve"> Planul Local de Acţiune a avut în vedere dezvoltarea durabilă a comunităţilor locale din judeţul </w:t>
      </w:r>
      <w:r>
        <w:rPr>
          <w:lang w:val="ro-RO"/>
        </w:rPr>
        <w:t>Mehedinti</w:t>
      </w:r>
      <w:r w:rsidR="00032AFD" w:rsidRPr="00470AFD">
        <w:rPr>
          <w:lang w:val="ro-RO"/>
        </w:rPr>
        <w:t>, pornind de la starea factorilor de mediu, dar şi de la problemele specifice privind calitatea vieţii populaţiei, starea de sănătate, legislaţia, educaţia ecologică.</w:t>
      </w:r>
    </w:p>
    <w:p w:rsidR="00032AFD" w:rsidRPr="00470AFD" w:rsidRDefault="00E008A0" w:rsidP="00032AFD">
      <w:pPr>
        <w:jc w:val="both"/>
        <w:rPr>
          <w:lang w:val="ro-RO"/>
        </w:rPr>
      </w:pPr>
      <w:r>
        <w:rPr>
          <w:lang w:val="ro-RO"/>
        </w:rPr>
        <w:t xml:space="preserve">      </w:t>
      </w:r>
      <w:r w:rsidR="00032AFD" w:rsidRPr="00470AFD">
        <w:rPr>
          <w:u w:val="single"/>
          <w:lang w:val="ro-RO"/>
        </w:rPr>
        <w:t>Planul Local de Acţiune stabileşte scopuri, obiective, ţinte şi acţiuni clare pentu soluţionarea fiecărei probleme de mediu</w:t>
      </w:r>
      <w:r w:rsidR="00032AFD" w:rsidRPr="00470AFD">
        <w:rPr>
          <w:lang w:val="ro-RO"/>
        </w:rPr>
        <w:t xml:space="preserve">. Planul stabileşte indicatori pentu măsurarea eficienţei acţiunilor, precum şi responsabilităţile autorităţilor şi instituţilor din judeţul </w:t>
      </w:r>
      <w:r w:rsidR="00470AFD" w:rsidRPr="00470AFD">
        <w:rPr>
          <w:lang w:val="ro-RO"/>
        </w:rPr>
        <w:t>Mehedinti</w:t>
      </w:r>
      <w:r w:rsidR="00032AFD" w:rsidRPr="00470AFD">
        <w:rPr>
          <w:lang w:val="ro-RO"/>
        </w:rPr>
        <w:t xml:space="preserve"> în rezolvarea eficienta a problemelor de mediu.</w:t>
      </w:r>
    </w:p>
    <w:p w:rsidR="00032AFD" w:rsidRPr="00470AFD" w:rsidRDefault="00E008A0" w:rsidP="00E008A0">
      <w:pPr>
        <w:jc w:val="both"/>
        <w:rPr>
          <w:lang w:val="ro-RO"/>
        </w:rPr>
      </w:pPr>
      <w:r>
        <w:rPr>
          <w:lang w:val="ro-RO"/>
        </w:rPr>
        <w:t xml:space="preserve">     </w:t>
      </w:r>
      <w:r w:rsidR="00032AFD" w:rsidRPr="00470AFD">
        <w:rPr>
          <w:lang w:val="ro-RO"/>
        </w:rPr>
        <w:t>Ocrotirea mediului înseamnă mai întâi de toate, restrîngerea şi înlăturarea cauzelor care conduc la poluarea şi degradarea acestuia.</w:t>
      </w:r>
    </w:p>
    <w:p w:rsidR="00032AFD" w:rsidRPr="00470AFD" w:rsidRDefault="00E008A0" w:rsidP="00E008A0">
      <w:pPr>
        <w:jc w:val="both"/>
        <w:rPr>
          <w:lang w:val="ro-RO"/>
        </w:rPr>
      </w:pPr>
      <w:r>
        <w:rPr>
          <w:lang w:val="ro-RO"/>
        </w:rPr>
        <w:t xml:space="preserve">     </w:t>
      </w:r>
      <w:r w:rsidR="00032AFD" w:rsidRPr="00470AFD">
        <w:rPr>
          <w:lang w:val="ro-RO"/>
        </w:rPr>
        <w:t>Este important ca limitele potenţialului natural, economic şi social al unui judeţ să fie evaluate atât din punct de vedere intern, cât şi din punct de vedere al forţelor externe.</w:t>
      </w:r>
    </w:p>
    <w:p w:rsidR="000B3733" w:rsidRDefault="00E008A0" w:rsidP="007F7BC3">
      <w:pPr>
        <w:jc w:val="both"/>
        <w:rPr>
          <w:lang w:val="ro-RO"/>
        </w:rPr>
      </w:pPr>
      <w:r>
        <w:rPr>
          <w:lang w:val="ro-RO"/>
        </w:rPr>
        <w:t xml:space="preserve">    </w:t>
      </w:r>
      <w:r w:rsidR="00032AFD" w:rsidRPr="00470AFD">
        <w:rPr>
          <w:lang w:val="ro-RO"/>
        </w:rPr>
        <w:t>Ariile de analiză au fost grupate, într-o matrice, după cum urmează:</w:t>
      </w:r>
    </w:p>
    <w:p w:rsidR="009F76F8" w:rsidRDefault="009F76F8" w:rsidP="007F7BC3">
      <w:pPr>
        <w:jc w:val="both"/>
        <w:rPr>
          <w:lang w:val="ro-RO"/>
        </w:rPr>
      </w:pPr>
    </w:p>
    <w:p w:rsidR="008A208F" w:rsidRPr="00470AFD" w:rsidRDefault="008A208F" w:rsidP="007F7BC3">
      <w:pPr>
        <w:jc w:val="both"/>
        <w:rPr>
          <w:lang w:val="ro-RO"/>
        </w:rPr>
      </w:pPr>
    </w:p>
    <w:p w:rsidR="00032AFD" w:rsidRPr="00032AFD" w:rsidRDefault="00032AFD" w:rsidP="00032AFD">
      <w:pPr>
        <w:jc w:val="both"/>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808"/>
        <w:gridCol w:w="3992"/>
      </w:tblGrid>
      <w:tr w:rsidR="00032AFD" w:rsidRPr="00032AFD" w:rsidTr="00A65A2B">
        <w:tc>
          <w:tcPr>
            <w:tcW w:w="1536" w:type="dxa"/>
            <w:tcBorders>
              <w:top w:val="nil"/>
              <w:left w:val="nil"/>
            </w:tcBorders>
            <w:shd w:val="clear" w:color="auto" w:fill="auto"/>
          </w:tcPr>
          <w:p w:rsidR="00032AFD" w:rsidRPr="00032AFD" w:rsidRDefault="00032AFD" w:rsidP="00032AFD">
            <w:pPr>
              <w:jc w:val="both"/>
              <w:rPr>
                <w:sz w:val="20"/>
                <w:szCs w:val="20"/>
                <w:lang w:val="ro-RO"/>
              </w:rPr>
            </w:pPr>
          </w:p>
        </w:tc>
        <w:tc>
          <w:tcPr>
            <w:tcW w:w="4526" w:type="dxa"/>
            <w:shd w:val="clear" w:color="auto" w:fill="auto"/>
          </w:tcPr>
          <w:p w:rsidR="00032AFD" w:rsidRPr="00032AFD" w:rsidRDefault="00032AFD" w:rsidP="00032AFD">
            <w:pPr>
              <w:jc w:val="center"/>
              <w:rPr>
                <w:sz w:val="20"/>
                <w:szCs w:val="20"/>
                <w:lang w:val="ro-RO"/>
              </w:rPr>
            </w:pPr>
            <w:r w:rsidRPr="00032AFD">
              <w:rPr>
                <w:sz w:val="20"/>
                <w:szCs w:val="20"/>
                <w:lang w:val="ro-RO"/>
              </w:rPr>
              <w:t>ELEMENTE POZITIVE</w:t>
            </w:r>
          </w:p>
        </w:tc>
        <w:tc>
          <w:tcPr>
            <w:tcW w:w="4693" w:type="dxa"/>
            <w:shd w:val="clear" w:color="auto" w:fill="auto"/>
          </w:tcPr>
          <w:p w:rsidR="00032AFD" w:rsidRPr="00032AFD" w:rsidRDefault="00032AFD" w:rsidP="00032AFD">
            <w:pPr>
              <w:jc w:val="center"/>
              <w:rPr>
                <w:sz w:val="20"/>
                <w:szCs w:val="20"/>
                <w:lang w:val="ro-RO"/>
              </w:rPr>
            </w:pPr>
            <w:r w:rsidRPr="00032AFD">
              <w:rPr>
                <w:sz w:val="20"/>
                <w:szCs w:val="20"/>
                <w:lang w:val="ro-RO"/>
              </w:rPr>
              <w:t>ELEMENTE NEGATIVE</w:t>
            </w:r>
          </w:p>
        </w:tc>
      </w:tr>
      <w:tr w:rsidR="00032AFD" w:rsidRPr="00032AFD" w:rsidTr="00A65A2B">
        <w:tc>
          <w:tcPr>
            <w:tcW w:w="1536" w:type="dxa"/>
            <w:shd w:val="clear" w:color="auto" w:fill="auto"/>
          </w:tcPr>
          <w:p w:rsidR="00032AFD" w:rsidRPr="00032AFD" w:rsidRDefault="00032AFD" w:rsidP="00032AFD">
            <w:pPr>
              <w:jc w:val="center"/>
              <w:rPr>
                <w:sz w:val="20"/>
                <w:szCs w:val="20"/>
                <w:lang w:val="ro-RO"/>
              </w:rPr>
            </w:pPr>
          </w:p>
          <w:p w:rsidR="00032AFD" w:rsidRPr="00032AFD" w:rsidRDefault="00032AFD" w:rsidP="00032AFD">
            <w:pPr>
              <w:jc w:val="center"/>
              <w:rPr>
                <w:sz w:val="20"/>
                <w:szCs w:val="20"/>
                <w:lang w:val="ro-RO"/>
              </w:rPr>
            </w:pPr>
          </w:p>
          <w:p w:rsidR="00032AFD" w:rsidRPr="00032AFD" w:rsidRDefault="00032AFD" w:rsidP="00032AFD">
            <w:pPr>
              <w:jc w:val="center"/>
              <w:rPr>
                <w:sz w:val="20"/>
                <w:szCs w:val="20"/>
                <w:lang w:val="ro-RO"/>
              </w:rPr>
            </w:pPr>
            <w:r w:rsidRPr="00032AFD">
              <w:rPr>
                <w:sz w:val="20"/>
                <w:szCs w:val="20"/>
                <w:lang w:val="ro-RO"/>
              </w:rPr>
              <w:t>INFLUENŢE</w:t>
            </w:r>
          </w:p>
          <w:p w:rsidR="00032AFD" w:rsidRPr="00032AFD" w:rsidRDefault="00032AFD" w:rsidP="00032AFD">
            <w:pPr>
              <w:jc w:val="center"/>
              <w:rPr>
                <w:sz w:val="20"/>
                <w:szCs w:val="20"/>
                <w:lang w:val="ro-RO"/>
              </w:rPr>
            </w:pPr>
            <w:r w:rsidRPr="00032AFD">
              <w:rPr>
                <w:sz w:val="20"/>
                <w:szCs w:val="20"/>
                <w:lang w:val="ro-RO"/>
              </w:rPr>
              <w:t>INTERNE</w:t>
            </w:r>
          </w:p>
        </w:tc>
        <w:tc>
          <w:tcPr>
            <w:tcW w:w="4526" w:type="dxa"/>
            <w:shd w:val="clear" w:color="auto" w:fill="auto"/>
          </w:tcPr>
          <w:p w:rsidR="00032AFD" w:rsidRPr="00032AFD" w:rsidRDefault="00032AFD" w:rsidP="00032AFD">
            <w:pPr>
              <w:jc w:val="center"/>
              <w:rPr>
                <w:sz w:val="20"/>
                <w:szCs w:val="20"/>
                <w:lang w:val="ro-RO"/>
              </w:rPr>
            </w:pPr>
            <w:r w:rsidRPr="00032AFD">
              <w:rPr>
                <w:sz w:val="20"/>
                <w:szCs w:val="20"/>
                <w:lang w:val="ro-RO"/>
              </w:rPr>
              <w:t>Puncte tari</w:t>
            </w:r>
          </w:p>
          <w:p w:rsidR="00032AFD" w:rsidRPr="00032AFD" w:rsidRDefault="00032AFD" w:rsidP="00032AFD">
            <w:pPr>
              <w:jc w:val="center"/>
              <w:rPr>
                <w:sz w:val="20"/>
                <w:szCs w:val="20"/>
                <w:lang w:val="ro-RO"/>
              </w:rPr>
            </w:pPr>
            <w:r w:rsidRPr="00032AFD">
              <w:rPr>
                <w:sz w:val="20"/>
                <w:szCs w:val="20"/>
                <w:lang w:val="ro-RO"/>
              </w:rPr>
              <w:t>(care trebuie exploatate)</w:t>
            </w:r>
          </w:p>
          <w:p w:rsidR="00032AFD" w:rsidRPr="00032AFD" w:rsidRDefault="00032AFD" w:rsidP="00032AFD">
            <w:pPr>
              <w:rPr>
                <w:sz w:val="20"/>
                <w:szCs w:val="20"/>
                <w:lang w:val="ro-RO"/>
              </w:rPr>
            </w:pPr>
            <w:r w:rsidRPr="00032AFD">
              <w:rPr>
                <w:sz w:val="20"/>
                <w:szCs w:val="20"/>
                <w:lang w:val="ro-RO"/>
              </w:rPr>
              <w:t>- Care sunt avantajele?</w:t>
            </w:r>
          </w:p>
          <w:p w:rsidR="00032AFD" w:rsidRPr="00032AFD" w:rsidRDefault="00032AFD" w:rsidP="00032AFD">
            <w:pPr>
              <w:rPr>
                <w:sz w:val="20"/>
                <w:szCs w:val="20"/>
                <w:lang w:val="ro-RO"/>
              </w:rPr>
            </w:pPr>
            <w:r w:rsidRPr="00032AFD">
              <w:rPr>
                <w:sz w:val="20"/>
                <w:szCs w:val="20"/>
                <w:lang w:val="ro-RO"/>
              </w:rPr>
              <w:t>- Ce se face bine?</w:t>
            </w:r>
          </w:p>
          <w:p w:rsidR="00032AFD" w:rsidRPr="00032AFD" w:rsidRDefault="00032AFD" w:rsidP="00032AFD">
            <w:pPr>
              <w:rPr>
                <w:sz w:val="20"/>
                <w:szCs w:val="20"/>
                <w:lang w:val="ro-RO"/>
              </w:rPr>
            </w:pPr>
            <w:r w:rsidRPr="00032AFD">
              <w:rPr>
                <w:sz w:val="20"/>
                <w:szCs w:val="20"/>
                <w:lang w:val="ro-RO"/>
              </w:rPr>
              <w:t>- Ce caracteristici favorabile se întîlnesc?</w:t>
            </w:r>
          </w:p>
        </w:tc>
        <w:tc>
          <w:tcPr>
            <w:tcW w:w="4693" w:type="dxa"/>
            <w:shd w:val="clear" w:color="auto" w:fill="auto"/>
          </w:tcPr>
          <w:p w:rsidR="00032AFD" w:rsidRPr="00032AFD" w:rsidRDefault="00032AFD" w:rsidP="00032AFD">
            <w:pPr>
              <w:jc w:val="center"/>
              <w:rPr>
                <w:sz w:val="20"/>
                <w:szCs w:val="20"/>
                <w:lang w:val="ro-RO"/>
              </w:rPr>
            </w:pPr>
            <w:r w:rsidRPr="00032AFD">
              <w:rPr>
                <w:sz w:val="20"/>
                <w:szCs w:val="20"/>
                <w:lang w:val="ro-RO"/>
              </w:rPr>
              <w:t>Puncte slabe</w:t>
            </w:r>
          </w:p>
          <w:p w:rsidR="00032AFD" w:rsidRPr="00032AFD" w:rsidRDefault="00032AFD" w:rsidP="00032AFD">
            <w:pPr>
              <w:rPr>
                <w:sz w:val="20"/>
                <w:szCs w:val="20"/>
                <w:lang w:val="ro-RO"/>
              </w:rPr>
            </w:pPr>
            <w:r w:rsidRPr="00032AFD">
              <w:rPr>
                <w:sz w:val="20"/>
                <w:szCs w:val="20"/>
                <w:lang w:val="ro-RO"/>
              </w:rPr>
              <w:t>(care trebuie protejeate şi pentru care trebuie iniţiate acţiuni de remediere)</w:t>
            </w:r>
          </w:p>
          <w:p w:rsidR="00032AFD" w:rsidRPr="00032AFD" w:rsidRDefault="00032AFD" w:rsidP="00032AFD">
            <w:pPr>
              <w:rPr>
                <w:sz w:val="20"/>
                <w:szCs w:val="20"/>
                <w:lang w:val="ro-RO"/>
              </w:rPr>
            </w:pPr>
            <w:r w:rsidRPr="00032AFD">
              <w:rPr>
                <w:sz w:val="20"/>
                <w:szCs w:val="20"/>
                <w:lang w:val="ro-RO"/>
              </w:rPr>
              <w:t>- Ce nu se face bine?</w:t>
            </w:r>
          </w:p>
          <w:p w:rsidR="00032AFD" w:rsidRPr="00032AFD" w:rsidRDefault="00032AFD" w:rsidP="00032AFD">
            <w:pPr>
              <w:rPr>
                <w:sz w:val="20"/>
                <w:szCs w:val="20"/>
                <w:lang w:val="ro-RO"/>
              </w:rPr>
            </w:pPr>
            <w:r w:rsidRPr="00032AFD">
              <w:rPr>
                <w:sz w:val="20"/>
                <w:szCs w:val="20"/>
                <w:lang w:val="ro-RO"/>
              </w:rPr>
              <w:t>- Ce fac alţi mai bine?</w:t>
            </w:r>
          </w:p>
          <w:p w:rsidR="00032AFD" w:rsidRPr="00032AFD" w:rsidRDefault="00032AFD" w:rsidP="00032AFD">
            <w:pPr>
              <w:rPr>
                <w:sz w:val="20"/>
                <w:szCs w:val="20"/>
                <w:lang w:val="ro-RO"/>
              </w:rPr>
            </w:pPr>
            <w:r w:rsidRPr="00032AFD">
              <w:rPr>
                <w:sz w:val="20"/>
                <w:szCs w:val="20"/>
                <w:lang w:val="ro-RO"/>
              </w:rPr>
              <w:t>- Care sunt dezavantajele?</w:t>
            </w:r>
          </w:p>
        </w:tc>
      </w:tr>
      <w:tr w:rsidR="00032AFD" w:rsidRPr="00032AFD" w:rsidTr="00A65A2B">
        <w:tc>
          <w:tcPr>
            <w:tcW w:w="1536" w:type="dxa"/>
            <w:shd w:val="clear" w:color="auto" w:fill="auto"/>
          </w:tcPr>
          <w:p w:rsidR="00032AFD" w:rsidRPr="00032AFD" w:rsidRDefault="00032AFD" w:rsidP="00032AFD">
            <w:pPr>
              <w:jc w:val="center"/>
              <w:rPr>
                <w:sz w:val="20"/>
                <w:szCs w:val="20"/>
                <w:lang w:val="ro-RO"/>
              </w:rPr>
            </w:pPr>
          </w:p>
          <w:p w:rsidR="00032AFD" w:rsidRPr="00032AFD" w:rsidRDefault="00032AFD" w:rsidP="00032AFD">
            <w:pPr>
              <w:jc w:val="center"/>
              <w:rPr>
                <w:sz w:val="20"/>
                <w:szCs w:val="20"/>
                <w:lang w:val="ro-RO"/>
              </w:rPr>
            </w:pPr>
            <w:r w:rsidRPr="00032AFD">
              <w:rPr>
                <w:sz w:val="20"/>
                <w:szCs w:val="20"/>
                <w:lang w:val="ro-RO"/>
              </w:rPr>
              <w:t>INFLUENŢE</w:t>
            </w:r>
          </w:p>
          <w:p w:rsidR="00032AFD" w:rsidRPr="00032AFD" w:rsidRDefault="00032AFD" w:rsidP="00032AFD">
            <w:pPr>
              <w:jc w:val="center"/>
              <w:rPr>
                <w:sz w:val="20"/>
                <w:szCs w:val="20"/>
                <w:lang w:val="ro-RO"/>
              </w:rPr>
            </w:pPr>
            <w:r w:rsidRPr="00032AFD">
              <w:rPr>
                <w:sz w:val="20"/>
                <w:szCs w:val="20"/>
                <w:lang w:val="ro-RO"/>
              </w:rPr>
              <w:t>EXTERNE</w:t>
            </w:r>
          </w:p>
        </w:tc>
        <w:tc>
          <w:tcPr>
            <w:tcW w:w="4526" w:type="dxa"/>
            <w:shd w:val="clear" w:color="auto" w:fill="auto"/>
          </w:tcPr>
          <w:p w:rsidR="00032AFD" w:rsidRPr="00032AFD" w:rsidRDefault="00032AFD" w:rsidP="00032AFD">
            <w:pPr>
              <w:jc w:val="center"/>
              <w:rPr>
                <w:sz w:val="20"/>
                <w:szCs w:val="20"/>
                <w:lang w:val="ro-RO"/>
              </w:rPr>
            </w:pPr>
            <w:r w:rsidRPr="00032AFD">
              <w:rPr>
                <w:sz w:val="20"/>
                <w:szCs w:val="20"/>
                <w:lang w:val="ro-RO"/>
              </w:rPr>
              <w:t>Oportunităţi</w:t>
            </w:r>
          </w:p>
          <w:p w:rsidR="00032AFD" w:rsidRPr="00032AFD" w:rsidRDefault="00032AFD" w:rsidP="00032AFD">
            <w:pPr>
              <w:jc w:val="center"/>
              <w:rPr>
                <w:sz w:val="20"/>
                <w:szCs w:val="20"/>
                <w:lang w:val="ro-RO"/>
              </w:rPr>
            </w:pPr>
            <w:r w:rsidRPr="00032AFD">
              <w:rPr>
                <w:sz w:val="20"/>
                <w:szCs w:val="20"/>
                <w:lang w:val="ro-RO"/>
              </w:rPr>
              <w:t>(care trebuie urmărite)</w:t>
            </w:r>
          </w:p>
          <w:p w:rsidR="00032AFD" w:rsidRPr="00032AFD" w:rsidRDefault="00032AFD" w:rsidP="00032AFD">
            <w:pPr>
              <w:rPr>
                <w:sz w:val="20"/>
                <w:szCs w:val="20"/>
                <w:lang w:val="ro-RO"/>
              </w:rPr>
            </w:pPr>
            <w:r w:rsidRPr="00032AFD">
              <w:rPr>
                <w:sz w:val="20"/>
                <w:szCs w:val="20"/>
                <w:lang w:val="ro-RO"/>
              </w:rPr>
              <w:t>- Care sunt schimbările externe?</w:t>
            </w:r>
          </w:p>
          <w:p w:rsidR="00032AFD" w:rsidRPr="00032AFD" w:rsidRDefault="00032AFD" w:rsidP="00032AFD">
            <w:pPr>
              <w:rPr>
                <w:sz w:val="20"/>
                <w:szCs w:val="20"/>
                <w:lang w:val="ro-RO"/>
              </w:rPr>
            </w:pPr>
            <w:r w:rsidRPr="00032AFD">
              <w:rPr>
                <w:sz w:val="20"/>
                <w:szCs w:val="20"/>
                <w:lang w:val="ro-RO"/>
              </w:rPr>
              <w:t>- Unde se întilnesc şanse favorabile?</w:t>
            </w:r>
          </w:p>
        </w:tc>
        <w:tc>
          <w:tcPr>
            <w:tcW w:w="4693" w:type="dxa"/>
            <w:shd w:val="clear" w:color="auto" w:fill="auto"/>
          </w:tcPr>
          <w:p w:rsidR="00032AFD" w:rsidRPr="00032AFD" w:rsidRDefault="00032AFD" w:rsidP="00032AFD">
            <w:pPr>
              <w:jc w:val="center"/>
              <w:rPr>
                <w:sz w:val="20"/>
                <w:szCs w:val="20"/>
                <w:lang w:val="ro-RO"/>
              </w:rPr>
            </w:pPr>
            <w:r w:rsidRPr="00032AFD">
              <w:rPr>
                <w:sz w:val="20"/>
                <w:szCs w:val="20"/>
                <w:lang w:val="ro-RO"/>
              </w:rPr>
              <w:t>Ameninţări</w:t>
            </w:r>
          </w:p>
          <w:p w:rsidR="00032AFD" w:rsidRPr="00032AFD" w:rsidRDefault="00032AFD" w:rsidP="00032AFD">
            <w:pPr>
              <w:jc w:val="center"/>
              <w:rPr>
                <w:sz w:val="20"/>
                <w:szCs w:val="20"/>
                <w:lang w:val="ro-RO"/>
              </w:rPr>
            </w:pPr>
            <w:r w:rsidRPr="00032AFD">
              <w:rPr>
                <w:sz w:val="20"/>
                <w:szCs w:val="20"/>
                <w:lang w:val="ro-RO"/>
              </w:rPr>
              <w:t>(care trbuie evitate, pe cît posibil)</w:t>
            </w:r>
          </w:p>
          <w:p w:rsidR="00032AFD" w:rsidRPr="00032AFD" w:rsidRDefault="00032AFD" w:rsidP="00032AFD">
            <w:pPr>
              <w:jc w:val="both"/>
              <w:rPr>
                <w:sz w:val="20"/>
                <w:szCs w:val="20"/>
                <w:lang w:val="ro-RO"/>
              </w:rPr>
            </w:pPr>
            <w:r w:rsidRPr="00032AFD">
              <w:rPr>
                <w:sz w:val="20"/>
                <w:szCs w:val="20"/>
                <w:lang w:val="ro-RO"/>
              </w:rPr>
              <w:t>-  Care sunt cerinţele greu realizabile?</w:t>
            </w:r>
          </w:p>
          <w:p w:rsidR="00032AFD" w:rsidRPr="00032AFD" w:rsidRDefault="00032AFD" w:rsidP="00032AFD">
            <w:pPr>
              <w:jc w:val="both"/>
              <w:rPr>
                <w:sz w:val="20"/>
                <w:szCs w:val="20"/>
                <w:lang w:val="ro-RO"/>
              </w:rPr>
            </w:pPr>
            <w:r w:rsidRPr="00032AFD">
              <w:rPr>
                <w:sz w:val="20"/>
                <w:szCs w:val="20"/>
                <w:lang w:val="ro-RO"/>
              </w:rPr>
              <w:t>- Care sunt schimbările cu care nu se poate concura şi care dezavantajează?</w:t>
            </w:r>
          </w:p>
        </w:tc>
      </w:tr>
    </w:tbl>
    <w:p w:rsidR="00032AFD" w:rsidRPr="00032AFD" w:rsidRDefault="00032AFD" w:rsidP="00032AFD">
      <w:pPr>
        <w:jc w:val="both"/>
        <w:rPr>
          <w:lang w:val="ro-RO"/>
        </w:rPr>
      </w:pPr>
    </w:p>
    <w:p w:rsidR="00032AFD" w:rsidRPr="00032AFD" w:rsidRDefault="00032AFD" w:rsidP="00032AFD">
      <w:pPr>
        <w:jc w:val="both"/>
        <w:rPr>
          <w:lang w:val="ro-RO"/>
        </w:rPr>
      </w:pPr>
      <w:r w:rsidRPr="00032AFD">
        <w:rPr>
          <w:b/>
          <w:lang w:val="ro-RO"/>
        </w:rPr>
        <w:t xml:space="preserve">Colectarea şi procesarea datelor </w:t>
      </w:r>
      <w:r w:rsidRPr="00032AFD">
        <w:rPr>
          <w:lang w:val="ro-RO"/>
        </w:rPr>
        <w:t xml:space="preserve">s-a realizat prim metodele stabilite, de către cei implicaţi, ca fiind cele mai avantajoase. </w:t>
      </w:r>
    </w:p>
    <w:p w:rsidR="00032AFD" w:rsidRPr="00032AFD" w:rsidRDefault="00032AFD" w:rsidP="00032AFD">
      <w:pPr>
        <w:jc w:val="both"/>
        <w:rPr>
          <w:lang w:val="ro-RO"/>
        </w:rPr>
      </w:pPr>
      <w:r w:rsidRPr="00032AFD">
        <w:rPr>
          <w:lang w:val="ro-RO"/>
        </w:rPr>
        <w:t>Analiza stării mediului în judeţ a condus la identificarea probemelor de mediu şi la soluţionarea optimă a acestora.</w:t>
      </w:r>
    </w:p>
    <w:p w:rsidR="00032AFD" w:rsidRPr="00032AFD" w:rsidRDefault="00032AFD" w:rsidP="00032AFD">
      <w:pPr>
        <w:ind w:left="360"/>
        <w:jc w:val="both"/>
        <w:rPr>
          <w:lang w:val="ro-RO"/>
        </w:rPr>
      </w:pPr>
    </w:p>
    <w:p w:rsidR="00032AFD" w:rsidRPr="00032AFD" w:rsidRDefault="008A2B1A" w:rsidP="00032AFD">
      <w:pPr>
        <w:ind w:left="360"/>
        <w:jc w:val="both"/>
        <w:rPr>
          <w:lang w:val="ro-RO"/>
        </w:rPr>
      </w:pPr>
      <w:r>
        <w:rPr>
          <w:lang w:val="ro-RO"/>
        </w:rPr>
        <w:t xml:space="preserve">     </w:t>
      </w:r>
      <w:r w:rsidR="00032AFD" w:rsidRPr="00032AFD">
        <w:rPr>
          <w:lang w:val="ro-RO"/>
        </w:rPr>
        <w:t>Procesarea datelor şi a informaţiilor a condus la:</w:t>
      </w:r>
    </w:p>
    <w:p w:rsidR="00032AFD" w:rsidRPr="00032AFD" w:rsidRDefault="00032AFD" w:rsidP="00032AFD">
      <w:pPr>
        <w:numPr>
          <w:ilvl w:val="0"/>
          <w:numId w:val="1"/>
        </w:numPr>
        <w:jc w:val="both"/>
        <w:rPr>
          <w:lang w:val="ro-RO"/>
        </w:rPr>
      </w:pPr>
      <w:r w:rsidRPr="00032AFD">
        <w:rPr>
          <w:lang w:val="ro-RO"/>
        </w:rPr>
        <w:t>Identificarea problemelor</w:t>
      </w:r>
      <w:r w:rsidRPr="00032AFD">
        <w:rPr>
          <w:lang w:val="pt-BR"/>
        </w:rPr>
        <w:t>/</w:t>
      </w:r>
      <w:r w:rsidRPr="00032AFD">
        <w:rPr>
          <w:lang w:val="ro-RO"/>
        </w:rPr>
        <w:t>aspectelor de mediu individuale din judeţ</w:t>
      </w:r>
      <w:r w:rsidRPr="00032AFD">
        <w:rPr>
          <w:lang w:val="pt-BR"/>
        </w:rPr>
        <w:t>;</w:t>
      </w:r>
    </w:p>
    <w:p w:rsidR="00032AFD" w:rsidRPr="00032AFD" w:rsidRDefault="00032AFD" w:rsidP="00032AFD">
      <w:pPr>
        <w:numPr>
          <w:ilvl w:val="0"/>
          <w:numId w:val="1"/>
        </w:numPr>
        <w:jc w:val="both"/>
        <w:rPr>
          <w:lang w:val="ro-RO"/>
        </w:rPr>
      </w:pPr>
      <w:r w:rsidRPr="00032AFD">
        <w:rPr>
          <w:lang w:val="ro-RO"/>
        </w:rPr>
        <w:t>Elaborarea listei exhaustive de probleme</w:t>
      </w:r>
      <w:r w:rsidRPr="00032AFD">
        <w:t>/</w:t>
      </w:r>
      <w:r w:rsidRPr="00032AFD">
        <w:rPr>
          <w:lang w:val="ro-RO"/>
        </w:rPr>
        <w:t>aspecte de mediu şi gruparea acestora pe categorii de probleme</w:t>
      </w:r>
      <w:r w:rsidRPr="00032AFD">
        <w:t>;</w:t>
      </w:r>
    </w:p>
    <w:p w:rsidR="00032AFD" w:rsidRPr="00032AFD" w:rsidRDefault="00032AFD" w:rsidP="00032AFD">
      <w:pPr>
        <w:numPr>
          <w:ilvl w:val="0"/>
          <w:numId w:val="1"/>
        </w:numPr>
        <w:jc w:val="both"/>
        <w:rPr>
          <w:lang w:val="ro-RO"/>
        </w:rPr>
      </w:pPr>
      <w:r w:rsidRPr="00032AFD">
        <w:rPr>
          <w:lang w:val="ro-RO"/>
        </w:rPr>
        <w:t>Ierarhizarea</w:t>
      </w:r>
      <w:r w:rsidRPr="00032AFD">
        <w:rPr>
          <w:lang w:val="pt-BR"/>
        </w:rPr>
        <w:t>(evaluarea)</w:t>
      </w:r>
      <w:r w:rsidRPr="00032AFD">
        <w:rPr>
          <w:lang w:val="ro-RO"/>
        </w:rPr>
        <w:t xml:space="preserve"> şi prioritizarea problemelor</w:t>
      </w:r>
      <w:r w:rsidRPr="00032AFD">
        <w:rPr>
          <w:lang w:val="pt-BR"/>
        </w:rPr>
        <w:t>/</w:t>
      </w:r>
      <w:r w:rsidRPr="00032AFD">
        <w:rPr>
          <w:lang w:val="ro-RO"/>
        </w:rPr>
        <w:t>aspectelor de mediu</w:t>
      </w:r>
    </w:p>
    <w:p w:rsidR="00032AFD" w:rsidRPr="00032AFD" w:rsidRDefault="00032AFD" w:rsidP="00032AFD">
      <w:pPr>
        <w:numPr>
          <w:ilvl w:val="0"/>
          <w:numId w:val="1"/>
        </w:numPr>
        <w:jc w:val="both"/>
        <w:rPr>
          <w:lang w:val="ro-RO"/>
        </w:rPr>
      </w:pPr>
      <w:r w:rsidRPr="00032AFD">
        <w:rPr>
          <w:lang w:val="ro-RO"/>
        </w:rPr>
        <w:t>Elaborarea listei finale a problemelor</w:t>
      </w:r>
      <w:r w:rsidRPr="00032AFD">
        <w:rPr>
          <w:lang w:val="pt-BR"/>
        </w:rPr>
        <w:t>/</w:t>
      </w:r>
      <w:r w:rsidRPr="00032AFD">
        <w:rPr>
          <w:lang w:val="ro-RO"/>
        </w:rPr>
        <w:t>aspectelor de mediu prioritare.</w:t>
      </w:r>
    </w:p>
    <w:p w:rsidR="00032AFD" w:rsidRPr="00032AFD" w:rsidRDefault="00032AFD" w:rsidP="00032AFD">
      <w:pPr>
        <w:jc w:val="both"/>
        <w:rPr>
          <w:lang w:val="ro-RO"/>
        </w:rPr>
      </w:pPr>
    </w:p>
    <w:p w:rsidR="00032AFD" w:rsidRPr="00032AFD" w:rsidRDefault="00032AFD" w:rsidP="00032AFD">
      <w:pPr>
        <w:ind w:firstLine="720"/>
        <w:jc w:val="both"/>
        <w:rPr>
          <w:lang w:val="ro-RO"/>
        </w:rPr>
      </w:pPr>
      <w:r w:rsidRPr="00032AFD">
        <w:rPr>
          <w:lang w:val="ro-RO"/>
        </w:rPr>
        <w:t>La identificarea problemelor de mediu s-au avut în vedere</w:t>
      </w:r>
      <w:r w:rsidRPr="00032AFD">
        <w:t>:</w:t>
      </w:r>
    </w:p>
    <w:p w:rsidR="00032AFD" w:rsidRPr="00032AFD" w:rsidRDefault="00032AFD" w:rsidP="00032AFD">
      <w:pPr>
        <w:numPr>
          <w:ilvl w:val="0"/>
          <w:numId w:val="2"/>
        </w:numPr>
        <w:jc w:val="both"/>
        <w:rPr>
          <w:lang w:val="ro-RO"/>
        </w:rPr>
      </w:pPr>
      <w:r w:rsidRPr="00032AFD">
        <w:rPr>
          <w:lang w:val="ro-RO"/>
        </w:rPr>
        <w:t>Probleme de mediu existente care au fost generate de activităţi trecute</w:t>
      </w:r>
      <w:r w:rsidRPr="00032AFD">
        <w:rPr>
          <w:lang w:val="pt-BR"/>
        </w:rPr>
        <w:t>;</w:t>
      </w:r>
    </w:p>
    <w:p w:rsidR="00032AFD" w:rsidRPr="00032AFD" w:rsidRDefault="00032AFD" w:rsidP="00032AFD">
      <w:pPr>
        <w:numPr>
          <w:ilvl w:val="0"/>
          <w:numId w:val="2"/>
        </w:numPr>
        <w:jc w:val="both"/>
        <w:rPr>
          <w:lang w:val="ro-RO"/>
        </w:rPr>
      </w:pPr>
      <w:r w:rsidRPr="00032AFD">
        <w:rPr>
          <w:lang w:val="ro-RO"/>
        </w:rPr>
        <w:t>Probleme de mediu generate de activităţi prezente</w:t>
      </w:r>
      <w:r w:rsidRPr="00032AFD">
        <w:rPr>
          <w:lang w:val="pt-BR"/>
        </w:rPr>
        <w:t>;</w:t>
      </w:r>
    </w:p>
    <w:p w:rsidR="00032AFD" w:rsidRPr="00032AFD" w:rsidRDefault="00032AFD" w:rsidP="00032AFD">
      <w:pPr>
        <w:numPr>
          <w:ilvl w:val="0"/>
          <w:numId w:val="2"/>
        </w:numPr>
        <w:jc w:val="both"/>
        <w:rPr>
          <w:lang w:val="ro-RO"/>
        </w:rPr>
      </w:pPr>
      <w:r w:rsidRPr="00032AFD">
        <w:rPr>
          <w:lang w:val="ro-RO"/>
        </w:rPr>
        <w:t>Probleme de mediu potenţiale, generate de activităţí viitoare.</w:t>
      </w:r>
    </w:p>
    <w:p w:rsidR="00032AFD" w:rsidRPr="00032AFD" w:rsidRDefault="00032AFD" w:rsidP="00032AFD">
      <w:pPr>
        <w:jc w:val="both"/>
        <w:rPr>
          <w:lang w:val="ro-RO"/>
        </w:rPr>
      </w:pPr>
    </w:p>
    <w:p w:rsidR="00032AFD" w:rsidRPr="00032AFD" w:rsidRDefault="00032AFD" w:rsidP="00032AFD">
      <w:pPr>
        <w:ind w:firstLine="720"/>
        <w:jc w:val="both"/>
        <w:rPr>
          <w:lang w:val="ro-RO"/>
        </w:rPr>
      </w:pPr>
      <w:r w:rsidRPr="00032AFD">
        <w:rPr>
          <w:lang w:val="ro-RO"/>
        </w:rPr>
        <w:t>Problemele de mediu prioritare au fost acelea care</w:t>
      </w:r>
      <w:r w:rsidRPr="00032AFD">
        <w:rPr>
          <w:lang w:val="pt-BR"/>
        </w:rPr>
        <w:t>:</w:t>
      </w:r>
    </w:p>
    <w:p w:rsidR="00032AFD" w:rsidRPr="00032AFD" w:rsidRDefault="00032AFD" w:rsidP="00032AFD">
      <w:pPr>
        <w:numPr>
          <w:ilvl w:val="0"/>
          <w:numId w:val="3"/>
        </w:numPr>
        <w:tabs>
          <w:tab w:val="num" w:pos="899"/>
        </w:tabs>
        <w:ind w:left="1060"/>
        <w:jc w:val="both"/>
        <w:rPr>
          <w:lang w:val="ro-RO"/>
        </w:rPr>
      </w:pPr>
      <w:r w:rsidRPr="00032AFD">
        <w:rPr>
          <w:lang w:val="ro-RO"/>
        </w:rPr>
        <w:t>Au cel mai mare impact asupra populaţiei în cele mai importante direcţii</w:t>
      </w:r>
      <w:r w:rsidRPr="00032AFD">
        <w:rPr>
          <w:lang w:val="it-IT"/>
        </w:rPr>
        <w:t>;</w:t>
      </w:r>
    </w:p>
    <w:p w:rsidR="00032AFD" w:rsidRPr="00032AFD" w:rsidRDefault="00032AFD" w:rsidP="00032AFD">
      <w:pPr>
        <w:numPr>
          <w:ilvl w:val="0"/>
          <w:numId w:val="3"/>
        </w:numPr>
        <w:tabs>
          <w:tab w:val="num" w:pos="1060"/>
        </w:tabs>
        <w:ind w:left="1060"/>
        <w:jc w:val="both"/>
        <w:rPr>
          <w:lang w:val="ro-RO"/>
        </w:rPr>
      </w:pPr>
      <w:r w:rsidRPr="00032AFD">
        <w:rPr>
          <w:lang w:val="ro-RO"/>
        </w:rPr>
        <w:t>Sunt cel mai des întâlnite şi care afectează cât mai multe domenii</w:t>
      </w:r>
      <w:r w:rsidRPr="00032AFD">
        <w:rPr>
          <w:lang w:val="it-IT"/>
        </w:rPr>
        <w:t>;</w:t>
      </w:r>
    </w:p>
    <w:p w:rsidR="00032AFD" w:rsidRPr="00032AFD" w:rsidRDefault="00032AFD" w:rsidP="00032AFD">
      <w:pPr>
        <w:numPr>
          <w:ilvl w:val="0"/>
          <w:numId w:val="4"/>
        </w:numPr>
        <w:tabs>
          <w:tab w:val="num" w:pos="1060"/>
        </w:tabs>
        <w:ind w:left="1060"/>
        <w:jc w:val="both"/>
        <w:rPr>
          <w:lang w:val="ro-RO"/>
        </w:rPr>
      </w:pPr>
      <w:r w:rsidRPr="00032AFD">
        <w:rPr>
          <w:lang w:val="ro-RO"/>
        </w:rPr>
        <w:t>Sunt cele mai urgente, putând cauza probleme suplimentare dacă nu sunt rezolvate</w:t>
      </w:r>
      <w:r w:rsidRPr="00032AFD">
        <w:rPr>
          <w:lang w:val="it-IT"/>
        </w:rPr>
        <w:t>;</w:t>
      </w:r>
    </w:p>
    <w:p w:rsidR="00032AFD" w:rsidRPr="00032AFD" w:rsidRDefault="00032AFD" w:rsidP="00032AFD">
      <w:pPr>
        <w:numPr>
          <w:ilvl w:val="0"/>
          <w:numId w:val="5"/>
        </w:numPr>
        <w:tabs>
          <w:tab w:val="num" w:pos="1060"/>
        </w:tabs>
        <w:ind w:left="1060"/>
        <w:jc w:val="both"/>
        <w:rPr>
          <w:lang w:val="ro-RO"/>
        </w:rPr>
      </w:pPr>
      <w:r w:rsidRPr="00032AFD">
        <w:rPr>
          <w:lang w:val="ro-RO"/>
        </w:rPr>
        <w:t>Corespund în cel mai înalt grad valorilor comunităţii.</w:t>
      </w:r>
    </w:p>
    <w:p w:rsidR="00032AFD" w:rsidRPr="00032AFD" w:rsidRDefault="00032AFD" w:rsidP="00032AFD">
      <w:pPr>
        <w:jc w:val="both"/>
        <w:rPr>
          <w:lang w:val="ro-RO"/>
        </w:rPr>
      </w:pPr>
    </w:p>
    <w:p w:rsidR="00032AFD" w:rsidRPr="00032AFD" w:rsidRDefault="00032AFD" w:rsidP="00032AFD">
      <w:pPr>
        <w:ind w:firstLine="720"/>
        <w:jc w:val="both"/>
        <w:rPr>
          <w:lang w:val="ro-RO"/>
        </w:rPr>
      </w:pPr>
      <w:r w:rsidRPr="00032AFD">
        <w:rPr>
          <w:lang w:val="ro-RO"/>
        </w:rPr>
        <w:t>Pentru identificarea problemelor de mediu din judeţ, s-au luat în considerare</w:t>
      </w:r>
      <w:r w:rsidRPr="00032AFD">
        <w:rPr>
          <w:lang w:val="pt-BR"/>
        </w:rPr>
        <w:t>:</w:t>
      </w:r>
    </w:p>
    <w:p w:rsidR="00032AFD" w:rsidRPr="00032AFD" w:rsidRDefault="00032AFD" w:rsidP="00032AFD">
      <w:pPr>
        <w:numPr>
          <w:ilvl w:val="3"/>
          <w:numId w:val="5"/>
        </w:numPr>
        <w:tabs>
          <w:tab w:val="left" w:pos="900"/>
          <w:tab w:val="num" w:pos="1080"/>
        </w:tabs>
        <w:ind w:left="720" w:firstLine="180"/>
        <w:jc w:val="both"/>
        <w:rPr>
          <w:lang w:val="ro-RO"/>
        </w:rPr>
      </w:pPr>
      <w:r w:rsidRPr="00032AFD">
        <w:rPr>
          <w:lang w:val="ro-RO"/>
        </w:rPr>
        <w:t>Categoriile de probleme/aspecte specifice componentelor de mediu</w:t>
      </w:r>
    </w:p>
    <w:p w:rsidR="00032AFD" w:rsidRPr="00032AFD" w:rsidRDefault="00032AFD" w:rsidP="00032AFD">
      <w:pPr>
        <w:numPr>
          <w:ilvl w:val="3"/>
          <w:numId w:val="5"/>
        </w:numPr>
        <w:tabs>
          <w:tab w:val="left" w:pos="900"/>
          <w:tab w:val="num" w:pos="1080"/>
        </w:tabs>
        <w:ind w:left="720" w:firstLine="180"/>
        <w:jc w:val="both"/>
        <w:rPr>
          <w:lang w:val="ro-RO"/>
        </w:rPr>
      </w:pPr>
      <w:r w:rsidRPr="00032AFD">
        <w:rPr>
          <w:lang w:val="ro-RO"/>
        </w:rPr>
        <w:t>Categoriile de probleme specifice diferitelor domenii, inclusiv cele rezultate în urma dezvoltării economice şi sociale.</w:t>
      </w:r>
    </w:p>
    <w:p w:rsidR="00032AFD" w:rsidRPr="00032AFD" w:rsidRDefault="00032AFD" w:rsidP="00032AFD">
      <w:pPr>
        <w:jc w:val="both"/>
        <w:rPr>
          <w:lang w:val="ro-RO"/>
        </w:rPr>
      </w:pPr>
    </w:p>
    <w:p w:rsidR="00032AFD" w:rsidRPr="00032AFD" w:rsidRDefault="00032AFD" w:rsidP="00032AFD">
      <w:pPr>
        <w:ind w:firstLine="720"/>
        <w:jc w:val="both"/>
        <w:rPr>
          <w:bCs/>
          <w:lang w:val="ro-RO"/>
        </w:rPr>
      </w:pPr>
      <w:r w:rsidRPr="00032AFD">
        <w:rPr>
          <w:bCs/>
          <w:lang w:val="ro-RO"/>
        </w:rPr>
        <w:t>Problema de mediu trebuie să fie clar definită, deoarece ea va determina în mare măsură  găsirea celei mai bune soluţii prin care va fi rezolvată.</w:t>
      </w:r>
    </w:p>
    <w:p w:rsidR="00032AFD" w:rsidRPr="00032AFD" w:rsidRDefault="00032AFD" w:rsidP="00032AFD">
      <w:pPr>
        <w:jc w:val="center"/>
        <w:rPr>
          <w:b/>
          <w:lang w:val="ro-RO"/>
        </w:rPr>
      </w:pPr>
    </w:p>
    <w:p w:rsidR="00032AFD" w:rsidRPr="00032AFD" w:rsidRDefault="00032AFD" w:rsidP="00032AFD">
      <w:pPr>
        <w:rPr>
          <w:b/>
          <w:lang w:val="ro-RO"/>
        </w:rPr>
      </w:pPr>
      <w:r w:rsidRPr="00032AFD">
        <w:rPr>
          <w:b/>
          <w:lang w:val="ro-RO"/>
        </w:rPr>
        <w:t>DEFINIREA TERMENILOR</w:t>
      </w:r>
    </w:p>
    <w:p w:rsidR="00032AFD" w:rsidRPr="00032AFD" w:rsidRDefault="00032AFD" w:rsidP="00032AFD">
      <w:pPr>
        <w:rPr>
          <w:b/>
          <w:lang w:val="ro-RO"/>
        </w:rPr>
      </w:pPr>
    </w:p>
    <w:p w:rsidR="00032AFD" w:rsidRPr="00032AFD" w:rsidRDefault="00032AFD" w:rsidP="00032AFD">
      <w:pPr>
        <w:numPr>
          <w:ilvl w:val="0"/>
          <w:numId w:val="7"/>
        </w:numPr>
        <w:jc w:val="both"/>
        <w:rPr>
          <w:lang w:val="ro-RO"/>
        </w:rPr>
      </w:pPr>
      <w:r w:rsidRPr="00032AFD">
        <w:rPr>
          <w:b/>
          <w:lang w:val="ro-RO"/>
        </w:rPr>
        <w:t xml:space="preserve">obiectivele generale  -  </w:t>
      </w:r>
      <w:r w:rsidRPr="00032AFD">
        <w:rPr>
          <w:lang w:val="ro-RO"/>
        </w:rPr>
        <w:t>reprezintă ameliorarea, îmbunătăţirea situaţiei constatate, la care dorim să ajungem prin rezolvarea problemei.</w:t>
      </w:r>
    </w:p>
    <w:p w:rsidR="00032AFD" w:rsidRPr="00032AFD" w:rsidRDefault="00032AFD" w:rsidP="00032AFD">
      <w:pPr>
        <w:numPr>
          <w:ilvl w:val="0"/>
          <w:numId w:val="7"/>
        </w:numPr>
        <w:jc w:val="both"/>
        <w:rPr>
          <w:lang w:val="ro-RO"/>
        </w:rPr>
      </w:pPr>
      <w:r w:rsidRPr="00032AFD">
        <w:rPr>
          <w:b/>
          <w:lang w:val="ro-RO"/>
        </w:rPr>
        <w:t xml:space="preserve">obiective specifice  -  </w:t>
      </w:r>
      <w:r w:rsidRPr="00032AFD">
        <w:rPr>
          <w:lang w:val="ro-RO"/>
        </w:rPr>
        <w:t>reprezintă transcrierea într-o manieră afirmativă a fiecărui aspect caracteristic al problemei. Astfel pentru o problemă, va exista un singur obiectiv general şi unul sau mai  multe obiective specifice.</w:t>
      </w:r>
    </w:p>
    <w:p w:rsidR="00032AFD" w:rsidRPr="00032AFD" w:rsidRDefault="00032AFD" w:rsidP="00032AFD">
      <w:pPr>
        <w:numPr>
          <w:ilvl w:val="0"/>
          <w:numId w:val="7"/>
        </w:numPr>
        <w:jc w:val="both"/>
        <w:rPr>
          <w:lang w:val="ro-RO"/>
        </w:rPr>
      </w:pPr>
      <w:r w:rsidRPr="00032AFD">
        <w:rPr>
          <w:b/>
          <w:lang w:val="ro-RO"/>
        </w:rPr>
        <w:lastRenderedPageBreak/>
        <w:t xml:space="preserve">ţintele -  </w:t>
      </w:r>
      <w:r w:rsidRPr="00032AFD">
        <w:rPr>
          <w:lang w:val="ro-RO"/>
        </w:rPr>
        <w:t>reprezintă angajamente cuantificabile necesar a fi realizate într-un interval de timp stabilit pentru atingerea unui obiectiv specific. Pentru un obiectiv specific pot exista una sau mai multe ţinte. Ansamblul ţintelor stabilite pentru obiectivele specifice subsumate unui obiectiv general reprezintă sarcinile necesare pentru atingerea obiectivului general.</w:t>
      </w:r>
    </w:p>
    <w:p w:rsidR="00032AFD" w:rsidRPr="00032AFD" w:rsidRDefault="00032AFD" w:rsidP="00032AFD">
      <w:pPr>
        <w:numPr>
          <w:ilvl w:val="0"/>
          <w:numId w:val="7"/>
        </w:numPr>
        <w:jc w:val="both"/>
        <w:rPr>
          <w:lang w:val="ro-RO"/>
        </w:rPr>
      </w:pPr>
      <w:r w:rsidRPr="00032AFD">
        <w:rPr>
          <w:b/>
          <w:lang w:val="ro-RO"/>
        </w:rPr>
        <w:t xml:space="preserve">indicatorii -  </w:t>
      </w:r>
      <w:r w:rsidRPr="00032AFD">
        <w:rPr>
          <w:lang w:val="ro-RO"/>
        </w:rPr>
        <w:t>reprezintă elementele a căror măsurare permite evaluarea realizării acţiunilor, a ţintelor şi a obiectivelor. Indicatorii reprezintă deci elementele cu ajutorul cărora se vor măsura şi evalua rezultatele planului de acţiune.</w:t>
      </w:r>
    </w:p>
    <w:p w:rsidR="00032AFD" w:rsidRPr="00032AFD" w:rsidRDefault="00032AFD" w:rsidP="00032AFD">
      <w:pPr>
        <w:numPr>
          <w:ilvl w:val="0"/>
          <w:numId w:val="7"/>
        </w:numPr>
        <w:jc w:val="both"/>
        <w:rPr>
          <w:lang w:val="ro-RO"/>
        </w:rPr>
      </w:pPr>
      <w:r w:rsidRPr="00032AFD">
        <w:rPr>
          <w:b/>
          <w:lang w:val="ro-RO"/>
        </w:rPr>
        <w:t xml:space="preserve">activităţi  - </w:t>
      </w:r>
      <w:r w:rsidRPr="00032AFD">
        <w:rPr>
          <w:lang w:val="ro-RO"/>
        </w:rPr>
        <w:t>reprezintă acţiunile care trebuie întreprinse pentru a produce rezultate. Ele însumează ce se va face în proiect.</w:t>
      </w:r>
    </w:p>
    <w:p w:rsidR="00032AFD" w:rsidRPr="00032AFD" w:rsidRDefault="00032AFD" w:rsidP="00032AFD">
      <w:pPr>
        <w:numPr>
          <w:ilvl w:val="0"/>
          <w:numId w:val="7"/>
        </w:numPr>
        <w:jc w:val="both"/>
        <w:rPr>
          <w:lang w:val="ro-RO"/>
        </w:rPr>
      </w:pPr>
      <w:r w:rsidRPr="00032AFD">
        <w:rPr>
          <w:b/>
          <w:lang w:val="ro-RO"/>
        </w:rPr>
        <w:t xml:space="preserve">acţiunile  -  </w:t>
      </w:r>
      <w:r w:rsidRPr="00032AFD">
        <w:rPr>
          <w:lang w:val="ro-RO"/>
        </w:rPr>
        <w:t>reprezintă activităţile concrete care vor trebui efectuate pentru atingerea ţintelor şi obiectivelor stabilite, într-un interval de timp stabilit.</w:t>
      </w:r>
    </w:p>
    <w:p w:rsidR="00032AFD" w:rsidRPr="00032AFD" w:rsidRDefault="00032AFD" w:rsidP="00032AFD">
      <w:pPr>
        <w:numPr>
          <w:ilvl w:val="0"/>
          <w:numId w:val="7"/>
        </w:numPr>
        <w:jc w:val="both"/>
        <w:rPr>
          <w:lang w:val="ro-RO"/>
        </w:rPr>
      </w:pPr>
      <w:r w:rsidRPr="00032AFD">
        <w:rPr>
          <w:b/>
          <w:lang w:val="ro-RO"/>
        </w:rPr>
        <w:t>rezultate  -</w:t>
      </w:r>
      <w:r w:rsidRPr="00032AFD">
        <w:rPr>
          <w:lang w:val="ro-RO"/>
        </w:rPr>
        <w:t xml:space="preserve">  sunt produse obţinute ca urmare a desfăşurării activităţilor , a căror combinaţie va conduce la realizarea scopului proiectului.</w:t>
      </w:r>
    </w:p>
    <w:p w:rsidR="00032AFD" w:rsidRPr="00032AFD" w:rsidRDefault="00032AFD" w:rsidP="00032AFD">
      <w:pPr>
        <w:numPr>
          <w:ilvl w:val="0"/>
          <w:numId w:val="7"/>
        </w:numPr>
        <w:jc w:val="both"/>
        <w:rPr>
          <w:lang w:val="ro-RO"/>
        </w:rPr>
      </w:pPr>
      <w:r w:rsidRPr="00032AFD">
        <w:rPr>
          <w:b/>
          <w:lang w:val="ro-RO"/>
        </w:rPr>
        <w:t xml:space="preserve">mijloace necesare -  </w:t>
      </w:r>
      <w:r w:rsidRPr="00032AFD">
        <w:rPr>
          <w:lang w:val="ro-RO"/>
        </w:rPr>
        <w:t>resurse (intrări) materiale şi nemateriale necesare pentru a desfăşura activităţile(cum ar fi: personal, echipament şi materioale).</w:t>
      </w:r>
    </w:p>
    <w:p w:rsidR="00032AFD" w:rsidRPr="00032AFD" w:rsidRDefault="00032AFD" w:rsidP="00032AFD">
      <w:pPr>
        <w:numPr>
          <w:ilvl w:val="0"/>
          <w:numId w:val="7"/>
        </w:numPr>
        <w:jc w:val="both"/>
        <w:rPr>
          <w:lang w:val="ro-RO"/>
        </w:rPr>
      </w:pPr>
      <w:r w:rsidRPr="00032AFD">
        <w:rPr>
          <w:b/>
          <w:lang w:val="ro-RO"/>
        </w:rPr>
        <w:t xml:space="preserve">costuri - </w:t>
      </w:r>
      <w:r w:rsidRPr="00032AFD">
        <w:rPr>
          <w:lang w:val="ro-RO"/>
        </w:rPr>
        <w:t xml:space="preserve"> costurile reprezintă traducerea în termeni financiari a resurselor identificate (mijloacelor).</w:t>
      </w:r>
    </w:p>
    <w:p w:rsidR="00032AFD" w:rsidRPr="00032AFD" w:rsidRDefault="00032AFD" w:rsidP="00032AFD">
      <w:pPr>
        <w:numPr>
          <w:ilvl w:val="0"/>
          <w:numId w:val="7"/>
        </w:numPr>
        <w:jc w:val="both"/>
        <w:rPr>
          <w:lang w:val="it-IT"/>
        </w:rPr>
      </w:pPr>
      <w:r w:rsidRPr="00032AFD">
        <w:rPr>
          <w:b/>
          <w:lang w:val="it-IT"/>
        </w:rPr>
        <w:t xml:space="preserve">indicatori verificabili în mod obiectiv -  </w:t>
      </w:r>
      <w:r w:rsidRPr="00032AFD">
        <w:rPr>
          <w:lang w:val="it-IT"/>
        </w:rPr>
        <w:t>descrierea operaţională a obiectivelor generale, specifice şi a rezultatelor.</w:t>
      </w:r>
    </w:p>
    <w:p w:rsidR="00032AFD" w:rsidRPr="00032AFD" w:rsidRDefault="00032AFD" w:rsidP="00032AFD">
      <w:pPr>
        <w:numPr>
          <w:ilvl w:val="0"/>
          <w:numId w:val="7"/>
        </w:numPr>
        <w:jc w:val="both"/>
        <w:rPr>
          <w:lang w:val="it-IT"/>
        </w:rPr>
      </w:pPr>
      <w:r w:rsidRPr="00032AFD">
        <w:rPr>
          <w:b/>
          <w:lang w:val="it-IT"/>
        </w:rPr>
        <w:t xml:space="preserve">surse şi mijloace de verificare  -  </w:t>
      </w:r>
      <w:r w:rsidRPr="00032AFD">
        <w:rPr>
          <w:lang w:val="it-IT"/>
        </w:rPr>
        <w:t>arată unde şi sub ce formă pot fi găsite informaţiile privind realizarea obiectivelor generale, specifice şi a rezultatelor.</w:t>
      </w:r>
    </w:p>
    <w:p w:rsidR="00032AFD" w:rsidRPr="00032AFD" w:rsidRDefault="00032AFD" w:rsidP="00032AFD">
      <w:pPr>
        <w:numPr>
          <w:ilvl w:val="0"/>
          <w:numId w:val="7"/>
        </w:numPr>
        <w:jc w:val="both"/>
        <w:rPr>
          <w:lang w:val="it-IT"/>
        </w:rPr>
      </w:pPr>
      <w:r w:rsidRPr="00032AFD">
        <w:rPr>
          <w:b/>
          <w:lang w:val="it-IT"/>
        </w:rPr>
        <w:t xml:space="preserve">responsabili pentru implementare  - </w:t>
      </w:r>
      <w:r w:rsidRPr="00032AFD">
        <w:rPr>
          <w:lang w:val="it-IT"/>
        </w:rPr>
        <w:t>reprezintă instituţiile, unităţile, persoanele care au responsabilitatea implementării acţiunilor.</w:t>
      </w:r>
    </w:p>
    <w:p w:rsidR="00032AFD" w:rsidRPr="00032AFD" w:rsidRDefault="00032AFD" w:rsidP="00032AFD">
      <w:pPr>
        <w:numPr>
          <w:ilvl w:val="0"/>
          <w:numId w:val="7"/>
        </w:numPr>
        <w:jc w:val="both"/>
        <w:rPr>
          <w:lang w:val="it-IT"/>
        </w:rPr>
      </w:pPr>
      <w:r w:rsidRPr="00032AFD">
        <w:rPr>
          <w:b/>
          <w:lang w:val="it-IT"/>
        </w:rPr>
        <w:t xml:space="preserve">termenele de finalizare  -  </w:t>
      </w:r>
      <w:r w:rsidRPr="00032AFD">
        <w:rPr>
          <w:lang w:val="it-IT"/>
        </w:rPr>
        <w:t>reprezintă datele la care trebuie finalizate acţiunile.</w:t>
      </w:r>
    </w:p>
    <w:p w:rsidR="00032AFD" w:rsidRPr="00032AFD" w:rsidRDefault="00032AFD" w:rsidP="00032AFD">
      <w:pPr>
        <w:jc w:val="both"/>
        <w:rPr>
          <w:lang w:val="ro-RO"/>
        </w:rPr>
      </w:pPr>
    </w:p>
    <w:p w:rsidR="00032AFD" w:rsidRPr="00032AFD" w:rsidRDefault="00032AFD" w:rsidP="00032AFD">
      <w:pPr>
        <w:ind w:firstLine="360"/>
        <w:jc w:val="both"/>
        <w:rPr>
          <w:lang w:val="ro-RO"/>
        </w:rPr>
      </w:pPr>
      <w:r w:rsidRPr="00032AFD">
        <w:rPr>
          <w:lang w:val="ro-RO"/>
        </w:rPr>
        <w:t xml:space="preserve">Planul Local de Acţiune pentru mediu elaborat de Agenţia pentru Protecţia Mediului </w:t>
      </w:r>
      <w:r w:rsidR="008E4BDA">
        <w:rPr>
          <w:lang w:val="ro-RO"/>
        </w:rPr>
        <w:t>Mehedinti</w:t>
      </w:r>
      <w:r w:rsidR="00567C67">
        <w:rPr>
          <w:lang w:val="ro-RO"/>
        </w:rPr>
        <w:t xml:space="preserve"> a avut</w:t>
      </w:r>
      <w:r w:rsidRPr="00032AFD">
        <w:rPr>
          <w:lang w:val="ro-RO"/>
        </w:rPr>
        <w:t xml:space="preserve"> printre altele, următoarele obiective:</w:t>
      </w:r>
    </w:p>
    <w:p w:rsidR="00032AFD" w:rsidRPr="00032AFD" w:rsidRDefault="00032AFD" w:rsidP="00032AFD">
      <w:pPr>
        <w:numPr>
          <w:ilvl w:val="0"/>
          <w:numId w:val="6"/>
        </w:numPr>
        <w:jc w:val="both"/>
        <w:rPr>
          <w:lang w:val="ro-RO"/>
        </w:rPr>
      </w:pPr>
      <w:r w:rsidRPr="00032AFD">
        <w:rPr>
          <w:lang w:val="ro-RO"/>
        </w:rPr>
        <w:t>îmbunătăţirea condiţiilor de mediu în cadrul comunităţii, prin implementarea strategiilor de acţiune eficiente din punct de vedere a costurilor;</w:t>
      </w:r>
    </w:p>
    <w:p w:rsidR="00032AFD" w:rsidRPr="00032AFD" w:rsidRDefault="00032AFD" w:rsidP="00032AFD">
      <w:pPr>
        <w:numPr>
          <w:ilvl w:val="0"/>
          <w:numId w:val="6"/>
        </w:numPr>
        <w:jc w:val="both"/>
        <w:rPr>
          <w:lang w:val="ro-RO"/>
        </w:rPr>
      </w:pPr>
      <w:r w:rsidRPr="00032AFD">
        <w:rPr>
          <w:lang w:val="ro-RO"/>
        </w:rPr>
        <w:t>conştientizarea publicului privind responsabilităţile în domeniul protecţiei mediului şi creşterea sprijinului acordat de public pentru strategiile şi investiţiile necesare acţiunilor de protecţie a mediului;</w:t>
      </w:r>
    </w:p>
    <w:p w:rsidR="00032AFD" w:rsidRPr="00032AFD" w:rsidRDefault="00032AFD" w:rsidP="00032AFD">
      <w:pPr>
        <w:numPr>
          <w:ilvl w:val="0"/>
          <w:numId w:val="6"/>
        </w:numPr>
        <w:jc w:val="both"/>
        <w:rPr>
          <w:lang w:val="ro-RO"/>
        </w:rPr>
      </w:pPr>
      <w:r w:rsidRPr="00032AFD">
        <w:rPr>
          <w:lang w:val="ro-RO"/>
        </w:rPr>
        <w:t>întărirea capacităţii instituţionale locale şi a ONG-urilor privind managementul programelor pentru protecţia mediului şi promovarea parteneriatului între cetăţeni, autorităţi locale, ONG-uri, comunităţi ştinţifice şi mediu de afaceri;</w:t>
      </w:r>
    </w:p>
    <w:p w:rsidR="00032AFD" w:rsidRPr="00032AFD" w:rsidRDefault="00032AFD" w:rsidP="00032AFD">
      <w:pPr>
        <w:numPr>
          <w:ilvl w:val="0"/>
          <w:numId w:val="6"/>
        </w:numPr>
        <w:jc w:val="both"/>
        <w:rPr>
          <w:lang w:val="ro-RO"/>
        </w:rPr>
      </w:pPr>
      <w:r w:rsidRPr="00032AFD">
        <w:rPr>
          <w:lang w:val="ro-RO"/>
        </w:rPr>
        <w:t>identificarea şi evaluarea priorităţilor de mediu pe baza datelor ştinţifice şi a resurselor comunităţii;</w:t>
      </w:r>
    </w:p>
    <w:p w:rsidR="00032AFD" w:rsidRPr="00032AFD" w:rsidRDefault="00032AFD" w:rsidP="00032AFD">
      <w:pPr>
        <w:numPr>
          <w:ilvl w:val="0"/>
          <w:numId w:val="6"/>
        </w:numPr>
        <w:jc w:val="both"/>
        <w:rPr>
          <w:lang w:val="ro-RO"/>
        </w:rPr>
      </w:pPr>
      <w:r w:rsidRPr="00032AFD">
        <w:rPr>
          <w:lang w:val="ro-RO"/>
        </w:rPr>
        <w:t>elaborarea unui plan de acţiune pentru mediu, care să identifice acţiunile specifice necesare soluţionării problemelor şi promovării viziunii comunităţii;</w:t>
      </w:r>
    </w:p>
    <w:p w:rsidR="00032AFD" w:rsidRPr="00032AFD" w:rsidRDefault="00032AFD" w:rsidP="00032AFD">
      <w:pPr>
        <w:numPr>
          <w:ilvl w:val="0"/>
          <w:numId w:val="6"/>
        </w:numPr>
        <w:jc w:val="both"/>
        <w:rPr>
          <w:lang w:val="ro-RO"/>
        </w:rPr>
      </w:pPr>
      <w:r w:rsidRPr="00032AFD">
        <w:rPr>
          <w:lang w:val="ro-RO"/>
        </w:rPr>
        <w:t>dezvoltarea abilităţilor autorităţilor implicate în identificarea surselor de finanţare naţionale şi internaţionale;</w:t>
      </w:r>
    </w:p>
    <w:p w:rsidR="00032AFD" w:rsidRPr="00032AFD" w:rsidRDefault="00032AFD" w:rsidP="00032AFD">
      <w:pPr>
        <w:numPr>
          <w:ilvl w:val="0"/>
          <w:numId w:val="6"/>
        </w:numPr>
        <w:jc w:val="both"/>
        <w:rPr>
          <w:lang w:val="ro-RO"/>
        </w:rPr>
      </w:pPr>
      <w:r w:rsidRPr="00032AFD">
        <w:rPr>
          <w:lang w:val="ro-RO"/>
        </w:rPr>
        <w:t>conformarea cu legislaţia naţională de mediu.</w:t>
      </w:r>
    </w:p>
    <w:p w:rsidR="00032AFD" w:rsidRPr="00032AFD" w:rsidRDefault="00032AFD" w:rsidP="00032AFD">
      <w:pPr>
        <w:jc w:val="both"/>
        <w:rPr>
          <w:lang w:val="ro-RO"/>
        </w:rPr>
      </w:pPr>
    </w:p>
    <w:p w:rsidR="00032AFD" w:rsidRPr="00032AFD" w:rsidRDefault="00032AFD" w:rsidP="00032AFD">
      <w:pPr>
        <w:jc w:val="both"/>
        <w:rPr>
          <w:b/>
          <w:lang w:val="ro-RO"/>
        </w:rPr>
      </w:pPr>
      <w:r w:rsidRPr="00032AFD">
        <w:rPr>
          <w:b/>
          <w:lang w:val="ro-RO"/>
        </w:rPr>
        <w:t>De stabilirea indicatorilor  va depinde tot procesul de monitorizare, evaluare şi analiză a rezultatului planificării</w:t>
      </w:r>
    </w:p>
    <w:p w:rsidR="00032AFD" w:rsidRPr="00032AFD" w:rsidRDefault="00032AFD" w:rsidP="00032AFD">
      <w:pPr>
        <w:jc w:val="both"/>
        <w:rPr>
          <w:b/>
          <w:lang w:val="ro-RO"/>
        </w:rPr>
      </w:pPr>
    </w:p>
    <w:p w:rsidR="00032AFD" w:rsidRDefault="00032AFD" w:rsidP="00032AFD">
      <w:pPr>
        <w:jc w:val="both"/>
        <w:rPr>
          <w:b/>
          <w:lang w:val="ro-RO"/>
        </w:rPr>
      </w:pPr>
      <w:r w:rsidRPr="00032AFD">
        <w:rPr>
          <w:lang w:val="ro-RO"/>
        </w:rPr>
        <w:t xml:space="preserve">Pentru a putea fi folosiţi pentru verificare şi măsurare indicatorii trebuie să fie de tip </w:t>
      </w:r>
      <w:r w:rsidRPr="00032AFD">
        <w:rPr>
          <w:b/>
          <w:lang w:val="ro-RO"/>
        </w:rPr>
        <w:t>SMART</w:t>
      </w:r>
    </w:p>
    <w:p w:rsidR="008A208F" w:rsidRPr="00032AFD" w:rsidRDefault="008A208F" w:rsidP="00032AFD">
      <w:pPr>
        <w:jc w:val="both"/>
        <w:rPr>
          <w:b/>
          <w:lang w:val="ro-RO"/>
        </w:rPr>
      </w:pPr>
    </w:p>
    <w:p w:rsidR="00032AFD" w:rsidRPr="00032AFD" w:rsidRDefault="00032AFD" w:rsidP="00032AFD">
      <w:pPr>
        <w:rPr>
          <w:lang w:val="ro-RO"/>
        </w:rPr>
      </w:pPr>
      <w:r w:rsidRPr="00032AFD">
        <w:rPr>
          <w:b/>
          <w:lang w:val="ro-RO"/>
        </w:rPr>
        <w:t xml:space="preserve">  </w:t>
      </w:r>
    </w:p>
    <w:tbl>
      <w:tblPr>
        <w:tblW w:w="7378"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5285"/>
      </w:tblGrid>
      <w:tr w:rsidR="00032AFD" w:rsidRPr="00032AFD" w:rsidTr="00A65A2B">
        <w:trPr>
          <w:jc w:val="center"/>
        </w:trPr>
        <w:tc>
          <w:tcPr>
            <w:tcW w:w="2093" w:type="dxa"/>
            <w:shd w:val="clear" w:color="auto" w:fill="auto"/>
            <w:vAlign w:val="center"/>
          </w:tcPr>
          <w:p w:rsidR="00032AFD" w:rsidRPr="00032AFD" w:rsidRDefault="00032AFD" w:rsidP="00032AFD">
            <w:pPr>
              <w:rPr>
                <w:b/>
                <w:lang w:val="it-IT"/>
              </w:rPr>
            </w:pPr>
            <w:r w:rsidRPr="00032AFD">
              <w:rPr>
                <w:b/>
              </w:rPr>
              <w:lastRenderedPageBreak/>
              <w:t>(</w:t>
            </w:r>
            <w:r w:rsidRPr="00032AFD">
              <w:rPr>
                <w:b/>
                <w:lang w:val="it-IT"/>
              </w:rPr>
              <w:t>S) Specifici</w:t>
            </w:r>
          </w:p>
        </w:tc>
        <w:tc>
          <w:tcPr>
            <w:tcW w:w="5285" w:type="dxa"/>
            <w:shd w:val="clear" w:color="auto" w:fill="auto"/>
          </w:tcPr>
          <w:p w:rsidR="00032AFD" w:rsidRPr="00032AFD" w:rsidRDefault="00032AFD" w:rsidP="00567C67">
            <w:pPr>
              <w:ind w:right="-99"/>
              <w:jc w:val="both"/>
              <w:rPr>
                <w:lang w:val="it-IT"/>
              </w:rPr>
            </w:pPr>
            <w:r w:rsidRPr="00032AFD">
              <w:rPr>
                <w:lang w:val="it-IT"/>
              </w:rPr>
              <w:t xml:space="preserve">Indicatorul va furniza informaţii despre caracteristicile specifice acelui obiectiv </w:t>
            </w:r>
          </w:p>
        </w:tc>
      </w:tr>
      <w:tr w:rsidR="00032AFD" w:rsidRPr="00032AFD" w:rsidTr="00A65A2B">
        <w:trPr>
          <w:jc w:val="center"/>
        </w:trPr>
        <w:tc>
          <w:tcPr>
            <w:tcW w:w="2093" w:type="dxa"/>
            <w:shd w:val="clear" w:color="auto" w:fill="auto"/>
            <w:vAlign w:val="center"/>
          </w:tcPr>
          <w:p w:rsidR="00032AFD" w:rsidRPr="00032AFD" w:rsidRDefault="00032AFD" w:rsidP="00032AFD">
            <w:pPr>
              <w:rPr>
                <w:b/>
              </w:rPr>
            </w:pPr>
            <w:r w:rsidRPr="00032AFD">
              <w:rPr>
                <w:b/>
              </w:rPr>
              <w:t>(M) M</w:t>
            </w:r>
            <w:r w:rsidRPr="00032AFD">
              <w:rPr>
                <w:b/>
                <w:lang w:val="ro-RO"/>
              </w:rPr>
              <w:t>ă</w:t>
            </w:r>
            <w:r w:rsidRPr="00032AFD">
              <w:rPr>
                <w:b/>
              </w:rPr>
              <w:t>surabili</w:t>
            </w:r>
          </w:p>
        </w:tc>
        <w:tc>
          <w:tcPr>
            <w:tcW w:w="5285" w:type="dxa"/>
            <w:shd w:val="clear" w:color="auto" w:fill="auto"/>
          </w:tcPr>
          <w:p w:rsidR="00032AFD" w:rsidRPr="00032AFD" w:rsidRDefault="00032AFD" w:rsidP="00567C67">
            <w:pPr>
              <w:jc w:val="both"/>
              <w:rPr>
                <w:lang w:val="ro-RO"/>
              </w:rPr>
            </w:pPr>
            <w:r w:rsidRPr="00032AFD">
              <w:t>Indicatorul prezintă aspecte cantitative şi /</w:t>
            </w:r>
            <w:r w:rsidRPr="00032AFD">
              <w:rPr>
                <w:lang w:val="ro-RO"/>
              </w:rPr>
              <w:t>sau calitative ale obiectivului cu care este asociat şi poate fi măsurat cu unităţi şi instrumente de măsură cunoscute</w:t>
            </w:r>
          </w:p>
        </w:tc>
      </w:tr>
      <w:tr w:rsidR="00032AFD" w:rsidRPr="00032AFD" w:rsidTr="00A65A2B">
        <w:trPr>
          <w:jc w:val="center"/>
        </w:trPr>
        <w:tc>
          <w:tcPr>
            <w:tcW w:w="2093" w:type="dxa"/>
            <w:shd w:val="clear" w:color="auto" w:fill="auto"/>
            <w:vAlign w:val="center"/>
          </w:tcPr>
          <w:p w:rsidR="00032AFD" w:rsidRPr="00032AFD" w:rsidRDefault="00032AFD" w:rsidP="00032AFD">
            <w:pPr>
              <w:rPr>
                <w:b/>
              </w:rPr>
            </w:pPr>
            <w:r w:rsidRPr="00032AFD">
              <w:rPr>
                <w:b/>
              </w:rPr>
              <w:t>(A) Accesibili</w:t>
            </w:r>
          </w:p>
        </w:tc>
        <w:tc>
          <w:tcPr>
            <w:tcW w:w="5285" w:type="dxa"/>
            <w:shd w:val="clear" w:color="auto" w:fill="auto"/>
          </w:tcPr>
          <w:p w:rsidR="00032AFD" w:rsidRPr="00032AFD" w:rsidRDefault="00032AFD" w:rsidP="00032AFD">
            <w:pPr>
              <w:rPr>
                <w:lang w:val="it-IT"/>
              </w:rPr>
            </w:pPr>
            <w:r w:rsidRPr="00032AFD">
              <w:rPr>
                <w:lang w:val="it-IT"/>
              </w:rPr>
              <w:t>Să poată fi procuraţi uşor la un preţ accesibil</w:t>
            </w:r>
          </w:p>
        </w:tc>
      </w:tr>
      <w:tr w:rsidR="00032AFD" w:rsidRPr="00032AFD" w:rsidTr="00A65A2B">
        <w:trPr>
          <w:jc w:val="center"/>
        </w:trPr>
        <w:tc>
          <w:tcPr>
            <w:tcW w:w="2093" w:type="dxa"/>
            <w:shd w:val="clear" w:color="auto" w:fill="auto"/>
            <w:vAlign w:val="center"/>
          </w:tcPr>
          <w:p w:rsidR="00032AFD" w:rsidRPr="00032AFD" w:rsidRDefault="00032AFD" w:rsidP="00032AFD">
            <w:pPr>
              <w:rPr>
                <w:b/>
                <w:lang w:val="it-IT"/>
              </w:rPr>
            </w:pPr>
            <w:r w:rsidRPr="00032AFD">
              <w:rPr>
                <w:b/>
                <w:lang w:val="it-IT"/>
              </w:rPr>
              <w:t>(R) Relevanţi</w:t>
            </w:r>
          </w:p>
        </w:tc>
        <w:tc>
          <w:tcPr>
            <w:tcW w:w="5285" w:type="dxa"/>
            <w:shd w:val="clear" w:color="auto" w:fill="auto"/>
          </w:tcPr>
          <w:p w:rsidR="00032AFD" w:rsidRPr="00032AFD" w:rsidRDefault="00032AFD" w:rsidP="00567C67">
            <w:pPr>
              <w:jc w:val="both"/>
              <w:rPr>
                <w:lang w:val="it-IT"/>
              </w:rPr>
            </w:pPr>
            <w:r w:rsidRPr="00032AFD">
              <w:rPr>
                <w:lang w:val="it-IT"/>
              </w:rPr>
              <w:t>Sunt semificativi pentru obiectivul măsurat în contextul strategiei</w:t>
            </w:r>
          </w:p>
        </w:tc>
      </w:tr>
      <w:tr w:rsidR="00032AFD" w:rsidRPr="00032AFD" w:rsidTr="00A65A2B">
        <w:trPr>
          <w:jc w:val="center"/>
        </w:trPr>
        <w:tc>
          <w:tcPr>
            <w:tcW w:w="2093" w:type="dxa"/>
            <w:shd w:val="clear" w:color="auto" w:fill="auto"/>
            <w:vAlign w:val="center"/>
          </w:tcPr>
          <w:p w:rsidR="00032AFD" w:rsidRPr="00032AFD" w:rsidRDefault="00032AFD" w:rsidP="00032AFD">
            <w:pPr>
              <w:rPr>
                <w:b/>
                <w:lang w:val="it-IT"/>
              </w:rPr>
            </w:pPr>
            <w:r w:rsidRPr="00032AFD">
              <w:rPr>
                <w:b/>
                <w:lang w:val="it-IT"/>
              </w:rPr>
              <w:t>(T) se raportează la un Timp</w:t>
            </w:r>
          </w:p>
        </w:tc>
        <w:tc>
          <w:tcPr>
            <w:tcW w:w="5285" w:type="dxa"/>
            <w:shd w:val="clear" w:color="auto" w:fill="auto"/>
          </w:tcPr>
          <w:p w:rsidR="00032AFD" w:rsidRPr="00032AFD" w:rsidRDefault="00032AFD" w:rsidP="00567C67">
            <w:pPr>
              <w:jc w:val="both"/>
              <w:rPr>
                <w:lang w:val="it-IT"/>
              </w:rPr>
            </w:pPr>
            <w:r w:rsidRPr="00032AFD">
              <w:rPr>
                <w:lang w:val="it-IT"/>
              </w:rPr>
              <w:t>fac referire la un moment de timp bine precizat, atunci când se înregistrează măsura lui, spre a se şti stadiul atingerii obiectivului pe care îl verifică</w:t>
            </w:r>
          </w:p>
        </w:tc>
      </w:tr>
    </w:tbl>
    <w:p w:rsidR="00B01E17" w:rsidRDefault="00B01E17" w:rsidP="00B01E17">
      <w:pPr>
        <w:tabs>
          <w:tab w:val="left" w:pos="720"/>
        </w:tabs>
        <w:jc w:val="both"/>
        <w:rPr>
          <w:lang w:val="pt-BR"/>
        </w:rPr>
      </w:pPr>
    </w:p>
    <w:p w:rsidR="00032AFD" w:rsidRPr="00032AFD" w:rsidRDefault="00032AFD" w:rsidP="00B01E17">
      <w:pPr>
        <w:tabs>
          <w:tab w:val="left" w:pos="720"/>
        </w:tabs>
        <w:jc w:val="both"/>
        <w:rPr>
          <w:lang w:val="pt-BR"/>
        </w:rPr>
      </w:pPr>
      <w:r w:rsidRPr="00032AFD">
        <w:rPr>
          <w:lang w:val="pt-BR"/>
        </w:rPr>
        <w:t>Grupul de Lucru pentru PLAM a stabilit următoarele criterii :</w:t>
      </w:r>
    </w:p>
    <w:p w:rsidR="00032AFD" w:rsidRPr="00032AFD" w:rsidRDefault="00032AFD" w:rsidP="00032AFD">
      <w:pPr>
        <w:tabs>
          <w:tab w:val="left" w:pos="720"/>
        </w:tabs>
        <w:ind w:firstLine="720"/>
        <w:jc w:val="both"/>
        <w:rPr>
          <w:sz w:val="16"/>
          <w:szCs w:val="16"/>
          <w:lang w:val="pt-BR"/>
        </w:rPr>
      </w:pPr>
    </w:p>
    <w:p w:rsidR="00032AFD" w:rsidRPr="00032AFD" w:rsidRDefault="00032AFD" w:rsidP="00032AFD">
      <w:pPr>
        <w:numPr>
          <w:ilvl w:val="0"/>
          <w:numId w:val="8"/>
        </w:numPr>
        <w:tabs>
          <w:tab w:val="left" w:pos="720"/>
        </w:tabs>
        <w:jc w:val="both"/>
        <w:rPr>
          <w:lang w:val="fr-FR"/>
        </w:rPr>
      </w:pPr>
      <w:r w:rsidRPr="00032AFD">
        <w:rPr>
          <w:b/>
          <w:bCs/>
          <w:lang w:val="fr-FR"/>
        </w:rPr>
        <w:t>Criterii pentru ierarhizare</w:t>
      </w:r>
      <w:r w:rsidRPr="00032AFD">
        <w:rPr>
          <w:lang w:val="fr-FR"/>
        </w:rPr>
        <w:t> :</w:t>
      </w:r>
    </w:p>
    <w:p w:rsidR="00032AFD" w:rsidRPr="00032AFD" w:rsidRDefault="00032AFD" w:rsidP="00032AFD">
      <w:pPr>
        <w:tabs>
          <w:tab w:val="left" w:pos="720"/>
        </w:tabs>
        <w:ind w:left="1080"/>
        <w:jc w:val="both"/>
        <w:rPr>
          <w:sz w:val="16"/>
          <w:szCs w:val="16"/>
          <w:lang w:val="fr-FR"/>
        </w:rPr>
      </w:pPr>
    </w:p>
    <w:p w:rsidR="00032AFD" w:rsidRPr="00032AFD" w:rsidRDefault="00032AFD" w:rsidP="00032AFD">
      <w:pPr>
        <w:tabs>
          <w:tab w:val="left" w:pos="720"/>
        </w:tabs>
        <w:jc w:val="both"/>
        <w:rPr>
          <w:lang w:val="fr-FR"/>
        </w:rPr>
      </w:pPr>
      <w:r w:rsidRPr="00032AFD">
        <w:rPr>
          <w:lang w:val="fr-FR"/>
        </w:rPr>
        <w:t>În ce măsură problema afectează sănătatea umană ?</w:t>
      </w:r>
    </w:p>
    <w:p w:rsidR="00032AFD" w:rsidRPr="00032AFD" w:rsidRDefault="00032AFD" w:rsidP="00032AFD">
      <w:pPr>
        <w:tabs>
          <w:tab w:val="left" w:pos="720"/>
        </w:tabs>
        <w:jc w:val="both"/>
        <w:rPr>
          <w:lang w:val="fr-FR"/>
        </w:rPr>
      </w:pPr>
      <w:r w:rsidRPr="00032AFD">
        <w:rPr>
          <w:lang w:val="fr-FR"/>
        </w:rPr>
        <w:tab/>
      </w:r>
      <w:r w:rsidRPr="00032AFD">
        <w:rPr>
          <w:u w:val="single"/>
          <w:lang w:val="fr-FR"/>
        </w:rPr>
        <w:t>Fundamentare</w:t>
      </w:r>
      <w:r w:rsidRPr="00032AFD">
        <w:rPr>
          <w:lang w:val="fr-FR"/>
        </w:rPr>
        <w:t xml:space="preserve"> – Pericolul existent sau potenţial asupra vieţii umane este inacceptabil. Sănătatea publică trebuie sa fie protejată. Îmbunătăţirea condiţiilor de viaţă, reducerea riscului şi diminuarea neplăcerilor trebuie să aibă o mare prioritate.</w:t>
      </w:r>
    </w:p>
    <w:p w:rsidR="00032AFD" w:rsidRPr="00032AFD" w:rsidRDefault="00032AFD" w:rsidP="00032AFD">
      <w:pPr>
        <w:tabs>
          <w:tab w:val="left" w:pos="720"/>
        </w:tabs>
        <w:jc w:val="both"/>
        <w:rPr>
          <w:sz w:val="16"/>
          <w:szCs w:val="16"/>
          <w:lang w:val="fr-FR"/>
        </w:rPr>
      </w:pPr>
    </w:p>
    <w:p w:rsidR="00032AFD" w:rsidRPr="00032AFD" w:rsidRDefault="00032AFD" w:rsidP="00032AFD">
      <w:pPr>
        <w:tabs>
          <w:tab w:val="left" w:pos="720"/>
        </w:tabs>
        <w:jc w:val="both"/>
        <w:rPr>
          <w:lang w:val="fr-FR"/>
        </w:rPr>
      </w:pPr>
      <w:r w:rsidRPr="00032AFD">
        <w:rPr>
          <w:lang w:val="fr-FR"/>
        </w:rPr>
        <w:t>În ce măsură problema afectează mediul ?</w:t>
      </w:r>
    </w:p>
    <w:p w:rsidR="00032AFD" w:rsidRPr="00032AFD" w:rsidRDefault="00032AFD" w:rsidP="00032AFD">
      <w:pPr>
        <w:tabs>
          <w:tab w:val="left" w:pos="720"/>
        </w:tabs>
        <w:jc w:val="both"/>
        <w:rPr>
          <w:lang w:val="fr-FR"/>
        </w:rPr>
      </w:pPr>
      <w:r w:rsidRPr="00032AFD">
        <w:rPr>
          <w:lang w:val="fr-FR"/>
        </w:rPr>
        <w:tab/>
      </w:r>
      <w:r w:rsidRPr="00032AFD">
        <w:rPr>
          <w:u w:val="single"/>
          <w:lang w:val="fr-FR"/>
        </w:rPr>
        <w:t xml:space="preserve">Fundamentare </w:t>
      </w:r>
      <w:r w:rsidRPr="00032AFD">
        <w:rPr>
          <w:lang w:val="fr-FR"/>
        </w:rPr>
        <w:t>– Necesitatea refacerii, protejării şi conservării naturii şi biodiversităţii. Un mediu natural bogat şi sănătos şi resurse naturale bine protejate sunt condiţii esenţiate pentru menţinerea vieţii în ansamblu şi pentru o dezvoltare durabilă.</w:t>
      </w:r>
    </w:p>
    <w:p w:rsidR="00032AFD" w:rsidRPr="00032AFD" w:rsidRDefault="00032AFD" w:rsidP="00032AFD">
      <w:pPr>
        <w:tabs>
          <w:tab w:val="left" w:pos="720"/>
        </w:tabs>
        <w:jc w:val="both"/>
        <w:rPr>
          <w:sz w:val="16"/>
          <w:szCs w:val="16"/>
          <w:lang w:val="fr-FR"/>
        </w:rPr>
      </w:pPr>
    </w:p>
    <w:p w:rsidR="00032AFD" w:rsidRPr="00032AFD" w:rsidRDefault="00032AFD" w:rsidP="00032AFD">
      <w:pPr>
        <w:tabs>
          <w:tab w:val="left" w:pos="720"/>
        </w:tabs>
        <w:jc w:val="both"/>
        <w:rPr>
          <w:lang w:val="it-IT"/>
        </w:rPr>
      </w:pPr>
      <w:r w:rsidRPr="00032AFD">
        <w:rPr>
          <w:lang w:val="it-IT"/>
        </w:rPr>
        <w:t>În ce măsură problema generează neconformarea cu cerintele legale ?</w:t>
      </w:r>
    </w:p>
    <w:p w:rsidR="00032AFD" w:rsidRPr="00032AFD" w:rsidRDefault="00032AFD" w:rsidP="00032AFD">
      <w:pPr>
        <w:tabs>
          <w:tab w:val="left" w:pos="720"/>
        </w:tabs>
        <w:jc w:val="both"/>
        <w:rPr>
          <w:lang w:val="it-IT"/>
        </w:rPr>
      </w:pPr>
      <w:r w:rsidRPr="00032AFD">
        <w:rPr>
          <w:lang w:val="it-IT"/>
        </w:rPr>
        <w:tab/>
      </w:r>
      <w:r w:rsidRPr="00032AFD">
        <w:rPr>
          <w:u w:val="single"/>
          <w:lang w:val="it-IT"/>
        </w:rPr>
        <w:t>Fundamentare</w:t>
      </w:r>
      <w:r w:rsidRPr="00032AFD">
        <w:rPr>
          <w:lang w:val="it-IT"/>
        </w:rPr>
        <w:t xml:space="preserve"> – Necesitatea respectării/îndeplinirii obligaţiilor legale actuale şi în perspectivă.</w:t>
      </w:r>
    </w:p>
    <w:p w:rsidR="00032AFD" w:rsidRPr="00032AFD" w:rsidRDefault="00032AFD" w:rsidP="00032AFD">
      <w:pPr>
        <w:tabs>
          <w:tab w:val="left" w:pos="720"/>
        </w:tabs>
        <w:jc w:val="both"/>
        <w:rPr>
          <w:sz w:val="16"/>
          <w:szCs w:val="16"/>
          <w:lang w:val="it-IT"/>
        </w:rPr>
      </w:pPr>
    </w:p>
    <w:p w:rsidR="00032AFD" w:rsidRPr="00032AFD" w:rsidRDefault="00032AFD" w:rsidP="00032AFD">
      <w:pPr>
        <w:numPr>
          <w:ilvl w:val="0"/>
          <w:numId w:val="8"/>
        </w:numPr>
        <w:tabs>
          <w:tab w:val="left" w:pos="720"/>
        </w:tabs>
        <w:jc w:val="both"/>
        <w:rPr>
          <w:lang w:val="it-IT"/>
        </w:rPr>
      </w:pPr>
      <w:r w:rsidRPr="00032AFD">
        <w:rPr>
          <w:b/>
          <w:bCs/>
          <w:lang w:val="it-IT"/>
        </w:rPr>
        <w:t>Criterii pentru stabilirea priorităţilor pentru acţiune</w:t>
      </w:r>
      <w:r w:rsidRPr="00032AFD">
        <w:rPr>
          <w:lang w:val="it-IT"/>
        </w:rPr>
        <w:t> :</w:t>
      </w:r>
    </w:p>
    <w:p w:rsidR="00032AFD" w:rsidRPr="00032AFD" w:rsidRDefault="00032AFD" w:rsidP="00032AFD">
      <w:pPr>
        <w:tabs>
          <w:tab w:val="left" w:pos="720"/>
        </w:tabs>
        <w:jc w:val="both"/>
        <w:rPr>
          <w:sz w:val="16"/>
          <w:szCs w:val="16"/>
          <w:lang w:val="it-IT"/>
        </w:rPr>
      </w:pPr>
    </w:p>
    <w:p w:rsidR="00032AFD" w:rsidRPr="00032AFD" w:rsidRDefault="00032AFD" w:rsidP="00032AFD">
      <w:pPr>
        <w:tabs>
          <w:tab w:val="left" w:pos="720"/>
          <w:tab w:val="left" w:pos="1122"/>
        </w:tabs>
        <w:jc w:val="both"/>
        <w:rPr>
          <w:lang w:val="it-IT"/>
        </w:rPr>
      </w:pPr>
      <w:r w:rsidRPr="00032AFD">
        <w:rPr>
          <w:lang w:val="it-IT"/>
        </w:rPr>
        <w:t>Care sunt costurile asociate soluţionării problemei ?</w:t>
      </w:r>
    </w:p>
    <w:p w:rsidR="00032AFD" w:rsidRPr="00032AFD" w:rsidRDefault="00032AFD" w:rsidP="00032AFD">
      <w:pPr>
        <w:tabs>
          <w:tab w:val="left" w:pos="720"/>
          <w:tab w:val="left" w:pos="1122"/>
        </w:tabs>
        <w:jc w:val="both"/>
        <w:rPr>
          <w:lang w:val="it-IT"/>
        </w:rPr>
      </w:pPr>
      <w:r w:rsidRPr="00032AFD">
        <w:rPr>
          <w:lang w:val="it-IT"/>
        </w:rPr>
        <w:tab/>
      </w:r>
      <w:r w:rsidRPr="00032AFD">
        <w:rPr>
          <w:u w:val="single"/>
          <w:lang w:val="it-IT"/>
        </w:rPr>
        <w:t>Fundamentare</w:t>
      </w:r>
      <w:r w:rsidRPr="00032AFD">
        <w:rPr>
          <w:lang w:val="it-IT"/>
        </w:rPr>
        <w:t xml:space="preserve"> – Prioritatea trebuie acordată celor mai mici costuri asociate soluţionării problemei.</w:t>
      </w:r>
    </w:p>
    <w:p w:rsidR="00032AFD" w:rsidRPr="00032AFD" w:rsidRDefault="00032AFD" w:rsidP="00032AFD">
      <w:pPr>
        <w:tabs>
          <w:tab w:val="left" w:pos="720"/>
          <w:tab w:val="left" w:pos="1122"/>
        </w:tabs>
        <w:jc w:val="both"/>
        <w:rPr>
          <w:lang w:val="it-IT"/>
        </w:rPr>
      </w:pPr>
    </w:p>
    <w:p w:rsidR="00032AFD" w:rsidRPr="00032AFD" w:rsidRDefault="00032AFD" w:rsidP="00032AFD">
      <w:pPr>
        <w:tabs>
          <w:tab w:val="left" w:pos="720"/>
          <w:tab w:val="left" w:pos="1122"/>
        </w:tabs>
        <w:jc w:val="both"/>
        <w:rPr>
          <w:lang w:val="it-IT"/>
        </w:rPr>
      </w:pPr>
      <w:r w:rsidRPr="00032AFD">
        <w:rPr>
          <w:lang w:val="it-IT"/>
        </w:rPr>
        <w:t>În ce măsură abordarea problemei aduce beneficii sănătăţii publice/mediului ?</w:t>
      </w:r>
    </w:p>
    <w:p w:rsidR="00032AFD" w:rsidRPr="00032AFD" w:rsidRDefault="00032AFD" w:rsidP="009E454C">
      <w:pPr>
        <w:tabs>
          <w:tab w:val="left" w:pos="720"/>
          <w:tab w:val="left" w:pos="1122"/>
        </w:tabs>
        <w:jc w:val="both"/>
        <w:rPr>
          <w:lang w:val="it-IT"/>
        </w:rPr>
      </w:pPr>
      <w:r w:rsidRPr="00032AFD">
        <w:rPr>
          <w:lang w:val="it-IT"/>
        </w:rPr>
        <w:tab/>
      </w:r>
      <w:r w:rsidRPr="00032AFD">
        <w:rPr>
          <w:u w:val="single"/>
          <w:lang w:val="it-IT"/>
        </w:rPr>
        <w:t>Fundamentare</w:t>
      </w:r>
      <w:r w:rsidRPr="00032AFD">
        <w:rPr>
          <w:lang w:val="it-IT"/>
        </w:rPr>
        <w:t xml:space="preserve"> – Prioritatea trebuie acordată celor mai mari beneficii asociate solutionării problemei. Priorităţile cele mai mari le au problemele a căror soluţionare are asociate costuri mici şi beneficii mari.</w:t>
      </w:r>
    </w:p>
    <w:p w:rsidR="000D5640" w:rsidRDefault="00032AFD" w:rsidP="00032AFD">
      <w:pPr>
        <w:jc w:val="both"/>
        <w:rPr>
          <w:lang w:val="fr-FR"/>
        </w:rPr>
      </w:pPr>
      <w:r w:rsidRPr="00032AFD">
        <w:rPr>
          <w:lang w:val="ro-RO"/>
        </w:rPr>
        <w:t>Problemele de mediu semnalate la nivelul judeţului au fost grupate astfel</w:t>
      </w:r>
      <w:r w:rsidR="000D5640">
        <w:rPr>
          <w:lang w:val="ro-RO"/>
        </w:rPr>
        <w:t> </w:t>
      </w:r>
      <w:r w:rsidR="000D5640">
        <w:rPr>
          <w:lang w:val="fr-FR"/>
        </w:rPr>
        <w:t>:</w:t>
      </w:r>
    </w:p>
    <w:p w:rsidR="00916A9C" w:rsidRPr="00032AFD" w:rsidRDefault="00916A9C" w:rsidP="00032AFD">
      <w:pPr>
        <w:jc w:val="both"/>
        <w:rPr>
          <w:lang w:val="fr-FR"/>
        </w:rPr>
      </w:pPr>
    </w:p>
    <w:tbl>
      <w:tblPr>
        <w:tblW w:w="11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7631"/>
        <w:gridCol w:w="1150"/>
        <w:gridCol w:w="1650"/>
      </w:tblGrid>
      <w:tr w:rsidR="00032AFD" w:rsidRPr="00032AFD" w:rsidTr="00A65A2B">
        <w:trPr>
          <w:jc w:val="center"/>
        </w:trPr>
        <w:tc>
          <w:tcPr>
            <w:tcW w:w="661" w:type="dxa"/>
            <w:shd w:val="clear" w:color="auto" w:fill="auto"/>
            <w:vAlign w:val="center"/>
          </w:tcPr>
          <w:p w:rsidR="00032AFD" w:rsidRPr="00032AFD" w:rsidRDefault="00032AFD" w:rsidP="00032AFD">
            <w:pPr>
              <w:jc w:val="center"/>
              <w:rPr>
                <w:b/>
                <w:bCs/>
                <w:sz w:val="20"/>
                <w:szCs w:val="20"/>
              </w:rPr>
            </w:pPr>
            <w:r w:rsidRPr="00032AFD">
              <w:rPr>
                <w:b/>
                <w:bCs/>
                <w:sz w:val="20"/>
                <w:szCs w:val="20"/>
              </w:rPr>
              <w:t>COD</w:t>
            </w:r>
          </w:p>
        </w:tc>
        <w:tc>
          <w:tcPr>
            <w:tcW w:w="7631" w:type="dxa"/>
            <w:shd w:val="clear" w:color="auto" w:fill="auto"/>
          </w:tcPr>
          <w:p w:rsidR="00032AFD" w:rsidRPr="00032AFD" w:rsidRDefault="00032AFD" w:rsidP="00032AFD">
            <w:pPr>
              <w:jc w:val="center"/>
              <w:rPr>
                <w:b/>
                <w:bCs/>
                <w:sz w:val="20"/>
                <w:szCs w:val="20"/>
              </w:rPr>
            </w:pPr>
            <w:r w:rsidRPr="00032AFD">
              <w:rPr>
                <w:b/>
                <w:bCs/>
                <w:sz w:val="20"/>
                <w:szCs w:val="20"/>
              </w:rPr>
              <w:t>PROBLEME DE MEDIU</w:t>
            </w:r>
          </w:p>
        </w:tc>
        <w:tc>
          <w:tcPr>
            <w:tcW w:w="1150" w:type="dxa"/>
            <w:shd w:val="clear" w:color="auto" w:fill="auto"/>
          </w:tcPr>
          <w:p w:rsidR="00032AFD" w:rsidRPr="00032AFD" w:rsidRDefault="00032AFD" w:rsidP="00032AFD">
            <w:pPr>
              <w:jc w:val="center"/>
              <w:rPr>
                <w:b/>
                <w:bCs/>
                <w:sz w:val="20"/>
                <w:szCs w:val="20"/>
              </w:rPr>
            </w:pPr>
            <w:r w:rsidRPr="00032AFD">
              <w:rPr>
                <w:b/>
                <w:bCs/>
                <w:sz w:val="20"/>
                <w:szCs w:val="20"/>
              </w:rPr>
              <w:t>PUNCTAJ</w:t>
            </w:r>
          </w:p>
        </w:tc>
        <w:tc>
          <w:tcPr>
            <w:tcW w:w="1650" w:type="dxa"/>
            <w:shd w:val="clear" w:color="auto" w:fill="auto"/>
          </w:tcPr>
          <w:p w:rsidR="00032AFD" w:rsidRPr="00032AFD" w:rsidRDefault="00032AFD" w:rsidP="00032AFD">
            <w:pPr>
              <w:jc w:val="center"/>
              <w:rPr>
                <w:b/>
                <w:bCs/>
                <w:sz w:val="20"/>
                <w:szCs w:val="20"/>
              </w:rPr>
            </w:pPr>
            <w:r w:rsidRPr="00032AFD">
              <w:rPr>
                <w:b/>
                <w:bCs/>
                <w:sz w:val="20"/>
                <w:szCs w:val="20"/>
              </w:rPr>
              <w:t>IERARHIZARE</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rPr>
            </w:pPr>
            <w:r w:rsidRPr="006032F0">
              <w:rPr>
                <w:b/>
                <w:bCs/>
                <w:sz w:val="20"/>
                <w:szCs w:val="20"/>
              </w:rPr>
              <w:t>1</w:t>
            </w:r>
          </w:p>
        </w:tc>
        <w:tc>
          <w:tcPr>
            <w:tcW w:w="7631" w:type="dxa"/>
            <w:shd w:val="clear" w:color="auto" w:fill="auto"/>
          </w:tcPr>
          <w:p w:rsidR="00032AFD" w:rsidRPr="006032F0" w:rsidRDefault="00032AFD" w:rsidP="00032AFD">
            <w:pPr>
              <w:jc w:val="both"/>
              <w:rPr>
                <w:sz w:val="20"/>
                <w:szCs w:val="20"/>
              </w:rPr>
            </w:pPr>
            <w:r w:rsidRPr="006032F0">
              <w:rPr>
                <w:b/>
                <w:bCs/>
                <w:sz w:val="20"/>
                <w:szCs w:val="20"/>
              </w:rPr>
              <w:t>Calitatea necorespunzătoare a aerului</w:t>
            </w:r>
          </w:p>
        </w:tc>
        <w:tc>
          <w:tcPr>
            <w:tcW w:w="1150" w:type="dxa"/>
            <w:vMerge w:val="restart"/>
            <w:shd w:val="clear" w:color="auto" w:fill="auto"/>
            <w:vAlign w:val="center"/>
          </w:tcPr>
          <w:p w:rsidR="00032AFD" w:rsidRPr="006032F0" w:rsidRDefault="00032AFD" w:rsidP="00032AFD">
            <w:pPr>
              <w:jc w:val="center"/>
              <w:rPr>
                <w:b/>
                <w:bCs/>
                <w:sz w:val="20"/>
                <w:szCs w:val="20"/>
              </w:rPr>
            </w:pPr>
            <w:r w:rsidRPr="006032F0">
              <w:rPr>
                <w:b/>
                <w:bCs/>
                <w:sz w:val="20"/>
                <w:szCs w:val="20"/>
              </w:rPr>
              <w:t>24</w:t>
            </w:r>
          </w:p>
        </w:tc>
        <w:tc>
          <w:tcPr>
            <w:tcW w:w="1650" w:type="dxa"/>
            <w:vMerge w:val="restart"/>
            <w:shd w:val="clear" w:color="auto" w:fill="auto"/>
            <w:vAlign w:val="center"/>
          </w:tcPr>
          <w:p w:rsidR="00032AFD" w:rsidRPr="006032F0" w:rsidRDefault="00032AFD" w:rsidP="00032AFD">
            <w:pPr>
              <w:jc w:val="center"/>
              <w:rPr>
                <w:b/>
                <w:bCs/>
                <w:sz w:val="20"/>
                <w:szCs w:val="20"/>
              </w:rPr>
            </w:pPr>
            <w:r w:rsidRPr="006032F0">
              <w:rPr>
                <w:b/>
                <w:bCs/>
                <w:sz w:val="20"/>
                <w:szCs w:val="20"/>
              </w:rPr>
              <w:t>3</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rPr>
            </w:pPr>
            <w:r w:rsidRPr="006032F0">
              <w:rPr>
                <w:b/>
                <w:bCs/>
                <w:sz w:val="20"/>
                <w:szCs w:val="20"/>
              </w:rPr>
              <w:t>1.1</w:t>
            </w:r>
          </w:p>
        </w:tc>
        <w:tc>
          <w:tcPr>
            <w:tcW w:w="7631" w:type="dxa"/>
            <w:shd w:val="clear" w:color="auto" w:fill="auto"/>
          </w:tcPr>
          <w:p w:rsidR="00032AFD" w:rsidRPr="006032F0" w:rsidRDefault="00032AFD" w:rsidP="00032AFD">
            <w:pPr>
              <w:jc w:val="both"/>
              <w:rPr>
                <w:sz w:val="20"/>
                <w:szCs w:val="20"/>
                <w:lang w:val="it-IT"/>
              </w:rPr>
            </w:pPr>
            <w:r w:rsidRPr="006032F0">
              <w:rPr>
                <w:sz w:val="20"/>
                <w:szCs w:val="20"/>
                <w:lang w:val="ro-RO"/>
              </w:rPr>
              <w:t>Poluarea aerului datorată traficului rutier</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trHeight w:val="62"/>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1.2</w:t>
            </w:r>
          </w:p>
        </w:tc>
        <w:tc>
          <w:tcPr>
            <w:tcW w:w="7631" w:type="dxa"/>
            <w:shd w:val="clear" w:color="auto" w:fill="auto"/>
          </w:tcPr>
          <w:p w:rsidR="00032AFD" w:rsidRPr="006032F0" w:rsidRDefault="00032AFD" w:rsidP="002E45E6">
            <w:pPr>
              <w:jc w:val="both"/>
              <w:rPr>
                <w:sz w:val="20"/>
                <w:szCs w:val="20"/>
                <w:lang w:val="it-IT"/>
              </w:rPr>
            </w:pPr>
            <w:r w:rsidRPr="006032F0">
              <w:rPr>
                <w:sz w:val="20"/>
                <w:szCs w:val="20"/>
              </w:rPr>
              <w:t xml:space="preserve">Poluarea aerului datorata emisiilor provenite </w:t>
            </w:r>
            <w:r w:rsidR="002E45E6" w:rsidRPr="006032F0">
              <w:rPr>
                <w:sz w:val="20"/>
                <w:szCs w:val="20"/>
              </w:rPr>
              <w:t>din radioactivitate</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w:t>
            </w:r>
          </w:p>
        </w:tc>
        <w:tc>
          <w:tcPr>
            <w:tcW w:w="7631" w:type="dxa"/>
            <w:shd w:val="clear" w:color="auto" w:fill="auto"/>
          </w:tcPr>
          <w:p w:rsidR="00032AFD" w:rsidRPr="006032F0" w:rsidRDefault="00032AFD" w:rsidP="00032AFD">
            <w:pPr>
              <w:jc w:val="both"/>
              <w:rPr>
                <w:b/>
                <w:bCs/>
                <w:sz w:val="20"/>
                <w:szCs w:val="20"/>
                <w:lang w:val="it-IT"/>
              </w:rPr>
            </w:pPr>
            <w:r w:rsidRPr="006032F0">
              <w:rPr>
                <w:b/>
                <w:bCs/>
                <w:sz w:val="20"/>
                <w:szCs w:val="20"/>
              </w:rPr>
              <w:t>Calitatea şi cantitatea apei</w:t>
            </w:r>
          </w:p>
        </w:tc>
        <w:tc>
          <w:tcPr>
            <w:tcW w:w="1150" w:type="dxa"/>
            <w:vMerge w:val="restart"/>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61</w:t>
            </w:r>
          </w:p>
        </w:tc>
        <w:tc>
          <w:tcPr>
            <w:tcW w:w="1650" w:type="dxa"/>
            <w:vMerge w:val="restart"/>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1</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2.1</w:t>
            </w:r>
          </w:p>
        </w:tc>
        <w:tc>
          <w:tcPr>
            <w:tcW w:w="7631" w:type="dxa"/>
            <w:shd w:val="clear" w:color="auto" w:fill="auto"/>
          </w:tcPr>
          <w:p w:rsidR="00032AFD" w:rsidRPr="006032F0" w:rsidRDefault="00032AFD" w:rsidP="00032AFD">
            <w:pPr>
              <w:jc w:val="both"/>
              <w:rPr>
                <w:sz w:val="20"/>
                <w:szCs w:val="20"/>
                <w:lang w:val="it-IT"/>
              </w:rPr>
            </w:pPr>
            <w:r w:rsidRPr="006032F0">
              <w:rPr>
                <w:sz w:val="20"/>
                <w:szCs w:val="20"/>
                <w:lang w:val="ro-RO" w:eastAsia="ro-RO"/>
              </w:rPr>
              <w:t>Poluarea apelor de suprafaţă în zona depozitelor de deşeuri sau datorată depozitării necontrolate a deşeurilor de-a lungul albiilor</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2.2</w:t>
            </w:r>
          </w:p>
        </w:tc>
        <w:tc>
          <w:tcPr>
            <w:tcW w:w="7631" w:type="dxa"/>
            <w:shd w:val="clear" w:color="auto" w:fill="auto"/>
          </w:tcPr>
          <w:p w:rsidR="00032AFD" w:rsidRPr="006032F0" w:rsidRDefault="00032AFD" w:rsidP="00032AFD">
            <w:pPr>
              <w:jc w:val="both"/>
              <w:rPr>
                <w:sz w:val="20"/>
                <w:szCs w:val="20"/>
                <w:lang w:val="ro-RO" w:eastAsia="ro-RO"/>
              </w:rPr>
            </w:pPr>
            <w:r w:rsidRPr="006032F0">
              <w:rPr>
                <w:sz w:val="20"/>
                <w:szCs w:val="20"/>
                <w:lang w:val="pt-BR"/>
              </w:rPr>
              <w:t>Calitatea şi cantitatea necorespunzătoare a</w:t>
            </w:r>
            <w:r w:rsidRPr="006032F0">
              <w:rPr>
                <w:sz w:val="20"/>
                <w:szCs w:val="20"/>
              </w:rPr>
              <w:t xml:space="preserve"> apei potabile</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2.3</w:t>
            </w:r>
          </w:p>
        </w:tc>
        <w:tc>
          <w:tcPr>
            <w:tcW w:w="7631" w:type="dxa"/>
            <w:shd w:val="clear" w:color="auto" w:fill="auto"/>
          </w:tcPr>
          <w:p w:rsidR="00032AFD" w:rsidRPr="006032F0" w:rsidRDefault="00032AFD" w:rsidP="00032AFD">
            <w:pPr>
              <w:jc w:val="both"/>
              <w:rPr>
                <w:sz w:val="20"/>
                <w:szCs w:val="20"/>
                <w:lang w:val="ro-RO" w:eastAsia="ro-RO"/>
              </w:rPr>
            </w:pPr>
            <w:r w:rsidRPr="006032F0">
              <w:rPr>
                <w:sz w:val="20"/>
                <w:szCs w:val="20"/>
                <w:lang w:val="it-IT"/>
              </w:rPr>
              <w:t xml:space="preserve">Calitatea si cantitatea necorespunzatoare a apei potabile a oraselor şi lipsa sistemelor centralizate de alimentare cu apă potabilă în unele localităţi rurale (Implementarea Directivei 75/440/EEC privind calitatea ceruta apelor de suprafata destinate prelevarii de </w:t>
            </w:r>
            <w:r w:rsidRPr="006032F0">
              <w:rPr>
                <w:sz w:val="20"/>
                <w:szCs w:val="20"/>
                <w:lang w:val="it-IT"/>
              </w:rPr>
              <w:lastRenderedPageBreak/>
              <w:t>apa potabila, Implementarea Directivei  98/83/CEE  privind calitatea apei destinate consumului uman pentru asigurarea conformării  producătorilor şi distribuitorilor de apă potabilă la cerinţele prevederilor legale)</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lastRenderedPageBreak/>
              <w:t>2.4</w:t>
            </w:r>
          </w:p>
        </w:tc>
        <w:tc>
          <w:tcPr>
            <w:tcW w:w="7631" w:type="dxa"/>
            <w:shd w:val="clear" w:color="auto" w:fill="auto"/>
          </w:tcPr>
          <w:p w:rsidR="00032AFD" w:rsidRPr="006032F0" w:rsidRDefault="00032AFD" w:rsidP="00032AFD">
            <w:pPr>
              <w:jc w:val="both"/>
              <w:rPr>
                <w:sz w:val="20"/>
                <w:szCs w:val="20"/>
                <w:lang w:val="ro-RO" w:eastAsia="ro-RO"/>
              </w:rPr>
            </w:pPr>
            <w:r w:rsidRPr="006032F0">
              <w:rPr>
                <w:sz w:val="20"/>
                <w:szCs w:val="20"/>
                <w:lang w:val="ro-RO" w:eastAsia="ro-RO"/>
              </w:rPr>
              <w:t>Deficiente ale sistemului de monitorizare a calitatii apei potabile</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2.5</w:t>
            </w:r>
          </w:p>
        </w:tc>
        <w:tc>
          <w:tcPr>
            <w:tcW w:w="7631" w:type="dxa"/>
            <w:shd w:val="clear" w:color="auto" w:fill="auto"/>
          </w:tcPr>
          <w:p w:rsidR="00032AFD" w:rsidRPr="006032F0" w:rsidRDefault="00032AFD" w:rsidP="00032AFD">
            <w:pPr>
              <w:jc w:val="both"/>
              <w:rPr>
                <w:sz w:val="20"/>
                <w:szCs w:val="20"/>
                <w:lang w:val="ro-RO" w:eastAsia="ro-RO"/>
              </w:rPr>
            </w:pPr>
            <w:r w:rsidRPr="006032F0">
              <w:rPr>
                <w:sz w:val="20"/>
                <w:szCs w:val="20"/>
                <w:lang w:val="ro-RO" w:eastAsia="ro-RO"/>
              </w:rPr>
              <w:t>Protejarea sănătăţii populaţiei de efectele oricărui tip de cotaminare a apei destinate consumului uman</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trHeight w:val="62"/>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2.6</w:t>
            </w:r>
          </w:p>
        </w:tc>
        <w:tc>
          <w:tcPr>
            <w:tcW w:w="7631" w:type="dxa"/>
            <w:shd w:val="clear" w:color="auto" w:fill="auto"/>
          </w:tcPr>
          <w:p w:rsidR="00032AFD" w:rsidRPr="006032F0" w:rsidRDefault="00032AFD" w:rsidP="00032AFD">
            <w:pPr>
              <w:jc w:val="both"/>
              <w:rPr>
                <w:sz w:val="20"/>
                <w:szCs w:val="20"/>
                <w:lang w:val="it-IT"/>
              </w:rPr>
            </w:pPr>
            <w:r w:rsidRPr="006032F0">
              <w:rPr>
                <w:sz w:val="20"/>
                <w:szCs w:val="20"/>
                <w:lang w:val="pt-BR"/>
              </w:rPr>
              <w:t>Evacuare de ape uzate, lipsa reţelelor de canalizare şi a staţiilor de epurare</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3</w:t>
            </w:r>
          </w:p>
        </w:tc>
        <w:tc>
          <w:tcPr>
            <w:tcW w:w="7631" w:type="dxa"/>
            <w:shd w:val="clear" w:color="auto" w:fill="auto"/>
          </w:tcPr>
          <w:p w:rsidR="00032AFD" w:rsidRPr="006032F0" w:rsidRDefault="00032AFD" w:rsidP="00032AFD">
            <w:pPr>
              <w:jc w:val="both"/>
              <w:rPr>
                <w:sz w:val="20"/>
                <w:szCs w:val="20"/>
                <w:lang w:val="pt-BR"/>
              </w:rPr>
            </w:pPr>
            <w:r w:rsidRPr="006032F0">
              <w:rPr>
                <w:b/>
                <w:bCs/>
                <w:sz w:val="20"/>
                <w:szCs w:val="20"/>
                <w:lang w:val="pt-BR"/>
              </w:rPr>
              <w:t>Gestionare (colectarea, stocarea, eliminarea) necorespunzătoare a deşeurilor</w:t>
            </w:r>
          </w:p>
        </w:tc>
        <w:tc>
          <w:tcPr>
            <w:tcW w:w="1150" w:type="dxa"/>
            <w:vMerge w:val="restart"/>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33</w:t>
            </w:r>
          </w:p>
        </w:tc>
        <w:tc>
          <w:tcPr>
            <w:tcW w:w="1650" w:type="dxa"/>
            <w:vMerge w:val="restart"/>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2</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3.1</w:t>
            </w:r>
          </w:p>
        </w:tc>
        <w:tc>
          <w:tcPr>
            <w:tcW w:w="7631" w:type="dxa"/>
            <w:shd w:val="clear" w:color="auto" w:fill="auto"/>
          </w:tcPr>
          <w:p w:rsidR="00032AFD" w:rsidRPr="006032F0" w:rsidRDefault="00032AFD" w:rsidP="00032AFD">
            <w:pPr>
              <w:jc w:val="both"/>
              <w:rPr>
                <w:b/>
                <w:bCs/>
                <w:sz w:val="20"/>
                <w:szCs w:val="20"/>
                <w:lang w:val="pt-BR"/>
              </w:rPr>
            </w:pPr>
            <w:r w:rsidRPr="006032F0">
              <w:rPr>
                <w:bCs/>
                <w:sz w:val="20"/>
                <w:szCs w:val="20"/>
                <w:lang w:val="ro-RO" w:eastAsia="ro-RO"/>
              </w:rPr>
              <w:t>Poluarea mediului din cauza gestiunii necorespunzătoare a deşeurilor</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trHeight w:val="62"/>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3.2</w:t>
            </w:r>
          </w:p>
        </w:tc>
        <w:tc>
          <w:tcPr>
            <w:tcW w:w="7631" w:type="dxa"/>
            <w:shd w:val="clear" w:color="auto" w:fill="auto"/>
          </w:tcPr>
          <w:p w:rsidR="00032AFD" w:rsidRPr="006032F0" w:rsidRDefault="00032AFD" w:rsidP="00032AFD">
            <w:pPr>
              <w:jc w:val="both"/>
              <w:rPr>
                <w:b/>
                <w:bCs/>
                <w:sz w:val="20"/>
                <w:szCs w:val="20"/>
                <w:lang w:val="pt-BR"/>
              </w:rPr>
            </w:pPr>
            <w:r w:rsidRPr="006032F0">
              <w:rPr>
                <w:sz w:val="20"/>
                <w:szCs w:val="20"/>
                <w:lang w:val="pt-BR"/>
              </w:rPr>
              <w:t>Cantităţi în creştere ale deşeurilor medicale periculoase</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4</w:t>
            </w:r>
          </w:p>
        </w:tc>
        <w:tc>
          <w:tcPr>
            <w:tcW w:w="7631" w:type="dxa"/>
            <w:shd w:val="clear" w:color="auto" w:fill="auto"/>
          </w:tcPr>
          <w:p w:rsidR="00032AFD" w:rsidRPr="006032F0" w:rsidRDefault="00032AFD" w:rsidP="00032AFD">
            <w:pPr>
              <w:rPr>
                <w:sz w:val="20"/>
                <w:szCs w:val="20"/>
                <w:lang w:val="pt-BR"/>
              </w:rPr>
            </w:pPr>
            <w:r w:rsidRPr="006032F0">
              <w:rPr>
                <w:b/>
                <w:bCs/>
                <w:sz w:val="20"/>
                <w:szCs w:val="20"/>
              </w:rPr>
              <w:t>Poluarea solului si a apelor subterane</w:t>
            </w:r>
          </w:p>
        </w:tc>
        <w:tc>
          <w:tcPr>
            <w:tcW w:w="1150" w:type="dxa"/>
            <w:vMerge w:val="restart"/>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17</w:t>
            </w:r>
          </w:p>
        </w:tc>
        <w:tc>
          <w:tcPr>
            <w:tcW w:w="1650" w:type="dxa"/>
            <w:vMerge w:val="restart"/>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4</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4.1</w:t>
            </w:r>
          </w:p>
        </w:tc>
        <w:tc>
          <w:tcPr>
            <w:tcW w:w="7631" w:type="dxa"/>
            <w:shd w:val="clear" w:color="auto" w:fill="auto"/>
          </w:tcPr>
          <w:p w:rsidR="00032AFD" w:rsidRPr="006032F0" w:rsidRDefault="00032AFD" w:rsidP="00032AFD">
            <w:pPr>
              <w:rPr>
                <w:sz w:val="20"/>
                <w:szCs w:val="20"/>
                <w:lang w:val="pt-BR"/>
              </w:rPr>
            </w:pPr>
            <w:r w:rsidRPr="006032F0">
              <w:rPr>
                <w:sz w:val="20"/>
                <w:szCs w:val="20"/>
                <w:lang w:val="it-IT" w:eastAsia="ro-RO"/>
              </w:rPr>
              <w:t>Existenţa unor zone contaminate de poluare istorică</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4.2</w:t>
            </w:r>
          </w:p>
        </w:tc>
        <w:tc>
          <w:tcPr>
            <w:tcW w:w="7631" w:type="dxa"/>
            <w:shd w:val="clear" w:color="auto" w:fill="auto"/>
          </w:tcPr>
          <w:p w:rsidR="00032AFD" w:rsidRPr="006032F0" w:rsidRDefault="00032AFD" w:rsidP="00032AFD">
            <w:pPr>
              <w:rPr>
                <w:sz w:val="20"/>
                <w:szCs w:val="20"/>
                <w:lang w:val="pt-BR"/>
              </w:rPr>
            </w:pPr>
            <w:r w:rsidRPr="006032F0">
              <w:rPr>
                <w:sz w:val="20"/>
                <w:szCs w:val="20"/>
                <w:lang w:val="it-IT" w:eastAsia="ro-RO"/>
              </w:rPr>
              <w:t>Poluarea solului şi a apelor subterane  generată de extracţia, prepararea şi procesarea minereurilor, cărbunelui şi a altor resurse naturale neregenerabile sau regenerabile</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4.6</w:t>
            </w:r>
          </w:p>
        </w:tc>
        <w:tc>
          <w:tcPr>
            <w:tcW w:w="7631" w:type="dxa"/>
            <w:shd w:val="clear" w:color="auto" w:fill="auto"/>
          </w:tcPr>
          <w:p w:rsidR="00032AFD" w:rsidRPr="006032F0" w:rsidRDefault="00032AFD" w:rsidP="00032AFD">
            <w:pPr>
              <w:rPr>
                <w:sz w:val="20"/>
                <w:szCs w:val="20"/>
                <w:lang w:val="pt-BR"/>
              </w:rPr>
            </w:pPr>
            <w:r w:rsidRPr="006032F0">
              <w:rPr>
                <w:sz w:val="20"/>
                <w:szCs w:val="20"/>
                <w:lang w:val="ro-RO" w:eastAsia="ro-RO"/>
              </w:rPr>
              <w:t>Poluarea apelor şi solului cu nitraţi proveniţi din surse agricole</w:t>
            </w:r>
            <w:r w:rsidRPr="006032F0">
              <w:rPr>
                <w:b/>
                <w:bCs/>
                <w:sz w:val="20"/>
                <w:szCs w:val="20"/>
                <w:lang w:val="ro-RO" w:eastAsia="ro-RO"/>
              </w:rPr>
              <w:t xml:space="preserve"> (</w:t>
            </w:r>
            <w:r w:rsidRPr="006032F0">
              <w:rPr>
                <w:sz w:val="20"/>
                <w:szCs w:val="20"/>
                <w:lang w:val="ro-RO" w:eastAsia="ro-RO"/>
              </w:rPr>
              <w:t>Implementarea Directivei 91/676/CEE privind protectia apelor impotriva poluarii cauzate de nitraţii din surse  agricole</w:t>
            </w:r>
            <w:r w:rsidRPr="006032F0">
              <w:rPr>
                <w:bCs/>
                <w:sz w:val="20"/>
                <w:szCs w:val="20"/>
                <w:lang w:val="ro-RO" w:eastAsia="ro-RO"/>
              </w:rPr>
              <w:t>)</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trHeight w:val="62"/>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4.7</w:t>
            </w:r>
          </w:p>
        </w:tc>
        <w:tc>
          <w:tcPr>
            <w:tcW w:w="7631" w:type="dxa"/>
            <w:shd w:val="clear" w:color="auto" w:fill="auto"/>
          </w:tcPr>
          <w:p w:rsidR="00032AFD" w:rsidRPr="006032F0" w:rsidRDefault="00032AFD" w:rsidP="00032AFD">
            <w:pPr>
              <w:rPr>
                <w:sz w:val="20"/>
                <w:szCs w:val="20"/>
                <w:lang w:val="pt-BR"/>
              </w:rPr>
            </w:pPr>
            <w:r w:rsidRPr="006032F0">
              <w:rPr>
                <w:sz w:val="20"/>
                <w:szCs w:val="20"/>
                <w:lang w:val="ro-RO" w:eastAsia="ro-RO"/>
              </w:rPr>
              <w:t>Implementarea Directivei 76/464/CEE privind protectia apelor subterane impotriva poluarii cauzate de anumite  substante periculoase deversate in mediul acvatic</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FB538B" w:rsidRPr="006032F0" w:rsidRDefault="00FB538B" w:rsidP="00032AFD">
            <w:pPr>
              <w:jc w:val="center"/>
              <w:rPr>
                <w:b/>
                <w:bCs/>
                <w:sz w:val="20"/>
                <w:szCs w:val="20"/>
                <w:lang w:val="pt-BR"/>
              </w:rPr>
            </w:pPr>
            <w:r w:rsidRPr="006032F0">
              <w:rPr>
                <w:b/>
                <w:bCs/>
                <w:sz w:val="20"/>
                <w:szCs w:val="20"/>
                <w:lang w:val="pt-BR"/>
              </w:rPr>
              <w:t>5</w:t>
            </w:r>
          </w:p>
        </w:tc>
        <w:tc>
          <w:tcPr>
            <w:tcW w:w="7631" w:type="dxa"/>
            <w:shd w:val="clear" w:color="auto" w:fill="auto"/>
          </w:tcPr>
          <w:p w:rsidR="00FB538B" w:rsidRPr="006032F0" w:rsidRDefault="00FB538B" w:rsidP="00032AFD">
            <w:pPr>
              <w:rPr>
                <w:b/>
                <w:bCs/>
                <w:sz w:val="20"/>
                <w:szCs w:val="20"/>
              </w:rPr>
            </w:pPr>
            <w:r w:rsidRPr="006032F0">
              <w:rPr>
                <w:b/>
                <w:bCs/>
                <w:sz w:val="20"/>
                <w:szCs w:val="20"/>
              </w:rPr>
              <w:t>Degradarea mediului natural şi construit</w:t>
            </w:r>
          </w:p>
        </w:tc>
        <w:tc>
          <w:tcPr>
            <w:tcW w:w="1150" w:type="dxa"/>
            <w:vMerge w:val="restart"/>
            <w:shd w:val="clear" w:color="auto" w:fill="auto"/>
            <w:vAlign w:val="center"/>
          </w:tcPr>
          <w:p w:rsidR="00FB538B" w:rsidRPr="006032F0" w:rsidRDefault="00FB538B" w:rsidP="00032AFD">
            <w:pPr>
              <w:jc w:val="center"/>
              <w:rPr>
                <w:b/>
                <w:bCs/>
                <w:sz w:val="20"/>
                <w:szCs w:val="20"/>
                <w:lang w:val="pt-BR"/>
              </w:rPr>
            </w:pPr>
            <w:r w:rsidRPr="006032F0">
              <w:rPr>
                <w:b/>
                <w:bCs/>
                <w:sz w:val="20"/>
                <w:szCs w:val="20"/>
                <w:lang w:val="pt-BR"/>
              </w:rPr>
              <w:t>8</w:t>
            </w:r>
          </w:p>
        </w:tc>
        <w:tc>
          <w:tcPr>
            <w:tcW w:w="1650" w:type="dxa"/>
            <w:vMerge w:val="restart"/>
            <w:shd w:val="clear" w:color="auto" w:fill="auto"/>
            <w:vAlign w:val="center"/>
          </w:tcPr>
          <w:p w:rsidR="00FB538B" w:rsidRPr="006032F0" w:rsidRDefault="00FB538B" w:rsidP="00032AFD">
            <w:pPr>
              <w:jc w:val="center"/>
              <w:rPr>
                <w:b/>
                <w:bCs/>
                <w:sz w:val="20"/>
                <w:szCs w:val="20"/>
                <w:lang w:val="pt-BR"/>
              </w:rPr>
            </w:pPr>
            <w:r w:rsidRPr="006032F0">
              <w:rPr>
                <w:b/>
                <w:bCs/>
                <w:sz w:val="20"/>
                <w:szCs w:val="20"/>
                <w:lang w:val="pt-BR"/>
              </w:rPr>
              <w:t>6</w:t>
            </w:r>
          </w:p>
        </w:tc>
      </w:tr>
      <w:tr w:rsidR="006032F0" w:rsidRPr="006032F0" w:rsidTr="00A65A2B">
        <w:trPr>
          <w:jc w:val="center"/>
        </w:trPr>
        <w:tc>
          <w:tcPr>
            <w:tcW w:w="661" w:type="dxa"/>
            <w:shd w:val="clear" w:color="auto" w:fill="auto"/>
            <w:vAlign w:val="center"/>
          </w:tcPr>
          <w:p w:rsidR="00FB538B" w:rsidRPr="006032F0" w:rsidRDefault="00FB538B" w:rsidP="00032AFD">
            <w:pPr>
              <w:jc w:val="center"/>
              <w:rPr>
                <w:b/>
                <w:bCs/>
                <w:sz w:val="20"/>
                <w:szCs w:val="20"/>
                <w:lang w:val="pt-BR"/>
              </w:rPr>
            </w:pPr>
            <w:r w:rsidRPr="006032F0">
              <w:rPr>
                <w:b/>
                <w:bCs/>
                <w:sz w:val="20"/>
                <w:szCs w:val="20"/>
                <w:lang w:val="pt-BR"/>
              </w:rPr>
              <w:t>5.1</w:t>
            </w:r>
          </w:p>
        </w:tc>
        <w:tc>
          <w:tcPr>
            <w:tcW w:w="7631" w:type="dxa"/>
            <w:shd w:val="clear" w:color="auto" w:fill="auto"/>
          </w:tcPr>
          <w:p w:rsidR="00FB538B" w:rsidRPr="006032F0" w:rsidRDefault="00FB538B" w:rsidP="00032AFD">
            <w:pPr>
              <w:jc w:val="both"/>
              <w:rPr>
                <w:sz w:val="20"/>
                <w:szCs w:val="20"/>
                <w:lang w:val="pt-BR"/>
              </w:rPr>
            </w:pPr>
            <w:r w:rsidRPr="006032F0">
              <w:rPr>
                <w:sz w:val="20"/>
                <w:szCs w:val="20"/>
                <w:lang w:val="pt-BR"/>
              </w:rPr>
              <w:t>Afectarea ariilor naturale protejate, a habitatelor naturale,  florei şi faunei sălbatice prin activităţi antropice/Lipsa unui management corespunzător al ariilor protejate, cu impact antropic deosebit</w:t>
            </w:r>
          </w:p>
        </w:tc>
        <w:tc>
          <w:tcPr>
            <w:tcW w:w="1150" w:type="dxa"/>
            <w:vMerge/>
            <w:shd w:val="clear" w:color="auto" w:fill="auto"/>
            <w:vAlign w:val="center"/>
          </w:tcPr>
          <w:p w:rsidR="00FB538B" w:rsidRPr="006032F0" w:rsidRDefault="00FB538B" w:rsidP="00032AFD">
            <w:pPr>
              <w:jc w:val="center"/>
              <w:rPr>
                <w:b/>
                <w:bCs/>
                <w:sz w:val="20"/>
                <w:szCs w:val="20"/>
                <w:lang w:val="pt-BR"/>
              </w:rPr>
            </w:pPr>
          </w:p>
        </w:tc>
        <w:tc>
          <w:tcPr>
            <w:tcW w:w="1650" w:type="dxa"/>
            <w:vMerge/>
            <w:shd w:val="clear" w:color="auto" w:fill="auto"/>
            <w:vAlign w:val="center"/>
          </w:tcPr>
          <w:p w:rsidR="00FB538B" w:rsidRPr="006032F0" w:rsidRDefault="00FB538B" w:rsidP="00032AFD">
            <w:pPr>
              <w:jc w:val="center"/>
              <w:rPr>
                <w:b/>
                <w:bCs/>
                <w:sz w:val="20"/>
                <w:szCs w:val="20"/>
                <w:lang w:val="pt-BR"/>
              </w:rPr>
            </w:pPr>
          </w:p>
        </w:tc>
      </w:tr>
      <w:tr w:rsidR="006032F0" w:rsidRPr="006032F0" w:rsidTr="00FB538B">
        <w:trPr>
          <w:trHeight w:val="398"/>
          <w:jc w:val="center"/>
        </w:trPr>
        <w:tc>
          <w:tcPr>
            <w:tcW w:w="661" w:type="dxa"/>
            <w:shd w:val="clear" w:color="auto" w:fill="auto"/>
            <w:vAlign w:val="center"/>
          </w:tcPr>
          <w:p w:rsidR="00FB538B" w:rsidRPr="006032F0" w:rsidRDefault="00FB538B" w:rsidP="00FB538B">
            <w:pPr>
              <w:rPr>
                <w:b/>
                <w:bCs/>
                <w:sz w:val="20"/>
                <w:szCs w:val="20"/>
                <w:lang w:val="pt-BR"/>
              </w:rPr>
            </w:pPr>
            <w:r w:rsidRPr="006032F0">
              <w:rPr>
                <w:b/>
                <w:bCs/>
                <w:sz w:val="20"/>
                <w:szCs w:val="20"/>
                <w:lang w:val="pt-BR"/>
              </w:rPr>
              <w:t xml:space="preserve">  5.2 </w:t>
            </w:r>
          </w:p>
        </w:tc>
        <w:tc>
          <w:tcPr>
            <w:tcW w:w="7631" w:type="dxa"/>
            <w:shd w:val="clear" w:color="auto" w:fill="auto"/>
          </w:tcPr>
          <w:p w:rsidR="00FB538B" w:rsidRPr="006032F0" w:rsidRDefault="00FB538B" w:rsidP="00032AFD">
            <w:pPr>
              <w:jc w:val="both"/>
              <w:rPr>
                <w:bCs/>
                <w:sz w:val="20"/>
                <w:szCs w:val="20"/>
              </w:rPr>
            </w:pPr>
            <w:r w:rsidRPr="006032F0">
              <w:rPr>
                <w:bCs/>
                <w:sz w:val="20"/>
                <w:szCs w:val="20"/>
              </w:rPr>
              <w:t>Starea actuală necorespunzătoare a animalelor crescute în captivitate</w:t>
            </w:r>
          </w:p>
        </w:tc>
        <w:tc>
          <w:tcPr>
            <w:tcW w:w="1150" w:type="dxa"/>
            <w:vMerge/>
            <w:shd w:val="clear" w:color="auto" w:fill="auto"/>
            <w:vAlign w:val="center"/>
          </w:tcPr>
          <w:p w:rsidR="00FB538B" w:rsidRPr="006032F0" w:rsidRDefault="00FB538B" w:rsidP="00032AFD">
            <w:pPr>
              <w:jc w:val="center"/>
              <w:rPr>
                <w:b/>
                <w:bCs/>
                <w:sz w:val="20"/>
                <w:szCs w:val="20"/>
                <w:lang w:val="pt-BR"/>
              </w:rPr>
            </w:pPr>
          </w:p>
        </w:tc>
        <w:tc>
          <w:tcPr>
            <w:tcW w:w="1650" w:type="dxa"/>
            <w:vMerge/>
            <w:shd w:val="clear" w:color="auto" w:fill="auto"/>
            <w:vAlign w:val="center"/>
          </w:tcPr>
          <w:p w:rsidR="00FB538B" w:rsidRPr="006032F0" w:rsidRDefault="00FB538B"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FB538B" w:rsidRPr="006032F0" w:rsidRDefault="00FB538B" w:rsidP="007525CE">
            <w:pPr>
              <w:rPr>
                <w:b/>
                <w:bCs/>
                <w:sz w:val="20"/>
                <w:szCs w:val="20"/>
                <w:lang w:val="pt-BR"/>
              </w:rPr>
            </w:pPr>
            <w:r w:rsidRPr="006032F0">
              <w:rPr>
                <w:b/>
                <w:bCs/>
                <w:sz w:val="20"/>
                <w:szCs w:val="20"/>
                <w:lang w:val="pt-BR"/>
              </w:rPr>
              <w:t xml:space="preserve">  5.3</w:t>
            </w:r>
          </w:p>
        </w:tc>
        <w:tc>
          <w:tcPr>
            <w:tcW w:w="7631" w:type="dxa"/>
            <w:shd w:val="clear" w:color="auto" w:fill="auto"/>
          </w:tcPr>
          <w:p w:rsidR="00FB538B" w:rsidRPr="006032F0" w:rsidRDefault="00FB538B" w:rsidP="00032AFD">
            <w:pPr>
              <w:jc w:val="both"/>
              <w:rPr>
                <w:bCs/>
                <w:sz w:val="20"/>
                <w:szCs w:val="20"/>
              </w:rPr>
            </w:pPr>
            <w:r w:rsidRPr="006032F0">
              <w:rPr>
                <w:bCs/>
                <w:sz w:val="20"/>
                <w:szCs w:val="20"/>
              </w:rPr>
              <w:t xml:space="preserve">Degradarea clădirilor și monumentelor istorice  </w:t>
            </w:r>
          </w:p>
        </w:tc>
        <w:tc>
          <w:tcPr>
            <w:tcW w:w="1150" w:type="dxa"/>
            <w:vMerge/>
            <w:shd w:val="clear" w:color="auto" w:fill="auto"/>
            <w:vAlign w:val="center"/>
          </w:tcPr>
          <w:p w:rsidR="00FB538B" w:rsidRPr="006032F0" w:rsidRDefault="00FB538B" w:rsidP="00032AFD">
            <w:pPr>
              <w:jc w:val="center"/>
              <w:rPr>
                <w:b/>
                <w:bCs/>
                <w:sz w:val="20"/>
                <w:szCs w:val="20"/>
                <w:lang w:val="pt-BR"/>
              </w:rPr>
            </w:pPr>
          </w:p>
        </w:tc>
        <w:tc>
          <w:tcPr>
            <w:tcW w:w="1650" w:type="dxa"/>
            <w:vMerge/>
            <w:shd w:val="clear" w:color="auto" w:fill="auto"/>
            <w:vAlign w:val="center"/>
          </w:tcPr>
          <w:p w:rsidR="00FB538B" w:rsidRPr="006032F0" w:rsidRDefault="00FB538B"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6</w:t>
            </w:r>
          </w:p>
        </w:tc>
        <w:tc>
          <w:tcPr>
            <w:tcW w:w="7631" w:type="dxa"/>
            <w:shd w:val="clear" w:color="auto" w:fill="auto"/>
          </w:tcPr>
          <w:p w:rsidR="00032AFD" w:rsidRPr="006032F0" w:rsidRDefault="00032AFD" w:rsidP="00032AFD">
            <w:pPr>
              <w:jc w:val="both"/>
              <w:rPr>
                <w:sz w:val="20"/>
                <w:szCs w:val="20"/>
                <w:lang w:val="pt-BR"/>
              </w:rPr>
            </w:pPr>
            <w:r w:rsidRPr="006032F0">
              <w:rPr>
                <w:b/>
                <w:sz w:val="20"/>
                <w:szCs w:val="20"/>
              </w:rPr>
              <w:t>Urbanizarea mediului</w:t>
            </w:r>
          </w:p>
        </w:tc>
        <w:tc>
          <w:tcPr>
            <w:tcW w:w="1150" w:type="dxa"/>
            <w:vMerge w:val="restart"/>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3</w:t>
            </w:r>
          </w:p>
        </w:tc>
        <w:tc>
          <w:tcPr>
            <w:tcW w:w="1650" w:type="dxa"/>
            <w:vMerge w:val="restart"/>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7</w:t>
            </w:r>
          </w:p>
        </w:tc>
      </w:tr>
      <w:tr w:rsidR="006032F0" w:rsidRPr="006032F0" w:rsidTr="00A65A2B">
        <w:trPr>
          <w:trHeight w:val="62"/>
          <w:jc w:val="center"/>
        </w:trPr>
        <w:tc>
          <w:tcPr>
            <w:tcW w:w="661" w:type="dxa"/>
            <w:shd w:val="clear" w:color="auto" w:fill="auto"/>
            <w:vAlign w:val="center"/>
          </w:tcPr>
          <w:p w:rsidR="00032AFD" w:rsidRPr="006032F0" w:rsidRDefault="00032AFD" w:rsidP="00032AFD">
            <w:pPr>
              <w:jc w:val="center"/>
              <w:rPr>
                <w:b/>
                <w:bCs/>
                <w:sz w:val="20"/>
                <w:szCs w:val="20"/>
                <w:lang w:val="pt-BR"/>
              </w:rPr>
            </w:pPr>
            <w:r w:rsidRPr="006032F0">
              <w:rPr>
                <w:b/>
                <w:bCs/>
                <w:sz w:val="20"/>
                <w:szCs w:val="20"/>
                <w:lang w:val="pt-BR"/>
              </w:rPr>
              <w:t>6.1</w:t>
            </w:r>
          </w:p>
        </w:tc>
        <w:tc>
          <w:tcPr>
            <w:tcW w:w="7631" w:type="dxa"/>
            <w:shd w:val="clear" w:color="auto" w:fill="auto"/>
          </w:tcPr>
          <w:p w:rsidR="00032AFD" w:rsidRPr="006032F0" w:rsidRDefault="00032AFD" w:rsidP="00032AFD">
            <w:pPr>
              <w:jc w:val="both"/>
              <w:rPr>
                <w:sz w:val="20"/>
                <w:szCs w:val="20"/>
                <w:lang w:val="pt-BR"/>
              </w:rPr>
            </w:pPr>
            <w:r w:rsidRPr="006032F0">
              <w:rPr>
                <w:sz w:val="20"/>
                <w:szCs w:val="20"/>
                <w:lang w:val="pt-BR"/>
              </w:rPr>
              <w:t>Diminuarea şi degradarea spaţiilor verzi intraurbane şi peri-urbane şi insuficienţa spaţiilor verzi pe cap de locuitor în localităţile urbane/Administrarea durabilă a suprafeţelor forestiere (împădurite) existente şi împădurirea unor suprafeţe noi.</w:t>
            </w:r>
          </w:p>
        </w:tc>
        <w:tc>
          <w:tcPr>
            <w:tcW w:w="1150" w:type="dxa"/>
            <w:vMerge/>
            <w:shd w:val="clear" w:color="auto" w:fill="auto"/>
            <w:vAlign w:val="center"/>
          </w:tcPr>
          <w:p w:rsidR="00032AFD" w:rsidRPr="006032F0" w:rsidRDefault="00032AFD" w:rsidP="00032AFD">
            <w:pPr>
              <w:jc w:val="center"/>
              <w:rPr>
                <w:b/>
                <w:bCs/>
                <w:sz w:val="20"/>
                <w:szCs w:val="20"/>
                <w:lang w:val="pt-BR"/>
              </w:rPr>
            </w:pPr>
          </w:p>
        </w:tc>
        <w:tc>
          <w:tcPr>
            <w:tcW w:w="1650" w:type="dxa"/>
            <w:vMerge/>
            <w:shd w:val="clear" w:color="auto" w:fill="auto"/>
            <w:vAlign w:val="center"/>
          </w:tcPr>
          <w:p w:rsidR="00032AFD" w:rsidRPr="006032F0" w:rsidRDefault="00032AFD" w:rsidP="00032AFD">
            <w:pPr>
              <w:jc w:val="center"/>
              <w:rPr>
                <w:b/>
                <w:bCs/>
                <w:sz w:val="20"/>
                <w:szCs w:val="20"/>
                <w:lang w:val="pt-BR"/>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7</w:t>
            </w:r>
          </w:p>
        </w:tc>
        <w:tc>
          <w:tcPr>
            <w:tcW w:w="7631" w:type="dxa"/>
            <w:shd w:val="clear" w:color="auto" w:fill="auto"/>
          </w:tcPr>
          <w:p w:rsidR="00032AFD" w:rsidRPr="006032F0" w:rsidRDefault="00032AFD" w:rsidP="00032AFD">
            <w:pPr>
              <w:jc w:val="both"/>
              <w:rPr>
                <w:sz w:val="20"/>
                <w:szCs w:val="20"/>
                <w:lang w:val="it-IT"/>
              </w:rPr>
            </w:pPr>
            <w:r w:rsidRPr="006032F0">
              <w:rPr>
                <w:b/>
                <w:bCs/>
                <w:sz w:val="20"/>
                <w:szCs w:val="20"/>
              </w:rPr>
              <w:t>Educaţie ecologică</w:t>
            </w:r>
          </w:p>
        </w:tc>
        <w:tc>
          <w:tcPr>
            <w:tcW w:w="1150" w:type="dxa"/>
            <w:vMerge w:val="restart"/>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14</w:t>
            </w:r>
          </w:p>
        </w:tc>
        <w:tc>
          <w:tcPr>
            <w:tcW w:w="1650" w:type="dxa"/>
            <w:vMerge w:val="restart"/>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5</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7.1</w:t>
            </w:r>
          </w:p>
        </w:tc>
        <w:tc>
          <w:tcPr>
            <w:tcW w:w="7631" w:type="dxa"/>
            <w:shd w:val="clear" w:color="auto" w:fill="auto"/>
          </w:tcPr>
          <w:p w:rsidR="00032AFD" w:rsidRPr="006032F0" w:rsidRDefault="00032AFD" w:rsidP="00032AFD">
            <w:pPr>
              <w:jc w:val="both"/>
              <w:rPr>
                <w:sz w:val="20"/>
                <w:szCs w:val="20"/>
                <w:lang w:val="it-IT"/>
              </w:rPr>
            </w:pPr>
            <w:r w:rsidRPr="006032F0">
              <w:rPr>
                <w:sz w:val="20"/>
                <w:szCs w:val="20"/>
              </w:rPr>
              <w:t>Absenţa voluntariatului de mediu, a responsabilităţii individuale în cadrul unei comunităţi</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trHeight w:val="62"/>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7.2</w:t>
            </w:r>
          </w:p>
        </w:tc>
        <w:tc>
          <w:tcPr>
            <w:tcW w:w="7631" w:type="dxa"/>
            <w:shd w:val="clear" w:color="auto" w:fill="auto"/>
          </w:tcPr>
          <w:p w:rsidR="00032AFD" w:rsidRPr="006032F0" w:rsidRDefault="00032AFD" w:rsidP="00032AFD">
            <w:pPr>
              <w:jc w:val="both"/>
              <w:rPr>
                <w:sz w:val="20"/>
                <w:szCs w:val="20"/>
                <w:lang w:val="pt-BR"/>
              </w:rPr>
            </w:pPr>
            <w:r w:rsidRPr="006032F0">
              <w:rPr>
                <w:sz w:val="20"/>
                <w:szCs w:val="20"/>
                <w:lang w:val="pt-BR"/>
              </w:rPr>
              <w:t>Educaţia ecologică deficitară</w:t>
            </w:r>
          </w:p>
        </w:tc>
        <w:tc>
          <w:tcPr>
            <w:tcW w:w="1150" w:type="dxa"/>
            <w:vMerge/>
            <w:shd w:val="clear" w:color="auto" w:fill="auto"/>
            <w:vAlign w:val="center"/>
          </w:tcPr>
          <w:p w:rsidR="00032AFD" w:rsidRPr="006032F0" w:rsidRDefault="00032AFD" w:rsidP="00032AFD">
            <w:pPr>
              <w:jc w:val="center"/>
              <w:rPr>
                <w:b/>
                <w:bCs/>
                <w:sz w:val="20"/>
                <w:szCs w:val="20"/>
                <w:lang w:val="it-IT"/>
              </w:rPr>
            </w:pPr>
          </w:p>
        </w:tc>
        <w:tc>
          <w:tcPr>
            <w:tcW w:w="1650" w:type="dxa"/>
            <w:vMerge/>
            <w:shd w:val="clear" w:color="auto" w:fill="auto"/>
            <w:vAlign w:val="center"/>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8</w:t>
            </w:r>
          </w:p>
        </w:tc>
        <w:tc>
          <w:tcPr>
            <w:tcW w:w="7631" w:type="dxa"/>
            <w:shd w:val="clear" w:color="auto" w:fill="auto"/>
          </w:tcPr>
          <w:p w:rsidR="00032AFD" w:rsidRPr="006032F0" w:rsidRDefault="00032AFD" w:rsidP="00032AFD">
            <w:pPr>
              <w:jc w:val="both"/>
              <w:rPr>
                <w:sz w:val="20"/>
                <w:szCs w:val="20"/>
                <w:lang w:val="it-IT"/>
              </w:rPr>
            </w:pPr>
            <w:r w:rsidRPr="006032F0">
              <w:rPr>
                <w:b/>
                <w:bCs/>
                <w:sz w:val="20"/>
                <w:szCs w:val="20"/>
              </w:rPr>
              <w:t>Calitatea vietii</w:t>
            </w:r>
          </w:p>
        </w:tc>
        <w:tc>
          <w:tcPr>
            <w:tcW w:w="1150" w:type="dxa"/>
            <w:vMerge w:val="restart"/>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2</w:t>
            </w:r>
          </w:p>
        </w:tc>
        <w:tc>
          <w:tcPr>
            <w:tcW w:w="1650" w:type="dxa"/>
            <w:vMerge w:val="restart"/>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8</w:t>
            </w:r>
          </w:p>
        </w:tc>
      </w:tr>
      <w:tr w:rsidR="006032F0" w:rsidRPr="006032F0" w:rsidTr="00A65A2B">
        <w:trPr>
          <w:jc w:val="center"/>
        </w:trPr>
        <w:tc>
          <w:tcPr>
            <w:tcW w:w="661" w:type="dxa"/>
            <w:shd w:val="clear" w:color="auto" w:fill="auto"/>
            <w:vAlign w:val="center"/>
          </w:tcPr>
          <w:p w:rsidR="00032AFD" w:rsidRPr="006032F0" w:rsidRDefault="00032AFD" w:rsidP="00032AFD">
            <w:pPr>
              <w:jc w:val="center"/>
              <w:rPr>
                <w:b/>
                <w:bCs/>
                <w:sz w:val="20"/>
                <w:szCs w:val="20"/>
                <w:lang w:val="it-IT"/>
              </w:rPr>
            </w:pPr>
            <w:r w:rsidRPr="006032F0">
              <w:rPr>
                <w:b/>
                <w:bCs/>
                <w:sz w:val="20"/>
                <w:szCs w:val="20"/>
                <w:lang w:val="it-IT"/>
              </w:rPr>
              <w:t>8.1</w:t>
            </w:r>
          </w:p>
        </w:tc>
        <w:tc>
          <w:tcPr>
            <w:tcW w:w="7631" w:type="dxa"/>
            <w:shd w:val="clear" w:color="auto" w:fill="auto"/>
          </w:tcPr>
          <w:p w:rsidR="00032AFD" w:rsidRPr="006032F0" w:rsidRDefault="00032AFD" w:rsidP="00032AFD">
            <w:pPr>
              <w:jc w:val="both"/>
              <w:rPr>
                <w:sz w:val="20"/>
                <w:szCs w:val="20"/>
                <w:lang w:val="it-IT"/>
              </w:rPr>
            </w:pPr>
            <w:r w:rsidRPr="006032F0">
              <w:rPr>
                <w:sz w:val="20"/>
                <w:szCs w:val="20"/>
                <w:lang w:val="it-IT"/>
              </w:rPr>
              <w:t>Potecţia şi îmbunătăţirea calităţii mediului şi a standardelor de viaţă</w:t>
            </w:r>
          </w:p>
        </w:tc>
        <w:tc>
          <w:tcPr>
            <w:tcW w:w="1150" w:type="dxa"/>
            <w:vMerge/>
            <w:shd w:val="clear" w:color="auto" w:fill="auto"/>
          </w:tcPr>
          <w:p w:rsidR="00032AFD" w:rsidRPr="006032F0" w:rsidRDefault="00032AFD" w:rsidP="00032AFD">
            <w:pPr>
              <w:jc w:val="center"/>
              <w:rPr>
                <w:b/>
                <w:bCs/>
                <w:sz w:val="20"/>
                <w:szCs w:val="20"/>
                <w:lang w:val="it-IT"/>
              </w:rPr>
            </w:pPr>
          </w:p>
        </w:tc>
        <w:tc>
          <w:tcPr>
            <w:tcW w:w="1650" w:type="dxa"/>
            <w:vMerge/>
            <w:shd w:val="clear" w:color="auto" w:fill="auto"/>
          </w:tcPr>
          <w:p w:rsidR="00032AFD" w:rsidRPr="006032F0" w:rsidRDefault="00032AFD"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FB538B" w:rsidRPr="006032F0" w:rsidRDefault="00FB538B" w:rsidP="00032AFD">
            <w:pPr>
              <w:jc w:val="center"/>
              <w:rPr>
                <w:b/>
                <w:bCs/>
                <w:sz w:val="20"/>
                <w:szCs w:val="20"/>
                <w:lang w:val="it-IT"/>
              </w:rPr>
            </w:pPr>
            <w:r w:rsidRPr="006032F0">
              <w:rPr>
                <w:b/>
                <w:bCs/>
                <w:sz w:val="20"/>
                <w:szCs w:val="20"/>
                <w:lang w:val="it-IT"/>
              </w:rPr>
              <w:t>9.</w:t>
            </w:r>
          </w:p>
        </w:tc>
        <w:tc>
          <w:tcPr>
            <w:tcW w:w="7631" w:type="dxa"/>
            <w:shd w:val="clear" w:color="auto" w:fill="auto"/>
          </w:tcPr>
          <w:p w:rsidR="00FB538B" w:rsidRPr="006032F0" w:rsidRDefault="00FB538B" w:rsidP="00032AFD">
            <w:pPr>
              <w:jc w:val="both"/>
              <w:rPr>
                <w:sz w:val="20"/>
                <w:szCs w:val="20"/>
                <w:lang w:val="it-IT"/>
              </w:rPr>
            </w:pPr>
            <w:r w:rsidRPr="006032F0">
              <w:rPr>
                <w:b/>
                <w:bCs/>
                <w:sz w:val="20"/>
                <w:szCs w:val="20"/>
                <w:lang w:val="it-IT" w:eastAsia="ro-RO"/>
              </w:rPr>
              <w:t>Degradarea mediului datorită turismului și agrementului</w:t>
            </w:r>
          </w:p>
        </w:tc>
        <w:tc>
          <w:tcPr>
            <w:tcW w:w="1150" w:type="dxa"/>
            <w:vMerge w:val="restart"/>
            <w:shd w:val="clear" w:color="auto" w:fill="auto"/>
          </w:tcPr>
          <w:p w:rsidR="00FB538B" w:rsidRDefault="00FB538B" w:rsidP="00032AFD">
            <w:pPr>
              <w:jc w:val="center"/>
              <w:rPr>
                <w:b/>
                <w:bCs/>
                <w:sz w:val="20"/>
                <w:szCs w:val="20"/>
                <w:lang w:val="it-IT"/>
              </w:rPr>
            </w:pPr>
          </w:p>
          <w:p w:rsidR="00E76342" w:rsidRDefault="00E76342" w:rsidP="00032AFD">
            <w:pPr>
              <w:jc w:val="center"/>
              <w:rPr>
                <w:b/>
                <w:bCs/>
                <w:sz w:val="20"/>
                <w:szCs w:val="20"/>
                <w:lang w:val="it-IT"/>
              </w:rPr>
            </w:pPr>
          </w:p>
          <w:p w:rsidR="00E76342" w:rsidRDefault="00E76342" w:rsidP="00032AFD">
            <w:pPr>
              <w:jc w:val="center"/>
              <w:rPr>
                <w:b/>
                <w:bCs/>
                <w:sz w:val="20"/>
                <w:szCs w:val="20"/>
                <w:lang w:val="it-IT"/>
              </w:rPr>
            </w:pPr>
          </w:p>
          <w:p w:rsidR="00E76342" w:rsidRDefault="00E76342" w:rsidP="00032AFD">
            <w:pPr>
              <w:jc w:val="center"/>
              <w:rPr>
                <w:b/>
                <w:bCs/>
                <w:sz w:val="20"/>
                <w:szCs w:val="20"/>
                <w:lang w:val="it-IT"/>
              </w:rPr>
            </w:pPr>
          </w:p>
          <w:p w:rsidR="00E76342" w:rsidRPr="006032F0" w:rsidRDefault="00E76342" w:rsidP="00032AFD">
            <w:pPr>
              <w:jc w:val="center"/>
              <w:rPr>
                <w:b/>
                <w:bCs/>
                <w:sz w:val="20"/>
                <w:szCs w:val="20"/>
                <w:lang w:val="it-IT"/>
              </w:rPr>
            </w:pPr>
            <w:r>
              <w:rPr>
                <w:b/>
                <w:bCs/>
                <w:sz w:val="20"/>
                <w:szCs w:val="20"/>
                <w:lang w:val="it-IT"/>
              </w:rPr>
              <w:t>8</w:t>
            </w:r>
          </w:p>
        </w:tc>
        <w:tc>
          <w:tcPr>
            <w:tcW w:w="1650" w:type="dxa"/>
            <w:vMerge w:val="restart"/>
            <w:shd w:val="clear" w:color="auto" w:fill="auto"/>
          </w:tcPr>
          <w:p w:rsidR="00FB538B" w:rsidRDefault="00FB538B" w:rsidP="00032AFD">
            <w:pPr>
              <w:jc w:val="center"/>
              <w:rPr>
                <w:b/>
                <w:bCs/>
                <w:sz w:val="20"/>
                <w:szCs w:val="20"/>
                <w:lang w:val="it-IT"/>
              </w:rPr>
            </w:pPr>
          </w:p>
          <w:p w:rsidR="00E76342" w:rsidRDefault="00E76342" w:rsidP="00032AFD">
            <w:pPr>
              <w:jc w:val="center"/>
              <w:rPr>
                <w:b/>
                <w:bCs/>
                <w:sz w:val="20"/>
                <w:szCs w:val="20"/>
                <w:lang w:val="it-IT"/>
              </w:rPr>
            </w:pPr>
          </w:p>
          <w:p w:rsidR="00E76342" w:rsidRDefault="00E76342" w:rsidP="00032AFD">
            <w:pPr>
              <w:jc w:val="center"/>
              <w:rPr>
                <w:b/>
                <w:bCs/>
                <w:sz w:val="20"/>
                <w:szCs w:val="20"/>
                <w:lang w:val="it-IT"/>
              </w:rPr>
            </w:pPr>
          </w:p>
          <w:p w:rsidR="00E76342" w:rsidRDefault="00E76342" w:rsidP="00032AFD">
            <w:pPr>
              <w:jc w:val="center"/>
              <w:rPr>
                <w:b/>
                <w:bCs/>
                <w:sz w:val="20"/>
                <w:szCs w:val="20"/>
                <w:lang w:val="it-IT"/>
              </w:rPr>
            </w:pPr>
          </w:p>
          <w:p w:rsidR="00E76342" w:rsidRPr="006032F0" w:rsidRDefault="00E76342" w:rsidP="00032AFD">
            <w:pPr>
              <w:jc w:val="center"/>
              <w:rPr>
                <w:b/>
                <w:bCs/>
                <w:sz w:val="20"/>
                <w:szCs w:val="20"/>
                <w:lang w:val="it-IT"/>
              </w:rPr>
            </w:pPr>
            <w:r>
              <w:rPr>
                <w:b/>
                <w:bCs/>
                <w:sz w:val="20"/>
                <w:szCs w:val="20"/>
                <w:lang w:val="it-IT"/>
              </w:rPr>
              <w:t>6</w:t>
            </w:r>
          </w:p>
        </w:tc>
      </w:tr>
      <w:tr w:rsidR="006032F0" w:rsidRPr="006032F0" w:rsidTr="00A65A2B">
        <w:trPr>
          <w:jc w:val="center"/>
        </w:trPr>
        <w:tc>
          <w:tcPr>
            <w:tcW w:w="661" w:type="dxa"/>
            <w:shd w:val="clear" w:color="auto" w:fill="auto"/>
            <w:vAlign w:val="center"/>
          </w:tcPr>
          <w:p w:rsidR="00FB538B" w:rsidRPr="006032F0" w:rsidRDefault="00FB538B" w:rsidP="00032AFD">
            <w:pPr>
              <w:jc w:val="center"/>
              <w:rPr>
                <w:b/>
                <w:bCs/>
                <w:sz w:val="20"/>
                <w:szCs w:val="20"/>
                <w:lang w:val="it-IT"/>
              </w:rPr>
            </w:pPr>
            <w:r w:rsidRPr="006032F0">
              <w:rPr>
                <w:b/>
                <w:bCs/>
                <w:sz w:val="20"/>
                <w:szCs w:val="20"/>
                <w:lang w:val="it-IT"/>
              </w:rPr>
              <w:t>9.1</w:t>
            </w:r>
          </w:p>
        </w:tc>
        <w:tc>
          <w:tcPr>
            <w:tcW w:w="7631" w:type="dxa"/>
            <w:shd w:val="clear" w:color="auto" w:fill="auto"/>
          </w:tcPr>
          <w:p w:rsidR="00FB538B" w:rsidRPr="006032F0" w:rsidRDefault="00FB538B" w:rsidP="00032AFD">
            <w:pPr>
              <w:jc w:val="both"/>
              <w:rPr>
                <w:sz w:val="20"/>
                <w:szCs w:val="20"/>
                <w:lang w:val="it-IT"/>
              </w:rPr>
            </w:pPr>
            <w:r w:rsidRPr="006032F0">
              <w:rPr>
                <w:sz w:val="20"/>
                <w:szCs w:val="20"/>
                <w:lang w:val="ro-RO" w:eastAsia="ro-RO"/>
              </w:rPr>
              <w:t>Lipsa marcajelor turistice în zonele montane</w:t>
            </w:r>
          </w:p>
        </w:tc>
        <w:tc>
          <w:tcPr>
            <w:tcW w:w="1150" w:type="dxa"/>
            <w:vMerge/>
            <w:shd w:val="clear" w:color="auto" w:fill="auto"/>
          </w:tcPr>
          <w:p w:rsidR="00FB538B" w:rsidRPr="006032F0" w:rsidRDefault="00FB538B" w:rsidP="00032AFD">
            <w:pPr>
              <w:jc w:val="center"/>
              <w:rPr>
                <w:b/>
                <w:bCs/>
                <w:sz w:val="20"/>
                <w:szCs w:val="20"/>
                <w:lang w:val="it-IT"/>
              </w:rPr>
            </w:pPr>
          </w:p>
        </w:tc>
        <w:tc>
          <w:tcPr>
            <w:tcW w:w="1650" w:type="dxa"/>
            <w:vMerge/>
            <w:shd w:val="clear" w:color="auto" w:fill="auto"/>
          </w:tcPr>
          <w:p w:rsidR="00FB538B" w:rsidRPr="006032F0" w:rsidRDefault="00FB538B"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FB538B" w:rsidRPr="006032F0" w:rsidRDefault="006032F0" w:rsidP="00032AFD">
            <w:pPr>
              <w:jc w:val="center"/>
              <w:rPr>
                <w:b/>
                <w:bCs/>
                <w:sz w:val="20"/>
                <w:szCs w:val="20"/>
                <w:lang w:val="it-IT"/>
              </w:rPr>
            </w:pPr>
            <w:r w:rsidRPr="006032F0">
              <w:rPr>
                <w:b/>
                <w:bCs/>
                <w:sz w:val="20"/>
                <w:szCs w:val="20"/>
                <w:lang w:val="it-IT"/>
              </w:rPr>
              <w:t>10.</w:t>
            </w:r>
          </w:p>
        </w:tc>
        <w:tc>
          <w:tcPr>
            <w:tcW w:w="7631" w:type="dxa"/>
            <w:shd w:val="clear" w:color="auto" w:fill="auto"/>
          </w:tcPr>
          <w:p w:rsidR="006032F0" w:rsidRPr="006032F0" w:rsidRDefault="006032F0" w:rsidP="006032F0">
            <w:pPr>
              <w:rPr>
                <w:b/>
                <w:bCs/>
                <w:sz w:val="20"/>
                <w:szCs w:val="20"/>
              </w:rPr>
            </w:pPr>
          </w:p>
          <w:p w:rsidR="006032F0" w:rsidRPr="006032F0" w:rsidRDefault="006032F0" w:rsidP="006032F0">
            <w:pPr>
              <w:rPr>
                <w:sz w:val="20"/>
                <w:szCs w:val="20"/>
                <w:lang w:val="ro-RO"/>
              </w:rPr>
            </w:pPr>
            <w:r w:rsidRPr="006032F0">
              <w:rPr>
                <w:b/>
                <w:bCs/>
                <w:sz w:val="20"/>
                <w:szCs w:val="20"/>
              </w:rPr>
              <w:t>Pericole generate de catastrofe/ fenomene natural antropice</w:t>
            </w:r>
          </w:p>
          <w:p w:rsidR="00FB538B" w:rsidRPr="006032F0" w:rsidRDefault="00FB538B" w:rsidP="00032AFD">
            <w:pPr>
              <w:jc w:val="both"/>
              <w:rPr>
                <w:sz w:val="20"/>
                <w:szCs w:val="20"/>
                <w:lang w:val="it-IT"/>
              </w:rPr>
            </w:pPr>
          </w:p>
        </w:tc>
        <w:tc>
          <w:tcPr>
            <w:tcW w:w="1150" w:type="dxa"/>
            <w:vMerge/>
            <w:shd w:val="clear" w:color="auto" w:fill="auto"/>
          </w:tcPr>
          <w:p w:rsidR="00FB538B" w:rsidRPr="006032F0" w:rsidRDefault="00FB538B" w:rsidP="00032AFD">
            <w:pPr>
              <w:jc w:val="center"/>
              <w:rPr>
                <w:b/>
                <w:bCs/>
                <w:sz w:val="20"/>
                <w:szCs w:val="20"/>
                <w:lang w:val="it-IT"/>
              </w:rPr>
            </w:pPr>
          </w:p>
        </w:tc>
        <w:tc>
          <w:tcPr>
            <w:tcW w:w="1650" w:type="dxa"/>
            <w:vMerge/>
            <w:shd w:val="clear" w:color="auto" w:fill="auto"/>
          </w:tcPr>
          <w:p w:rsidR="00FB538B" w:rsidRPr="006032F0" w:rsidRDefault="00FB538B"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FB538B" w:rsidRPr="006032F0" w:rsidRDefault="006032F0" w:rsidP="00032AFD">
            <w:pPr>
              <w:jc w:val="center"/>
              <w:rPr>
                <w:b/>
                <w:bCs/>
                <w:sz w:val="20"/>
                <w:szCs w:val="20"/>
                <w:lang w:val="it-IT"/>
              </w:rPr>
            </w:pPr>
            <w:r>
              <w:rPr>
                <w:b/>
                <w:bCs/>
                <w:sz w:val="20"/>
                <w:szCs w:val="20"/>
                <w:lang w:val="it-IT"/>
              </w:rPr>
              <w:t>10.2</w:t>
            </w:r>
          </w:p>
        </w:tc>
        <w:tc>
          <w:tcPr>
            <w:tcW w:w="7631" w:type="dxa"/>
            <w:shd w:val="clear" w:color="auto" w:fill="auto"/>
          </w:tcPr>
          <w:p w:rsidR="00FB538B" w:rsidRPr="006032F0" w:rsidRDefault="006032F0" w:rsidP="00032AFD">
            <w:pPr>
              <w:jc w:val="both"/>
              <w:rPr>
                <w:sz w:val="20"/>
                <w:szCs w:val="20"/>
                <w:lang w:val="it-IT"/>
              </w:rPr>
            </w:pPr>
            <w:r w:rsidRPr="006032F0">
              <w:rPr>
                <w:bCs/>
                <w:sz w:val="20"/>
                <w:szCs w:val="20"/>
              </w:rPr>
              <w:t>Aparitia fenomenului de desertificare</w:t>
            </w:r>
          </w:p>
        </w:tc>
        <w:tc>
          <w:tcPr>
            <w:tcW w:w="1150" w:type="dxa"/>
            <w:vMerge/>
            <w:shd w:val="clear" w:color="auto" w:fill="auto"/>
          </w:tcPr>
          <w:p w:rsidR="00FB538B" w:rsidRPr="006032F0" w:rsidRDefault="00FB538B" w:rsidP="00032AFD">
            <w:pPr>
              <w:jc w:val="center"/>
              <w:rPr>
                <w:b/>
                <w:bCs/>
                <w:sz w:val="20"/>
                <w:szCs w:val="20"/>
                <w:lang w:val="it-IT"/>
              </w:rPr>
            </w:pPr>
          </w:p>
        </w:tc>
        <w:tc>
          <w:tcPr>
            <w:tcW w:w="1650" w:type="dxa"/>
            <w:vMerge/>
            <w:shd w:val="clear" w:color="auto" w:fill="auto"/>
          </w:tcPr>
          <w:p w:rsidR="00FB538B" w:rsidRPr="006032F0" w:rsidRDefault="00FB538B" w:rsidP="00032AFD">
            <w:pPr>
              <w:jc w:val="center"/>
              <w:rPr>
                <w:b/>
                <w:bCs/>
                <w:sz w:val="20"/>
                <w:szCs w:val="20"/>
                <w:lang w:val="it-IT"/>
              </w:rPr>
            </w:pPr>
          </w:p>
        </w:tc>
      </w:tr>
      <w:tr w:rsidR="006032F0" w:rsidRPr="006032F0" w:rsidTr="00A65A2B">
        <w:trPr>
          <w:jc w:val="center"/>
        </w:trPr>
        <w:tc>
          <w:tcPr>
            <w:tcW w:w="661" w:type="dxa"/>
            <w:shd w:val="clear" w:color="auto" w:fill="auto"/>
            <w:vAlign w:val="center"/>
          </w:tcPr>
          <w:p w:rsidR="00FB538B" w:rsidRPr="006032F0" w:rsidRDefault="006032F0" w:rsidP="00032AFD">
            <w:pPr>
              <w:jc w:val="center"/>
              <w:rPr>
                <w:b/>
                <w:bCs/>
                <w:sz w:val="20"/>
                <w:szCs w:val="20"/>
                <w:lang w:val="it-IT"/>
              </w:rPr>
            </w:pPr>
            <w:r>
              <w:rPr>
                <w:b/>
                <w:bCs/>
                <w:sz w:val="20"/>
                <w:szCs w:val="20"/>
                <w:lang w:val="it-IT"/>
              </w:rPr>
              <w:t>10.7</w:t>
            </w:r>
          </w:p>
        </w:tc>
        <w:tc>
          <w:tcPr>
            <w:tcW w:w="7631" w:type="dxa"/>
            <w:shd w:val="clear" w:color="auto" w:fill="auto"/>
          </w:tcPr>
          <w:p w:rsidR="00FB538B" w:rsidRPr="006032F0" w:rsidRDefault="006032F0" w:rsidP="00032AFD">
            <w:pPr>
              <w:jc w:val="both"/>
              <w:rPr>
                <w:sz w:val="20"/>
                <w:szCs w:val="20"/>
                <w:lang w:val="it-IT"/>
              </w:rPr>
            </w:pPr>
            <w:r w:rsidRPr="006032F0">
              <w:rPr>
                <w:bCs/>
                <w:sz w:val="20"/>
                <w:szCs w:val="20"/>
                <w:lang w:val="ro-RO"/>
              </w:rPr>
              <w:t>Existența unor terenuri fără vegetație sau cu vegetație degradată</w:t>
            </w:r>
          </w:p>
        </w:tc>
        <w:tc>
          <w:tcPr>
            <w:tcW w:w="1150" w:type="dxa"/>
            <w:vMerge/>
            <w:shd w:val="clear" w:color="auto" w:fill="auto"/>
          </w:tcPr>
          <w:p w:rsidR="00FB538B" w:rsidRPr="006032F0" w:rsidRDefault="00FB538B" w:rsidP="00032AFD">
            <w:pPr>
              <w:jc w:val="center"/>
              <w:rPr>
                <w:b/>
                <w:bCs/>
                <w:sz w:val="20"/>
                <w:szCs w:val="20"/>
                <w:lang w:val="it-IT"/>
              </w:rPr>
            </w:pPr>
          </w:p>
        </w:tc>
        <w:tc>
          <w:tcPr>
            <w:tcW w:w="1650" w:type="dxa"/>
            <w:vMerge/>
            <w:shd w:val="clear" w:color="auto" w:fill="auto"/>
          </w:tcPr>
          <w:p w:rsidR="00FB538B" w:rsidRPr="006032F0" w:rsidRDefault="00FB538B" w:rsidP="00032AFD">
            <w:pPr>
              <w:jc w:val="center"/>
              <w:rPr>
                <w:b/>
                <w:bCs/>
                <w:sz w:val="20"/>
                <w:szCs w:val="20"/>
                <w:lang w:val="it-IT"/>
              </w:rPr>
            </w:pPr>
          </w:p>
        </w:tc>
      </w:tr>
    </w:tbl>
    <w:p w:rsidR="00032AFD" w:rsidRPr="006032F0" w:rsidRDefault="00032AFD" w:rsidP="00032AFD">
      <w:pPr>
        <w:jc w:val="center"/>
        <w:rPr>
          <w:b/>
          <w:bCs/>
          <w:lang w:val="it-IT"/>
        </w:rPr>
      </w:pPr>
    </w:p>
    <w:p w:rsidR="00032AFD" w:rsidRPr="006032F0" w:rsidRDefault="00032AFD" w:rsidP="00032AFD">
      <w:pPr>
        <w:jc w:val="center"/>
        <w:rPr>
          <w:b/>
          <w:bCs/>
          <w:lang w:val="ro-RO"/>
        </w:rPr>
      </w:pPr>
    </w:p>
    <w:p w:rsidR="00032AFD" w:rsidRPr="00032AFD" w:rsidRDefault="00032AFD" w:rsidP="00032AFD">
      <w:pPr>
        <w:jc w:val="center"/>
        <w:rPr>
          <w:b/>
          <w:bCs/>
          <w:color w:val="008000"/>
          <w:lang w:val="ro-RO"/>
        </w:rPr>
      </w:pPr>
    </w:p>
    <w:p w:rsidR="00032AFD" w:rsidRDefault="00032AFD" w:rsidP="00032AFD">
      <w:pPr>
        <w:jc w:val="center"/>
        <w:rPr>
          <w:b/>
          <w:bCs/>
          <w:color w:val="008000"/>
          <w:lang w:val="ro-RO"/>
        </w:rPr>
      </w:pPr>
    </w:p>
    <w:p w:rsidR="00643473" w:rsidRDefault="00643473" w:rsidP="00032AFD">
      <w:pPr>
        <w:jc w:val="center"/>
        <w:rPr>
          <w:b/>
          <w:bCs/>
          <w:color w:val="008000"/>
          <w:lang w:val="ro-RO"/>
        </w:rPr>
      </w:pPr>
    </w:p>
    <w:p w:rsidR="00643473" w:rsidRDefault="00643473" w:rsidP="00B3510F">
      <w:pPr>
        <w:jc w:val="center"/>
        <w:rPr>
          <w:b/>
          <w:bCs/>
          <w:color w:val="008000"/>
          <w:lang w:val="ro-RO"/>
        </w:rPr>
      </w:pPr>
    </w:p>
    <w:p w:rsidR="00B01E17" w:rsidRDefault="00B01E17" w:rsidP="00B3510F">
      <w:pPr>
        <w:jc w:val="center"/>
        <w:rPr>
          <w:b/>
          <w:bCs/>
          <w:color w:val="008000"/>
          <w:lang w:val="ro-RO"/>
        </w:rPr>
      </w:pPr>
    </w:p>
    <w:p w:rsidR="00B01E17" w:rsidRDefault="00B01E17" w:rsidP="00B3510F">
      <w:pPr>
        <w:jc w:val="center"/>
        <w:rPr>
          <w:b/>
          <w:bCs/>
          <w:color w:val="008000"/>
          <w:lang w:val="ro-RO"/>
        </w:rPr>
      </w:pPr>
    </w:p>
    <w:p w:rsidR="00B01E17" w:rsidRDefault="00B01E17" w:rsidP="00B3510F">
      <w:pPr>
        <w:jc w:val="center"/>
        <w:rPr>
          <w:b/>
          <w:bCs/>
          <w:color w:val="008000"/>
          <w:lang w:val="ro-RO"/>
        </w:rPr>
      </w:pPr>
    </w:p>
    <w:p w:rsidR="00B01E17" w:rsidRDefault="00B01E17" w:rsidP="00B3510F">
      <w:pPr>
        <w:jc w:val="center"/>
        <w:rPr>
          <w:b/>
          <w:bCs/>
          <w:color w:val="008000"/>
          <w:lang w:val="ro-RO"/>
        </w:rPr>
      </w:pPr>
    </w:p>
    <w:p w:rsidR="00B01E17" w:rsidRDefault="00B01E17" w:rsidP="00B3510F">
      <w:pPr>
        <w:jc w:val="center"/>
        <w:rPr>
          <w:b/>
          <w:bCs/>
          <w:color w:val="008000"/>
          <w:lang w:val="ro-RO"/>
        </w:rPr>
      </w:pPr>
    </w:p>
    <w:p w:rsidR="00B01E17" w:rsidRDefault="00B01E17" w:rsidP="00B3510F">
      <w:pPr>
        <w:jc w:val="center"/>
        <w:rPr>
          <w:b/>
          <w:bCs/>
          <w:color w:val="008000"/>
          <w:lang w:val="ro-RO"/>
        </w:rPr>
      </w:pPr>
    </w:p>
    <w:p w:rsidR="00B01E17" w:rsidRDefault="00B01E17" w:rsidP="00B3510F">
      <w:pPr>
        <w:jc w:val="center"/>
        <w:rPr>
          <w:b/>
          <w:bCs/>
          <w:color w:val="008000"/>
          <w:lang w:val="ro-RO"/>
        </w:rPr>
      </w:pPr>
    </w:p>
    <w:p w:rsidR="009E454C" w:rsidRDefault="009E454C" w:rsidP="00B3510F">
      <w:pPr>
        <w:jc w:val="center"/>
        <w:rPr>
          <w:b/>
          <w:bCs/>
          <w:color w:val="008000"/>
          <w:lang w:val="ro-RO"/>
        </w:rPr>
      </w:pPr>
    </w:p>
    <w:p w:rsidR="00B01E17" w:rsidRDefault="00B01E17" w:rsidP="00B3510F">
      <w:pPr>
        <w:jc w:val="center"/>
        <w:rPr>
          <w:b/>
          <w:bCs/>
          <w:color w:val="008000"/>
          <w:lang w:val="ro-RO"/>
        </w:rPr>
      </w:pPr>
    </w:p>
    <w:p w:rsidR="009F76F8" w:rsidRDefault="009F76F8" w:rsidP="00B3510F">
      <w:pPr>
        <w:jc w:val="center"/>
        <w:rPr>
          <w:b/>
          <w:bCs/>
          <w:color w:val="008000"/>
          <w:lang w:val="ro-RO"/>
        </w:rPr>
      </w:pPr>
    </w:p>
    <w:p w:rsidR="00B3510F" w:rsidRPr="00B3510F" w:rsidRDefault="00B3510F" w:rsidP="00B3510F">
      <w:pPr>
        <w:jc w:val="center"/>
        <w:rPr>
          <w:b/>
          <w:bCs/>
          <w:color w:val="008000"/>
          <w:lang w:val="ro-RO"/>
        </w:rPr>
      </w:pPr>
      <w:r w:rsidRPr="00B3510F">
        <w:rPr>
          <w:b/>
          <w:bCs/>
          <w:color w:val="008000"/>
          <w:lang w:val="ro-RO"/>
        </w:rPr>
        <w:t>III. PROFIL</w:t>
      </w:r>
      <w:r w:rsidR="00DD1332">
        <w:rPr>
          <w:b/>
          <w:bCs/>
          <w:color w:val="008000"/>
          <w:lang w:val="ro-RO"/>
        </w:rPr>
        <w:t>UL DE MEDIU AL</w:t>
      </w:r>
      <w:r w:rsidRPr="00B3510F">
        <w:rPr>
          <w:b/>
          <w:bCs/>
          <w:color w:val="008000"/>
          <w:lang w:val="ro-RO"/>
        </w:rPr>
        <w:t xml:space="preserve"> JUDE</w:t>
      </w:r>
      <w:r w:rsidR="00DD1332">
        <w:rPr>
          <w:b/>
          <w:bCs/>
          <w:color w:val="008000"/>
          <w:lang w:val="ro-RO"/>
        </w:rPr>
        <w:t>ȚULUI MEHEDINTI</w:t>
      </w:r>
    </w:p>
    <w:p w:rsidR="00032AFD" w:rsidRPr="00032AFD" w:rsidRDefault="00032AFD" w:rsidP="00032AFD">
      <w:pPr>
        <w:jc w:val="center"/>
        <w:rPr>
          <w:b/>
          <w:bCs/>
          <w:color w:val="008000"/>
          <w:lang w:val="ro-RO"/>
        </w:rPr>
      </w:pPr>
    </w:p>
    <w:p w:rsidR="00032AFD" w:rsidRPr="00A54F76" w:rsidRDefault="00A54F76" w:rsidP="00A54F76">
      <w:pPr>
        <w:tabs>
          <w:tab w:val="left" w:pos="8300"/>
        </w:tabs>
        <w:rPr>
          <w:lang w:val="ro-RO"/>
        </w:rPr>
      </w:pPr>
      <w:r>
        <w:rPr>
          <w:lang w:val="ro-RO"/>
        </w:rPr>
        <w:tab/>
      </w:r>
    </w:p>
    <w:p w:rsidR="00032AFD" w:rsidRPr="00032AFD" w:rsidRDefault="00A54F76" w:rsidP="00A54F76">
      <w:pPr>
        <w:tabs>
          <w:tab w:val="left" w:pos="327"/>
          <w:tab w:val="center" w:pos="2883"/>
        </w:tabs>
        <w:rPr>
          <w:b/>
          <w:bCs/>
          <w:color w:val="008000"/>
          <w:lang w:val="ro-RO"/>
        </w:rPr>
      </w:pPr>
      <w:r>
        <w:rPr>
          <w:noProof/>
          <w:color w:val="0000FF"/>
          <w:lang w:val="ro-RO" w:eastAsia="ro-RO"/>
        </w:rPr>
        <w:drawing>
          <wp:anchor distT="0" distB="0" distL="114300" distR="114300" simplePos="0" relativeHeight="251658240" behindDoc="0" locked="0" layoutInCell="1" allowOverlap="1" wp14:anchorId="79257F60" wp14:editId="2E9490A5">
            <wp:simplePos x="0" y="0"/>
            <wp:positionH relativeFrom="column">
              <wp:posOffset>4813935</wp:posOffset>
            </wp:positionH>
            <wp:positionV relativeFrom="paragraph">
              <wp:posOffset>99060</wp:posOffset>
            </wp:positionV>
            <wp:extent cx="955040" cy="905510"/>
            <wp:effectExtent l="0" t="0" r="0" b="8890"/>
            <wp:wrapSquare wrapText="bothSides"/>
            <wp:docPr id="13" name="Picture 13" descr="Stemă">
              <a:hlinkClick xmlns:a="http://schemas.openxmlformats.org/drawingml/2006/main" r:id="rId10" tooltip="&quot;Stem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mă">
                      <a:hlinkClick r:id="rId10" tooltip="&quot;Stemă&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040" cy="905510"/>
                    </a:xfrm>
                    <a:prstGeom prst="rect">
                      <a:avLst/>
                    </a:prstGeom>
                    <a:noFill/>
                    <a:ln>
                      <a:noFill/>
                    </a:ln>
                  </pic:spPr>
                </pic:pic>
              </a:graphicData>
            </a:graphic>
            <wp14:sizeRelV relativeFrom="margin">
              <wp14:pctHeight>0</wp14:pctHeight>
            </wp14:sizeRelV>
          </wp:anchor>
        </w:drawing>
      </w:r>
      <w:r>
        <w:rPr>
          <w:b/>
          <w:bCs/>
          <w:color w:val="008000"/>
          <w:lang w:val="ro-RO"/>
        </w:rPr>
        <w:tab/>
        <w:t xml:space="preserve">     </w:t>
      </w:r>
      <w:r w:rsidR="000B3733" w:rsidRPr="00A54F76">
        <w:rPr>
          <w:b/>
          <w:bCs/>
          <w:noProof/>
          <w:color w:val="008000"/>
          <w:lang w:val="ro-RO" w:eastAsia="ro-RO"/>
        </w:rPr>
        <w:drawing>
          <wp:inline distT="0" distB="0" distL="0" distR="0" wp14:anchorId="147DCCB5" wp14:editId="3922E929">
            <wp:extent cx="1288472" cy="989214"/>
            <wp:effectExtent l="0" t="0" r="6985" b="1905"/>
            <wp:docPr id="19" name="Picture 19" descr="Imagini pentru harta judetului mehedint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harta judetului mehedint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8647" cy="989348"/>
                    </a:xfrm>
                    <a:prstGeom prst="rect">
                      <a:avLst/>
                    </a:prstGeom>
                    <a:noFill/>
                    <a:ln>
                      <a:noFill/>
                    </a:ln>
                  </pic:spPr>
                </pic:pic>
              </a:graphicData>
            </a:graphic>
          </wp:inline>
        </w:drawing>
      </w:r>
      <w:r w:rsidRPr="00A54F76">
        <w:t xml:space="preserve"> </w:t>
      </w:r>
      <w:r w:rsidR="000B3733">
        <w:t xml:space="preserve">                    </w:t>
      </w:r>
      <w:r w:rsidR="000B3733" w:rsidRPr="00A54F76">
        <w:rPr>
          <w:b/>
          <w:bCs/>
          <w:noProof/>
          <w:color w:val="008000"/>
          <w:lang w:val="ro-RO" w:eastAsia="ro-RO"/>
        </w:rPr>
        <w:drawing>
          <wp:inline distT="0" distB="0" distL="0" distR="0" wp14:anchorId="0B57A696" wp14:editId="3C9E700E">
            <wp:extent cx="1172094" cy="1088966"/>
            <wp:effectExtent l="0" t="0" r="0" b="0"/>
            <wp:docPr id="20" name="Picture 20" descr="http://pe-harta.ro/judete/Mehedint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harta.ro/judete/Mehedinti.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2165" cy="1089032"/>
                    </a:xfrm>
                    <a:prstGeom prst="rect">
                      <a:avLst/>
                    </a:prstGeom>
                    <a:noFill/>
                    <a:ln>
                      <a:noFill/>
                    </a:ln>
                  </pic:spPr>
                </pic:pic>
              </a:graphicData>
            </a:graphic>
          </wp:inline>
        </w:drawing>
      </w:r>
      <w:r w:rsidR="008213D3">
        <w:rPr>
          <w:b/>
          <w:bCs/>
          <w:color w:val="008000"/>
          <w:lang w:val="ro-RO"/>
        </w:rPr>
        <w:br w:type="textWrapping" w:clear="all"/>
      </w:r>
    </w:p>
    <w:p w:rsidR="00032AFD" w:rsidRPr="00032AFD" w:rsidRDefault="00032AFD" w:rsidP="00032AFD">
      <w:pPr>
        <w:jc w:val="center"/>
        <w:rPr>
          <w:b/>
          <w:bCs/>
          <w:color w:val="008000"/>
          <w:lang w:val="ro-RO"/>
        </w:rPr>
      </w:pPr>
    </w:p>
    <w:p w:rsidR="00032AFD" w:rsidRPr="00032AFD" w:rsidRDefault="002E046F" w:rsidP="002E046F">
      <w:pPr>
        <w:rPr>
          <w:b/>
          <w:bCs/>
          <w:color w:val="008000"/>
          <w:lang w:val="ro-RO"/>
        </w:rPr>
      </w:pPr>
      <w:r w:rsidRPr="002A0C0E">
        <w:rPr>
          <w:b/>
          <w:lang w:val="ro-RO"/>
        </w:rPr>
        <w:t>Prezentarea</w:t>
      </w:r>
    </w:p>
    <w:p w:rsidR="00032AFD" w:rsidRPr="00032AFD" w:rsidRDefault="00032AFD" w:rsidP="00032AFD">
      <w:pPr>
        <w:jc w:val="center"/>
        <w:rPr>
          <w:b/>
          <w:bCs/>
          <w:color w:val="008000"/>
          <w:lang w:val="ro-RO"/>
        </w:rPr>
      </w:pPr>
    </w:p>
    <w:p w:rsidR="009F6350" w:rsidRDefault="00B109F6" w:rsidP="005F1313">
      <w:pPr>
        <w:pStyle w:val="Default"/>
        <w:jc w:val="both"/>
        <w:rPr>
          <w:sz w:val="23"/>
          <w:szCs w:val="23"/>
        </w:rPr>
      </w:pPr>
      <w:r>
        <w:rPr>
          <w:b/>
          <w:bCs/>
          <w:sz w:val="23"/>
          <w:szCs w:val="23"/>
        </w:rPr>
        <w:t xml:space="preserve">      </w:t>
      </w:r>
      <w:r w:rsidR="009F6350">
        <w:rPr>
          <w:b/>
          <w:bCs/>
          <w:sz w:val="23"/>
          <w:szCs w:val="23"/>
        </w:rPr>
        <w:t xml:space="preserve">Judeţul Mehedinţi </w:t>
      </w:r>
      <w:r w:rsidR="009F6350">
        <w:rPr>
          <w:sz w:val="23"/>
          <w:szCs w:val="23"/>
        </w:rPr>
        <w:t xml:space="preserve">este așezat în partea de sud-vest a României, în regiunea de dezvoltare Sud-Vest Oltenia, pe malul stâng al Dunării, la ieşirea acesteia din defileu. Se învecinează la sud-est cu judeţul Dolj, la vest cu judeţul Caraș-Severin, la nord cu judeţul Gorj, iar la sud cu două dintre statele Peninsulei Balcanice, respectiv Serbia şi Bulgaria, fluviul Dunărea formând cu acestea graniţă naturală pe o lungime de 195 kilometri. </w:t>
      </w:r>
    </w:p>
    <w:p w:rsidR="009F6350" w:rsidRDefault="009F6350" w:rsidP="005F1313">
      <w:pPr>
        <w:pStyle w:val="Default"/>
        <w:jc w:val="both"/>
        <w:rPr>
          <w:rFonts w:ascii="Arial" w:hAnsi="Arial" w:cs="Arial"/>
          <w:sz w:val="18"/>
          <w:szCs w:val="18"/>
        </w:rPr>
      </w:pPr>
      <w:r>
        <w:rPr>
          <w:sz w:val="23"/>
          <w:szCs w:val="23"/>
        </w:rPr>
        <w:t>Conform istoricului Bogdan Petriceicu Hașdeu, în lucrarea sa Istorie Critică a Românilor, numele de Mehedinţi vine de la Mehedinski, un termen slav desemnând teritoriul din jurul oraşului Mehadia, oraş aflat pe teritoriul judeţului Caraş Severin, la graniţa cu județul Mehedinţi</w:t>
      </w:r>
      <w:r>
        <w:rPr>
          <w:rFonts w:ascii="Arial" w:hAnsi="Arial" w:cs="Arial"/>
          <w:sz w:val="18"/>
          <w:szCs w:val="18"/>
        </w:rPr>
        <w:t xml:space="preserve">. </w:t>
      </w:r>
    </w:p>
    <w:p w:rsidR="005F1313" w:rsidRPr="00E44CB0" w:rsidRDefault="009F6350" w:rsidP="005F1313">
      <w:pPr>
        <w:jc w:val="both"/>
        <w:rPr>
          <w:sz w:val="23"/>
          <w:szCs w:val="23"/>
        </w:rPr>
      </w:pPr>
      <w:r>
        <w:rPr>
          <w:sz w:val="23"/>
          <w:szCs w:val="23"/>
        </w:rPr>
        <w:t>Fondul funciar al județului este de 493.289 hectare, reprezentând 2,1% din suprafața totală a ţării.</w:t>
      </w:r>
    </w:p>
    <w:p w:rsidR="00D358E1" w:rsidRDefault="005F1313" w:rsidP="005F1313">
      <w:pPr>
        <w:jc w:val="both"/>
        <w:rPr>
          <w:sz w:val="23"/>
          <w:szCs w:val="23"/>
        </w:rPr>
      </w:pPr>
      <w:r>
        <w:rPr>
          <w:b/>
          <w:bCs/>
          <w:sz w:val="23"/>
          <w:szCs w:val="23"/>
        </w:rPr>
        <w:t xml:space="preserve">Relieful </w:t>
      </w:r>
      <w:r>
        <w:rPr>
          <w:sz w:val="23"/>
          <w:szCs w:val="23"/>
        </w:rPr>
        <w:t>județului este variat, format din munți, podișuri și câmpie și este dispus sub forma unui amfiteatru în trepte, ce coboară dinspre nord-vest spre sud-est. Cea mai înaltă treaptă, în nord-vest, este alcătuită din munții Mehedinți cu o altitudine maximă de 1.466 m în vârful lui Stan şi culmile estice ale munţilor Almăjului, cu înălţimi între 700 – 900 m. În această zonă înaltă se încadrează şidefileul Dunării de la Cazane – Porţile de Fier, cu altitudini absolute ce depăşesc cu puţin 500 m. Treapta de mijloc cuprinde podișul Mehedinți, care domină partea nordică a judeţului, cu înălţimi între 300 şi 833 m, dealurile Motrului și câmpia înaltă a Bălăciței, iar cea mai joasă treaptă este constituită din câmpia Bahniţei (subdiviziune a Câmpiei Române) alcătuită în mare parte din terasele Dunării, lunca acesteia şi din văile râului Drincea şi Bahniţa, unde altitudinea variază între 40 m şi 200 m. O notă distinctă a înfăţişării reliefului o constituie prezenţa unei depresiuni care începe de la Drobeta Turnu Severin până la Brativoieşti şi cuprinde 7 bazine: Drobeta Turnu Severin, Malovăţ, Crăguieşti, Ilovăţ-Borcăneşti, Şovarna, Bala şi Brativoieşti. Acest culoar depresionar se desfăşoară în estul podişului Mehedinţi separându-l de dealurile Motrului.</w:t>
      </w:r>
    </w:p>
    <w:p w:rsidR="00DE00AC" w:rsidRDefault="00DE00AC" w:rsidP="00DE00AC">
      <w:pPr>
        <w:jc w:val="both"/>
        <w:rPr>
          <w:sz w:val="23"/>
          <w:szCs w:val="23"/>
        </w:rPr>
      </w:pPr>
      <w:r w:rsidRPr="00DE00AC">
        <w:rPr>
          <w:b/>
          <w:bCs/>
          <w:sz w:val="23"/>
          <w:szCs w:val="23"/>
          <w:lang w:val="ro-RO"/>
        </w:rPr>
        <w:t xml:space="preserve">Clima </w:t>
      </w:r>
      <w:r w:rsidRPr="00DE00AC">
        <w:rPr>
          <w:sz w:val="23"/>
          <w:szCs w:val="23"/>
          <w:lang w:val="ro-RO"/>
        </w:rPr>
        <w:t>județului Mehedinți este temperat continentală cu influențe mediteraneene accentuate în zona Cazanele Dunării şi a municipiului Drobeta Turnu Severin, caracterizată de veri călduroase, ierni blânde dar cu precipitații și cu o circulație generală a maselor de aer din direcția vest - sud-vest. Deoarece este adăpostit de munți împotriva curenților reci din nord și influențat de apele Dunării, climatul județului se caracterizează și printr-o mai redusă amplitudine a temperaturilor de la vară la iarnă.</w:t>
      </w:r>
    </w:p>
    <w:p w:rsidR="00D358E1" w:rsidRPr="005F1313" w:rsidRDefault="00D358E1" w:rsidP="00D358E1">
      <w:pPr>
        <w:autoSpaceDE w:val="0"/>
        <w:autoSpaceDN w:val="0"/>
        <w:adjustRightInd w:val="0"/>
        <w:rPr>
          <w:rFonts w:eastAsiaTheme="minorHAnsi"/>
          <w:b/>
          <w:bCs/>
          <w:lang w:val="ro-RO"/>
        </w:rPr>
      </w:pPr>
      <w:r w:rsidRPr="005F1313">
        <w:rPr>
          <w:rFonts w:eastAsiaTheme="minorHAnsi"/>
          <w:b/>
          <w:bCs/>
          <w:lang w:val="ro-RO"/>
        </w:rPr>
        <w:t>Rețeaua hidrografică</w:t>
      </w:r>
    </w:p>
    <w:p w:rsidR="00D358E1" w:rsidRPr="005F1313" w:rsidRDefault="00901B18" w:rsidP="00D358E1">
      <w:pPr>
        <w:autoSpaceDE w:val="0"/>
        <w:autoSpaceDN w:val="0"/>
        <w:adjustRightInd w:val="0"/>
        <w:jc w:val="both"/>
        <w:rPr>
          <w:rFonts w:eastAsiaTheme="minorHAnsi"/>
          <w:lang w:val="ro-RO"/>
        </w:rPr>
      </w:pPr>
      <w:r>
        <w:rPr>
          <w:rFonts w:eastAsiaTheme="minorHAnsi"/>
          <w:lang w:val="ro-RO"/>
        </w:rPr>
        <w:t xml:space="preserve">   </w:t>
      </w:r>
      <w:r w:rsidR="00D358E1" w:rsidRPr="005F1313">
        <w:rPr>
          <w:rFonts w:eastAsiaTheme="minorHAnsi"/>
          <w:lang w:val="ro-RO"/>
        </w:rPr>
        <w:t>Cel mai important curs de apă din județul Mehedinți este Dunărea care formează granița naturală</w:t>
      </w:r>
      <w:r w:rsidR="00BD676D">
        <w:rPr>
          <w:rFonts w:eastAsiaTheme="minorHAnsi"/>
          <w:lang w:val="ro-RO"/>
        </w:rPr>
        <w:t xml:space="preserve"> </w:t>
      </w:r>
      <w:r w:rsidR="00D358E1" w:rsidRPr="005F1313">
        <w:rPr>
          <w:rFonts w:eastAsiaTheme="minorHAnsi"/>
          <w:lang w:val="ro-RO"/>
        </w:rPr>
        <w:t>cu Serbia și B</w:t>
      </w:r>
      <w:r w:rsidR="00D358E1">
        <w:rPr>
          <w:rFonts w:eastAsiaTheme="minorHAnsi"/>
          <w:lang w:val="ro-RO"/>
        </w:rPr>
        <w:t>ulgaria pe o lungime de 195 km.</w:t>
      </w:r>
    </w:p>
    <w:p w:rsidR="00D358E1" w:rsidRPr="005F1313" w:rsidRDefault="00126164" w:rsidP="007E75B8">
      <w:pPr>
        <w:autoSpaceDE w:val="0"/>
        <w:autoSpaceDN w:val="0"/>
        <w:adjustRightInd w:val="0"/>
        <w:jc w:val="both"/>
        <w:rPr>
          <w:rFonts w:eastAsiaTheme="minorHAnsi"/>
          <w:lang w:val="ro-RO"/>
        </w:rPr>
      </w:pPr>
      <w:r>
        <w:rPr>
          <w:rFonts w:eastAsiaTheme="minorHAnsi"/>
          <w:lang w:val="ro-RO"/>
        </w:rPr>
        <w:t xml:space="preserve">   </w:t>
      </w:r>
      <w:r w:rsidR="00D358E1" w:rsidRPr="005F1313">
        <w:rPr>
          <w:rFonts w:eastAsiaTheme="minorHAnsi"/>
          <w:lang w:val="ro-RO"/>
        </w:rPr>
        <w:t>În Dunăre se varsă pe teritoriul județului câteva râuri dintre care amintim Cerna, care este cel</w:t>
      </w:r>
      <w:r w:rsidR="007E75B8">
        <w:rPr>
          <w:rFonts w:eastAsiaTheme="minorHAnsi"/>
          <w:lang w:val="ro-RO"/>
        </w:rPr>
        <w:t xml:space="preserve"> </w:t>
      </w:r>
      <w:r w:rsidR="00D358E1" w:rsidRPr="005F1313">
        <w:rPr>
          <w:rFonts w:eastAsiaTheme="minorHAnsi"/>
          <w:lang w:val="ro-RO"/>
        </w:rPr>
        <w:t>mai important afluent din județ şi Motru, care are o lungime de 104 km pe teritoriul județului.</w:t>
      </w:r>
    </w:p>
    <w:p w:rsidR="00D358E1" w:rsidRPr="005F1313" w:rsidRDefault="000D5640" w:rsidP="007E75B8">
      <w:pPr>
        <w:autoSpaceDE w:val="0"/>
        <w:autoSpaceDN w:val="0"/>
        <w:adjustRightInd w:val="0"/>
        <w:jc w:val="both"/>
        <w:rPr>
          <w:rFonts w:eastAsiaTheme="minorHAnsi"/>
          <w:lang w:val="ro-RO"/>
        </w:rPr>
      </w:pPr>
      <w:r>
        <w:rPr>
          <w:rFonts w:eastAsiaTheme="minorHAnsi"/>
          <w:lang w:val="ro-RO"/>
        </w:rPr>
        <w:t xml:space="preserve">  </w:t>
      </w:r>
      <w:r w:rsidR="00D358E1" w:rsidRPr="005F1313">
        <w:rPr>
          <w:rFonts w:eastAsiaTheme="minorHAnsi"/>
          <w:lang w:val="ro-RO"/>
        </w:rPr>
        <w:t>Pe teritoriul județului se află multe lacuri care, în funcție de modul de formare, se pot grupa</w:t>
      </w:r>
    </w:p>
    <w:p w:rsidR="00D358E1" w:rsidRPr="005F1313" w:rsidRDefault="00D358E1" w:rsidP="007E75B8">
      <w:pPr>
        <w:autoSpaceDE w:val="0"/>
        <w:autoSpaceDN w:val="0"/>
        <w:adjustRightInd w:val="0"/>
        <w:jc w:val="both"/>
        <w:rPr>
          <w:rFonts w:eastAsiaTheme="minorHAnsi"/>
          <w:lang w:val="ro-RO"/>
        </w:rPr>
      </w:pPr>
      <w:r w:rsidRPr="005F1313">
        <w:rPr>
          <w:rFonts w:eastAsiaTheme="minorHAnsi"/>
          <w:lang w:val="ro-RO"/>
        </w:rPr>
        <w:t>astfel:</w:t>
      </w:r>
    </w:p>
    <w:p w:rsidR="00126164" w:rsidRDefault="00126164" w:rsidP="007E75B8">
      <w:pPr>
        <w:autoSpaceDE w:val="0"/>
        <w:autoSpaceDN w:val="0"/>
        <w:adjustRightInd w:val="0"/>
        <w:jc w:val="both"/>
        <w:rPr>
          <w:rFonts w:eastAsiaTheme="minorHAnsi"/>
          <w:lang w:val="ro-RO"/>
        </w:rPr>
      </w:pPr>
    </w:p>
    <w:p w:rsidR="00D358E1" w:rsidRPr="005F1313" w:rsidRDefault="00126164" w:rsidP="007E75B8">
      <w:pPr>
        <w:autoSpaceDE w:val="0"/>
        <w:autoSpaceDN w:val="0"/>
        <w:adjustRightInd w:val="0"/>
        <w:jc w:val="both"/>
        <w:rPr>
          <w:rFonts w:eastAsiaTheme="minorHAnsi"/>
          <w:lang w:val="ro-RO"/>
        </w:rPr>
      </w:pPr>
      <w:r>
        <w:rPr>
          <w:rFonts w:eastAsiaTheme="minorHAnsi"/>
          <w:lang w:val="ro-RO"/>
        </w:rPr>
        <w:lastRenderedPageBreak/>
        <w:t xml:space="preserve">   </w:t>
      </w:r>
      <w:r w:rsidR="00D358E1" w:rsidRPr="005F1313">
        <w:rPr>
          <w:rFonts w:eastAsiaTheme="minorHAnsi"/>
          <w:lang w:val="ro-RO"/>
        </w:rPr>
        <w:t>- lacuri de acumulare formate în urma construirii de baraje: Porțile de Fier I,</w:t>
      </w:r>
    </w:p>
    <w:p w:rsidR="00D358E1" w:rsidRPr="005F1313" w:rsidRDefault="00D358E1" w:rsidP="007E75B8">
      <w:pPr>
        <w:autoSpaceDE w:val="0"/>
        <w:autoSpaceDN w:val="0"/>
        <w:adjustRightInd w:val="0"/>
        <w:jc w:val="both"/>
        <w:rPr>
          <w:rFonts w:eastAsiaTheme="minorHAnsi"/>
          <w:lang w:val="ro-RO"/>
        </w:rPr>
      </w:pPr>
      <w:r w:rsidRPr="005F1313">
        <w:rPr>
          <w:rFonts w:eastAsiaTheme="minorHAnsi"/>
          <w:lang w:val="ro-RO"/>
        </w:rPr>
        <w:t>Ostrovul Mare (Porțile de Fier II), lacul Motru;</w:t>
      </w:r>
    </w:p>
    <w:p w:rsidR="00D358E1" w:rsidRPr="005F1313" w:rsidRDefault="00126164" w:rsidP="007E75B8">
      <w:pPr>
        <w:autoSpaceDE w:val="0"/>
        <w:autoSpaceDN w:val="0"/>
        <w:adjustRightInd w:val="0"/>
        <w:jc w:val="both"/>
        <w:rPr>
          <w:rFonts w:eastAsiaTheme="minorHAnsi"/>
          <w:lang w:val="ro-RO"/>
        </w:rPr>
      </w:pPr>
      <w:r>
        <w:rPr>
          <w:rFonts w:eastAsiaTheme="minorHAnsi"/>
          <w:lang w:val="ro-RO"/>
        </w:rPr>
        <w:t xml:space="preserve">  </w:t>
      </w:r>
      <w:r w:rsidR="00D358E1" w:rsidRPr="005F1313">
        <w:rPr>
          <w:rFonts w:eastAsiaTheme="minorHAnsi"/>
          <w:lang w:val="ro-RO"/>
        </w:rPr>
        <w:t>- lacuri formate prin bararea naturală a unei văi: lacul Vintilă pe raza comunei Ilovăţ;</w:t>
      </w:r>
    </w:p>
    <w:p w:rsidR="00D358E1" w:rsidRPr="005F1313" w:rsidRDefault="00126164" w:rsidP="007E75B8">
      <w:pPr>
        <w:autoSpaceDE w:val="0"/>
        <w:autoSpaceDN w:val="0"/>
        <w:adjustRightInd w:val="0"/>
        <w:jc w:val="both"/>
        <w:rPr>
          <w:rFonts w:eastAsiaTheme="minorHAnsi"/>
          <w:lang w:val="ro-RO"/>
        </w:rPr>
      </w:pPr>
      <w:r>
        <w:rPr>
          <w:rFonts w:eastAsiaTheme="minorHAnsi"/>
          <w:lang w:val="ro-RO"/>
        </w:rPr>
        <w:t xml:space="preserve">  </w:t>
      </w:r>
      <w:r w:rsidR="00D358E1" w:rsidRPr="005F1313">
        <w:rPr>
          <w:rFonts w:eastAsiaTheme="minorHAnsi"/>
          <w:lang w:val="ro-RO"/>
        </w:rPr>
        <w:t>- lacuri din lunca Dunării: Vadului, Gârla Mare, Fântâna Banului;</w:t>
      </w:r>
    </w:p>
    <w:p w:rsidR="00D358E1" w:rsidRPr="005F1313" w:rsidRDefault="00126164" w:rsidP="007E75B8">
      <w:pPr>
        <w:autoSpaceDE w:val="0"/>
        <w:autoSpaceDN w:val="0"/>
        <w:adjustRightInd w:val="0"/>
        <w:jc w:val="both"/>
        <w:rPr>
          <w:rFonts w:eastAsiaTheme="minorHAnsi"/>
          <w:lang w:val="ro-RO"/>
        </w:rPr>
      </w:pPr>
      <w:r>
        <w:rPr>
          <w:rFonts w:eastAsiaTheme="minorHAnsi"/>
          <w:lang w:val="ro-RO"/>
        </w:rPr>
        <w:t xml:space="preserve">  </w:t>
      </w:r>
      <w:r w:rsidR="00D358E1" w:rsidRPr="005F1313">
        <w:rPr>
          <w:rFonts w:eastAsiaTheme="minorHAnsi"/>
          <w:lang w:val="ro-RO"/>
        </w:rPr>
        <w:t>- lacuri carstice în podişul Mehedinţi: Balta (caracter permanent) și Zaton, Ponoarele,</w:t>
      </w:r>
    </w:p>
    <w:p w:rsidR="00D358E1" w:rsidRPr="005F1313" w:rsidRDefault="00D358E1" w:rsidP="007E75B8">
      <w:pPr>
        <w:autoSpaceDE w:val="0"/>
        <w:autoSpaceDN w:val="0"/>
        <w:adjustRightInd w:val="0"/>
        <w:jc w:val="both"/>
        <w:rPr>
          <w:rFonts w:eastAsiaTheme="minorHAnsi"/>
          <w:lang w:val="ro-RO"/>
        </w:rPr>
      </w:pPr>
      <w:r w:rsidRPr="005F1313">
        <w:rPr>
          <w:rFonts w:eastAsiaTheme="minorHAnsi"/>
          <w:lang w:val="ro-RO"/>
        </w:rPr>
        <w:t>Gornoviţa (caracter temporar);</w:t>
      </w:r>
    </w:p>
    <w:p w:rsidR="00596D4A" w:rsidRPr="005F1313" w:rsidRDefault="00D358E1" w:rsidP="007E75B8">
      <w:pPr>
        <w:autoSpaceDE w:val="0"/>
        <w:autoSpaceDN w:val="0"/>
        <w:adjustRightInd w:val="0"/>
        <w:jc w:val="both"/>
        <w:rPr>
          <w:rFonts w:eastAsiaTheme="minorHAnsi"/>
          <w:lang w:val="ro-RO"/>
        </w:rPr>
      </w:pPr>
      <w:r w:rsidRPr="005F1313">
        <w:rPr>
          <w:rFonts w:eastAsiaTheme="minorHAnsi"/>
          <w:lang w:val="ro-RO"/>
        </w:rPr>
        <w:t>- lacuri din depresiuni lacustre: Jiana Mare, Rotunda, Bucura.</w:t>
      </w:r>
    </w:p>
    <w:p w:rsidR="00596D4A" w:rsidRPr="00CC0D73" w:rsidRDefault="00596D4A" w:rsidP="007E75B8">
      <w:pPr>
        <w:jc w:val="both"/>
        <w:rPr>
          <w:bCs/>
          <w:lang w:val="ro-RO"/>
        </w:rPr>
      </w:pPr>
      <w:r w:rsidRPr="00596D4A">
        <w:rPr>
          <w:b/>
          <w:bCs/>
          <w:lang w:val="ro-RO"/>
        </w:rPr>
        <w:t xml:space="preserve">Rețeaua hidrografică subterană </w:t>
      </w:r>
      <w:r w:rsidRPr="00CC0D73">
        <w:rPr>
          <w:bCs/>
          <w:lang w:val="ro-RO"/>
        </w:rPr>
        <w:t xml:space="preserve">dispune de importante resurse localizate după forma de relief, astfel: </w:t>
      </w:r>
    </w:p>
    <w:p w:rsidR="00596D4A" w:rsidRPr="00CC0D73" w:rsidRDefault="00596D4A" w:rsidP="007E75B8">
      <w:pPr>
        <w:jc w:val="both"/>
        <w:rPr>
          <w:bCs/>
          <w:lang w:val="ro-RO"/>
        </w:rPr>
      </w:pPr>
      <w:r w:rsidRPr="00CC0D73">
        <w:rPr>
          <w:bCs/>
          <w:lang w:val="ro-RO"/>
        </w:rPr>
        <w:t xml:space="preserve">- în zona de munte şi podiş resursele de apă se găsesc înmagazinate în depozitele de alterare de la suprafaţa rocilor stâncoase, în reţeaua de fisuri şi crăpături, apărând la zi sub formă de zone umede sau izvoare, la baza versanţilor. Prin captarea izvoarelor cât şi a zonelor umede, prin drenuri, pot constitui surse importante de apă potabilă la alimentarea cu apă în sistem centralizat a localităţilor din zonă; </w:t>
      </w:r>
    </w:p>
    <w:p w:rsidR="00596D4A" w:rsidRPr="00CC0D73" w:rsidRDefault="00596D4A" w:rsidP="007E75B8">
      <w:pPr>
        <w:jc w:val="both"/>
        <w:rPr>
          <w:bCs/>
          <w:lang w:val="ro-RO"/>
        </w:rPr>
      </w:pPr>
      <w:r w:rsidRPr="00CC0D73">
        <w:rPr>
          <w:bCs/>
          <w:lang w:val="ro-RO"/>
        </w:rPr>
        <w:t xml:space="preserve">- în zona de deal şi de câmpie înaltă, apele subterane sunt cantonate în straturi acvifere situate la adâncimi de 20-80 m care se descarcă limitat la baza versanţilor și a văilor unde eroziunea a interceptat aceste straturi. Orizonturile acvifere pot fi interceptate şi prin foraje executate în zona alimentate cu apă potabilă în sistem centralizat; </w:t>
      </w:r>
    </w:p>
    <w:p w:rsidR="00596D4A" w:rsidRPr="00CC0D73" w:rsidRDefault="00596D4A" w:rsidP="007E75B8">
      <w:pPr>
        <w:jc w:val="both"/>
        <w:rPr>
          <w:bCs/>
          <w:lang w:val="ro-RO"/>
        </w:rPr>
      </w:pPr>
      <w:r w:rsidRPr="00CC0D73">
        <w:rPr>
          <w:bCs/>
          <w:lang w:val="ro-RO"/>
        </w:rPr>
        <w:t xml:space="preserve">- în zona de câmpie din sudul judeţului apele sunt cantonate în strate de nisipuri şi pietrişuri la adâncimi diferite, funcţie de altitudine: Lunca Dunării 0-2 m, terasa I 2-8 m, terasa a II-a 8-12 m, trasa a III-a 12-20 m, terasa a IV-a mai mică de 20 m. </w:t>
      </w:r>
    </w:p>
    <w:p w:rsidR="00596D4A" w:rsidRPr="00CC0D73" w:rsidRDefault="007C0149" w:rsidP="007C0149">
      <w:pPr>
        <w:jc w:val="both"/>
        <w:rPr>
          <w:bCs/>
          <w:lang w:val="ro-RO"/>
        </w:rPr>
      </w:pPr>
      <w:r>
        <w:rPr>
          <w:bCs/>
          <w:lang w:val="ro-RO"/>
        </w:rPr>
        <w:t xml:space="preserve">    </w:t>
      </w:r>
      <w:r w:rsidR="00596D4A" w:rsidRPr="00CC0D73">
        <w:rPr>
          <w:bCs/>
          <w:lang w:val="ro-RO"/>
        </w:rPr>
        <w:t xml:space="preserve">Tot în zona de câmpie, la limita dintre două terase, apar izvoare de terasă cu debite mari care pot fi captate pentru alimentarea cu apă a localităţilor (sat Gruia, Gârla Mare, Obârşia de Câmp şi altele). </w:t>
      </w:r>
    </w:p>
    <w:p w:rsidR="00D358E1" w:rsidRPr="00CC0D73" w:rsidRDefault="00596D4A" w:rsidP="007E75B8">
      <w:pPr>
        <w:jc w:val="both"/>
        <w:rPr>
          <w:bCs/>
          <w:lang w:val="ro-RO"/>
        </w:rPr>
      </w:pPr>
      <w:r w:rsidRPr="00CC0D73">
        <w:rPr>
          <w:bCs/>
          <w:lang w:val="ro-RO"/>
        </w:rPr>
        <w:t>În baza forajelor hidrogeologice de cercetare, explorare, exploatare executate de societăţi specializate, în judeţul Mehedinţi au fost identificate şi conturate bazine hidrogeologice cu importante rezerve exploatabile de apă potabilă subterană: bazin Strehaia, Poiana Gruii, Jiana Mare-Vânju Mare, iar cu apă minerală şi termală, bazin Schela Cladovei-Gura Văii, Bala-Crainici. Izvoare sau iviri cu ape minerale necercetate au fost identificate în localităţile: Colibaşi, Lupşa, Baia de Aramă, Balta, Vârciorova.</w:t>
      </w:r>
    </w:p>
    <w:p w:rsidR="00481260" w:rsidRDefault="00481260" w:rsidP="007E75B8">
      <w:pPr>
        <w:pStyle w:val="Default"/>
        <w:jc w:val="both"/>
        <w:rPr>
          <w:sz w:val="23"/>
          <w:szCs w:val="23"/>
        </w:rPr>
      </w:pPr>
      <w:r>
        <w:rPr>
          <w:b/>
          <w:bCs/>
          <w:sz w:val="23"/>
          <w:szCs w:val="23"/>
        </w:rPr>
        <w:t xml:space="preserve">Solul </w:t>
      </w:r>
      <w:r>
        <w:rPr>
          <w:sz w:val="23"/>
          <w:szCs w:val="23"/>
        </w:rPr>
        <w:t xml:space="preserve">județului Mehedinți este caracterizat printr-o mare diverstate, de la solurile brun-acide și litosoluri în nordul și nord-vestul județului, până la cernoziomuri tipice și cambice în sudul și sud-vestul județului. </w:t>
      </w:r>
    </w:p>
    <w:p w:rsidR="00596D4A" w:rsidRDefault="00481260" w:rsidP="007E75B8">
      <w:pPr>
        <w:autoSpaceDE w:val="0"/>
        <w:autoSpaceDN w:val="0"/>
        <w:adjustRightInd w:val="0"/>
        <w:jc w:val="both"/>
        <w:rPr>
          <w:sz w:val="23"/>
          <w:szCs w:val="23"/>
        </w:rPr>
      </w:pPr>
      <w:r>
        <w:rPr>
          <w:sz w:val="23"/>
          <w:szCs w:val="23"/>
        </w:rPr>
        <w:t>Solurile brune și brun-roșcate ocupă cea mai mare parte a județului constituind un mediu propice pentru cultivarea viței de vie din soiuri nobile pentru producerea de vinuri superioare. Datorită acestei caracteristici s-au dezvoltat zonele viticole colinare: Bălăcița, Oprișor, Vlădaia, Corlățel, Punghina, Vânju Mare, Rogova, Severin, Corcova.</w:t>
      </w:r>
    </w:p>
    <w:p w:rsidR="00045346" w:rsidRPr="00045346" w:rsidRDefault="00045346" w:rsidP="007E75B8">
      <w:pPr>
        <w:autoSpaceDE w:val="0"/>
        <w:autoSpaceDN w:val="0"/>
        <w:adjustRightInd w:val="0"/>
        <w:jc w:val="both"/>
        <w:rPr>
          <w:rFonts w:eastAsiaTheme="minorHAnsi"/>
          <w:lang w:val="ro-RO"/>
        </w:rPr>
      </w:pPr>
      <w:r w:rsidRPr="00045346">
        <w:rPr>
          <w:rFonts w:eastAsiaTheme="minorHAnsi"/>
          <w:b/>
          <w:bCs/>
          <w:lang w:val="ro-RO"/>
        </w:rPr>
        <w:t xml:space="preserve">Resursele naturale </w:t>
      </w:r>
      <w:r w:rsidRPr="00045346">
        <w:rPr>
          <w:rFonts w:eastAsiaTheme="minorHAnsi"/>
          <w:lang w:val="ro-RO"/>
        </w:rPr>
        <w:t xml:space="preserve">ale județului sunt variate, determinate de existenţa în teritoriu a tuturor formelor de relief, care implică şi existenţa unor structuri geologice complexe care ascund numeroase substanţe minerale utile. Cele mai importante substanţe utile au fost identificate în zona montană şi de podiş, urmând apoi zonele de deal şi de câmpie. </w:t>
      </w:r>
    </w:p>
    <w:p w:rsidR="00045346" w:rsidRDefault="00045346" w:rsidP="007E75B8">
      <w:pPr>
        <w:autoSpaceDE w:val="0"/>
        <w:autoSpaceDN w:val="0"/>
        <w:adjustRightInd w:val="0"/>
        <w:jc w:val="both"/>
        <w:rPr>
          <w:rFonts w:eastAsiaTheme="minorHAnsi"/>
          <w:lang w:val="ro-RO"/>
        </w:rPr>
      </w:pPr>
      <w:r w:rsidRPr="00045346">
        <w:rPr>
          <w:rFonts w:eastAsiaTheme="minorHAnsi"/>
          <w:lang w:val="ro-RO"/>
        </w:rPr>
        <w:t xml:space="preserve">În subsolul judeţului au fost identificate: minerale feroase, neferoase, nemetalifere, cărbuni (huilă și lignit), gaze naturale, ape termale, minerale plate, roci pentru industria lianţilor, roci utile pentru construcţii, agregate naturale. Dintre toate substanţele minerale utile identificate, numai o mică parte au fost exploatate şi se exploatează (cărbune, nemetalifere, neferoase, ape termale, roci utile, agregate naturale), iar cea mai mare parte au fost exploatate cu rezerve omologate sau neomologate, sau numai prospectate. O parte din exploatările existente sunt în prezent cu activitate sistată din diferite motive: condiţii geologice grele, zăcăminte inundate de apele lacului Porţile de Fier I, conţinut util sub limitele rentabilităţii, etc. </w:t>
      </w:r>
    </w:p>
    <w:p w:rsidR="00B01E17" w:rsidRDefault="00B01E17" w:rsidP="00997FAC">
      <w:pPr>
        <w:autoSpaceDE w:val="0"/>
        <w:autoSpaceDN w:val="0"/>
        <w:adjustRightInd w:val="0"/>
        <w:jc w:val="both"/>
        <w:rPr>
          <w:rFonts w:eastAsiaTheme="minorHAnsi"/>
          <w:b/>
          <w:lang w:val="ro-RO"/>
        </w:rPr>
      </w:pPr>
    </w:p>
    <w:p w:rsidR="00B01E17" w:rsidRDefault="00B01E17" w:rsidP="00997FAC">
      <w:pPr>
        <w:autoSpaceDE w:val="0"/>
        <w:autoSpaceDN w:val="0"/>
        <w:adjustRightInd w:val="0"/>
        <w:jc w:val="both"/>
        <w:rPr>
          <w:rFonts w:eastAsiaTheme="minorHAnsi"/>
          <w:b/>
          <w:lang w:val="ro-RO"/>
        </w:rPr>
      </w:pPr>
    </w:p>
    <w:p w:rsidR="00796223" w:rsidRDefault="00796223" w:rsidP="00997FAC">
      <w:pPr>
        <w:autoSpaceDE w:val="0"/>
        <w:autoSpaceDN w:val="0"/>
        <w:adjustRightInd w:val="0"/>
        <w:jc w:val="both"/>
        <w:rPr>
          <w:rFonts w:eastAsiaTheme="minorHAnsi"/>
          <w:b/>
          <w:lang w:val="ro-RO"/>
        </w:rPr>
      </w:pPr>
    </w:p>
    <w:p w:rsidR="00A60CE8" w:rsidRDefault="00D75EE5" w:rsidP="00997FAC">
      <w:pPr>
        <w:autoSpaceDE w:val="0"/>
        <w:autoSpaceDN w:val="0"/>
        <w:adjustRightInd w:val="0"/>
        <w:jc w:val="both"/>
        <w:rPr>
          <w:rFonts w:eastAsiaTheme="minorHAnsi"/>
          <w:b/>
          <w:lang w:val="ro-RO"/>
        </w:rPr>
      </w:pPr>
      <w:r w:rsidRPr="00D75EE5">
        <w:rPr>
          <w:rFonts w:eastAsiaTheme="minorHAnsi"/>
          <w:b/>
          <w:lang w:val="ro-RO"/>
        </w:rPr>
        <w:t xml:space="preserve">Populația </w:t>
      </w:r>
    </w:p>
    <w:p w:rsidR="00D75EE5" w:rsidRPr="00D75EE5" w:rsidRDefault="00A60CE8" w:rsidP="00997FAC">
      <w:pPr>
        <w:autoSpaceDE w:val="0"/>
        <w:autoSpaceDN w:val="0"/>
        <w:adjustRightInd w:val="0"/>
        <w:jc w:val="both"/>
        <w:rPr>
          <w:rFonts w:eastAsiaTheme="minorHAnsi"/>
          <w:lang w:val="ro-RO"/>
        </w:rPr>
      </w:pPr>
      <w:r>
        <w:rPr>
          <w:rFonts w:eastAsiaTheme="minorHAnsi"/>
          <w:lang w:val="ro-RO"/>
        </w:rPr>
        <w:t xml:space="preserve">     </w:t>
      </w:r>
      <w:r w:rsidR="00D75EE5" w:rsidRPr="00D75EE5">
        <w:rPr>
          <w:rFonts w:eastAsiaTheme="minorHAnsi"/>
          <w:lang w:val="ro-RO"/>
        </w:rPr>
        <w:t>La Recensământul populației și al locuințelor din 2011, populația stabilă a județului Mehedinți</w:t>
      </w:r>
      <w:r w:rsidR="00D75EE5">
        <w:rPr>
          <w:rFonts w:eastAsiaTheme="minorHAnsi"/>
          <w:lang w:val="ro-RO"/>
        </w:rPr>
        <w:t xml:space="preserve"> </w:t>
      </w:r>
      <w:r w:rsidR="00D75EE5" w:rsidRPr="00D75EE5">
        <w:rPr>
          <w:rFonts w:eastAsiaTheme="minorHAnsi"/>
          <w:lang w:val="ro-RO"/>
        </w:rPr>
        <w:t>era de 265 390 locuitori, reprezentând 1,32 la sută din populația țării, cu o densitate medie de</w:t>
      </w:r>
      <w:r w:rsidR="00D75EE5">
        <w:rPr>
          <w:rFonts w:eastAsiaTheme="minorHAnsi"/>
          <w:lang w:val="ro-RO"/>
        </w:rPr>
        <w:t xml:space="preserve"> </w:t>
      </w:r>
      <w:r w:rsidR="00D75EE5" w:rsidRPr="00D75EE5">
        <w:rPr>
          <w:rFonts w:eastAsiaTheme="minorHAnsi"/>
          <w:lang w:val="ro-RO"/>
        </w:rPr>
        <w:t>53,8 locuitori pe km2.</w:t>
      </w:r>
    </w:p>
    <w:p w:rsidR="00D75EE5" w:rsidRPr="00D75EE5" w:rsidRDefault="00D75EE5" w:rsidP="00A60CE8">
      <w:pPr>
        <w:autoSpaceDE w:val="0"/>
        <w:autoSpaceDN w:val="0"/>
        <w:adjustRightInd w:val="0"/>
        <w:jc w:val="both"/>
        <w:rPr>
          <w:rFonts w:eastAsiaTheme="minorHAnsi"/>
          <w:lang w:val="ro-RO"/>
        </w:rPr>
      </w:pPr>
      <w:r w:rsidRPr="00D75EE5">
        <w:rPr>
          <w:rFonts w:eastAsiaTheme="minorHAnsi"/>
          <w:lang w:val="ro-RO"/>
        </w:rPr>
        <w:t>Din totalul populației, 130 333 persoane, respectiv 49,11 la sută, sunt de sex masculin și 135 057</w:t>
      </w:r>
      <w:r>
        <w:rPr>
          <w:rFonts w:eastAsiaTheme="minorHAnsi"/>
          <w:lang w:val="ro-RO"/>
        </w:rPr>
        <w:t xml:space="preserve"> </w:t>
      </w:r>
      <w:r w:rsidRPr="00D75EE5">
        <w:rPr>
          <w:rFonts w:eastAsiaTheme="minorHAnsi"/>
          <w:lang w:val="ro-RO"/>
        </w:rPr>
        <w:t>sunt de sex feminin.</w:t>
      </w:r>
    </w:p>
    <w:p w:rsidR="00D75EE5" w:rsidRPr="00D75EE5" w:rsidRDefault="00D75EE5" w:rsidP="00997FAC">
      <w:pPr>
        <w:autoSpaceDE w:val="0"/>
        <w:autoSpaceDN w:val="0"/>
        <w:adjustRightInd w:val="0"/>
        <w:rPr>
          <w:rFonts w:eastAsiaTheme="minorHAnsi"/>
          <w:lang w:val="ro-RO"/>
        </w:rPr>
      </w:pPr>
      <w:r w:rsidRPr="00D75EE5">
        <w:rPr>
          <w:rFonts w:eastAsiaTheme="minorHAnsi"/>
          <w:lang w:val="ro-RO"/>
        </w:rPr>
        <w:t>În ceea ce privește repartizarea pe medii, 124 224 persoane, respectiv 46,81 la sută, trăiesc în</w:t>
      </w:r>
      <w:r w:rsidR="00997FAC">
        <w:rPr>
          <w:rFonts w:eastAsiaTheme="minorHAnsi"/>
          <w:lang w:val="ro-RO"/>
        </w:rPr>
        <w:t xml:space="preserve"> </w:t>
      </w:r>
      <w:r w:rsidRPr="00D75EE5">
        <w:rPr>
          <w:rFonts w:eastAsiaTheme="minorHAnsi"/>
          <w:lang w:val="ro-RO"/>
        </w:rPr>
        <w:t>mediul urban, iar 141 166 persoane trăiesc în mediul rural.</w:t>
      </w:r>
    </w:p>
    <w:p w:rsidR="00D75EE5" w:rsidRPr="00045346" w:rsidRDefault="00D75EE5" w:rsidP="00997FAC">
      <w:pPr>
        <w:autoSpaceDE w:val="0"/>
        <w:autoSpaceDN w:val="0"/>
        <w:adjustRightInd w:val="0"/>
        <w:jc w:val="both"/>
        <w:rPr>
          <w:rFonts w:eastAsiaTheme="minorHAnsi"/>
          <w:lang w:val="ro-RO"/>
        </w:rPr>
      </w:pPr>
      <w:r w:rsidRPr="00D75EE5">
        <w:rPr>
          <w:rFonts w:eastAsiaTheme="minorHAnsi"/>
          <w:lang w:val="ro-RO"/>
        </w:rPr>
        <w:t>Structura etnică a populației județului Mehedinți cuprindea la data Recensământului: 236 908</w:t>
      </w:r>
      <w:r w:rsidR="00997FAC">
        <w:rPr>
          <w:rFonts w:eastAsiaTheme="minorHAnsi"/>
          <w:lang w:val="ro-RO"/>
        </w:rPr>
        <w:t xml:space="preserve"> </w:t>
      </w:r>
      <w:r w:rsidRPr="00D75EE5">
        <w:rPr>
          <w:rFonts w:eastAsiaTheme="minorHAnsi"/>
          <w:lang w:val="ro-RO"/>
        </w:rPr>
        <w:t>români, 10 919 romi, 996 sârbi, 466 cehi, 153 maghiari, 151 germani, 40 turci, 21 greci,</w:t>
      </w:r>
      <w:r w:rsidR="00997FAC">
        <w:rPr>
          <w:rFonts w:eastAsiaTheme="minorHAnsi"/>
          <w:lang w:val="ro-RO"/>
        </w:rPr>
        <w:t xml:space="preserve"> </w:t>
      </w:r>
      <w:r w:rsidRPr="00D75EE5">
        <w:rPr>
          <w:rFonts w:eastAsiaTheme="minorHAnsi"/>
          <w:lang w:val="ro-RO"/>
        </w:rPr>
        <w:t>16 chinezi, 16 italieni, 13 ucraineni, 11 evrei, 10 ruși-lipoveni, 6 bulgari, 3 croați, 3 polonezi,</w:t>
      </w:r>
      <w:r w:rsidR="00997FAC">
        <w:rPr>
          <w:rFonts w:eastAsiaTheme="minorHAnsi"/>
          <w:lang w:val="ro-RO"/>
        </w:rPr>
        <w:t xml:space="preserve"> </w:t>
      </w:r>
      <w:r w:rsidRPr="00D75EE5">
        <w:rPr>
          <w:rFonts w:eastAsiaTheme="minorHAnsi"/>
          <w:lang w:val="ro-RO"/>
        </w:rPr>
        <w:t>3 ceangăi, 29 persoane de altă etnie și 15 624 persoane în cazul cărora această informație nu este</w:t>
      </w:r>
      <w:r>
        <w:rPr>
          <w:rFonts w:eastAsiaTheme="minorHAnsi"/>
          <w:lang w:val="ro-RO"/>
        </w:rPr>
        <w:t xml:space="preserve"> </w:t>
      </w:r>
      <w:r w:rsidRPr="00D75EE5">
        <w:rPr>
          <w:rFonts w:eastAsiaTheme="minorHAnsi"/>
          <w:lang w:val="ro-RO"/>
        </w:rPr>
        <w:t>disponibilă.</w:t>
      </w:r>
    </w:p>
    <w:p w:rsidR="00A60CE8" w:rsidRDefault="005F1313" w:rsidP="00997FAC">
      <w:pPr>
        <w:autoSpaceDE w:val="0"/>
        <w:autoSpaceDN w:val="0"/>
        <w:adjustRightInd w:val="0"/>
        <w:jc w:val="both"/>
        <w:rPr>
          <w:rFonts w:eastAsiaTheme="minorHAnsi"/>
          <w:b/>
          <w:bCs/>
          <w:lang w:val="ro-RO"/>
        </w:rPr>
      </w:pPr>
      <w:r w:rsidRPr="005F1313">
        <w:rPr>
          <w:rFonts w:eastAsiaTheme="minorHAnsi"/>
          <w:b/>
          <w:bCs/>
          <w:lang w:val="ro-RO"/>
        </w:rPr>
        <w:t xml:space="preserve"> Număr de localități</w:t>
      </w:r>
    </w:p>
    <w:p w:rsidR="005F1313" w:rsidRPr="005F1313" w:rsidRDefault="00A60CE8" w:rsidP="00997FAC">
      <w:pPr>
        <w:autoSpaceDE w:val="0"/>
        <w:autoSpaceDN w:val="0"/>
        <w:adjustRightInd w:val="0"/>
        <w:jc w:val="both"/>
        <w:rPr>
          <w:rFonts w:eastAsiaTheme="minorHAnsi"/>
          <w:lang w:val="ro-RO"/>
        </w:rPr>
      </w:pPr>
      <w:r>
        <w:rPr>
          <w:rFonts w:eastAsiaTheme="minorHAnsi"/>
          <w:b/>
          <w:bCs/>
          <w:lang w:val="ro-RO"/>
        </w:rPr>
        <w:t xml:space="preserve">    </w:t>
      </w:r>
      <w:r w:rsidR="002634F8">
        <w:rPr>
          <w:rFonts w:eastAsiaTheme="minorHAnsi"/>
          <w:b/>
          <w:bCs/>
          <w:lang w:val="ro-RO"/>
        </w:rPr>
        <w:t xml:space="preserve"> </w:t>
      </w:r>
      <w:r w:rsidR="005F1313" w:rsidRPr="005F1313">
        <w:rPr>
          <w:rFonts w:eastAsiaTheme="minorHAnsi"/>
          <w:lang w:val="ro-RO"/>
        </w:rPr>
        <w:t>Județul Mehedinți cuprinde, din punct de vedere administrativ, 5 orașe din care 2 municipii,61 comune și 344 sate. Reședința județului este municipiul Drobeta-Turnu Severin. Celelalte</w:t>
      </w:r>
      <w:r w:rsidR="004A2384">
        <w:rPr>
          <w:rFonts w:eastAsiaTheme="minorHAnsi"/>
          <w:lang w:val="ro-RO"/>
        </w:rPr>
        <w:t xml:space="preserve"> </w:t>
      </w:r>
      <w:r w:rsidR="005F1313" w:rsidRPr="005F1313">
        <w:rPr>
          <w:rFonts w:eastAsiaTheme="minorHAnsi"/>
          <w:lang w:val="ro-RO"/>
        </w:rPr>
        <w:t>orașe sunt: Strehaia, Orșova, Baia de Aramă și Vânju Mare.</w:t>
      </w:r>
    </w:p>
    <w:p w:rsidR="005F1313" w:rsidRPr="005F1313" w:rsidRDefault="005F1313" w:rsidP="00997FAC">
      <w:pPr>
        <w:autoSpaceDE w:val="0"/>
        <w:autoSpaceDN w:val="0"/>
        <w:adjustRightInd w:val="0"/>
        <w:jc w:val="both"/>
        <w:rPr>
          <w:rFonts w:eastAsiaTheme="minorHAnsi"/>
          <w:b/>
          <w:bCs/>
          <w:lang w:val="ro-RO"/>
        </w:rPr>
      </w:pPr>
      <w:r w:rsidRPr="005F1313">
        <w:rPr>
          <w:rFonts w:eastAsiaTheme="minorHAnsi"/>
          <w:b/>
          <w:bCs/>
          <w:lang w:val="ro-RO"/>
        </w:rPr>
        <w:t>Scurte prezentări ale reședinței de județ și ale principalelor orașe</w:t>
      </w:r>
    </w:p>
    <w:p w:rsidR="005F1313" w:rsidRPr="005F1313" w:rsidRDefault="00A60CE8" w:rsidP="00997FAC">
      <w:pPr>
        <w:autoSpaceDE w:val="0"/>
        <w:autoSpaceDN w:val="0"/>
        <w:adjustRightInd w:val="0"/>
        <w:jc w:val="both"/>
        <w:rPr>
          <w:rFonts w:eastAsiaTheme="minorHAnsi"/>
          <w:lang w:val="ro-RO"/>
        </w:rPr>
      </w:pPr>
      <w:r>
        <w:rPr>
          <w:rFonts w:eastAsiaTheme="minorHAnsi"/>
          <w:lang w:val="ro-RO"/>
        </w:rPr>
        <w:t xml:space="preserve">     </w:t>
      </w:r>
      <w:r w:rsidR="005F1313" w:rsidRPr="005F1313">
        <w:rPr>
          <w:rFonts w:eastAsiaTheme="minorHAnsi"/>
          <w:lang w:val="ro-RO"/>
        </w:rPr>
        <w:t>Municipiul Drobeta-Turnu Severin, reședința județului Mehedinți, cu o populație de</w:t>
      </w:r>
      <w:r w:rsidR="00986ADA">
        <w:rPr>
          <w:rFonts w:eastAsiaTheme="minorHAnsi"/>
          <w:lang w:val="ro-RO"/>
        </w:rPr>
        <w:t xml:space="preserve"> </w:t>
      </w:r>
      <w:r w:rsidR="005F1313" w:rsidRPr="005F1313">
        <w:rPr>
          <w:rFonts w:eastAsiaTheme="minorHAnsi"/>
          <w:lang w:val="ro-RO"/>
        </w:rPr>
        <w:t>92 617 locuitori, își are originile în antichitate în așezarea dacică Drobeta, menționată de</w:t>
      </w:r>
      <w:r w:rsidR="00986ADA">
        <w:rPr>
          <w:rFonts w:eastAsiaTheme="minorHAnsi"/>
          <w:lang w:val="ro-RO"/>
        </w:rPr>
        <w:t xml:space="preserve"> </w:t>
      </w:r>
      <w:r w:rsidR="005F1313" w:rsidRPr="005F1313">
        <w:rPr>
          <w:rFonts w:eastAsiaTheme="minorHAnsi"/>
          <w:lang w:val="ro-RO"/>
        </w:rPr>
        <w:t>Ptolemeu în scrierile sale. Încă din anul 121 așezarea a primit statut de municipiu, fiind ridicată</w:t>
      </w:r>
      <w:r w:rsidR="00986ADA">
        <w:rPr>
          <w:rFonts w:eastAsiaTheme="minorHAnsi"/>
          <w:lang w:val="ro-RO"/>
        </w:rPr>
        <w:t xml:space="preserve"> </w:t>
      </w:r>
      <w:r w:rsidR="005F1313" w:rsidRPr="005F1313">
        <w:rPr>
          <w:rFonts w:eastAsiaTheme="minorHAnsi"/>
          <w:lang w:val="ro-RO"/>
        </w:rPr>
        <w:t>în anul 193 la rang de colonie.</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lang w:val="ro-RO"/>
        </w:rPr>
        <w:t>Așezarea cunoaște o istorie zbuciumată fiind distrusă în timpul năvălirii hunilor din secolul V și</w:t>
      </w:r>
      <w:r w:rsidR="00986ADA">
        <w:rPr>
          <w:rFonts w:eastAsiaTheme="minorHAnsi"/>
          <w:lang w:val="ro-RO"/>
        </w:rPr>
        <w:t xml:space="preserve"> </w:t>
      </w:r>
      <w:r w:rsidRPr="005F1313">
        <w:rPr>
          <w:rFonts w:eastAsiaTheme="minorHAnsi"/>
          <w:lang w:val="ro-RO"/>
        </w:rPr>
        <w:t>refăcută ulterior, când devine un centru comercial și meșteșugăresc. În secolul VI este</w:t>
      </w:r>
      <w:r w:rsidR="00986ADA">
        <w:rPr>
          <w:rFonts w:eastAsiaTheme="minorHAnsi"/>
          <w:lang w:val="ro-RO"/>
        </w:rPr>
        <w:t xml:space="preserve"> </w:t>
      </w:r>
      <w:r w:rsidRPr="005F1313">
        <w:rPr>
          <w:rFonts w:eastAsiaTheme="minorHAnsi"/>
          <w:lang w:val="ro-RO"/>
        </w:rPr>
        <w:t>menționată în documente cu denumirea de Theodora, după numele soției împăratului Iustinian.</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lang w:val="ro-RO"/>
        </w:rPr>
        <w:t>În anul 1230 în zonă se formează o unitate militar-administrativă puternică, numită Banatul de</w:t>
      </w:r>
      <w:r w:rsidR="00997FAC">
        <w:rPr>
          <w:rFonts w:eastAsiaTheme="minorHAnsi"/>
          <w:lang w:val="ro-RO"/>
        </w:rPr>
        <w:t xml:space="preserve"> </w:t>
      </w:r>
      <w:r w:rsidRPr="005F1313">
        <w:rPr>
          <w:rFonts w:eastAsiaTheme="minorHAnsi"/>
          <w:lang w:val="ro-RO"/>
        </w:rPr>
        <w:t>Severin condusă de un ban. În anul 1524 oștile otomane cuceresc localitatea, distrugând complet</w:t>
      </w:r>
      <w:r w:rsidR="00986ADA">
        <w:rPr>
          <w:rFonts w:eastAsiaTheme="minorHAnsi"/>
          <w:lang w:val="ro-RO"/>
        </w:rPr>
        <w:t xml:space="preserve"> </w:t>
      </w:r>
      <w:r w:rsidRPr="005F1313">
        <w:rPr>
          <w:rFonts w:eastAsiaTheme="minorHAnsi"/>
          <w:lang w:val="ro-RO"/>
        </w:rPr>
        <w:t>cetatea. Este reconstruită de austrieci după anul 1830, devenind din 1841 capitală de județ.</w:t>
      </w:r>
      <w:r w:rsidR="00986ADA">
        <w:rPr>
          <w:rFonts w:eastAsiaTheme="minorHAnsi"/>
          <w:lang w:val="ro-RO"/>
        </w:rPr>
        <w:t xml:space="preserve"> </w:t>
      </w:r>
      <w:r w:rsidRPr="005F1313">
        <w:rPr>
          <w:rFonts w:eastAsiaTheme="minorHAnsi"/>
          <w:lang w:val="ro-RO"/>
        </w:rPr>
        <w:t>Datorită așezării sale pe malul Dunării orașul se dezvoltă în continuare în domeniul comercial,</w:t>
      </w:r>
      <w:r w:rsidR="00986ADA">
        <w:rPr>
          <w:rFonts w:eastAsiaTheme="minorHAnsi"/>
          <w:lang w:val="ro-RO"/>
        </w:rPr>
        <w:t xml:space="preserve"> </w:t>
      </w:r>
      <w:r w:rsidRPr="005F1313">
        <w:rPr>
          <w:rFonts w:eastAsiaTheme="minorHAnsi"/>
          <w:lang w:val="ro-RO"/>
        </w:rPr>
        <w:t>vamal, naval și industrial, ajungând în perioada interbelică între primele optsprezece mari centre</w:t>
      </w:r>
      <w:r w:rsidR="00986ADA">
        <w:rPr>
          <w:rFonts w:eastAsiaTheme="minorHAnsi"/>
          <w:lang w:val="ro-RO"/>
        </w:rPr>
        <w:t xml:space="preserve"> </w:t>
      </w:r>
      <w:r w:rsidRPr="005F1313">
        <w:rPr>
          <w:rFonts w:eastAsiaTheme="minorHAnsi"/>
          <w:lang w:val="ro-RO"/>
        </w:rPr>
        <w:t>urbane ale României.</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lang w:val="ro-RO"/>
        </w:rPr>
        <w:t>În perioada comunistă dezvoltarea orașului este susținută prin construirea în apropiere a</w:t>
      </w:r>
      <w:r w:rsidR="00986ADA">
        <w:rPr>
          <w:rFonts w:eastAsiaTheme="minorHAnsi"/>
          <w:lang w:val="ro-RO"/>
        </w:rPr>
        <w:t xml:space="preserve"> </w:t>
      </w:r>
      <w:r w:rsidRPr="005F1313">
        <w:rPr>
          <w:rFonts w:eastAsiaTheme="minorHAnsi"/>
          <w:lang w:val="ro-RO"/>
        </w:rPr>
        <w:t>hidrocentralelor Porțile de Fier I și Porțile de Fier II. În anul 1972, odată cu sărbătorirea a 2050</w:t>
      </w:r>
      <w:r w:rsidR="00986ADA">
        <w:rPr>
          <w:rFonts w:eastAsiaTheme="minorHAnsi"/>
          <w:lang w:val="ro-RO"/>
        </w:rPr>
        <w:t xml:space="preserve"> </w:t>
      </w:r>
      <w:r w:rsidRPr="005F1313">
        <w:rPr>
          <w:rFonts w:eastAsiaTheme="minorHAnsi"/>
          <w:lang w:val="ro-RO"/>
        </w:rPr>
        <w:t>ani de atestare documentară, numele orașului devine Drobeta-Turnu Severin prin adăugarea</w:t>
      </w:r>
      <w:r w:rsidR="00986ADA">
        <w:rPr>
          <w:rFonts w:eastAsiaTheme="minorHAnsi"/>
          <w:lang w:val="ro-RO"/>
        </w:rPr>
        <w:t xml:space="preserve"> </w:t>
      </w:r>
      <w:r w:rsidRPr="005F1313">
        <w:rPr>
          <w:rFonts w:eastAsiaTheme="minorHAnsi"/>
          <w:lang w:val="ro-RO"/>
        </w:rPr>
        <w:t>denumirii antice Drobeta.</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b/>
          <w:bCs/>
          <w:lang w:val="ro-RO"/>
        </w:rPr>
        <w:t>Strehaia</w:t>
      </w:r>
      <w:r w:rsidRPr="005F1313">
        <w:rPr>
          <w:rFonts w:eastAsiaTheme="minorHAnsi"/>
          <w:lang w:val="ro-RO"/>
        </w:rPr>
        <w:t>, al doilea oraș ca mărime din județ, cu o populație de 10 506 locuitori, este situat la</w:t>
      </w:r>
      <w:r w:rsidR="009C6E5E">
        <w:rPr>
          <w:rFonts w:eastAsiaTheme="minorHAnsi"/>
          <w:lang w:val="ro-RO"/>
        </w:rPr>
        <w:t xml:space="preserve"> </w:t>
      </w:r>
      <w:r w:rsidRPr="005F1313">
        <w:rPr>
          <w:rFonts w:eastAsiaTheme="minorHAnsi"/>
          <w:lang w:val="ro-RO"/>
        </w:rPr>
        <w:t>jumătatea distanței dintre Drobeta-Turnu Severin și Craiova. Așezarea este atestată</w:t>
      </w:r>
      <w:r w:rsidR="00986ADA">
        <w:rPr>
          <w:rFonts w:eastAsiaTheme="minorHAnsi"/>
          <w:lang w:val="ro-RO"/>
        </w:rPr>
        <w:t xml:space="preserve"> </w:t>
      </w:r>
      <w:r w:rsidRPr="005F1313">
        <w:rPr>
          <w:rFonts w:eastAsiaTheme="minorHAnsi"/>
          <w:lang w:val="ro-RO"/>
        </w:rPr>
        <w:t>documentar</w:t>
      </w:r>
      <w:r w:rsidR="00986ADA">
        <w:rPr>
          <w:rFonts w:eastAsiaTheme="minorHAnsi"/>
          <w:lang w:val="ro-RO"/>
        </w:rPr>
        <w:t xml:space="preserve"> </w:t>
      </w:r>
      <w:r w:rsidRPr="005F1313">
        <w:rPr>
          <w:rFonts w:eastAsiaTheme="minorHAnsi"/>
          <w:lang w:val="ro-RO"/>
        </w:rPr>
        <w:t>în anul 1471, ca moșie aflată în proprietatea boierilor Craiovești.</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lang w:val="ro-RO"/>
        </w:rPr>
        <w:t>Între anii 1479-1492 aici s-a aflat reședința banilor Olteniei, mutată ulterior la Craiova. În anul</w:t>
      </w:r>
      <w:r w:rsidR="00986ADA">
        <w:rPr>
          <w:rFonts w:eastAsiaTheme="minorHAnsi"/>
          <w:lang w:val="ro-RO"/>
        </w:rPr>
        <w:t xml:space="preserve"> </w:t>
      </w:r>
      <w:r w:rsidRPr="005F1313">
        <w:rPr>
          <w:rFonts w:eastAsiaTheme="minorHAnsi"/>
          <w:lang w:val="ro-RO"/>
        </w:rPr>
        <w:t>1645 Neagoe Basarab ctitorește o mănăstire impunătoare, iar în perioada 1673-1679 aici își are</w:t>
      </w:r>
      <w:r w:rsidR="00986ADA">
        <w:rPr>
          <w:rFonts w:eastAsiaTheme="minorHAnsi"/>
          <w:lang w:val="ro-RO"/>
        </w:rPr>
        <w:t xml:space="preserve"> </w:t>
      </w:r>
      <w:r w:rsidRPr="005F1313">
        <w:rPr>
          <w:rFonts w:eastAsiaTheme="minorHAnsi"/>
          <w:lang w:val="ro-RO"/>
        </w:rPr>
        <w:t>sediul o episcopie. În Strehaia și-a instalat scaunul domnesc pentru o scurtă perioadă, în anul</w:t>
      </w:r>
      <w:r w:rsidR="00986ADA">
        <w:rPr>
          <w:rFonts w:eastAsiaTheme="minorHAnsi"/>
          <w:lang w:val="ro-RO"/>
        </w:rPr>
        <w:t xml:space="preserve"> </w:t>
      </w:r>
      <w:r w:rsidRPr="005F1313">
        <w:rPr>
          <w:rFonts w:eastAsiaTheme="minorHAnsi"/>
          <w:lang w:val="ro-RO"/>
        </w:rPr>
        <w:t>1602 domnitorul Radu Mihnea. Localitatea este declarată oraș în anul 1921.</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b/>
          <w:bCs/>
          <w:lang w:val="ro-RO"/>
        </w:rPr>
        <w:t>Orșova</w:t>
      </w:r>
      <w:r w:rsidRPr="005F1313">
        <w:rPr>
          <w:rFonts w:eastAsiaTheme="minorHAnsi"/>
          <w:lang w:val="ro-RO"/>
        </w:rPr>
        <w:t>, al treilea oraș ca mărime din județ, declarat municipiu în anul 1990, are o populație de</w:t>
      </w:r>
      <w:r w:rsidR="00B4082C">
        <w:rPr>
          <w:rFonts w:eastAsiaTheme="minorHAnsi"/>
          <w:lang w:val="ro-RO"/>
        </w:rPr>
        <w:t xml:space="preserve"> </w:t>
      </w:r>
      <w:r w:rsidRPr="005F1313">
        <w:rPr>
          <w:rFonts w:eastAsiaTheme="minorHAnsi"/>
          <w:lang w:val="ro-RO"/>
        </w:rPr>
        <w:t>10 441 locuitori. Este situat pe malul lacului de acumulare Porțile de Fier de pe Dunăre, în</w:t>
      </w:r>
      <w:r w:rsidR="009C6E5E">
        <w:rPr>
          <w:rFonts w:eastAsiaTheme="minorHAnsi"/>
          <w:lang w:val="ro-RO"/>
        </w:rPr>
        <w:t xml:space="preserve"> </w:t>
      </w:r>
      <w:r w:rsidRPr="005F1313">
        <w:rPr>
          <w:rFonts w:eastAsiaTheme="minorHAnsi"/>
          <w:lang w:val="ro-RO"/>
        </w:rPr>
        <w:t>apropierea locului de vărsare a râului Cerna.</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lang w:val="ro-RO"/>
        </w:rPr>
        <w:t>În antichitate localitatea a purtat numele Dierna fiind ridicată la rang de municipiu în anul</w:t>
      </w:r>
      <w:r w:rsidR="009C6E5E">
        <w:rPr>
          <w:rFonts w:eastAsiaTheme="minorHAnsi"/>
          <w:lang w:val="ro-RO"/>
        </w:rPr>
        <w:t xml:space="preserve"> </w:t>
      </w:r>
      <w:r w:rsidRPr="005F1313">
        <w:rPr>
          <w:rFonts w:eastAsiaTheme="minorHAnsi"/>
          <w:lang w:val="ro-RO"/>
        </w:rPr>
        <w:t>193 d.Hr. În anul 1524 atât cetatea Orșova, cât și orașul cad sub stăpânire otomană până în anul</w:t>
      </w:r>
      <w:r w:rsidR="00B4082C">
        <w:rPr>
          <w:rFonts w:eastAsiaTheme="minorHAnsi"/>
          <w:lang w:val="ro-RO"/>
        </w:rPr>
        <w:t xml:space="preserve"> </w:t>
      </w:r>
      <w:r w:rsidRPr="005F1313">
        <w:rPr>
          <w:rFonts w:eastAsiaTheme="minorHAnsi"/>
          <w:lang w:val="ro-RO"/>
        </w:rPr>
        <w:t>1688 când este cucerită de austrieci. Orașul intră în componența României în anul 1918, după</w:t>
      </w:r>
      <w:r w:rsidR="00B4082C">
        <w:rPr>
          <w:rFonts w:eastAsiaTheme="minorHAnsi"/>
          <w:lang w:val="ro-RO"/>
        </w:rPr>
        <w:t xml:space="preserve"> </w:t>
      </w:r>
      <w:r w:rsidRPr="005F1313">
        <w:rPr>
          <w:rFonts w:eastAsiaTheme="minorHAnsi"/>
          <w:lang w:val="ro-RO"/>
        </w:rPr>
        <w:t>încheierea Primului Război Mondial.</w:t>
      </w:r>
    </w:p>
    <w:p w:rsidR="005F1313" w:rsidRPr="005F1313" w:rsidRDefault="005F1313" w:rsidP="00997FAC">
      <w:pPr>
        <w:autoSpaceDE w:val="0"/>
        <w:autoSpaceDN w:val="0"/>
        <w:adjustRightInd w:val="0"/>
        <w:jc w:val="both"/>
        <w:rPr>
          <w:rFonts w:eastAsiaTheme="minorHAnsi"/>
          <w:lang w:val="ro-RO"/>
        </w:rPr>
      </w:pPr>
      <w:r w:rsidRPr="005F1313">
        <w:rPr>
          <w:rFonts w:eastAsiaTheme="minorHAnsi"/>
          <w:lang w:val="ro-RO"/>
        </w:rPr>
        <w:lastRenderedPageBreak/>
        <w:t>În anii 1966-1971 are loc strămutarea orașului pe un nou amplasament. Ca urmare a lucrărilor de</w:t>
      </w:r>
      <w:r w:rsidR="00B4082C">
        <w:rPr>
          <w:rFonts w:eastAsiaTheme="minorHAnsi"/>
          <w:lang w:val="ro-RO"/>
        </w:rPr>
        <w:t xml:space="preserve"> </w:t>
      </w:r>
      <w:r w:rsidRPr="005F1313">
        <w:rPr>
          <w:rFonts w:eastAsiaTheme="minorHAnsi"/>
          <w:lang w:val="ro-RO"/>
        </w:rPr>
        <w:t>pe Dunăre prin formarea lacului de acumulare Porțile de Fier, în anul 1970 vechea vatră a</w:t>
      </w:r>
      <w:r w:rsidR="009C6E5E">
        <w:rPr>
          <w:rFonts w:eastAsiaTheme="minorHAnsi"/>
          <w:lang w:val="ro-RO"/>
        </w:rPr>
        <w:t xml:space="preserve"> </w:t>
      </w:r>
      <w:r w:rsidRPr="005F1313">
        <w:rPr>
          <w:rFonts w:eastAsiaTheme="minorHAnsi"/>
          <w:lang w:val="ro-RO"/>
        </w:rPr>
        <w:t>orașului a fost inundată.</w:t>
      </w:r>
    </w:p>
    <w:p w:rsidR="005F1313" w:rsidRPr="005F1313" w:rsidRDefault="005F1313" w:rsidP="00EE51AF">
      <w:pPr>
        <w:autoSpaceDE w:val="0"/>
        <w:autoSpaceDN w:val="0"/>
        <w:adjustRightInd w:val="0"/>
        <w:jc w:val="both"/>
        <w:rPr>
          <w:rFonts w:eastAsiaTheme="minorHAnsi"/>
          <w:lang w:val="ro-RO"/>
        </w:rPr>
      </w:pPr>
      <w:r w:rsidRPr="005F1313">
        <w:rPr>
          <w:rFonts w:eastAsiaTheme="minorHAnsi"/>
          <w:b/>
          <w:bCs/>
          <w:lang w:val="ro-RO"/>
        </w:rPr>
        <w:t xml:space="preserve">Baia de Aramă </w:t>
      </w:r>
      <w:r w:rsidRPr="005F1313">
        <w:rPr>
          <w:rFonts w:eastAsiaTheme="minorHAnsi"/>
          <w:lang w:val="ro-RO"/>
        </w:rPr>
        <w:t>este situat pe terasa înaltă a Podișului Mehedinți fiind cunoscut încă din</w:t>
      </w:r>
      <w:r w:rsidR="00EF4762">
        <w:rPr>
          <w:rFonts w:eastAsiaTheme="minorHAnsi"/>
          <w:lang w:val="ro-RO"/>
        </w:rPr>
        <w:t xml:space="preserve"> </w:t>
      </w:r>
      <w:r w:rsidRPr="005F1313">
        <w:rPr>
          <w:rFonts w:eastAsiaTheme="minorHAnsi"/>
          <w:lang w:val="ro-RO"/>
        </w:rPr>
        <w:t>antichitate sub denumirea de Chalchis (aramă). În documentele medievale localitatea se numea</w:t>
      </w:r>
      <w:r w:rsidR="00EF4762">
        <w:rPr>
          <w:rFonts w:eastAsiaTheme="minorHAnsi"/>
          <w:lang w:val="ro-RO"/>
        </w:rPr>
        <w:t xml:space="preserve"> </w:t>
      </w:r>
      <w:r w:rsidRPr="005F1313">
        <w:rPr>
          <w:rFonts w:eastAsiaTheme="minorHAnsi"/>
          <w:lang w:val="ro-RO"/>
        </w:rPr>
        <w:t>Baia, sat aflat în proprietatea boierilor Glogoveni. Din anul 1845 este menționat sub numele de</w:t>
      </w:r>
      <w:r w:rsidR="00EF4762">
        <w:rPr>
          <w:rFonts w:eastAsiaTheme="minorHAnsi"/>
          <w:lang w:val="ro-RO"/>
        </w:rPr>
        <w:t xml:space="preserve"> </w:t>
      </w:r>
      <w:r w:rsidRPr="005F1313">
        <w:rPr>
          <w:rFonts w:eastAsiaTheme="minorHAnsi"/>
          <w:lang w:val="ro-RO"/>
        </w:rPr>
        <w:t>Baia de Aramă. Este declarat oraș în anul 1968 și are o populație de 5 349 locuitori.</w:t>
      </w:r>
    </w:p>
    <w:p w:rsidR="005F1313" w:rsidRPr="005F1313" w:rsidRDefault="005F1313" w:rsidP="00EE51AF">
      <w:pPr>
        <w:autoSpaceDE w:val="0"/>
        <w:autoSpaceDN w:val="0"/>
        <w:adjustRightInd w:val="0"/>
        <w:jc w:val="both"/>
        <w:rPr>
          <w:rFonts w:eastAsiaTheme="minorHAnsi"/>
          <w:lang w:val="ro-RO"/>
        </w:rPr>
      </w:pPr>
      <w:r w:rsidRPr="005F1313">
        <w:rPr>
          <w:rFonts w:eastAsiaTheme="minorHAnsi"/>
          <w:b/>
          <w:bCs/>
          <w:lang w:val="ro-RO"/>
        </w:rPr>
        <w:t xml:space="preserve">Vânju Mare </w:t>
      </w:r>
      <w:r w:rsidRPr="005F1313">
        <w:rPr>
          <w:rFonts w:eastAsiaTheme="minorHAnsi"/>
          <w:lang w:val="ro-RO"/>
        </w:rPr>
        <w:t>este așezat în zona Văii Blahniței, fiind atestat documentar pe o hartă întocmită de</w:t>
      </w:r>
      <w:r w:rsidR="00EE51AF">
        <w:rPr>
          <w:rFonts w:eastAsiaTheme="minorHAnsi"/>
          <w:lang w:val="ro-RO"/>
        </w:rPr>
        <w:t xml:space="preserve"> </w:t>
      </w:r>
      <w:r w:rsidRPr="005F1313">
        <w:rPr>
          <w:rFonts w:eastAsiaTheme="minorHAnsi"/>
          <w:lang w:val="ro-RO"/>
        </w:rPr>
        <w:t>austriacul Fr. Schwantz în anul 1723. A fost declarat oraș în anul 1968 și are o populație de</w:t>
      </w:r>
      <w:r w:rsidR="009C6E5E">
        <w:rPr>
          <w:rFonts w:eastAsiaTheme="minorHAnsi"/>
          <w:lang w:val="ro-RO"/>
        </w:rPr>
        <w:t xml:space="preserve"> </w:t>
      </w:r>
      <w:r w:rsidRPr="005F1313">
        <w:rPr>
          <w:rFonts w:eastAsiaTheme="minorHAnsi"/>
          <w:lang w:val="ro-RO"/>
        </w:rPr>
        <w:t>5 311 locuitori.</w:t>
      </w:r>
    </w:p>
    <w:p w:rsidR="0087357C" w:rsidRDefault="005F1313" w:rsidP="005F1313">
      <w:pPr>
        <w:autoSpaceDE w:val="0"/>
        <w:autoSpaceDN w:val="0"/>
        <w:adjustRightInd w:val="0"/>
        <w:rPr>
          <w:rFonts w:eastAsiaTheme="minorHAnsi"/>
          <w:b/>
          <w:bCs/>
          <w:lang w:val="ro-RO"/>
        </w:rPr>
      </w:pPr>
      <w:r w:rsidRPr="005F1313">
        <w:rPr>
          <w:rFonts w:eastAsiaTheme="minorHAnsi"/>
          <w:b/>
          <w:bCs/>
          <w:lang w:val="ro-RO"/>
        </w:rPr>
        <w:t xml:space="preserve"> </w:t>
      </w:r>
    </w:p>
    <w:p w:rsidR="005F1313" w:rsidRPr="005F1313" w:rsidRDefault="0087357C" w:rsidP="005F1313">
      <w:pPr>
        <w:autoSpaceDE w:val="0"/>
        <w:autoSpaceDN w:val="0"/>
        <w:adjustRightInd w:val="0"/>
        <w:rPr>
          <w:rFonts w:eastAsiaTheme="minorHAnsi"/>
          <w:b/>
          <w:bCs/>
          <w:lang w:val="ro-RO"/>
        </w:rPr>
      </w:pPr>
      <w:r>
        <w:rPr>
          <w:rFonts w:eastAsiaTheme="minorHAnsi"/>
          <w:b/>
          <w:bCs/>
          <w:lang w:val="ro-RO"/>
        </w:rPr>
        <w:t xml:space="preserve"> </w:t>
      </w:r>
      <w:r w:rsidR="005F1313" w:rsidRPr="005F1313">
        <w:rPr>
          <w:rFonts w:eastAsiaTheme="minorHAnsi"/>
          <w:b/>
          <w:bCs/>
          <w:lang w:val="ro-RO"/>
        </w:rPr>
        <w:t>Monumente istorice, de arhitectură și artă, muzee, instituții culturale</w:t>
      </w:r>
    </w:p>
    <w:p w:rsidR="005F1313" w:rsidRPr="005F1313" w:rsidRDefault="00A60CE8" w:rsidP="00583499">
      <w:pPr>
        <w:autoSpaceDE w:val="0"/>
        <w:autoSpaceDN w:val="0"/>
        <w:adjustRightInd w:val="0"/>
        <w:jc w:val="both"/>
        <w:rPr>
          <w:rFonts w:eastAsiaTheme="minorHAnsi"/>
          <w:lang w:val="ro-RO"/>
        </w:rPr>
      </w:pPr>
      <w:r>
        <w:rPr>
          <w:rFonts w:eastAsiaTheme="minorHAnsi"/>
          <w:lang w:val="ro-RO"/>
        </w:rPr>
        <w:t xml:space="preserve">     </w:t>
      </w:r>
      <w:r w:rsidR="002D6E6D">
        <w:rPr>
          <w:rFonts w:eastAsiaTheme="minorHAnsi"/>
          <w:lang w:val="ro-RO"/>
        </w:rPr>
        <w:t xml:space="preserve"> </w:t>
      </w:r>
      <w:r w:rsidR="005F1313" w:rsidRPr="005F1313">
        <w:rPr>
          <w:rFonts w:eastAsiaTheme="minorHAnsi"/>
          <w:lang w:val="ro-RO"/>
        </w:rPr>
        <w:t>Activitatea culturală în județul Mehedinți are ca reper important Palatul Cultural „Theodor</w:t>
      </w:r>
      <w:r w:rsidR="009C6E5E">
        <w:rPr>
          <w:rFonts w:eastAsiaTheme="minorHAnsi"/>
          <w:lang w:val="ro-RO"/>
        </w:rPr>
        <w:t xml:space="preserve"> </w:t>
      </w:r>
      <w:r w:rsidR="005F1313" w:rsidRPr="005F1313">
        <w:rPr>
          <w:rFonts w:eastAsiaTheme="minorHAnsi"/>
          <w:lang w:val="ro-RO"/>
        </w:rPr>
        <w:t>Costescu” din Drobeta-Turnu Severin construit în perioada 1912-1928. În acest edificiu își are</w:t>
      </w:r>
      <w:r w:rsidR="009C6E5E">
        <w:rPr>
          <w:rFonts w:eastAsiaTheme="minorHAnsi"/>
          <w:lang w:val="ro-RO"/>
        </w:rPr>
        <w:t xml:space="preserve"> </w:t>
      </w:r>
      <w:r w:rsidR="005F1313" w:rsidRPr="005F1313">
        <w:rPr>
          <w:rFonts w:eastAsiaTheme="minorHAnsi"/>
          <w:lang w:val="ro-RO"/>
        </w:rPr>
        <w:t>sediul Biblioteca „I.G. Bibicescu”, având ca bază de pornire cărțile donate de fostul guvernator</w:t>
      </w:r>
      <w:r w:rsidR="00583499">
        <w:rPr>
          <w:rFonts w:eastAsiaTheme="minorHAnsi"/>
          <w:lang w:val="ro-RO"/>
        </w:rPr>
        <w:t xml:space="preserve"> </w:t>
      </w:r>
      <w:r w:rsidR="005F1313" w:rsidRPr="005F1313">
        <w:rPr>
          <w:rFonts w:eastAsiaTheme="minorHAnsi"/>
          <w:lang w:val="ro-RO"/>
        </w:rPr>
        <w:t>al Băncii Naționale a României. De asemenea, Palatul Cultural mai cuprinde: o sală de teatru, un</w:t>
      </w:r>
      <w:r w:rsidR="00583499">
        <w:rPr>
          <w:rFonts w:eastAsiaTheme="minorHAnsi"/>
          <w:lang w:val="ro-RO"/>
        </w:rPr>
        <w:t xml:space="preserve"> </w:t>
      </w:r>
      <w:r w:rsidR="005F1313" w:rsidRPr="005F1313">
        <w:rPr>
          <w:rFonts w:eastAsiaTheme="minorHAnsi"/>
          <w:lang w:val="ro-RO"/>
        </w:rPr>
        <w:t>cinematograf și Muzeul „Dr. C. I. Istrati”. În județ funcționau la 31 decembrie 2011 un număr de</w:t>
      </w:r>
      <w:r w:rsidR="00583499">
        <w:rPr>
          <w:rFonts w:eastAsiaTheme="minorHAnsi"/>
          <w:lang w:val="ro-RO"/>
        </w:rPr>
        <w:t xml:space="preserve"> </w:t>
      </w:r>
      <w:r w:rsidR="005F1313" w:rsidRPr="005F1313">
        <w:rPr>
          <w:rFonts w:eastAsiaTheme="minorHAnsi"/>
          <w:lang w:val="ro-RO"/>
        </w:rPr>
        <w:t>183 biblioteci, din care 63 publice.</w:t>
      </w:r>
    </w:p>
    <w:p w:rsidR="005F1313" w:rsidRPr="005F1313" w:rsidRDefault="005F1313" w:rsidP="00583499">
      <w:pPr>
        <w:autoSpaceDE w:val="0"/>
        <w:autoSpaceDN w:val="0"/>
        <w:adjustRightInd w:val="0"/>
        <w:jc w:val="both"/>
        <w:rPr>
          <w:rFonts w:eastAsiaTheme="minorHAnsi"/>
          <w:lang w:val="ro-RO"/>
        </w:rPr>
      </w:pPr>
      <w:r w:rsidRPr="005F1313">
        <w:rPr>
          <w:rFonts w:eastAsiaTheme="minorHAnsi"/>
          <w:lang w:val="ro-RO"/>
        </w:rPr>
        <w:t>Principalele muzee și monumente sunt: Muzeul regiunii Porților de Fier înființat în anul 1881,</w:t>
      </w:r>
      <w:r w:rsidR="009C6E5E">
        <w:rPr>
          <w:rFonts w:eastAsiaTheme="minorHAnsi"/>
          <w:lang w:val="ro-RO"/>
        </w:rPr>
        <w:t xml:space="preserve"> </w:t>
      </w:r>
      <w:r w:rsidRPr="005F1313">
        <w:rPr>
          <w:rFonts w:eastAsiaTheme="minorHAnsi"/>
          <w:lang w:val="ro-RO"/>
        </w:rPr>
        <w:t>Casa memorială Gheorghe Rădulescu Motru, Monumentul comemorativ al Revoluției din 1821</w:t>
      </w:r>
      <w:r w:rsidR="00583499">
        <w:rPr>
          <w:rFonts w:eastAsiaTheme="minorHAnsi"/>
          <w:lang w:val="ro-RO"/>
        </w:rPr>
        <w:t xml:space="preserve"> </w:t>
      </w:r>
      <w:r w:rsidRPr="005F1313">
        <w:rPr>
          <w:rFonts w:eastAsiaTheme="minorHAnsi"/>
          <w:lang w:val="ro-RO"/>
        </w:rPr>
        <w:t>din Cerneți, Muzeul Parohial Eșelnița, Expoziția Hidrocentrala Porțile de Fier, Monumentul</w:t>
      </w:r>
      <w:r w:rsidR="00583499">
        <w:rPr>
          <w:rFonts w:eastAsiaTheme="minorHAnsi"/>
          <w:lang w:val="ro-RO"/>
        </w:rPr>
        <w:t xml:space="preserve"> </w:t>
      </w:r>
      <w:r w:rsidRPr="005F1313">
        <w:rPr>
          <w:rFonts w:eastAsiaTheme="minorHAnsi"/>
          <w:lang w:val="ro-RO"/>
        </w:rPr>
        <w:t>Criptă al eroilor din 1916-1918 din Drobeta-Turnu Severin.</w:t>
      </w:r>
    </w:p>
    <w:p w:rsidR="005F1313" w:rsidRPr="005F1313" w:rsidRDefault="005F1313" w:rsidP="00583499">
      <w:pPr>
        <w:autoSpaceDE w:val="0"/>
        <w:autoSpaceDN w:val="0"/>
        <w:adjustRightInd w:val="0"/>
        <w:jc w:val="both"/>
        <w:rPr>
          <w:rFonts w:eastAsiaTheme="minorHAnsi"/>
          <w:lang w:val="ro-RO"/>
        </w:rPr>
      </w:pPr>
      <w:r w:rsidRPr="005F1313">
        <w:rPr>
          <w:rFonts w:eastAsiaTheme="minorHAnsi"/>
          <w:lang w:val="ro-RO"/>
        </w:rPr>
        <w:t>Din vestigiile arheologice existente pe teritoriul județului se numără Complexul arheologic din</w:t>
      </w:r>
      <w:r w:rsidR="00583499">
        <w:rPr>
          <w:rFonts w:eastAsiaTheme="minorHAnsi"/>
          <w:lang w:val="ro-RO"/>
        </w:rPr>
        <w:t xml:space="preserve"> </w:t>
      </w:r>
      <w:r w:rsidRPr="005F1313">
        <w:rPr>
          <w:rFonts w:eastAsiaTheme="minorHAnsi"/>
          <w:lang w:val="ro-RO"/>
        </w:rPr>
        <w:t>Drobeta-Turnu Severin care cuprinde: ruinele castrului roman construit în anii 103-105 d.Hr.,ruinele podului lui Traian, ruinele termelor romane, turnul lui Justinian (sec.VI), ruinele cetății</w:t>
      </w:r>
      <w:r w:rsidR="00583499">
        <w:rPr>
          <w:rFonts w:eastAsiaTheme="minorHAnsi"/>
          <w:lang w:val="ro-RO"/>
        </w:rPr>
        <w:t xml:space="preserve"> </w:t>
      </w:r>
      <w:r w:rsidRPr="005F1313">
        <w:rPr>
          <w:rFonts w:eastAsiaTheme="minorHAnsi"/>
          <w:lang w:val="ro-RO"/>
        </w:rPr>
        <w:t>medievale. Alte vestigii arheologice sunt ruinele cetății Ada Kaleh, care au fost strămutate de pe</w:t>
      </w:r>
      <w:r w:rsidR="00583499">
        <w:rPr>
          <w:rFonts w:eastAsiaTheme="minorHAnsi"/>
          <w:lang w:val="ro-RO"/>
        </w:rPr>
        <w:t xml:space="preserve"> </w:t>
      </w:r>
      <w:r w:rsidRPr="005F1313">
        <w:rPr>
          <w:rFonts w:eastAsiaTheme="minorHAnsi"/>
          <w:lang w:val="ro-RO"/>
        </w:rPr>
        <w:t>insula Ada Kaleh pe ostrovul Șimian, în vederea realizării lacului de acumulare Porțile de Fier I</w:t>
      </w:r>
      <w:r w:rsidR="00583499">
        <w:rPr>
          <w:rFonts w:eastAsiaTheme="minorHAnsi"/>
          <w:lang w:val="ro-RO"/>
        </w:rPr>
        <w:t xml:space="preserve"> </w:t>
      </w:r>
      <w:r w:rsidRPr="005F1313">
        <w:rPr>
          <w:rFonts w:eastAsiaTheme="minorHAnsi"/>
          <w:lang w:val="ro-RO"/>
        </w:rPr>
        <w:t>și ruinele cetății Trikule (sec.XVI).</w:t>
      </w:r>
    </w:p>
    <w:p w:rsidR="005F1313" w:rsidRPr="005F1313" w:rsidRDefault="005F1313" w:rsidP="00D472D1">
      <w:pPr>
        <w:autoSpaceDE w:val="0"/>
        <w:autoSpaceDN w:val="0"/>
        <w:adjustRightInd w:val="0"/>
        <w:jc w:val="both"/>
        <w:rPr>
          <w:rFonts w:eastAsiaTheme="minorHAnsi"/>
          <w:lang w:val="ro-RO"/>
        </w:rPr>
      </w:pPr>
      <w:r w:rsidRPr="005F1313">
        <w:rPr>
          <w:rFonts w:eastAsiaTheme="minorHAnsi"/>
          <w:lang w:val="ro-RO"/>
        </w:rPr>
        <w:t>Din multitudinea monumentelor istorice care au caracter religios amintim: Biserica din lemn</w:t>
      </w:r>
      <w:r w:rsidR="009C6E5E">
        <w:rPr>
          <w:rFonts w:eastAsiaTheme="minorHAnsi"/>
          <w:lang w:val="ro-RO"/>
        </w:rPr>
        <w:t xml:space="preserve"> </w:t>
      </w:r>
      <w:r w:rsidRPr="005F1313">
        <w:rPr>
          <w:rFonts w:eastAsiaTheme="minorHAnsi"/>
          <w:lang w:val="ro-RO"/>
        </w:rPr>
        <w:t>Sf. Apostoli Petru și Pavel din Brebina (1757), Biserica de lemn Sf. Voievozi din Godeanu</w:t>
      </w:r>
      <w:r w:rsidR="009C6E5E">
        <w:rPr>
          <w:rFonts w:eastAsiaTheme="minorHAnsi"/>
          <w:lang w:val="ro-RO"/>
        </w:rPr>
        <w:t xml:space="preserve"> </w:t>
      </w:r>
      <w:r w:rsidRPr="005F1313">
        <w:rPr>
          <w:rFonts w:eastAsiaTheme="minorHAnsi"/>
          <w:lang w:val="ro-RO"/>
        </w:rPr>
        <w:t>(1783), Biserica de lemn Sf. Voievozi din Isverna (1783), Biserica Domnească Sf. Treime din</w:t>
      </w:r>
      <w:r w:rsidR="009C6E5E">
        <w:rPr>
          <w:rFonts w:eastAsiaTheme="minorHAnsi"/>
          <w:lang w:val="ro-RO"/>
        </w:rPr>
        <w:t xml:space="preserve"> </w:t>
      </w:r>
      <w:r w:rsidRPr="005F1313">
        <w:rPr>
          <w:rFonts w:eastAsiaTheme="minorHAnsi"/>
          <w:lang w:val="ro-RO"/>
        </w:rPr>
        <w:t>Cerneți (1663), Biserica fostei mănăstiri Sf. Voievozi din Baia de Aramă (1699), Biserica</w:t>
      </w:r>
      <w:r w:rsidR="009C6E5E">
        <w:rPr>
          <w:rFonts w:eastAsiaTheme="minorHAnsi"/>
          <w:lang w:val="ro-RO"/>
        </w:rPr>
        <w:t xml:space="preserve"> </w:t>
      </w:r>
      <w:r w:rsidRPr="005F1313">
        <w:rPr>
          <w:rFonts w:eastAsiaTheme="minorHAnsi"/>
          <w:lang w:val="ro-RO"/>
        </w:rPr>
        <w:t>Grecescu din Drobeta-Turnu Severin (1803), Mănăstirea Gura Motrului (1512), Mănăstirea</w:t>
      </w:r>
      <w:r w:rsidR="009C6E5E">
        <w:rPr>
          <w:rFonts w:eastAsiaTheme="minorHAnsi"/>
          <w:lang w:val="ro-RO"/>
        </w:rPr>
        <w:t xml:space="preserve"> </w:t>
      </w:r>
      <w:r w:rsidRPr="005F1313">
        <w:rPr>
          <w:rFonts w:eastAsiaTheme="minorHAnsi"/>
          <w:lang w:val="ro-RO"/>
        </w:rPr>
        <w:t>Vodița (1364), Mănăstirea Cetate Strehaia (1645), Schitul Topolnița Sf. Cruce (1646).</w:t>
      </w:r>
    </w:p>
    <w:p w:rsidR="005F1313" w:rsidRDefault="005F1313" w:rsidP="005F1313">
      <w:pPr>
        <w:autoSpaceDE w:val="0"/>
        <w:autoSpaceDN w:val="0"/>
        <w:adjustRightInd w:val="0"/>
        <w:rPr>
          <w:rFonts w:eastAsiaTheme="minorHAnsi"/>
          <w:b/>
          <w:bCs/>
          <w:lang w:val="ro-RO"/>
        </w:rPr>
      </w:pPr>
      <w:r w:rsidRPr="005F1313">
        <w:rPr>
          <w:rFonts w:eastAsiaTheme="minorHAnsi"/>
          <w:b/>
          <w:bCs/>
          <w:lang w:val="ro-RO"/>
        </w:rPr>
        <w:t xml:space="preserve">Obiective turistice </w:t>
      </w:r>
    </w:p>
    <w:p w:rsidR="005F1313" w:rsidRPr="005F1313" w:rsidRDefault="002D6E6D" w:rsidP="002D6E6D">
      <w:pPr>
        <w:autoSpaceDE w:val="0"/>
        <w:autoSpaceDN w:val="0"/>
        <w:adjustRightInd w:val="0"/>
        <w:jc w:val="both"/>
        <w:rPr>
          <w:rFonts w:eastAsiaTheme="minorHAnsi"/>
          <w:lang w:val="ro-RO"/>
        </w:rPr>
      </w:pPr>
      <w:r>
        <w:rPr>
          <w:rFonts w:eastAsiaTheme="minorHAnsi"/>
          <w:lang w:val="ro-RO"/>
        </w:rPr>
        <w:t xml:space="preserve">   </w:t>
      </w:r>
      <w:r w:rsidR="005F1313" w:rsidRPr="005F1313">
        <w:rPr>
          <w:rFonts w:eastAsiaTheme="minorHAnsi"/>
          <w:lang w:val="ro-RO"/>
        </w:rPr>
        <w:t>Obiectivele turistice din județul Mehedinți cuprind, pe lângă muzee, vestigii arheologice,</w:t>
      </w:r>
      <w:r w:rsidR="009C6E5E">
        <w:rPr>
          <w:rFonts w:eastAsiaTheme="minorHAnsi"/>
          <w:lang w:val="ro-RO"/>
        </w:rPr>
        <w:t xml:space="preserve"> </w:t>
      </w:r>
      <w:r w:rsidR="005F1313" w:rsidRPr="005F1313">
        <w:rPr>
          <w:rFonts w:eastAsiaTheme="minorHAnsi"/>
          <w:lang w:val="ro-RO"/>
        </w:rPr>
        <w:t>monumente istorice cu caracter religios prezentate în secţiunea anterioară, și o mulțime de</w:t>
      </w:r>
      <w:r w:rsidR="009C6E5E">
        <w:rPr>
          <w:rFonts w:eastAsiaTheme="minorHAnsi"/>
          <w:lang w:val="ro-RO"/>
        </w:rPr>
        <w:t xml:space="preserve"> </w:t>
      </w:r>
      <w:r w:rsidR="005F1313" w:rsidRPr="005F1313">
        <w:rPr>
          <w:rFonts w:eastAsiaTheme="minorHAnsi"/>
          <w:lang w:val="ro-RO"/>
        </w:rPr>
        <w:t>obiective turistice naturale, astfel:</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t>-</w:t>
      </w:r>
      <w:r w:rsidR="002D6E6D">
        <w:rPr>
          <w:rFonts w:eastAsiaTheme="minorHAnsi"/>
          <w:lang w:val="ro-RO"/>
        </w:rPr>
        <w:t xml:space="preserve"> </w:t>
      </w:r>
      <w:r w:rsidR="005F1313" w:rsidRPr="005F1313">
        <w:rPr>
          <w:rFonts w:eastAsiaTheme="minorHAnsi"/>
          <w:b/>
          <w:bCs/>
          <w:lang w:val="ro-RO"/>
        </w:rPr>
        <w:t xml:space="preserve">Monumente ale naturii: </w:t>
      </w:r>
      <w:r w:rsidR="005F1313" w:rsidRPr="005F1313">
        <w:rPr>
          <w:rFonts w:eastAsiaTheme="minorHAnsi"/>
          <w:lang w:val="ro-RO"/>
        </w:rPr>
        <w:t>Cazanele Dunării și Vârful lui Stan;</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t>-</w:t>
      </w:r>
      <w:r w:rsidR="005F1313" w:rsidRPr="005F1313">
        <w:rPr>
          <w:rFonts w:eastAsiaTheme="minorHAnsi"/>
          <w:lang w:val="ro-RO"/>
        </w:rPr>
        <w:t xml:space="preserve"> </w:t>
      </w:r>
      <w:r w:rsidR="005F1313" w:rsidRPr="005F1313">
        <w:rPr>
          <w:rFonts w:eastAsiaTheme="minorHAnsi"/>
          <w:b/>
          <w:bCs/>
          <w:lang w:val="ro-RO"/>
        </w:rPr>
        <w:t xml:space="preserve">Rezervații naturale: </w:t>
      </w:r>
      <w:r w:rsidR="005F1313" w:rsidRPr="005F1313">
        <w:rPr>
          <w:rFonts w:eastAsiaTheme="minorHAnsi"/>
          <w:lang w:val="ro-RO"/>
        </w:rPr>
        <w:t>Rezervația botanică Gura-Văii-Vârciorova, Rezervația botanică</w:t>
      </w:r>
      <w:r w:rsidR="009C6E5E">
        <w:rPr>
          <w:rFonts w:eastAsiaTheme="minorHAnsi"/>
          <w:lang w:val="ro-RO"/>
        </w:rPr>
        <w:t xml:space="preserve"> </w:t>
      </w:r>
      <w:r w:rsidR="005F1313" w:rsidRPr="005F1313">
        <w:rPr>
          <w:rFonts w:eastAsiaTheme="minorHAnsi"/>
          <w:lang w:val="ro-RO"/>
        </w:rPr>
        <w:t>Svinița, Rezervația Lunca Vânjului, Rezervația naturală Ponoarele, Pădurea Bâlvănești,</w:t>
      </w:r>
      <w:r w:rsidR="009C6E5E">
        <w:rPr>
          <w:rFonts w:eastAsiaTheme="minorHAnsi"/>
          <w:lang w:val="ro-RO"/>
        </w:rPr>
        <w:t xml:space="preserve"> </w:t>
      </w:r>
      <w:r w:rsidR="005F1313" w:rsidRPr="005F1313">
        <w:rPr>
          <w:rFonts w:eastAsiaTheme="minorHAnsi"/>
          <w:lang w:val="ro-RO"/>
        </w:rPr>
        <w:t>Pădurea de liliac Ponoarele, Rezervația botanică Fața-Virului, Rezervația botanică Dealul</w:t>
      </w:r>
      <w:r w:rsidR="009C6E5E">
        <w:rPr>
          <w:rFonts w:eastAsiaTheme="minorHAnsi"/>
          <w:lang w:val="ro-RO"/>
        </w:rPr>
        <w:t xml:space="preserve"> </w:t>
      </w:r>
      <w:r w:rsidR="005F1313" w:rsidRPr="005F1313">
        <w:rPr>
          <w:rFonts w:eastAsiaTheme="minorHAnsi"/>
          <w:lang w:val="ro-RO"/>
        </w:rPr>
        <w:t>Dohomnei;</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t>-</w:t>
      </w:r>
      <w:r w:rsidR="005F1313" w:rsidRPr="005F1313">
        <w:rPr>
          <w:rFonts w:eastAsiaTheme="minorHAnsi"/>
          <w:lang w:val="ro-RO"/>
        </w:rPr>
        <w:t xml:space="preserve"> </w:t>
      </w:r>
      <w:r w:rsidR="005F1313" w:rsidRPr="005F1313">
        <w:rPr>
          <w:rFonts w:eastAsiaTheme="minorHAnsi"/>
          <w:b/>
          <w:bCs/>
          <w:lang w:val="ro-RO"/>
        </w:rPr>
        <w:t xml:space="preserve">Fenomene carstice și peșteri: </w:t>
      </w:r>
      <w:r w:rsidR="005F1313" w:rsidRPr="005F1313">
        <w:rPr>
          <w:rFonts w:eastAsiaTheme="minorHAnsi"/>
          <w:lang w:val="ro-RO"/>
        </w:rPr>
        <w:t>Complexul carstic Topolnița, Izbucul și peștera Isverna,</w:t>
      </w:r>
      <w:r w:rsidR="009C6E5E">
        <w:rPr>
          <w:rFonts w:eastAsiaTheme="minorHAnsi"/>
          <w:lang w:val="ro-RO"/>
        </w:rPr>
        <w:t xml:space="preserve"> </w:t>
      </w:r>
      <w:r w:rsidR="005F1313" w:rsidRPr="005F1313">
        <w:rPr>
          <w:rFonts w:eastAsiaTheme="minorHAnsi"/>
          <w:lang w:val="ro-RO"/>
        </w:rPr>
        <w:t>formațiuni carstice în Balta, Peștera Bulba, Peștera Gura Ponicovei, Peștera lui Epuran,</w:t>
      </w:r>
      <w:r w:rsidR="009C6E5E">
        <w:rPr>
          <w:rFonts w:eastAsiaTheme="minorHAnsi"/>
          <w:lang w:val="ro-RO"/>
        </w:rPr>
        <w:t xml:space="preserve"> </w:t>
      </w:r>
      <w:r w:rsidR="005F1313" w:rsidRPr="005F1313">
        <w:rPr>
          <w:rFonts w:eastAsiaTheme="minorHAnsi"/>
          <w:lang w:val="ro-RO"/>
        </w:rPr>
        <w:t>Peștera Topolnița – cu o lungime explorată de 10 330 m, a doua ca mărime din țară;</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t>-</w:t>
      </w:r>
      <w:r w:rsidR="005F1313" w:rsidRPr="005F1313">
        <w:rPr>
          <w:rFonts w:eastAsiaTheme="minorHAnsi"/>
          <w:lang w:val="ro-RO"/>
        </w:rPr>
        <w:t xml:space="preserve"> </w:t>
      </w:r>
      <w:r w:rsidR="002D6E6D">
        <w:rPr>
          <w:rFonts w:eastAsiaTheme="minorHAnsi"/>
          <w:lang w:val="ro-RO"/>
        </w:rPr>
        <w:t xml:space="preserve"> </w:t>
      </w:r>
      <w:r w:rsidR="005F1313" w:rsidRPr="005F1313">
        <w:rPr>
          <w:rFonts w:eastAsiaTheme="minorHAnsi"/>
          <w:b/>
          <w:bCs/>
          <w:lang w:val="ro-RO"/>
        </w:rPr>
        <w:t xml:space="preserve">Chei pe văile unor râuri: </w:t>
      </w:r>
      <w:r w:rsidR="005F1313" w:rsidRPr="005F1313">
        <w:rPr>
          <w:rFonts w:eastAsiaTheme="minorHAnsi"/>
          <w:lang w:val="ro-RO"/>
        </w:rPr>
        <w:t>Cheile Bulba, Cheile Costeștilor, Cheile Topolniței;</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t xml:space="preserve">- </w:t>
      </w:r>
      <w:r w:rsidR="005F1313" w:rsidRPr="005F1313">
        <w:rPr>
          <w:rFonts w:eastAsiaTheme="minorHAnsi"/>
          <w:b/>
          <w:bCs/>
          <w:lang w:val="ro-RO"/>
        </w:rPr>
        <w:t xml:space="preserve">Zone fosilifere: </w:t>
      </w:r>
      <w:r w:rsidR="005F1313" w:rsidRPr="005F1313">
        <w:rPr>
          <w:rFonts w:eastAsiaTheme="minorHAnsi"/>
          <w:lang w:val="ro-RO"/>
        </w:rPr>
        <w:t>punctul fosilifer Bahma-Vârciorova cuprinzând cele mai bogate depozite</w:t>
      </w:r>
      <w:r w:rsidR="009C6E5E">
        <w:rPr>
          <w:rFonts w:eastAsiaTheme="minorHAnsi"/>
          <w:lang w:val="ro-RO"/>
        </w:rPr>
        <w:t xml:space="preserve"> </w:t>
      </w:r>
      <w:r w:rsidR="005F1313" w:rsidRPr="005F1313">
        <w:rPr>
          <w:rFonts w:eastAsiaTheme="minorHAnsi"/>
          <w:lang w:val="ro-RO"/>
        </w:rPr>
        <w:t>de fosile miocene din țară;</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lastRenderedPageBreak/>
        <w:t>-</w:t>
      </w:r>
      <w:r w:rsidR="005F1313" w:rsidRPr="005F1313">
        <w:rPr>
          <w:rFonts w:eastAsiaTheme="minorHAnsi"/>
          <w:lang w:val="ro-RO"/>
        </w:rPr>
        <w:t xml:space="preserve"> </w:t>
      </w:r>
      <w:r w:rsidR="005F1313" w:rsidRPr="005F1313">
        <w:rPr>
          <w:rFonts w:eastAsiaTheme="minorHAnsi"/>
          <w:b/>
          <w:bCs/>
          <w:lang w:val="ro-RO"/>
        </w:rPr>
        <w:t xml:space="preserve">Construcții tehnice: </w:t>
      </w:r>
      <w:r w:rsidR="005F1313" w:rsidRPr="005F1313">
        <w:rPr>
          <w:rFonts w:eastAsiaTheme="minorHAnsi"/>
          <w:lang w:val="ro-RO"/>
        </w:rPr>
        <w:t>Sistemele Hidroenergetice și de navigație Porțile de Fier I și Porțile</w:t>
      </w:r>
      <w:r w:rsidR="009C6E5E">
        <w:rPr>
          <w:rFonts w:eastAsiaTheme="minorHAnsi"/>
          <w:lang w:val="ro-RO"/>
        </w:rPr>
        <w:t xml:space="preserve"> </w:t>
      </w:r>
      <w:r w:rsidR="005F1313" w:rsidRPr="005F1313">
        <w:rPr>
          <w:rFonts w:eastAsiaTheme="minorHAnsi"/>
          <w:lang w:val="ro-RO"/>
        </w:rPr>
        <w:t>de Fier II;</w:t>
      </w:r>
    </w:p>
    <w:p w:rsidR="005F1313" w:rsidRPr="005F1313" w:rsidRDefault="00F4170D" w:rsidP="009C6E5E">
      <w:pPr>
        <w:autoSpaceDE w:val="0"/>
        <w:autoSpaceDN w:val="0"/>
        <w:adjustRightInd w:val="0"/>
        <w:jc w:val="both"/>
        <w:rPr>
          <w:rFonts w:eastAsiaTheme="minorHAnsi"/>
          <w:lang w:val="ro-RO"/>
        </w:rPr>
      </w:pPr>
      <w:r>
        <w:rPr>
          <w:rFonts w:eastAsiaTheme="minorHAnsi"/>
          <w:lang w:val="ro-RO"/>
        </w:rPr>
        <w:t>-</w:t>
      </w:r>
      <w:r w:rsidR="005F1313" w:rsidRPr="005F1313">
        <w:rPr>
          <w:rFonts w:eastAsiaTheme="minorHAnsi"/>
          <w:lang w:val="ro-RO"/>
        </w:rPr>
        <w:t xml:space="preserve"> </w:t>
      </w:r>
      <w:r w:rsidR="005F1313" w:rsidRPr="005F1313">
        <w:rPr>
          <w:rFonts w:eastAsiaTheme="minorHAnsi"/>
          <w:b/>
          <w:bCs/>
          <w:lang w:val="ro-RO"/>
        </w:rPr>
        <w:t xml:space="preserve">Lacuri de acumulare: </w:t>
      </w:r>
      <w:r w:rsidR="005F1313" w:rsidRPr="005F1313">
        <w:rPr>
          <w:rFonts w:eastAsiaTheme="minorHAnsi"/>
          <w:lang w:val="ro-RO"/>
        </w:rPr>
        <w:t>Ostrovul Mare;</w:t>
      </w:r>
    </w:p>
    <w:p w:rsidR="008E0A81" w:rsidRPr="003A3A6D" w:rsidRDefault="00F4170D" w:rsidP="003A3A6D">
      <w:pPr>
        <w:autoSpaceDE w:val="0"/>
        <w:autoSpaceDN w:val="0"/>
        <w:adjustRightInd w:val="0"/>
        <w:jc w:val="both"/>
        <w:rPr>
          <w:rFonts w:eastAsiaTheme="minorHAnsi"/>
          <w:lang w:val="ro-RO"/>
        </w:rPr>
      </w:pPr>
      <w:r>
        <w:rPr>
          <w:rFonts w:eastAsiaTheme="minorHAnsi"/>
          <w:lang w:val="ro-RO"/>
        </w:rPr>
        <w:t>-</w:t>
      </w:r>
      <w:r w:rsidR="005F1313" w:rsidRPr="005F1313">
        <w:rPr>
          <w:rFonts w:eastAsiaTheme="minorHAnsi"/>
          <w:lang w:val="ro-RO"/>
        </w:rPr>
        <w:t xml:space="preserve"> </w:t>
      </w:r>
      <w:r w:rsidR="005F1313" w:rsidRPr="005F1313">
        <w:rPr>
          <w:rFonts w:eastAsiaTheme="minorHAnsi"/>
          <w:b/>
          <w:bCs/>
          <w:lang w:val="ro-RO"/>
        </w:rPr>
        <w:t xml:space="preserve">Lacuri naturale: </w:t>
      </w:r>
      <w:r w:rsidR="005F1313" w:rsidRPr="005F1313">
        <w:rPr>
          <w:rFonts w:eastAsiaTheme="minorHAnsi"/>
          <w:lang w:val="ro-RO"/>
        </w:rPr>
        <w:t>Lacul cars</w:t>
      </w:r>
      <w:r w:rsidR="003A3A6D">
        <w:rPr>
          <w:rFonts w:eastAsiaTheme="minorHAnsi"/>
          <w:lang w:val="ro-RO"/>
        </w:rPr>
        <w:t>tic Zătonul Mare și Zătonul Mic</w:t>
      </w:r>
    </w:p>
    <w:p w:rsidR="008E0A81" w:rsidRDefault="008E0A81" w:rsidP="008E0A81">
      <w:pPr>
        <w:autoSpaceDE w:val="0"/>
        <w:autoSpaceDN w:val="0"/>
        <w:adjustRightInd w:val="0"/>
        <w:rPr>
          <w:rFonts w:eastAsiaTheme="minorHAnsi"/>
          <w:b/>
          <w:bCs/>
          <w:lang w:val="ro-RO"/>
        </w:rPr>
      </w:pPr>
    </w:p>
    <w:p w:rsidR="008E0A81" w:rsidRPr="00C72FA3" w:rsidRDefault="008E0A81" w:rsidP="00B277E2">
      <w:pPr>
        <w:autoSpaceDE w:val="0"/>
        <w:autoSpaceDN w:val="0"/>
        <w:adjustRightInd w:val="0"/>
        <w:rPr>
          <w:rFonts w:eastAsiaTheme="minorHAnsi"/>
          <w:b/>
          <w:bCs/>
          <w:color w:val="00B050"/>
          <w:lang w:val="ro-RO"/>
        </w:rPr>
      </w:pPr>
      <w:r w:rsidRPr="00C72FA3">
        <w:rPr>
          <w:rFonts w:eastAsiaTheme="minorHAnsi"/>
          <w:b/>
          <w:bCs/>
          <w:color w:val="00B050"/>
          <w:lang w:val="ro-RO"/>
        </w:rPr>
        <w:t>IV. RAPORT PRIVIND STAREA FACTORILOR DE MEDIU</w:t>
      </w:r>
    </w:p>
    <w:p w:rsidR="008E0A81" w:rsidRPr="00C72FA3" w:rsidRDefault="008E0A81" w:rsidP="008E0A81">
      <w:pPr>
        <w:autoSpaceDE w:val="0"/>
        <w:autoSpaceDN w:val="0"/>
        <w:adjustRightInd w:val="0"/>
        <w:rPr>
          <w:rFonts w:eastAsiaTheme="minorHAnsi"/>
          <w:b/>
          <w:color w:val="00B050"/>
          <w:lang w:val="ro-RO"/>
        </w:rPr>
      </w:pPr>
    </w:p>
    <w:p w:rsidR="008E0A81" w:rsidRPr="00C72FA3" w:rsidRDefault="008E0A81" w:rsidP="008E0A81">
      <w:pPr>
        <w:autoSpaceDE w:val="0"/>
        <w:autoSpaceDN w:val="0"/>
        <w:adjustRightInd w:val="0"/>
        <w:rPr>
          <w:rFonts w:eastAsiaTheme="minorHAnsi"/>
          <w:b/>
          <w:color w:val="00B050"/>
          <w:lang w:val="ro-RO"/>
        </w:rPr>
      </w:pPr>
      <w:r w:rsidRPr="00C72FA3">
        <w:rPr>
          <w:rFonts w:eastAsiaTheme="minorHAnsi"/>
          <w:b/>
          <w:bCs/>
          <w:color w:val="00B050"/>
          <w:lang w:val="ro-RO"/>
        </w:rPr>
        <w:t xml:space="preserve">IV.1. </w:t>
      </w:r>
      <w:r w:rsidRPr="00C72FA3">
        <w:rPr>
          <w:rFonts w:eastAsiaTheme="minorHAnsi"/>
          <w:b/>
          <w:color w:val="00B050"/>
          <w:lang w:val="ro-RO"/>
        </w:rPr>
        <w:t>CALITATEA ŞI POLUAREA AERULUI ÎNCONJURĂTOR</w:t>
      </w:r>
    </w:p>
    <w:p w:rsidR="008E0A81" w:rsidRPr="00C72FA3" w:rsidRDefault="008E0A81" w:rsidP="008E0A81">
      <w:pPr>
        <w:autoSpaceDE w:val="0"/>
        <w:autoSpaceDN w:val="0"/>
        <w:adjustRightInd w:val="0"/>
        <w:rPr>
          <w:rFonts w:eastAsiaTheme="minorHAnsi"/>
          <w:b/>
          <w:color w:val="00B050"/>
          <w:lang w:val="ro-RO"/>
        </w:rPr>
      </w:pPr>
    </w:p>
    <w:p w:rsidR="008E0A81" w:rsidRPr="00C72FA3" w:rsidRDefault="008E0A81" w:rsidP="008E0A81">
      <w:pPr>
        <w:autoSpaceDE w:val="0"/>
        <w:autoSpaceDN w:val="0"/>
        <w:adjustRightInd w:val="0"/>
        <w:rPr>
          <w:rFonts w:eastAsiaTheme="minorHAnsi"/>
          <w:b/>
          <w:color w:val="00B050"/>
          <w:lang w:val="ro-RO"/>
        </w:rPr>
      </w:pPr>
      <w:r w:rsidRPr="00C72FA3">
        <w:rPr>
          <w:rFonts w:eastAsiaTheme="minorHAnsi"/>
          <w:b/>
          <w:bCs/>
          <w:color w:val="00B050"/>
          <w:lang w:val="ro-RO"/>
        </w:rPr>
        <w:t>IV.1</w:t>
      </w:r>
      <w:r w:rsidRPr="00C72FA3">
        <w:rPr>
          <w:rFonts w:eastAsiaTheme="minorHAnsi"/>
          <w:b/>
          <w:color w:val="00B050"/>
          <w:lang w:val="ro-RO"/>
        </w:rPr>
        <w:t>.1. Calitatea aerului înconjurător: stare şi consecinţe</w:t>
      </w:r>
    </w:p>
    <w:p w:rsidR="00580DBE" w:rsidRDefault="00E90619" w:rsidP="00613865">
      <w:pPr>
        <w:autoSpaceDE w:val="0"/>
        <w:autoSpaceDN w:val="0"/>
        <w:adjustRightInd w:val="0"/>
        <w:jc w:val="both"/>
        <w:rPr>
          <w:rFonts w:eastAsiaTheme="minorHAnsi"/>
          <w:lang w:val="pl-PL"/>
        </w:rPr>
      </w:pPr>
      <w:r>
        <w:rPr>
          <w:rFonts w:eastAsiaTheme="minorHAnsi"/>
          <w:lang w:val="pl-PL"/>
        </w:rPr>
        <w:t xml:space="preserve">   </w:t>
      </w:r>
    </w:p>
    <w:p w:rsidR="00CA5649" w:rsidRDefault="00580DBE" w:rsidP="00613865">
      <w:pPr>
        <w:autoSpaceDE w:val="0"/>
        <w:autoSpaceDN w:val="0"/>
        <w:adjustRightInd w:val="0"/>
        <w:jc w:val="both"/>
        <w:rPr>
          <w:rFonts w:eastAsiaTheme="minorHAnsi"/>
          <w:lang w:val="pl-PL"/>
        </w:rPr>
      </w:pPr>
      <w:r>
        <w:rPr>
          <w:rFonts w:eastAsiaTheme="minorHAnsi"/>
          <w:lang w:val="pl-PL"/>
        </w:rPr>
        <w:t xml:space="preserve">   </w:t>
      </w:r>
      <w:r w:rsidR="00CA5649" w:rsidRPr="00613865">
        <w:rPr>
          <w:rFonts w:eastAsiaTheme="minorHAnsi"/>
          <w:lang w:val="pl-PL"/>
        </w:rPr>
        <w:t>Calitatea aerului este determinată de emisiile în aer provenite de la sursele staţionare şi sursele mobile (traficul rutier), cu preponderenţă în oraşe, precum şi de transportul poluanţilor la lungă distanţă</w:t>
      </w:r>
      <w:r w:rsidR="00613865">
        <w:rPr>
          <w:rFonts w:eastAsiaTheme="minorHAnsi"/>
          <w:lang w:val="pl-PL"/>
        </w:rPr>
        <w:t>.</w:t>
      </w:r>
    </w:p>
    <w:p w:rsidR="00613865" w:rsidRPr="00613865" w:rsidRDefault="00613865" w:rsidP="00613865">
      <w:pPr>
        <w:autoSpaceDE w:val="0"/>
        <w:autoSpaceDN w:val="0"/>
        <w:adjustRightInd w:val="0"/>
        <w:jc w:val="both"/>
        <w:rPr>
          <w:rFonts w:eastAsiaTheme="minorHAnsi"/>
          <w:lang w:val="pl-PL"/>
        </w:rPr>
      </w:pPr>
      <w:r w:rsidRPr="00613865">
        <w:rPr>
          <w:rFonts w:eastAsiaTheme="minorHAnsi"/>
          <w:lang w:val="pl-PL"/>
        </w:rPr>
        <w:t>În cursul anului 2014 supravegherea calităţii aerului s-a realizat prin intermediul  sistemului automat de monitorizare a calităţii aerului conform criteriilor prevăzute în legea nr 104/2011</w:t>
      </w:r>
    </w:p>
    <w:p w:rsidR="003520B0" w:rsidRPr="003520B0" w:rsidRDefault="00476413" w:rsidP="00476413">
      <w:pPr>
        <w:autoSpaceDE w:val="0"/>
        <w:autoSpaceDN w:val="0"/>
        <w:adjustRightInd w:val="0"/>
        <w:spacing w:after="200"/>
        <w:jc w:val="both"/>
        <w:rPr>
          <w:rFonts w:eastAsia="Calibri"/>
          <w:b/>
          <w:color w:val="000000"/>
          <w:lang w:val="ro-RO"/>
        </w:rPr>
      </w:pPr>
      <w:r w:rsidRPr="00476413">
        <w:rPr>
          <w:rFonts w:eastAsia="Calibri"/>
          <w:b/>
          <w:bCs/>
          <w:color w:val="000000"/>
          <w:lang w:val="ro-RO"/>
        </w:rPr>
        <w:t>IV.1</w:t>
      </w:r>
      <w:r w:rsidRPr="00476413">
        <w:rPr>
          <w:rFonts w:eastAsia="Calibri"/>
          <w:b/>
          <w:color w:val="000000"/>
          <w:lang w:val="ro-RO"/>
        </w:rPr>
        <w:t>.1.1. Starea de calitate a aerului înconjurător</w:t>
      </w:r>
    </w:p>
    <w:p w:rsidR="003520B0" w:rsidRPr="003520B0" w:rsidRDefault="003520B0" w:rsidP="003520B0">
      <w:pPr>
        <w:tabs>
          <w:tab w:val="left" w:leader="dot" w:pos="9356"/>
        </w:tabs>
        <w:jc w:val="both"/>
        <w:rPr>
          <w:rFonts w:eastAsia="SimSun"/>
          <w:b/>
          <w:color w:val="FF0000"/>
          <w:lang w:val="ro-RO"/>
        </w:rPr>
      </w:pPr>
      <w:r w:rsidRPr="003520B0">
        <w:rPr>
          <w:b/>
          <w:bCs/>
          <w:color w:val="000000" w:themeColor="text1"/>
          <w:lang w:val="ro-RO"/>
        </w:rPr>
        <w:t>IV.1</w:t>
      </w:r>
      <w:r w:rsidRPr="003520B0">
        <w:rPr>
          <w:rFonts w:eastAsia="SimSun"/>
          <w:b/>
          <w:color w:val="000000" w:themeColor="text1"/>
          <w:lang w:val="ro-RO"/>
        </w:rPr>
        <w:t xml:space="preserve">.1.1.1. Nivelul concentraţiilor medii anuale ale poluanţilor atmosferici în aerul înconjurător </w:t>
      </w:r>
    </w:p>
    <w:p w:rsidR="003520B0" w:rsidRPr="003520B0" w:rsidRDefault="003520B0" w:rsidP="003A3A6D">
      <w:pPr>
        <w:ind w:firstLine="720"/>
        <w:jc w:val="both"/>
        <w:rPr>
          <w:color w:val="000000"/>
          <w:lang w:val="it-IT"/>
        </w:rPr>
      </w:pPr>
      <w:r w:rsidRPr="003520B0">
        <w:rPr>
          <w:color w:val="000000"/>
          <w:lang w:val="es-ES"/>
        </w:rPr>
        <w:t>La nivel judeţean  staţia automatã fixã MH1 este de tip industrial (</w:t>
      </w:r>
      <w:r w:rsidRPr="003520B0">
        <w:rPr>
          <w:color w:val="000000"/>
        </w:rPr>
        <w:t>raza ariei de reprezentativitate  este între 100 m - 1 km )</w:t>
      </w:r>
      <w:r w:rsidRPr="003520B0">
        <w:rPr>
          <w:color w:val="000000"/>
          <w:lang w:val="es-ES"/>
        </w:rPr>
        <w:t>, şi este  amplasată în vecin</w:t>
      </w:r>
      <w:r w:rsidRPr="003520B0">
        <w:rPr>
          <w:color w:val="000000"/>
        </w:rPr>
        <w:t>ătatea sediului A.P.M. şi a fluviului Dunărea pe str.Băile Romane nr.3,  Dr. Tr. Severin.</w:t>
      </w:r>
      <w:r w:rsidRPr="003520B0">
        <w:rPr>
          <w:color w:val="000000"/>
          <w:lang w:val="it-IT"/>
        </w:rPr>
        <w:t xml:space="preserve">        </w:t>
      </w:r>
      <w:r w:rsidR="003A3A6D">
        <w:rPr>
          <w:bCs/>
          <w:color w:val="000000"/>
          <w:lang w:val="ro-RO" w:eastAsia="pl-PL"/>
        </w:rPr>
        <w:t xml:space="preserve">    </w:t>
      </w:r>
    </w:p>
    <w:p w:rsidR="003520B0" w:rsidRPr="00B277E2" w:rsidRDefault="003520B0" w:rsidP="00964ECF">
      <w:pPr>
        <w:pStyle w:val="Listparagraf"/>
        <w:numPr>
          <w:ilvl w:val="0"/>
          <w:numId w:val="43"/>
        </w:numPr>
        <w:autoSpaceDE w:val="0"/>
        <w:autoSpaceDN w:val="0"/>
        <w:adjustRightInd w:val="0"/>
        <w:spacing w:after="200" w:line="276" w:lineRule="auto"/>
        <w:rPr>
          <w:rFonts w:ascii="Times New Roman" w:hAnsi="Times New Roman"/>
          <w:color w:val="000000"/>
          <w:sz w:val="24"/>
          <w:szCs w:val="24"/>
          <w:lang w:val="pt-BR"/>
        </w:rPr>
      </w:pPr>
      <w:r w:rsidRPr="00B277E2">
        <w:rPr>
          <w:rFonts w:ascii="Times New Roman" w:hAnsi="Times New Roman"/>
          <w:color w:val="000000"/>
          <w:sz w:val="24"/>
          <w:szCs w:val="24"/>
          <w:lang w:val="pt-BR"/>
        </w:rPr>
        <w:t>Poluanţii măsuraţi: SO</w:t>
      </w:r>
      <w:r w:rsidRPr="00B277E2">
        <w:rPr>
          <w:rFonts w:ascii="Times New Roman" w:hAnsi="Times New Roman"/>
          <w:color w:val="000000"/>
          <w:sz w:val="24"/>
          <w:szCs w:val="24"/>
          <w:vertAlign w:val="subscript"/>
          <w:lang w:val="pt-BR"/>
        </w:rPr>
        <w:t>2</w:t>
      </w:r>
      <w:r w:rsidRPr="00B277E2">
        <w:rPr>
          <w:rFonts w:ascii="Times New Roman" w:hAnsi="Times New Roman"/>
          <w:color w:val="000000"/>
          <w:sz w:val="24"/>
          <w:szCs w:val="24"/>
          <w:lang w:val="pt-BR"/>
        </w:rPr>
        <w:t>,  NO</w:t>
      </w:r>
      <w:r w:rsidRPr="00B277E2">
        <w:rPr>
          <w:rFonts w:ascii="Times New Roman" w:hAnsi="Times New Roman"/>
          <w:color w:val="000000"/>
          <w:sz w:val="24"/>
          <w:szCs w:val="24"/>
          <w:vertAlign w:val="subscript"/>
          <w:lang w:val="pt-BR"/>
        </w:rPr>
        <w:t>2</w:t>
      </w:r>
      <w:r w:rsidRPr="00B277E2">
        <w:rPr>
          <w:rFonts w:ascii="Times New Roman" w:hAnsi="Times New Roman"/>
          <w:color w:val="000000"/>
          <w:sz w:val="24"/>
          <w:szCs w:val="24"/>
          <w:lang w:val="pt-BR"/>
        </w:rPr>
        <w:t>, NO</w:t>
      </w:r>
      <w:r w:rsidRPr="00B277E2">
        <w:rPr>
          <w:rFonts w:ascii="Times New Roman" w:hAnsi="Times New Roman"/>
          <w:color w:val="000000"/>
          <w:sz w:val="24"/>
          <w:szCs w:val="24"/>
          <w:vertAlign w:val="subscript"/>
          <w:lang w:val="pt-BR"/>
        </w:rPr>
        <w:t>x</w:t>
      </w:r>
      <w:r w:rsidRPr="00B277E2">
        <w:rPr>
          <w:rFonts w:ascii="Times New Roman" w:hAnsi="Times New Roman"/>
          <w:color w:val="000000"/>
          <w:sz w:val="24"/>
          <w:szCs w:val="24"/>
          <w:lang w:val="pt-BR"/>
        </w:rPr>
        <w:t xml:space="preserve">, PM </w:t>
      </w:r>
      <w:r w:rsidRPr="00B277E2">
        <w:rPr>
          <w:rFonts w:ascii="Times New Roman" w:hAnsi="Times New Roman"/>
          <w:color w:val="000000"/>
          <w:sz w:val="24"/>
          <w:szCs w:val="24"/>
          <w:vertAlign w:val="subscript"/>
          <w:lang w:val="pt-BR"/>
        </w:rPr>
        <w:t>2.5</w:t>
      </w:r>
      <w:r w:rsidRPr="00B277E2">
        <w:rPr>
          <w:rFonts w:ascii="Times New Roman" w:hAnsi="Times New Roman"/>
          <w:color w:val="000000"/>
          <w:sz w:val="24"/>
          <w:szCs w:val="24"/>
          <w:lang w:val="pt-BR"/>
        </w:rPr>
        <w:t xml:space="preserve"> ,NO, BTX, H</w:t>
      </w:r>
      <w:r w:rsidRPr="00B277E2">
        <w:rPr>
          <w:rFonts w:ascii="Times New Roman" w:hAnsi="Times New Roman"/>
          <w:color w:val="000000"/>
          <w:sz w:val="24"/>
          <w:szCs w:val="24"/>
          <w:vertAlign w:val="subscript"/>
          <w:lang w:val="pt-BR"/>
        </w:rPr>
        <w:t>2</w:t>
      </w:r>
      <w:r w:rsidRPr="00B277E2">
        <w:rPr>
          <w:rFonts w:ascii="Times New Roman" w:hAnsi="Times New Roman"/>
          <w:color w:val="000000"/>
          <w:sz w:val="24"/>
          <w:szCs w:val="24"/>
          <w:lang w:val="pt-BR"/>
        </w:rPr>
        <w:t>S ,CO, O</w:t>
      </w:r>
      <w:r w:rsidRPr="00B277E2">
        <w:rPr>
          <w:rFonts w:ascii="Times New Roman" w:hAnsi="Times New Roman"/>
          <w:color w:val="000000"/>
          <w:sz w:val="24"/>
          <w:szCs w:val="24"/>
          <w:vertAlign w:val="subscript"/>
          <w:lang w:val="pt-BR"/>
        </w:rPr>
        <w:t>3</w:t>
      </w:r>
      <w:r w:rsidRPr="00B277E2">
        <w:rPr>
          <w:rFonts w:ascii="Times New Roman" w:hAnsi="Times New Roman"/>
          <w:color w:val="000000"/>
          <w:sz w:val="24"/>
          <w:szCs w:val="24"/>
          <w:lang w:val="pt-BR"/>
        </w:rPr>
        <w:t>,PM</w:t>
      </w:r>
      <w:r w:rsidRPr="00B277E2">
        <w:rPr>
          <w:rFonts w:ascii="Times New Roman" w:hAnsi="Times New Roman"/>
          <w:color w:val="000000"/>
          <w:sz w:val="24"/>
          <w:szCs w:val="24"/>
          <w:vertAlign w:val="subscript"/>
          <w:lang w:val="pt-BR"/>
        </w:rPr>
        <w:t xml:space="preserve">10 </w:t>
      </w:r>
    </w:p>
    <w:p w:rsidR="003520B0" w:rsidRPr="00B277E2" w:rsidRDefault="003520B0" w:rsidP="00964ECF">
      <w:pPr>
        <w:pStyle w:val="Listparagraf"/>
        <w:numPr>
          <w:ilvl w:val="0"/>
          <w:numId w:val="43"/>
        </w:numPr>
        <w:autoSpaceDE w:val="0"/>
        <w:autoSpaceDN w:val="0"/>
        <w:adjustRightInd w:val="0"/>
        <w:spacing w:after="200" w:line="276" w:lineRule="auto"/>
        <w:rPr>
          <w:rFonts w:ascii="Times New Roman" w:hAnsi="Times New Roman"/>
          <w:color w:val="000000"/>
          <w:sz w:val="24"/>
          <w:szCs w:val="24"/>
          <w:lang w:val="it-IT"/>
        </w:rPr>
      </w:pPr>
      <w:r w:rsidRPr="00B277E2">
        <w:rPr>
          <w:rFonts w:ascii="Times New Roman" w:hAnsi="Times New Roman"/>
          <w:color w:val="000000"/>
          <w:sz w:val="24"/>
          <w:szCs w:val="24"/>
          <w:lang w:val="it-IT"/>
        </w:rPr>
        <w:t>Parametrii meteorologici măsuraţi: temperatura, viteza şi  direcţia vântului,   umiditatea relativă, presiunea atmosferică, radiaţia solară, etc</w:t>
      </w:r>
    </w:p>
    <w:p w:rsidR="003520B0" w:rsidRPr="003520B0" w:rsidRDefault="003520B0" w:rsidP="003520B0">
      <w:pPr>
        <w:autoSpaceDE w:val="0"/>
        <w:autoSpaceDN w:val="0"/>
        <w:adjustRightInd w:val="0"/>
        <w:ind w:firstLine="709"/>
        <w:jc w:val="both"/>
        <w:rPr>
          <w:color w:val="000000"/>
          <w:lang w:val="ro-RO"/>
        </w:rPr>
      </w:pPr>
      <w:r w:rsidRPr="003520B0">
        <w:rPr>
          <w:color w:val="000000"/>
          <w:lang w:val="ro-RO"/>
        </w:rPr>
        <w:t>Ĩn anul 2014  starea atmosferei a depins de interacţiunea factorilor na</w:t>
      </w:r>
      <w:r w:rsidR="00DC0596">
        <w:rPr>
          <w:color w:val="000000"/>
          <w:lang w:val="ro-RO"/>
        </w:rPr>
        <w:t>turali (mişcarea maselor de aer</w:t>
      </w:r>
      <w:r w:rsidRPr="003520B0">
        <w:rPr>
          <w:color w:val="000000"/>
          <w:lang w:val="ro-RO"/>
        </w:rPr>
        <w:t xml:space="preserve">, precipitaţii , etc ) dar şi de emisiile de noxe ca urmare a activitãţilor antropice. </w:t>
      </w:r>
    </w:p>
    <w:p w:rsidR="003520B0" w:rsidRPr="003520B0" w:rsidRDefault="003520B0" w:rsidP="003520B0">
      <w:pPr>
        <w:ind w:firstLine="720"/>
        <w:jc w:val="both"/>
        <w:rPr>
          <w:color w:val="000000"/>
          <w:lang w:val="ro-RO"/>
        </w:rPr>
      </w:pPr>
      <w:r w:rsidRPr="003520B0">
        <w:rPr>
          <w:color w:val="000000"/>
          <w:lang w:val="ro-RO"/>
        </w:rPr>
        <w:t>Având în vedere nivelul de dezvoltare industrială a zonei,</w:t>
      </w:r>
      <w:r w:rsidRPr="003520B0">
        <w:rPr>
          <w:color w:val="000000"/>
          <w:lang w:val="ro-RO" w:eastAsia="ro-RO"/>
        </w:rPr>
        <w:t xml:space="preserve"> poziţia geografică şi relieful </w:t>
      </w:r>
      <w:r w:rsidRPr="003520B0">
        <w:rPr>
          <w:color w:val="000000"/>
          <w:lang w:val="ro-RO"/>
        </w:rPr>
        <w:t>putem afirma că rolul hotărîtor în evoluţia stării aerului la nivelul judeţului Mehedinţi este deţinut încă de factorii meteorologici.</w:t>
      </w:r>
    </w:p>
    <w:p w:rsidR="003520B0" w:rsidRPr="003520B0" w:rsidRDefault="003520B0" w:rsidP="003520B0">
      <w:pPr>
        <w:autoSpaceDE w:val="0"/>
        <w:autoSpaceDN w:val="0"/>
        <w:adjustRightInd w:val="0"/>
        <w:ind w:firstLine="708"/>
        <w:jc w:val="both"/>
        <w:rPr>
          <w:color w:val="000000"/>
          <w:vertAlign w:val="subscript"/>
          <w:lang w:val="pt-BR"/>
        </w:rPr>
      </w:pPr>
      <w:r w:rsidRPr="003520B0">
        <w:rPr>
          <w:spacing w:val="2"/>
          <w:lang w:val="ro-RO"/>
        </w:rPr>
        <w:t>În anul 2014 au fost monitorizaţi următorii poluanţi:</w:t>
      </w:r>
      <w:r w:rsidRPr="003520B0">
        <w:rPr>
          <w:color w:val="000000"/>
          <w:lang w:val="pt-BR"/>
        </w:rPr>
        <w:t xml:space="preserve"> SO</w:t>
      </w:r>
      <w:r w:rsidRPr="003520B0">
        <w:rPr>
          <w:color w:val="000000"/>
          <w:vertAlign w:val="subscript"/>
          <w:lang w:val="pt-BR"/>
        </w:rPr>
        <w:t>2</w:t>
      </w:r>
      <w:r w:rsidRPr="003520B0">
        <w:rPr>
          <w:color w:val="000000"/>
          <w:lang w:val="pt-BR"/>
        </w:rPr>
        <w:t>,  NO</w:t>
      </w:r>
      <w:r w:rsidRPr="003520B0">
        <w:rPr>
          <w:color w:val="000000"/>
          <w:vertAlign w:val="subscript"/>
          <w:lang w:val="pt-BR"/>
        </w:rPr>
        <w:t>2</w:t>
      </w:r>
      <w:r w:rsidRPr="003520B0">
        <w:rPr>
          <w:color w:val="000000"/>
          <w:lang w:val="pt-BR"/>
        </w:rPr>
        <w:t>, NO</w:t>
      </w:r>
      <w:r w:rsidRPr="003520B0">
        <w:rPr>
          <w:color w:val="000000"/>
          <w:vertAlign w:val="subscript"/>
          <w:lang w:val="pt-BR"/>
        </w:rPr>
        <w:t>x</w:t>
      </w:r>
      <w:r w:rsidRPr="003520B0">
        <w:rPr>
          <w:color w:val="000000"/>
          <w:lang w:val="pt-BR"/>
        </w:rPr>
        <w:t>, NO ,CO,   PM</w:t>
      </w:r>
      <w:r w:rsidRPr="003520B0">
        <w:rPr>
          <w:color w:val="000000"/>
          <w:vertAlign w:val="subscript"/>
          <w:lang w:val="pt-BR"/>
        </w:rPr>
        <w:t xml:space="preserve">10 grav </w:t>
      </w:r>
      <w:r w:rsidRPr="003520B0">
        <w:rPr>
          <w:color w:val="000000"/>
          <w:lang w:val="pt-BR"/>
        </w:rPr>
        <w:t>,</w:t>
      </w:r>
      <w:r w:rsidRPr="003520B0">
        <w:rPr>
          <w:color w:val="000000"/>
          <w:vertAlign w:val="subscript"/>
          <w:lang w:val="pt-BR"/>
        </w:rPr>
        <w:t xml:space="preserve"> </w:t>
      </w:r>
      <w:r w:rsidRPr="003520B0">
        <w:rPr>
          <w:color w:val="000000"/>
          <w:lang w:val="pt-BR"/>
        </w:rPr>
        <w:t xml:space="preserve">PM </w:t>
      </w:r>
      <w:r w:rsidRPr="003520B0">
        <w:rPr>
          <w:color w:val="000000"/>
          <w:vertAlign w:val="subscript"/>
          <w:lang w:val="pt-BR"/>
        </w:rPr>
        <w:t>2.5 grav</w:t>
      </w:r>
    </w:p>
    <w:p w:rsidR="003520B0" w:rsidRPr="003520B0" w:rsidRDefault="003520B0" w:rsidP="003520B0">
      <w:pPr>
        <w:ind w:firstLine="708"/>
        <w:jc w:val="both"/>
        <w:rPr>
          <w:spacing w:val="2"/>
          <w:lang w:val="ro-RO"/>
        </w:rPr>
      </w:pPr>
      <w:r w:rsidRPr="003520B0">
        <w:rPr>
          <w:spacing w:val="2"/>
          <w:lang w:val="ro-RO"/>
        </w:rPr>
        <w:t>Analizoarele care măsoară concentraţiile O</w:t>
      </w:r>
      <w:r w:rsidRPr="003520B0">
        <w:rPr>
          <w:spacing w:val="2"/>
          <w:vertAlign w:val="subscript"/>
          <w:lang w:val="ro-RO"/>
        </w:rPr>
        <w:t>3</w:t>
      </w:r>
      <w:r w:rsidRPr="003520B0">
        <w:rPr>
          <w:spacing w:val="2"/>
          <w:lang w:val="ro-RO"/>
        </w:rPr>
        <w:t>, BTX, H</w:t>
      </w:r>
      <w:r w:rsidRPr="003520B0">
        <w:rPr>
          <w:spacing w:val="2"/>
          <w:vertAlign w:val="subscript"/>
          <w:lang w:val="ro-RO"/>
        </w:rPr>
        <w:t>2</w:t>
      </w:r>
      <w:r w:rsidRPr="003520B0">
        <w:rPr>
          <w:spacing w:val="2"/>
          <w:lang w:val="ro-RO"/>
        </w:rPr>
        <w:t>S, PM</w:t>
      </w:r>
      <w:r w:rsidRPr="003520B0">
        <w:rPr>
          <w:spacing w:val="2"/>
          <w:vertAlign w:val="subscript"/>
          <w:lang w:val="ro-RO"/>
        </w:rPr>
        <w:t xml:space="preserve">10 </w:t>
      </w:r>
      <w:r w:rsidRPr="003520B0">
        <w:rPr>
          <w:spacing w:val="2"/>
          <w:lang w:val="ro-RO"/>
        </w:rPr>
        <w:t>-defecte ȋn cursul anului 2014</w:t>
      </w:r>
    </w:p>
    <w:p w:rsidR="003520B0" w:rsidRPr="003520B0" w:rsidRDefault="003520B0" w:rsidP="003520B0">
      <w:pPr>
        <w:jc w:val="both"/>
        <w:rPr>
          <w:b/>
          <w:lang w:val="en-GB"/>
        </w:rPr>
      </w:pPr>
    </w:p>
    <w:tbl>
      <w:tblPr>
        <w:tblW w:w="0" w:type="auto"/>
        <w:tblInd w:w="103" w:type="dxa"/>
        <w:tblLook w:val="04A0" w:firstRow="1" w:lastRow="0" w:firstColumn="1" w:lastColumn="0" w:noHBand="0" w:noVBand="1"/>
      </w:tblPr>
      <w:tblGrid>
        <w:gridCol w:w="1059"/>
        <w:gridCol w:w="766"/>
        <w:gridCol w:w="829"/>
        <w:gridCol w:w="749"/>
        <w:gridCol w:w="790"/>
        <w:gridCol w:w="910"/>
        <w:gridCol w:w="910"/>
        <w:gridCol w:w="829"/>
        <w:gridCol w:w="829"/>
        <w:gridCol w:w="700"/>
        <w:gridCol w:w="814"/>
      </w:tblGrid>
      <w:tr w:rsidR="003520B0" w:rsidRPr="003520B0" w:rsidTr="00A65A2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520B0" w:rsidRPr="003520B0" w:rsidRDefault="003520B0" w:rsidP="003520B0">
            <w:pPr>
              <w:jc w:val="both"/>
              <w:rPr>
                <w:b/>
                <w:bCs/>
                <w:lang w:val="ro-RO" w:eastAsia="ro-RO"/>
              </w:rPr>
            </w:pPr>
            <w:r w:rsidRPr="003520B0">
              <w:rPr>
                <w:b/>
                <w:bCs/>
                <w:lang w:val="ro-RO" w:eastAsia="ro-RO"/>
              </w:rPr>
              <w:t> </w:t>
            </w:r>
          </w:p>
        </w:tc>
        <w:tc>
          <w:tcPr>
            <w:tcW w:w="829"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SO</w:t>
            </w:r>
            <w:r w:rsidRPr="003520B0">
              <w:rPr>
                <w:vertAlign w:val="subscript"/>
                <w:lang w:val="ro-RO" w:eastAsia="ro-RO"/>
              </w:rPr>
              <w:t>2</w:t>
            </w:r>
          </w:p>
        </w:tc>
        <w:tc>
          <w:tcPr>
            <w:tcW w:w="900"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NO</w:t>
            </w:r>
            <w:r w:rsidRPr="003520B0">
              <w:rPr>
                <w:vertAlign w:val="subscript"/>
                <w:lang w:val="ro-RO" w:eastAsia="ro-RO"/>
              </w:rPr>
              <w:t>2</w:t>
            </w:r>
          </w:p>
        </w:tc>
        <w:tc>
          <w:tcPr>
            <w:tcW w:w="810"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CO</w:t>
            </w:r>
          </w:p>
        </w:tc>
        <w:tc>
          <w:tcPr>
            <w:tcW w:w="856"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O</w:t>
            </w:r>
            <w:r w:rsidRPr="003520B0">
              <w:rPr>
                <w:vertAlign w:val="subscript"/>
                <w:lang w:val="ro-RO" w:eastAsia="ro-RO"/>
              </w:rPr>
              <w:t>3</w:t>
            </w:r>
          </w:p>
        </w:tc>
        <w:tc>
          <w:tcPr>
            <w:tcW w:w="990"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C</w:t>
            </w:r>
            <w:r w:rsidRPr="003520B0">
              <w:rPr>
                <w:vertAlign w:val="subscript"/>
                <w:lang w:val="ro-RO" w:eastAsia="ro-RO"/>
              </w:rPr>
              <w:t>6</w:t>
            </w:r>
            <w:r w:rsidRPr="003520B0">
              <w:rPr>
                <w:lang w:val="ro-RO" w:eastAsia="ro-RO"/>
              </w:rPr>
              <w:t>H</w:t>
            </w:r>
            <w:r w:rsidRPr="003520B0">
              <w:rPr>
                <w:vertAlign w:val="subscript"/>
                <w:lang w:val="ro-RO" w:eastAsia="ro-RO"/>
              </w:rPr>
              <w:t>6</w:t>
            </w:r>
          </w:p>
        </w:tc>
        <w:tc>
          <w:tcPr>
            <w:tcW w:w="990"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H</w:t>
            </w:r>
            <w:r w:rsidRPr="003520B0">
              <w:rPr>
                <w:vertAlign w:val="subscript"/>
                <w:lang w:val="ro-RO" w:eastAsia="ro-RO"/>
              </w:rPr>
              <w:t>2</w:t>
            </w:r>
            <w:r w:rsidRPr="003520B0">
              <w:rPr>
                <w:lang w:val="ro-RO" w:eastAsia="ro-RO"/>
              </w:rPr>
              <w:t>S</w:t>
            </w:r>
          </w:p>
        </w:tc>
        <w:tc>
          <w:tcPr>
            <w:tcW w:w="900"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PM10</w:t>
            </w:r>
          </w:p>
        </w:tc>
        <w:tc>
          <w:tcPr>
            <w:tcW w:w="900"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PM</w:t>
            </w:r>
            <w:r w:rsidRPr="003520B0">
              <w:rPr>
                <w:vertAlign w:val="subscript"/>
                <w:lang w:val="ro-RO" w:eastAsia="ro-RO"/>
              </w:rPr>
              <w:t>10</w:t>
            </w:r>
            <w:r w:rsidRPr="003520B0">
              <w:rPr>
                <w:lang w:val="ro-RO" w:eastAsia="ro-RO"/>
              </w:rPr>
              <w:t>g</w:t>
            </w:r>
          </w:p>
        </w:tc>
        <w:tc>
          <w:tcPr>
            <w:tcW w:w="756"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Pb</w:t>
            </w:r>
          </w:p>
        </w:tc>
        <w:tc>
          <w:tcPr>
            <w:tcW w:w="883" w:type="dxa"/>
            <w:tcBorders>
              <w:top w:val="single" w:sz="4" w:space="0" w:color="auto"/>
              <w:left w:val="nil"/>
              <w:bottom w:val="single" w:sz="4" w:space="0" w:color="auto"/>
              <w:right w:val="single" w:sz="4" w:space="0" w:color="auto"/>
            </w:tcBorders>
            <w:shd w:val="clear" w:color="000000" w:fill="FFFFFF"/>
            <w:noWrap/>
            <w:vAlign w:val="bottom"/>
          </w:tcPr>
          <w:p w:rsidR="003520B0" w:rsidRPr="003520B0" w:rsidRDefault="003520B0" w:rsidP="003520B0">
            <w:pPr>
              <w:jc w:val="center"/>
              <w:rPr>
                <w:lang w:val="ro-RO" w:eastAsia="ro-RO"/>
              </w:rPr>
            </w:pPr>
            <w:r w:rsidRPr="003520B0">
              <w:rPr>
                <w:lang w:val="ro-RO" w:eastAsia="ro-RO"/>
              </w:rPr>
              <w:t>PM</w:t>
            </w:r>
            <w:r w:rsidRPr="003520B0">
              <w:rPr>
                <w:vertAlign w:val="subscript"/>
                <w:lang w:val="ro-RO" w:eastAsia="ro-RO"/>
              </w:rPr>
              <w:t>2.5</w:t>
            </w:r>
            <w:r w:rsidRPr="003520B0">
              <w:rPr>
                <w:lang w:val="ro-RO" w:eastAsia="ro-RO"/>
              </w:rPr>
              <w:t>g</w:t>
            </w:r>
          </w:p>
        </w:tc>
      </w:tr>
      <w:tr w:rsidR="003520B0" w:rsidRPr="003520B0" w:rsidTr="00A65A2B">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3520B0" w:rsidRPr="003520B0" w:rsidRDefault="003520B0" w:rsidP="003520B0">
            <w:pPr>
              <w:jc w:val="both"/>
              <w:rPr>
                <w:b/>
                <w:bCs/>
                <w:lang w:val="ro-RO" w:eastAsia="ro-RO"/>
              </w:rPr>
            </w:pPr>
            <w:r w:rsidRPr="003520B0">
              <w:rPr>
                <w:b/>
                <w:bCs/>
                <w:lang w:val="ro-RO" w:eastAsia="ro-RO"/>
              </w:rPr>
              <w:t>val medii</w:t>
            </w:r>
          </w:p>
          <w:p w:rsidR="003520B0" w:rsidRPr="003520B0" w:rsidRDefault="003520B0" w:rsidP="003520B0">
            <w:pPr>
              <w:jc w:val="both"/>
              <w:rPr>
                <w:b/>
                <w:bCs/>
                <w:lang w:val="ro-RO" w:eastAsia="ro-RO"/>
              </w:rPr>
            </w:pPr>
            <w:r w:rsidRPr="003520B0">
              <w:rPr>
                <w:b/>
                <w:bCs/>
                <w:lang w:val="ro-RO" w:eastAsia="ro-RO"/>
              </w:rPr>
              <w:t xml:space="preserve"> 2014 </w:t>
            </w:r>
          </w:p>
          <w:p w:rsidR="003520B0" w:rsidRPr="003520B0" w:rsidRDefault="003520B0" w:rsidP="003520B0">
            <w:pPr>
              <w:jc w:val="both"/>
              <w:rPr>
                <w:b/>
                <w:bCs/>
                <w:lang w:val="ro-RO" w:eastAsia="ro-RO"/>
              </w:rPr>
            </w:pPr>
            <w:r w:rsidRPr="003520B0">
              <w:rPr>
                <w:b/>
                <w:bCs/>
                <w:lang w:val="ro-RO" w:eastAsia="ro-RO"/>
              </w:rPr>
              <w:t>(ug/m3)</w:t>
            </w:r>
          </w:p>
        </w:tc>
        <w:tc>
          <w:tcPr>
            <w:tcW w:w="829"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jc w:val="center"/>
              <w:rPr>
                <w:lang w:val="ro-RO" w:eastAsia="ro-RO"/>
              </w:rPr>
            </w:pPr>
            <w:r w:rsidRPr="003520B0">
              <w:rPr>
                <w:lang w:val="ro-RO" w:eastAsia="ro-RO"/>
              </w:rPr>
              <w:t>22</w:t>
            </w:r>
          </w:p>
        </w:tc>
        <w:tc>
          <w:tcPr>
            <w:tcW w:w="900"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jc w:val="center"/>
              <w:rPr>
                <w:lang w:val="ro-RO" w:eastAsia="ro-RO"/>
              </w:rPr>
            </w:pPr>
            <w:r w:rsidRPr="003520B0">
              <w:rPr>
                <w:lang w:val="ro-RO" w:eastAsia="ro-RO"/>
              </w:rPr>
              <w:t>34.7</w:t>
            </w:r>
          </w:p>
        </w:tc>
        <w:tc>
          <w:tcPr>
            <w:tcW w:w="810"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jc w:val="center"/>
              <w:rPr>
                <w:lang w:val="ro-RO" w:eastAsia="ro-RO"/>
              </w:rPr>
            </w:pPr>
            <w:r w:rsidRPr="003520B0">
              <w:rPr>
                <w:lang w:val="ro-RO" w:eastAsia="ro-RO"/>
              </w:rPr>
              <w:t>230</w:t>
            </w:r>
          </w:p>
        </w:tc>
        <w:tc>
          <w:tcPr>
            <w:tcW w:w="856"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spacing w:after="200"/>
              <w:jc w:val="center"/>
              <w:rPr>
                <w:lang w:val="ro-RO" w:eastAsia="ro-RO"/>
              </w:rPr>
            </w:pPr>
            <w:r w:rsidRPr="003520B0">
              <w:rPr>
                <w:lang w:val="ro-RO" w:eastAsia="ro-RO"/>
              </w:rPr>
              <w:t>Analiz</w:t>
            </w:r>
          </w:p>
          <w:p w:rsidR="003520B0" w:rsidRPr="003520B0" w:rsidRDefault="003520B0" w:rsidP="003520B0">
            <w:pPr>
              <w:jc w:val="center"/>
              <w:rPr>
                <w:lang w:val="ro-RO" w:eastAsia="ro-RO"/>
              </w:rPr>
            </w:pPr>
            <w:r w:rsidRPr="003520B0">
              <w:rPr>
                <w:lang w:val="ro-RO" w:eastAsia="ro-RO"/>
              </w:rPr>
              <w:t>def</w:t>
            </w:r>
          </w:p>
        </w:tc>
        <w:tc>
          <w:tcPr>
            <w:tcW w:w="990"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spacing w:after="200"/>
              <w:jc w:val="center"/>
              <w:rPr>
                <w:lang w:val="ro-RO" w:eastAsia="ro-RO"/>
              </w:rPr>
            </w:pPr>
            <w:r w:rsidRPr="003520B0">
              <w:rPr>
                <w:lang w:val="ro-RO" w:eastAsia="ro-RO"/>
              </w:rPr>
              <w:t>Analiz</w:t>
            </w:r>
          </w:p>
          <w:p w:rsidR="003520B0" w:rsidRPr="003520B0" w:rsidRDefault="003520B0" w:rsidP="003520B0">
            <w:pPr>
              <w:spacing w:after="200"/>
              <w:jc w:val="center"/>
              <w:rPr>
                <w:rFonts w:eastAsia="Calibri"/>
                <w:lang w:val="ro-RO"/>
              </w:rPr>
            </w:pPr>
            <w:r w:rsidRPr="003520B0">
              <w:rPr>
                <w:lang w:val="ro-RO" w:eastAsia="ro-RO"/>
              </w:rPr>
              <w:t>def</w:t>
            </w:r>
          </w:p>
        </w:tc>
        <w:tc>
          <w:tcPr>
            <w:tcW w:w="990"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spacing w:after="200"/>
              <w:jc w:val="center"/>
              <w:rPr>
                <w:lang w:val="ro-RO" w:eastAsia="ro-RO"/>
              </w:rPr>
            </w:pPr>
            <w:r w:rsidRPr="003520B0">
              <w:rPr>
                <w:lang w:val="ro-RO" w:eastAsia="ro-RO"/>
              </w:rPr>
              <w:t>Analiz</w:t>
            </w:r>
          </w:p>
          <w:p w:rsidR="003520B0" w:rsidRPr="003520B0" w:rsidRDefault="003520B0" w:rsidP="003520B0">
            <w:pPr>
              <w:spacing w:after="200"/>
              <w:jc w:val="center"/>
              <w:rPr>
                <w:rFonts w:eastAsia="Calibri"/>
                <w:lang w:val="ro-RO"/>
              </w:rPr>
            </w:pPr>
            <w:r w:rsidRPr="003520B0">
              <w:rPr>
                <w:lang w:val="ro-RO" w:eastAsia="ro-RO"/>
              </w:rPr>
              <w:t>def</w:t>
            </w:r>
          </w:p>
        </w:tc>
        <w:tc>
          <w:tcPr>
            <w:tcW w:w="900"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spacing w:after="200"/>
              <w:jc w:val="center"/>
              <w:rPr>
                <w:lang w:val="ro-RO" w:eastAsia="ro-RO"/>
              </w:rPr>
            </w:pPr>
            <w:r w:rsidRPr="003520B0">
              <w:rPr>
                <w:lang w:val="ro-RO" w:eastAsia="ro-RO"/>
              </w:rPr>
              <w:t>Analiz</w:t>
            </w:r>
          </w:p>
          <w:p w:rsidR="003520B0" w:rsidRPr="003520B0" w:rsidRDefault="003520B0" w:rsidP="003520B0">
            <w:pPr>
              <w:spacing w:after="200"/>
              <w:jc w:val="center"/>
              <w:rPr>
                <w:rFonts w:eastAsia="Calibri"/>
                <w:lang w:val="ro-RO"/>
              </w:rPr>
            </w:pPr>
            <w:r w:rsidRPr="003520B0">
              <w:rPr>
                <w:lang w:val="ro-RO" w:eastAsia="ro-RO"/>
              </w:rPr>
              <w:t>def</w:t>
            </w:r>
          </w:p>
        </w:tc>
        <w:tc>
          <w:tcPr>
            <w:tcW w:w="900" w:type="dxa"/>
            <w:tcBorders>
              <w:top w:val="nil"/>
              <w:left w:val="nil"/>
              <w:bottom w:val="single" w:sz="4" w:space="0" w:color="auto"/>
              <w:right w:val="single" w:sz="4" w:space="0" w:color="auto"/>
            </w:tcBorders>
            <w:shd w:val="clear" w:color="auto" w:fill="auto"/>
            <w:noWrap/>
            <w:vAlign w:val="center"/>
          </w:tcPr>
          <w:p w:rsidR="003520B0" w:rsidRPr="003520B0" w:rsidRDefault="003520B0" w:rsidP="003520B0">
            <w:pPr>
              <w:jc w:val="center"/>
              <w:rPr>
                <w:color w:val="000000"/>
                <w:lang w:val="ro-RO" w:eastAsia="ro-RO"/>
              </w:rPr>
            </w:pPr>
            <w:r w:rsidRPr="003520B0">
              <w:rPr>
                <w:color w:val="000000"/>
                <w:lang w:val="ro-RO" w:eastAsia="ro-RO"/>
              </w:rPr>
              <w:t>28.35</w:t>
            </w:r>
          </w:p>
        </w:tc>
        <w:tc>
          <w:tcPr>
            <w:tcW w:w="756"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jc w:val="center"/>
              <w:rPr>
                <w:lang w:val="ro-RO" w:eastAsia="ro-RO"/>
              </w:rPr>
            </w:pPr>
            <w:r w:rsidRPr="003520B0">
              <w:rPr>
                <w:lang w:val="ro-RO" w:eastAsia="ro-RO"/>
              </w:rPr>
              <w:t>0.006</w:t>
            </w:r>
          </w:p>
        </w:tc>
        <w:tc>
          <w:tcPr>
            <w:tcW w:w="883" w:type="dxa"/>
            <w:tcBorders>
              <w:top w:val="nil"/>
              <w:left w:val="nil"/>
              <w:bottom w:val="single" w:sz="4" w:space="0" w:color="auto"/>
              <w:right w:val="single" w:sz="4" w:space="0" w:color="auto"/>
            </w:tcBorders>
            <w:shd w:val="clear" w:color="000000" w:fill="FFFFFF"/>
            <w:noWrap/>
            <w:vAlign w:val="center"/>
          </w:tcPr>
          <w:p w:rsidR="003520B0" w:rsidRPr="003520B0" w:rsidRDefault="003520B0" w:rsidP="003520B0">
            <w:pPr>
              <w:jc w:val="center"/>
              <w:rPr>
                <w:lang w:val="ro-RO" w:eastAsia="ro-RO"/>
              </w:rPr>
            </w:pPr>
            <w:r w:rsidRPr="003520B0">
              <w:rPr>
                <w:lang w:val="ro-RO" w:eastAsia="ro-RO"/>
              </w:rPr>
              <w:t>19.59</w:t>
            </w:r>
          </w:p>
        </w:tc>
      </w:tr>
    </w:tbl>
    <w:p w:rsidR="003520B0" w:rsidRPr="003520B0" w:rsidRDefault="003520B0" w:rsidP="003520B0">
      <w:pPr>
        <w:jc w:val="both"/>
        <w:rPr>
          <w:b/>
          <w:lang w:val="en-GB"/>
        </w:rPr>
      </w:pPr>
    </w:p>
    <w:p w:rsidR="003520B0" w:rsidRPr="003520B0" w:rsidRDefault="001C66FA" w:rsidP="001C66FA">
      <w:pPr>
        <w:spacing w:after="200"/>
        <w:jc w:val="both"/>
        <w:rPr>
          <w:bCs/>
          <w:lang w:eastAsia="pl-PL"/>
        </w:rPr>
      </w:pPr>
      <w:r>
        <w:rPr>
          <w:bCs/>
          <w:lang w:eastAsia="pl-PL"/>
        </w:rPr>
        <w:t xml:space="preserve">   </w:t>
      </w:r>
      <w:r w:rsidR="003520B0" w:rsidRPr="003520B0">
        <w:rPr>
          <w:bCs/>
          <w:lang w:eastAsia="pl-PL"/>
        </w:rPr>
        <w:t>Concentraţii medii anuale  ȋnregistrate la staţia de monitorizare MH1-ug/m3</w:t>
      </w:r>
    </w:p>
    <w:p w:rsidR="003520B0" w:rsidRPr="003520B0" w:rsidRDefault="003520B0" w:rsidP="003520B0">
      <w:pPr>
        <w:spacing w:after="200"/>
        <w:ind w:firstLine="360"/>
        <w:jc w:val="center"/>
        <w:rPr>
          <w:rFonts w:eastAsia="Calibri"/>
          <w:b/>
          <w:lang w:val="ro-RO" w:eastAsia="pl-PL"/>
        </w:rPr>
      </w:pPr>
      <w:r w:rsidRPr="003520B0">
        <w:rPr>
          <w:noProof/>
          <w:lang w:val="ro-RO" w:eastAsia="ro-RO"/>
        </w:rPr>
        <w:lastRenderedPageBreak/>
        <w:drawing>
          <wp:inline distT="0" distB="0" distL="0" distR="0" wp14:anchorId="253D9F55" wp14:editId="481635FA">
            <wp:extent cx="3507970" cy="1720735"/>
            <wp:effectExtent l="0" t="0" r="16510" b="13335"/>
            <wp:docPr id="14"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20B0" w:rsidRPr="003520B0" w:rsidRDefault="003520B0" w:rsidP="003520B0">
      <w:pPr>
        <w:spacing w:after="200"/>
        <w:ind w:firstLine="360"/>
        <w:jc w:val="center"/>
        <w:rPr>
          <w:bCs/>
          <w:lang w:eastAsia="pl-PL"/>
        </w:rPr>
      </w:pPr>
      <w:r w:rsidRPr="003520B0">
        <w:rPr>
          <w:bCs/>
          <w:lang w:eastAsia="pl-PL"/>
        </w:rPr>
        <w:t>Concentraţii medii anuale  ȋnregistrate la staţia de monitorizare MH1-ug/m3</w:t>
      </w:r>
    </w:p>
    <w:p w:rsidR="003520B0" w:rsidRPr="003520B0" w:rsidRDefault="002F3F43" w:rsidP="003520B0">
      <w:pPr>
        <w:ind w:firstLine="360"/>
        <w:jc w:val="both"/>
        <w:rPr>
          <w:rFonts w:eastAsia="Calibri"/>
          <w:b/>
          <w:bCs/>
          <w:lang w:val="ro-RO"/>
        </w:rPr>
      </w:pPr>
      <w:r>
        <w:rPr>
          <w:rFonts w:eastAsia="Calibri"/>
          <w:b/>
          <w:bCs/>
          <w:lang w:val="ro-RO"/>
        </w:rPr>
        <w:t xml:space="preserve">    </w:t>
      </w:r>
      <w:r w:rsidR="003520B0" w:rsidRPr="003520B0">
        <w:rPr>
          <w:rFonts w:eastAsia="Calibri"/>
          <w:b/>
          <w:bCs/>
          <w:lang w:val="ro-RO"/>
        </w:rPr>
        <w:t>Dioxidul de azot (NO</w:t>
      </w:r>
      <w:r w:rsidR="003520B0" w:rsidRPr="003520B0">
        <w:rPr>
          <w:rFonts w:eastAsia="Calibri"/>
          <w:b/>
          <w:bCs/>
          <w:vertAlign w:val="subscript"/>
          <w:lang w:val="ro-RO"/>
        </w:rPr>
        <w:t>2</w:t>
      </w:r>
      <w:r w:rsidR="003520B0" w:rsidRPr="003520B0">
        <w:rPr>
          <w:rFonts w:eastAsia="Calibri"/>
          <w:b/>
          <w:bCs/>
          <w:lang w:val="ro-RO"/>
        </w:rPr>
        <w:t>) și oxizii de azot (NOx)</w:t>
      </w:r>
    </w:p>
    <w:p w:rsidR="002F3F43" w:rsidRDefault="002F3F43" w:rsidP="003520B0">
      <w:pPr>
        <w:autoSpaceDE w:val="0"/>
        <w:autoSpaceDN w:val="0"/>
        <w:adjustRightInd w:val="0"/>
        <w:ind w:firstLine="708"/>
        <w:jc w:val="both"/>
        <w:rPr>
          <w:rFonts w:eastAsia="Calibri"/>
          <w:lang w:val="ro-RO"/>
        </w:rPr>
      </w:pPr>
    </w:p>
    <w:p w:rsidR="003520B0" w:rsidRPr="003520B0" w:rsidRDefault="003520B0" w:rsidP="003520B0">
      <w:pPr>
        <w:autoSpaceDE w:val="0"/>
        <w:autoSpaceDN w:val="0"/>
        <w:adjustRightInd w:val="0"/>
        <w:ind w:firstLine="708"/>
        <w:jc w:val="both"/>
        <w:rPr>
          <w:rFonts w:eastAsia="Calibri"/>
          <w:bCs/>
          <w:lang w:val="ro-RO"/>
        </w:rPr>
      </w:pPr>
      <w:r w:rsidRPr="003520B0">
        <w:rPr>
          <w:rFonts w:eastAsia="Calibri"/>
          <w:lang w:val="ro-RO"/>
        </w:rPr>
        <w:t xml:space="preserve">În anul 2014  nu s-au înregistrat depăşiri ale valorilor limită orare </w:t>
      </w:r>
      <w:r w:rsidRPr="003520B0">
        <w:rPr>
          <w:rFonts w:eastAsia="Calibri"/>
          <w:bCs/>
          <w:lang w:val="ro-RO"/>
        </w:rPr>
        <w:t xml:space="preserve">(200 </w:t>
      </w:r>
      <w:r w:rsidRPr="003520B0">
        <w:rPr>
          <w:rFonts w:eastAsia="Calibri"/>
          <w:lang w:val="ro-RO"/>
        </w:rPr>
        <w:t>µ</w:t>
      </w:r>
      <w:r w:rsidRPr="003520B0">
        <w:rPr>
          <w:rFonts w:eastAsia="Calibri"/>
          <w:bCs/>
          <w:lang w:val="ro-RO"/>
        </w:rPr>
        <w:t>g/m</w:t>
      </w:r>
      <w:r w:rsidRPr="003520B0">
        <w:rPr>
          <w:rFonts w:eastAsia="Calibri"/>
          <w:bCs/>
          <w:vertAlign w:val="superscript"/>
          <w:lang w:val="ro-RO"/>
        </w:rPr>
        <w:t>3</w:t>
      </w:r>
      <w:r w:rsidRPr="003520B0">
        <w:rPr>
          <w:rFonts w:eastAsia="Calibri"/>
          <w:bCs/>
          <w:lang w:val="ro-RO"/>
        </w:rPr>
        <w:t xml:space="preserve">) </w:t>
      </w:r>
      <w:r w:rsidRPr="003520B0">
        <w:rPr>
          <w:rFonts w:eastAsia="Calibri"/>
          <w:lang w:val="ro-RO"/>
        </w:rPr>
        <w:t xml:space="preserve"> şi anuale</w:t>
      </w:r>
      <w:r w:rsidRPr="003520B0">
        <w:rPr>
          <w:rFonts w:eastAsia="Calibri"/>
          <w:bCs/>
          <w:lang w:val="ro-RO"/>
        </w:rPr>
        <w:t xml:space="preserve">(40 </w:t>
      </w:r>
      <w:r w:rsidRPr="003520B0">
        <w:rPr>
          <w:rFonts w:eastAsia="Calibri"/>
          <w:lang w:val="ro-RO"/>
        </w:rPr>
        <w:t>µ</w:t>
      </w:r>
      <w:r w:rsidRPr="003520B0">
        <w:rPr>
          <w:rFonts w:eastAsia="Calibri"/>
          <w:bCs/>
          <w:lang w:val="ro-RO"/>
        </w:rPr>
        <w:t>g/m</w:t>
      </w:r>
      <w:r w:rsidRPr="003520B0">
        <w:rPr>
          <w:rFonts w:eastAsia="Calibri"/>
          <w:bCs/>
          <w:vertAlign w:val="superscript"/>
          <w:lang w:val="ro-RO"/>
        </w:rPr>
        <w:t>3</w:t>
      </w:r>
      <w:r w:rsidRPr="003520B0">
        <w:rPr>
          <w:rFonts w:eastAsia="Calibri"/>
          <w:bCs/>
          <w:lang w:val="ro-RO"/>
        </w:rPr>
        <w:t xml:space="preserve">) </w:t>
      </w:r>
      <w:r w:rsidRPr="003520B0">
        <w:rPr>
          <w:rFonts w:eastAsia="Calibri"/>
          <w:lang w:val="ro-RO"/>
        </w:rPr>
        <w:t xml:space="preserve"> pentru protecţia sănătăţii umane. prevăzute în legea nr. 104/2011 </w:t>
      </w:r>
    </w:p>
    <w:p w:rsidR="003520B0" w:rsidRPr="003520B0" w:rsidRDefault="003520B0" w:rsidP="003520B0">
      <w:pPr>
        <w:ind w:firstLine="360"/>
        <w:jc w:val="both"/>
        <w:rPr>
          <w:iCs/>
          <w:color w:val="000000"/>
          <w:lang w:val="it-IT"/>
        </w:rPr>
      </w:pPr>
      <w:r w:rsidRPr="003520B0">
        <w:rPr>
          <w:color w:val="000000"/>
          <w:lang w:val="pl-PL" w:eastAsia="pl-PL"/>
        </w:rPr>
        <w:t>Valoarea maximă orară ȋnregistrată a fost 183.1</w:t>
      </w:r>
      <w:r w:rsidRPr="003520B0">
        <w:rPr>
          <w:b/>
          <w:bCs/>
          <w:iCs/>
          <w:color w:val="000000"/>
          <w:lang w:val="it-IT" w:eastAsia="pl-PL"/>
        </w:rPr>
        <w:t xml:space="preserve"> </w:t>
      </w:r>
      <w:r w:rsidRPr="003520B0">
        <w:rPr>
          <w:bCs/>
          <w:iCs/>
          <w:color w:val="000000"/>
          <w:lang w:val="it-IT" w:eastAsia="pl-PL"/>
        </w:rPr>
        <w:t>μg/m</w:t>
      </w:r>
      <w:r w:rsidRPr="003520B0">
        <w:rPr>
          <w:bCs/>
          <w:iCs/>
          <w:color w:val="000000"/>
          <w:vertAlign w:val="superscript"/>
          <w:lang w:val="it-IT" w:eastAsia="pl-PL"/>
        </w:rPr>
        <w:t>3</w:t>
      </w:r>
      <w:r w:rsidRPr="003520B0">
        <w:rPr>
          <w:bCs/>
          <w:iCs/>
          <w:color w:val="000000"/>
          <w:lang w:val="it-IT" w:eastAsia="pl-PL"/>
        </w:rPr>
        <w:t xml:space="preserve"> ȋn data de 13.03.2014, iar media anuală a fost de 34.7 μg/m</w:t>
      </w:r>
      <w:r w:rsidRPr="003520B0">
        <w:rPr>
          <w:bCs/>
          <w:iCs/>
          <w:color w:val="000000"/>
          <w:vertAlign w:val="superscript"/>
          <w:lang w:val="it-IT" w:eastAsia="pl-PL"/>
        </w:rPr>
        <w:t>3</w:t>
      </w:r>
    </w:p>
    <w:p w:rsidR="002F3F43" w:rsidRDefault="002F3F43" w:rsidP="006C4EBC">
      <w:pPr>
        <w:ind w:firstLine="360"/>
        <w:jc w:val="both"/>
        <w:rPr>
          <w:b/>
          <w:bCs/>
          <w:lang w:val="pl-PL" w:eastAsia="pl-PL"/>
        </w:rPr>
      </w:pPr>
    </w:p>
    <w:p w:rsidR="003520B0" w:rsidRPr="003520B0" w:rsidRDefault="002F3F43" w:rsidP="006C4EBC">
      <w:pPr>
        <w:ind w:firstLine="360"/>
        <w:jc w:val="both"/>
        <w:rPr>
          <w:b/>
          <w:lang w:val="pl-PL" w:eastAsia="pl-PL"/>
        </w:rPr>
      </w:pPr>
      <w:r>
        <w:rPr>
          <w:b/>
          <w:bCs/>
          <w:lang w:val="pl-PL" w:eastAsia="pl-PL"/>
        </w:rPr>
        <w:t xml:space="preserve">    </w:t>
      </w:r>
      <w:r w:rsidR="003520B0" w:rsidRPr="003520B0">
        <w:rPr>
          <w:b/>
          <w:bCs/>
          <w:lang w:val="pl-PL" w:eastAsia="pl-PL"/>
        </w:rPr>
        <w:t>Dioxidul de sulf (SO</w:t>
      </w:r>
      <w:r w:rsidR="003520B0" w:rsidRPr="003520B0">
        <w:rPr>
          <w:b/>
          <w:bCs/>
          <w:vertAlign w:val="subscript"/>
          <w:lang w:val="pl-PL" w:eastAsia="pl-PL"/>
        </w:rPr>
        <w:t>2</w:t>
      </w:r>
      <w:r w:rsidR="003520B0" w:rsidRPr="003520B0">
        <w:rPr>
          <w:b/>
          <w:bCs/>
          <w:lang w:val="pl-PL" w:eastAsia="pl-PL"/>
        </w:rPr>
        <w:t>)</w:t>
      </w:r>
      <w:r w:rsidR="003520B0" w:rsidRPr="003520B0">
        <w:rPr>
          <w:b/>
          <w:lang w:val="pl-PL" w:eastAsia="pl-PL"/>
        </w:rPr>
        <w:t xml:space="preserve"> </w:t>
      </w:r>
      <w:r w:rsidR="003520B0" w:rsidRPr="003520B0">
        <w:rPr>
          <w:iCs/>
          <w:lang w:val="it-IT" w:eastAsia="pl-PL"/>
        </w:rPr>
        <w:t>.</w:t>
      </w:r>
    </w:p>
    <w:p w:rsidR="002F3F43" w:rsidRDefault="002F3F43" w:rsidP="003520B0">
      <w:pPr>
        <w:autoSpaceDE w:val="0"/>
        <w:autoSpaceDN w:val="0"/>
        <w:adjustRightInd w:val="0"/>
        <w:ind w:firstLine="708"/>
        <w:jc w:val="both"/>
        <w:rPr>
          <w:rFonts w:eastAsia="Calibri"/>
          <w:lang w:val="ro-RO"/>
        </w:rPr>
      </w:pPr>
    </w:p>
    <w:p w:rsidR="003520B0" w:rsidRPr="003520B0" w:rsidRDefault="003520B0" w:rsidP="003520B0">
      <w:pPr>
        <w:autoSpaceDE w:val="0"/>
        <w:autoSpaceDN w:val="0"/>
        <w:adjustRightInd w:val="0"/>
        <w:ind w:firstLine="708"/>
        <w:jc w:val="both"/>
        <w:rPr>
          <w:rFonts w:eastAsia="Calibri"/>
          <w:bCs/>
          <w:lang w:val="ro-RO"/>
        </w:rPr>
      </w:pPr>
      <w:r w:rsidRPr="003520B0">
        <w:rPr>
          <w:rFonts w:eastAsia="Calibri"/>
          <w:lang w:val="ro-RO"/>
        </w:rPr>
        <w:t xml:space="preserve">În anul 2014  nu s-au înregistrat depăşiri ale valorilor limită orare </w:t>
      </w:r>
      <w:r w:rsidRPr="003520B0">
        <w:rPr>
          <w:rFonts w:eastAsia="Calibri"/>
          <w:bCs/>
          <w:lang w:val="ro-RO"/>
        </w:rPr>
        <w:t xml:space="preserve">(350 </w:t>
      </w:r>
      <w:r w:rsidRPr="003520B0">
        <w:rPr>
          <w:rFonts w:eastAsia="Calibri"/>
          <w:lang w:val="ro-RO"/>
        </w:rPr>
        <w:t>µ</w:t>
      </w:r>
      <w:r w:rsidRPr="003520B0">
        <w:rPr>
          <w:rFonts w:eastAsia="Calibri"/>
          <w:bCs/>
          <w:lang w:val="ro-RO"/>
        </w:rPr>
        <w:t>g/m</w:t>
      </w:r>
      <w:r w:rsidRPr="003520B0">
        <w:rPr>
          <w:rFonts w:eastAsia="Calibri"/>
          <w:bCs/>
          <w:vertAlign w:val="superscript"/>
          <w:lang w:val="ro-RO"/>
        </w:rPr>
        <w:t>3</w:t>
      </w:r>
      <w:r w:rsidRPr="003520B0">
        <w:rPr>
          <w:rFonts w:eastAsia="Calibri"/>
          <w:bCs/>
          <w:lang w:val="ro-RO"/>
        </w:rPr>
        <w:t xml:space="preserve">) </w:t>
      </w:r>
      <w:r w:rsidRPr="003520B0">
        <w:rPr>
          <w:rFonts w:eastAsia="Calibri"/>
          <w:lang w:val="ro-RO"/>
        </w:rPr>
        <w:t xml:space="preserve"> şi zilnice </w:t>
      </w:r>
      <w:r w:rsidRPr="003520B0">
        <w:rPr>
          <w:rFonts w:eastAsia="Calibri"/>
          <w:bCs/>
          <w:lang w:val="ro-RO"/>
        </w:rPr>
        <w:t xml:space="preserve">(125 </w:t>
      </w:r>
      <w:r w:rsidRPr="003520B0">
        <w:rPr>
          <w:rFonts w:eastAsia="Calibri"/>
          <w:lang w:val="ro-RO"/>
        </w:rPr>
        <w:t>µ</w:t>
      </w:r>
      <w:r w:rsidRPr="003520B0">
        <w:rPr>
          <w:rFonts w:eastAsia="Calibri"/>
          <w:bCs/>
          <w:lang w:val="ro-RO"/>
        </w:rPr>
        <w:t>g/m</w:t>
      </w:r>
      <w:r w:rsidRPr="003520B0">
        <w:rPr>
          <w:rFonts w:eastAsia="Calibri"/>
          <w:bCs/>
          <w:vertAlign w:val="superscript"/>
          <w:lang w:val="ro-RO"/>
        </w:rPr>
        <w:t>3</w:t>
      </w:r>
      <w:r w:rsidRPr="003520B0">
        <w:rPr>
          <w:rFonts w:eastAsia="Calibri"/>
          <w:bCs/>
          <w:lang w:val="ro-RO"/>
        </w:rPr>
        <w:t xml:space="preserve">) </w:t>
      </w:r>
      <w:r w:rsidRPr="003520B0">
        <w:rPr>
          <w:rFonts w:eastAsia="Calibri"/>
          <w:lang w:val="ro-RO"/>
        </w:rPr>
        <w:t xml:space="preserve"> pentru protecţia sănătăţii umane. prevăzute în legea nr. 104/2011</w:t>
      </w:r>
    </w:p>
    <w:p w:rsidR="003520B0" w:rsidRPr="003520B0" w:rsidRDefault="003520B0" w:rsidP="003520B0">
      <w:pPr>
        <w:autoSpaceDE w:val="0"/>
        <w:autoSpaceDN w:val="0"/>
        <w:adjustRightInd w:val="0"/>
        <w:ind w:firstLine="708"/>
        <w:jc w:val="both"/>
        <w:rPr>
          <w:rFonts w:eastAsia="Calibri"/>
          <w:bCs/>
          <w:lang w:val="ro-RO"/>
        </w:rPr>
      </w:pPr>
      <w:r w:rsidRPr="003520B0">
        <w:rPr>
          <w:rFonts w:eastAsia="Calibri"/>
          <w:lang w:val="ro-RO"/>
        </w:rPr>
        <w:t xml:space="preserve">Nu s-au înregistrat depăşiri ale valorii </w:t>
      </w:r>
      <w:r w:rsidRPr="003520B0">
        <w:rPr>
          <w:rFonts w:eastAsia="Calibri"/>
          <w:bCs/>
          <w:lang w:val="ro-RO"/>
        </w:rPr>
        <w:t xml:space="preserve">pragului de alertă </w:t>
      </w:r>
      <w:r w:rsidRPr="003520B0">
        <w:rPr>
          <w:rFonts w:eastAsia="Calibri"/>
          <w:lang w:val="ro-RO"/>
        </w:rPr>
        <w:t>(</w:t>
      </w:r>
      <w:r w:rsidRPr="003520B0">
        <w:rPr>
          <w:rFonts w:eastAsia="Calibri"/>
          <w:bCs/>
          <w:lang w:val="ro-RO"/>
        </w:rPr>
        <w:t xml:space="preserve">concentraţia 500 </w:t>
      </w:r>
      <w:r w:rsidRPr="003520B0">
        <w:rPr>
          <w:rFonts w:eastAsia="Calibri"/>
          <w:lang w:val="ro-RO"/>
        </w:rPr>
        <w:t>µ</w:t>
      </w:r>
      <w:r w:rsidRPr="003520B0">
        <w:rPr>
          <w:rFonts w:eastAsia="Calibri"/>
          <w:bCs/>
          <w:lang w:val="ro-RO"/>
        </w:rPr>
        <w:t>g/m</w:t>
      </w:r>
      <w:r w:rsidRPr="003520B0">
        <w:rPr>
          <w:rFonts w:eastAsia="Calibri"/>
          <w:bCs/>
          <w:vertAlign w:val="superscript"/>
          <w:lang w:val="ro-RO"/>
        </w:rPr>
        <w:t>3</w:t>
      </w:r>
      <w:r w:rsidRPr="003520B0">
        <w:rPr>
          <w:rFonts w:eastAsia="Calibri"/>
          <w:bCs/>
          <w:lang w:val="ro-RO"/>
        </w:rPr>
        <w:t xml:space="preserve"> măsurată timp de 3 ore consecutiv</w:t>
      </w:r>
      <w:r w:rsidRPr="003520B0">
        <w:rPr>
          <w:rFonts w:eastAsia="Calibri"/>
          <w:i/>
          <w:iCs/>
          <w:lang w:val="ro-RO"/>
        </w:rPr>
        <w:t xml:space="preserve">) </w:t>
      </w:r>
      <w:r w:rsidRPr="003520B0">
        <w:rPr>
          <w:rFonts w:eastAsia="Calibri"/>
          <w:lang w:val="ro-RO"/>
        </w:rPr>
        <w:t>pentru dioxidului de sulf</w:t>
      </w:r>
    </w:p>
    <w:p w:rsidR="003520B0" w:rsidRPr="003520B0" w:rsidRDefault="003520B0" w:rsidP="006C4EBC">
      <w:pPr>
        <w:ind w:firstLine="720"/>
        <w:jc w:val="both"/>
        <w:rPr>
          <w:rFonts w:eastAsia="Calibri"/>
          <w:color w:val="000000"/>
          <w:lang w:val="ro-RO"/>
        </w:rPr>
      </w:pPr>
      <w:r w:rsidRPr="003520B0">
        <w:rPr>
          <w:color w:val="000000"/>
          <w:lang w:val="pl-PL" w:eastAsia="pl-PL"/>
        </w:rPr>
        <w:t>Valoarea maximă orară ȋnregistrată a fost 172.2</w:t>
      </w:r>
      <w:r w:rsidRPr="003520B0">
        <w:rPr>
          <w:b/>
          <w:bCs/>
          <w:iCs/>
          <w:color w:val="000000"/>
          <w:lang w:val="it-IT" w:eastAsia="pl-PL"/>
        </w:rPr>
        <w:t xml:space="preserve"> </w:t>
      </w:r>
      <w:r w:rsidRPr="003520B0">
        <w:rPr>
          <w:bCs/>
          <w:iCs/>
          <w:color w:val="000000"/>
          <w:lang w:val="it-IT" w:eastAsia="pl-PL"/>
        </w:rPr>
        <w:t>μg/m</w:t>
      </w:r>
      <w:r w:rsidRPr="003520B0">
        <w:rPr>
          <w:bCs/>
          <w:iCs/>
          <w:color w:val="000000"/>
          <w:vertAlign w:val="superscript"/>
          <w:lang w:val="it-IT" w:eastAsia="pl-PL"/>
        </w:rPr>
        <w:t>3</w:t>
      </w:r>
      <w:r w:rsidRPr="003520B0">
        <w:rPr>
          <w:bCs/>
          <w:iCs/>
          <w:color w:val="000000"/>
          <w:lang w:val="it-IT" w:eastAsia="pl-PL"/>
        </w:rPr>
        <w:t xml:space="preserve"> ȋn data de 30.09.2014, iar media anuală a fost de 22 μg/m</w:t>
      </w:r>
      <w:r w:rsidRPr="003520B0">
        <w:rPr>
          <w:bCs/>
          <w:iCs/>
          <w:color w:val="000000"/>
          <w:vertAlign w:val="superscript"/>
          <w:lang w:val="it-IT" w:eastAsia="pl-PL"/>
        </w:rPr>
        <w:t>3</w:t>
      </w:r>
    </w:p>
    <w:p w:rsidR="002F3F43" w:rsidRDefault="002F3F43" w:rsidP="003520B0">
      <w:pPr>
        <w:ind w:firstLine="708"/>
        <w:jc w:val="both"/>
        <w:rPr>
          <w:b/>
          <w:lang w:val="ro-RO"/>
        </w:rPr>
      </w:pPr>
    </w:p>
    <w:p w:rsidR="003520B0" w:rsidRPr="003520B0" w:rsidRDefault="003520B0" w:rsidP="003520B0">
      <w:pPr>
        <w:ind w:firstLine="708"/>
        <w:jc w:val="both"/>
        <w:rPr>
          <w:rFonts w:eastAsia="Calibri"/>
          <w:b/>
          <w:bCs/>
          <w:lang w:val="ro-RO"/>
        </w:rPr>
      </w:pPr>
      <w:r w:rsidRPr="003520B0">
        <w:rPr>
          <w:b/>
          <w:lang w:val="ro-RO"/>
        </w:rPr>
        <w:t>Monoxidul de carbon</w:t>
      </w:r>
      <w:r w:rsidRPr="003520B0">
        <w:rPr>
          <w:rFonts w:eastAsia="Calibri"/>
          <w:b/>
          <w:bCs/>
          <w:lang w:val="ro-RO"/>
        </w:rPr>
        <w:t xml:space="preserve"> (CO)</w:t>
      </w:r>
    </w:p>
    <w:p w:rsidR="002F3F43" w:rsidRDefault="002F3F43" w:rsidP="003520B0">
      <w:pPr>
        <w:ind w:firstLine="720"/>
        <w:jc w:val="both"/>
        <w:rPr>
          <w:lang w:val="pl-PL" w:eastAsia="pl-PL"/>
        </w:rPr>
      </w:pPr>
    </w:p>
    <w:p w:rsidR="003520B0" w:rsidRPr="003520B0" w:rsidRDefault="003520B0" w:rsidP="003520B0">
      <w:pPr>
        <w:ind w:firstLine="720"/>
        <w:jc w:val="both"/>
        <w:rPr>
          <w:lang w:val="pl-PL" w:eastAsia="pl-PL"/>
        </w:rPr>
      </w:pPr>
      <w:r w:rsidRPr="003520B0">
        <w:rPr>
          <w:lang w:val="pl-PL" w:eastAsia="pl-PL"/>
        </w:rPr>
        <w:t>Nu au fost înregistrate depăşiri ale valorii limită pentru sanătatea umană (10 mg/m</w:t>
      </w:r>
      <w:r w:rsidRPr="003520B0">
        <w:rPr>
          <w:vertAlign w:val="superscript"/>
          <w:lang w:val="pl-PL" w:eastAsia="pl-PL"/>
        </w:rPr>
        <w:t xml:space="preserve">3 </w:t>
      </w:r>
      <w:r w:rsidRPr="003520B0">
        <w:rPr>
          <w:lang w:val="pl-PL" w:eastAsia="pl-PL"/>
        </w:rPr>
        <w:t xml:space="preserve"> calculată ca maximă zilnică a mediilor pe 8 ore )</w:t>
      </w:r>
    </w:p>
    <w:p w:rsidR="003520B0" w:rsidRPr="003520B0" w:rsidRDefault="003520B0" w:rsidP="003520B0">
      <w:pPr>
        <w:ind w:firstLine="720"/>
        <w:jc w:val="both"/>
        <w:rPr>
          <w:lang w:val="pl-PL" w:eastAsia="pl-PL"/>
        </w:rPr>
      </w:pPr>
      <w:r w:rsidRPr="003520B0">
        <w:rPr>
          <w:color w:val="000000"/>
          <w:lang w:val="pl-PL" w:eastAsia="pl-PL"/>
        </w:rPr>
        <w:t>Valoarea maximă orară ȋnregistrată a fost 6.33</w:t>
      </w:r>
      <w:r w:rsidRPr="003520B0">
        <w:rPr>
          <w:b/>
          <w:bCs/>
          <w:iCs/>
          <w:color w:val="000000"/>
          <w:lang w:val="it-IT" w:eastAsia="pl-PL"/>
        </w:rPr>
        <w:t xml:space="preserve"> </w:t>
      </w:r>
      <w:r w:rsidRPr="003520B0">
        <w:rPr>
          <w:bCs/>
          <w:iCs/>
          <w:color w:val="000000"/>
          <w:lang w:val="it-IT" w:eastAsia="pl-PL"/>
        </w:rPr>
        <w:t>mg/m</w:t>
      </w:r>
      <w:r w:rsidRPr="003520B0">
        <w:rPr>
          <w:bCs/>
          <w:iCs/>
          <w:color w:val="000000"/>
          <w:vertAlign w:val="superscript"/>
          <w:lang w:val="it-IT" w:eastAsia="pl-PL"/>
        </w:rPr>
        <w:t>3</w:t>
      </w:r>
      <w:r w:rsidRPr="003520B0">
        <w:rPr>
          <w:bCs/>
          <w:iCs/>
          <w:color w:val="000000"/>
          <w:lang w:val="it-IT" w:eastAsia="pl-PL"/>
        </w:rPr>
        <w:t xml:space="preserve"> ȋn data de 12.12.2014, iar media anuală a fost de 0.23 mg/m</w:t>
      </w:r>
      <w:r w:rsidRPr="003520B0">
        <w:rPr>
          <w:bCs/>
          <w:iCs/>
          <w:color w:val="000000"/>
          <w:vertAlign w:val="superscript"/>
          <w:lang w:val="it-IT" w:eastAsia="pl-PL"/>
        </w:rPr>
        <w:t>3</w:t>
      </w:r>
    </w:p>
    <w:p w:rsidR="002F3F43" w:rsidRDefault="002F3F43" w:rsidP="003520B0">
      <w:pPr>
        <w:spacing w:after="120"/>
        <w:ind w:firstLine="708"/>
        <w:jc w:val="both"/>
        <w:rPr>
          <w:b/>
        </w:rPr>
      </w:pPr>
    </w:p>
    <w:p w:rsidR="003520B0" w:rsidRPr="003520B0" w:rsidRDefault="003520B0" w:rsidP="003520B0">
      <w:pPr>
        <w:spacing w:after="120"/>
        <w:ind w:firstLine="708"/>
        <w:jc w:val="both"/>
        <w:rPr>
          <w:b/>
        </w:rPr>
      </w:pPr>
      <w:r w:rsidRPr="003520B0">
        <w:rPr>
          <w:b/>
        </w:rPr>
        <w:t>Benzenul (C</w:t>
      </w:r>
      <w:r w:rsidRPr="003520B0">
        <w:rPr>
          <w:b/>
          <w:vertAlign w:val="subscript"/>
        </w:rPr>
        <w:t>6</w:t>
      </w:r>
      <w:r w:rsidRPr="003520B0">
        <w:rPr>
          <w:b/>
        </w:rPr>
        <w:t>H</w:t>
      </w:r>
      <w:r w:rsidRPr="003520B0">
        <w:rPr>
          <w:b/>
          <w:vertAlign w:val="subscript"/>
        </w:rPr>
        <w:t>6</w:t>
      </w:r>
      <w:r w:rsidRPr="003520B0">
        <w:rPr>
          <w:b/>
        </w:rPr>
        <w:t>)</w:t>
      </w:r>
    </w:p>
    <w:p w:rsidR="003520B0" w:rsidRPr="003520B0" w:rsidRDefault="003520B0" w:rsidP="006C4EBC">
      <w:pPr>
        <w:spacing w:after="120"/>
        <w:ind w:firstLine="708"/>
        <w:jc w:val="both"/>
        <w:rPr>
          <w:rFonts w:eastAsia="Calibri"/>
          <w:b/>
          <w:bCs/>
          <w:lang w:val="ro-RO"/>
        </w:rPr>
      </w:pPr>
      <w:r w:rsidRPr="003520B0">
        <w:t xml:space="preserve">În anul 2014 analizorul BTX din dotarea SFA a fost defect.  </w:t>
      </w:r>
    </w:p>
    <w:p w:rsidR="003520B0" w:rsidRPr="003520B0" w:rsidRDefault="003520B0" w:rsidP="003520B0">
      <w:pPr>
        <w:ind w:firstLine="708"/>
        <w:jc w:val="both"/>
        <w:rPr>
          <w:color w:val="000000"/>
          <w:lang w:val="fr-FR"/>
        </w:rPr>
      </w:pPr>
      <w:r w:rsidRPr="003520B0">
        <w:rPr>
          <w:rFonts w:eastAsia="Calibri"/>
          <w:b/>
          <w:bCs/>
          <w:lang w:val="ro-RO"/>
        </w:rPr>
        <w:t>Ozonul (O</w:t>
      </w:r>
      <w:r w:rsidRPr="003520B0">
        <w:rPr>
          <w:rFonts w:eastAsia="Calibri"/>
          <w:b/>
          <w:bCs/>
          <w:vertAlign w:val="subscript"/>
          <w:lang w:val="ro-RO"/>
        </w:rPr>
        <w:t>3</w:t>
      </w:r>
      <w:r w:rsidRPr="003520B0">
        <w:rPr>
          <w:rFonts w:eastAsia="Calibri"/>
          <w:b/>
          <w:bCs/>
          <w:lang w:val="ro-RO"/>
        </w:rPr>
        <w:t>)</w:t>
      </w:r>
    </w:p>
    <w:p w:rsidR="003520B0" w:rsidRPr="003520B0" w:rsidRDefault="003520B0" w:rsidP="006C4EBC">
      <w:pPr>
        <w:ind w:firstLine="708"/>
        <w:jc w:val="both"/>
        <w:rPr>
          <w:b/>
          <w:spacing w:val="2"/>
          <w:lang w:val="fr-FR"/>
        </w:rPr>
      </w:pPr>
      <w:r w:rsidRPr="003520B0">
        <w:t>În anul 2014 analizorul din dotarea SFA a fost defect .</w:t>
      </w:r>
      <w:r w:rsidRPr="003520B0">
        <w:rPr>
          <w:b/>
          <w:spacing w:val="2"/>
          <w:lang w:val="fr-FR"/>
        </w:rPr>
        <w:tab/>
      </w:r>
    </w:p>
    <w:p w:rsidR="003520B0" w:rsidRPr="003520B0" w:rsidRDefault="003520B0" w:rsidP="003520B0">
      <w:pPr>
        <w:tabs>
          <w:tab w:val="left" w:pos="708"/>
          <w:tab w:val="center" w:pos="4536"/>
          <w:tab w:val="right" w:pos="9072"/>
        </w:tabs>
        <w:jc w:val="both"/>
        <w:rPr>
          <w:b/>
          <w:lang w:val="fr-FR"/>
        </w:rPr>
      </w:pPr>
      <w:r w:rsidRPr="003520B0">
        <w:rPr>
          <w:b/>
          <w:spacing w:val="2"/>
          <w:lang w:val="fr-FR"/>
        </w:rPr>
        <w:tab/>
        <w:t xml:space="preserve">Hidrogenul  sulfurat  </w:t>
      </w:r>
      <w:r w:rsidRPr="003520B0">
        <w:rPr>
          <w:b/>
          <w:lang w:val="fr-FR"/>
        </w:rPr>
        <w:t>(H</w:t>
      </w:r>
      <w:r w:rsidRPr="003520B0">
        <w:rPr>
          <w:b/>
          <w:vertAlign w:val="subscript"/>
          <w:lang w:val="fr-FR"/>
        </w:rPr>
        <w:t>2</w:t>
      </w:r>
      <w:r w:rsidRPr="003520B0">
        <w:rPr>
          <w:b/>
          <w:lang w:val="fr-FR"/>
        </w:rPr>
        <w:t>S)</w:t>
      </w:r>
    </w:p>
    <w:p w:rsidR="003520B0" w:rsidRPr="003520B0" w:rsidRDefault="003520B0" w:rsidP="006C4EBC">
      <w:pPr>
        <w:ind w:firstLine="708"/>
        <w:jc w:val="both"/>
        <w:rPr>
          <w:rFonts w:eastAsia="Calibri"/>
          <w:b/>
          <w:bCs/>
          <w:lang w:val="ro-RO"/>
        </w:rPr>
      </w:pPr>
      <w:r w:rsidRPr="003520B0">
        <w:t>În anul 2014 analizorul din dotarea SFA a fost defect  .</w:t>
      </w:r>
      <w:r w:rsidRPr="003520B0">
        <w:rPr>
          <w:rFonts w:eastAsia="Calibri"/>
          <w:b/>
          <w:bCs/>
          <w:lang w:val="ro-RO"/>
        </w:rPr>
        <w:tab/>
      </w:r>
    </w:p>
    <w:p w:rsidR="003520B0" w:rsidRPr="003520B0" w:rsidRDefault="003520B0" w:rsidP="003520B0">
      <w:pPr>
        <w:tabs>
          <w:tab w:val="left" w:pos="708"/>
          <w:tab w:val="center" w:pos="4536"/>
          <w:tab w:val="right" w:pos="9072"/>
        </w:tabs>
        <w:jc w:val="both"/>
        <w:rPr>
          <w:b/>
        </w:rPr>
      </w:pPr>
      <w:r w:rsidRPr="003520B0">
        <w:rPr>
          <w:rFonts w:eastAsia="Calibri"/>
          <w:b/>
          <w:bCs/>
          <w:lang w:val="ro-RO"/>
        </w:rPr>
        <w:tab/>
        <w:t>Particule în suspensie (</w:t>
      </w:r>
      <w:r w:rsidRPr="003520B0">
        <w:rPr>
          <w:b/>
        </w:rPr>
        <w:t xml:space="preserve">PM </w:t>
      </w:r>
      <w:r w:rsidRPr="003520B0">
        <w:rPr>
          <w:b/>
          <w:vertAlign w:val="subscript"/>
        </w:rPr>
        <w:t>10</w:t>
      </w:r>
      <w:r w:rsidRPr="003520B0">
        <w:rPr>
          <w:b/>
        </w:rPr>
        <w:t>)</w:t>
      </w:r>
    </w:p>
    <w:p w:rsidR="003520B0" w:rsidRPr="003520B0" w:rsidRDefault="003520B0" w:rsidP="006C4EBC">
      <w:pPr>
        <w:tabs>
          <w:tab w:val="left" w:pos="708"/>
          <w:tab w:val="center" w:pos="4536"/>
          <w:tab w:val="right" w:pos="9072"/>
        </w:tabs>
        <w:jc w:val="both"/>
        <w:rPr>
          <w:rFonts w:eastAsia="Calibri"/>
          <w:b/>
          <w:bCs/>
          <w:lang w:val="ro-RO"/>
        </w:rPr>
      </w:pPr>
      <w:r w:rsidRPr="003520B0">
        <w:tab/>
        <w:t>În anul 2014 analizorul din dotarea SFA a fost defect  .</w:t>
      </w:r>
    </w:p>
    <w:p w:rsidR="003520B0" w:rsidRPr="003520B0" w:rsidRDefault="003520B0" w:rsidP="003520B0">
      <w:pPr>
        <w:ind w:firstLine="708"/>
        <w:jc w:val="both"/>
        <w:rPr>
          <w:bCs/>
          <w:i/>
          <w:color w:val="000000"/>
        </w:rPr>
      </w:pPr>
      <w:r w:rsidRPr="003520B0">
        <w:rPr>
          <w:rFonts w:eastAsia="Calibri"/>
          <w:b/>
          <w:bCs/>
          <w:lang w:val="ro-RO"/>
        </w:rPr>
        <w:t>Particule în suspensie (</w:t>
      </w:r>
      <w:r w:rsidRPr="003520B0">
        <w:rPr>
          <w:b/>
        </w:rPr>
        <w:t xml:space="preserve">PM </w:t>
      </w:r>
      <w:r w:rsidRPr="003520B0">
        <w:rPr>
          <w:b/>
          <w:vertAlign w:val="subscript"/>
        </w:rPr>
        <w:t>10</w:t>
      </w:r>
      <w:r w:rsidRPr="003520B0">
        <w:rPr>
          <w:b/>
        </w:rPr>
        <w:t xml:space="preserve"> gravimetric )</w:t>
      </w:r>
      <w:r w:rsidRPr="003520B0">
        <w:rPr>
          <w:bCs/>
          <w:i/>
          <w:color w:val="000000"/>
        </w:rPr>
        <w:t>.</w:t>
      </w:r>
    </w:p>
    <w:p w:rsidR="003520B0" w:rsidRPr="003520B0" w:rsidRDefault="003520B0" w:rsidP="003520B0">
      <w:pPr>
        <w:ind w:firstLine="709"/>
        <w:jc w:val="both"/>
        <w:rPr>
          <w:lang w:val="ro-RO" w:eastAsia="ro-RO"/>
        </w:rPr>
      </w:pPr>
      <w:r w:rsidRPr="003520B0">
        <w:rPr>
          <w:lang w:val="ro-RO" w:eastAsia="ro-RO"/>
        </w:rPr>
        <w:t xml:space="preserve">Concentraţiile emisiilor de PM </w:t>
      </w:r>
      <w:r w:rsidRPr="003520B0">
        <w:rPr>
          <w:vertAlign w:val="subscript"/>
          <w:lang w:val="ro-RO" w:eastAsia="ro-RO"/>
        </w:rPr>
        <w:t xml:space="preserve">10 </w:t>
      </w:r>
      <w:r w:rsidRPr="003520B0">
        <w:rPr>
          <w:lang w:val="ro-RO" w:eastAsia="ro-RO"/>
        </w:rPr>
        <w:t xml:space="preserve"> pe anul 2014  s-au încadrat în  CMA = 50 µg /mc/24 h. conform legii nr 104/2011  cu excepţia a 7 depăsiri  zilnice:</w:t>
      </w:r>
    </w:p>
    <w:p w:rsidR="003520B0" w:rsidRPr="003520B0" w:rsidRDefault="003520B0" w:rsidP="003520B0">
      <w:pPr>
        <w:ind w:firstLine="709"/>
        <w:jc w:val="both"/>
        <w:rPr>
          <w:lang w:val="ro-RO" w:eastAsia="ro-RO"/>
        </w:rPr>
      </w:pPr>
    </w:p>
    <w:tbl>
      <w:tblPr>
        <w:tblpPr w:leftFromText="180" w:rightFromText="180" w:vertAnchor="text" w:horzAnchor="margin" w:tblpXSpec="center" w:tblpY="27"/>
        <w:tblW w:w="0" w:type="auto"/>
        <w:tblLayout w:type="fixed"/>
        <w:tblCellMar>
          <w:left w:w="30" w:type="dxa"/>
          <w:right w:w="30" w:type="dxa"/>
        </w:tblCellMar>
        <w:tblLook w:val="0000" w:firstRow="0" w:lastRow="0" w:firstColumn="0" w:lastColumn="0" w:noHBand="0" w:noVBand="0"/>
      </w:tblPr>
      <w:tblGrid>
        <w:gridCol w:w="1192"/>
        <w:gridCol w:w="826"/>
        <w:gridCol w:w="866"/>
        <w:gridCol w:w="1136"/>
      </w:tblGrid>
      <w:tr w:rsidR="003520B0" w:rsidRPr="003520B0" w:rsidTr="008A79C9">
        <w:trPr>
          <w:trHeight w:val="567"/>
        </w:trPr>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520B0" w:rsidRPr="003520B0" w:rsidRDefault="003520B0" w:rsidP="003520B0">
            <w:pPr>
              <w:autoSpaceDE w:val="0"/>
              <w:autoSpaceDN w:val="0"/>
              <w:adjustRightInd w:val="0"/>
              <w:jc w:val="center"/>
              <w:rPr>
                <w:lang w:val="ro-RO" w:eastAsia="ro-RO"/>
              </w:rPr>
            </w:pPr>
            <w:r w:rsidRPr="003520B0">
              <w:rPr>
                <w:lang w:val="ro-RO" w:eastAsia="ro-RO"/>
              </w:rPr>
              <w:t>nume staţie</w:t>
            </w:r>
          </w:p>
        </w:tc>
        <w:tc>
          <w:tcPr>
            <w:tcW w:w="826" w:type="dxa"/>
            <w:tcBorders>
              <w:top w:val="single" w:sz="6" w:space="0" w:color="auto"/>
              <w:left w:val="single" w:sz="6" w:space="0" w:color="auto"/>
              <w:bottom w:val="single" w:sz="6" w:space="0" w:color="auto"/>
              <w:right w:val="single" w:sz="6" w:space="0" w:color="auto"/>
            </w:tcBorders>
            <w:shd w:val="clear" w:color="auto" w:fill="auto"/>
            <w:vAlign w:val="center"/>
          </w:tcPr>
          <w:p w:rsidR="003520B0" w:rsidRPr="003520B0" w:rsidRDefault="003520B0" w:rsidP="003520B0">
            <w:pPr>
              <w:autoSpaceDE w:val="0"/>
              <w:autoSpaceDN w:val="0"/>
              <w:adjustRightInd w:val="0"/>
              <w:jc w:val="center"/>
              <w:rPr>
                <w:lang w:val="ro-RO" w:eastAsia="ro-RO"/>
              </w:rPr>
            </w:pPr>
            <w:r w:rsidRPr="003520B0">
              <w:rPr>
                <w:lang w:val="ro-RO" w:eastAsia="ro-RO"/>
              </w:rPr>
              <w:t>luna</w:t>
            </w:r>
          </w:p>
        </w:tc>
        <w:tc>
          <w:tcPr>
            <w:tcW w:w="866" w:type="dxa"/>
            <w:tcBorders>
              <w:top w:val="single" w:sz="6" w:space="0" w:color="auto"/>
              <w:left w:val="single" w:sz="6" w:space="0" w:color="auto"/>
              <w:bottom w:val="single" w:sz="6" w:space="0" w:color="auto"/>
              <w:right w:val="single" w:sz="6" w:space="0" w:color="auto"/>
            </w:tcBorders>
            <w:shd w:val="clear" w:color="auto" w:fill="auto"/>
            <w:vAlign w:val="center"/>
          </w:tcPr>
          <w:p w:rsidR="003520B0" w:rsidRPr="003520B0" w:rsidRDefault="003520B0" w:rsidP="003520B0">
            <w:pPr>
              <w:autoSpaceDE w:val="0"/>
              <w:autoSpaceDN w:val="0"/>
              <w:adjustRightInd w:val="0"/>
              <w:rPr>
                <w:lang w:val="ro-RO" w:eastAsia="ro-RO"/>
              </w:rPr>
            </w:pPr>
            <w:r w:rsidRPr="003520B0">
              <w:rPr>
                <w:lang w:val="ro-RO" w:eastAsia="ro-RO"/>
              </w:rPr>
              <w:t>zi din lună</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tcPr>
          <w:p w:rsidR="003520B0" w:rsidRPr="003520B0" w:rsidRDefault="003520B0" w:rsidP="003520B0">
            <w:pPr>
              <w:autoSpaceDE w:val="0"/>
              <w:autoSpaceDN w:val="0"/>
              <w:adjustRightInd w:val="0"/>
              <w:jc w:val="center"/>
              <w:rPr>
                <w:lang w:val="ro-RO" w:eastAsia="ro-RO"/>
              </w:rPr>
            </w:pPr>
            <w:r w:rsidRPr="003520B0">
              <w:rPr>
                <w:lang w:val="ro-RO" w:eastAsia="ro-RO"/>
              </w:rPr>
              <w:t>valoare concentraţi</w:t>
            </w:r>
            <w:r w:rsidRPr="003520B0">
              <w:rPr>
                <w:lang w:val="ro-RO" w:eastAsia="ro-RO"/>
              </w:rPr>
              <w:lastRenderedPageBreak/>
              <w:t>e</w:t>
            </w:r>
          </w:p>
        </w:tc>
      </w:tr>
      <w:tr w:rsidR="003520B0" w:rsidRPr="003520B0" w:rsidTr="008A79C9">
        <w:trPr>
          <w:trHeight w:val="142"/>
        </w:trPr>
        <w:tc>
          <w:tcPr>
            <w:tcW w:w="1192" w:type="dxa"/>
            <w:vMerge w:val="restart"/>
            <w:tcBorders>
              <w:top w:val="single" w:sz="6" w:space="0" w:color="auto"/>
              <w:left w:val="single" w:sz="6" w:space="0" w:color="auto"/>
              <w:right w:val="single" w:sz="6" w:space="0" w:color="auto"/>
            </w:tcBorders>
            <w:vAlign w:val="center"/>
          </w:tcPr>
          <w:p w:rsidR="003520B0" w:rsidRPr="003520B0" w:rsidRDefault="003520B0" w:rsidP="003520B0">
            <w:pPr>
              <w:autoSpaceDE w:val="0"/>
              <w:autoSpaceDN w:val="0"/>
              <w:adjustRightInd w:val="0"/>
              <w:jc w:val="center"/>
              <w:rPr>
                <w:lang w:val="ro-RO" w:eastAsia="ro-RO"/>
              </w:rPr>
            </w:pPr>
            <w:r w:rsidRPr="003520B0">
              <w:rPr>
                <w:lang w:val="ro-RO" w:eastAsia="ro-RO"/>
              </w:rPr>
              <w:lastRenderedPageBreak/>
              <w:t>MH1</w:t>
            </w: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2</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28</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66,36</w:t>
            </w:r>
          </w:p>
        </w:tc>
      </w:tr>
      <w:tr w:rsidR="003520B0" w:rsidRPr="003520B0" w:rsidTr="008A79C9">
        <w:trPr>
          <w:trHeight w:val="149"/>
        </w:trPr>
        <w:tc>
          <w:tcPr>
            <w:tcW w:w="1192" w:type="dxa"/>
            <w:vMerge/>
            <w:tcBorders>
              <w:left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3</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1</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62,73</w:t>
            </w:r>
          </w:p>
        </w:tc>
      </w:tr>
      <w:tr w:rsidR="003520B0" w:rsidRPr="003520B0" w:rsidTr="008A79C9">
        <w:trPr>
          <w:trHeight w:val="142"/>
        </w:trPr>
        <w:tc>
          <w:tcPr>
            <w:tcW w:w="1192" w:type="dxa"/>
            <w:vMerge/>
            <w:tcBorders>
              <w:left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3</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12</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51,49</w:t>
            </w:r>
          </w:p>
        </w:tc>
      </w:tr>
      <w:tr w:rsidR="003520B0" w:rsidRPr="003520B0" w:rsidTr="008A79C9">
        <w:trPr>
          <w:trHeight w:val="149"/>
        </w:trPr>
        <w:tc>
          <w:tcPr>
            <w:tcW w:w="1192" w:type="dxa"/>
            <w:vMerge/>
            <w:tcBorders>
              <w:left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3</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13</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62,36</w:t>
            </w:r>
          </w:p>
        </w:tc>
      </w:tr>
      <w:tr w:rsidR="003520B0" w:rsidRPr="003520B0" w:rsidTr="008A79C9">
        <w:trPr>
          <w:trHeight w:val="142"/>
        </w:trPr>
        <w:tc>
          <w:tcPr>
            <w:tcW w:w="1192" w:type="dxa"/>
            <w:vMerge/>
            <w:tcBorders>
              <w:left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3</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14</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67,44</w:t>
            </w:r>
          </w:p>
        </w:tc>
      </w:tr>
      <w:tr w:rsidR="003520B0" w:rsidRPr="003520B0" w:rsidTr="008A79C9">
        <w:trPr>
          <w:trHeight w:val="142"/>
        </w:trPr>
        <w:tc>
          <w:tcPr>
            <w:tcW w:w="1192" w:type="dxa"/>
            <w:vMerge/>
            <w:tcBorders>
              <w:left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3</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15</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55,84</w:t>
            </w:r>
          </w:p>
        </w:tc>
      </w:tr>
      <w:tr w:rsidR="003520B0" w:rsidRPr="003520B0" w:rsidTr="008A79C9">
        <w:trPr>
          <w:trHeight w:val="142"/>
        </w:trPr>
        <w:tc>
          <w:tcPr>
            <w:tcW w:w="1192" w:type="dxa"/>
            <w:vMerge/>
            <w:tcBorders>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p>
        </w:tc>
        <w:tc>
          <w:tcPr>
            <w:tcW w:w="82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12</w:t>
            </w:r>
          </w:p>
        </w:tc>
        <w:tc>
          <w:tcPr>
            <w:tcW w:w="86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22</w:t>
            </w:r>
          </w:p>
        </w:tc>
        <w:tc>
          <w:tcPr>
            <w:tcW w:w="1136"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jc w:val="center"/>
              <w:rPr>
                <w:lang w:val="ro-RO" w:eastAsia="ro-RO"/>
              </w:rPr>
            </w:pPr>
            <w:r w:rsidRPr="003520B0">
              <w:rPr>
                <w:lang w:val="ro-RO" w:eastAsia="ro-RO"/>
              </w:rPr>
              <w:t>51.2</w:t>
            </w:r>
          </w:p>
        </w:tc>
      </w:tr>
    </w:tbl>
    <w:p w:rsidR="003520B0" w:rsidRPr="003520B0" w:rsidRDefault="003520B0" w:rsidP="003520B0">
      <w:pPr>
        <w:jc w:val="both"/>
        <w:rPr>
          <w:b/>
          <w:i/>
          <w:color w:val="000000"/>
        </w:rPr>
      </w:pPr>
    </w:p>
    <w:p w:rsidR="003520B0" w:rsidRPr="003520B0" w:rsidRDefault="003520B0" w:rsidP="003520B0">
      <w:pPr>
        <w:jc w:val="both"/>
        <w:rPr>
          <w:b/>
          <w:i/>
          <w:color w:val="000000"/>
        </w:rPr>
      </w:pPr>
    </w:p>
    <w:p w:rsidR="003520B0" w:rsidRPr="003520B0" w:rsidRDefault="003520B0" w:rsidP="003520B0">
      <w:pPr>
        <w:ind w:firstLine="709"/>
        <w:jc w:val="both"/>
        <w:rPr>
          <w:i/>
          <w:color w:val="FF0000"/>
          <w:spacing w:val="2"/>
          <w:lang w:val="ro-RO" w:eastAsia="ro-RO"/>
        </w:rPr>
      </w:pPr>
      <w:r w:rsidRPr="003520B0">
        <w:rPr>
          <w:i/>
          <w:color w:val="FF0000"/>
          <w:spacing w:val="2"/>
          <w:lang w:val="ro-RO" w:eastAsia="ro-RO"/>
        </w:rPr>
        <w:t xml:space="preserve">                 </w:t>
      </w:r>
    </w:p>
    <w:p w:rsidR="003520B0" w:rsidRPr="003520B0" w:rsidRDefault="003520B0" w:rsidP="003520B0">
      <w:pPr>
        <w:ind w:firstLine="709"/>
        <w:jc w:val="both"/>
        <w:rPr>
          <w:i/>
          <w:color w:val="FF0000"/>
          <w:spacing w:val="2"/>
          <w:lang w:val="ro-RO" w:eastAsia="ro-RO"/>
        </w:rPr>
      </w:pPr>
      <w:r w:rsidRPr="003520B0">
        <w:rPr>
          <w:i/>
          <w:color w:val="FF0000"/>
          <w:spacing w:val="2"/>
          <w:lang w:val="ro-RO" w:eastAsia="ro-RO"/>
        </w:rPr>
        <w:t xml:space="preserve">                 </w:t>
      </w:r>
      <w:r w:rsidRPr="003520B0">
        <w:rPr>
          <w:i/>
          <w:color w:val="000000"/>
          <w:spacing w:val="2"/>
          <w:lang w:val="ro-RO" w:eastAsia="ro-RO"/>
        </w:rPr>
        <w:t xml:space="preserve"> </w:t>
      </w:r>
    </w:p>
    <w:p w:rsidR="003520B0" w:rsidRPr="003520B0" w:rsidRDefault="003520B0" w:rsidP="003520B0">
      <w:pPr>
        <w:ind w:firstLine="709"/>
        <w:jc w:val="both"/>
        <w:rPr>
          <w:color w:val="000000"/>
          <w:spacing w:val="2"/>
          <w:shd w:val="clear" w:color="auto" w:fill="FFFFFF"/>
          <w:lang w:val="ro-RO" w:eastAsia="ro-RO"/>
        </w:rPr>
      </w:pPr>
      <w:r w:rsidRPr="003520B0">
        <w:rPr>
          <w:color w:val="FF0000"/>
          <w:spacing w:val="2"/>
          <w:lang w:val="ro-RO" w:eastAsia="ro-RO"/>
        </w:rPr>
        <w:t xml:space="preserve">         </w:t>
      </w:r>
      <w:r w:rsidRPr="003520B0">
        <w:rPr>
          <w:color w:val="000000"/>
          <w:spacing w:val="2"/>
          <w:shd w:val="clear" w:color="auto" w:fill="FFFFFF"/>
          <w:lang w:val="ro-RO" w:eastAsia="ro-RO"/>
        </w:rPr>
        <w:t xml:space="preserve">  </w:t>
      </w:r>
    </w:p>
    <w:p w:rsidR="003520B0" w:rsidRPr="003520B0" w:rsidRDefault="003520B0" w:rsidP="003520B0">
      <w:pPr>
        <w:ind w:firstLine="709"/>
        <w:jc w:val="both"/>
        <w:rPr>
          <w:color w:val="000000"/>
          <w:spacing w:val="2"/>
          <w:shd w:val="clear" w:color="auto" w:fill="FFFFFF"/>
          <w:lang w:val="ro-RO" w:eastAsia="ro-RO"/>
        </w:rPr>
      </w:pPr>
    </w:p>
    <w:p w:rsidR="003520B0" w:rsidRPr="003520B0" w:rsidRDefault="003520B0" w:rsidP="003520B0">
      <w:pPr>
        <w:ind w:firstLine="709"/>
        <w:jc w:val="both"/>
        <w:rPr>
          <w:color w:val="000000"/>
          <w:spacing w:val="2"/>
          <w:shd w:val="clear" w:color="auto" w:fill="FFFFFF"/>
          <w:lang w:val="ro-RO" w:eastAsia="ro-RO"/>
        </w:rPr>
      </w:pPr>
    </w:p>
    <w:p w:rsidR="003520B0" w:rsidRPr="003520B0" w:rsidRDefault="003520B0" w:rsidP="003520B0">
      <w:pPr>
        <w:ind w:firstLine="709"/>
        <w:jc w:val="both"/>
        <w:rPr>
          <w:color w:val="000000"/>
          <w:spacing w:val="2"/>
          <w:shd w:val="clear" w:color="auto" w:fill="FFFFFF"/>
          <w:lang w:val="ro-RO" w:eastAsia="ro-RO"/>
        </w:rPr>
      </w:pPr>
    </w:p>
    <w:p w:rsidR="003520B0" w:rsidRPr="003520B0" w:rsidRDefault="003520B0" w:rsidP="003520B0">
      <w:pPr>
        <w:ind w:firstLine="709"/>
        <w:jc w:val="both"/>
        <w:rPr>
          <w:color w:val="000000"/>
          <w:lang w:val="ro-RO" w:eastAsia="ro-RO"/>
        </w:rPr>
      </w:pPr>
    </w:p>
    <w:p w:rsidR="003520B0" w:rsidRPr="003520B0" w:rsidRDefault="003520B0" w:rsidP="003520B0">
      <w:pPr>
        <w:ind w:firstLine="709"/>
        <w:jc w:val="both"/>
        <w:rPr>
          <w:color w:val="000000"/>
          <w:lang w:val="ro-RO" w:eastAsia="ro-RO"/>
        </w:rPr>
      </w:pPr>
    </w:p>
    <w:p w:rsidR="002F3F43" w:rsidRDefault="002F3F43" w:rsidP="003520B0">
      <w:pPr>
        <w:ind w:firstLine="709"/>
        <w:jc w:val="center"/>
        <w:rPr>
          <w:color w:val="000000"/>
          <w:lang w:val="ro-RO" w:eastAsia="ro-RO"/>
        </w:rPr>
      </w:pPr>
    </w:p>
    <w:p w:rsidR="003520B0" w:rsidRPr="003520B0" w:rsidRDefault="00EE6081" w:rsidP="00EE6081">
      <w:pPr>
        <w:ind w:firstLine="709"/>
        <w:rPr>
          <w:color w:val="FF0000"/>
          <w:spacing w:val="2"/>
          <w:lang w:val="ro-RO" w:eastAsia="ro-RO"/>
        </w:rPr>
      </w:pPr>
      <w:r>
        <w:rPr>
          <w:color w:val="000000"/>
          <w:lang w:val="ro-RO" w:eastAsia="ro-RO"/>
        </w:rPr>
        <w:t xml:space="preserve">                                  </w:t>
      </w:r>
      <w:r w:rsidR="003520B0" w:rsidRPr="003520B0">
        <w:rPr>
          <w:color w:val="000000"/>
          <w:lang w:val="ro-RO" w:eastAsia="ro-RO"/>
        </w:rPr>
        <w:t xml:space="preserve">Depăsiri  zilnice </w:t>
      </w:r>
      <w:r w:rsidR="003520B0" w:rsidRPr="003520B0">
        <w:t xml:space="preserve">PM </w:t>
      </w:r>
      <w:r w:rsidR="003520B0" w:rsidRPr="003520B0">
        <w:rPr>
          <w:vertAlign w:val="subscript"/>
        </w:rPr>
        <w:t>10</w:t>
      </w:r>
      <w:r w:rsidR="003520B0" w:rsidRPr="003520B0">
        <w:t xml:space="preserve"> gravimetric</w:t>
      </w:r>
    </w:p>
    <w:p w:rsidR="003520B0" w:rsidRPr="003520B0" w:rsidRDefault="003520B0" w:rsidP="003520B0">
      <w:pPr>
        <w:autoSpaceDE w:val="0"/>
        <w:autoSpaceDN w:val="0"/>
        <w:adjustRightInd w:val="0"/>
        <w:ind w:firstLine="708"/>
        <w:jc w:val="both"/>
        <w:rPr>
          <w:bCs/>
        </w:rPr>
      </w:pPr>
    </w:p>
    <w:p w:rsidR="003520B0" w:rsidRPr="003520B0" w:rsidRDefault="003520B0" w:rsidP="003520B0">
      <w:pPr>
        <w:autoSpaceDE w:val="0"/>
        <w:autoSpaceDN w:val="0"/>
        <w:adjustRightInd w:val="0"/>
        <w:ind w:firstLine="708"/>
        <w:jc w:val="both"/>
        <w:rPr>
          <w:bCs/>
          <w:lang w:val="fr-FR"/>
        </w:rPr>
      </w:pPr>
      <w:r w:rsidRPr="003520B0">
        <w:rPr>
          <w:bCs/>
        </w:rPr>
        <w:t>Valoarea maximă ȋnregistrată a fost de  67.36 µg/mc pe  14.03.2014  iar v</w:t>
      </w:r>
      <w:r w:rsidRPr="003520B0">
        <w:t>aloarea medie  a concentraţiilor  pe anul 2014 a fost de 28.35 µg /mc sub valoarea  limită de 40 µg /m</w:t>
      </w:r>
      <w:r w:rsidRPr="003520B0">
        <w:rPr>
          <w:vertAlign w:val="superscript"/>
        </w:rPr>
        <w:t>3</w:t>
      </w:r>
      <w:r w:rsidRPr="003520B0">
        <w:t xml:space="preserve"> conform legii nr 104/2011  </w:t>
      </w:r>
    </w:p>
    <w:p w:rsidR="003520B0" w:rsidRPr="003520B0" w:rsidRDefault="003520B0" w:rsidP="003520B0">
      <w:pPr>
        <w:shd w:val="clear" w:color="auto" w:fill="FFFFFF"/>
        <w:ind w:firstLine="708"/>
        <w:jc w:val="both"/>
        <w:rPr>
          <w:b/>
        </w:rPr>
      </w:pPr>
      <w:r w:rsidRPr="003520B0">
        <w:rPr>
          <w:b/>
        </w:rPr>
        <w:t>Plumb (Pb  din PM</w:t>
      </w:r>
      <w:r w:rsidRPr="003520B0">
        <w:rPr>
          <w:b/>
          <w:vertAlign w:val="subscript"/>
        </w:rPr>
        <w:t xml:space="preserve">10 </w:t>
      </w:r>
      <w:r w:rsidRPr="003520B0">
        <w:rPr>
          <w:b/>
        </w:rPr>
        <w:t xml:space="preserve"> gravimetric)</w:t>
      </w:r>
    </w:p>
    <w:p w:rsidR="003520B0" w:rsidRPr="003520B0" w:rsidRDefault="003520B0" w:rsidP="006C4EBC">
      <w:pPr>
        <w:autoSpaceDE w:val="0"/>
        <w:autoSpaceDN w:val="0"/>
        <w:adjustRightInd w:val="0"/>
        <w:ind w:firstLine="360"/>
        <w:jc w:val="both"/>
        <w:rPr>
          <w:b/>
          <w:color w:val="000000"/>
        </w:rPr>
      </w:pPr>
      <w:r w:rsidRPr="003520B0">
        <w:rPr>
          <w:bCs/>
          <w:color w:val="000000"/>
        </w:rPr>
        <w:t>Valoarea medie anuală a fost de 0.006 µg/mc ,</w:t>
      </w:r>
      <w:r w:rsidRPr="003520B0">
        <w:rPr>
          <w:color w:val="000000"/>
        </w:rPr>
        <w:t xml:space="preserve">sub valoarea  limită anuală de 0.5 µg /mc conform legii nr 104/2011  </w:t>
      </w:r>
    </w:p>
    <w:p w:rsidR="003520B0" w:rsidRPr="003520B0" w:rsidRDefault="0087357C" w:rsidP="003520B0">
      <w:pPr>
        <w:ind w:firstLine="360"/>
        <w:jc w:val="both"/>
        <w:rPr>
          <w:b/>
        </w:rPr>
      </w:pPr>
      <w:r>
        <w:rPr>
          <w:rFonts w:eastAsia="Calibri"/>
          <w:b/>
          <w:bCs/>
          <w:lang w:val="ro-RO"/>
        </w:rPr>
        <w:t xml:space="preserve">     </w:t>
      </w:r>
      <w:r w:rsidR="003520B0" w:rsidRPr="003520B0">
        <w:rPr>
          <w:rFonts w:eastAsia="Calibri"/>
          <w:b/>
          <w:bCs/>
          <w:lang w:val="ro-RO"/>
        </w:rPr>
        <w:t>Particule în suspensie (</w:t>
      </w:r>
      <w:r w:rsidR="003520B0" w:rsidRPr="003520B0">
        <w:rPr>
          <w:b/>
        </w:rPr>
        <w:t xml:space="preserve">PM </w:t>
      </w:r>
      <w:r w:rsidR="003520B0" w:rsidRPr="003520B0">
        <w:rPr>
          <w:b/>
          <w:vertAlign w:val="subscript"/>
        </w:rPr>
        <w:t>2.5</w:t>
      </w:r>
      <w:r w:rsidR="003520B0" w:rsidRPr="003520B0">
        <w:rPr>
          <w:b/>
        </w:rPr>
        <w:t xml:space="preserve"> gravimetric)</w:t>
      </w:r>
    </w:p>
    <w:p w:rsidR="003520B0" w:rsidRDefault="0087357C" w:rsidP="0087357C">
      <w:pPr>
        <w:jc w:val="both"/>
        <w:rPr>
          <w:color w:val="000000"/>
        </w:rPr>
      </w:pPr>
      <w:r>
        <w:rPr>
          <w:color w:val="000000"/>
        </w:rPr>
        <w:t xml:space="preserve">     </w:t>
      </w:r>
      <w:r w:rsidR="003520B0" w:rsidRPr="003520B0">
        <w:rPr>
          <w:color w:val="000000"/>
        </w:rPr>
        <w:t>Valoarea maximă a fost de 100.07 µg /mc în data de 08.02.2014,iar valoarea medie anuală a fost de 19.59 µg /mc</w:t>
      </w:r>
    </w:p>
    <w:p w:rsidR="00EE108C" w:rsidRPr="003520B0" w:rsidRDefault="00EE108C" w:rsidP="006C4EBC">
      <w:pPr>
        <w:ind w:firstLine="708"/>
        <w:jc w:val="both"/>
        <w:rPr>
          <w:rFonts w:eastAsia="SimSun"/>
          <w:b/>
          <w:color w:val="FF0000"/>
          <w:lang w:val="ro-RO"/>
        </w:rPr>
      </w:pPr>
    </w:p>
    <w:p w:rsidR="003520B0" w:rsidRPr="003520B0" w:rsidRDefault="003520B0" w:rsidP="003520B0">
      <w:pPr>
        <w:tabs>
          <w:tab w:val="left" w:leader="dot" w:pos="9356"/>
        </w:tabs>
        <w:jc w:val="both"/>
        <w:rPr>
          <w:rFonts w:eastAsia="SimSun"/>
          <w:b/>
          <w:color w:val="000000" w:themeColor="text1"/>
          <w:lang w:val="ro-RO"/>
        </w:rPr>
      </w:pPr>
      <w:r w:rsidRPr="003520B0">
        <w:rPr>
          <w:b/>
          <w:bCs/>
          <w:color w:val="000000" w:themeColor="text1"/>
          <w:lang w:val="ro-RO"/>
        </w:rPr>
        <w:t>IV.1</w:t>
      </w:r>
      <w:r w:rsidRPr="003520B0">
        <w:rPr>
          <w:rFonts w:eastAsia="SimSun"/>
          <w:b/>
          <w:color w:val="000000" w:themeColor="text1"/>
          <w:lang w:val="ro-RO"/>
        </w:rPr>
        <w:t xml:space="preserve">.1.1.2. Tendinţe privind concentraţiile medii anuale ale anumitor poluanţi atmosferici </w:t>
      </w:r>
    </w:p>
    <w:p w:rsidR="003520B0" w:rsidRPr="003520B0" w:rsidRDefault="003520B0" w:rsidP="003520B0">
      <w:pPr>
        <w:ind w:firstLine="360"/>
        <w:jc w:val="both"/>
        <w:rPr>
          <w:b/>
          <w:color w:val="000000" w:themeColor="text1"/>
          <w:lang w:val="en-GB"/>
        </w:rPr>
      </w:pPr>
    </w:p>
    <w:p w:rsidR="003520B0" w:rsidRPr="003520B0" w:rsidRDefault="003520B0" w:rsidP="003520B0">
      <w:pPr>
        <w:ind w:firstLine="360"/>
        <w:jc w:val="both"/>
        <w:rPr>
          <w:b/>
          <w:lang w:val="en-GB"/>
        </w:rPr>
      </w:pPr>
      <w:r w:rsidRPr="003520B0">
        <w:rPr>
          <w:b/>
          <w:lang w:val="en-GB"/>
        </w:rPr>
        <w:t>Dioxidul de azot (NO</w:t>
      </w:r>
      <w:r w:rsidRPr="003520B0">
        <w:rPr>
          <w:b/>
          <w:vertAlign w:val="subscript"/>
          <w:lang w:val="en-GB"/>
        </w:rPr>
        <w:t>2</w:t>
      </w:r>
      <w:r w:rsidRPr="003520B0">
        <w:rPr>
          <w:b/>
          <w:lang w:val="en-GB"/>
        </w:rPr>
        <w:t>)</w:t>
      </w:r>
    </w:p>
    <w:p w:rsidR="003520B0" w:rsidRPr="003520B0" w:rsidRDefault="003520B0" w:rsidP="003520B0">
      <w:pPr>
        <w:ind w:firstLine="360"/>
        <w:jc w:val="both"/>
        <w:rPr>
          <w:lang w:val="pl-PL" w:eastAsia="pl-PL"/>
        </w:rPr>
      </w:pPr>
      <w:r w:rsidRPr="003520B0">
        <w:rPr>
          <w:lang w:val="pl-PL" w:eastAsia="pl-PL"/>
        </w:rPr>
        <w:t xml:space="preserve">Principalele surse de poluare cu oxizi de azot sunt reprezentate de procesele de ardere a </w:t>
      </w:r>
      <w:r w:rsidRPr="003520B0">
        <w:rPr>
          <w:rFonts w:eastAsia="Calibri"/>
          <w:lang w:val="ro-RO"/>
        </w:rPr>
        <w:t xml:space="preserve">combustibililor solizi, lichizi şi gazoşi </w:t>
      </w:r>
      <w:r w:rsidRPr="003520B0">
        <w:rPr>
          <w:lang w:val="pl-PL" w:eastAsia="pl-PL"/>
        </w:rPr>
        <w:t xml:space="preserve">în industria energetică şi instalaţii de ardere </w:t>
      </w:r>
      <w:r w:rsidRPr="003520B0">
        <w:rPr>
          <w:rFonts w:eastAsia="Calibri"/>
          <w:lang w:val="ro-RO"/>
        </w:rPr>
        <w:t xml:space="preserve">industriale, rezidenţiale, comerciale, instituţionale </w:t>
      </w:r>
      <w:r w:rsidRPr="003520B0">
        <w:rPr>
          <w:lang w:val="pl-PL" w:eastAsia="pl-PL"/>
        </w:rPr>
        <w:t xml:space="preserve"> şi de asemenea </w:t>
      </w:r>
      <w:r w:rsidRPr="003520B0">
        <w:rPr>
          <w:rFonts w:eastAsia="Calibri"/>
          <w:lang w:val="ro-RO"/>
        </w:rPr>
        <w:t>din transportul rutier</w:t>
      </w:r>
      <w:r w:rsidRPr="003520B0">
        <w:rPr>
          <w:lang w:val="pl-PL" w:eastAsia="pl-PL"/>
        </w:rPr>
        <w:t xml:space="preserve"> ponderea importanţei acestuia crescând uşor în ultima vreme.</w:t>
      </w:r>
    </w:p>
    <w:p w:rsidR="003520B0" w:rsidRPr="003520B0" w:rsidRDefault="003520B0" w:rsidP="003520B0">
      <w:pPr>
        <w:autoSpaceDE w:val="0"/>
        <w:autoSpaceDN w:val="0"/>
        <w:adjustRightInd w:val="0"/>
        <w:ind w:firstLine="360"/>
        <w:jc w:val="both"/>
        <w:rPr>
          <w:rFonts w:eastAsia="Calibri"/>
          <w:lang w:val="ro-RO"/>
        </w:rPr>
      </w:pPr>
      <w:r w:rsidRPr="003520B0">
        <w:rPr>
          <w:rFonts w:eastAsia="Calibri"/>
          <w:lang w:val="ro-RO"/>
        </w:rPr>
        <w:t xml:space="preserve">Oxizii de azot au efect eutrofizant asupra ecosistemelor şi efect de acidifiere asupra multor componente ale mediului, cum sunt solul, apele,ecosistemele terestre sau acvatice, dar şi asupra construcţiilor. </w:t>
      </w:r>
    </w:p>
    <w:p w:rsidR="003520B0" w:rsidRPr="003520B0" w:rsidRDefault="003520B0" w:rsidP="003520B0">
      <w:pPr>
        <w:jc w:val="both"/>
        <w:rPr>
          <w:color w:val="FF0000"/>
          <w:lang w:val="pl-PL" w:eastAsia="pl-PL"/>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31"/>
        <w:gridCol w:w="1232"/>
        <w:gridCol w:w="1232"/>
        <w:gridCol w:w="1232"/>
        <w:gridCol w:w="1232"/>
      </w:tblGrid>
      <w:tr w:rsidR="003520B0" w:rsidRPr="003520B0" w:rsidTr="00A65A2B">
        <w:tc>
          <w:tcPr>
            <w:tcW w:w="1094" w:type="dxa"/>
            <w:shd w:val="clear" w:color="auto" w:fill="auto"/>
          </w:tcPr>
          <w:p w:rsidR="003520B0" w:rsidRPr="003520B0" w:rsidRDefault="003520B0" w:rsidP="003520B0">
            <w:pPr>
              <w:jc w:val="center"/>
              <w:rPr>
                <w:b/>
                <w:bCs/>
                <w:lang w:val="ro-RO" w:eastAsia="ro-RO"/>
              </w:rPr>
            </w:pPr>
            <w:r w:rsidRPr="003520B0">
              <w:rPr>
                <w:b/>
                <w:bCs/>
                <w:lang w:val="ro-RO" w:eastAsia="ro-RO"/>
              </w:rPr>
              <w:t>medie 2010</w:t>
            </w:r>
          </w:p>
          <w:p w:rsidR="003520B0" w:rsidRPr="003520B0" w:rsidRDefault="003520B0" w:rsidP="003520B0">
            <w:pPr>
              <w:jc w:val="center"/>
              <w:rPr>
                <w:b/>
                <w:color w:val="FF0000"/>
                <w:spacing w:val="2"/>
                <w:lang w:val="ro-RO" w:eastAsia="ro-RO"/>
              </w:rPr>
            </w:pPr>
            <w:r w:rsidRPr="003520B0">
              <w:rPr>
                <w:lang w:val="ro-RO" w:eastAsia="ro-RO"/>
              </w:rPr>
              <w:t>ug/m3</w:t>
            </w:r>
          </w:p>
        </w:tc>
        <w:tc>
          <w:tcPr>
            <w:tcW w:w="1231" w:type="dxa"/>
            <w:shd w:val="clear" w:color="auto" w:fill="auto"/>
          </w:tcPr>
          <w:p w:rsidR="003520B0" w:rsidRPr="003520B0" w:rsidRDefault="003520B0" w:rsidP="003520B0">
            <w:pPr>
              <w:jc w:val="center"/>
              <w:rPr>
                <w:b/>
                <w:bCs/>
                <w:lang w:val="ro-RO" w:eastAsia="ro-RO"/>
              </w:rPr>
            </w:pPr>
            <w:r w:rsidRPr="003520B0">
              <w:rPr>
                <w:b/>
                <w:bCs/>
                <w:lang w:val="ro-RO" w:eastAsia="ro-RO"/>
              </w:rPr>
              <w:t>medie 2011</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2012</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2013</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2014</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spacing w:val="2"/>
                <w:lang w:val="ro-RO" w:eastAsia="ro-RO"/>
              </w:rPr>
            </w:pPr>
            <w:r w:rsidRPr="003520B0">
              <w:rPr>
                <w:b/>
                <w:spacing w:val="2"/>
                <w:lang w:val="ro-RO" w:eastAsia="ro-RO"/>
              </w:rPr>
              <w:t>Val lim anuală</w:t>
            </w:r>
          </w:p>
          <w:p w:rsidR="003520B0" w:rsidRPr="003520B0" w:rsidRDefault="003520B0" w:rsidP="003520B0">
            <w:pPr>
              <w:jc w:val="center"/>
              <w:rPr>
                <w:b/>
                <w:color w:val="FF0000"/>
                <w:spacing w:val="2"/>
                <w:lang w:val="ro-RO" w:eastAsia="ro-RO"/>
              </w:rPr>
            </w:pPr>
            <w:r w:rsidRPr="003520B0">
              <w:rPr>
                <w:lang w:val="ro-RO" w:eastAsia="ro-RO"/>
              </w:rPr>
              <w:t>ug/m3</w:t>
            </w:r>
          </w:p>
        </w:tc>
      </w:tr>
      <w:tr w:rsidR="003520B0" w:rsidRPr="003520B0" w:rsidTr="00A65A2B">
        <w:tc>
          <w:tcPr>
            <w:tcW w:w="1094" w:type="dxa"/>
            <w:shd w:val="clear" w:color="auto" w:fill="auto"/>
          </w:tcPr>
          <w:p w:rsidR="003520B0" w:rsidRPr="003520B0" w:rsidRDefault="003520B0" w:rsidP="003520B0">
            <w:pPr>
              <w:jc w:val="center"/>
              <w:rPr>
                <w:color w:val="FF0000"/>
                <w:spacing w:val="2"/>
                <w:lang w:val="ro-RO" w:eastAsia="ro-RO"/>
              </w:rPr>
            </w:pPr>
            <w:r w:rsidRPr="003520B0">
              <w:rPr>
                <w:lang w:val="ro-RO" w:eastAsia="ro-RO"/>
              </w:rPr>
              <w:t>17.7</w:t>
            </w:r>
          </w:p>
        </w:tc>
        <w:tc>
          <w:tcPr>
            <w:tcW w:w="1231" w:type="dxa"/>
            <w:shd w:val="clear" w:color="auto" w:fill="auto"/>
          </w:tcPr>
          <w:p w:rsidR="003520B0" w:rsidRPr="003520B0" w:rsidRDefault="003520B0" w:rsidP="003520B0">
            <w:pPr>
              <w:jc w:val="center"/>
              <w:rPr>
                <w:color w:val="FF0000"/>
                <w:spacing w:val="2"/>
                <w:lang w:val="ro-RO" w:eastAsia="ro-RO"/>
              </w:rPr>
            </w:pPr>
            <w:r w:rsidRPr="003520B0">
              <w:rPr>
                <w:lang w:val="ro-RO" w:eastAsia="ro-RO"/>
              </w:rPr>
              <w:t>23.3</w:t>
            </w:r>
          </w:p>
        </w:tc>
        <w:tc>
          <w:tcPr>
            <w:tcW w:w="1232" w:type="dxa"/>
            <w:shd w:val="clear" w:color="auto" w:fill="FFFFFF"/>
          </w:tcPr>
          <w:p w:rsidR="003520B0" w:rsidRPr="003520B0" w:rsidRDefault="003520B0" w:rsidP="003520B0">
            <w:pPr>
              <w:jc w:val="center"/>
              <w:rPr>
                <w:color w:val="FF0000"/>
                <w:spacing w:val="2"/>
                <w:lang w:val="ro-RO" w:eastAsia="ro-RO"/>
              </w:rPr>
            </w:pPr>
            <w:r w:rsidRPr="003520B0">
              <w:rPr>
                <w:lang w:val="ro-RO" w:eastAsia="ro-RO"/>
              </w:rPr>
              <w:t>23.2</w:t>
            </w:r>
          </w:p>
        </w:tc>
        <w:tc>
          <w:tcPr>
            <w:tcW w:w="1232" w:type="dxa"/>
            <w:shd w:val="clear" w:color="auto" w:fill="auto"/>
          </w:tcPr>
          <w:p w:rsidR="003520B0" w:rsidRPr="003520B0" w:rsidRDefault="003520B0" w:rsidP="003520B0">
            <w:pPr>
              <w:jc w:val="center"/>
              <w:rPr>
                <w:color w:val="FF0000"/>
                <w:spacing w:val="2"/>
                <w:lang w:val="ro-RO" w:eastAsia="ro-RO"/>
              </w:rPr>
            </w:pPr>
            <w:r w:rsidRPr="003520B0">
              <w:rPr>
                <w:color w:val="000000"/>
                <w:spacing w:val="2"/>
                <w:lang w:val="ro-RO" w:eastAsia="ro-RO"/>
              </w:rPr>
              <w:t>-</w:t>
            </w:r>
          </w:p>
        </w:tc>
        <w:tc>
          <w:tcPr>
            <w:tcW w:w="1232" w:type="dxa"/>
            <w:shd w:val="clear" w:color="auto" w:fill="auto"/>
          </w:tcPr>
          <w:p w:rsidR="003520B0" w:rsidRPr="003520B0" w:rsidRDefault="003520B0" w:rsidP="003520B0">
            <w:pPr>
              <w:jc w:val="center"/>
              <w:rPr>
                <w:color w:val="FF0000"/>
                <w:spacing w:val="2"/>
                <w:lang w:val="ro-RO" w:eastAsia="ro-RO"/>
              </w:rPr>
            </w:pPr>
            <w:r w:rsidRPr="003520B0">
              <w:rPr>
                <w:lang w:val="ro-RO" w:eastAsia="ro-RO"/>
              </w:rPr>
              <w:t>34.7</w:t>
            </w:r>
          </w:p>
        </w:tc>
        <w:tc>
          <w:tcPr>
            <w:tcW w:w="1232" w:type="dxa"/>
            <w:shd w:val="clear" w:color="auto" w:fill="auto"/>
          </w:tcPr>
          <w:p w:rsidR="003520B0" w:rsidRPr="003520B0" w:rsidRDefault="003520B0" w:rsidP="003520B0">
            <w:pPr>
              <w:jc w:val="center"/>
              <w:rPr>
                <w:color w:val="FF0000"/>
                <w:spacing w:val="2"/>
                <w:lang w:val="ro-RO" w:eastAsia="ro-RO"/>
              </w:rPr>
            </w:pPr>
            <w:r w:rsidRPr="003520B0">
              <w:rPr>
                <w:spacing w:val="2"/>
                <w:lang w:val="ro-RO" w:eastAsia="ro-RO"/>
              </w:rPr>
              <w:t>40</w:t>
            </w:r>
          </w:p>
        </w:tc>
      </w:tr>
    </w:tbl>
    <w:p w:rsidR="003520B0" w:rsidRPr="004B354C" w:rsidRDefault="006F32C4" w:rsidP="00AA0FAD">
      <w:pPr>
        <w:jc w:val="both"/>
        <w:rPr>
          <w:lang w:val="fr-FR"/>
        </w:rPr>
      </w:pPr>
      <w:r>
        <w:rPr>
          <w:lang w:val="fr-FR"/>
        </w:rPr>
        <w:t xml:space="preserve">                </w:t>
      </w:r>
      <w:r w:rsidR="00AA0FAD">
        <w:rPr>
          <w:lang w:val="fr-FR"/>
        </w:rPr>
        <w:t xml:space="preserve"> </w:t>
      </w:r>
      <w:r w:rsidR="003520B0" w:rsidRPr="003520B0">
        <w:rPr>
          <w:lang w:val="fr-FR"/>
        </w:rPr>
        <w:t xml:space="preserve"> Mediile anuale  ale concentraţiilor   dioxidului de azot</w:t>
      </w:r>
    </w:p>
    <w:p w:rsidR="003520B0" w:rsidRPr="003520B0" w:rsidRDefault="003520B0" w:rsidP="003520B0">
      <w:pPr>
        <w:jc w:val="both"/>
        <w:rPr>
          <w:color w:val="FF0000"/>
          <w:lang w:val="fr-FR"/>
        </w:rPr>
      </w:pPr>
      <w:r w:rsidRPr="003520B0">
        <w:rPr>
          <w:color w:val="FF0000"/>
          <w:lang w:val="fr-FR"/>
        </w:rPr>
        <w:t xml:space="preserve">                     </w:t>
      </w:r>
      <w:r w:rsidRPr="003520B0">
        <w:rPr>
          <w:rFonts w:eastAsia="Calibri"/>
          <w:noProof/>
          <w:lang w:val="ro-RO" w:eastAsia="ro-RO"/>
        </w:rPr>
        <w:drawing>
          <wp:inline distT="0" distB="0" distL="0" distR="0" wp14:anchorId="17219735" wp14:editId="7EB2887E">
            <wp:extent cx="3316779" cy="1629294"/>
            <wp:effectExtent l="0" t="0" r="17145" b="9525"/>
            <wp:docPr id="15" name="Diagramă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20B0" w:rsidRPr="003520B0" w:rsidRDefault="000B3733" w:rsidP="00AA0FAD">
      <w:pPr>
        <w:rPr>
          <w:lang w:val="fr-FR"/>
        </w:rPr>
      </w:pPr>
      <w:r>
        <w:rPr>
          <w:lang w:val="fr-FR"/>
        </w:rPr>
        <w:t xml:space="preserve">        </w:t>
      </w:r>
      <w:r w:rsidR="00AA0FAD">
        <w:rPr>
          <w:lang w:val="fr-FR"/>
        </w:rPr>
        <w:t xml:space="preserve">            </w:t>
      </w:r>
    </w:p>
    <w:p w:rsidR="003520B0" w:rsidRPr="003520B0" w:rsidRDefault="003520B0" w:rsidP="003520B0">
      <w:pPr>
        <w:ind w:firstLine="360"/>
        <w:jc w:val="both"/>
        <w:rPr>
          <w:b/>
          <w:color w:val="000000"/>
          <w:lang w:val="pl-PL" w:eastAsia="pl-PL"/>
        </w:rPr>
      </w:pPr>
      <w:r w:rsidRPr="003520B0">
        <w:rPr>
          <w:color w:val="000000"/>
          <w:lang w:val="en-GB"/>
        </w:rPr>
        <w:lastRenderedPageBreak/>
        <w:t>Media concentraţiilor emisiilor de dioxid de azot pe staţia automată fixă  ȋn anul 2014  a crescut faţă de anii anteriori.</w:t>
      </w:r>
      <w:r w:rsidRPr="003520B0">
        <w:rPr>
          <w:iCs/>
          <w:color w:val="000000"/>
          <w:lang w:val="it-IT"/>
        </w:rPr>
        <w:t xml:space="preserve"> şi se ȋncadrează ȋn </w:t>
      </w:r>
      <w:r w:rsidRPr="003520B0">
        <w:rPr>
          <w:color w:val="000000"/>
          <w:lang w:val="pl-PL" w:eastAsia="pl-PL"/>
        </w:rPr>
        <w:t>prevederile legii nr. 104/2011</w:t>
      </w:r>
      <w:r w:rsidRPr="003520B0">
        <w:rPr>
          <w:b/>
          <w:color w:val="000000"/>
          <w:lang w:val="pl-PL" w:eastAsia="pl-PL"/>
        </w:rPr>
        <w:t xml:space="preserve"> </w:t>
      </w:r>
    </w:p>
    <w:p w:rsidR="003520B0" w:rsidRPr="003520B0" w:rsidRDefault="003520B0" w:rsidP="003520B0">
      <w:pPr>
        <w:jc w:val="both"/>
        <w:rPr>
          <w:b/>
          <w:spacing w:val="2"/>
          <w:lang w:val="ro-RO"/>
        </w:rPr>
      </w:pPr>
    </w:p>
    <w:p w:rsidR="003520B0" w:rsidRPr="003520B0" w:rsidRDefault="003520B0" w:rsidP="003520B0">
      <w:pPr>
        <w:ind w:left="360"/>
        <w:jc w:val="both"/>
        <w:rPr>
          <w:b/>
          <w:spacing w:val="2"/>
          <w:lang w:val="ro-RO"/>
        </w:rPr>
      </w:pPr>
      <w:r w:rsidRPr="003520B0">
        <w:rPr>
          <w:b/>
          <w:spacing w:val="2"/>
          <w:lang w:val="ro-RO"/>
        </w:rPr>
        <w:t>Dioxidul de sulf (SO</w:t>
      </w:r>
      <w:r w:rsidRPr="003520B0">
        <w:rPr>
          <w:b/>
          <w:spacing w:val="2"/>
          <w:vertAlign w:val="subscript"/>
          <w:lang w:val="ro-RO"/>
        </w:rPr>
        <w:t>2</w:t>
      </w:r>
      <w:r w:rsidRPr="003520B0">
        <w:rPr>
          <w:b/>
          <w:spacing w:val="2"/>
          <w:lang w:val="ro-RO"/>
        </w:rPr>
        <w:t>)</w:t>
      </w:r>
    </w:p>
    <w:p w:rsidR="003520B0" w:rsidRPr="003520B0" w:rsidRDefault="003520B0" w:rsidP="003520B0">
      <w:pPr>
        <w:autoSpaceDE w:val="0"/>
        <w:autoSpaceDN w:val="0"/>
        <w:adjustRightInd w:val="0"/>
        <w:ind w:firstLine="360"/>
        <w:jc w:val="both"/>
        <w:rPr>
          <w:rFonts w:eastAsia="Calibri"/>
          <w:color w:val="000000"/>
          <w:lang w:val="ro-RO"/>
        </w:rPr>
      </w:pPr>
      <w:r w:rsidRPr="003520B0">
        <w:rPr>
          <w:rFonts w:eastAsia="Calibri"/>
          <w:color w:val="000000"/>
          <w:lang w:val="ro-RO"/>
        </w:rPr>
        <w:t>Dioxidul de sulf este un gaz puternic reactiv, provenit în principal din arderea combustibililor fosili sulfuroşi (cărbuni, păcură) pentru producerea de energie electrică şi termică şi a combustibililor lichizi (motorină) în motoarele cu ardere internă ale autovehiculelor rutiere. Dioxidul de sulf poate afecta atât sănătatea oamenilor prin efecte asupra sistemului respirator cât şi mediul în general (ecosisteme, construcţii)</w:t>
      </w:r>
    </w:p>
    <w:p w:rsidR="003520B0" w:rsidRPr="003520B0" w:rsidRDefault="003520B0" w:rsidP="003520B0">
      <w:pPr>
        <w:autoSpaceDE w:val="0"/>
        <w:autoSpaceDN w:val="0"/>
        <w:adjustRightInd w:val="0"/>
        <w:ind w:firstLine="360"/>
        <w:jc w:val="both"/>
        <w:rPr>
          <w:rFonts w:eastAsia="Calibri"/>
          <w:color w:val="000000"/>
          <w:lang w:val="ro-RO"/>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31"/>
        <w:gridCol w:w="1232"/>
        <w:gridCol w:w="1232"/>
        <w:gridCol w:w="1232"/>
        <w:gridCol w:w="1232"/>
      </w:tblGrid>
      <w:tr w:rsidR="003520B0" w:rsidRPr="003520B0" w:rsidTr="00A65A2B">
        <w:tc>
          <w:tcPr>
            <w:tcW w:w="1094" w:type="dxa"/>
            <w:shd w:val="clear" w:color="auto" w:fill="auto"/>
          </w:tcPr>
          <w:p w:rsidR="003520B0" w:rsidRPr="003520B0" w:rsidRDefault="003520B0" w:rsidP="003520B0">
            <w:pPr>
              <w:jc w:val="center"/>
              <w:rPr>
                <w:b/>
                <w:bCs/>
                <w:lang w:val="ro-RO" w:eastAsia="ro-RO"/>
              </w:rPr>
            </w:pPr>
            <w:r w:rsidRPr="003520B0">
              <w:rPr>
                <w:b/>
                <w:bCs/>
                <w:lang w:val="ro-RO" w:eastAsia="ro-RO"/>
              </w:rPr>
              <w:t>medie 2010</w:t>
            </w:r>
          </w:p>
          <w:p w:rsidR="003520B0" w:rsidRPr="003520B0" w:rsidRDefault="003520B0" w:rsidP="003520B0">
            <w:pPr>
              <w:jc w:val="center"/>
              <w:rPr>
                <w:b/>
                <w:color w:val="FF0000"/>
                <w:spacing w:val="2"/>
                <w:lang w:val="ro-RO" w:eastAsia="ro-RO"/>
              </w:rPr>
            </w:pPr>
            <w:r w:rsidRPr="003520B0">
              <w:rPr>
                <w:lang w:val="ro-RO" w:eastAsia="ro-RO"/>
              </w:rPr>
              <w:t>ug/m3</w:t>
            </w:r>
          </w:p>
        </w:tc>
        <w:tc>
          <w:tcPr>
            <w:tcW w:w="1231" w:type="dxa"/>
            <w:shd w:val="clear" w:color="auto" w:fill="auto"/>
          </w:tcPr>
          <w:p w:rsidR="003520B0" w:rsidRPr="003520B0" w:rsidRDefault="003520B0" w:rsidP="003520B0">
            <w:pPr>
              <w:jc w:val="center"/>
              <w:rPr>
                <w:b/>
                <w:bCs/>
                <w:lang w:val="ro-RO" w:eastAsia="ro-RO"/>
              </w:rPr>
            </w:pPr>
            <w:r w:rsidRPr="003520B0">
              <w:rPr>
                <w:b/>
                <w:bCs/>
                <w:lang w:val="ro-RO" w:eastAsia="ro-RO"/>
              </w:rPr>
              <w:t>medie 2011</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2012</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2013</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2014</w:t>
            </w:r>
          </w:p>
          <w:p w:rsidR="003520B0" w:rsidRPr="003520B0" w:rsidRDefault="003520B0" w:rsidP="003520B0">
            <w:pPr>
              <w:jc w:val="center"/>
              <w:rPr>
                <w:b/>
                <w:color w:val="FF0000"/>
                <w:spacing w:val="2"/>
                <w:lang w:val="ro-RO" w:eastAsia="ro-RO"/>
              </w:rPr>
            </w:pPr>
            <w:r w:rsidRPr="003520B0">
              <w:rPr>
                <w:lang w:val="ro-RO" w:eastAsia="ro-RO"/>
              </w:rPr>
              <w:t>ug/m3</w:t>
            </w:r>
          </w:p>
        </w:tc>
        <w:tc>
          <w:tcPr>
            <w:tcW w:w="1232" w:type="dxa"/>
            <w:shd w:val="clear" w:color="auto" w:fill="auto"/>
          </w:tcPr>
          <w:p w:rsidR="003520B0" w:rsidRPr="003520B0" w:rsidRDefault="003520B0" w:rsidP="003520B0">
            <w:pPr>
              <w:jc w:val="center"/>
              <w:rPr>
                <w:b/>
                <w:spacing w:val="2"/>
                <w:lang w:val="ro-RO" w:eastAsia="ro-RO"/>
              </w:rPr>
            </w:pPr>
            <w:r w:rsidRPr="003520B0">
              <w:rPr>
                <w:b/>
                <w:spacing w:val="2"/>
                <w:lang w:val="ro-RO" w:eastAsia="ro-RO"/>
              </w:rPr>
              <w:t>Val lim anuală</w:t>
            </w:r>
          </w:p>
          <w:p w:rsidR="003520B0" w:rsidRPr="003520B0" w:rsidRDefault="003520B0" w:rsidP="003520B0">
            <w:pPr>
              <w:jc w:val="center"/>
              <w:rPr>
                <w:b/>
                <w:color w:val="FF0000"/>
                <w:spacing w:val="2"/>
                <w:lang w:val="ro-RO" w:eastAsia="ro-RO"/>
              </w:rPr>
            </w:pPr>
            <w:r w:rsidRPr="003520B0">
              <w:rPr>
                <w:lang w:val="ro-RO" w:eastAsia="ro-RO"/>
              </w:rPr>
              <w:t>ug/m3</w:t>
            </w:r>
          </w:p>
        </w:tc>
      </w:tr>
      <w:tr w:rsidR="003520B0" w:rsidRPr="003520B0" w:rsidTr="00A65A2B">
        <w:tc>
          <w:tcPr>
            <w:tcW w:w="1094" w:type="dxa"/>
            <w:shd w:val="clear" w:color="auto" w:fill="auto"/>
          </w:tcPr>
          <w:p w:rsidR="003520B0" w:rsidRPr="003520B0" w:rsidRDefault="003520B0" w:rsidP="003520B0">
            <w:pPr>
              <w:jc w:val="center"/>
              <w:rPr>
                <w:spacing w:val="2"/>
                <w:lang w:val="ro-RO" w:eastAsia="ro-RO"/>
              </w:rPr>
            </w:pPr>
            <w:r w:rsidRPr="003520B0">
              <w:rPr>
                <w:spacing w:val="2"/>
                <w:lang w:val="ro-RO" w:eastAsia="ro-RO"/>
              </w:rPr>
              <w:t>17</w:t>
            </w:r>
          </w:p>
        </w:tc>
        <w:tc>
          <w:tcPr>
            <w:tcW w:w="1231" w:type="dxa"/>
            <w:shd w:val="clear" w:color="auto" w:fill="auto"/>
          </w:tcPr>
          <w:p w:rsidR="003520B0" w:rsidRPr="003520B0" w:rsidRDefault="003520B0" w:rsidP="003520B0">
            <w:pPr>
              <w:jc w:val="center"/>
              <w:rPr>
                <w:spacing w:val="2"/>
                <w:lang w:val="ro-RO" w:eastAsia="ro-RO"/>
              </w:rPr>
            </w:pPr>
            <w:r w:rsidRPr="003520B0">
              <w:rPr>
                <w:spacing w:val="2"/>
                <w:lang w:val="ro-RO" w:eastAsia="ro-RO"/>
              </w:rPr>
              <w:t>19.3</w:t>
            </w:r>
          </w:p>
        </w:tc>
        <w:tc>
          <w:tcPr>
            <w:tcW w:w="1232" w:type="dxa"/>
            <w:shd w:val="clear" w:color="auto" w:fill="FFFFFF"/>
          </w:tcPr>
          <w:p w:rsidR="003520B0" w:rsidRPr="003520B0" w:rsidRDefault="003520B0" w:rsidP="003520B0">
            <w:pPr>
              <w:jc w:val="center"/>
              <w:rPr>
                <w:spacing w:val="2"/>
                <w:lang w:val="ro-RO" w:eastAsia="ro-RO"/>
              </w:rPr>
            </w:pPr>
            <w:r w:rsidRPr="003520B0">
              <w:rPr>
                <w:spacing w:val="2"/>
                <w:lang w:val="ro-RO" w:eastAsia="ro-RO"/>
              </w:rPr>
              <w:t>21.4</w:t>
            </w:r>
          </w:p>
        </w:tc>
        <w:tc>
          <w:tcPr>
            <w:tcW w:w="1232" w:type="dxa"/>
            <w:shd w:val="clear" w:color="auto" w:fill="auto"/>
          </w:tcPr>
          <w:p w:rsidR="003520B0" w:rsidRPr="003520B0" w:rsidRDefault="003520B0" w:rsidP="003520B0">
            <w:pPr>
              <w:jc w:val="center"/>
              <w:rPr>
                <w:spacing w:val="2"/>
                <w:lang w:val="ro-RO" w:eastAsia="ro-RO"/>
              </w:rPr>
            </w:pPr>
            <w:r w:rsidRPr="003520B0">
              <w:rPr>
                <w:spacing w:val="2"/>
                <w:lang w:val="ro-RO" w:eastAsia="ro-RO"/>
              </w:rPr>
              <w:t>20.5</w:t>
            </w:r>
          </w:p>
        </w:tc>
        <w:tc>
          <w:tcPr>
            <w:tcW w:w="1232" w:type="dxa"/>
            <w:shd w:val="clear" w:color="auto" w:fill="auto"/>
          </w:tcPr>
          <w:p w:rsidR="003520B0" w:rsidRPr="003520B0" w:rsidRDefault="003520B0" w:rsidP="003520B0">
            <w:pPr>
              <w:jc w:val="center"/>
              <w:rPr>
                <w:spacing w:val="2"/>
                <w:lang w:val="ro-RO" w:eastAsia="ro-RO"/>
              </w:rPr>
            </w:pPr>
            <w:r w:rsidRPr="003520B0">
              <w:rPr>
                <w:spacing w:val="2"/>
                <w:lang w:val="ro-RO" w:eastAsia="ro-RO"/>
              </w:rPr>
              <w:t>22</w:t>
            </w:r>
          </w:p>
        </w:tc>
        <w:tc>
          <w:tcPr>
            <w:tcW w:w="1232" w:type="dxa"/>
            <w:shd w:val="clear" w:color="auto" w:fill="auto"/>
          </w:tcPr>
          <w:p w:rsidR="003520B0" w:rsidRPr="003520B0" w:rsidRDefault="003520B0" w:rsidP="003520B0">
            <w:pPr>
              <w:jc w:val="center"/>
              <w:rPr>
                <w:color w:val="FF0000"/>
                <w:spacing w:val="2"/>
                <w:lang w:val="ro-RO" w:eastAsia="ro-RO"/>
              </w:rPr>
            </w:pPr>
            <w:r w:rsidRPr="003520B0">
              <w:rPr>
                <w:spacing w:val="2"/>
                <w:lang w:val="ro-RO" w:eastAsia="ro-RO"/>
              </w:rPr>
              <w:t>-</w:t>
            </w:r>
          </w:p>
        </w:tc>
      </w:tr>
    </w:tbl>
    <w:p w:rsidR="003520B0" w:rsidRPr="003520B0" w:rsidRDefault="003520B0" w:rsidP="003520B0">
      <w:pPr>
        <w:jc w:val="both"/>
        <w:rPr>
          <w:color w:val="FF0000"/>
          <w:lang w:val="fr-FR"/>
        </w:rPr>
      </w:pPr>
    </w:p>
    <w:p w:rsidR="003520B0" w:rsidRPr="003520B0" w:rsidRDefault="000B3733" w:rsidP="000B3733">
      <w:pPr>
        <w:jc w:val="both"/>
        <w:rPr>
          <w:lang w:val="fr-FR"/>
        </w:rPr>
      </w:pPr>
      <w:r>
        <w:rPr>
          <w:lang w:val="fr-FR"/>
        </w:rPr>
        <w:t xml:space="preserve">              </w:t>
      </w:r>
      <w:r w:rsidR="003520B0" w:rsidRPr="003520B0">
        <w:rPr>
          <w:lang w:val="fr-FR"/>
        </w:rPr>
        <w:t>Mediile anuale  ale concentraţiilor  dioxidului de sulf.</w:t>
      </w:r>
    </w:p>
    <w:p w:rsidR="003520B0" w:rsidRPr="003520B0" w:rsidRDefault="003520B0" w:rsidP="003520B0">
      <w:pPr>
        <w:jc w:val="both"/>
        <w:rPr>
          <w:lang w:val="fr-FR"/>
        </w:rPr>
      </w:pPr>
    </w:p>
    <w:p w:rsidR="003520B0" w:rsidRPr="003520B0" w:rsidRDefault="003520B0" w:rsidP="003520B0">
      <w:pPr>
        <w:jc w:val="both"/>
        <w:rPr>
          <w:b/>
          <w:color w:val="FF0000"/>
          <w:lang w:val="fr-FR"/>
        </w:rPr>
      </w:pPr>
      <w:r w:rsidRPr="003520B0">
        <w:rPr>
          <w:color w:val="FF0000"/>
        </w:rPr>
        <w:t xml:space="preserve">              </w:t>
      </w:r>
      <w:r w:rsidRPr="003520B0">
        <w:rPr>
          <w:noProof/>
          <w:lang w:val="ro-RO" w:eastAsia="ro-RO"/>
        </w:rPr>
        <w:drawing>
          <wp:inline distT="0" distB="0" distL="0" distR="0" wp14:anchorId="222B4B7A" wp14:editId="71FB4AFA">
            <wp:extent cx="3532909" cy="1662545"/>
            <wp:effectExtent l="0" t="0" r="10795" b="13970"/>
            <wp:docPr id="16" name="Diagramă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520B0">
        <w:rPr>
          <w:color w:val="FF0000"/>
        </w:rPr>
        <w:t>.</w:t>
      </w:r>
    </w:p>
    <w:p w:rsidR="003520B0" w:rsidRPr="003520B0" w:rsidRDefault="000B3733" w:rsidP="003520B0">
      <w:pPr>
        <w:jc w:val="both"/>
        <w:rPr>
          <w:lang w:val="fr-FR"/>
        </w:rPr>
      </w:pPr>
      <w:r>
        <w:rPr>
          <w:lang w:val="fr-FR"/>
        </w:rPr>
        <w:t xml:space="preserve">                </w:t>
      </w:r>
      <w:r w:rsidR="003520B0" w:rsidRPr="003520B0">
        <w:rPr>
          <w:lang w:val="fr-FR"/>
        </w:rPr>
        <w:t>Mediil</w:t>
      </w:r>
      <w:r w:rsidR="00AA0FAD">
        <w:rPr>
          <w:lang w:val="fr-FR"/>
        </w:rPr>
        <w:t xml:space="preserve">e anuale  ale concentraţiilor </w:t>
      </w:r>
      <w:r w:rsidR="003520B0" w:rsidRPr="003520B0">
        <w:rPr>
          <w:lang w:val="fr-FR"/>
        </w:rPr>
        <w:t>dioxidului de sulf.</w:t>
      </w:r>
    </w:p>
    <w:p w:rsidR="003520B0" w:rsidRPr="003520B0" w:rsidRDefault="003520B0" w:rsidP="003520B0">
      <w:pPr>
        <w:ind w:firstLine="708"/>
        <w:jc w:val="both"/>
        <w:rPr>
          <w:color w:val="FF0000"/>
          <w:lang w:val="pl-PL" w:eastAsia="pl-PL"/>
        </w:rPr>
      </w:pPr>
    </w:p>
    <w:p w:rsidR="003520B0" w:rsidRPr="003520B0" w:rsidRDefault="003520B0" w:rsidP="003520B0">
      <w:pPr>
        <w:ind w:firstLine="708"/>
        <w:jc w:val="both"/>
        <w:rPr>
          <w:b/>
          <w:color w:val="000000"/>
          <w:lang w:val="ro-RO"/>
        </w:rPr>
      </w:pPr>
      <w:r w:rsidRPr="003520B0">
        <w:rPr>
          <w:color w:val="000000"/>
          <w:lang w:val="en-GB"/>
        </w:rPr>
        <w:t>Media concentraţiilor emisiilor de dioxid de sulf pe staţia automată fixă  ȋn anul 2014 a crescut faţă de anii anteriori.</w:t>
      </w:r>
      <w:r w:rsidRPr="003520B0">
        <w:rPr>
          <w:iCs/>
          <w:color w:val="000000"/>
          <w:lang w:val="it-IT"/>
        </w:rPr>
        <w:t xml:space="preserve"> </w:t>
      </w:r>
    </w:p>
    <w:p w:rsidR="003520B0" w:rsidRPr="003520B0" w:rsidRDefault="003520B0" w:rsidP="003520B0">
      <w:pPr>
        <w:ind w:firstLine="708"/>
        <w:jc w:val="both"/>
        <w:rPr>
          <w:b/>
          <w:color w:val="000000"/>
          <w:lang w:val="pl-PL" w:eastAsia="pl-PL"/>
        </w:rPr>
      </w:pPr>
      <w:r w:rsidRPr="003520B0">
        <w:rPr>
          <w:b/>
          <w:color w:val="000000"/>
          <w:lang w:val="ro-RO"/>
        </w:rPr>
        <w:t>Monoxidul de carbon</w:t>
      </w:r>
      <w:r w:rsidRPr="003520B0">
        <w:rPr>
          <w:b/>
          <w:color w:val="000000"/>
          <w:lang w:val="pl-PL" w:eastAsia="pl-PL"/>
        </w:rPr>
        <w:t xml:space="preserve"> (CO)</w:t>
      </w:r>
    </w:p>
    <w:p w:rsidR="003520B0" w:rsidRPr="003520B0" w:rsidRDefault="00E90619" w:rsidP="003520B0">
      <w:pPr>
        <w:autoSpaceDE w:val="0"/>
        <w:autoSpaceDN w:val="0"/>
        <w:adjustRightInd w:val="0"/>
        <w:jc w:val="both"/>
        <w:rPr>
          <w:rFonts w:eastAsia="Calibri"/>
          <w:color w:val="000000"/>
          <w:lang w:val="ro-RO"/>
        </w:rPr>
      </w:pPr>
      <w:r>
        <w:rPr>
          <w:color w:val="000000"/>
          <w:spacing w:val="2"/>
          <w:lang w:val="fr-FR"/>
        </w:rPr>
        <w:t xml:space="preserve">          </w:t>
      </w:r>
      <w:r w:rsidR="003520B0" w:rsidRPr="003520B0">
        <w:rPr>
          <w:color w:val="000000"/>
          <w:spacing w:val="2"/>
          <w:lang w:val="fr-FR"/>
        </w:rPr>
        <w:t xml:space="preserve"> </w:t>
      </w:r>
      <w:r w:rsidR="003520B0" w:rsidRPr="003520B0">
        <w:rPr>
          <w:rFonts w:eastAsia="Calibri"/>
          <w:color w:val="000000"/>
          <w:lang w:val="ro-RO"/>
        </w:rPr>
        <w:t>Monoxidul de carbon este un gaz extrem de toxic ce afectează capacitatea organismului de a reţine oxigenul, în concentraţii foarte mari fiind letal. Provine din surse antropice sau naturale, care implică arderi incomplete ale oricărui tip de materie combustibilă, atât în instalaţii energetice, industriale, cât şi în instalaţii rezidenţiale (sobe, centrale termice individuale) şi din trafic.</w:t>
      </w:r>
    </w:p>
    <w:p w:rsidR="003520B0" w:rsidRPr="003520B0" w:rsidRDefault="003520B0" w:rsidP="003520B0">
      <w:pPr>
        <w:autoSpaceDE w:val="0"/>
        <w:autoSpaceDN w:val="0"/>
        <w:adjustRightInd w:val="0"/>
        <w:ind w:firstLine="708"/>
        <w:jc w:val="both"/>
        <w:rPr>
          <w:rFonts w:eastAsia="Calibri"/>
          <w:color w:val="000000"/>
          <w:lang w:val="ro-RO"/>
        </w:rPr>
      </w:pPr>
      <w:r w:rsidRPr="003520B0">
        <w:rPr>
          <w:rFonts w:eastAsia="Calibri"/>
          <w:color w:val="000000"/>
          <w:lang w:val="ro-RO"/>
        </w:rPr>
        <w:t xml:space="preserve">Concentraţiile de CO din aerul înconjurător se evaluează folosind </w:t>
      </w:r>
      <w:r w:rsidRPr="003520B0">
        <w:rPr>
          <w:rFonts w:eastAsia="Calibri"/>
          <w:bCs/>
          <w:color w:val="000000"/>
          <w:lang w:val="ro-RO"/>
        </w:rPr>
        <w:t xml:space="preserve">valoarea limită pentru protecţia sănătăţii umane (10mg/m3), </w:t>
      </w:r>
      <w:r w:rsidRPr="003520B0">
        <w:rPr>
          <w:rFonts w:eastAsia="Calibri"/>
          <w:color w:val="000000"/>
          <w:lang w:val="ro-RO"/>
        </w:rPr>
        <w:t>calculată ca valoare maximă zilnică a mediilor pe 8 ore (medie mobilă).</w:t>
      </w:r>
    </w:p>
    <w:p w:rsidR="003520B0" w:rsidRPr="003520B0" w:rsidRDefault="003520B0" w:rsidP="003520B0">
      <w:pPr>
        <w:jc w:val="both"/>
        <w:rPr>
          <w:color w:val="FF0000"/>
          <w:lang w:val="ro-RO"/>
        </w:rPr>
      </w:pPr>
      <w:r w:rsidRPr="003520B0">
        <w:rPr>
          <w:color w:val="FF0000"/>
          <w:spacing w:val="2"/>
          <w:lang w:val="fr-FR"/>
        </w:rPr>
        <w:t xml:space="preserve"> </w:t>
      </w: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31"/>
        <w:gridCol w:w="1232"/>
        <w:gridCol w:w="1232"/>
        <w:gridCol w:w="1232"/>
        <w:gridCol w:w="1232"/>
      </w:tblGrid>
      <w:tr w:rsidR="003520B0" w:rsidRPr="003520B0" w:rsidTr="00A65A2B">
        <w:tc>
          <w:tcPr>
            <w:tcW w:w="1094" w:type="dxa"/>
            <w:shd w:val="clear" w:color="auto" w:fill="auto"/>
          </w:tcPr>
          <w:p w:rsidR="003520B0" w:rsidRPr="003520B0" w:rsidRDefault="003520B0" w:rsidP="003520B0">
            <w:pPr>
              <w:jc w:val="center"/>
              <w:rPr>
                <w:b/>
                <w:bCs/>
                <w:lang w:val="ro-RO" w:eastAsia="ro-RO"/>
              </w:rPr>
            </w:pPr>
            <w:r w:rsidRPr="003520B0">
              <w:rPr>
                <w:b/>
                <w:bCs/>
                <w:lang w:val="ro-RO" w:eastAsia="ro-RO"/>
              </w:rPr>
              <w:t>medie 2010</w:t>
            </w:r>
          </w:p>
          <w:p w:rsidR="003520B0" w:rsidRPr="003520B0" w:rsidRDefault="003520B0" w:rsidP="003520B0">
            <w:pPr>
              <w:jc w:val="center"/>
              <w:rPr>
                <w:b/>
                <w:color w:val="FF0000"/>
                <w:spacing w:val="2"/>
                <w:lang w:val="ro-RO" w:eastAsia="ro-RO"/>
              </w:rPr>
            </w:pPr>
            <w:r w:rsidRPr="003520B0">
              <w:rPr>
                <w:lang w:val="ro-RO" w:eastAsia="ro-RO"/>
              </w:rPr>
              <w:t>mg/m3</w:t>
            </w:r>
          </w:p>
        </w:tc>
        <w:tc>
          <w:tcPr>
            <w:tcW w:w="1231" w:type="dxa"/>
            <w:shd w:val="clear" w:color="auto" w:fill="auto"/>
          </w:tcPr>
          <w:p w:rsidR="003520B0" w:rsidRPr="003520B0" w:rsidRDefault="003520B0" w:rsidP="003520B0">
            <w:pPr>
              <w:jc w:val="center"/>
              <w:rPr>
                <w:b/>
                <w:bCs/>
                <w:lang w:val="ro-RO" w:eastAsia="ro-RO"/>
              </w:rPr>
            </w:pPr>
            <w:r w:rsidRPr="003520B0">
              <w:rPr>
                <w:b/>
                <w:bCs/>
                <w:lang w:val="ro-RO" w:eastAsia="ro-RO"/>
              </w:rPr>
              <w:t xml:space="preserve">medie </w:t>
            </w:r>
            <w:r w:rsidRPr="003520B0">
              <w:rPr>
                <w:b/>
                <w:bCs/>
                <w:i/>
                <w:lang w:val="ro-RO" w:eastAsia="ro-RO"/>
              </w:rPr>
              <w:t>20</w:t>
            </w:r>
            <w:r w:rsidRPr="003520B0">
              <w:rPr>
                <w:b/>
                <w:bCs/>
                <w:lang w:val="ro-RO" w:eastAsia="ro-RO"/>
              </w:rPr>
              <w:t>11</w:t>
            </w:r>
          </w:p>
          <w:p w:rsidR="003520B0" w:rsidRPr="003520B0" w:rsidRDefault="003520B0" w:rsidP="003520B0">
            <w:pPr>
              <w:jc w:val="center"/>
              <w:rPr>
                <w:b/>
                <w:color w:val="FF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2012</w:t>
            </w:r>
          </w:p>
          <w:p w:rsidR="003520B0" w:rsidRPr="003520B0" w:rsidRDefault="003520B0" w:rsidP="003520B0">
            <w:pPr>
              <w:jc w:val="center"/>
              <w:rPr>
                <w:b/>
                <w:color w:val="FF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2013</w:t>
            </w:r>
          </w:p>
          <w:p w:rsidR="003520B0" w:rsidRPr="003520B0" w:rsidRDefault="003520B0" w:rsidP="003520B0">
            <w:pPr>
              <w:jc w:val="center"/>
              <w:rPr>
                <w:b/>
                <w:color w:val="FF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lang w:val="ro-RO" w:eastAsia="ro-RO"/>
              </w:rPr>
            </w:pPr>
            <w:r w:rsidRPr="003520B0">
              <w:rPr>
                <w:b/>
                <w:bCs/>
                <w:lang w:val="ro-RO" w:eastAsia="ro-RO"/>
              </w:rPr>
              <w:t>medie 2014</w:t>
            </w:r>
          </w:p>
          <w:p w:rsidR="003520B0" w:rsidRPr="003520B0" w:rsidRDefault="003520B0" w:rsidP="003520B0">
            <w:pPr>
              <w:jc w:val="center"/>
              <w:rPr>
                <w:b/>
                <w:color w:val="FF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spacing w:val="2"/>
                <w:lang w:val="ro-RO" w:eastAsia="ro-RO"/>
              </w:rPr>
            </w:pPr>
            <w:r w:rsidRPr="003520B0">
              <w:rPr>
                <w:b/>
                <w:spacing w:val="2"/>
                <w:lang w:val="ro-RO" w:eastAsia="ro-RO"/>
              </w:rPr>
              <w:t>Val lim anuală</w:t>
            </w:r>
          </w:p>
          <w:p w:rsidR="003520B0" w:rsidRPr="003520B0" w:rsidRDefault="003520B0" w:rsidP="003520B0">
            <w:pPr>
              <w:jc w:val="center"/>
              <w:rPr>
                <w:b/>
                <w:color w:val="FF0000"/>
                <w:spacing w:val="2"/>
                <w:lang w:val="ro-RO" w:eastAsia="ro-RO"/>
              </w:rPr>
            </w:pPr>
            <w:r w:rsidRPr="003520B0">
              <w:rPr>
                <w:lang w:val="ro-RO" w:eastAsia="ro-RO"/>
              </w:rPr>
              <w:t>mg/m3</w:t>
            </w:r>
          </w:p>
        </w:tc>
      </w:tr>
      <w:tr w:rsidR="003520B0" w:rsidRPr="003520B0" w:rsidTr="00A65A2B">
        <w:tc>
          <w:tcPr>
            <w:tcW w:w="1094" w:type="dxa"/>
            <w:shd w:val="clear" w:color="auto" w:fill="auto"/>
          </w:tcPr>
          <w:p w:rsidR="003520B0" w:rsidRPr="003520B0" w:rsidRDefault="003520B0" w:rsidP="003520B0">
            <w:pPr>
              <w:jc w:val="center"/>
              <w:rPr>
                <w:spacing w:val="2"/>
                <w:lang w:val="ro-RO" w:eastAsia="ro-RO"/>
              </w:rPr>
            </w:pPr>
            <w:r w:rsidRPr="003520B0">
              <w:rPr>
                <w:spacing w:val="2"/>
                <w:lang w:val="ro-RO" w:eastAsia="ro-RO"/>
              </w:rPr>
              <w:t>0.61</w:t>
            </w:r>
          </w:p>
        </w:tc>
        <w:tc>
          <w:tcPr>
            <w:tcW w:w="1231" w:type="dxa"/>
            <w:shd w:val="clear" w:color="auto" w:fill="auto"/>
          </w:tcPr>
          <w:p w:rsidR="003520B0" w:rsidRPr="003520B0" w:rsidRDefault="003520B0" w:rsidP="003520B0">
            <w:pPr>
              <w:jc w:val="center"/>
              <w:rPr>
                <w:spacing w:val="2"/>
                <w:lang w:val="ro-RO" w:eastAsia="ro-RO"/>
              </w:rPr>
            </w:pPr>
            <w:r w:rsidRPr="003520B0">
              <w:rPr>
                <w:spacing w:val="2"/>
                <w:lang w:val="ro-RO" w:eastAsia="ro-RO"/>
              </w:rPr>
              <w:t>0.61</w:t>
            </w:r>
          </w:p>
        </w:tc>
        <w:tc>
          <w:tcPr>
            <w:tcW w:w="1232" w:type="dxa"/>
            <w:shd w:val="clear" w:color="auto" w:fill="FFFFFF"/>
          </w:tcPr>
          <w:p w:rsidR="003520B0" w:rsidRPr="003520B0" w:rsidRDefault="003520B0" w:rsidP="003520B0">
            <w:pPr>
              <w:jc w:val="center"/>
              <w:rPr>
                <w:spacing w:val="2"/>
                <w:lang w:val="ro-RO" w:eastAsia="ro-RO"/>
              </w:rPr>
            </w:pPr>
            <w:r w:rsidRPr="003520B0">
              <w:rPr>
                <w:spacing w:val="2"/>
                <w:lang w:val="ro-RO" w:eastAsia="ro-RO"/>
              </w:rPr>
              <w:t>0.49</w:t>
            </w:r>
          </w:p>
        </w:tc>
        <w:tc>
          <w:tcPr>
            <w:tcW w:w="1232" w:type="dxa"/>
            <w:shd w:val="clear" w:color="auto" w:fill="auto"/>
          </w:tcPr>
          <w:p w:rsidR="003520B0" w:rsidRPr="003520B0" w:rsidRDefault="003520B0" w:rsidP="003520B0">
            <w:pPr>
              <w:jc w:val="center"/>
              <w:rPr>
                <w:spacing w:val="2"/>
                <w:lang w:val="ro-RO" w:eastAsia="ro-RO"/>
              </w:rPr>
            </w:pPr>
            <w:r w:rsidRPr="003520B0">
              <w:rPr>
                <w:spacing w:val="2"/>
                <w:lang w:val="ro-RO" w:eastAsia="ro-RO"/>
              </w:rPr>
              <w:t>0.58</w:t>
            </w:r>
          </w:p>
        </w:tc>
        <w:tc>
          <w:tcPr>
            <w:tcW w:w="1232" w:type="dxa"/>
            <w:shd w:val="clear" w:color="auto" w:fill="auto"/>
          </w:tcPr>
          <w:p w:rsidR="003520B0" w:rsidRPr="003520B0" w:rsidRDefault="003520B0" w:rsidP="003520B0">
            <w:pPr>
              <w:jc w:val="center"/>
              <w:rPr>
                <w:spacing w:val="2"/>
                <w:lang w:val="ro-RO" w:eastAsia="ro-RO"/>
              </w:rPr>
            </w:pPr>
            <w:r w:rsidRPr="003520B0">
              <w:rPr>
                <w:spacing w:val="2"/>
                <w:lang w:val="ro-RO" w:eastAsia="ro-RO"/>
              </w:rPr>
              <w:t>0.23</w:t>
            </w:r>
          </w:p>
        </w:tc>
        <w:tc>
          <w:tcPr>
            <w:tcW w:w="1232" w:type="dxa"/>
            <w:shd w:val="clear" w:color="auto" w:fill="auto"/>
          </w:tcPr>
          <w:p w:rsidR="003520B0" w:rsidRPr="003520B0" w:rsidRDefault="003520B0" w:rsidP="003520B0">
            <w:pPr>
              <w:jc w:val="center"/>
              <w:rPr>
                <w:color w:val="FF0000"/>
                <w:spacing w:val="2"/>
                <w:lang w:val="ro-RO" w:eastAsia="ro-RO"/>
              </w:rPr>
            </w:pPr>
            <w:r w:rsidRPr="003520B0">
              <w:rPr>
                <w:color w:val="000000"/>
                <w:spacing w:val="2"/>
                <w:lang w:val="ro-RO" w:eastAsia="ro-RO"/>
              </w:rPr>
              <w:t>-</w:t>
            </w:r>
          </w:p>
        </w:tc>
      </w:tr>
    </w:tbl>
    <w:p w:rsidR="00EE108C" w:rsidRDefault="00EE108C" w:rsidP="00EE108C">
      <w:pPr>
        <w:jc w:val="both"/>
        <w:rPr>
          <w:lang w:val="fr-FR"/>
        </w:rPr>
      </w:pPr>
      <w:r>
        <w:rPr>
          <w:lang w:val="fr-FR"/>
        </w:rPr>
        <w:t xml:space="preserve">                    </w:t>
      </w:r>
    </w:p>
    <w:p w:rsidR="003520B0" w:rsidRPr="003520B0" w:rsidRDefault="00EE108C" w:rsidP="00EE108C">
      <w:pPr>
        <w:jc w:val="both"/>
        <w:rPr>
          <w:lang w:val="ro-RO"/>
        </w:rPr>
      </w:pPr>
      <w:r>
        <w:rPr>
          <w:lang w:val="fr-FR"/>
        </w:rPr>
        <w:t xml:space="preserve">                      </w:t>
      </w:r>
      <w:r w:rsidR="003520B0" w:rsidRPr="003520B0">
        <w:rPr>
          <w:lang w:val="fr-FR"/>
        </w:rPr>
        <w:t xml:space="preserve">Mediile anuale  ale concentraţiilor  </w:t>
      </w:r>
      <w:r w:rsidR="003520B0" w:rsidRPr="003520B0">
        <w:rPr>
          <w:lang w:val="ro-RO"/>
        </w:rPr>
        <w:t>monoxidului de carbon.</w:t>
      </w:r>
    </w:p>
    <w:p w:rsidR="003520B0" w:rsidRPr="003520B0" w:rsidRDefault="003520B0" w:rsidP="003520B0">
      <w:pPr>
        <w:ind w:firstLine="708"/>
        <w:jc w:val="both"/>
        <w:rPr>
          <w:lang w:val="ro-RO"/>
        </w:rPr>
      </w:pPr>
      <w:r w:rsidRPr="003520B0">
        <w:rPr>
          <w:lang w:val="ro-RO"/>
        </w:rPr>
        <w:lastRenderedPageBreak/>
        <w:t xml:space="preserve">      </w:t>
      </w:r>
      <w:r w:rsidRPr="003520B0">
        <w:rPr>
          <w:rFonts w:eastAsia="Calibri"/>
          <w:noProof/>
          <w:lang w:val="ro-RO" w:eastAsia="ro-RO"/>
        </w:rPr>
        <w:drawing>
          <wp:inline distT="0" distB="0" distL="0" distR="0" wp14:anchorId="507859D9" wp14:editId="341BAB6E">
            <wp:extent cx="3566160" cy="1778923"/>
            <wp:effectExtent l="0" t="0" r="15240" b="12065"/>
            <wp:docPr id="17" name="Diagramă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20B0" w:rsidRPr="003520B0" w:rsidRDefault="00113F6F" w:rsidP="003520B0">
      <w:pPr>
        <w:jc w:val="both"/>
        <w:rPr>
          <w:color w:val="FF0000"/>
          <w:lang w:val="ro-RO"/>
        </w:rPr>
      </w:pPr>
      <w:r>
        <w:rPr>
          <w:spacing w:val="2"/>
          <w:lang w:val="fr-FR"/>
        </w:rPr>
        <w:t xml:space="preserve">            </w:t>
      </w:r>
      <w:r w:rsidR="0033211F">
        <w:rPr>
          <w:spacing w:val="2"/>
          <w:lang w:val="fr-FR"/>
        </w:rPr>
        <w:t xml:space="preserve">  </w:t>
      </w:r>
      <w:r>
        <w:rPr>
          <w:spacing w:val="2"/>
          <w:lang w:val="fr-FR"/>
        </w:rPr>
        <w:t xml:space="preserve">  </w:t>
      </w:r>
      <w:r w:rsidR="003520B0" w:rsidRPr="003520B0">
        <w:rPr>
          <w:lang w:val="fr-FR"/>
        </w:rPr>
        <w:t xml:space="preserve">Mediile anuale  ale concentraţiilor  </w:t>
      </w:r>
      <w:r w:rsidR="003520B0" w:rsidRPr="003520B0">
        <w:rPr>
          <w:lang w:val="ro-RO"/>
        </w:rPr>
        <w:t>monoxidului de carbon</w:t>
      </w:r>
      <w:r w:rsidR="003520B0" w:rsidRPr="003520B0">
        <w:rPr>
          <w:color w:val="FF0000"/>
          <w:lang w:val="ro-RO"/>
        </w:rPr>
        <w:t>.</w:t>
      </w:r>
    </w:p>
    <w:p w:rsidR="003520B0" w:rsidRPr="003520B0" w:rsidRDefault="003520B0" w:rsidP="003520B0">
      <w:pPr>
        <w:autoSpaceDE w:val="0"/>
        <w:autoSpaceDN w:val="0"/>
        <w:adjustRightInd w:val="0"/>
        <w:ind w:firstLine="708"/>
        <w:jc w:val="both"/>
        <w:rPr>
          <w:color w:val="000000"/>
          <w:lang w:val="en-GB"/>
        </w:rPr>
      </w:pPr>
    </w:p>
    <w:p w:rsidR="003520B0" w:rsidRPr="003520B0" w:rsidRDefault="003520B0" w:rsidP="00465AB4">
      <w:pPr>
        <w:autoSpaceDE w:val="0"/>
        <w:autoSpaceDN w:val="0"/>
        <w:adjustRightInd w:val="0"/>
        <w:ind w:firstLine="708"/>
        <w:jc w:val="both"/>
        <w:rPr>
          <w:b/>
        </w:rPr>
      </w:pPr>
      <w:r w:rsidRPr="003520B0">
        <w:rPr>
          <w:color w:val="000000"/>
          <w:lang w:val="en-GB"/>
        </w:rPr>
        <w:t xml:space="preserve">Media concentraţiilor emisiilor de </w:t>
      </w:r>
      <w:r w:rsidRPr="003520B0">
        <w:rPr>
          <w:lang w:val="ro-RO"/>
        </w:rPr>
        <w:t>monoxidului de carbon</w:t>
      </w:r>
      <w:r w:rsidRPr="003520B0">
        <w:rPr>
          <w:color w:val="000000"/>
          <w:lang w:val="en-GB"/>
        </w:rPr>
        <w:t xml:space="preserve"> pe staţia automată fixă  ȋn anul 2014 a scăzut faţă de anii anteriori şi </w:t>
      </w:r>
      <w:r w:rsidRPr="003520B0">
        <w:rPr>
          <w:rFonts w:eastAsia="Calibri"/>
          <w:color w:val="000000"/>
          <w:lang w:val="ro-RO"/>
        </w:rPr>
        <w:t>s-a situat mult sub valoarea maximă zilnică a mediilor pe 8 ore  pentru protecţia sănătăţii umane (10 mg/m3).</w:t>
      </w:r>
    </w:p>
    <w:p w:rsidR="003520B0" w:rsidRPr="003520B0" w:rsidRDefault="003520B0" w:rsidP="003520B0">
      <w:pPr>
        <w:shd w:val="clear" w:color="auto" w:fill="FFFFFF"/>
        <w:ind w:firstLine="708"/>
        <w:rPr>
          <w:b/>
        </w:rPr>
      </w:pPr>
      <w:r w:rsidRPr="003520B0">
        <w:rPr>
          <w:b/>
        </w:rPr>
        <w:t xml:space="preserve">PM </w:t>
      </w:r>
      <w:r w:rsidRPr="003520B0">
        <w:rPr>
          <w:b/>
          <w:vertAlign w:val="subscript"/>
        </w:rPr>
        <w:t xml:space="preserve">10 </w:t>
      </w:r>
      <w:r w:rsidRPr="003520B0">
        <w:rPr>
          <w:b/>
        </w:rPr>
        <w:t xml:space="preserve"> gravimetric.de pe SFA</w:t>
      </w:r>
    </w:p>
    <w:p w:rsidR="003520B0" w:rsidRPr="003520B0" w:rsidRDefault="003520B0" w:rsidP="003520B0">
      <w:pPr>
        <w:autoSpaceDE w:val="0"/>
        <w:autoSpaceDN w:val="0"/>
        <w:adjustRightInd w:val="0"/>
        <w:ind w:firstLine="708"/>
        <w:jc w:val="both"/>
        <w:rPr>
          <w:lang w:val="ro-RO" w:eastAsia="ro-RO"/>
        </w:rPr>
      </w:pPr>
      <w:r w:rsidRPr="003520B0">
        <w:rPr>
          <w:lang w:val="ro-RO" w:eastAsia="ro-RO"/>
        </w:rPr>
        <w:t>Sursele de poluare ale atmosferei cu pulberi pot fi naturale, ca de exemplu antrenarea particulelor de la suprafaţa solului de către vânt, sau antropice: procesele de producţie, arderile din sectorul energetic, şantierele de construcţii şi transportul rutier, haldele şi depozitele de deşeuri industriale şi municipale, sistemele de încălzire individuale,  cele care utilizează combustibili solizi etc.</w:t>
      </w:r>
    </w:p>
    <w:p w:rsidR="003520B0" w:rsidRPr="003520B0" w:rsidRDefault="003520B0" w:rsidP="003520B0">
      <w:pPr>
        <w:autoSpaceDE w:val="0"/>
        <w:autoSpaceDN w:val="0"/>
        <w:adjustRightInd w:val="0"/>
        <w:ind w:firstLine="709"/>
        <w:jc w:val="both"/>
        <w:rPr>
          <w:lang w:val="ro-RO" w:eastAsia="ro-RO"/>
        </w:rPr>
      </w:pPr>
      <w:r w:rsidRPr="003520B0">
        <w:rPr>
          <w:lang w:val="ro-RO" w:eastAsia="ro-RO"/>
        </w:rPr>
        <w:t>Natura acestor pulberi este foarte diversă. Astfel, ele pot conţine particule de carbon (funingine), metale grele (plumb, cadmiu, crom, mangan etc.), oxizi de fier, sulfaţi, dar şi alte noxe toxice,  adsorbite pe suprafaţa particulelor de aerosoli solizi).</w:t>
      </w:r>
    </w:p>
    <w:p w:rsidR="003520B0" w:rsidRPr="003520B0" w:rsidRDefault="003520B0" w:rsidP="003520B0">
      <w:pPr>
        <w:autoSpaceDE w:val="0"/>
        <w:autoSpaceDN w:val="0"/>
        <w:adjustRightInd w:val="0"/>
        <w:ind w:firstLine="709"/>
        <w:jc w:val="both"/>
        <w:rPr>
          <w:lang w:val="ro-RO" w:eastAsia="ro-RO"/>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31"/>
        <w:gridCol w:w="1232"/>
        <w:gridCol w:w="1232"/>
        <w:gridCol w:w="1232"/>
        <w:gridCol w:w="1232"/>
      </w:tblGrid>
      <w:tr w:rsidR="003520B0" w:rsidRPr="003520B0" w:rsidTr="00A65A2B">
        <w:trPr>
          <w:trHeight w:val="687"/>
        </w:trPr>
        <w:tc>
          <w:tcPr>
            <w:tcW w:w="1094"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2010</w:t>
            </w:r>
          </w:p>
          <w:p w:rsidR="003520B0" w:rsidRPr="003520B0" w:rsidRDefault="003520B0" w:rsidP="003520B0">
            <w:pPr>
              <w:jc w:val="center"/>
              <w:rPr>
                <w:b/>
                <w:color w:val="000000"/>
                <w:spacing w:val="2"/>
                <w:lang w:val="ro-RO" w:eastAsia="ro-RO"/>
              </w:rPr>
            </w:pPr>
            <w:r w:rsidRPr="003520B0">
              <w:rPr>
                <w:lang w:val="ro-RO" w:eastAsia="ro-RO"/>
              </w:rPr>
              <w:t>µg/m3</w:t>
            </w:r>
          </w:p>
        </w:tc>
        <w:tc>
          <w:tcPr>
            <w:tcW w:w="1231"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2011</w:t>
            </w:r>
          </w:p>
          <w:p w:rsidR="003520B0" w:rsidRPr="003520B0" w:rsidRDefault="003520B0" w:rsidP="003520B0">
            <w:pPr>
              <w:jc w:val="center"/>
              <w:rPr>
                <w:b/>
                <w:color w:val="000000"/>
                <w:spacing w:val="2"/>
                <w:lang w:val="ro-RO" w:eastAsia="ro-RO"/>
              </w:rPr>
            </w:pPr>
            <w:r w:rsidRPr="003520B0">
              <w:rPr>
                <w:lang w:val="ro-RO" w:eastAsia="ro-RO"/>
              </w:rPr>
              <w:t>µg/m3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2012</w:t>
            </w:r>
          </w:p>
          <w:p w:rsidR="003520B0" w:rsidRPr="003520B0" w:rsidRDefault="003520B0" w:rsidP="003520B0">
            <w:pPr>
              <w:jc w:val="center"/>
              <w:rPr>
                <w:b/>
                <w:color w:val="000000"/>
                <w:spacing w:val="2"/>
                <w:lang w:val="ro-RO" w:eastAsia="ro-RO"/>
              </w:rPr>
            </w:pPr>
            <w:r w:rsidRPr="003520B0">
              <w:rPr>
                <w:lang w:val="ro-RO" w:eastAsia="ro-RO"/>
              </w:rPr>
              <w:t>µg/m3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2013</w:t>
            </w:r>
          </w:p>
          <w:p w:rsidR="003520B0" w:rsidRPr="003520B0" w:rsidRDefault="003520B0" w:rsidP="003520B0">
            <w:pPr>
              <w:jc w:val="center"/>
              <w:rPr>
                <w:b/>
                <w:color w:val="000000"/>
                <w:spacing w:val="2"/>
                <w:lang w:val="ro-RO" w:eastAsia="ro-RO"/>
              </w:rPr>
            </w:pPr>
            <w:r w:rsidRPr="003520B0">
              <w:rPr>
                <w:lang w:val="ro-RO" w:eastAsia="ro-RO"/>
              </w:rPr>
              <w:t>µg/m3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2014</w:t>
            </w:r>
          </w:p>
          <w:p w:rsidR="003520B0" w:rsidRPr="003520B0" w:rsidRDefault="003520B0" w:rsidP="003520B0">
            <w:pPr>
              <w:jc w:val="center"/>
              <w:rPr>
                <w:b/>
                <w:color w:val="000000"/>
                <w:spacing w:val="2"/>
                <w:lang w:val="ro-RO" w:eastAsia="ro-RO"/>
              </w:rPr>
            </w:pPr>
            <w:r w:rsidRPr="003520B0">
              <w:rPr>
                <w:lang w:val="ro-RO" w:eastAsia="ro-RO"/>
              </w:rPr>
              <w:t>µg/m3</w:t>
            </w:r>
          </w:p>
        </w:tc>
        <w:tc>
          <w:tcPr>
            <w:tcW w:w="1232" w:type="dxa"/>
            <w:shd w:val="clear" w:color="auto" w:fill="auto"/>
          </w:tcPr>
          <w:p w:rsidR="003520B0" w:rsidRPr="003520B0" w:rsidRDefault="003520B0" w:rsidP="003520B0">
            <w:pPr>
              <w:jc w:val="center"/>
              <w:rPr>
                <w:b/>
                <w:color w:val="000000"/>
                <w:spacing w:val="2"/>
                <w:lang w:val="ro-RO" w:eastAsia="ro-RO"/>
              </w:rPr>
            </w:pPr>
            <w:r w:rsidRPr="003520B0">
              <w:rPr>
                <w:b/>
                <w:color w:val="000000"/>
                <w:spacing w:val="2"/>
                <w:lang w:val="ro-RO" w:eastAsia="ro-RO"/>
              </w:rPr>
              <w:t>Val lim anuală</w:t>
            </w:r>
          </w:p>
          <w:p w:rsidR="003520B0" w:rsidRPr="003520B0" w:rsidRDefault="003520B0" w:rsidP="003520B0">
            <w:pPr>
              <w:jc w:val="center"/>
              <w:rPr>
                <w:b/>
                <w:color w:val="000000"/>
                <w:spacing w:val="2"/>
                <w:lang w:val="ro-RO" w:eastAsia="ro-RO"/>
              </w:rPr>
            </w:pPr>
            <w:r w:rsidRPr="003520B0">
              <w:rPr>
                <w:lang w:val="ro-RO" w:eastAsia="ro-RO"/>
              </w:rPr>
              <w:t>µg/m3</w:t>
            </w:r>
          </w:p>
        </w:tc>
      </w:tr>
      <w:tr w:rsidR="003520B0" w:rsidRPr="003520B0" w:rsidTr="00A65A2B">
        <w:tc>
          <w:tcPr>
            <w:tcW w:w="1094" w:type="dxa"/>
            <w:shd w:val="clear" w:color="auto" w:fill="auto"/>
          </w:tcPr>
          <w:p w:rsidR="003520B0" w:rsidRPr="003520B0" w:rsidRDefault="003520B0" w:rsidP="003520B0">
            <w:pPr>
              <w:jc w:val="center"/>
              <w:rPr>
                <w:color w:val="000000"/>
                <w:spacing w:val="2"/>
                <w:lang w:val="ro-RO" w:eastAsia="ro-RO"/>
              </w:rPr>
            </w:pPr>
          </w:p>
        </w:tc>
        <w:tc>
          <w:tcPr>
            <w:tcW w:w="1231"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33.28</w:t>
            </w:r>
          </w:p>
        </w:tc>
        <w:tc>
          <w:tcPr>
            <w:tcW w:w="1232" w:type="dxa"/>
            <w:shd w:val="clear" w:color="auto" w:fill="FFFFFF"/>
          </w:tcPr>
          <w:p w:rsidR="003520B0" w:rsidRPr="003520B0" w:rsidRDefault="003520B0" w:rsidP="003520B0">
            <w:pPr>
              <w:jc w:val="center"/>
              <w:rPr>
                <w:color w:val="000000"/>
                <w:spacing w:val="2"/>
                <w:lang w:val="ro-RO" w:eastAsia="ro-RO"/>
              </w:rPr>
            </w:pPr>
            <w:r w:rsidRPr="003520B0">
              <w:rPr>
                <w:color w:val="000000"/>
                <w:spacing w:val="2"/>
                <w:lang w:val="ro-RO" w:eastAsia="ro-RO"/>
              </w:rPr>
              <w:t>37.26</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26.46</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28.35</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40</w:t>
            </w:r>
          </w:p>
        </w:tc>
      </w:tr>
    </w:tbl>
    <w:p w:rsidR="003520B0" w:rsidRPr="003520B0" w:rsidRDefault="003520B0" w:rsidP="003520B0">
      <w:pPr>
        <w:ind w:left="1416" w:firstLine="708"/>
        <w:rPr>
          <w:color w:val="FF0000"/>
          <w:lang w:val="ro-RO" w:eastAsia="ro-RO"/>
        </w:rPr>
      </w:pPr>
      <w:r w:rsidRPr="003520B0">
        <w:rPr>
          <w:color w:val="FF0000"/>
          <w:lang w:val="ro-RO" w:eastAsia="ro-RO"/>
        </w:rPr>
        <w:t xml:space="preserve"> </w:t>
      </w:r>
      <w:r w:rsidRPr="003520B0">
        <w:rPr>
          <w:lang w:val="fr-FR"/>
        </w:rPr>
        <w:t xml:space="preserve">Mediile  anuale ale </w:t>
      </w:r>
      <w:r w:rsidRPr="003520B0">
        <w:rPr>
          <w:bCs/>
        </w:rPr>
        <w:t>PM</w:t>
      </w:r>
      <w:r w:rsidRPr="003520B0">
        <w:rPr>
          <w:bCs/>
          <w:vertAlign w:val="subscript"/>
        </w:rPr>
        <w:t>10</w:t>
      </w:r>
      <w:r w:rsidRPr="003520B0">
        <w:rPr>
          <w:lang w:val="fr-FR"/>
        </w:rPr>
        <w:t xml:space="preserve"> gravimetric</w:t>
      </w:r>
      <w:r w:rsidRPr="003520B0">
        <w:rPr>
          <w:bCs/>
        </w:rPr>
        <w:t xml:space="preserve"> </w:t>
      </w:r>
    </w:p>
    <w:p w:rsidR="003520B0" w:rsidRPr="003520B0" w:rsidRDefault="003520B0" w:rsidP="003520B0">
      <w:pPr>
        <w:jc w:val="center"/>
        <w:rPr>
          <w:bCs/>
          <w:vertAlign w:val="subscript"/>
        </w:rPr>
      </w:pPr>
    </w:p>
    <w:p w:rsidR="003520B0" w:rsidRPr="003520B0" w:rsidRDefault="00A841BC" w:rsidP="00A841BC">
      <w:pPr>
        <w:rPr>
          <w:color w:val="FF0000"/>
          <w:spacing w:val="2"/>
        </w:rPr>
      </w:pPr>
      <w:r>
        <w:rPr>
          <w:color w:val="FF0000"/>
          <w:spacing w:val="2"/>
        </w:rPr>
        <w:t xml:space="preserve">                    </w:t>
      </w:r>
      <w:r w:rsidR="003520B0" w:rsidRPr="003520B0">
        <w:rPr>
          <w:noProof/>
          <w:lang w:val="ro-RO" w:eastAsia="ro-RO"/>
        </w:rPr>
        <w:drawing>
          <wp:inline distT="0" distB="0" distL="0" distR="0" wp14:anchorId="248C6D62" wp14:editId="3A4D1AF3">
            <wp:extent cx="3724101" cy="1895302"/>
            <wp:effectExtent l="0" t="0" r="10160" b="10160"/>
            <wp:docPr id="18" name="Diagramă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20B0" w:rsidRPr="003520B0" w:rsidRDefault="003520B0" w:rsidP="003520B0">
      <w:pPr>
        <w:ind w:left="1416" w:firstLine="708"/>
        <w:rPr>
          <w:bCs/>
          <w:vertAlign w:val="subscript"/>
        </w:rPr>
      </w:pPr>
      <w:r w:rsidRPr="003520B0">
        <w:rPr>
          <w:lang w:val="fr-FR"/>
        </w:rPr>
        <w:t xml:space="preserve">Mediile  anuale ale </w:t>
      </w:r>
      <w:r w:rsidRPr="003520B0">
        <w:rPr>
          <w:bCs/>
        </w:rPr>
        <w:t>PM</w:t>
      </w:r>
      <w:r w:rsidRPr="003520B0">
        <w:rPr>
          <w:bCs/>
          <w:vertAlign w:val="subscript"/>
        </w:rPr>
        <w:t>10</w:t>
      </w:r>
      <w:r w:rsidRPr="003520B0">
        <w:rPr>
          <w:lang w:val="fr-FR"/>
        </w:rPr>
        <w:t xml:space="preserve"> gravimetric</w:t>
      </w:r>
      <w:r w:rsidRPr="003520B0">
        <w:rPr>
          <w:bCs/>
        </w:rPr>
        <w:t xml:space="preserve"> </w:t>
      </w:r>
    </w:p>
    <w:p w:rsidR="003520B0" w:rsidRPr="003520B0" w:rsidRDefault="003520B0" w:rsidP="003520B0">
      <w:pPr>
        <w:jc w:val="center"/>
        <w:rPr>
          <w:b/>
          <w:color w:val="FF0000"/>
        </w:rPr>
      </w:pPr>
    </w:p>
    <w:p w:rsidR="003520B0" w:rsidRPr="003520B0" w:rsidRDefault="003520B0" w:rsidP="0013623B">
      <w:pPr>
        <w:ind w:firstLine="709"/>
        <w:jc w:val="both"/>
        <w:rPr>
          <w:b/>
        </w:rPr>
      </w:pPr>
      <w:r w:rsidRPr="003520B0">
        <w:rPr>
          <w:color w:val="000000"/>
          <w:lang w:val="en-GB"/>
        </w:rPr>
        <w:t xml:space="preserve">Media  anuală a concentraţiilor </w:t>
      </w:r>
      <w:r w:rsidRPr="003520B0">
        <w:rPr>
          <w:bCs/>
        </w:rPr>
        <w:t>PM</w:t>
      </w:r>
      <w:r w:rsidRPr="003520B0">
        <w:rPr>
          <w:bCs/>
          <w:vertAlign w:val="subscript"/>
        </w:rPr>
        <w:t>10</w:t>
      </w:r>
      <w:r w:rsidRPr="003520B0">
        <w:rPr>
          <w:lang w:val="fr-FR"/>
        </w:rPr>
        <w:t xml:space="preserve"> gravimetric</w:t>
      </w:r>
      <w:r w:rsidRPr="003520B0">
        <w:rPr>
          <w:bCs/>
        </w:rPr>
        <w:t xml:space="preserve"> </w:t>
      </w:r>
      <w:r w:rsidRPr="003520B0">
        <w:rPr>
          <w:color w:val="000000"/>
          <w:lang w:val="en-GB"/>
        </w:rPr>
        <w:t>pe staţia automată fixă  ȋn anul 2014  a crescut uşor faţă de anul 2013,dar a scăzut faţă de anii anteriori.</w:t>
      </w:r>
    </w:p>
    <w:p w:rsidR="003520B0" w:rsidRPr="003520B0" w:rsidRDefault="003520B0" w:rsidP="003520B0">
      <w:pPr>
        <w:shd w:val="clear" w:color="auto" w:fill="FFFFFF"/>
        <w:ind w:firstLine="708"/>
        <w:rPr>
          <w:b/>
        </w:rPr>
      </w:pPr>
      <w:r w:rsidRPr="003520B0">
        <w:rPr>
          <w:b/>
        </w:rPr>
        <w:t>Pb  din PM</w:t>
      </w:r>
      <w:r w:rsidRPr="003520B0">
        <w:rPr>
          <w:b/>
          <w:vertAlign w:val="subscript"/>
        </w:rPr>
        <w:t xml:space="preserve">10 </w:t>
      </w:r>
      <w:r w:rsidRPr="003520B0">
        <w:rPr>
          <w:b/>
        </w:rPr>
        <w:t xml:space="preserve"> gravimetric.de pe SFA</w:t>
      </w:r>
    </w:p>
    <w:p w:rsidR="003520B0" w:rsidRPr="003520B0" w:rsidRDefault="003520B0" w:rsidP="003520B0">
      <w:pPr>
        <w:autoSpaceDE w:val="0"/>
        <w:autoSpaceDN w:val="0"/>
        <w:adjustRightInd w:val="0"/>
        <w:ind w:firstLine="709"/>
        <w:jc w:val="both"/>
        <w:rPr>
          <w:lang w:val="ro-RO" w:eastAsia="ro-RO"/>
        </w:rPr>
      </w:pPr>
      <w:r w:rsidRPr="003520B0">
        <w:rPr>
          <w:lang w:val="ro-RO" w:eastAsia="ro-RO"/>
        </w:rPr>
        <w:t xml:space="preserve">Sursele de poluare ale atmosferei cu pulberi pot fi naturale, ca de exemplu antrenarea particulelor de la suprafaţa solului de către vânt, sau antropice: procesele de producţie, arderile din sectorul energetic, şantierele de construcţii şi transportul rutier, haldele şi </w:t>
      </w:r>
      <w:r w:rsidRPr="003520B0">
        <w:rPr>
          <w:lang w:val="ro-RO" w:eastAsia="ro-RO"/>
        </w:rPr>
        <w:lastRenderedPageBreak/>
        <w:t>depozitele de deşeuri industriale şi municipale, sistemele de încălzire individuale,  cele care utilizează combustibili solizi etc.</w:t>
      </w:r>
    </w:p>
    <w:p w:rsidR="003520B0" w:rsidRPr="003520B0" w:rsidRDefault="003520B0" w:rsidP="003520B0">
      <w:pPr>
        <w:autoSpaceDE w:val="0"/>
        <w:autoSpaceDN w:val="0"/>
        <w:adjustRightInd w:val="0"/>
        <w:ind w:firstLine="709"/>
        <w:jc w:val="both"/>
        <w:rPr>
          <w:lang w:val="ro-RO" w:eastAsia="ro-RO"/>
        </w:rPr>
      </w:pPr>
      <w:r w:rsidRPr="003520B0">
        <w:rPr>
          <w:lang w:val="ro-RO" w:eastAsia="ro-RO"/>
        </w:rPr>
        <w:t>Natura acestor pulberi este foarte diversă. Astfel, ele pot conţine particule de carbon (funingine), metale grele (plumb, cadmiu, crom, mangan etc.), oxizi de fier, sulfaţi, dar şi alte noxe toxice,  adsorbite pe suprafaţa particulelor de aerosoli solizi).</w:t>
      </w:r>
    </w:p>
    <w:p w:rsidR="003520B0" w:rsidRPr="003520B0" w:rsidRDefault="003520B0" w:rsidP="003520B0">
      <w:pPr>
        <w:autoSpaceDE w:val="0"/>
        <w:autoSpaceDN w:val="0"/>
        <w:adjustRightInd w:val="0"/>
        <w:ind w:firstLine="709"/>
        <w:jc w:val="both"/>
        <w:rPr>
          <w:bCs/>
          <w:vertAlign w:val="subscript"/>
        </w:rPr>
      </w:pPr>
      <w:r w:rsidRPr="003520B0">
        <w:rPr>
          <w:lang w:val="ro-RO" w:eastAsia="ro-RO"/>
        </w:rPr>
        <w:t xml:space="preserve">Dintre acestea se măsoară </w:t>
      </w:r>
      <w:r w:rsidRPr="003520B0">
        <w:rPr>
          <w:bCs/>
        </w:rPr>
        <w:t>Pb</w:t>
      </w:r>
      <w:r w:rsidRPr="003520B0">
        <w:rPr>
          <w:bCs/>
          <w:vertAlign w:val="subscript"/>
        </w:rPr>
        <w:t xml:space="preserve"> </w:t>
      </w:r>
      <w:r w:rsidRPr="003520B0">
        <w:rPr>
          <w:bCs/>
        </w:rPr>
        <w:t>din  PM</w:t>
      </w:r>
      <w:r w:rsidRPr="003520B0">
        <w:rPr>
          <w:bCs/>
          <w:vertAlign w:val="subscript"/>
        </w:rPr>
        <w:t>10 gravim</w:t>
      </w:r>
    </w:p>
    <w:p w:rsidR="003520B0" w:rsidRPr="003520B0" w:rsidRDefault="003520B0" w:rsidP="003520B0">
      <w:pPr>
        <w:autoSpaceDE w:val="0"/>
        <w:autoSpaceDN w:val="0"/>
        <w:adjustRightInd w:val="0"/>
        <w:ind w:firstLine="709"/>
        <w:jc w:val="both"/>
        <w:rPr>
          <w:lang w:val="ro-RO" w:eastAsia="ro-RO"/>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31"/>
        <w:gridCol w:w="1232"/>
        <w:gridCol w:w="1232"/>
        <w:gridCol w:w="1232"/>
        <w:gridCol w:w="1232"/>
      </w:tblGrid>
      <w:tr w:rsidR="003520B0" w:rsidRPr="003520B0" w:rsidTr="00A65A2B">
        <w:trPr>
          <w:trHeight w:val="687"/>
        </w:trPr>
        <w:tc>
          <w:tcPr>
            <w:tcW w:w="1094"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2010</w:t>
            </w:r>
          </w:p>
          <w:p w:rsidR="003520B0" w:rsidRPr="003520B0" w:rsidRDefault="003520B0" w:rsidP="003520B0">
            <w:pPr>
              <w:jc w:val="center"/>
              <w:rPr>
                <w:b/>
                <w:color w:val="000000"/>
                <w:spacing w:val="2"/>
                <w:lang w:val="ro-RO" w:eastAsia="ro-RO"/>
              </w:rPr>
            </w:pPr>
            <w:r w:rsidRPr="003520B0">
              <w:rPr>
                <w:lang w:val="ro-RO" w:eastAsia="ro-RO"/>
              </w:rPr>
              <w:t>mg/m3</w:t>
            </w:r>
          </w:p>
        </w:tc>
        <w:tc>
          <w:tcPr>
            <w:tcW w:w="1231"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2011</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2012</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2013</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2014</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color w:val="000000"/>
                <w:spacing w:val="2"/>
                <w:lang w:val="ro-RO" w:eastAsia="ro-RO"/>
              </w:rPr>
            </w:pPr>
            <w:r w:rsidRPr="003520B0">
              <w:rPr>
                <w:b/>
                <w:color w:val="000000"/>
                <w:spacing w:val="2"/>
                <w:lang w:val="ro-RO" w:eastAsia="ro-RO"/>
              </w:rPr>
              <w:t>Val lim anuală</w:t>
            </w:r>
          </w:p>
          <w:p w:rsidR="003520B0" w:rsidRPr="003520B0" w:rsidRDefault="003520B0" w:rsidP="003520B0">
            <w:pPr>
              <w:jc w:val="center"/>
              <w:rPr>
                <w:b/>
                <w:color w:val="000000"/>
                <w:spacing w:val="2"/>
                <w:lang w:val="ro-RO" w:eastAsia="ro-RO"/>
              </w:rPr>
            </w:pPr>
            <w:r w:rsidRPr="003520B0">
              <w:rPr>
                <w:lang w:val="ro-RO" w:eastAsia="ro-RO"/>
              </w:rPr>
              <w:t>mg/m3</w:t>
            </w:r>
          </w:p>
        </w:tc>
      </w:tr>
      <w:tr w:rsidR="003520B0" w:rsidRPr="003520B0" w:rsidTr="00A65A2B">
        <w:tc>
          <w:tcPr>
            <w:tcW w:w="1094" w:type="dxa"/>
            <w:shd w:val="clear" w:color="auto" w:fill="auto"/>
          </w:tcPr>
          <w:p w:rsidR="003520B0" w:rsidRPr="003520B0" w:rsidRDefault="003520B0" w:rsidP="003520B0">
            <w:pPr>
              <w:jc w:val="center"/>
              <w:rPr>
                <w:color w:val="000000"/>
                <w:spacing w:val="2"/>
                <w:lang w:val="ro-RO" w:eastAsia="ro-RO"/>
              </w:rPr>
            </w:pPr>
          </w:p>
        </w:tc>
        <w:tc>
          <w:tcPr>
            <w:tcW w:w="1231" w:type="dxa"/>
            <w:shd w:val="clear" w:color="auto" w:fill="auto"/>
          </w:tcPr>
          <w:p w:rsidR="003520B0" w:rsidRPr="003520B0" w:rsidRDefault="003520B0" w:rsidP="003520B0">
            <w:pPr>
              <w:jc w:val="center"/>
              <w:rPr>
                <w:color w:val="000000"/>
                <w:spacing w:val="2"/>
                <w:lang w:val="ro-RO" w:eastAsia="ro-RO"/>
              </w:rPr>
            </w:pPr>
          </w:p>
        </w:tc>
        <w:tc>
          <w:tcPr>
            <w:tcW w:w="1232" w:type="dxa"/>
            <w:shd w:val="clear" w:color="auto" w:fill="FFFFFF"/>
          </w:tcPr>
          <w:p w:rsidR="003520B0" w:rsidRPr="003520B0" w:rsidRDefault="003520B0" w:rsidP="003520B0">
            <w:pPr>
              <w:jc w:val="center"/>
              <w:rPr>
                <w:color w:val="000000"/>
                <w:spacing w:val="2"/>
                <w:lang w:val="ro-RO" w:eastAsia="ro-RO"/>
              </w:rPr>
            </w:pP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0.038</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0.006</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0.5</w:t>
            </w:r>
          </w:p>
        </w:tc>
      </w:tr>
    </w:tbl>
    <w:p w:rsidR="003520B0" w:rsidRPr="003520B0" w:rsidRDefault="003520B0" w:rsidP="003520B0">
      <w:pPr>
        <w:ind w:left="2124" w:firstLine="708"/>
        <w:rPr>
          <w:lang w:val="fr-FR"/>
        </w:rPr>
      </w:pPr>
      <w:r w:rsidRPr="003520B0">
        <w:rPr>
          <w:lang w:val="fr-FR"/>
        </w:rPr>
        <w:t xml:space="preserve">Mediile  anuale ale </w:t>
      </w:r>
      <w:r w:rsidRPr="003520B0">
        <w:rPr>
          <w:bCs/>
        </w:rPr>
        <w:t>Pb</w:t>
      </w:r>
    </w:p>
    <w:p w:rsidR="003520B0" w:rsidRPr="003520B0" w:rsidRDefault="003520B0" w:rsidP="003520B0">
      <w:pPr>
        <w:jc w:val="center"/>
        <w:rPr>
          <w:bCs/>
          <w:color w:val="FF0000"/>
          <w:u w:val="single"/>
        </w:rPr>
      </w:pPr>
    </w:p>
    <w:p w:rsidR="003520B0" w:rsidRPr="003520B0" w:rsidRDefault="00A841BC" w:rsidP="00A841BC">
      <w:pPr>
        <w:rPr>
          <w:bCs/>
          <w:color w:val="FF0000"/>
          <w:u w:val="single"/>
        </w:rPr>
      </w:pPr>
      <w:r>
        <w:rPr>
          <w:bCs/>
          <w:color w:val="FF0000"/>
          <w:u w:val="single"/>
        </w:rPr>
        <w:t xml:space="preserve">                </w:t>
      </w:r>
      <w:r w:rsidR="003520B0" w:rsidRPr="003520B0">
        <w:rPr>
          <w:noProof/>
          <w:lang w:val="ro-RO" w:eastAsia="ro-RO"/>
        </w:rPr>
        <w:drawing>
          <wp:inline distT="0" distB="0" distL="0" distR="0" wp14:anchorId="3B0FA7A8" wp14:editId="629FA787">
            <wp:extent cx="3823855" cy="1828800"/>
            <wp:effectExtent l="0" t="0" r="24765" b="19050"/>
            <wp:docPr id="21" name="Diagramă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20B0" w:rsidRPr="003520B0" w:rsidRDefault="00A841BC" w:rsidP="00A841BC">
      <w:pPr>
        <w:rPr>
          <w:bCs/>
          <w:color w:val="FF0000"/>
          <w:u w:val="single"/>
        </w:rPr>
      </w:pPr>
      <w:r>
        <w:rPr>
          <w:lang w:val="fr-FR"/>
        </w:rPr>
        <w:t xml:space="preserve">                              </w:t>
      </w:r>
      <w:r w:rsidR="003520B0" w:rsidRPr="003520B0">
        <w:rPr>
          <w:lang w:val="fr-FR"/>
        </w:rPr>
        <w:t xml:space="preserve">Mediile  anuale ale </w:t>
      </w:r>
      <w:r w:rsidR="003520B0" w:rsidRPr="003520B0">
        <w:rPr>
          <w:bCs/>
        </w:rPr>
        <w:t>Pb</w:t>
      </w:r>
      <w:r w:rsidR="003520B0" w:rsidRPr="003520B0">
        <w:rPr>
          <w:bCs/>
          <w:color w:val="FF0000"/>
        </w:rPr>
        <w:t xml:space="preserve"> </w:t>
      </w:r>
    </w:p>
    <w:p w:rsidR="003520B0" w:rsidRPr="003520B0" w:rsidRDefault="003520B0" w:rsidP="003520B0">
      <w:pPr>
        <w:autoSpaceDE w:val="0"/>
        <w:autoSpaceDN w:val="0"/>
        <w:adjustRightInd w:val="0"/>
        <w:ind w:firstLine="709"/>
        <w:jc w:val="both"/>
        <w:rPr>
          <w:color w:val="FF0000"/>
          <w:lang w:val="ro-RO" w:eastAsia="ro-RO"/>
        </w:rPr>
      </w:pPr>
    </w:p>
    <w:p w:rsidR="003520B0" w:rsidRPr="003520B0" w:rsidRDefault="003520B0" w:rsidP="0013623B">
      <w:pPr>
        <w:ind w:firstLine="709"/>
        <w:jc w:val="both"/>
        <w:rPr>
          <w:b/>
        </w:rPr>
      </w:pPr>
      <w:r w:rsidRPr="003520B0">
        <w:rPr>
          <w:color w:val="000000"/>
          <w:lang w:val="en-GB"/>
        </w:rPr>
        <w:t xml:space="preserve">Media  anuală a concentraţiilor </w:t>
      </w:r>
      <w:r w:rsidRPr="003520B0">
        <w:rPr>
          <w:bCs/>
        </w:rPr>
        <w:t>Pb</w:t>
      </w:r>
      <w:r w:rsidRPr="003520B0">
        <w:rPr>
          <w:bCs/>
          <w:i/>
          <w:vertAlign w:val="subscript"/>
        </w:rPr>
        <w:t xml:space="preserve"> </w:t>
      </w:r>
      <w:r w:rsidRPr="003520B0">
        <w:rPr>
          <w:color w:val="000000"/>
          <w:lang w:val="en-GB"/>
        </w:rPr>
        <w:t>pe staţia automată fixă  ȋn anul 2014  a scăzut faţă de anul 2013</w:t>
      </w:r>
    </w:p>
    <w:p w:rsidR="003520B0" w:rsidRPr="003520B0" w:rsidRDefault="003520B0" w:rsidP="003520B0">
      <w:pPr>
        <w:ind w:firstLine="708"/>
        <w:jc w:val="both"/>
        <w:rPr>
          <w:b/>
        </w:rPr>
      </w:pPr>
      <w:r w:rsidRPr="003520B0">
        <w:rPr>
          <w:b/>
        </w:rPr>
        <w:t xml:space="preserve">PM </w:t>
      </w:r>
      <w:r w:rsidRPr="003520B0">
        <w:rPr>
          <w:b/>
          <w:vertAlign w:val="subscript"/>
        </w:rPr>
        <w:t>2.5</w:t>
      </w:r>
      <w:r w:rsidRPr="003520B0">
        <w:rPr>
          <w:b/>
        </w:rPr>
        <w:t xml:space="preserve"> gravimetric de pe SFA</w:t>
      </w:r>
    </w:p>
    <w:p w:rsidR="003520B0" w:rsidRPr="003520B0" w:rsidRDefault="003520B0" w:rsidP="003520B0">
      <w:pPr>
        <w:autoSpaceDE w:val="0"/>
        <w:autoSpaceDN w:val="0"/>
        <w:adjustRightInd w:val="0"/>
        <w:ind w:firstLine="709"/>
        <w:jc w:val="both"/>
        <w:rPr>
          <w:lang w:val="ro-RO" w:eastAsia="ro-RO"/>
        </w:rPr>
      </w:pPr>
      <w:r w:rsidRPr="003520B0">
        <w:rPr>
          <w:lang w:val="ro-RO" w:eastAsia="ro-RO"/>
        </w:rPr>
        <w:t>Sursele de poluare ale atmosferei cu pulberi pot fi naturale, ca de exemplu antrenarea particulelor de la suprafaţa solului de către vânt, sau antropice: procesele de producţie, arderile din sectorul energetic, şantierele de construcţii şi transportul rutier, haldele şi depozitele de deşeuri industriale şi municipale, sistemele de încălzire individuale,  cele care utilizează combustibili solizi etc.</w:t>
      </w:r>
    </w:p>
    <w:p w:rsidR="003520B0" w:rsidRPr="003520B0" w:rsidRDefault="003520B0" w:rsidP="003520B0">
      <w:pPr>
        <w:ind w:firstLine="708"/>
        <w:jc w:val="both"/>
        <w:rPr>
          <w:lang w:val="ro-RO" w:eastAsia="ro-RO"/>
        </w:rPr>
      </w:pPr>
      <w:r w:rsidRPr="003520B0">
        <w:rPr>
          <w:lang w:val="ro-RO" w:eastAsia="ro-RO"/>
        </w:rPr>
        <w:t>Natura acestor pulberi este foarte diversă. Astfel, ele pot conţine particule de carbon (funingine), metale grele (plumb, cadmiu, crom, mangan etc.), oxizi de fier, sulfaţi, dar şi alte noxe toxice,  adsorbite pe suprafaţa particulelor de aerosoli solizi</w:t>
      </w:r>
    </w:p>
    <w:p w:rsidR="003520B0" w:rsidRPr="003520B0" w:rsidRDefault="003520B0" w:rsidP="003520B0">
      <w:pPr>
        <w:autoSpaceDE w:val="0"/>
        <w:autoSpaceDN w:val="0"/>
        <w:adjustRightInd w:val="0"/>
        <w:ind w:firstLine="360"/>
        <w:jc w:val="both"/>
        <w:rPr>
          <w:noProof/>
          <w:color w:val="FF0000"/>
          <w:lang w:val="ro-RO" w:eastAsia="ro-RO"/>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31"/>
        <w:gridCol w:w="1232"/>
        <w:gridCol w:w="1232"/>
        <w:gridCol w:w="1232"/>
        <w:gridCol w:w="1232"/>
      </w:tblGrid>
      <w:tr w:rsidR="003520B0" w:rsidRPr="003520B0" w:rsidTr="00A65A2B">
        <w:trPr>
          <w:trHeight w:val="687"/>
        </w:trPr>
        <w:tc>
          <w:tcPr>
            <w:tcW w:w="1094"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2010</w:t>
            </w:r>
          </w:p>
          <w:p w:rsidR="003520B0" w:rsidRPr="003520B0" w:rsidRDefault="003520B0" w:rsidP="003520B0">
            <w:pPr>
              <w:jc w:val="center"/>
              <w:rPr>
                <w:b/>
                <w:color w:val="000000"/>
                <w:spacing w:val="2"/>
                <w:lang w:val="ro-RO" w:eastAsia="ro-RO"/>
              </w:rPr>
            </w:pPr>
            <w:r w:rsidRPr="003520B0">
              <w:rPr>
                <w:lang w:val="ro-RO" w:eastAsia="ro-RO"/>
              </w:rPr>
              <w:t>mg/m3</w:t>
            </w:r>
          </w:p>
        </w:tc>
        <w:tc>
          <w:tcPr>
            <w:tcW w:w="1231"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2011</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2012</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2013</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bCs/>
                <w:color w:val="000000"/>
                <w:lang w:val="ro-RO" w:eastAsia="ro-RO"/>
              </w:rPr>
            </w:pPr>
            <w:r w:rsidRPr="003520B0">
              <w:rPr>
                <w:b/>
                <w:bCs/>
                <w:color w:val="000000"/>
                <w:lang w:val="ro-RO" w:eastAsia="ro-RO"/>
              </w:rPr>
              <w:t>medie 2014</w:t>
            </w:r>
          </w:p>
          <w:p w:rsidR="003520B0" w:rsidRPr="003520B0" w:rsidRDefault="003520B0" w:rsidP="003520B0">
            <w:pPr>
              <w:jc w:val="center"/>
              <w:rPr>
                <w:b/>
                <w:color w:val="000000"/>
                <w:spacing w:val="2"/>
                <w:lang w:val="ro-RO" w:eastAsia="ro-RO"/>
              </w:rPr>
            </w:pPr>
            <w:r w:rsidRPr="003520B0">
              <w:rPr>
                <w:lang w:val="ro-RO" w:eastAsia="ro-RO"/>
              </w:rPr>
              <w:t>mg/m3</w:t>
            </w:r>
          </w:p>
        </w:tc>
        <w:tc>
          <w:tcPr>
            <w:tcW w:w="1232" w:type="dxa"/>
            <w:shd w:val="clear" w:color="auto" w:fill="auto"/>
          </w:tcPr>
          <w:p w:rsidR="003520B0" w:rsidRPr="003520B0" w:rsidRDefault="003520B0" w:rsidP="003520B0">
            <w:pPr>
              <w:jc w:val="center"/>
              <w:rPr>
                <w:b/>
                <w:color w:val="000000"/>
                <w:spacing w:val="2"/>
                <w:lang w:val="ro-RO" w:eastAsia="ro-RO"/>
              </w:rPr>
            </w:pPr>
            <w:r w:rsidRPr="003520B0">
              <w:rPr>
                <w:b/>
                <w:color w:val="000000"/>
                <w:spacing w:val="2"/>
                <w:lang w:val="ro-RO" w:eastAsia="ro-RO"/>
              </w:rPr>
              <w:t>Val lim anuală</w:t>
            </w:r>
          </w:p>
          <w:p w:rsidR="003520B0" w:rsidRPr="003520B0" w:rsidRDefault="003520B0" w:rsidP="003520B0">
            <w:pPr>
              <w:jc w:val="center"/>
              <w:rPr>
                <w:b/>
                <w:color w:val="000000"/>
                <w:spacing w:val="2"/>
                <w:lang w:val="ro-RO" w:eastAsia="ro-RO"/>
              </w:rPr>
            </w:pPr>
            <w:r w:rsidRPr="003520B0">
              <w:rPr>
                <w:lang w:val="ro-RO" w:eastAsia="ro-RO"/>
              </w:rPr>
              <w:t>mg/m3</w:t>
            </w:r>
          </w:p>
        </w:tc>
      </w:tr>
      <w:tr w:rsidR="003520B0" w:rsidRPr="003520B0" w:rsidTr="00A65A2B">
        <w:tc>
          <w:tcPr>
            <w:tcW w:w="1094"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21.7</w:t>
            </w:r>
          </w:p>
        </w:tc>
        <w:tc>
          <w:tcPr>
            <w:tcW w:w="1231"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23.38</w:t>
            </w:r>
          </w:p>
        </w:tc>
        <w:tc>
          <w:tcPr>
            <w:tcW w:w="1232" w:type="dxa"/>
            <w:shd w:val="clear" w:color="auto" w:fill="FFFFFF"/>
          </w:tcPr>
          <w:p w:rsidR="003520B0" w:rsidRPr="003520B0" w:rsidRDefault="003520B0" w:rsidP="003520B0">
            <w:pPr>
              <w:jc w:val="center"/>
              <w:rPr>
                <w:color w:val="000000"/>
                <w:spacing w:val="2"/>
                <w:lang w:val="ro-RO" w:eastAsia="ro-RO"/>
              </w:rPr>
            </w:pPr>
            <w:r w:rsidRPr="003520B0">
              <w:rPr>
                <w:color w:val="000000"/>
                <w:spacing w:val="2"/>
                <w:lang w:val="ro-RO" w:eastAsia="ro-RO"/>
              </w:rPr>
              <w:t>21.91</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19.67</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19.59</w:t>
            </w:r>
          </w:p>
        </w:tc>
        <w:tc>
          <w:tcPr>
            <w:tcW w:w="1232" w:type="dxa"/>
            <w:shd w:val="clear" w:color="auto" w:fill="auto"/>
          </w:tcPr>
          <w:p w:rsidR="003520B0" w:rsidRPr="003520B0" w:rsidRDefault="003520B0" w:rsidP="003520B0">
            <w:pPr>
              <w:jc w:val="center"/>
              <w:rPr>
                <w:color w:val="000000"/>
                <w:spacing w:val="2"/>
                <w:lang w:val="ro-RO" w:eastAsia="ro-RO"/>
              </w:rPr>
            </w:pPr>
            <w:r w:rsidRPr="003520B0">
              <w:rPr>
                <w:color w:val="000000"/>
                <w:spacing w:val="2"/>
                <w:lang w:val="ro-RO" w:eastAsia="ro-RO"/>
              </w:rPr>
              <w:t>-</w:t>
            </w:r>
          </w:p>
        </w:tc>
      </w:tr>
    </w:tbl>
    <w:p w:rsidR="003520B0" w:rsidRPr="003520B0" w:rsidRDefault="003520B0" w:rsidP="003520B0">
      <w:pPr>
        <w:ind w:left="1416" w:firstLine="708"/>
        <w:rPr>
          <w:bCs/>
        </w:rPr>
      </w:pPr>
      <w:r w:rsidRPr="003520B0">
        <w:rPr>
          <w:lang w:val="fr-FR"/>
        </w:rPr>
        <w:t xml:space="preserve">Mediile  anuale ale </w:t>
      </w:r>
      <w:r w:rsidRPr="003520B0">
        <w:rPr>
          <w:bCs/>
        </w:rPr>
        <w:t xml:space="preserve">PM </w:t>
      </w:r>
      <w:r w:rsidRPr="003520B0">
        <w:rPr>
          <w:bCs/>
          <w:vertAlign w:val="subscript"/>
        </w:rPr>
        <w:t>2.5</w:t>
      </w:r>
      <w:r w:rsidRPr="003520B0">
        <w:rPr>
          <w:bCs/>
        </w:rPr>
        <w:t>.</w:t>
      </w:r>
      <w:r w:rsidRPr="003520B0">
        <w:rPr>
          <w:lang w:val="fr-FR"/>
        </w:rPr>
        <w:t xml:space="preserve"> gravimetric</w:t>
      </w:r>
    </w:p>
    <w:p w:rsidR="003520B0" w:rsidRPr="003520B0" w:rsidRDefault="003520B0" w:rsidP="003520B0">
      <w:pPr>
        <w:rPr>
          <w:bCs/>
          <w:color w:val="FF0000"/>
        </w:rPr>
      </w:pPr>
    </w:p>
    <w:p w:rsidR="003520B0" w:rsidRPr="003520B0" w:rsidRDefault="00A841BC" w:rsidP="00A841BC">
      <w:pPr>
        <w:rPr>
          <w:noProof/>
          <w:color w:val="FF0000"/>
          <w:lang w:val="ro-RO" w:eastAsia="ro-RO"/>
        </w:rPr>
      </w:pPr>
      <w:r>
        <w:rPr>
          <w:noProof/>
          <w:color w:val="FF0000"/>
          <w:lang w:val="ro-RO" w:eastAsia="ro-RO"/>
        </w:rPr>
        <w:lastRenderedPageBreak/>
        <w:t xml:space="preserve">                    </w:t>
      </w:r>
      <w:r w:rsidR="003520B0" w:rsidRPr="003520B0">
        <w:rPr>
          <w:rFonts w:eastAsia="Calibri"/>
          <w:noProof/>
          <w:lang w:val="ro-RO" w:eastAsia="ro-RO"/>
        </w:rPr>
        <w:drawing>
          <wp:inline distT="0" distB="0" distL="0" distR="0" wp14:anchorId="21EADB88" wp14:editId="49F4C30D">
            <wp:extent cx="3965171" cy="1878676"/>
            <wp:effectExtent l="0" t="0" r="16510" b="26670"/>
            <wp:docPr id="22" name="Diagramă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520B0" w:rsidRPr="003520B0">
        <w:rPr>
          <w:noProof/>
          <w:color w:val="FF0000"/>
          <w:lang w:val="ro-RO" w:eastAsia="ro-RO"/>
        </w:rPr>
        <w:t xml:space="preserve"> </w:t>
      </w:r>
    </w:p>
    <w:p w:rsidR="003520B0" w:rsidRPr="003520B0" w:rsidRDefault="003520B0" w:rsidP="003520B0">
      <w:pPr>
        <w:ind w:left="1416" w:firstLine="708"/>
        <w:rPr>
          <w:lang w:val="fr-FR"/>
        </w:rPr>
      </w:pPr>
      <w:r w:rsidRPr="003520B0">
        <w:rPr>
          <w:lang w:val="fr-FR"/>
        </w:rPr>
        <w:t xml:space="preserve">Mediile  anuale ale </w:t>
      </w:r>
      <w:r w:rsidRPr="003520B0">
        <w:rPr>
          <w:bCs/>
        </w:rPr>
        <w:t xml:space="preserve">PM </w:t>
      </w:r>
      <w:r w:rsidRPr="003520B0">
        <w:rPr>
          <w:bCs/>
          <w:vertAlign w:val="subscript"/>
        </w:rPr>
        <w:t>2.5</w:t>
      </w:r>
      <w:r w:rsidRPr="003520B0">
        <w:rPr>
          <w:bCs/>
        </w:rPr>
        <w:t>.</w:t>
      </w:r>
      <w:r w:rsidRPr="003520B0">
        <w:rPr>
          <w:lang w:val="fr-FR"/>
        </w:rPr>
        <w:t xml:space="preserve"> gravimetric</w:t>
      </w:r>
    </w:p>
    <w:p w:rsidR="003520B0" w:rsidRPr="003520B0" w:rsidRDefault="003520B0" w:rsidP="003520B0">
      <w:pPr>
        <w:jc w:val="center"/>
        <w:rPr>
          <w:b/>
          <w:color w:val="FF0000"/>
        </w:rPr>
      </w:pPr>
    </w:p>
    <w:p w:rsidR="003520B0" w:rsidRPr="003520B0" w:rsidRDefault="003520B0" w:rsidP="003520B0">
      <w:pPr>
        <w:shd w:val="clear" w:color="auto" w:fill="FFFFFF"/>
        <w:ind w:firstLine="708"/>
        <w:rPr>
          <w:color w:val="000000"/>
          <w:lang w:val="en-GB"/>
        </w:rPr>
      </w:pPr>
      <w:r w:rsidRPr="003520B0">
        <w:rPr>
          <w:color w:val="000000"/>
          <w:lang w:val="en-GB"/>
        </w:rPr>
        <w:t xml:space="preserve">Media  anuală a concentraţiilor </w:t>
      </w:r>
      <w:r w:rsidRPr="003520B0">
        <w:rPr>
          <w:bCs/>
        </w:rPr>
        <w:t>PM</w:t>
      </w:r>
      <w:r w:rsidRPr="003520B0">
        <w:rPr>
          <w:bCs/>
          <w:vertAlign w:val="subscript"/>
        </w:rPr>
        <w:t>2.5</w:t>
      </w:r>
      <w:r w:rsidRPr="003520B0">
        <w:rPr>
          <w:lang w:val="fr-FR"/>
        </w:rPr>
        <w:t xml:space="preserve"> gravimetric</w:t>
      </w:r>
      <w:r w:rsidRPr="003520B0">
        <w:rPr>
          <w:bCs/>
        </w:rPr>
        <w:t xml:space="preserve"> </w:t>
      </w:r>
      <w:r w:rsidRPr="003520B0">
        <w:rPr>
          <w:color w:val="000000"/>
          <w:lang w:val="en-GB"/>
        </w:rPr>
        <w:t>pe staţia automată fixă  ȋn anul 2014  a scăzut faţă de anul anii anteriori.</w:t>
      </w:r>
    </w:p>
    <w:p w:rsidR="003520B0" w:rsidRPr="003520B0" w:rsidRDefault="003520B0" w:rsidP="003520B0">
      <w:pPr>
        <w:tabs>
          <w:tab w:val="left" w:leader="dot" w:pos="9356"/>
        </w:tabs>
        <w:jc w:val="both"/>
        <w:rPr>
          <w:rFonts w:eastAsia="SimSun"/>
          <w:b/>
          <w:color w:val="FF0000"/>
          <w:lang w:val="ro-RO"/>
        </w:rPr>
      </w:pPr>
    </w:p>
    <w:p w:rsidR="003520B0" w:rsidRPr="003520B0" w:rsidRDefault="003520B0" w:rsidP="003520B0">
      <w:pPr>
        <w:tabs>
          <w:tab w:val="left" w:pos="709"/>
          <w:tab w:val="left" w:leader="dot" w:pos="9356"/>
        </w:tabs>
        <w:jc w:val="both"/>
        <w:rPr>
          <w:rFonts w:eastAsia="SimSun"/>
          <w:b/>
          <w:color w:val="000000" w:themeColor="text1"/>
          <w:lang w:val="ro-RO"/>
        </w:rPr>
      </w:pPr>
      <w:r w:rsidRPr="003520B0">
        <w:rPr>
          <w:b/>
          <w:bCs/>
          <w:color w:val="000000" w:themeColor="text1"/>
          <w:lang w:val="ro-RO"/>
        </w:rPr>
        <w:t>IV.1</w:t>
      </w:r>
      <w:r w:rsidRPr="003520B0">
        <w:rPr>
          <w:rFonts w:eastAsia="SimSun"/>
          <w:b/>
          <w:color w:val="000000" w:themeColor="text1"/>
          <w:lang w:val="ro-RO"/>
        </w:rPr>
        <w:t xml:space="preserve">.1.1.3. Depăşiri ale valorilor limită şi valorilor ţintă privind calitatea aerului înconjurător în zonele urbane </w:t>
      </w:r>
    </w:p>
    <w:p w:rsidR="003520B0" w:rsidRPr="003520B0" w:rsidRDefault="003520B0" w:rsidP="003520B0">
      <w:pPr>
        <w:spacing w:after="200"/>
        <w:ind w:firstLine="708"/>
        <w:jc w:val="both"/>
        <w:rPr>
          <w:rFonts w:eastAsiaTheme="minorHAnsi"/>
          <w:bCs/>
          <w:i/>
          <w:color w:val="000000"/>
          <w:lang w:val="ro-RO"/>
        </w:rPr>
      </w:pPr>
      <w:r w:rsidRPr="003520B0">
        <w:rPr>
          <w:rFonts w:eastAsia="Calibri"/>
          <w:b/>
          <w:bCs/>
          <w:lang w:val="ro-RO"/>
        </w:rPr>
        <w:t>Particule în suspensie (</w:t>
      </w:r>
      <w:r w:rsidRPr="003520B0">
        <w:rPr>
          <w:rFonts w:eastAsiaTheme="minorHAnsi"/>
          <w:b/>
          <w:lang w:val="ro-RO"/>
        </w:rPr>
        <w:t xml:space="preserve">PM </w:t>
      </w:r>
      <w:r w:rsidRPr="003520B0">
        <w:rPr>
          <w:rFonts w:eastAsiaTheme="minorHAnsi"/>
          <w:b/>
          <w:vertAlign w:val="subscript"/>
          <w:lang w:val="ro-RO"/>
        </w:rPr>
        <w:t>10</w:t>
      </w:r>
      <w:r w:rsidRPr="003520B0">
        <w:rPr>
          <w:rFonts w:eastAsiaTheme="minorHAnsi"/>
          <w:b/>
          <w:lang w:val="ro-RO"/>
        </w:rPr>
        <w:t xml:space="preserve"> gravimetric )</w:t>
      </w:r>
      <w:r w:rsidRPr="003520B0">
        <w:rPr>
          <w:rFonts w:eastAsiaTheme="minorHAnsi"/>
          <w:bCs/>
          <w:i/>
          <w:color w:val="000000"/>
          <w:lang w:val="ro-RO"/>
        </w:rPr>
        <w:t>.</w:t>
      </w:r>
    </w:p>
    <w:p w:rsidR="003520B0" w:rsidRPr="003520B0" w:rsidRDefault="003520B0" w:rsidP="003520B0">
      <w:pPr>
        <w:spacing w:after="200"/>
        <w:ind w:firstLine="709"/>
        <w:jc w:val="both"/>
        <w:rPr>
          <w:rFonts w:eastAsiaTheme="minorHAnsi"/>
          <w:lang w:val="ro-RO" w:eastAsia="ro-RO"/>
        </w:rPr>
      </w:pPr>
      <w:r w:rsidRPr="003520B0">
        <w:rPr>
          <w:rFonts w:eastAsiaTheme="minorHAnsi"/>
          <w:lang w:val="ro-RO" w:eastAsia="ro-RO"/>
        </w:rPr>
        <w:t xml:space="preserve">Concentraţiile emisiilor de PM </w:t>
      </w:r>
      <w:r w:rsidRPr="003520B0">
        <w:rPr>
          <w:rFonts w:eastAsiaTheme="minorHAnsi"/>
          <w:vertAlign w:val="subscript"/>
          <w:lang w:val="ro-RO" w:eastAsia="ro-RO"/>
        </w:rPr>
        <w:t xml:space="preserve">10 </w:t>
      </w:r>
      <w:r w:rsidRPr="003520B0">
        <w:rPr>
          <w:rFonts w:eastAsiaTheme="minorHAnsi"/>
          <w:lang w:val="ro-RO" w:eastAsia="ro-RO"/>
        </w:rPr>
        <w:t xml:space="preserve"> pe anul 2014  s-au încadrat în  CMA = 50 µg /mc/24 h. conform legii nr 104/2011  cu excepţia a 7 depăsiri  zilnice:</w:t>
      </w:r>
    </w:p>
    <w:tbl>
      <w:tblPr>
        <w:tblpPr w:leftFromText="180" w:rightFromText="180" w:vertAnchor="text" w:horzAnchor="page" w:tblpX="3121" w:tblpY="80"/>
        <w:tblW w:w="0" w:type="auto"/>
        <w:tblLayout w:type="fixed"/>
        <w:tblCellMar>
          <w:left w:w="30" w:type="dxa"/>
          <w:right w:w="30" w:type="dxa"/>
        </w:tblCellMar>
        <w:tblLook w:val="0000" w:firstRow="0" w:lastRow="0" w:firstColumn="0" w:lastColumn="0" w:noHBand="0" w:noVBand="0"/>
      </w:tblPr>
      <w:tblGrid>
        <w:gridCol w:w="1051"/>
        <w:gridCol w:w="1051"/>
        <w:gridCol w:w="1102"/>
        <w:gridCol w:w="1447"/>
      </w:tblGrid>
      <w:tr w:rsidR="003520B0" w:rsidRPr="003520B0" w:rsidTr="00A65A2B">
        <w:trPr>
          <w:trHeight w:val="1008"/>
        </w:trPr>
        <w:tc>
          <w:tcPr>
            <w:tcW w:w="1051" w:type="dxa"/>
            <w:tcBorders>
              <w:top w:val="single" w:sz="6" w:space="0" w:color="auto"/>
              <w:left w:val="single" w:sz="6" w:space="0" w:color="auto"/>
              <w:bottom w:val="single" w:sz="6" w:space="0" w:color="auto"/>
              <w:right w:val="single" w:sz="6" w:space="0" w:color="auto"/>
            </w:tcBorders>
            <w:shd w:val="clear" w:color="auto" w:fill="auto"/>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nume staţie</w:t>
            </w:r>
          </w:p>
        </w:tc>
        <w:tc>
          <w:tcPr>
            <w:tcW w:w="1051" w:type="dxa"/>
            <w:tcBorders>
              <w:top w:val="single" w:sz="6" w:space="0" w:color="auto"/>
              <w:left w:val="single" w:sz="6" w:space="0" w:color="auto"/>
              <w:bottom w:val="single" w:sz="6" w:space="0" w:color="auto"/>
              <w:right w:val="single" w:sz="6" w:space="0" w:color="auto"/>
            </w:tcBorders>
            <w:shd w:val="clear" w:color="auto" w:fill="auto"/>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luna</w:t>
            </w:r>
          </w:p>
        </w:tc>
        <w:tc>
          <w:tcPr>
            <w:tcW w:w="1102" w:type="dxa"/>
            <w:tcBorders>
              <w:top w:val="single" w:sz="6" w:space="0" w:color="auto"/>
              <w:left w:val="single" w:sz="6" w:space="0" w:color="auto"/>
              <w:bottom w:val="single" w:sz="6" w:space="0" w:color="auto"/>
              <w:right w:val="single" w:sz="6" w:space="0" w:color="auto"/>
            </w:tcBorders>
            <w:shd w:val="clear" w:color="auto" w:fill="auto"/>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zi din lună</w:t>
            </w:r>
          </w:p>
        </w:tc>
        <w:tc>
          <w:tcPr>
            <w:tcW w:w="1447" w:type="dxa"/>
            <w:tcBorders>
              <w:top w:val="single" w:sz="6" w:space="0" w:color="auto"/>
              <w:left w:val="single" w:sz="6" w:space="0" w:color="auto"/>
              <w:bottom w:val="single" w:sz="6" w:space="0" w:color="auto"/>
              <w:right w:val="single" w:sz="6" w:space="0" w:color="auto"/>
            </w:tcBorders>
            <w:shd w:val="clear" w:color="auto" w:fill="auto"/>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valoare concentraţie</w:t>
            </w:r>
          </w:p>
        </w:tc>
      </w:tr>
      <w:tr w:rsidR="003520B0" w:rsidRPr="003520B0" w:rsidTr="00A65A2B">
        <w:trPr>
          <w:trHeight w:val="252"/>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MH1</w:t>
            </w: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2</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28</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66,36</w:t>
            </w:r>
          </w:p>
        </w:tc>
      </w:tr>
      <w:tr w:rsidR="003520B0" w:rsidRPr="003520B0" w:rsidTr="00A65A2B">
        <w:trPr>
          <w:trHeight w:val="266"/>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3</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1</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62,73</w:t>
            </w:r>
          </w:p>
        </w:tc>
      </w:tr>
      <w:tr w:rsidR="003520B0" w:rsidRPr="003520B0" w:rsidTr="00A65A2B">
        <w:trPr>
          <w:trHeight w:val="252"/>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3</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12</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51,49</w:t>
            </w:r>
          </w:p>
        </w:tc>
      </w:tr>
      <w:tr w:rsidR="003520B0" w:rsidRPr="003520B0" w:rsidTr="00A65A2B">
        <w:trPr>
          <w:trHeight w:val="266"/>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3</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13</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62,36</w:t>
            </w:r>
          </w:p>
        </w:tc>
      </w:tr>
      <w:tr w:rsidR="003520B0" w:rsidRPr="003520B0" w:rsidTr="00A65A2B">
        <w:trPr>
          <w:trHeight w:val="252"/>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3</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14</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67,44</w:t>
            </w:r>
          </w:p>
        </w:tc>
      </w:tr>
      <w:tr w:rsidR="003520B0" w:rsidRPr="003520B0" w:rsidTr="00A65A2B">
        <w:trPr>
          <w:trHeight w:val="252"/>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3</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15</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55,84</w:t>
            </w:r>
          </w:p>
        </w:tc>
      </w:tr>
      <w:tr w:rsidR="003520B0" w:rsidRPr="003520B0" w:rsidTr="00A65A2B">
        <w:trPr>
          <w:trHeight w:val="252"/>
        </w:trPr>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p>
        </w:tc>
        <w:tc>
          <w:tcPr>
            <w:tcW w:w="1051"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12</w:t>
            </w:r>
          </w:p>
        </w:tc>
        <w:tc>
          <w:tcPr>
            <w:tcW w:w="1102"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22</w:t>
            </w:r>
          </w:p>
        </w:tc>
        <w:tc>
          <w:tcPr>
            <w:tcW w:w="1447" w:type="dxa"/>
            <w:tcBorders>
              <w:top w:val="single" w:sz="6" w:space="0" w:color="auto"/>
              <w:left w:val="single" w:sz="6" w:space="0" w:color="auto"/>
              <w:bottom w:val="single" w:sz="6" w:space="0" w:color="auto"/>
              <w:right w:val="single" w:sz="6" w:space="0" w:color="auto"/>
            </w:tcBorders>
          </w:tcPr>
          <w:p w:rsidR="003520B0" w:rsidRPr="003520B0" w:rsidRDefault="003520B0" w:rsidP="003520B0">
            <w:pPr>
              <w:autoSpaceDE w:val="0"/>
              <w:autoSpaceDN w:val="0"/>
              <w:adjustRightInd w:val="0"/>
              <w:spacing w:after="200"/>
              <w:jc w:val="center"/>
              <w:rPr>
                <w:rFonts w:eastAsiaTheme="minorHAnsi"/>
                <w:lang w:val="ro-RO" w:eastAsia="ro-RO"/>
              </w:rPr>
            </w:pPr>
            <w:r w:rsidRPr="003520B0">
              <w:rPr>
                <w:rFonts w:eastAsiaTheme="minorHAnsi"/>
                <w:lang w:val="ro-RO" w:eastAsia="ro-RO"/>
              </w:rPr>
              <w:t>51.2</w:t>
            </w:r>
          </w:p>
        </w:tc>
      </w:tr>
    </w:tbl>
    <w:p w:rsidR="003520B0" w:rsidRPr="003520B0" w:rsidRDefault="003520B0" w:rsidP="003520B0">
      <w:pPr>
        <w:spacing w:after="200"/>
        <w:jc w:val="both"/>
        <w:rPr>
          <w:rFonts w:eastAsiaTheme="minorHAnsi"/>
          <w:b/>
          <w:i/>
          <w:color w:val="000000"/>
          <w:lang w:val="ro-RO"/>
        </w:rPr>
      </w:pPr>
    </w:p>
    <w:p w:rsidR="003520B0" w:rsidRPr="003520B0" w:rsidRDefault="003520B0" w:rsidP="003520B0">
      <w:pPr>
        <w:spacing w:after="200"/>
        <w:jc w:val="both"/>
        <w:rPr>
          <w:rFonts w:eastAsiaTheme="minorHAnsi"/>
          <w:b/>
          <w:i/>
          <w:color w:val="000000"/>
          <w:lang w:val="ro-RO"/>
        </w:rPr>
      </w:pPr>
    </w:p>
    <w:p w:rsidR="003520B0" w:rsidRPr="003520B0" w:rsidRDefault="003520B0" w:rsidP="003520B0">
      <w:pPr>
        <w:spacing w:after="200"/>
        <w:ind w:firstLine="709"/>
        <w:jc w:val="both"/>
        <w:rPr>
          <w:rFonts w:eastAsiaTheme="minorHAnsi"/>
          <w:i/>
          <w:color w:val="FF0000"/>
          <w:spacing w:val="2"/>
          <w:lang w:val="ro-RO" w:eastAsia="ro-RO"/>
        </w:rPr>
      </w:pPr>
      <w:r w:rsidRPr="003520B0">
        <w:rPr>
          <w:rFonts w:eastAsiaTheme="minorHAnsi"/>
          <w:i/>
          <w:color w:val="FF0000"/>
          <w:spacing w:val="2"/>
          <w:lang w:val="ro-RO" w:eastAsia="ro-RO"/>
        </w:rPr>
        <w:t xml:space="preserve">                 </w:t>
      </w:r>
    </w:p>
    <w:p w:rsidR="003520B0" w:rsidRPr="003520B0" w:rsidRDefault="003520B0" w:rsidP="003520B0">
      <w:pPr>
        <w:spacing w:after="200"/>
        <w:ind w:firstLine="709"/>
        <w:jc w:val="both"/>
        <w:rPr>
          <w:rFonts w:eastAsiaTheme="minorHAnsi"/>
          <w:i/>
          <w:color w:val="FF0000"/>
          <w:spacing w:val="2"/>
          <w:lang w:val="ro-RO" w:eastAsia="ro-RO"/>
        </w:rPr>
      </w:pPr>
      <w:r w:rsidRPr="003520B0">
        <w:rPr>
          <w:rFonts w:eastAsiaTheme="minorHAnsi"/>
          <w:i/>
          <w:color w:val="FF0000"/>
          <w:spacing w:val="2"/>
          <w:lang w:val="ro-RO" w:eastAsia="ro-RO"/>
        </w:rPr>
        <w:t xml:space="preserve">                 </w:t>
      </w:r>
      <w:r w:rsidRPr="003520B0">
        <w:rPr>
          <w:rFonts w:eastAsiaTheme="minorHAnsi"/>
          <w:i/>
          <w:color w:val="000000"/>
          <w:spacing w:val="2"/>
          <w:lang w:val="ro-RO" w:eastAsia="ro-RO"/>
        </w:rPr>
        <w:t xml:space="preserve"> </w:t>
      </w:r>
    </w:p>
    <w:p w:rsidR="003520B0" w:rsidRPr="003520B0" w:rsidRDefault="003520B0" w:rsidP="003520B0">
      <w:pPr>
        <w:spacing w:after="200"/>
        <w:ind w:firstLine="709"/>
        <w:jc w:val="both"/>
        <w:rPr>
          <w:rFonts w:eastAsiaTheme="minorHAnsi"/>
          <w:color w:val="000000"/>
          <w:spacing w:val="2"/>
          <w:shd w:val="clear" w:color="auto" w:fill="FFFFFF"/>
          <w:lang w:val="ro-RO" w:eastAsia="ro-RO"/>
        </w:rPr>
      </w:pPr>
      <w:r w:rsidRPr="003520B0">
        <w:rPr>
          <w:rFonts w:eastAsiaTheme="minorHAnsi"/>
          <w:color w:val="FF0000"/>
          <w:spacing w:val="2"/>
          <w:lang w:val="ro-RO" w:eastAsia="ro-RO"/>
        </w:rPr>
        <w:t xml:space="preserve">         </w:t>
      </w:r>
      <w:r w:rsidRPr="003520B0">
        <w:rPr>
          <w:rFonts w:eastAsiaTheme="minorHAnsi"/>
          <w:color w:val="000000"/>
          <w:spacing w:val="2"/>
          <w:shd w:val="clear" w:color="auto" w:fill="FFFFFF"/>
          <w:lang w:val="ro-RO" w:eastAsia="ro-RO"/>
        </w:rPr>
        <w:t xml:space="preserve">  </w:t>
      </w:r>
    </w:p>
    <w:p w:rsidR="003520B0" w:rsidRPr="003520B0" w:rsidRDefault="003520B0" w:rsidP="003520B0">
      <w:pPr>
        <w:spacing w:after="200"/>
        <w:ind w:firstLine="709"/>
        <w:jc w:val="both"/>
        <w:rPr>
          <w:rFonts w:eastAsiaTheme="minorHAnsi"/>
          <w:color w:val="000000"/>
          <w:spacing w:val="2"/>
          <w:shd w:val="clear" w:color="auto" w:fill="FFFFFF"/>
          <w:lang w:val="ro-RO" w:eastAsia="ro-RO"/>
        </w:rPr>
      </w:pPr>
    </w:p>
    <w:p w:rsidR="003520B0" w:rsidRPr="003520B0" w:rsidRDefault="003520B0" w:rsidP="003520B0">
      <w:pPr>
        <w:spacing w:after="200"/>
        <w:ind w:firstLine="709"/>
        <w:jc w:val="both"/>
        <w:rPr>
          <w:rFonts w:eastAsiaTheme="minorHAnsi"/>
          <w:color w:val="000000"/>
          <w:spacing w:val="2"/>
          <w:shd w:val="clear" w:color="auto" w:fill="FFFFFF"/>
          <w:lang w:val="ro-RO" w:eastAsia="ro-RO"/>
        </w:rPr>
      </w:pPr>
    </w:p>
    <w:p w:rsidR="003520B0" w:rsidRPr="003520B0" w:rsidRDefault="003520B0" w:rsidP="003520B0">
      <w:pPr>
        <w:spacing w:after="200"/>
        <w:ind w:firstLine="709"/>
        <w:jc w:val="both"/>
        <w:rPr>
          <w:rFonts w:eastAsiaTheme="minorHAnsi"/>
          <w:color w:val="000000"/>
          <w:spacing w:val="2"/>
          <w:shd w:val="clear" w:color="auto" w:fill="FFFFFF"/>
          <w:lang w:val="ro-RO" w:eastAsia="ro-RO"/>
        </w:rPr>
      </w:pPr>
    </w:p>
    <w:p w:rsidR="003520B0" w:rsidRPr="003520B0" w:rsidRDefault="003520B0" w:rsidP="003520B0">
      <w:pPr>
        <w:spacing w:after="200"/>
        <w:ind w:firstLine="709"/>
        <w:jc w:val="both"/>
        <w:rPr>
          <w:rFonts w:eastAsiaTheme="minorHAnsi"/>
          <w:color w:val="000000"/>
          <w:spacing w:val="2"/>
          <w:shd w:val="clear" w:color="auto" w:fill="FFFFFF"/>
          <w:lang w:val="ro-RO" w:eastAsia="ro-RO"/>
        </w:rPr>
      </w:pPr>
    </w:p>
    <w:p w:rsidR="003520B0" w:rsidRPr="003520B0" w:rsidRDefault="003520B0" w:rsidP="003520B0">
      <w:pPr>
        <w:spacing w:after="200"/>
        <w:ind w:firstLine="709"/>
        <w:jc w:val="both"/>
        <w:rPr>
          <w:rFonts w:eastAsiaTheme="minorHAnsi"/>
          <w:color w:val="000000"/>
          <w:spacing w:val="2"/>
          <w:shd w:val="clear" w:color="auto" w:fill="FFFFFF"/>
          <w:lang w:val="ro-RO" w:eastAsia="ro-RO"/>
        </w:rPr>
      </w:pPr>
    </w:p>
    <w:p w:rsidR="003520B0" w:rsidRPr="003520B0" w:rsidRDefault="00500F6A" w:rsidP="003520B0">
      <w:pPr>
        <w:spacing w:after="200"/>
        <w:ind w:firstLine="709"/>
        <w:jc w:val="both"/>
        <w:rPr>
          <w:rFonts w:eastAsiaTheme="minorHAnsi"/>
          <w:color w:val="000000" w:themeColor="text1"/>
          <w:spacing w:val="2"/>
          <w:lang w:val="ro-RO" w:eastAsia="ro-RO"/>
        </w:rPr>
      </w:pPr>
      <w:r>
        <w:rPr>
          <w:rFonts w:eastAsiaTheme="minorHAnsi"/>
          <w:color w:val="000000"/>
          <w:spacing w:val="2"/>
          <w:shd w:val="clear" w:color="auto" w:fill="FFFFFF"/>
          <w:lang w:val="ro-RO" w:eastAsia="ro-RO"/>
        </w:rPr>
        <w:t xml:space="preserve">          </w:t>
      </w:r>
      <w:r>
        <w:rPr>
          <w:rFonts w:eastAsiaTheme="minorHAnsi"/>
          <w:color w:val="000000"/>
          <w:spacing w:val="2"/>
          <w:shd w:val="clear" w:color="auto" w:fill="FFFFFF"/>
          <w:lang w:val="ro-RO" w:eastAsia="ro-RO"/>
        </w:rPr>
        <w:tab/>
        <w:t xml:space="preserve">         </w:t>
      </w:r>
      <w:r w:rsidR="003520B0" w:rsidRPr="003520B0">
        <w:rPr>
          <w:rFonts w:eastAsiaTheme="minorHAnsi"/>
          <w:color w:val="000000" w:themeColor="text1"/>
          <w:lang w:val="ro-RO" w:eastAsia="ro-RO"/>
        </w:rPr>
        <w:t xml:space="preserve">Depăsiri  zilnice </w:t>
      </w:r>
      <w:r w:rsidR="003520B0" w:rsidRPr="003520B0">
        <w:rPr>
          <w:rFonts w:eastAsiaTheme="minorHAnsi"/>
          <w:color w:val="000000" w:themeColor="text1"/>
          <w:lang w:val="ro-RO"/>
        </w:rPr>
        <w:t xml:space="preserve">PM </w:t>
      </w:r>
      <w:r w:rsidR="003520B0" w:rsidRPr="003520B0">
        <w:rPr>
          <w:rFonts w:eastAsiaTheme="minorHAnsi"/>
          <w:color w:val="000000" w:themeColor="text1"/>
          <w:vertAlign w:val="subscript"/>
          <w:lang w:val="ro-RO"/>
        </w:rPr>
        <w:t>10</w:t>
      </w:r>
      <w:r w:rsidR="003520B0" w:rsidRPr="003520B0">
        <w:rPr>
          <w:rFonts w:eastAsiaTheme="minorHAnsi"/>
          <w:color w:val="000000" w:themeColor="text1"/>
          <w:lang w:val="ro-RO"/>
        </w:rPr>
        <w:t xml:space="preserve"> gravimetric</w:t>
      </w:r>
    </w:p>
    <w:p w:rsidR="003520B0" w:rsidRPr="003520B0" w:rsidRDefault="003520B0" w:rsidP="003520B0">
      <w:pPr>
        <w:tabs>
          <w:tab w:val="left" w:pos="709"/>
          <w:tab w:val="left" w:leader="dot" w:pos="9356"/>
        </w:tabs>
        <w:jc w:val="both"/>
        <w:rPr>
          <w:rFonts w:eastAsia="SimSun"/>
          <w:b/>
          <w:color w:val="000000" w:themeColor="text1"/>
          <w:lang w:val="ro-RO"/>
        </w:rPr>
      </w:pPr>
    </w:p>
    <w:p w:rsidR="00C72FA3" w:rsidRPr="00C72FA3" w:rsidRDefault="00C72FA3" w:rsidP="00C72FA3">
      <w:pPr>
        <w:tabs>
          <w:tab w:val="left" w:leader="dot" w:pos="9356"/>
        </w:tabs>
        <w:jc w:val="both"/>
        <w:rPr>
          <w:rFonts w:eastAsia="SimSun"/>
          <w:b/>
          <w:color w:val="008000"/>
          <w:lang w:val="ro-RO"/>
        </w:rPr>
      </w:pPr>
      <w:r w:rsidRPr="00C72FA3">
        <w:rPr>
          <w:b/>
          <w:bCs/>
          <w:color w:val="008000"/>
          <w:lang w:val="ro-RO"/>
        </w:rPr>
        <w:t>IV.1</w:t>
      </w:r>
      <w:r w:rsidRPr="00C72FA3">
        <w:rPr>
          <w:rFonts w:eastAsia="SimSun"/>
          <w:b/>
          <w:color w:val="008000"/>
          <w:lang w:val="ro-RO"/>
        </w:rPr>
        <w:t>.2. Factorii determinanţi şi presiunile care afectează starea de calitate a aerului înconjurător</w:t>
      </w:r>
    </w:p>
    <w:p w:rsidR="00C72FA3" w:rsidRPr="00C72FA3" w:rsidRDefault="00C72FA3" w:rsidP="00C72FA3">
      <w:pPr>
        <w:tabs>
          <w:tab w:val="left" w:pos="1134"/>
          <w:tab w:val="left" w:leader="dot" w:pos="9356"/>
        </w:tabs>
        <w:jc w:val="both"/>
        <w:rPr>
          <w:rFonts w:eastAsia="SimSun"/>
          <w:b/>
          <w:color w:val="008000"/>
          <w:lang w:val="ro-RO"/>
        </w:rPr>
      </w:pPr>
    </w:p>
    <w:p w:rsidR="00C72FA3" w:rsidRPr="00C72FA3" w:rsidRDefault="00C72FA3" w:rsidP="00C72FA3">
      <w:pPr>
        <w:tabs>
          <w:tab w:val="left" w:pos="1134"/>
          <w:tab w:val="left" w:leader="dot" w:pos="9356"/>
        </w:tabs>
        <w:jc w:val="both"/>
        <w:rPr>
          <w:rFonts w:eastAsia="SimSun"/>
          <w:b/>
          <w:color w:val="008000"/>
          <w:lang w:val="ro-RO"/>
        </w:rPr>
      </w:pPr>
      <w:r w:rsidRPr="00C72FA3">
        <w:rPr>
          <w:b/>
          <w:bCs/>
          <w:color w:val="008000"/>
          <w:lang w:val="ro-RO"/>
        </w:rPr>
        <w:t>IV.1</w:t>
      </w:r>
      <w:r w:rsidRPr="00C72FA3">
        <w:rPr>
          <w:rFonts w:eastAsia="SimSun"/>
          <w:b/>
          <w:color w:val="008000"/>
          <w:lang w:val="ro-RO"/>
        </w:rPr>
        <w:t xml:space="preserve">.2.1. Emisiile de poluanţi atmosferici şi principale surse de emisie </w:t>
      </w:r>
    </w:p>
    <w:p w:rsidR="00C72FA3" w:rsidRPr="00C72FA3" w:rsidRDefault="00C72FA3" w:rsidP="00C72FA3">
      <w:pPr>
        <w:tabs>
          <w:tab w:val="left" w:leader="dot" w:pos="9356"/>
        </w:tabs>
        <w:jc w:val="both"/>
        <w:rPr>
          <w:rFonts w:eastAsia="SimSun"/>
          <w:b/>
          <w:color w:val="008000"/>
          <w:lang w:val="ro-RO"/>
        </w:rPr>
      </w:pPr>
    </w:p>
    <w:p w:rsidR="00C72FA3" w:rsidRDefault="00C72FA3" w:rsidP="00C72FA3">
      <w:pPr>
        <w:tabs>
          <w:tab w:val="left" w:leader="dot" w:pos="9356"/>
        </w:tabs>
        <w:jc w:val="both"/>
        <w:rPr>
          <w:rFonts w:eastAsia="SimSun"/>
          <w:b/>
          <w:color w:val="008000"/>
          <w:lang w:val="ro-RO"/>
        </w:rPr>
      </w:pPr>
      <w:r w:rsidRPr="00C72FA3">
        <w:rPr>
          <w:b/>
          <w:bCs/>
          <w:color w:val="008000"/>
          <w:lang w:val="ro-RO"/>
        </w:rPr>
        <w:t>IV.1</w:t>
      </w:r>
      <w:r w:rsidRPr="00C72FA3">
        <w:rPr>
          <w:rFonts w:eastAsia="SimSun"/>
          <w:b/>
          <w:color w:val="008000"/>
          <w:lang w:val="ro-RO"/>
        </w:rPr>
        <w:t xml:space="preserve">.2.1.1. Energia </w:t>
      </w:r>
    </w:p>
    <w:p w:rsidR="006F3C16" w:rsidRPr="006F3C16" w:rsidRDefault="006F3C16" w:rsidP="006F3C16">
      <w:pPr>
        <w:tabs>
          <w:tab w:val="left" w:pos="540"/>
          <w:tab w:val="center" w:pos="4536"/>
          <w:tab w:val="right" w:pos="9072"/>
        </w:tabs>
        <w:ind w:firstLine="720"/>
        <w:jc w:val="both"/>
        <w:rPr>
          <w:b/>
          <w:lang w:val="ro-RO"/>
        </w:rPr>
      </w:pPr>
      <w:r w:rsidRPr="006F3C16">
        <w:rPr>
          <w:lang w:val="ro-RO"/>
        </w:rPr>
        <w:lastRenderedPageBreak/>
        <w:t xml:space="preserve">Energia este unul dintre cei mai importanţi factori ce prejudiciază mediul prin diverse fenomene: creşterea emisiilor de gaze cu efect de seră, poluarea mediului cu hidrocarburi, stocarea pe termen lung a deşeurilor miniere şi nucleare, despăduri în ritm alert etc. </w:t>
      </w:r>
    </w:p>
    <w:p w:rsidR="006F3C16" w:rsidRPr="006F3C16" w:rsidRDefault="006F3C16" w:rsidP="006F3C16">
      <w:pPr>
        <w:widowControl w:val="0"/>
        <w:tabs>
          <w:tab w:val="left" w:pos="0"/>
        </w:tabs>
        <w:autoSpaceDE w:val="0"/>
        <w:autoSpaceDN w:val="0"/>
        <w:adjustRightInd w:val="0"/>
        <w:ind w:firstLine="720"/>
        <w:jc w:val="both"/>
        <w:rPr>
          <w:bCs/>
          <w:lang w:val="ro-RO" w:eastAsia="ro-RO"/>
        </w:rPr>
      </w:pPr>
      <w:r w:rsidRPr="006F3C16">
        <w:rPr>
          <w:bCs/>
          <w:lang w:val="ro-RO" w:eastAsia="ro-RO"/>
        </w:rPr>
        <w:t xml:space="preserve">Producţia şi consumul de energie exercită presiuni considerabile asupra mediului, care includ contribuţii la schimbările climatice, deteriorarea ecosistemelor naturale şi producerea de efecte negative asupra sănătăţii umane. </w:t>
      </w:r>
    </w:p>
    <w:p w:rsidR="006F3C16" w:rsidRPr="006F3C16" w:rsidRDefault="006F3C16" w:rsidP="006F3C16">
      <w:pPr>
        <w:widowControl w:val="0"/>
        <w:autoSpaceDE w:val="0"/>
        <w:autoSpaceDN w:val="0"/>
        <w:adjustRightInd w:val="0"/>
        <w:ind w:firstLine="720"/>
        <w:jc w:val="both"/>
        <w:rPr>
          <w:bCs/>
          <w:lang w:val="ro-RO" w:eastAsia="ro-RO"/>
        </w:rPr>
      </w:pPr>
      <w:r w:rsidRPr="006F3C16">
        <w:rPr>
          <w:bCs/>
          <w:lang w:val="ro-RO" w:eastAsia="ro-RO"/>
        </w:rPr>
        <w:t>Sectorul energetic a contribuit ca factor major de degradare a mediului prin dezvoltarea centralelor electrice pe cărbuni inferiori. Poluarea în acest sector poate fii cauzată de procesul de producţie a energiei primare, de transport, conversie şi consum. Sectorul energetic contribuie la emisia în atmosferă a unor cantităţi însemnate de dioxid de sulf (SO</w:t>
      </w:r>
      <w:r w:rsidRPr="006F3C16">
        <w:rPr>
          <w:bCs/>
          <w:vertAlign w:val="subscript"/>
          <w:lang w:val="ro-RO" w:eastAsia="ro-RO"/>
        </w:rPr>
        <w:t>2</w:t>
      </w:r>
      <w:r w:rsidRPr="006F3C16">
        <w:rPr>
          <w:bCs/>
          <w:lang w:val="ro-RO" w:eastAsia="ro-RO"/>
        </w:rPr>
        <w:t>), monoxid de carbon (CO), dioxid de carbon (CO</w:t>
      </w:r>
      <w:r w:rsidRPr="006F3C16">
        <w:rPr>
          <w:bCs/>
          <w:vertAlign w:val="subscript"/>
          <w:lang w:val="ro-RO" w:eastAsia="ro-RO"/>
        </w:rPr>
        <w:t>2</w:t>
      </w:r>
      <w:r w:rsidRPr="006F3C16">
        <w:rPr>
          <w:bCs/>
          <w:lang w:val="ro-RO" w:eastAsia="ro-RO"/>
        </w:rPr>
        <w:t>), oxizi de azot (NO</w:t>
      </w:r>
      <w:r w:rsidRPr="006F3C16">
        <w:rPr>
          <w:bCs/>
          <w:vertAlign w:val="subscript"/>
          <w:lang w:val="ro-RO" w:eastAsia="ro-RO"/>
        </w:rPr>
        <w:t>x</w:t>
      </w:r>
      <w:r w:rsidRPr="006F3C16">
        <w:rPr>
          <w:bCs/>
          <w:lang w:val="ro-RO" w:eastAsia="ro-RO"/>
        </w:rPr>
        <w:t>), particule fine, precum şi la deversarea de ape reziduale.</w:t>
      </w:r>
    </w:p>
    <w:p w:rsidR="006F3C16" w:rsidRPr="006F3C16" w:rsidRDefault="006F3C16" w:rsidP="006F3C16">
      <w:pPr>
        <w:widowControl w:val="0"/>
        <w:autoSpaceDE w:val="0"/>
        <w:autoSpaceDN w:val="0"/>
        <w:adjustRightInd w:val="0"/>
        <w:ind w:firstLine="720"/>
        <w:jc w:val="both"/>
        <w:rPr>
          <w:bCs/>
          <w:lang w:val="ro-RO" w:eastAsia="ro-RO"/>
        </w:rPr>
      </w:pPr>
      <w:r w:rsidRPr="006F3C16">
        <w:rPr>
          <w:bCs/>
          <w:lang w:val="ro-RO" w:eastAsia="ro-RO"/>
        </w:rPr>
        <w:t>Sectorul energetic cuprinde următoarele activităţi: extracţia şi prepararea cărbunelui; extracţia petrolului şi gazelor naturale; extracţia şi prepararea minereurilor radioactive; industria de prelucrare a ţiţeiului; producţia, transportul şi distribuţia de energie electrică şi termică, gaze şi apă caldă.</w:t>
      </w:r>
    </w:p>
    <w:p w:rsidR="006F3C16" w:rsidRPr="006F3C16" w:rsidRDefault="006F3C16" w:rsidP="006F3C16">
      <w:pPr>
        <w:widowControl w:val="0"/>
        <w:autoSpaceDE w:val="0"/>
        <w:autoSpaceDN w:val="0"/>
        <w:adjustRightInd w:val="0"/>
        <w:ind w:firstLine="720"/>
        <w:jc w:val="both"/>
        <w:rPr>
          <w:bCs/>
          <w:lang w:val="ro-RO" w:eastAsia="ro-RO"/>
        </w:rPr>
      </w:pPr>
      <w:r w:rsidRPr="006F3C16">
        <w:rPr>
          <w:bCs/>
          <w:lang w:val="ro-RO" w:eastAsia="ro-RO"/>
        </w:rPr>
        <w:t>Unităţile de producţie sunt: termocentralele, hidrocentralele şi centrala nuclearo-electrică de la Cernavodă.</w:t>
      </w:r>
    </w:p>
    <w:p w:rsidR="006F3C16" w:rsidRDefault="006F3C16" w:rsidP="006F3C16">
      <w:pPr>
        <w:widowControl w:val="0"/>
        <w:autoSpaceDE w:val="0"/>
        <w:autoSpaceDN w:val="0"/>
        <w:adjustRightInd w:val="0"/>
        <w:ind w:firstLine="720"/>
        <w:jc w:val="both"/>
        <w:rPr>
          <w:lang w:val="it-IT" w:eastAsia="ro-RO"/>
        </w:rPr>
      </w:pPr>
      <w:r w:rsidRPr="006F3C16">
        <w:rPr>
          <w:lang w:val="it-IT" w:eastAsia="ro-RO"/>
        </w:rPr>
        <w:t>Emisiile de substanţe acidifiante pot prejudicia sănătatea umană, ecosistemele, clădirile şi materialele (prin coroziune chimică). Efectele asociate fiecărui poluant depind de potenţialul de acidifiere al acestuia şi de proprietăţile ecosistemelor şi ale materialelor.  Acidifierea este procesul de modificare a caracterului chimic natural al unui component al mediului, ca urmare a prezenţei unor compuşi care determină o serie de reacţii chimice în atmosferă, conducând la modificarea pH-ului precipitaţiilor şi chiar al solului.</w:t>
      </w:r>
    </w:p>
    <w:p w:rsidR="00DB1BA5" w:rsidRPr="006F3C16" w:rsidRDefault="00DB1BA5" w:rsidP="00DB1BA5">
      <w:pPr>
        <w:widowControl w:val="0"/>
        <w:autoSpaceDE w:val="0"/>
        <w:autoSpaceDN w:val="0"/>
        <w:adjustRightInd w:val="0"/>
        <w:ind w:firstLine="720"/>
        <w:jc w:val="both"/>
        <w:rPr>
          <w:b/>
          <w:lang w:val="ro-RO" w:eastAsia="ro-RO"/>
        </w:rPr>
      </w:pPr>
      <w:r w:rsidRPr="00DB1BA5">
        <w:rPr>
          <w:b/>
          <w:lang w:val="ro-RO" w:eastAsia="ro-RO"/>
        </w:rPr>
        <w:t>EMISIILE DE SUBSTANŢE ACIDIFIANTE</w:t>
      </w:r>
    </w:p>
    <w:p w:rsidR="000013CF" w:rsidRPr="000013CF" w:rsidRDefault="000013CF" w:rsidP="000013CF">
      <w:pPr>
        <w:widowControl w:val="0"/>
        <w:autoSpaceDE w:val="0"/>
        <w:autoSpaceDN w:val="0"/>
        <w:adjustRightInd w:val="0"/>
        <w:ind w:firstLine="720"/>
        <w:jc w:val="both"/>
        <w:rPr>
          <w:lang w:val="it-IT" w:eastAsia="ro-RO"/>
        </w:rPr>
      </w:pPr>
      <w:r w:rsidRPr="000013CF">
        <w:rPr>
          <w:lang w:val="it-IT" w:eastAsia="ro-RO"/>
        </w:rPr>
        <w:t>Indicatorul RO 01 urmăreşte tendinţele emisiilor antropice ale substanţelor acidifiante: oxizi de azot (NOx), amoniac (NH3) şi oxizi de sulf (SOx, SO2), la fiecare dintre acestea ţinându-se cont de potenţialul său acidifiant. 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w:t>
      </w:r>
    </w:p>
    <w:p w:rsidR="007A2E58" w:rsidRPr="007A2E58" w:rsidRDefault="007A2E58" w:rsidP="007A2E58">
      <w:pPr>
        <w:tabs>
          <w:tab w:val="left" w:leader="dot" w:pos="9356"/>
        </w:tabs>
        <w:jc w:val="both"/>
        <w:rPr>
          <w:rFonts w:eastAsia="SimSun"/>
          <w:lang w:val="ro-RO"/>
        </w:rPr>
      </w:pPr>
      <w:r w:rsidRPr="007A2E58">
        <w:rPr>
          <w:rFonts w:eastAsia="SimSun"/>
          <w:lang w:val="ro-RO"/>
        </w:rPr>
        <w:t xml:space="preserve">În cadrul acestei secţiuni se vor prezenta informaţii şi date care fac referire la contribuţia sectoarelor de activitate din energie la emisiile poluante cu efect de acidifiere (NOx, SO2, şi HN3), la nivel judeţean, în anul 2014. </w:t>
      </w:r>
    </w:p>
    <w:p w:rsidR="007A2E58" w:rsidRPr="007A2E58" w:rsidRDefault="007A2E58" w:rsidP="007A2E58">
      <w:pPr>
        <w:tabs>
          <w:tab w:val="left" w:leader="dot" w:pos="9356"/>
        </w:tabs>
        <w:jc w:val="both"/>
        <w:rPr>
          <w:rFonts w:eastAsia="SimSun"/>
          <w:lang w:val="ro-RO"/>
        </w:rPr>
      </w:pPr>
    </w:p>
    <w:p w:rsidR="007A2E58" w:rsidRPr="007A2E58" w:rsidRDefault="007A2E58" w:rsidP="007A2E58">
      <w:pPr>
        <w:tabs>
          <w:tab w:val="left" w:leader="dot" w:pos="9356"/>
        </w:tabs>
        <w:jc w:val="both"/>
        <w:rPr>
          <w:rFonts w:eastAsia="SimSun"/>
          <w:lang w:val="ro-RO"/>
        </w:rPr>
      </w:pPr>
      <w:r w:rsidRPr="007A2E58">
        <w:rPr>
          <w:rFonts w:eastAsia="SimSun"/>
          <w:noProof/>
          <w:lang w:val="ro-RO" w:eastAsia="ro-RO"/>
        </w:rPr>
        <w:drawing>
          <wp:inline distT="0" distB="0" distL="0" distR="0" wp14:anchorId="4DEBB0F9" wp14:editId="65F125D5">
            <wp:extent cx="4231178" cy="1645920"/>
            <wp:effectExtent l="0" t="0" r="17145" b="1143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4C88" w:rsidRDefault="006A4C88" w:rsidP="007A2E58">
      <w:pPr>
        <w:tabs>
          <w:tab w:val="left" w:leader="dot" w:pos="9356"/>
        </w:tabs>
        <w:jc w:val="both"/>
        <w:rPr>
          <w:rFonts w:eastAsia="SimSun"/>
          <w:lang w:val="ro-RO"/>
        </w:rPr>
      </w:pPr>
    </w:p>
    <w:p w:rsidR="007A2E58" w:rsidRPr="007A2E58" w:rsidRDefault="007A2E58" w:rsidP="007A2E58">
      <w:pPr>
        <w:tabs>
          <w:tab w:val="left" w:leader="dot" w:pos="9356"/>
        </w:tabs>
        <w:jc w:val="both"/>
        <w:rPr>
          <w:rFonts w:eastAsia="SimSun"/>
          <w:lang w:val="ro-RO"/>
        </w:rPr>
      </w:pPr>
      <w:r w:rsidRPr="007A2E58">
        <w:rPr>
          <w:rFonts w:eastAsia="SimSun"/>
          <w:lang w:val="ro-RO"/>
        </w:rPr>
        <w:t>Grafic nr. 1.2.1.1.1 contribuţia sectoarelor de activitate din energie la emisiile poluante cu efect de acidifiere</w:t>
      </w:r>
    </w:p>
    <w:p w:rsidR="007A2E58" w:rsidRPr="007A2E58" w:rsidRDefault="007A2E58" w:rsidP="007A2E58">
      <w:pPr>
        <w:tabs>
          <w:tab w:val="left" w:leader="dot" w:pos="9356"/>
        </w:tabs>
        <w:jc w:val="both"/>
        <w:rPr>
          <w:rFonts w:eastAsia="SimSun"/>
          <w:lang w:val="ro-RO"/>
        </w:rPr>
      </w:pPr>
    </w:p>
    <w:p w:rsidR="007A2E58" w:rsidRDefault="007A2E58" w:rsidP="007A2E58">
      <w:pPr>
        <w:tabs>
          <w:tab w:val="left" w:leader="dot" w:pos="9356"/>
        </w:tabs>
        <w:jc w:val="both"/>
        <w:rPr>
          <w:rFonts w:eastAsia="SimSun"/>
          <w:lang w:val="ro-RO"/>
        </w:rPr>
      </w:pPr>
      <w:r w:rsidRPr="007A2E58">
        <w:rPr>
          <w:rFonts w:eastAsia="SimSun"/>
          <w:lang w:val="ro-RO"/>
        </w:rPr>
        <w:lastRenderedPageBreak/>
        <w:t xml:space="preserve">Dupa cum se observă emisiile de SO2 şi NOx din sectorul de activitate energetic sunt mari ca urmare a folosirii unor cantitaţi mari de combustibil (pacura şi carbine). Emisiile de SO2 fiind numai în sectorul energetic de 37300 tone, iar NOx de 1590 tone. </w:t>
      </w:r>
    </w:p>
    <w:p w:rsidR="00DB1BA5" w:rsidRPr="00DB1BA5" w:rsidRDefault="00DB1BA5" w:rsidP="00DB1BA5">
      <w:pPr>
        <w:tabs>
          <w:tab w:val="left" w:leader="dot" w:pos="9356"/>
        </w:tabs>
        <w:jc w:val="both"/>
        <w:rPr>
          <w:rFonts w:eastAsia="SimSun"/>
          <w:b/>
          <w:lang w:val="ro-RO"/>
        </w:rPr>
      </w:pPr>
      <w:r w:rsidRPr="00DB1BA5">
        <w:rPr>
          <w:rFonts w:eastAsia="SimSun"/>
          <w:b/>
          <w:lang w:val="ro-RO"/>
        </w:rPr>
        <w:t>EMISII DE PRECURSORI AI OZONULUI</w:t>
      </w:r>
    </w:p>
    <w:p w:rsidR="00DB1BA5" w:rsidRPr="00DB1BA5" w:rsidRDefault="00E90619" w:rsidP="00DB1BA5">
      <w:pPr>
        <w:tabs>
          <w:tab w:val="left" w:leader="dot" w:pos="9356"/>
        </w:tabs>
        <w:jc w:val="both"/>
        <w:rPr>
          <w:rFonts w:eastAsia="SimSun"/>
          <w:b/>
          <w:lang w:val="ro-RO"/>
        </w:rPr>
      </w:pPr>
      <w:r>
        <w:rPr>
          <w:rFonts w:eastAsia="SimSun"/>
          <w:lang w:val="ro-RO"/>
        </w:rPr>
        <w:t xml:space="preserve">   </w:t>
      </w:r>
      <w:r w:rsidR="00DB1BA5" w:rsidRPr="00DB1BA5">
        <w:rPr>
          <w:rFonts w:eastAsia="SimSun"/>
          <w:lang w:val="ro-RO"/>
        </w:rPr>
        <w:t>Indicatorul</w:t>
      </w:r>
      <w:r w:rsidR="00DB1BA5" w:rsidRPr="00DB1BA5">
        <w:rPr>
          <w:rFonts w:eastAsia="SimSun"/>
          <w:b/>
          <w:lang w:val="ro-RO"/>
        </w:rPr>
        <w:t xml:space="preserve"> </w:t>
      </w:r>
      <w:r w:rsidR="00DB1BA5" w:rsidRPr="00DB1BA5">
        <w:rPr>
          <w:rFonts w:eastAsia="SimSun"/>
          <w:lang w:val="ro-RO"/>
        </w:rPr>
        <w:t>RO 02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DB1BA5" w:rsidRPr="00DB1BA5" w:rsidRDefault="00DB1BA5" w:rsidP="00DB1BA5">
      <w:pPr>
        <w:tabs>
          <w:tab w:val="left" w:leader="dot" w:pos="9356"/>
        </w:tabs>
        <w:jc w:val="both"/>
        <w:rPr>
          <w:rFonts w:eastAsia="SimSun"/>
          <w:lang w:val="ro-RO"/>
        </w:rPr>
      </w:pPr>
      <w:r w:rsidRPr="00DB1BA5">
        <w:rPr>
          <w:rFonts w:eastAsia="SimSun"/>
          <w:lang w:val="ro-RO"/>
        </w:rPr>
        <w:t>În cadrul acestei secţiuni se vor prezenta  informaţii şi date referitoare la contribuţia sectoarelor de activitate din energie la emisiile de poluanţi precursori ai ozonului.</w:t>
      </w:r>
    </w:p>
    <w:p w:rsidR="00DB1BA5" w:rsidRPr="00DB1BA5" w:rsidRDefault="00DB1BA5" w:rsidP="00DB1BA5">
      <w:pPr>
        <w:tabs>
          <w:tab w:val="left" w:leader="dot" w:pos="9356"/>
        </w:tabs>
        <w:jc w:val="both"/>
        <w:rPr>
          <w:rFonts w:eastAsia="SimSun"/>
          <w:lang w:val="ro-RO"/>
        </w:rPr>
      </w:pPr>
    </w:p>
    <w:p w:rsidR="00596B01" w:rsidRDefault="00A841BC" w:rsidP="00DB1BA5">
      <w:pPr>
        <w:tabs>
          <w:tab w:val="left" w:leader="dot" w:pos="9356"/>
        </w:tabs>
        <w:jc w:val="both"/>
        <w:rPr>
          <w:rFonts w:eastAsia="SimSun"/>
          <w:lang w:val="ro-RO"/>
        </w:rPr>
      </w:pPr>
      <w:r w:rsidRPr="00DB1BA5">
        <w:rPr>
          <w:rFonts w:eastAsia="SimSun"/>
          <w:noProof/>
          <w:lang w:val="ro-RO" w:eastAsia="ro-RO"/>
        </w:rPr>
        <w:drawing>
          <wp:anchor distT="6096" distB="6096" distL="120396" distR="120396" simplePos="0" relativeHeight="251660288" behindDoc="0" locked="0" layoutInCell="1" allowOverlap="1" wp14:anchorId="6F45535D" wp14:editId="519C01B5">
            <wp:simplePos x="0" y="0"/>
            <wp:positionH relativeFrom="column">
              <wp:align>left</wp:align>
            </wp:positionH>
            <wp:positionV relativeFrom="paragraph">
              <wp:align>top</wp:align>
            </wp:positionV>
            <wp:extent cx="3341370" cy="1795145"/>
            <wp:effectExtent l="0" t="0" r="11430" b="14605"/>
            <wp:wrapSquare wrapText="bothSides"/>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596B01" w:rsidRDefault="00596B01"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t>Grafic nr.1.2.1.1.2 contribuţia sectoarelor de activitate din energie la emisiile de poluanţi precursori ai ozonului</w:t>
      </w: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t>Dupa cum se observa contribuţia arderilor energetice din alte domenii este mai mare ca urmare a mai multor procese mai mici, dar asociate.</w:t>
      </w:r>
    </w:p>
    <w:p w:rsidR="00DB1BA5" w:rsidRPr="00DB1BA5" w:rsidRDefault="00DB1BA5" w:rsidP="00DB1BA5">
      <w:pPr>
        <w:tabs>
          <w:tab w:val="left" w:leader="dot" w:pos="9356"/>
        </w:tabs>
        <w:jc w:val="both"/>
        <w:rPr>
          <w:rFonts w:eastAsia="SimSun"/>
          <w:b/>
          <w:bCs/>
          <w:lang w:val="ro-RO"/>
        </w:rPr>
      </w:pPr>
      <w:r w:rsidRPr="00DB1BA5">
        <w:rPr>
          <w:rFonts w:eastAsia="SimSun"/>
          <w:b/>
          <w:bCs/>
          <w:lang w:val="ro-RO"/>
        </w:rPr>
        <w:t xml:space="preserve">EMISII DE PARTICULE PRIMARE ŞI PRECURSORI SECUNDARI DE PARTICULE </w:t>
      </w:r>
    </w:p>
    <w:p w:rsidR="00DB1BA5" w:rsidRPr="00DB1BA5" w:rsidRDefault="00E90619" w:rsidP="00DB1BA5">
      <w:pPr>
        <w:tabs>
          <w:tab w:val="left" w:leader="dot" w:pos="9356"/>
        </w:tabs>
        <w:jc w:val="both"/>
        <w:rPr>
          <w:rFonts w:eastAsia="SimSun"/>
          <w:lang w:val="ro-RO"/>
        </w:rPr>
      </w:pPr>
      <w:r>
        <w:rPr>
          <w:rFonts w:eastAsia="SimSun"/>
          <w:lang w:val="ro-RO"/>
        </w:rPr>
        <w:t xml:space="preserve">    </w:t>
      </w:r>
      <w:r w:rsidR="00DB1BA5" w:rsidRPr="00DB1BA5">
        <w:rPr>
          <w:rFonts w:eastAsia="SimSun"/>
          <w:lang w:val="ro-RO"/>
        </w:rPr>
        <w:t>Acest indicator</w:t>
      </w:r>
      <w:r w:rsidR="00596B01" w:rsidRPr="00596B01">
        <w:rPr>
          <w:rFonts w:eastAsia="SimSun"/>
          <w:lang w:val="ro-RO"/>
        </w:rPr>
        <w:t>, RO 03</w:t>
      </w:r>
      <w:r w:rsidR="00596B01">
        <w:rPr>
          <w:rFonts w:eastAsia="SimSun"/>
          <w:lang w:val="ro-RO"/>
        </w:rPr>
        <w:t xml:space="preserve">, </w:t>
      </w:r>
      <w:r w:rsidR="00DB1BA5" w:rsidRPr="00DB1BA5">
        <w:rPr>
          <w:rFonts w:eastAsia="SimSun"/>
          <w:lang w:val="ro-RO"/>
        </w:rPr>
        <w:t xml:space="preserve"> prezintă tendinţele emisiilor de particule primare cu diametrul mai mic de 2,5 μm (PM2,5) şi respectiv 10 μm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DB1BA5" w:rsidRPr="00DB1BA5" w:rsidRDefault="00DB1BA5" w:rsidP="00DB1BA5">
      <w:pPr>
        <w:tabs>
          <w:tab w:val="left" w:leader="dot" w:pos="9356"/>
        </w:tabs>
        <w:jc w:val="both"/>
        <w:rPr>
          <w:rFonts w:eastAsia="SimSun"/>
          <w:lang w:val="ro-RO"/>
        </w:rPr>
      </w:pPr>
      <w:r w:rsidRPr="00DB1BA5">
        <w:rPr>
          <w:rFonts w:eastAsia="SimSun"/>
          <w:lang w:val="ro-RO"/>
        </w:rPr>
        <w:t xml:space="preserve">În cadrul acestei secţiuni se vor prezenta  informaţii şi date referitoare contribuţia subsectoarelor de activitate din energie la emisiile de particule primare în suspensie PM2,5 şi PM10, la nivel local, în anul 2014. </w:t>
      </w:r>
    </w:p>
    <w:p w:rsidR="00B14B13" w:rsidRDefault="00242EB8" w:rsidP="00DB1BA5">
      <w:pPr>
        <w:tabs>
          <w:tab w:val="left" w:leader="dot" w:pos="9356"/>
        </w:tabs>
        <w:jc w:val="both"/>
        <w:rPr>
          <w:rFonts w:eastAsia="SimSun"/>
          <w:lang w:val="ro-RO"/>
        </w:rPr>
      </w:pPr>
      <w:r w:rsidRPr="00DB1BA5">
        <w:rPr>
          <w:rFonts w:eastAsia="SimSun"/>
          <w:noProof/>
          <w:lang w:val="ro-RO" w:eastAsia="ro-RO"/>
        </w:rPr>
        <w:drawing>
          <wp:anchor distT="6096" distB="6096" distL="120396" distR="120396" simplePos="0" relativeHeight="251661312" behindDoc="0" locked="0" layoutInCell="1" allowOverlap="1" wp14:anchorId="68FA5E62" wp14:editId="6803C970">
            <wp:simplePos x="0" y="0"/>
            <wp:positionH relativeFrom="column">
              <wp:posOffset>1028700</wp:posOffset>
            </wp:positionH>
            <wp:positionV relativeFrom="paragraph">
              <wp:posOffset>161925</wp:posOffset>
            </wp:positionV>
            <wp:extent cx="4064635" cy="1861820"/>
            <wp:effectExtent l="0" t="0" r="12065" b="24130"/>
            <wp:wrapSquare wrapText="bothSides"/>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14B13" w:rsidRDefault="00B14B13" w:rsidP="00DB1BA5">
      <w:pPr>
        <w:tabs>
          <w:tab w:val="left" w:leader="dot" w:pos="9356"/>
        </w:tabs>
        <w:jc w:val="both"/>
        <w:rPr>
          <w:rFonts w:eastAsia="SimSun"/>
          <w:lang w:val="ro-RO"/>
        </w:rPr>
      </w:pPr>
    </w:p>
    <w:p w:rsidR="00B14B13" w:rsidRDefault="00B14B13"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242EB8" w:rsidRDefault="00242EB8"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lastRenderedPageBreak/>
        <w:t>Grafic nr.1.2.1.1.3 contribuţia sectoarelor de activitate din energie la emisiile de particule primare în suspensie PM2,5 şi PM10</w:t>
      </w:r>
    </w:p>
    <w:p w:rsidR="00DB1BA5" w:rsidRPr="00DB1BA5" w:rsidRDefault="00DB1BA5" w:rsidP="00DB1BA5">
      <w:pPr>
        <w:tabs>
          <w:tab w:val="left" w:leader="dot" w:pos="9356"/>
        </w:tabs>
        <w:jc w:val="both"/>
        <w:rPr>
          <w:rFonts w:eastAsia="SimSun"/>
          <w:lang w:val="ro-RO"/>
        </w:rPr>
      </w:pPr>
    </w:p>
    <w:p w:rsidR="00DB1BA5" w:rsidRDefault="00DB1BA5" w:rsidP="00DB1BA5">
      <w:pPr>
        <w:tabs>
          <w:tab w:val="left" w:leader="dot" w:pos="9356"/>
        </w:tabs>
        <w:jc w:val="both"/>
        <w:rPr>
          <w:rFonts w:eastAsia="SimSun"/>
          <w:lang w:val="ro-RO"/>
        </w:rPr>
      </w:pPr>
      <w:r w:rsidRPr="00DB1BA5">
        <w:rPr>
          <w:rFonts w:eastAsia="SimSun"/>
          <w:lang w:val="ro-RO"/>
        </w:rPr>
        <w:t>Emisiile de particule primare în suspensie sunt mult mai mari în sectorul rezidenţial, dat fiind faptul ca in judeţul nostru încalzirea domestica se face preponderent cu lemn, existâand multe cartiere de case, judeţul nostru nefiind alimentat cu gaz natural.</w:t>
      </w:r>
    </w:p>
    <w:p w:rsidR="00A841BC" w:rsidRPr="00B14B13" w:rsidRDefault="00A841BC"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b/>
          <w:bCs/>
          <w:lang w:val="ro-RO"/>
        </w:rPr>
      </w:pPr>
      <w:r w:rsidRPr="00DB1BA5">
        <w:rPr>
          <w:rFonts w:eastAsia="SimSun"/>
          <w:b/>
          <w:bCs/>
          <w:lang w:val="ro-RO"/>
        </w:rPr>
        <w:t>EMISII DE METALE GRELE</w:t>
      </w:r>
    </w:p>
    <w:p w:rsidR="00DB1BA5" w:rsidRPr="00B14B13" w:rsidRDefault="00DB1BA5" w:rsidP="00DB1BA5">
      <w:pPr>
        <w:tabs>
          <w:tab w:val="left" w:leader="dot" w:pos="9356"/>
        </w:tabs>
        <w:jc w:val="both"/>
        <w:rPr>
          <w:rFonts w:eastAsia="SimSun"/>
          <w:bCs/>
          <w:lang w:val="ro-RO"/>
        </w:rPr>
      </w:pPr>
      <w:r w:rsidRPr="00B14B13">
        <w:rPr>
          <w:rFonts w:eastAsia="SimSun"/>
          <w:lang w:val="ro-RO"/>
        </w:rPr>
        <w:t>Cod indicator România: RO 38</w:t>
      </w:r>
    </w:p>
    <w:p w:rsidR="00DB1BA5" w:rsidRPr="00DB1BA5" w:rsidRDefault="00DB1BA5" w:rsidP="00DB1BA5">
      <w:pPr>
        <w:tabs>
          <w:tab w:val="left" w:leader="dot" w:pos="9356"/>
        </w:tabs>
        <w:jc w:val="both"/>
        <w:rPr>
          <w:rFonts w:eastAsia="SimSun"/>
          <w:lang w:val="ro-RO"/>
        </w:rPr>
      </w:pPr>
      <w:r w:rsidRPr="00DB1BA5">
        <w:rPr>
          <w:rFonts w:eastAsia="SimSun"/>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t xml:space="preserve">În cadrul acestei secţiuni se vor prezenta informaţii şi date cu privire la contribuţia subsectoarelor de activitate din energie la emisiile de metale grele, la nivel local, în anul de raportare. </w:t>
      </w:r>
    </w:p>
    <w:p w:rsidR="00DB1BA5" w:rsidRPr="00DB1BA5" w:rsidRDefault="00DB1BA5" w:rsidP="00DB1BA5">
      <w:pPr>
        <w:tabs>
          <w:tab w:val="left" w:leader="dot" w:pos="9356"/>
        </w:tabs>
        <w:jc w:val="both"/>
        <w:rPr>
          <w:rFonts w:eastAsia="SimSun"/>
          <w:lang w:val="ro-RO"/>
        </w:rPr>
      </w:pPr>
      <w:r w:rsidRPr="00DB1BA5">
        <w:rPr>
          <w:rFonts w:eastAsia="SimSun"/>
          <w:noProof/>
          <w:lang w:val="ro-RO" w:eastAsia="ro-RO"/>
        </w:rPr>
        <w:drawing>
          <wp:anchor distT="6096" distB="7620" distL="120396" distR="120396" simplePos="0" relativeHeight="251662336" behindDoc="0" locked="0" layoutInCell="1" allowOverlap="1" wp14:anchorId="7453C6D8" wp14:editId="4D0041A8">
            <wp:simplePos x="0" y="0"/>
            <wp:positionH relativeFrom="column">
              <wp:posOffset>321945</wp:posOffset>
            </wp:positionH>
            <wp:positionV relativeFrom="paragraph">
              <wp:posOffset>77470</wp:posOffset>
            </wp:positionV>
            <wp:extent cx="4264025" cy="2094230"/>
            <wp:effectExtent l="0" t="0" r="22225" b="20320"/>
            <wp:wrapSquare wrapText="bothSides"/>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margin">
              <wp14:pctHeight>0</wp14:pctHeight>
            </wp14:sizeRelV>
          </wp:anchor>
        </w:drawing>
      </w: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br/>
      </w:r>
    </w:p>
    <w:p w:rsidR="00B14B13" w:rsidRDefault="00B14B13" w:rsidP="00DB1BA5">
      <w:pPr>
        <w:tabs>
          <w:tab w:val="left" w:leader="dot" w:pos="9356"/>
        </w:tabs>
        <w:jc w:val="both"/>
        <w:rPr>
          <w:rFonts w:eastAsia="SimSun"/>
          <w:lang w:val="ro-RO"/>
        </w:rPr>
      </w:pPr>
    </w:p>
    <w:p w:rsidR="00B14B13" w:rsidRDefault="00B14B13" w:rsidP="00DB1BA5">
      <w:pPr>
        <w:tabs>
          <w:tab w:val="left" w:leader="dot" w:pos="9356"/>
        </w:tabs>
        <w:jc w:val="both"/>
        <w:rPr>
          <w:rFonts w:eastAsia="SimSun"/>
          <w:lang w:val="ro-RO"/>
        </w:rPr>
      </w:pPr>
    </w:p>
    <w:p w:rsidR="00B14B13" w:rsidRDefault="00B14B13" w:rsidP="00DB1BA5">
      <w:pPr>
        <w:tabs>
          <w:tab w:val="left" w:leader="dot" w:pos="9356"/>
        </w:tabs>
        <w:jc w:val="both"/>
        <w:rPr>
          <w:rFonts w:eastAsia="SimSun"/>
          <w:lang w:val="ro-RO"/>
        </w:rPr>
      </w:pPr>
    </w:p>
    <w:p w:rsidR="00B14B13" w:rsidRDefault="00B14B13"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t>Grafic nr.1.2.1.1.4 contribuţia subsectoarelor de activitate din energie la emisiile de metale grele</w:t>
      </w:r>
    </w:p>
    <w:p w:rsidR="00DB1BA5" w:rsidRPr="00DB1BA5" w:rsidRDefault="000E0989" w:rsidP="00DB1BA5">
      <w:pPr>
        <w:tabs>
          <w:tab w:val="left" w:leader="dot" w:pos="9356"/>
        </w:tabs>
        <w:jc w:val="both"/>
        <w:rPr>
          <w:rFonts w:eastAsia="SimSun"/>
          <w:lang w:val="ro-RO"/>
        </w:rPr>
      </w:pPr>
      <w:r>
        <w:rPr>
          <w:rFonts w:eastAsia="SimSun"/>
          <w:lang w:val="ro-RO"/>
        </w:rPr>
        <w:t xml:space="preserve">   </w:t>
      </w:r>
      <w:r w:rsidR="00DB1BA5" w:rsidRPr="00DB1BA5">
        <w:rPr>
          <w:rFonts w:eastAsia="SimSun"/>
          <w:lang w:val="ro-RO"/>
        </w:rPr>
        <w:t xml:space="preserve">Emisiile de particule primare în suspensie fiind mult mai mari în sectorul rezidenţial  este firesc ca şi emisiile de metale grele din sectorul rezidenţial să fie mari. </w:t>
      </w:r>
    </w:p>
    <w:p w:rsidR="00DB1BA5" w:rsidRPr="00DB1BA5" w:rsidRDefault="00DB1BA5" w:rsidP="00DB1BA5">
      <w:pPr>
        <w:tabs>
          <w:tab w:val="left" w:leader="dot" w:pos="9356"/>
        </w:tabs>
        <w:jc w:val="both"/>
        <w:rPr>
          <w:rFonts w:eastAsia="SimSun"/>
          <w:lang w:val="ro-RO"/>
        </w:rPr>
      </w:pPr>
      <w:r w:rsidRPr="00DB1BA5">
        <w:rPr>
          <w:rFonts w:eastAsia="SimSun"/>
          <w:lang w:val="ro-RO"/>
        </w:rPr>
        <w:t>În sectorul de producţie a energiei electrice şi termice-Termocentrala Romag-Termo- coşurile sunt prevazute cu sisteme de reţinere a particulelor primare în suspensie şi deci şi a metalelor grele.</w:t>
      </w:r>
    </w:p>
    <w:p w:rsidR="00EE108C" w:rsidRDefault="00EE108C" w:rsidP="00DB1BA5">
      <w:pPr>
        <w:tabs>
          <w:tab w:val="left" w:leader="dot" w:pos="9356"/>
        </w:tabs>
        <w:jc w:val="both"/>
        <w:rPr>
          <w:rFonts w:eastAsia="SimSun"/>
          <w:b/>
          <w:bCs/>
          <w:lang w:val="ro-RO"/>
        </w:rPr>
      </w:pPr>
    </w:p>
    <w:p w:rsidR="00DB1BA5" w:rsidRPr="00DB1BA5" w:rsidRDefault="00DB1BA5" w:rsidP="00DB1BA5">
      <w:pPr>
        <w:tabs>
          <w:tab w:val="left" w:leader="dot" w:pos="9356"/>
        </w:tabs>
        <w:jc w:val="both"/>
        <w:rPr>
          <w:rFonts w:eastAsia="SimSun"/>
          <w:b/>
          <w:bCs/>
          <w:lang w:val="ro-RO"/>
        </w:rPr>
      </w:pPr>
      <w:r w:rsidRPr="00DB1BA5">
        <w:rPr>
          <w:rFonts w:eastAsia="SimSun"/>
          <w:b/>
          <w:bCs/>
          <w:lang w:val="ro-RO"/>
        </w:rPr>
        <w:t>EMISII DE POLUANŢI ORGANICI PERSISTENŢI</w:t>
      </w:r>
    </w:p>
    <w:p w:rsidR="00DB1BA5" w:rsidRPr="00B14B13" w:rsidRDefault="00DB1BA5" w:rsidP="00DB1BA5">
      <w:pPr>
        <w:tabs>
          <w:tab w:val="left" w:leader="dot" w:pos="9356"/>
        </w:tabs>
        <w:jc w:val="both"/>
        <w:rPr>
          <w:rFonts w:eastAsia="SimSun"/>
          <w:bCs/>
          <w:lang w:val="ro-RO"/>
        </w:rPr>
      </w:pPr>
      <w:r w:rsidRPr="00B14B13">
        <w:rPr>
          <w:rFonts w:eastAsia="SimSun"/>
          <w:lang w:val="ro-RO"/>
        </w:rPr>
        <w:t>Cod indicator România: RO 39</w:t>
      </w:r>
    </w:p>
    <w:p w:rsidR="00DB1BA5" w:rsidRPr="00DB1BA5" w:rsidRDefault="000E0989" w:rsidP="00DB1BA5">
      <w:pPr>
        <w:tabs>
          <w:tab w:val="left" w:leader="dot" w:pos="9356"/>
        </w:tabs>
        <w:jc w:val="both"/>
        <w:rPr>
          <w:rFonts w:eastAsia="SimSun"/>
          <w:lang w:val="ro-RO"/>
        </w:rPr>
      </w:pPr>
      <w:r>
        <w:rPr>
          <w:rFonts w:eastAsia="SimSun"/>
          <w:lang w:val="ro-RO"/>
        </w:rPr>
        <w:t xml:space="preserve">   </w:t>
      </w:r>
      <w:r w:rsidR="00DB1BA5" w:rsidRPr="00DB1BA5">
        <w:rPr>
          <w:rFonts w:eastAsia="SimSun"/>
          <w:lang w:val="ro-RO"/>
        </w:rPr>
        <w:t>Tendinţele emisiilor antropice de poluanţi organici persistenţi, de hidrocarb</w:t>
      </w:r>
      <w:r w:rsidR="00EE108C">
        <w:rPr>
          <w:rFonts w:eastAsia="SimSun"/>
          <w:lang w:val="ro-RO"/>
        </w:rPr>
        <w:t>uri aromatice policiclice (HAP)</w:t>
      </w:r>
      <w:r w:rsidR="00DB1BA5" w:rsidRPr="00DB1BA5">
        <w:rPr>
          <w:rFonts w:eastAsia="SimSun"/>
          <w:lang w:val="ro-RO"/>
        </w:rPr>
        <w:t>,pe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DB1BA5" w:rsidRPr="00DB1BA5" w:rsidRDefault="000E0989" w:rsidP="00DB1BA5">
      <w:pPr>
        <w:tabs>
          <w:tab w:val="left" w:leader="dot" w:pos="9356"/>
        </w:tabs>
        <w:jc w:val="both"/>
        <w:rPr>
          <w:rFonts w:eastAsia="SimSun"/>
          <w:lang w:val="ro-RO"/>
        </w:rPr>
      </w:pPr>
      <w:r>
        <w:rPr>
          <w:rFonts w:eastAsia="SimSun"/>
          <w:lang w:val="ro-RO"/>
        </w:rPr>
        <w:t xml:space="preserve">   </w:t>
      </w:r>
      <w:r w:rsidR="00DB1BA5" w:rsidRPr="00DB1BA5">
        <w:rPr>
          <w:rFonts w:eastAsia="SimSun"/>
          <w:lang w:val="ro-RO"/>
        </w:rPr>
        <w:t xml:space="preserve">În cadrul acestei secţiuni se vor prezenta informaţii şi date cu privire la contribuţia subsectoarelor de activitate din energie la emisiile de de poluanţi organici persistenţi, la nivel local, în anul de raportare. </w:t>
      </w:r>
    </w:p>
    <w:p w:rsidR="00DB1BA5" w:rsidRPr="00DB1BA5" w:rsidRDefault="00DB1BA5" w:rsidP="00DB1BA5">
      <w:pPr>
        <w:tabs>
          <w:tab w:val="left" w:leader="dot" w:pos="9356"/>
        </w:tabs>
        <w:jc w:val="both"/>
        <w:rPr>
          <w:rFonts w:eastAsia="SimSun"/>
          <w:lang w:val="ro-RO"/>
        </w:rPr>
      </w:pPr>
    </w:p>
    <w:p w:rsidR="00DB1BA5" w:rsidRPr="00DB1BA5" w:rsidRDefault="00A841BC" w:rsidP="00DB1BA5">
      <w:pPr>
        <w:tabs>
          <w:tab w:val="left" w:leader="dot" w:pos="9356"/>
        </w:tabs>
        <w:jc w:val="both"/>
        <w:rPr>
          <w:rFonts w:eastAsia="SimSun"/>
          <w:lang w:val="ro-RO"/>
        </w:rPr>
      </w:pPr>
      <w:r w:rsidRPr="00DB1BA5">
        <w:rPr>
          <w:rFonts w:eastAsia="SimSun"/>
          <w:noProof/>
          <w:lang w:val="ro-RO" w:eastAsia="ro-RO"/>
        </w:rPr>
        <w:lastRenderedPageBreak/>
        <w:drawing>
          <wp:anchor distT="6617" distB="6617" distL="120396" distR="120396" simplePos="0" relativeHeight="251663360" behindDoc="0" locked="0" layoutInCell="1" allowOverlap="1" wp14:anchorId="1DE3A72B" wp14:editId="4190EDFE">
            <wp:simplePos x="0" y="0"/>
            <wp:positionH relativeFrom="column">
              <wp:posOffset>903605</wp:posOffset>
            </wp:positionH>
            <wp:positionV relativeFrom="paragraph">
              <wp:posOffset>-35560</wp:posOffset>
            </wp:positionV>
            <wp:extent cx="4147820" cy="2252345"/>
            <wp:effectExtent l="0" t="0" r="24130" b="14605"/>
            <wp:wrapSquare wrapText="bothSides"/>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p>
    <w:p w:rsidR="0087357C" w:rsidRDefault="0087357C" w:rsidP="00DB1BA5">
      <w:pPr>
        <w:tabs>
          <w:tab w:val="left" w:leader="dot" w:pos="9356"/>
        </w:tabs>
        <w:jc w:val="both"/>
        <w:rPr>
          <w:rFonts w:eastAsia="SimSun"/>
          <w:lang w:val="ro-RO"/>
        </w:rPr>
      </w:pPr>
    </w:p>
    <w:p w:rsidR="0087357C" w:rsidRDefault="0087357C" w:rsidP="00DB1BA5">
      <w:pPr>
        <w:tabs>
          <w:tab w:val="left" w:leader="dot" w:pos="9356"/>
        </w:tabs>
        <w:jc w:val="both"/>
        <w:rPr>
          <w:rFonts w:eastAsia="SimSun"/>
          <w:lang w:val="ro-RO"/>
        </w:rPr>
      </w:pPr>
    </w:p>
    <w:p w:rsidR="0087357C" w:rsidRDefault="0087357C" w:rsidP="00DB1BA5">
      <w:pPr>
        <w:tabs>
          <w:tab w:val="left" w:leader="dot" w:pos="9356"/>
        </w:tabs>
        <w:jc w:val="both"/>
        <w:rPr>
          <w:rFonts w:eastAsia="SimSun"/>
          <w:lang w:val="ro-RO"/>
        </w:rPr>
      </w:pPr>
    </w:p>
    <w:p w:rsidR="0087357C" w:rsidRDefault="0087357C"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t>Grafic nr. 1.2.1.1.5 contribuţia subsectoarelor de activitate din energie la emisiile de de poluanţi organici persistenţi</w:t>
      </w:r>
    </w:p>
    <w:p w:rsidR="00DB1BA5" w:rsidRPr="00DB1BA5" w:rsidRDefault="00DB1BA5" w:rsidP="00DB1BA5">
      <w:pPr>
        <w:tabs>
          <w:tab w:val="left" w:leader="dot" w:pos="9356"/>
        </w:tabs>
        <w:jc w:val="both"/>
        <w:rPr>
          <w:rFonts w:eastAsia="SimSun"/>
          <w:lang w:val="ro-RO"/>
        </w:rPr>
      </w:pPr>
    </w:p>
    <w:p w:rsidR="00DB1BA5" w:rsidRPr="00DB1BA5" w:rsidRDefault="00DB1BA5" w:rsidP="00DB1BA5">
      <w:pPr>
        <w:tabs>
          <w:tab w:val="left" w:leader="dot" w:pos="9356"/>
        </w:tabs>
        <w:jc w:val="both"/>
        <w:rPr>
          <w:rFonts w:eastAsia="SimSun"/>
          <w:lang w:val="ro-RO"/>
        </w:rPr>
      </w:pPr>
      <w:r w:rsidRPr="00DB1BA5">
        <w:rPr>
          <w:rFonts w:eastAsia="SimSun"/>
          <w:lang w:val="ro-RO"/>
        </w:rPr>
        <w:t>Contribuţia subsectorului de activitate, încalzire rezidenţiala, la emisiile de de poluanţi organici persistenţi, la nivel local sunt mai mari decat in cazul celorlalte subsectoare de activitate ca urmare a combustibilului folosit şi a numarului mari de gospodarii.</w:t>
      </w:r>
    </w:p>
    <w:p w:rsidR="00E92991" w:rsidRDefault="00E92991" w:rsidP="00E92991">
      <w:pPr>
        <w:tabs>
          <w:tab w:val="left" w:leader="dot" w:pos="9356"/>
        </w:tabs>
        <w:jc w:val="both"/>
        <w:rPr>
          <w:rFonts w:eastAsia="SimSun"/>
          <w:b/>
          <w:bCs/>
          <w:color w:val="00B050"/>
          <w:lang w:val="ro-RO"/>
        </w:rPr>
      </w:pPr>
    </w:p>
    <w:p w:rsidR="00E92991" w:rsidRDefault="00E92991" w:rsidP="00E92991">
      <w:pPr>
        <w:tabs>
          <w:tab w:val="left" w:leader="dot" w:pos="9356"/>
        </w:tabs>
        <w:jc w:val="both"/>
        <w:rPr>
          <w:rFonts w:eastAsia="SimSun"/>
          <w:b/>
          <w:color w:val="00B050"/>
          <w:lang w:val="ro-RO"/>
        </w:rPr>
      </w:pPr>
      <w:r w:rsidRPr="00E92991">
        <w:rPr>
          <w:rFonts w:eastAsia="SimSun"/>
          <w:b/>
          <w:bCs/>
          <w:color w:val="00B050"/>
          <w:lang w:val="ro-RO"/>
        </w:rPr>
        <w:t>IV.1</w:t>
      </w:r>
      <w:r w:rsidRPr="00E92991">
        <w:rPr>
          <w:rFonts w:eastAsia="SimSun"/>
          <w:b/>
          <w:color w:val="00B050"/>
          <w:lang w:val="ro-RO"/>
        </w:rPr>
        <w:t xml:space="preserve">.2.1.2. Industria </w:t>
      </w:r>
    </w:p>
    <w:p w:rsidR="000C5F59" w:rsidRPr="000C5F59" w:rsidRDefault="000E0989" w:rsidP="000C5F59">
      <w:pPr>
        <w:tabs>
          <w:tab w:val="left" w:leader="dot" w:pos="9356"/>
        </w:tabs>
        <w:jc w:val="both"/>
        <w:rPr>
          <w:rFonts w:eastAsia="SimSun"/>
          <w:lang w:val="ro-RO"/>
        </w:rPr>
      </w:pPr>
      <w:r>
        <w:rPr>
          <w:rFonts w:eastAsia="SimSun"/>
          <w:lang w:val="ro-RO"/>
        </w:rPr>
        <w:t xml:space="preserve">    </w:t>
      </w:r>
      <w:r w:rsidR="000C5F59" w:rsidRPr="000C5F59">
        <w:rPr>
          <w:rFonts w:eastAsia="SimSun"/>
          <w:lang w:val="ro-RO"/>
        </w:rPr>
        <w:t xml:space="preserve">Industria reprezintă sectorul economic cu cea mai mare contribuţie la poluarea mediului, prin cantitatea mare de poluanţi gazoşi, solizi şi lichizi eliminată în aer, apǎ şi sol. </w:t>
      </w:r>
    </w:p>
    <w:p w:rsidR="000C5F59" w:rsidRPr="000C5F59" w:rsidRDefault="00A65578" w:rsidP="000C5F59">
      <w:pPr>
        <w:tabs>
          <w:tab w:val="left" w:leader="dot" w:pos="9356"/>
        </w:tabs>
        <w:jc w:val="both"/>
        <w:rPr>
          <w:rFonts w:eastAsia="SimSun"/>
          <w:lang w:val="ro-RO"/>
        </w:rPr>
      </w:pPr>
      <w:r>
        <w:rPr>
          <w:rFonts w:eastAsia="SimSun"/>
          <w:lang w:val="ro-RO"/>
        </w:rPr>
        <w:t xml:space="preserve">   </w:t>
      </w:r>
      <w:r w:rsidR="000C5F59" w:rsidRPr="000C5F59">
        <w:rPr>
          <w:rFonts w:eastAsia="SimSun"/>
          <w:lang w:val="ro-RO"/>
        </w:rPr>
        <w:t>Scopul sistemului integrat este implementarea unor măsuri de prevenire sau de reducere a emisiilor în atmosferă, apă şi sol, inclusiv a măsurilor privind managementul deşeurilor, pentru atingerea unui înalt nivel de protecţie a mediului ca un întreg. În acest sens este necesară reglementarea şi controlul integrat al acestor activităţi astfel încât să se asigure respectarea legislaţiei în domeniul protecţiei mediului şi a principiilor dezvoltării durabile.</w:t>
      </w:r>
    </w:p>
    <w:p w:rsidR="000C5F59" w:rsidRPr="000C5F59" w:rsidRDefault="000C5F59" w:rsidP="000C5F59">
      <w:pPr>
        <w:tabs>
          <w:tab w:val="left" w:leader="dot" w:pos="9356"/>
        </w:tabs>
        <w:jc w:val="both"/>
        <w:rPr>
          <w:rFonts w:eastAsia="SimSun"/>
          <w:lang w:val="ro-RO"/>
        </w:rPr>
      </w:pPr>
      <w:r w:rsidRPr="000C5F59">
        <w:rPr>
          <w:rFonts w:eastAsia="SimSun"/>
          <w:iCs/>
          <w:lang w:val="ro-RO"/>
        </w:rPr>
        <w:t>Impactul sectorului industrial asupra factorului de mediu aer</w:t>
      </w:r>
      <w:r w:rsidRPr="000C5F59">
        <w:rPr>
          <w:rFonts w:eastAsia="SimSun"/>
          <w:lang w:val="ro-RO"/>
        </w:rPr>
        <w:t xml:space="preserve"> se datorează:</w:t>
      </w:r>
    </w:p>
    <w:p w:rsidR="000C5F59" w:rsidRPr="000C5F59" w:rsidRDefault="000C5F59" w:rsidP="00964ECF">
      <w:pPr>
        <w:numPr>
          <w:ilvl w:val="0"/>
          <w:numId w:val="9"/>
        </w:numPr>
        <w:tabs>
          <w:tab w:val="num" w:pos="567"/>
          <w:tab w:val="left" w:leader="dot" w:pos="9356"/>
        </w:tabs>
        <w:jc w:val="both"/>
        <w:rPr>
          <w:rFonts w:eastAsia="SimSun"/>
          <w:lang w:val="ro-RO"/>
        </w:rPr>
      </w:pPr>
      <w:r w:rsidRPr="000C5F59">
        <w:rPr>
          <w:rFonts w:eastAsia="SimSun"/>
          <w:lang w:val="ro-RO"/>
        </w:rPr>
        <w:t>emisiilor atmosferice de gaze şi pulberi rezultate din procesele tehnologice şi de producţie;</w:t>
      </w:r>
    </w:p>
    <w:p w:rsidR="000C5F59" w:rsidRPr="000C5F59" w:rsidRDefault="000C5F59" w:rsidP="00964ECF">
      <w:pPr>
        <w:numPr>
          <w:ilvl w:val="0"/>
          <w:numId w:val="9"/>
        </w:numPr>
        <w:tabs>
          <w:tab w:val="num" w:pos="567"/>
          <w:tab w:val="left" w:leader="dot" w:pos="9356"/>
        </w:tabs>
        <w:jc w:val="both"/>
        <w:rPr>
          <w:rFonts w:eastAsia="SimSun"/>
          <w:lang w:val="ro-RO"/>
        </w:rPr>
      </w:pPr>
      <w:r w:rsidRPr="000C5F59">
        <w:rPr>
          <w:rFonts w:eastAsia="SimSun"/>
          <w:lang w:val="ro-RO"/>
        </w:rPr>
        <w:t>pulberilor şi gazelor provenite din procesele de ardere.</w:t>
      </w:r>
    </w:p>
    <w:p w:rsidR="000C5F59" w:rsidRPr="000C5F59" w:rsidRDefault="000C5F59" w:rsidP="00964ECF">
      <w:pPr>
        <w:numPr>
          <w:ilvl w:val="0"/>
          <w:numId w:val="9"/>
        </w:numPr>
        <w:tabs>
          <w:tab w:val="num" w:pos="567"/>
          <w:tab w:val="left" w:leader="dot" w:pos="9356"/>
        </w:tabs>
        <w:jc w:val="both"/>
        <w:rPr>
          <w:rFonts w:eastAsia="SimSun"/>
          <w:lang w:val="ro-RO"/>
        </w:rPr>
      </w:pPr>
      <w:r w:rsidRPr="000C5F59">
        <w:rPr>
          <w:rFonts w:eastAsia="SimSun"/>
          <w:lang w:val="ro-RO"/>
        </w:rPr>
        <w:t>producerii de deşeuri şi existenţei depozitelor de deşeuri industriale;</w:t>
      </w:r>
    </w:p>
    <w:p w:rsidR="000C5F59" w:rsidRPr="000C5F59" w:rsidRDefault="000C5F59" w:rsidP="00964ECF">
      <w:pPr>
        <w:numPr>
          <w:ilvl w:val="0"/>
          <w:numId w:val="9"/>
        </w:numPr>
        <w:tabs>
          <w:tab w:val="num" w:pos="567"/>
          <w:tab w:val="left" w:leader="dot" w:pos="9356"/>
        </w:tabs>
        <w:jc w:val="both"/>
        <w:rPr>
          <w:rFonts w:eastAsia="SimSun"/>
          <w:lang w:val="ro-RO"/>
        </w:rPr>
      </w:pPr>
      <w:r w:rsidRPr="000C5F59">
        <w:rPr>
          <w:rFonts w:eastAsia="SimSun"/>
          <w:lang w:val="ro-RO"/>
        </w:rPr>
        <w:t>producerii de deşeuri periculoase (şlamuri petroliere).</w:t>
      </w:r>
    </w:p>
    <w:p w:rsidR="000C5F59" w:rsidRPr="000C5F59" w:rsidRDefault="000C5F59" w:rsidP="000C5F59">
      <w:pPr>
        <w:tabs>
          <w:tab w:val="left" w:leader="dot" w:pos="9356"/>
        </w:tabs>
        <w:jc w:val="both"/>
        <w:rPr>
          <w:rFonts w:eastAsia="SimSun"/>
          <w:lang w:val="ro-RO"/>
        </w:rPr>
      </w:pPr>
      <w:r w:rsidRPr="000C5F59">
        <w:rPr>
          <w:rFonts w:eastAsia="SimSun"/>
          <w:lang w:val="ro-RO"/>
        </w:rPr>
        <w:t>Principalele ramuri industriale cu impact semnificativ sunt: industria energetică; industria metalurgică (feroasă şi neferoasă);  industria chimică; industria alimentară; cr</w:t>
      </w:r>
      <w:r w:rsidR="00E90619">
        <w:rPr>
          <w:rFonts w:eastAsia="SimSun"/>
          <w:lang w:val="ro-RO"/>
        </w:rPr>
        <w:t>eşterea intensiva a animalelor.</w:t>
      </w:r>
    </w:p>
    <w:p w:rsidR="000C5F59" w:rsidRPr="000C5F59" w:rsidRDefault="000C5F59" w:rsidP="000C5F59">
      <w:pPr>
        <w:tabs>
          <w:tab w:val="left" w:leader="dot" w:pos="9356"/>
        </w:tabs>
        <w:jc w:val="both"/>
        <w:rPr>
          <w:rFonts w:eastAsia="SimSun"/>
          <w:iCs/>
          <w:lang w:val="ro-RO"/>
        </w:rPr>
      </w:pPr>
      <w:r w:rsidRPr="000C5F59">
        <w:rPr>
          <w:rFonts w:eastAsia="SimSun"/>
          <w:iCs/>
          <w:lang w:val="ro-RO"/>
        </w:rPr>
        <w:t>Industria energetică – este reprezentată de unităţile de producere a energiei termice, în urma cărora rezultă emisii de poluanţi în atmosferă, afectarea vegetaţiei, poluare fonică, generarea de deşeuri.</w:t>
      </w:r>
    </w:p>
    <w:p w:rsidR="000C5F59" w:rsidRPr="000C5F59" w:rsidRDefault="000C5F59" w:rsidP="000C5F59">
      <w:pPr>
        <w:tabs>
          <w:tab w:val="left" w:leader="dot" w:pos="9356"/>
        </w:tabs>
        <w:jc w:val="both"/>
        <w:rPr>
          <w:rFonts w:eastAsia="SimSun"/>
          <w:lang w:val="ro-RO"/>
        </w:rPr>
      </w:pPr>
      <w:r w:rsidRPr="000C5F59">
        <w:rPr>
          <w:rFonts w:eastAsia="SimSun"/>
          <w:lang w:val="ro-RO"/>
        </w:rPr>
        <w:t xml:space="preserve">Industria alimentară este reprezentată de instalaţii de producere a alimentelor şi băuturilor din materii prime de origine animală şi vegetală. </w:t>
      </w:r>
    </w:p>
    <w:p w:rsidR="000C5F59" w:rsidRPr="000C5F59" w:rsidRDefault="000C5F59" w:rsidP="000C5F59">
      <w:pPr>
        <w:tabs>
          <w:tab w:val="left" w:leader="dot" w:pos="9356"/>
        </w:tabs>
        <w:jc w:val="both"/>
        <w:rPr>
          <w:rFonts w:eastAsia="SimSun"/>
          <w:lang w:val="ro-RO"/>
        </w:rPr>
      </w:pPr>
      <w:r w:rsidRPr="000C5F59">
        <w:rPr>
          <w:rFonts w:eastAsia="SimSun"/>
          <w:lang w:val="ro-RO"/>
        </w:rPr>
        <w:t>Acest tip de activitate poate avea un impact semnificativ asupra mediului prin emisii de poluanţi în atmosferă, emisii de substanţe provenite de la instalaţiile frigorifice, prin evacuarea apelor uzate tehnologice cu încărcare organică mare, producerea de deşeuri solide specifice acestor tipuri de activitate. De aceea, operatorii au acordat o atenţie mărită eliminării acestor probleme prin realizarea unor staţii de epurare, achiziţionarea de incineratoare ecologice pentru deşeuri de origine animală etc.</w:t>
      </w:r>
    </w:p>
    <w:p w:rsidR="000C5F59" w:rsidRPr="000C5F59" w:rsidRDefault="000C5F59" w:rsidP="000C5F59">
      <w:pPr>
        <w:tabs>
          <w:tab w:val="left" w:leader="dot" w:pos="9356"/>
        </w:tabs>
        <w:jc w:val="both"/>
        <w:rPr>
          <w:rFonts w:eastAsia="SimSun"/>
          <w:lang w:val="ro-RO"/>
        </w:rPr>
      </w:pPr>
      <w:r w:rsidRPr="000C5F59">
        <w:rPr>
          <w:rFonts w:eastAsia="SimSun"/>
          <w:lang w:val="ro-RO"/>
        </w:rPr>
        <w:t>Creşterea intensivă a animalelor este reprezentată prin fermele de păsări sau porci cu un impact semnificativ asupra aerului şi solului.</w:t>
      </w:r>
    </w:p>
    <w:p w:rsidR="000C5F59" w:rsidRPr="000C5F59" w:rsidRDefault="000C5F59" w:rsidP="000C5F59">
      <w:pPr>
        <w:tabs>
          <w:tab w:val="left" w:leader="dot" w:pos="9356"/>
        </w:tabs>
        <w:jc w:val="both"/>
        <w:rPr>
          <w:rFonts w:eastAsia="SimSun"/>
          <w:lang w:val="ro-RO"/>
        </w:rPr>
      </w:pPr>
      <w:r w:rsidRPr="000C5F59">
        <w:rPr>
          <w:rFonts w:eastAsia="SimSun"/>
          <w:lang w:val="ro-RO"/>
        </w:rPr>
        <w:lastRenderedPageBreak/>
        <w:t>Industria uşoară este reprezentată de fabricile de pretratare (operaţiuni precum spălare, albire, mercerizare) sau vopsire a fibrelor ori textilelor care sunt surse generatoare de deşeuri şi ape uzate.</w:t>
      </w:r>
    </w:p>
    <w:p w:rsidR="00A13833" w:rsidRPr="000C5F59" w:rsidRDefault="000C5F59" w:rsidP="000C5F59">
      <w:pPr>
        <w:tabs>
          <w:tab w:val="left" w:leader="dot" w:pos="9356"/>
        </w:tabs>
        <w:jc w:val="both"/>
        <w:rPr>
          <w:rFonts w:eastAsia="SimSun"/>
          <w:lang w:val="ro-RO"/>
        </w:rPr>
      </w:pPr>
      <w:r w:rsidRPr="000C5F59">
        <w:rPr>
          <w:rFonts w:eastAsia="SimSun"/>
          <w:lang w:val="ro-RO"/>
        </w:rPr>
        <w:t>Strategia industrială de dezvoltare durabilă vizează stimularea competitivităţii având ca rezultat creşterea economică stabilă, de durată şi protecţia mediului.</w:t>
      </w:r>
    </w:p>
    <w:p w:rsidR="000E2121" w:rsidRDefault="000E2121" w:rsidP="004D4E5D">
      <w:pPr>
        <w:tabs>
          <w:tab w:val="left" w:leader="dot" w:pos="9356"/>
        </w:tabs>
        <w:jc w:val="both"/>
        <w:rPr>
          <w:rFonts w:eastAsia="SimSun"/>
          <w:b/>
          <w:bCs/>
        </w:rPr>
      </w:pPr>
    </w:p>
    <w:p w:rsidR="004D4E5D" w:rsidRPr="004D4E5D" w:rsidRDefault="004D4E5D" w:rsidP="004D4E5D">
      <w:pPr>
        <w:tabs>
          <w:tab w:val="left" w:leader="dot" w:pos="9356"/>
        </w:tabs>
        <w:jc w:val="both"/>
        <w:rPr>
          <w:rFonts w:eastAsia="SimSun"/>
          <w:b/>
          <w:bCs/>
        </w:rPr>
      </w:pPr>
      <w:r w:rsidRPr="004D4E5D">
        <w:rPr>
          <w:rFonts w:eastAsia="SimSun"/>
          <w:b/>
          <w:bCs/>
        </w:rPr>
        <w:t>EMISIILE DE SUBSTANŢE ACIDIFIANTE</w:t>
      </w:r>
    </w:p>
    <w:p w:rsidR="004D4E5D" w:rsidRPr="004D4E5D" w:rsidRDefault="004D4E5D" w:rsidP="004D4E5D">
      <w:pPr>
        <w:tabs>
          <w:tab w:val="left" w:leader="dot" w:pos="9356"/>
        </w:tabs>
        <w:jc w:val="both"/>
        <w:rPr>
          <w:rFonts w:eastAsia="SimSun"/>
          <w:bCs/>
        </w:rPr>
      </w:pPr>
      <w:r w:rsidRPr="004D4E5D">
        <w:rPr>
          <w:rFonts w:eastAsia="SimSun"/>
        </w:rPr>
        <w:t>Cod indicator România: RO 01</w:t>
      </w:r>
    </w:p>
    <w:p w:rsidR="004D4E5D" w:rsidRPr="004D4E5D" w:rsidRDefault="004D4E5D" w:rsidP="004D4E5D">
      <w:pPr>
        <w:tabs>
          <w:tab w:val="left" w:leader="dot" w:pos="9356"/>
        </w:tabs>
        <w:jc w:val="both"/>
        <w:rPr>
          <w:rFonts w:eastAsia="SimSun"/>
        </w:rPr>
      </w:pPr>
      <w:r w:rsidRPr="004D4E5D">
        <w:rPr>
          <w:rFonts w:eastAsia="SimSun"/>
        </w:rPr>
        <w:t>Indicatorul urmăreşte tendinţele emisiilor antropice ale substanţelor acidifiante: oxizi de azot (NOx), amoniac (NH3) şi oxizi de sulf (SOx, SO2), la fiecare dintre acestea ţinânduse cont de potenţialul său acidifiant. 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În cadrul acestei secţiuni se vor prezenta următoarele informaţii şi date: </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 contribuţia sectoarelor de activitate privind emisiile de poluanţi cu efect de acidifiere, la nivelul judeţului, în anul de raportare 2014; </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 contribuţia subsectoarelor din industrie, la emisiile poluante cu efect de acidifiere (NOx, SO2, şi NH3), la nivelul judeţului, în anul de raportare 2014 ; </w:t>
      </w:r>
    </w:p>
    <w:p w:rsidR="004D4E5D" w:rsidRPr="000E2121" w:rsidRDefault="004D4E5D" w:rsidP="004D4E5D">
      <w:pPr>
        <w:tabs>
          <w:tab w:val="left" w:leader="dot" w:pos="9356"/>
        </w:tabs>
        <w:jc w:val="both"/>
        <w:rPr>
          <w:rFonts w:eastAsia="SimSun"/>
          <w:lang w:val="ro-RO"/>
        </w:rPr>
      </w:pPr>
      <w:r w:rsidRPr="004D4E5D">
        <w:rPr>
          <w:rFonts w:eastAsia="SimSun"/>
          <w:lang w:val="ro-RO"/>
        </w:rPr>
        <w:t>- evoluţia emisiilor de substanţe poluante cu efect acidifiant, la nivel judeţ</w:t>
      </w:r>
      <w:r w:rsidR="000E2121">
        <w:rPr>
          <w:rFonts w:eastAsia="SimSun"/>
          <w:lang w:val="ro-RO"/>
        </w:rPr>
        <w:t>ean, pentru  ultimii cinci ani;</w:t>
      </w:r>
    </w:p>
    <w:p w:rsidR="00A841BC" w:rsidRPr="004D4E5D" w:rsidRDefault="004D4E5D" w:rsidP="004D4E5D">
      <w:pPr>
        <w:tabs>
          <w:tab w:val="left" w:leader="dot" w:pos="9356"/>
        </w:tabs>
        <w:jc w:val="both"/>
        <w:rPr>
          <w:rFonts w:eastAsia="SimSun"/>
        </w:rPr>
      </w:pPr>
      <w:r w:rsidRPr="004D4E5D">
        <w:rPr>
          <w:rFonts w:eastAsia="SimSun"/>
          <w:noProof/>
          <w:lang w:val="ro-RO" w:eastAsia="ro-RO"/>
        </w:rPr>
        <w:drawing>
          <wp:inline distT="0" distB="0" distL="0" distR="0" wp14:anchorId="70070D26" wp14:editId="59906FE0">
            <wp:extent cx="2984269" cy="2036618"/>
            <wp:effectExtent l="0" t="0" r="26035" b="2095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4E5D" w:rsidRPr="004D4E5D" w:rsidRDefault="004D4E5D" w:rsidP="004D4E5D">
      <w:pPr>
        <w:tabs>
          <w:tab w:val="left" w:leader="dot" w:pos="9356"/>
        </w:tabs>
        <w:jc w:val="both"/>
        <w:rPr>
          <w:rFonts w:eastAsia="SimSun"/>
        </w:rPr>
      </w:pPr>
      <w:r w:rsidRPr="004D4E5D">
        <w:rPr>
          <w:rFonts w:eastAsia="SimSun"/>
          <w:lang w:val="ro-RO"/>
        </w:rPr>
        <w:t xml:space="preserve">Grafic nr. 1.2.1.2.1 </w:t>
      </w:r>
      <w:r w:rsidRPr="004D4E5D">
        <w:rPr>
          <w:rFonts w:eastAsia="SimSun"/>
        </w:rPr>
        <w:t>contribuţia sectoarelor de activitate la emisiile poluante cu efect de acidifiere</w:t>
      </w:r>
    </w:p>
    <w:p w:rsidR="004D4E5D" w:rsidRPr="000E2121" w:rsidRDefault="004D4E5D" w:rsidP="004D4E5D">
      <w:pPr>
        <w:tabs>
          <w:tab w:val="left" w:leader="dot" w:pos="9356"/>
        </w:tabs>
        <w:jc w:val="both"/>
        <w:rPr>
          <w:rFonts w:eastAsia="SimSun"/>
          <w:lang w:val="ro-RO"/>
        </w:rPr>
      </w:pPr>
      <w:r w:rsidRPr="004D4E5D">
        <w:rPr>
          <w:rFonts w:eastAsia="SimSun"/>
        </w:rPr>
        <w:t xml:space="preserve">Emisiile de NOx sunt </w:t>
      </w:r>
      <w:r w:rsidRPr="004D4E5D">
        <w:rPr>
          <w:rFonts w:eastAsia="SimSun"/>
          <w:lang w:val="ro-RO"/>
        </w:rPr>
        <w:t>întâlnite in multe domenii de activitate, energia fiind un sector de activitate in care emisiile de  dioxid de azot este mare, la fel cum şi in sectorul agricultura, ca urmare a fermentarii dejectiilor anim</w:t>
      </w:r>
      <w:r w:rsidR="000E2121">
        <w:rPr>
          <w:rFonts w:eastAsia="SimSun"/>
          <w:lang w:val="ro-RO"/>
        </w:rPr>
        <w:t>aliere emisia de NH3 este mare.</w:t>
      </w:r>
    </w:p>
    <w:p w:rsidR="004D4E5D" w:rsidRPr="004D4E5D" w:rsidRDefault="004D4E5D" w:rsidP="004D4E5D">
      <w:pPr>
        <w:tabs>
          <w:tab w:val="left" w:leader="dot" w:pos="9356"/>
        </w:tabs>
        <w:jc w:val="both"/>
        <w:rPr>
          <w:rFonts w:eastAsia="SimSun"/>
        </w:rPr>
      </w:pPr>
      <w:r w:rsidRPr="004D4E5D">
        <w:rPr>
          <w:rFonts w:eastAsia="SimSun"/>
          <w:noProof/>
          <w:lang w:val="ro-RO" w:eastAsia="ro-RO"/>
        </w:rPr>
        <w:drawing>
          <wp:inline distT="0" distB="0" distL="0" distR="0" wp14:anchorId="1520D4FF" wp14:editId="2797EE57">
            <wp:extent cx="3291840" cy="1870364"/>
            <wp:effectExtent l="0" t="0" r="22860" b="15875"/>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4E5D" w:rsidRPr="004D4E5D" w:rsidRDefault="004D4E5D" w:rsidP="004D4E5D">
      <w:pPr>
        <w:tabs>
          <w:tab w:val="left" w:leader="dot" w:pos="9356"/>
        </w:tabs>
        <w:jc w:val="both"/>
        <w:rPr>
          <w:rFonts w:eastAsia="SimSun"/>
        </w:rPr>
      </w:pPr>
      <w:r w:rsidRPr="004D4E5D">
        <w:rPr>
          <w:rFonts w:eastAsia="SimSun"/>
          <w:lang w:val="ro-RO"/>
        </w:rPr>
        <w:t xml:space="preserve">Grafic nr.1.2.1.2.2 </w:t>
      </w:r>
      <w:r w:rsidRPr="004D4E5D">
        <w:rPr>
          <w:rFonts w:eastAsia="SimSun"/>
        </w:rPr>
        <w:t>evoluţia emisiilor de substanţe poluante cu efect acidifiant</w:t>
      </w:r>
    </w:p>
    <w:p w:rsidR="004D4E5D" w:rsidRPr="004D4E5D" w:rsidRDefault="004D4E5D" w:rsidP="004D4E5D">
      <w:pPr>
        <w:tabs>
          <w:tab w:val="left" w:leader="dot" w:pos="9356"/>
        </w:tabs>
        <w:jc w:val="both"/>
        <w:rPr>
          <w:rFonts w:eastAsia="SimSun"/>
        </w:rPr>
      </w:pPr>
    </w:p>
    <w:p w:rsidR="004D4E5D" w:rsidRDefault="004D4E5D" w:rsidP="004D4E5D">
      <w:pPr>
        <w:tabs>
          <w:tab w:val="left" w:leader="dot" w:pos="9356"/>
        </w:tabs>
        <w:jc w:val="both"/>
        <w:rPr>
          <w:rFonts w:eastAsia="SimSun"/>
        </w:rPr>
      </w:pPr>
      <w:r w:rsidRPr="004D4E5D">
        <w:rPr>
          <w:rFonts w:eastAsia="SimSun"/>
        </w:rPr>
        <w:t>Dupa cum se observa din grafic emisiile cu efect de acidifiere sunt in scadere, ca urmare a retehnologizarii instalatiilor si prin înlocuirea combustibililor clasici cu  combustibili cu randament mare şi mai puţin poluatori.</w:t>
      </w:r>
    </w:p>
    <w:p w:rsidR="00A841BC" w:rsidRPr="004D4E5D" w:rsidRDefault="00A841BC"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b/>
          <w:bCs/>
        </w:rPr>
      </w:pPr>
      <w:r w:rsidRPr="004D4E5D">
        <w:rPr>
          <w:rFonts w:eastAsia="SimSun"/>
          <w:b/>
          <w:bCs/>
        </w:rPr>
        <w:t>EMISII DE PRECURSORI AI OZONULUI</w:t>
      </w:r>
    </w:p>
    <w:p w:rsidR="004D4E5D" w:rsidRPr="004D4E5D" w:rsidRDefault="004D4E5D" w:rsidP="004D4E5D">
      <w:pPr>
        <w:tabs>
          <w:tab w:val="left" w:leader="dot" w:pos="9356"/>
        </w:tabs>
        <w:jc w:val="both"/>
        <w:rPr>
          <w:rFonts w:eastAsia="SimSun"/>
          <w:bCs/>
        </w:rPr>
      </w:pPr>
      <w:r w:rsidRPr="004D4E5D">
        <w:rPr>
          <w:rFonts w:eastAsia="SimSun"/>
        </w:rPr>
        <w:t>Cod indicator România: RO 02</w:t>
      </w:r>
    </w:p>
    <w:p w:rsidR="004D4E5D" w:rsidRPr="004D4E5D" w:rsidRDefault="005C4F77" w:rsidP="004D4E5D">
      <w:pPr>
        <w:tabs>
          <w:tab w:val="left" w:leader="dot" w:pos="9356"/>
        </w:tabs>
        <w:jc w:val="both"/>
        <w:rPr>
          <w:rFonts w:eastAsia="SimSun"/>
        </w:rPr>
      </w:pPr>
      <w:r>
        <w:rPr>
          <w:rFonts w:eastAsia="SimSun"/>
        </w:rPr>
        <w:t xml:space="preserve">  </w:t>
      </w:r>
      <w:r w:rsidR="004D4E5D" w:rsidRPr="004D4E5D">
        <w:rPr>
          <w:rFonts w:eastAsia="SimSun"/>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În cadrul acestei secţiuni se vor prezenta următoarele informaţii şi date: </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 contribuţia diferitelor sectoare de activitate la emisiile de substanţe poluante evacuate în atmosferă şi considerate substanţe precursoare ale ozonului, la nivel judeţean, în anul de raportare; </w:t>
      </w:r>
    </w:p>
    <w:p w:rsidR="004D4E5D" w:rsidRPr="004D4E5D" w:rsidRDefault="004D4E5D" w:rsidP="004D4E5D">
      <w:pPr>
        <w:tabs>
          <w:tab w:val="left" w:leader="dot" w:pos="9356"/>
        </w:tabs>
        <w:jc w:val="both"/>
        <w:rPr>
          <w:rFonts w:eastAsia="SimSun"/>
          <w:lang w:val="ro-RO"/>
        </w:rPr>
      </w:pPr>
    </w:p>
    <w:p w:rsidR="004D4E5D" w:rsidRPr="004D4E5D" w:rsidRDefault="00A841BC" w:rsidP="004D4E5D">
      <w:pPr>
        <w:tabs>
          <w:tab w:val="left" w:leader="dot" w:pos="9356"/>
        </w:tabs>
        <w:jc w:val="both"/>
        <w:rPr>
          <w:rFonts w:eastAsia="SimSun"/>
          <w:lang w:val="ro-RO"/>
        </w:rPr>
      </w:pPr>
      <w:r w:rsidRPr="004D4E5D">
        <w:rPr>
          <w:rFonts w:eastAsia="SimSun"/>
          <w:noProof/>
          <w:lang w:val="ro-RO" w:eastAsia="ro-RO"/>
        </w:rPr>
        <w:drawing>
          <wp:anchor distT="6096" distB="6096" distL="120396" distR="121539" simplePos="0" relativeHeight="251665408" behindDoc="0" locked="0" layoutInCell="1" allowOverlap="1" wp14:anchorId="0A9F3FD3" wp14:editId="1A602851">
            <wp:simplePos x="0" y="0"/>
            <wp:positionH relativeFrom="column">
              <wp:posOffset>662940</wp:posOffset>
            </wp:positionH>
            <wp:positionV relativeFrom="paragraph">
              <wp:posOffset>52705</wp:posOffset>
            </wp:positionV>
            <wp:extent cx="4588510" cy="2277110"/>
            <wp:effectExtent l="0" t="0" r="21590" b="27940"/>
            <wp:wrapSquare wrapText="bothSides"/>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4D4E5D" w:rsidRPr="004D4E5D" w:rsidRDefault="004D4E5D" w:rsidP="004D4E5D">
      <w:pPr>
        <w:tabs>
          <w:tab w:val="left" w:leader="dot" w:pos="9356"/>
        </w:tabs>
        <w:jc w:val="both"/>
        <w:rPr>
          <w:rFonts w:eastAsia="SimSun"/>
          <w:lang w:val="ro-RO"/>
        </w:rPr>
      </w:pPr>
    </w:p>
    <w:p w:rsidR="004D4E5D" w:rsidRPr="004D4E5D" w:rsidRDefault="004D4E5D" w:rsidP="004D4E5D">
      <w:pPr>
        <w:tabs>
          <w:tab w:val="left" w:leader="dot" w:pos="9356"/>
        </w:tabs>
        <w:jc w:val="both"/>
        <w:rPr>
          <w:rFonts w:eastAsia="SimSun"/>
          <w:lang w:val="ro-RO"/>
        </w:rPr>
      </w:pPr>
    </w:p>
    <w:p w:rsidR="004D4E5D" w:rsidRPr="004D4E5D" w:rsidRDefault="004D4E5D"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rPr>
      </w:pPr>
    </w:p>
    <w:p w:rsidR="00276CB9" w:rsidRDefault="004D4E5D" w:rsidP="004D4E5D">
      <w:pPr>
        <w:tabs>
          <w:tab w:val="left" w:leader="dot" w:pos="9356"/>
        </w:tabs>
        <w:jc w:val="both"/>
        <w:rPr>
          <w:rFonts w:eastAsia="SimSun"/>
          <w:lang w:val="ro-RO"/>
        </w:rPr>
      </w:pPr>
      <w:r w:rsidRPr="004D4E5D">
        <w:rPr>
          <w:rFonts w:eastAsia="SimSun"/>
        </w:rPr>
        <w:br/>
      </w:r>
    </w:p>
    <w:p w:rsidR="00276CB9" w:rsidRDefault="00276CB9" w:rsidP="004D4E5D">
      <w:pPr>
        <w:tabs>
          <w:tab w:val="left" w:leader="dot" w:pos="9356"/>
        </w:tabs>
        <w:jc w:val="both"/>
        <w:rPr>
          <w:rFonts w:eastAsia="SimSun"/>
          <w:lang w:val="ro-RO"/>
        </w:rPr>
      </w:pPr>
    </w:p>
    <w:p w:rsidR="00276CB9" w:rsidRDefault="00276CB9" w:rsidP="004D4E5D">
      <w:pPr>
        <w:tabs>
          <w:tab w:val="left" w:leader="dot" w:pos="9356"/>
        </w:tabs>
        <w:jc w:val="both"/>
        <w:rPr>
          <w:rFonts w:eastAsia="SimSun"/>
          <w:lang w:val="ro-RO"/>
        </w:rPr>
      </w:pPr>
    </w:p>
    <w:p w:rsidR="00A841BC" w:rsidRDefault="00A841BC" w:rsidP="004D4E5D">
      <w:pPr>
        <w:tabs>
          <w:tab w:val="left" w:leader="dot" w:pos="9356"/>
        </w:tabs>
        <w:jc w:val="both"/>
        <w:rPr>
          <w:rFonts w:eastAsia="SimSun"/>
          <w:lang w:val="ro-RO"/>
        </w:rPr>
      </w:pPr>
    </w:p>
    <w:p w:rsidR="00A841BC" w:rsidRDefault="00A841BC" w:rsidP="004D4E5D">
      <w:pPr>
        <w:tabs>
          <w:tab w:val="left" w:leader="dot" w:pos="9356"/>
        </w:tabs>
        <w:jc w:val="both"/>
        <w:rPr>
          <w:rFonts w:eastAsia="SimSun"/>
          <w:lang w:val="ro-RO"/>
        </w:rPr>
      </w:pPr>
    </w:p>
    <w:p w:rsidR="00A841BC" w:rsidRDefault="00A841BC" w:rsidP="004D4E5D">
      <w:pPr>
        <w:tabs>
          <w:tab w:val="left" w:leader="dot" w:pos="9356"/>
        </w:tabs>
        <w:jc w:val="both"/>
        <w:rPr>
          <w:rFonts w:eastAsia="SimSun"/>
          <w:lang w:val="ro-RO"/>
        </w:rPr>
      </w:pPr>
    </w:p>
    <w:p w:rsidR="00A841BC" w:rsidRPr="004D4E5D" w:rsidRDefault="004D4E5D" w:rsidP="004D4E5D">
      <w:pPr>
        <w:tabs>
          <w:tab w:val="left" w:leader="dot" w:pos="9356"/>
        </w:tabs>
        <w:jc w:val="both"/>
        <w:rPr>
          <w:rFonts w:eastAsia="SimSun"/>
        </w:rPr>
      </w:pPr>
      <w:r w:rsidRPr="004D4E5D">
        <w:rPr>
          <w:rFonts w:eastAsia="SimSun"/>
          <w:lang w:val="ro-RO"/>
        </w:rPr>
        <w:t>Grafic nr.1.2.1.2.3.</w:t>
      </w:r>
      <w:r w:rsidRPr="004D4E5D">
        <w:rPr>
          <w:rFonts w:eastAsia="SimSun"/>
        </w:rPr>
        <w:t xml:space="preserve"> contribuţia diferitelor sectoare de activitate la emisiile de substanţe poluante precursoare ale ozonului</w:t>
      </w:r>
    </w:p>
    <w:p w:rsidR="004D4E5D" w:rsidRPr="004D4E5D" w:rsidRDefault="004D4E5D" w:rsidP="004D4E5D">
      <w:pPr>
        <w:tabs>
          <w:tab w:val="left" w:leader="dot" w:pos="9356"/>
        </w:tabs>
        <w:jc w:val="both"/>
        <w:rPr>
          <w:rFonts w:eastAsia="SimSun"/>
          <w:lang w:val="ro-RO"/>
        </w:rPr>
      </w:pPr>
      <w:r w:rsidRPr="004D4E5D">
        <w:rPr>
          <w:rFonts w:eastAsia="SimSun"/>
          <w:lang w:val="ro-RO"/>
        </w:rPr>
        <w:t>Dupa cum se observa contribuţia emisiilor de NMVOC este cea mai mare din totalul emisiilor poluanţilor cu efect de acidifiere si eutrofizare pentru toate sectoarele de activitate analizate</w:t>
      </w:r>
      <w:r w:rsidR="00CC210A">
        <w:rPr>
          <w:rFonts w:eastAsia="SimSun"/>
          <w:lang w:val="ro-RO"/>
        </w:rPr>
        <w:t>.</w:t>
      </w:r>
    </w:p>
    <w:p w:rsidR="00F9062E" w:rsidRDefault="00F9062E" w:rsidP="004D4E5D">
      <w:pPr>
        <w:tabs>
          <w:tab w:val="left" w:leader="dot" w:pos="9356"/>
        </w:tabs>
        <w:jc w:val="both"/>
        <w:rPr>
          <w:rFonts w:eastAsia="SimSun"/>
          <w:b/>
        </w:rPr>
      </w:pPr>
    </w:p>
    <w:p w:rsidR="004D4E5D" w:rsidRPr="00CC210A" w:rsidRDefault="004D4E5D" w:rsidP="004D4E5D">
      <w:pPr>
        <w:tabs>
          <w:tab w:val="left" w:leader="dot" w:pos="9356"/>
        </w:tabs>
        <w:jc w:val="both"/>
        <w:rPr>
          <w:rFonts w:eastAsia="SimSun"/>
          <w:lang w:val="ro-RO"/>
        </w:rPr>
      </w:pPr>
      <w:r w:rsidRPr="004D4E5D">
        <w:rPr>
          <w:rFonts w:eastAsia="SimSun"/>
          <w:b/>
        </w:rPr>
        <w:t xml:space="preserve">EMISII DE PARTICULE PRIMARE </w:t>
      </w:r>
    </w:p>
    <w:p w:rsidR="004D4E5D" w:rsidRPr="00CC210A" w:rsidRDefault="004D4E5D" w:rsidP="004D4E5D">
      <w:pPr>
        <w:tabs>
          <w:tab w:val="left" w:leader="dot" w:pos="9356"/>
        </w:tabs>
        <w:jc w:val="both"/>
        <w:rPr>
          <w:rFonts w:eastAsia="SimSun"/>
        </w:rPr>
      </w:pPr>
      <w:r w:rsidRPr="00CC210A">
        <w:rPr>
          <w:rFonts w:eastAsia="SimSun"/>
        </w:rPr>
        <w:t>Cod indicator România: RO 03</w:t>
      </w:r>
    </w:p>
    <w:p w:rsidR="004D4E5D" w:rsidRPr="004D4E5D" w:rsidRDefault="005C4F77" w:rsidP="004D4E5D">
      <w:pPr>
        <w:tabs>
          <w:tab w:val="left" w:leader="dot" w:pos="9356"/>
        </w:tabs>
        <w:jc w:val="both"/>
        <w:rPr>
          <w:rFonts w:eastAsia="SimSun"/>
        </w:rPr>
      </w:pPr>
      <w:r>
        <w:rPr>
          <w:rFonts w:eastAsia="SimSun"/>
        </w:rPr>
        <w:t xml:space="preserve">  </w:t>
      </w:r>
      <w:r w:rsidR="004D4E5D" w:rsidRPr="004D4E5D">
        <w:rPr>
          <w:rFonts w:eastAsia="SimSun"/>
        </w:rPr>
        <w:t>Acest indicator prezintă tendinţele emisiilor de particule primare cu diametrul mai mic de 2,5 μm (PM2,5) şi respectiv 10 μm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w:t>
      </w:r>
    </w:p>
    <w:p w:rsidR="004D4E5D" w:rsidRPr="004D4E5D" w:rsidRDefault="005C4F77" w:rsidP="004D4E5D">
      <w:pPr>
        <w:tabs>
          <w:tab w:val="left" w:leader="dot" w:pos="9356"/>
        </w:tabs>
        <w:jc w:val="both"/>
        <w:rPr>
          <w:rFonts w:eastAsia="SimSun"/>
        </w:rPr>
      </w:pPr>
      <w:r>
        <w:rPr>
          <w:rFonts w:eastAsia="SimSun"/>
        </w:rPr>
        <w:t xml:space="preserve">  </w:t>
      </w:r>
      <w:r w:rsidR="004D4E5D" w:rsidRPr="004D4E5D">
        <w:rPr>
          <w:rFonts w:eastAsia="SimSun"/>
        </w:rPr>
        <w:t xml:space="preserve">În cadrul acestei secţiuni se vor prezenta  informaţii şi date cu privire la contribuţia sectoarelor de activitate, la emisiile de particule primare în suspensie PM2,5 şi PM10, la nivel judeţean, în anul de raportare; </w:t>
      </w:r>
    </w:p>
    <w:p w:rsidR="004D4E5D" w:rsidRDefault="004D4E5D" w:rsidP="004D4E5D">
      <w:pPr>
        <w:tabs>
          <w:tab w:val="left" w:leader="dot" w:pos="9356"/>
        </w:tabs>
        <w:jc w:val="both"/>
        <w:rPr>
          <w:rFonts w:eastAsia="SimSun"/>
        </w:rPr>
      </w:pPr>
    </w:p>
    <w:p w:rsidR="006B4794" w:rsidRPr="004D4E5D" w:rsidRDefault="006B4794"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rPr>
      </w:pPr>
      <w:r w:rsidRPr="004D4E5D">
        <w:rPr>
          <w:rFonts w:eastAsia="SimSun"/>
          <w:noProof/>
          <w:lang w:val="ro-RO" w:eastAsia="ro-RO"/>
        </w:rPr>
        <w:lastRenderedPageBreak/>
        <w:drawing>
          <wp:inline distT="0" distB="0" distL="0" distR="0" wp14:anchorId="75F77AC6" wp14:editId="322DE57B">
            <wp:extent cx="4364182" cy="1986742"/>
            <wp:effectExtent l="0" t="0" r="17780" b="1397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4E5D" w:rsidRDefault="004D4E5D" w:rsidP="004D4E5D">
      <w:pPr>
        <w:tabs>
          <w:tab w:val="left" w:leader="dot" w:pos="9356"/>
        </w:tabs>
        <w:jc w:val="both"/>
        <w:rPr>
          <w:rFonts w:eastAsia="SimSun"/>
        </w:rPr>
      </w:pPr>
      <w:r w:rsidRPr="004D4E5D">
        <w:rPr>
          <w:rFonts w:eastAsia="SimSun"/>
          <w:lang w:val="ro-RO"/>
        </w:rPr>
        <w:t xml:space="preserve">Grafic nr.1.2.1.2.4. </w:t>
      </w:r>
      <w:r w:rsidRPr="004D4E5D">
        <w:rPr>
          <w:rFonts w:eastAsia="SimSun"/>
        </w:rPr>
        <w:t>contribuţia sectoarelor de activitate, la emisiile de particule primare în suspensie</w:t>
      </w:r>
    </w:p>
    <w:p w:rsidR="00A841BC" w:rsidRDefault="00A841BC" w:rsidP="004D4E5D">
      <w:pPr>
        <w:tabs>
          <w:tab w:val="left" w:leader="dot" w:pos="9356"/>
        </w:tabs>
        <w:jc w:val="both"/>
        <w:rPr>
          <w:rFonts w:eastAsia="SimSun"/>
        </w:rPr>
      </w:pPr>
    </w:p>
    <w:p w:rsidR="006B4794" w:rsidRPr="004D4E5D" w:rsidRDefault="006B4794" w:rsidP="004D4E5D">
      <w:pPr>
        <w:tabs>
          <w:tab w:val="left" w:leader="dot" w:pos="9356"/>
        </w:tabs>
        <w:jc w:val="both"/>
        <w:rPr>
          <w:rFonts w:eastAsia="SimSun"/>
        </w:rPr>
      </w:pPr>
    </w:p>
    <w:p w:rsidR="004D4E5D" w:rsidRPr="004D4E5D" w:rsidRDefault="004D4E5D" w:rsidP="004D4E5D">
      <w:pPr>
        <w:tabs>
          <w:tab w:val="left" w:leader="dot" w:pos="9356"/>
        </w:tabs>
        <w:jc w:val="both"/>
        <w:rPr>
          <w:rFonts w:eastAsia="SimSun"/>
        </w:rPr>
      </w:pPr>
      <w:r w:rsidRPr="004D4E5D">
        <w:rPr>
          <w:rFonts w:eastAsia="SimSun"/>
          <w:noProof/>
          <w:lang w:val="ro-RO" w:eastAsia="ro-RO"/>
        </w:rPr>
        <w:drawing>
          <wp:inline distT="0" distB="0" distL="0" distR="0" wp14:anchorId="25C97A93" wp14:editId="3D70198B">
            <wp:extent cx="4264429" cy="2360814"/>
            <wp:effectExtent l="0" t="0" r="22225" b="2095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4E5D" w:rsidRPr="004D4E5D" w:rsidRDefault="004D4E5D" w:rsidP="004D4E5D">
      <w:pPr>
        <w:tabs>
          <w:tab w:val="left" w:leader="dot" w:pos="9356"/>
        </w:tabs>
        <w:jc w:val="both"/>
        <w:rPr>
          <w:rFonts w:eastAsia="SimSun"/>
        </w:rPr>
      </w:pPr>
      <w:r w:rsidRPr="004D4E5D">
        <w:rPr>
          <w:rFonts w:eastAsia="SimSun"/>
          <w:lang w:val="ro-RO"/>
        </w:rPr>
        <w:t xml:space="preserve">Grafic nr.1.2.1.2.5. </w:t>
      </w:r>
      <w:r w:rsidRPr="004D4E5D">
        <w:rPr>
          <w:rFonts w:eastAsia="SimSun"/>
        </w:rPr>
        <w:t>contribuţia sectoarelor de activitate din industrie la emisiile de particule primare în suspensie</w:t>
      </w:r>
    </w:p>
    <w:p w:rsidR="004D4E5D" w:rsidRPr="00CC210A" w:rsidRDefault="004D4E5D" w:rsidP="004D4E5D">
      <w:pPr>
        <w:tabs>
          <w:tab w:val="left" w:leader="dot" w:pos="9356"/>
        </w:tabs>
        <w:jc w:val="both"/>
        <w:rPr>
          <w:rFonts w:eastAsia="SimSun"/>
          <w:lang w:val="ro-RO"/>
        </w:rPr>
      </w:pPr>
      <w:r w:rsidRPr="004D4E5D">
        <w:rPr>
          <w:rFonts w:eastAsia="SimSun"/>
          <w:lang w:val="ro-RO"/>
        </w:rPr>
        <w:t xml:space="preserve">Dupa cum se observa contribuţia emisiilor de PM10 este cea mai mare din totalul emisiilor de particule în suspensie pentru toate sectoarele şi subsectoarelor de activitate analizate. </w:t>
      </w:r>
    </w:p>
    <w:p w:rsidR="006B4794" w:rsidRDefault="006B4794" w:rsidP="004D4E5D">
      <w:pPr>
        <w:tabs>
          <w:tab w:val="left" w:leader="dot" w:pos="9356"/>
        </w:tabs>
        <w:jc w:val="both"/>
        <w:rPr>
          <w:rFonts w:eastAsia="SimSun"/>
          <w:b/>
          <w:bCs/>
        </w:rPr>
      </w:pPr>
    </w:p>
    <w:p w:rsidR="004D4E5D" w:rsidRPr="004D4E5D" w:rsidRDefault="004D4E5D" w:rsidP="004D4E5D">
      <w:pPr>
        <w:tabs>
          <w:tab w:val="left" w:leader="dot" w:pos="9356"/>
        </w:tabs>
        <w:jc w:val="both"/>
        <w:rPr>
          <w:rFonts w:eastAsia="SimSun"/>
          <w:b/>
          <w:bCs/>
        </w:rPr>
      </w:pPr>
      <w:r w:rsidRPr="004D4E5D">
        <w:rPr>
          <w:rFonts w:eastAsia="SimSun"/>
          <w:b/>
          <w:bCs/>
        </w:rPr>
        <w:t>EMISII DE METALE GRELE</w:t>
      </w:r>
    </w:p>
    <w:p w:rsidR="004D4E5D" w:rsidRPr="00CC210A" w:rsidRDefault="004D4E5D" w:rsidP="004D4E5D">
      <w:pPr>
        <w:tabs>
          <w:tab w:val="left" w:leader="dot" w:pos="9356"/>
        </w:tabs>
        <w:jc w:val="both"/>
        <w:rPr>
          <w:rFonts w:eastAsia="SimSun"/>
        </w:rPr>
      </w:pPr>
      <w:r w:rsidRPr="00CC210A">
        <w:rPr>
          <w:rFonts w:eastAsia="SimSun"/>
        </w:rPr>
        <w:t>Cod indicator România: RO 38</w:t>
      </w:r>
    </w:p>
    <w:p w:rsidR="004D4E5D" w:rsidRPr="004D4E5D" w:rsidRDefault="005C4F77" w:rsidP="004D4E5D">
      <w:pPr>
        <w:tabs>
          <w:tab w:val="left" w:leader="dot" w:pos="9356"/>
        </w:tabs>
        <w:jc w:val="both"/>
        <w:rPr>
          <w:rFonts w:eastAsia="SimSun"/>
        </w:rPr>
      </w:pPr>
      <w:r>
        <w:rPr>
          <w:rFonts w:eastAsia="SimSun"/>
        </w:rPr>
        <w:t xml:space="preserve">   </w:t>
      </w:r>
      <w:r w:rsidR="004D4E5D" w:rsidRPr="004D4E5D">
        <w:rPr>
          <w:rFonts w:eastAsia="SimSun"/>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În cadrul acestei secţiuni se vor prezenta următoarele informaţii şi date: </w:t>
      </w:r>
    </w:p>
    <w:p w:rsidR="004D4E5D" w:rsidRPr="004D4E5D" w:rsidRDefault="005C4F77" w:rsidP="004D4E5D">
      <w:pPr>
        <w:tabs>
          <w:tab w:val="left" w:leader="dot" w:pos="9356"/>
        </w:tabs>
        <w:jc w:val="both"/>
        <w:rPr>
          <w:rFonts w:eastAsia="SimSun"/>
          <w:lang w:val="ro-RO"/>
        </w:rPr>
      </w:pPr>
      <w:r>
        <w:rPr>
          <w:rFonts w:eastAsia="SimSun"/>
          <w:lang w:val="ro-RO"/>
        </w:rPr>
        <w:t xml:space="preserve">  </w:t>
      </w:r>
      <w:r w:rsidR="004D4E5D" w:rsidRPr="004D4E5D">
        <w:rPr>
          <w:rFonts w:eastAsia="SimSun"/>
          <w:lang w:val="ro-RO"/>
        </w:rPr>
        <w:t xml:space="preserve">- contribuţia sectoarelor de activitate la emisiile de metale grele (Cd, Hg, Pb), la nivel local, în anul de raportare; </w:t>
      </w:r>
    </w:p>
    <w:p w:rsidR="004D4E5D" w:rsidRPr="004D4E5D" w:rsidRDefault="005C4F77" w:rsidP="004D4E5D">
      <w:pPr>
        <w:tabs>
          <w:tab w:val="left" w:leader="dot" w:pos="9356"/>
        </w:tabs>
        <w:jc w:val="both"/>
        <w:rPr>
          <w:rFonts w:eastAsia="SimSun"/>
          <w:lang w:val="ro-RO"/>
        </w:rPr>
      </w:pPr>
      <w:r>
        <w:rPr>
          <w:rFonts w:eastAsia="SimSun"/>
          <w:lang w:val="ro-RO"/>
        </w:rPr>
        <w:t xml:space="preserve"> </w:t>
      </w:r>
      <w:r w:rsidR="004D4E5D" w:rsidRPr="004D4E5D">
        <w:rPr>
          <w:rFonts w:eastAsia="SimSun"/>
          <w:lang w:val="ro-RO"/>
        </w:rPr>
        <w:t>- contribuţia diferitelor subsectoare de activitate din industrie la emisiile de metale grele (Cd, Hg, Pb), la nivel local, în anul de raportare.</w:t>
      </w:r>
    </w:p>
    <w:p w:rsidR="004D4E5D" w:rsidRPr="004D4E5D" w:rsidRDefault="004D4E5D" w:rsidP="004D4E5D">
      <w:pPr>
        <w:tabs>
          <w:tab w:val="left" w:leader="dot" w:pos="9356"/>
        </w:tabs>
        <w:jc w:val="both"/>
        <w:rPr>
          <w:rFonts w:eastAsia="SimSun"/>
          <w:lang w:val="ro-RO"/>
        </w:rPr>
      </w:pPr>
    </w:p>
    <w:p w:rsidR="004D4E5D" w:rsidRPr="004D4E5D" w:rsidRDefault="004D4E5D" w:rsidP="004D4E5D">
      <w:pPr>
        <w:tabs>
          <w:tab w:val="left" w:leader="dot" w:pos="9356"/>
        </w:tabs>
        <w:jc w:val="both"/>
        <w:rPr>
          <w:rFonts w:eastAsia="SimSun"/>
          <w:lang w:val="ro-RO"/>
        </w:rPr>
      </w:pPr>
      <w:r w:rsidRPr="004D4E5D">
        <w:rPr>
          <w:rFonts w:eastAsia="SimSun"/>
          <w:lang w:val="ro-RO"/>
        </w:rPr>
        <w:lastRenderedPageBreak/>
        <w:t xml:space="preserve"> </w:t>
      </w:r>
      <w:r w:rsidRPr="004D4E5D">
        <w:rPr>
          <w:rFonts w:eastAsia="SimSun"/>
          <w:noProof/>
          <w:lang w:val="ro-RO" w:eastAsia="ro-RO"/>
        </w:rPr>
        <w:drawing>
          <wp:inline distT="0" distB="0" distL="0" distR="0" wp14:anchorId="1090AF8F" wp14:editId="19ABAE0F">
            <wp:extent cx="3765666" cy="2236123"/>
            <wp:effectExtent l="0" t="0" r="25400" b="1206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4E5D" w:rsidRPr="004D4E5D" w:rsidRDefault="004D4E5D" w:rsidP="004D4E5D">
      <w:pPr>
        <w:tabs>
          <w:tab w:val="left" w:leader="dot" w:pos="9356"/>
        </w:tabs>
        <w:jc w:val="both"/>
        <w:rPr>
          <w:rFonts w:eastAsia="SimSun"/>
        </w:rPr>
      </w:pPr>
      <w:r w:rsidRPr="004D4E5D">
        <w:rPr>
          <w:rFonts w:eastAsia="SimSun"/>
          <w:lang w:val="ro-RO"/>
        </w:rPr>
        <w:t>Grafic nr.1.2.1.2.6.</w:t>
      </w:r>
      <w:r w:rsidRPr="004D4E5D">
        <w:rPr>
          <w:rFonts w:eastAsia="SimSun"/>
        </w:rPr>
        <w:t xml:space="preserve"> contribuţia sectoarelor de activitate la emisiile de metale grele</w:t>
      </w:r>
    </w:p>
    <w:p w:rsidR="006B4794" w:rsidRDefault="006B4794" w:rsidP="00CC210A">
      <w:pPr>
        <w:tabs>
          <w:tab w:val="left" w:leader="dot" w:pos="9356"/>
        </w:tabs>
        <w:rPr>
          <w:rFonts w:eastAsia="SimSun"/>
          <w:lang w:val="ro-RO"/>
        </w:rPr>
      </w:pPr>
    </w:p>
    <w:p w:rsidR="004D4E5D" w:rsidRPr="004D4E5D" w:rsidRDefault="004D4E5D" w:rsidP="00CC210A">
      <w:pPr>
        <w:tabs>
          <w:tab w:val="left" w:leader="dot" w:pos="9356"/>
        </w:tabs>
        <w:rPr>
          <w:rFonts w:eastAsia="SimSun"/>
          <w:lang w:val="ro-RO"/>
        </w:rPr>
      </w:pPr>
      <w:r w:rsidRPr="004D4E5D">
        <w:rPr>
          <w:rFonts w:eastAsia="SimSun"/>
          <w:lang w:val="ro-RO"/>
        </w:rPr>
        <w:t>Emisiile de Cd sunt mai mari in subsectoarele transport şi energie, decât în industrie. Emisiile de Pb şi Cd din transport sunt mari fiind rezultatul arderii combustibilului utilizat.</w:t>
      </w:r>
    </w:p>
    <w:p w:rsidR="004D4E5D" w:rsidRPr="004D4E5D" w:rsidRDefault="004D4E5D" w:rsidP="004D4E5D">
      <w:pPr>
        <w:tabs>
          <w:tab w:val="left" w:leader="dot" w:pos="9356"/>
        </w:tabs>
        <w:jc w:val="both"/>
        <w:rPr>
          <w:rFonts w:eastAsia="SimSun"/>
          <w:lang w:val="ro-RO"/>
        </w:rPr>
      </w:pPr>
      <w:r w:rsidRPr="004D4E5D">
        <w:rPr>
          <w:rFonts w:eastAsia="SimSun"/>
          <w:lang w:val="ro-RO"/>
        </w:rPr>
        <w:t>În sectorul de producţie a energiei electrice şi ter</w:t>
      </w:r>
      <w:r w:rsidR="00A52371">
        <w:rPr>
          <w:rFonts w:eastAsia="SimSun"/>
          <w:lang w:val="ro-RO"/>
        </w:rPr>
        <w:t xml:space="preserve">mice Termocentrala Romag-Termo </w:t>
      </w:r>
      <w:r w:rsidRPr="004D4E5D">
        <w:rPr>
          <w:rFonts w:eastAsia="SimSun"/>
          <w:lang w:val="ro-RO"/>
        </w:rPr>
        <w:t>coşurile sunt prevazute cu sisteme de reţinere a particulelor primare în suspensie şi deci şi a metalelor grele.</w:t>
      </w:r>
    </w:p>
    <w:p w:rsidR="004D4E5D" w:rsidRPr="004D4E5D" w:rsidRDefault="004D4E5D" w:rsidP="004D4E5D">
      <w:pPr>
        <w:tabs>
          <w:tab w:val="left" w:leader="dot" w:pos="9356"/>
        </w:tabs>
        <w:jc w:val="both"/>
        <w:rPr>
          <w:rFonts w:eastAsia="SimSun"/>
          <w:lang w:val="ro-RO"/>
        </w:rPr>
      </w:pPr>
    </w:p>
    <w:p w:rsidR="004D4E5D" w:rsidRPr="004D4E5D" w:rsidRDefault="004D4E5D" w:rsidP="004D4E5D">
      <w:pPr>
        <w:tabs>
          <w:tab w:val="left" w:leader="dot" w:pos="9356"/>
        </w:tabs>
        <w:jc w:val="both"/>
        <w:rPr>
          <w:rFonts w:eastAsia="SimSun"/>
        </w:rPr>
      </w:pPr>
      <w:r w:rsidRPr="004D4E5D">
        <w:rPr>
          <w:rFonts w:eastAsia="SimSun"/>
          <w:noProof/>
          <w:lang w:val="ro-RO" w:eastAsia="ro-RO"/>
        </w:rPr>
        <w:drawing>
          <wp:inline distT="0" distB="0" distL="0" distR="0" wp14:anchorId="6A413643" wp14:editId="62CB86BF">
            <wp:extent cx="3857105" cy="1978429"/>
            <wp:effectExtent l="0" t="0" r="10160" b="2222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D4E5D" w:rsidRPr="004D4E5D" w:rsidRDefault="004D4E5D" w:rsidP="004D4E5D">
      <w:pPr>
        <w:tabs>
          <w:tab w:val="left" w:leader="dot" w:pos="9356"/>
        </w:tabs>
        <w:jc w:val="both"/>
        <w:rPr>
          <w:rFonts w:eastAsia="SimSun"/>
        </w:rPr>
      </w:pPr>
      <w:r w:rsidRPr="004D4E5D">
        <w:rPr>
          <w:rFonts w:eastAsia="SimSun"/>
          <w:lang w:val="ro-RO"/>
        </w:rPr>
        <w:t xml:space="preserve">Grafic nr. 1.2.1.2.7. </w:t>
      </w:r>
      <w:r w:rsidRPr="004D4E5D">
        <w:rPr>
          <w:rFonts w:eastAsia="SimSun"/>
        </w:rPr>
        <w:t>contribuţia sectoarelor de activitate din industrie la emisiile de metale grele</w:t>
      </w:r>
    </w:p>
    <w:p w:rsidR="004D4E5D" w:rsidRPr="004D4E5D" w:rsidRDefault="004D4E5D" w:rsidP="004D4E5D">
      <w:pPr>
        <w:tabs>
          <w:tab w:val="left" w:leader="dot" w:pos="9356"/>
        </w:tabs>
        <w:jc w:val="both"/>
        <w:rPr>
          <w:rFonts w:eastAsia="SimSun"/>
        </w:rPr>
      </w:pPr>
      <w:r w:rsidRPr="004D4E5D">
        <w:rPr>
          <w:rFonts w:eastAsia="SimSun"/>
        </w:rPr>
        <w:t>Pe toate sectoarele si subsectoarele de activitate, în industrie ca urmare a combustibililor folosiţi,se gasesc emisii de metale grele.</w:t>
      </w:r>
    </w:p>
    <w:p w:rsidR="006B4794" w:rsidRDefault="006B4794" w:rsidP="004D4E5D">
      <w:pPr>
        <w:tabs>
          <w:tab w:val="left" w:leader="dot" w:pos="9356"/>
        </w:tabs>
        <w:jc w:val="both"/>
        <w:rPr>
          <w:rFonts w:eastAsia="SimSun"/>
          <w:b/>
          <w:bCs/>
        </w:rPr>
      </w:pPr>
    </w:p>
    <w:p w:rsidR="004D4E5D" w:rsidRPr="004D4E5D" w:rsidRDefault="004D4E5D" w:rsidP="004D4E5D">
      <w:pPr>
        <w:tabs>
          <w:tab w:val="left" w:leader="dot" w:pos="9356"/>
        </w:tabs>
        <w:jc w:val="both"/>
        <w:rPr>
          <w:rFonts w:eastAsia="SimSun"/>
          <w:b/>
          <w:bCs/>
        </w:rPr>
      </w:pPr>
      <w:r w:rsidRPr="004D4E5D">
        <w:rPr>
          <w:rFonts w:eastAsia="SimSun"/>
          <w:b/>
          <w:bCs/>
        </w:rPr>
        <w:t>EMISII DE POLUANŢI ORGANICI PERSISTENŢI</w:t>
      </w:r>
    </w:p>
    <w:p w:rsidR="004D4E5D" w:rsidRPr="00CC210A" w:rsidRDefault="004D4E5D" w:rsidP="004D4E5D">
      <w:pPr>
        <w:tabs>
          <w:tab w:val="left" w:leader="dot" w:pos="9356"/>
        </w:tabs>
        <w:jc w:val="both"/>
        <w:rPr>
          <w:rFonts w:eastAsia="SimSun"/>
        </w:rPr>
      </w:pPr>
      <w:r w:rsidRPr="00CC210A">
        <w:rPr>
          <w:rFonts w:eastAsia="SimSun"/>
        </w:rPr>
        <w:t>Cod indicator România: RO 39</w:t>
      </w:r>
    </w:p>
    <w:p w:rsidR="004D4E5D" w:rsidRPr="004D4E5D" w:rsidRDefault="005C4F77" w:rsidP="004D4E5D">
      <w:pPr>
        <w:tabs>
          <w:tab w:val="left" w:leader="dot" w:pos="9356"/>
        </w:tabs>
        <w:jc w:val="both"/>
        <w:rPr>
          <w:rFonts w:eastAsia="SimSun"/>
        </w:rPr>
      </w:pPr>
      <w:r>
        <w:rPr>
          <w:rFonts w:eastAsia="SimSun"/>
        </w:rPr>
        <w:t xml:space="preserve">  </w:t>
      </w:r>
      <w:r w:rsidR="004D4E5D" w:rsidRPr="004D4E5D">
        <w:rPr>
          <w:rFonts w:eastAsia="SimSun"/>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w:t>
      </w:r>
      <w:r w:rsidR="00CC210A">
        <w:rPr>
          <w:rFonts w:eastAsia="SimSun"/>
        </w:rPr>
        <w:t>.</w:t>
      </w:r>
    </w:p>
    <w:p w:rsidR="004D4E5D" w:rsidRPr="004D4E5D" w:rsidRDefault="005C4F77" w:rsidP="004D4E5D">
      <w:pPr>
        <w:tabs>
          <w:tab w:val="left" w:leader="dot" w:pos="9356"/>
        </w:tabs>
        <w:jc w:val="both"/>
        <w:rPr>
          <w:rFonts w:eastAsia="SimSun"/>
          <w:lang w:val="ro-RO"/>
        </w:rPr>
      </w:pPr>
      <w:r>
        <w:rPr>
          <w:rFonts w:eastAsia="SimSun"/>
          <w:lang w:val="ro-RO"/>
        </w:rPr>
        <w:t xml:space="preserve">  </w:t>
      </w:r>
      <w:r w:rsidR="004D4E5D" w:rsidRPr="004D4E5D">
        <w:rPr>
          <w:rFonts w:eastAsia="SimSun"/>
          <w:lang w:val="ro-RO"/>
        </w:rPr>
        <w:t xml:space="preserve">În cadrul acestei secţiuni se vor prezenta următoarele informaţii şi date: </w:t>
      </w:r>
    </w:p>
    <w:p w:rsidR="004D4E5D" w:rsidRPr="004D4E5D" w:rsidRDefault="004D4E5D" w:rsidP="004D4E5D">
      <w:pPr>
        <w:tabs>
          <w:tab w:val="left" w:leader="dot" w:pos="9356"/>
        </w:tabs>
        <w:jc w:val="both"/>
        <w:rPr>
          <w:rFonts w:eastAsia="SimSun"/>
          <w:lang w:val="ro-RO"/>
        </w:rPr>
      </w:pPr>
      <w:r w:rsidRPr="004D4E5D">
        <w:rPr>
          <w:rFonts w:eastAsia="SimSun"/>
          <w:lang w:val="ro-RO"/>
        </w:rPr>
        <w:t xml:space="preserve">- contribuţia sectoarelor de activitate la emisiile de la emisiile de POP, la nivel local, în anul de raportare; </w:t>
      </w:r>
    </w:p>
    <w:p w:rsidR="004D4E5D" w:rsidRPr="004D4E5D" w:rsidRDefault="004D4E5D" w:rsidP="004D4E5D">
      <w:pPr>
        <w:tabs>
          <w:tab w:val="left" w:leader="dot" w:pos="9356"/>
        </w:tabs>
        <w:jc w:val="both"/>
        <w:rPr>
          <w:rFonts w:eastAsia="SimSun"/>
          <w:lang w:val="ro-RO"/>
        </w:rPr>
      </w:pPr>
      <w:r w:rsidRPr="004D4E5D">
        <w:rPr>
          <w:rFonts w:eastAsia="SimSun"/>
          <w:noProof/>
          <w:lang w:val="ro-RO" w:eastAsia="ro-RO"/>
        </w:rPr>
        <w:drawing>
          <wp:anchor distT="6096" distB="5715" distL="120396" distR="120396" simplePos="0" relativeHeight="251666432" behindDoc="0" locked="0" layoutInCell="1" allowOverlap="1" wp14:anchorId="34FD487F" wp14:editId="73D2F452">
            <wp:simplePos x="0" y="0"/>
            <wp:positionH relativeFrom="column">
              <wp:posOffset>18796</wp:posOffset>
            </wp:positionH>
            <wp:positionV relativeFrom="paragraph">
              <wp:posOffset>133096</wp:posOffset>
            </wp:positionV>
            <wp:extent cx="4571365" cy="1914525"/>
            <wp:effectExtent l="0" t="0" r="19685" b="9525"/>
            <wp:wrapSquare wrapText="bothSides"/>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margin">
              <wp14:pctHeight>0</wp14:pctHeight>
            </wp14:sizeRelV>
          </wp:anchor>
        </w:drawing>
      </w:r>
      <w:r w:rsidRPr="004D4E5D">
        <w:rPr>
          <w:rFonts w:eastAsia="SimSun"/>
          <w:iCs/>
          <w:lang w:val="ro-RO"/>
        </w:rPr>
        <w:br/>
      </w:r>
      <w:r w:rsidRPr="004D4E5D">
        <w:rPr>
          <w:rFonts w:eastAsia="SimSun"/>
          <w:iCs/>
          <w:lang w:val="ro-RO"/>
        </w:rPr>
        <w:br/>
      </w:r>
    </w:p>
    <w:p w:rsidR="004D4E5D" w:rsidRPr="004D4E5D" w:rsidRDefault="004D4E5D"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CC210A" w:rsidRDefault="00CC210A" w:rsidP="004D4E5D">
      <w:pPr>
        <w:tabs>
          <w:tab w:val="left" w:leader="dot" w:pos="9356"/>
        </w:tabs>
        <w:jc w:val="both"/>
        <w:rPr>
          <w:rFonts w:eastAsia="SimSun"/>
          <w:lang w:val="ro-RO"/>
        </w:rPr>
      </w:pPr>
    </w:p>
    <w:p w:rsidR="004D4E5D" w:rsidRPr="004D4E5D" w:rsidRDefault="004D4E5D" w:rsidP="004D4E5D">
      <w:pPr>
        <w:tabs>
          <w:tab w:val="left" w:leader="dot" w:pos="9356"/>
        </w:tabs>
        <w:jc w:val="both"/>
        <w:rPr>
          <w:rFonts w:eastAsia="SimSun"/>
          <w:iCs/>
          <w:lang w:val="ro-RO"/>
        </w:rPr>
      </w:pPr>
      <w:r w:rsidRPr="004D4E5D">
        <w:rPr>
          <w:rFonts w:eastAsia="SimSun"/>
          <w:lang w:val="ro-RO"/>
        </w:rPr>
        <w:t>Grafic nr.1.2.1.2.8. contribuţia sectoarelor de activitate la emisiile de la emisiile de POPs</w:t>
      </w:r>
    </w:p>
    <w:p w:rsidR="004D4E5D" w:rsidRPr="004D4E5D" w:rsidRDefault="004D4E5D" w:rsidP="004D4E5D">
      <w:pPr>
        <w:tabs>
          <w:tab w:val="left" w:leader="dot" w:pos="9356"/>
        </w:tabs>
        <w:jc w:val="both"/>
        <w:rPr>
          <w:rFonts w:eastAsia="SimSun"/>
          <w:lang w:val="ro-RO"/>
        </w:rPr>
      </w:pPr>
    </w:p>
    <w:p w:rsidR="004D4E5D" w:rsidRPr="004D4E5D" w:rsidRDefault="004D4E5D" w:rsidP="004D4E5D">
      <w:pPr>
        <w:tabs>
          <w:tab w:val="left" w:leader="dot" w:pos="9356"/>
        </w:tabs>
        <w:jc w:val="both"/>
        <w:rPr>
          <w:rFonts w:eastAsia="SimSun"/>
          <w:lang w:val="ro-RO"/>
        </w:rPr>
      </w:pPr>
      <w:r w:rsidRPr="004D4E5D">
        <w:rPr>
          <w:rFonts w:eastAsia="SimSun"/>
          <w:lang w:val="ro-RO"/>
        </w:rPr>
        <w:t>In sectorul Energie cantitatea de PCDD/PCDF este de 1,72 Kg, iar in sectorul Industrie cantitatile de POPs sunt : PAH-13Kg; HCB-0,0005724Kg; PCB- 0,0311Kg;</w:t>
      </w:r>
    </w:p>
    <w:p w:rsidR="004D4E5D" w:rsidRDefault="004D4E5D" w:rsidP="004D4E5D">
      <w:pPr>
        <w:tabs>
          <w:tab w:val="left" w:leader="dot" w:pos="9356"/>
        </w:tabs>
        <w:jc w:val="both"/>
        <w:rPr>
          <w:rFonts w:eastAsia="SimSun"/>
          <w:lang w:val="ro-RO"/>
        </w:rPr>
      </w:pPr>
      <w:r w:rsidRPr="004D4E5D">
        <w:rPr>
          <w:rFonts w:eastAsia="SimSun"/>
          <w:lang w:val="ro-RO"/>
        </w:rPr>
        <w:t>In sectorul Industrie cantitaţile sunt foarte mici, dupa cum se observa.</w:t>
      </w:r>
    </w:p>
    <w:p w:rsidR="00276CB9" w:rsidRDefault="00276CB9" w:rsidP="00A13833">
      <w:pPr>
        <w:tabs>
          <w:tab w:val="left" w:leader="dot" w:pos="9356"/>
        </w:tabs>
        <w:jc w:val="both"/>
        <w:rPr>
          <w:rFonts w:eastAsia="SimSun"/>
          <w:b/>
          <w:bCs/>
          <w:color w:val="00B050"/>
          <w:lang w:val="ro-RO"/>
        </w:rPr>
      </w:pPr>
    </w:p>
    <w:p w:rsidR="00A13833" w:rsidRPr="00A13833" w:rsidRDefault="00A13833" w:rsidP="00A13833">
      <w:pPr>
        <w:tabs>
          <w:tab w:val="left" w:leader="dot" w:pos="9356"/>
        </w:tabs>
        <w:jc w:val="both"/>
        <w:rPr>
          <w:rFonts w:eastAsia="SimSun"/>
          <w:b/>
          <w:color w:val="00B050"/>
          <w:lang w:val="ro-RO"/>
        </w:rPr>
      </w:pPr>
      <w:r w:rsidRPr="00A13833">
        <w:rPr>
          <w:rFonts w:eastAsia="SimSun"/>
          <w:b/>
          <w:bCs/>
          <w:color w:val="00B050"/>
          <w:lang w:val="ro-RO"/>
        </w:rPr>
        <w:t>IV.1</w:t>
      </w:r>
      <w:r w:rsidRPr="00A13833">
        <w:rPr>
          <w:rFonts w:eastAsia="SimSun"/>
          <w:b/>
          <w:color w:val="00B050"/>
          <w:lang w:val="ro-RO"/>
        </w:rPr>
        <w:t>.2.1.3. Transportul</w:t>
      </w:r>
    </w:p>
    <w:p w:rsidR="00A13833" w:rsidRPr="00A13833" w:rsidRDefault="00A13833" w:rsidP="00A13833">
      <w:pPr>
        <w:tabs>
          <w:tab w:val="left" w:leader="dot" w:pos="9356"/>
        </w:tabs>
        <w:jc w:val="both"/>
        <w:rPr>
          <w:rFonts w:eastAsia="SimSun"/>
          <w:color w:val="00B050"/>
          <w:lang w:val="ro-RO"/>
        </w:rPr>
      </w:pPr>
    </w:p>
    <w:p w:rsidR="00A13833" w:rsidRPr="00A13833" w:rsidRDefault="005C4F77" w:rsidP="00A13833">
      <w:pPr>
        <w:tabs>
          <w:tab w:val="left" w:leader="dot" w:pos="9356"/>
        </w:tabs>
        <w:jc w:val="both"/>
        <w:rPr>
          <w:rFonts w:eastAsia="SimSun"/>
        </w:rPr>
      </w:pPr>
      <w:r>
        <w:rPr>
          <w:rFonts w:eastAsia="SimSun"/>
          <w:lang w:val="it-IT"/>
        </w:rPr>
        <w:t xml:space="preserve">  </w:t>
      </w:r>
      <w:r w:rsidR="00A13833" w:rsidRPr="00A13833">
        <w:rPr>
          <w:rFonts w:eastAsia="SimSun"/>
          <w:lang w:val="it-IT"/>
        </w:rPr>
        <w:t>Activitatea de transport joacă un rol esenţial în dezvoltarea economică şi socială a unei societăţi.</w:t>
      </w:r>
      <w:r w:rsidR="00A13833" w:rsidRPr="00A13833">
        <w:rPr>
          <w:rFonts w:eastAsia="SimSun"/>
          <w:lang w:val="ro-RO"/>
        </w:rPr>
        <w:t xml:space="preserve"> Sistemele de transport existente în România sunt transportul de marfă şi transportul de călători, în cadrul acestor sisteme funcţionând sisteme de transport rutier, </w:t>
      </w:r>
      <w:r w:rsidR="00A13833" w:rsidRPr="00A13833">
        <w:rPr>
          <w:rFonts w:eastAsia="SimSun"/>
        </w:rPr>
        <w:t>feroviar, pe căi navigabile interioare, maritim, aerian, nemotorizat şi speciale (prin conducte şi transport electric aerian).</w:t>
      </w:r>
    </w:p>
    <w:p w:rsidR="00A13833" w:rsidRPr="00A13833" w:rsidRDefault="005C4F77"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Impactul transportului se manifestă la nivelul tuturor factorilor de mediu. Dintre efectele pe care transportul le are asupra sănătăţii umane sunt importante cele legate de nocivitatea gazelor de eşapament care conţin NOx, CO, S0</w:t>
      </w:r>
      <w:r w:rsidR="00A13833" w:rsidRPr="00A13833">
        <w:rPr>
          <w:rFonts w:eastAsia="SimSun"/>
          <w:vertAlign w:val="subscript"/>
          <w:lang w:val="ro-RO"/>
        </w:rPr>
        <w:t>2</w:t>
      </w:r>
      <w:r w:rsidR="00A13833" w:rsidRPr="00A13833">
        <w:rPr>
          <w:rFonts w:eastAsia="SimSun"/>
          <w:lang w:val="ro-RO"/>
        </w:rPr>
        <w:t>, CO</w:t>
      </w:r>
      <w:r w:rsidR="00A13833" w:rsidRPr="00A13833">
        <w:rPr>
          <w:rFonts w:eastAsia="SimSun"/>
          <w:vertAlign w:val="subscript"/>
          <w:lang w:val="ro-RO"/>
        </w:rPr>
        <w:t>2</w:t>
      </w:r>
      <w:r w:rsidR="00A13833" w:rsidRPr="00A13833">
        <w:rPr>
          <w:rFonts w:eastAsia="SimSun"/>
          <w:lang w:val="ro-RO"/>
        </w:rPr>
        <w:t xml:space="preserve">, compuşi organici volatili, particule încărcate cu metale grele (plumb, cadmiu, cupru, crom, nichel, seleniu, zinc). Aceste noxe, împreună cu pulberile antrenate de pe carosabil, pot provoca probleme respiratorii acute şi cronice, precum şi agravarea altor afecţiuni. Gazele emise din trafic contribuie atât la creşterea acidităţii atmosferei, cât şi la formarea ozonului troposferic, cu efecte directe şi/sau indirecte asupra tuturor componentelor de mediu. </w:t>
      </w:r>
    </w:p>
    <w:p w:rsidR="00A13833" w:rsidRDefault="005C4F77" w:rsidP="004D4E5D">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Transportul rutier de călători are o evoluţie ascendentă, numărul autovehiculelor a crescut faţă de extinderea şi modernizarea drumurilor publice, aceasta exercitând asupra mediului o presiune ridicată. Pentru perioada 2010 – 2014 se constată că scade ponderea utilizării transportului feroviar al călătorilor şi creşte ponderea transportului rutier.</w:t>
      </w:r>
    </w:p>
    <w:p w:rsidR="007D03EC" w:rsidRDefault="007D03EC" w:rsidP="00A13833">
      <w:pPr>
        <w:tabs>
          <w:tab w:val="left" w:leader="dot" w:pos="9356"/>
        </w:tabs>
        <w:jc w:val="both"/>
        <w:rPr>
          <w:rFonts w:eastAsia="SimSun"/>
          <w:b/>
          <w:lang w:val="ro-RO"/>
        </w:rPr>
      </w:pPr>
    </w:p>
    <w:p w:rsidR="00A13833" w:rsidRPr="00A13833" w:rsidRDefault="00A13833" w:rsidP="00A13833">
      <w:pPr>
        <w:tabs>
          <w:tab w:val="left" w:leader="dot" w:pos="9356"/>
        </w:tabs>
        <w:jc w:val="both"/>
        <w:rPr>
          <w:rFonts w:eastAsia="SimSun"/>
          <w:b/>
          <w:lang w:val="ro-RO"/>
        </w:rPr>
      </w:pPr>
      <w:r w:rsidRPr="00A13833">
        <w:rPr>
          <w:rFonts w:eastAsia="SimSun"/>
          <w:b/>
          <w:lang w:val="ro-RO"/>
        </w:rPr>
        <w:t>Emisiile de substanţe acidifiante</w:t>
      </w:r>
    </w:p>
    <w:p w:rsidR="00A13833" w:rsidRPr="00A13833" w:rsidRDefault="00A13833" w:rsidP="00A13833">
      <w:pPr>
        <w:tabs>
          <w:tab w:val="left" w:leader="dot" w:pos="9356"/>
        </w:tabs>
        <w:jc w:val="both"/>
        <w:rPr>
          <w:rFonts w:eastAsia="SimSun"/>
          <w:lang w:val="ro-RO"/>
        </w:rPr>
      </w:pPr>
      <w:r w:rsidRPr="00A13833">
        <w:rPr>
          <w:rFonts w:eastAsia="SimSun"/>
          <w:lang w:val="ro-RO"/>
        </w:rPr>
        <w:t>Co</w:t>
      </w:r>
      <w:r w:rsidR="00243352">
        <w:rPr>
          <w:rFonts w:eastAsia="SimSun"/>
          <w:lang w:val="ro-RO"/>
        </w:rPr>
        <w:t>d indicator România: RO 01</w:t>
      </w:r>
    </w:p>
    <w:p w:rsidR="00A13833" w:rsidRPr="00A13833" w:rsidRDefault="005C4F77"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Acest indicator urmareşte tendinţele emisiilor antropice ale substanţelor acidifiante: oxizi de azot(Nox), amoniac (NH3), ozixizi de sulf(SOx), la fiecare dintre acestea ţinandu-se cont de efectul acidifiant.</w:t>
      </w:r>
    </w:p>
    <w:p w:rsidR="00A13833" w:rsidRPr="00A13833" w:rsidRDefault="005C4F77"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În cadrul acestei secţiuni se va prezenta contribuţia tipurilor de vehicule de transport la emisiile poluanţilor cu efect de acidifiere si eutrofizare din totalul emisiilor de transport pentru anul de raportare 2014.</w:t>
      </w:r>
    </w:p>
    <w:p w:rsidR="00A13833" w:rsidRPr="00A13833" w:rsidRDefault="00A13833" w:rsidP="00A13833">
      <w:pPr>
        <w:tabs>
          <w:tab w:val="left" w:leader="dot" w:pos="9356"/>
        </w:tabs>
        <w:jc w:val="both"/>
        <w:rPr>
          <w:rFonts w:eastAsia="SimSun"/>
          <w:lang w:val="ro-RO"/>
        </w:rPr>
      </w:pPr>
    </w:p>
    <w:p w:rsidR="00A13833" w:rsidRDefault="00A841BC" w:rsidP="00A13833">
      <w:pPr>
        <w:tabs>
          <w:tab w:val="left" w:leader="dot" w:pos="9356"/>
        </w:tabs>
        <w:jc w:val="both"/>
        <w:rPr>
          <w:rFonts w:eastAsia="SimSun"/>
          <w:lang w:val="ro-RO"/>
        </w:rPr>
      </w:pPr>
      <w:r>
        <w:rPr>
          <w:rFonts w:eastAsia="SimSun"/>
          <w:lang w:val="ro-RO"/>
        </w:rPr>
        <w:lastRenderedPageBreak/>
        <w:t xml:space="preserve">       </w:t>
      </w:r>
      <w:r w:rsidR="00A13833" w:rsidRPr="00A13833">
        <w:rPr>
          <w:rFonts w:eastAsia="SimSun"/>
          <w:noProof/>
          <w:lang w:val="ro-RO" w:eastAsia="ro-RO"/>
        </w:rPr>
        <w:drawing>
          <wp:inline distT="0" distB="0" distL="0" distR="0" wp14:anchorId="7EF3D2DD" wp14:editId="6AED69D5">
            <wp:extent cx="3640974" cy="2061556"/>
            <wp:effectExtent l="0" t="0" r="17145" b="1524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3833" w:rsidRPr="00A13833" w:rsidRDefault="00A13833" w:rsidP="00A13833">
      <w:pPr>
        <w:tabs>
          <w:tab w:val="left" w:leader="dot" w:pos="9356"/>
        </w:tabs>
        <w:jc w:val="both"/>
        <w:rPr>
          <w:rFonts w:eastAsia="SimSun"/>
          <w:lang w:val="ro-RO"/>
        </w:rPr>
      </w:pPr>
      <w:r w:rsidRPr="00A13833">
        <w:rPr>
          <w:rFonts w:eastAsia="SimSun"/>
          <w:lang w:val="ro-RO"/>
        </w:rPr>
        <w:t>Grafic nr.1.2.1.3.1.  Contribuţia tipurilor de vehicule de transport la emisiile poluanţilor cu efect de acidifiere si eutrofizare</w:t>
      </w:r>
    </w:p>
    <w:p w:rsidR="00A13833" w:rsidRDefault="00A13833" w:rsidP="00A13833">
      <w:pPr>
        <w:tabs>
          <w:tab w:val="left" w:leader="dot" w:pos="9356"/>
        </w:tabs>
        <w:jc w:val="both"/>
        <w:rPr>
          <w:rFonts w:eastAsia="SimSun"/>
          <w:lang w:val="ro-RO"/>
        </w:rPr>
      </w:pPr>
      <w:r w:rsidRPr="00A13833">
        <w:rPr>
          <w:rFonts w:eastAsia="SimSun"/>
          <w:lang w:val="ro-RO"/>
        </w:rPr>
        <w:t>Dupa cum se observa contribuţia emisiilor de Nox este cea mai mare din totalul emisiilor poluanţilor cu efect de acidifiere si eutrofizare,emisia de</w:t>
      </w:r>
      <w:r>
        <w:rPr>
          <w:rFonts w:eastAsia="SimSun"/>
          <w:lang w:val="ro-RO"/>
        </w:rPr>
        <w:t xml:space="preserve"> NH3 având o contribuţie minoră.</w:t>
      </w:r>
    </w:p>
    <w:p w:rsidR="00A841BC" w:rsidRPr="00A13833" w:rsidRDefault="00A841BC"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b/>
          <w:lang w:val="ro-RO"/>
        </w:rPr>
      </w:pPr>
      <w:r w:rsidRPr="00A13833">
        <w:rPr>
          <w:rFonts w:eastAsia="SimSun"/>
          <w:b/>
          <w:lang w:val="ro-RO"/>
        </w:rPr>
        <w:t>EMISIILE DE PRECURSORI AI OZONULUI</w:t>
      </w:r>
    </w:p>
    <w:p w:rsidR="00A13833" w:rsidRPr="00A13833" w:rsidRDefault="00A13833" w:rsidP="00A13833">
      <w:pPr>
        <w:tabs>
          <w:tab w:val="left" w:leader="dot" w:pos="9356"/>
        </w:tabs>
        <w:jc w:val="both"/>
        <w:rPr>
          <w:rFonts w:eastAsia="SimSun"/>
          <w:lang w:val="ro-RO"/>
        </w:rPr>
      </w:pPr>
      <w:r w:rsidRPr="00A13833">
        <w:rPr>
          <w:rFonts w:eastAsia="SimSun"/>
          <w:lang w:val="ro-RO"/>
        </w:rPr>
        <w:t>Cod indicator România: RO 02</w:t>
      </w:r>
    </w:p>
    <w:p w:rsidR="00A13833" w:rsidRPr="00A13833" w:rsidRDefault="005C4F77"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Indicatorul urmareste tendinţele emisiilor antropice de poluanţi precursori ai ozonului:oxizi de azot(Nox),monoxid de carbon(CO),metan(CH4) si compuşi organici volatili nemetanici(COVNM) proveniti din transportul rutier.</w:t>
      </w:r>
    </w:p>
    <w:p w:rsidR="00A13833" w:rsidRPr="00A13833" w:rsidRDefault="005C4F77"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În cadrul acestei secţiuni se va prezenta contributia tipurilor de vehicule de transport la emisiile de precursori ai ozonului(CO, NMVOC, Nox), la nivel local, pentru anul de raportare 2014.</w:t>
      </w:r>
    </w:p>
    <w:p w:rsidR="00A13833" w:rsidRPr="00A13833" w:rsidRDefault="003349E2" w:rsidP="00A13833">
      <w:pPr>
        <w:tabs>
          <w:tab w:val="left" w:leader="dot" w:pos="9356"/>
        </w:tabs>
        <w:jc w:val="both"/>
        <w:rPr>
          <w:rFonts w:eastAsia="SimSun"/>
          <w:lang w:val="ro-RO"/>
        </w:rPr>
      </w:pPr>
      <w:r w:rsidRPr="00A13833">
        <w:rPr>
          <w:rFonts w:eastAsia="SimSun"/>
          <w:noProof/>
          <w:lang w:val="ro-RO" w:eastAsia="ro-RO"/>
        </w:rPr>
        <w:drawing>
          <wp:anchor distT="6096" distB="6096" distL="120396" distR="120396" simplePos="0" relativeHeight="251670528" behindDoc="0" locked="0" layoutInCell="1" allowOverlap="1" wp14:anchorId="310212D5" wp14:editId="379931FF">
            <wp:simplePos x="0" y="0"/>
            <wp:positionH relativeFrom="column">
              <wp:posOffset>263525</wp:posOffset>
            </wp:positionH>
            <wp:positionV relativeFrom="paragraph">
              <wp:posOffset>81280</wp:posOffset>
            </wp:positionV>
            <wp:extent cx="3831590" cy="2077720"/>
            <wp:effectExtent l="0" t="0" r="16510" b="17780"/>
            <wp:wrapSquare wrapText="bothSides"/>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A13833" w:rsidRDefault="00A13833" w:rsidP="00A13833">
      <w:pPr>
        <w:tabs>
          <w:tab w:val="left" w:leader="dot" w:pos="9356"/>
        </w:tabs>
        <w:jc w:val="both"/>
        <w:rPr>
          <w:rFonts w:eastAsia="SimSun"/>
          <w:lang w:val="ro-RO"/>
        </w:rPr>
      </w:pPr>
      <w:r w:rsidRPr="00A13833">
        <w:rPr>
          <w:rFonts w:eastAsia="SimSun"/>
          <w:lang w:val="ro-RO"/>
        </w:rPr>
        <w:br/>
      </w:r>
      <w:r w:rsidRPr="00A13833">
        <w:rPr>
          <w:rFonts w:eastAsia="SimSun"/>
          <w:lang w:val="ro-RO"/>
        </w:rPr>
        <w:br/>
      </w: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D8016B" w:rsidRDefault="00D8016B"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r w:rsidRPr="00A13833">
        <w:rPr>
          <w:rFonts w:eastAsia="SimSun"/>
          <w:lang w:val="ro-RO"/>
        </w:rPr>
        <w:t>Grafic nr.1.2.1.3.2 Contributia tipurilor de vehicule de transport la emisiile de precursori ai ozonului</w:t>
      </w:r>
    </w:p>
    <w:p w:rsidR="00A13833" w:rsidRPr="00A13833" w:rsidRDefault="00A13833" w:rsidP="00A13833">
      <w:pPr>
        <w:tabs>
          <w:tab w:val="left" w:leader="dot" w:pos="9356"/>
        </w:tabs>
        <w:jc w:val="both"/>
        <w:rPr>
          <w:rFonts w:eastAsia="SimSun"/>
          <w:lang w:val="ro-RO"/>
        </w:rPr>
      </w:pPr>
      <w:r w:rsidRPr="00A13833">
        <w:rPr>
          <w:rFonts w:eastAsia="SimSun"/>
          <w:lang w:val="ro-RO"/>
        </w:rPr>
        <w:t>Toate tipurile de vehicule au o contribuţie semnificativa la emisiile de precursori ai ozonului , in mod deosebit cele de transport de pasageri la care emisiile de CO si NMVOC sunt mai mari.</w:t>
      </w:r>
    </w:p>
    <w:p w:rsidR="00A13833" w:rsidRPr="00A13833" w:rsidRDefault="00A13833" w:rsidP="00A13833">
      <w:pPr>
        <w:tabs>
          <w:tab w:val="left" w:leader="dot" w:pos="9356"/>
        </w:tabs>
        <w:jc w:val="both"/>
        <w:rPr>
          <w:rFonts w:eastAsia="SimSun"/>
          <w:b/>
          <w:lang w:val="ro-RO"/>
        </w:rPr>
      </w:pPr>
      <w:r w:rsidRPr="00A13833">
        <w:rPr>
          <w:rFonts w:eastAsia="SimSun"/>
          <w:b/>
          <w:lang w:val="ro-RO"/>
        </w:rPr>
        <w:t>EMISII DE PARTICULE PRIMARE ŞI PRECURSORI SECUNDARI DE PARTICULE</w:t>
      </w:r>
    </w:p>
    <w:p w:rsidR="00A13833" w:rsidRPr="00A13833" w:rsidRDefault="00A13833" w:rsidP="00A13833">
      <w:pPr>
        <w:tabs>
          <w:tab w:val="left" w:leader="dot" w:pos="9356"/>
        </w:tabs>
        <w:jc w:val="both"/>
        <w:rPr>
          <w:rFonts w:eastAsia="SimSun"/>
          <w:lang w:val="ro-RO"/>
        </w:rPr>
      </w:pPr>
      <w:r w:rsidRPr="00A13833">
        <w:rPr>
          <w:rFonts w:eastAsia="SimSun"/>
          <w:lang w:val="ro-RO"/>
        </w:rPr>
        <w:t>Cod indicator România: RO 03</w:t>
      </w:r>
    </w:p>
    <w:p w:rsidR="00A13833" w:rsidRPr="00A13833" w:rsidRDefault="00CE1D62"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Acest indicator prezintă tendinţele emisiilor de particule primare cu diametrul mai mic de 2,5 µm (PM2,5) şi respectiv 10 µm (PM10) provenite de la surse antropice pentru sectorul de sursa transport rutier.</w:t>
      </w:r>
    </w:p>
    <w:p w:rsidR="00A13833" w:rsidRDefault="00A13833" w:rsidP="00243352">
      <w:pPr>
        <w:tabs>
          <w:tab w:val="left" w:pos="9308"/>
          <w:tab w:val="left" w:leader="dot" w:pos="9356"/>
        </w:tabs>
        <w:jc w:val="both"/>
        <w:rPr>
          <w:rFonts w:eastAsia="SimSun"/>
          <w:lang w:val="ro-RO"/>
        </w:rPr>
      </w:pPr>
      <w:r w:rsidRPr="00A13833">
        <w:rPr>
          <w:rFonts w:eastAsia="SimSun"/>
          <w:lang w:val="ro-RO"/>
        </w:rPr>
        <w:t>În cadrul acestei secţiuni se va prezenta contribuţia tipurilor de vehicule de transport la emisiile de particule primare PM10 şi PM2,5, la nivel local,</w:t>
      </w:r>
      <w:r w:rsidR="00243352">
        <w:rPr>
          <w:rFonts w:eastAsia="SimSun"/>
          <w:lang w:val="ro-RO"/>
        </w:rPr>
        <w:t xml:space="preserve"> pentru anul de raportare 2014.</w:t>
      </w: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r w:rsidRPr="00A13833">
        <w:rPr>
          <w:rFonts w:eastAsia="SimSun"/>
          <w:noProof/>
          <w:lang w:val="ro-RO" w:eastAsia="ro-RO"/>
        </w:rPr>
        <w:drawing>
          <wp:anchor distT="3868" distB="3868" distL="120396" distR="120396" simplePos="0" relativeHeight="251668480" behindDoc="0" locked="0" layoutInCell="1" allowOverlap="1" wp14:anchorId="0B1FDB75" wp14:editId="6032C67B">
            <wp:simplePos x="0" y="0"/>
            <wp:positionH relativeFrom="column">
              <wp:posOffset>537845</wp:posOffset>
            </wp:positionH>
            <wp:positionV relativeFrom="paragraph">
              <wp:posOffset>86995</wp:posOffset>
            </wp:positionV>
            <wp:extent cx="4380230" cy="1354455"/>
            <wp:effectExtent l="0" t="0" r="20320" b="17145"/>
            <wp:wrapSquare wrapText="bothSides"/>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r w:rsidRPr="00A13833">
        <w:rPr>
          <w:rFonts w:eastAsia="SimSun"/>
          <w:lang w:val="ro-RO"/>
        </w:rPr>
        <w:t>Grafic nr.1.2.1.3.3.  Contribuţia tipurilor de vehicule de transport la emisiile de particule primare PM10 şi PM</w:t>
      </w:r>
      <w:r w:rsidR="006F2219">
        <w:rPr>
          <w:rFonts w:eastAsia="SimSun"/>
          <w:lang w:val="ro-RO"/>
        </w:rPr>
        <w:t xml:space="preserve"> </w:t>
      </w:r>
      <w:r w:rsidRPr="00A13833">
        <w:rPr>
          <w:rFonts w:eastAsia="SimSun"/>
          <w:lang w:val="ro-RO"/>
        </w:rPr>
        <w:t>2,5</w:t>
      </w:r>
      <w:r w:rsidR="006F2219">
        <w:rPr>
          <w:rFonts w:eastAsia="SimSun"/>
          <w:lang w:val="ro-RO"/>
        </w:rPr>
        <w:t>.</w:t>
      </w:r>
    </w:p>
    <w:p w:rsidR="00A13833" w:rsidRPr="00A13833" w:rsidRDefault="00CE1D62"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Dupa cum se observa, toate tipurile de vehicule de transport au contribuţie majoră la emisiile de particule primare PM10 şi PM2,5 rezultate din uzura anvelopelor şi din arderea carburantului.</w:t>
      </w:r>
    </w:p>
    <w:p w:rsidR="00243352" w:rsidRDefault="00243352" w:rsidP="00A13833">
      <w:pPr>
        <w:tabs>
          <w:tab w:val="left" w:leader="dot" w:pos="9356"/>
        </w:tabs>
        <w:jc w:val="both"/>
        <w:rPr>
          <w:rFonts w:eastAsia="SimSun"/>
          <w:b/>
          <w:lang w:val="ro-RO"/>
        </w:rPr>
      </w:pPr>
    </w:p>
    <w:p w:rsidR="00A13833" w:rsidRPr="00A13833" w:rsidRDefault="00A13833" w:rsidP="00A13833">
      <w:pPr>
        <w:tabs>
          <w:tab w:val="left" w:leader="dot" w:pos="9356"/>
        </w:tabs>
        <w:jc w:val="both"/>
        <w:rPr>
          <w:rFonts w:eastAsia="SimSun"/>
          <w:b/>
          <w:lang w:val="ro-RO"/>
        </w:rPr>
      </w:pPr>
      <w:r w:rsidRPr="00A13833">
        <w:rPr>
          <w:rFonts w:eastAsia="SimSun"/>
          <w:b/>
          <w:lang w:val="ro-RO"/>
        </w:rPr>
        <w:t>EMISII DE METALE GRELE</w:t>
      </w:r>
    </w:p>
    <w:p w:rsidR="00A13833" w:rsidRPr="00A13833" w:rsidRDefault="00A13833" w:rsidP="00A13833">
      <w:pPr>
        <w:tabs>
          <w:tab w:val="left" w:leader="dot" w:pos="9356"/>
        </w:tabs>
        <w:jc w:val="both"/>
        <w:rPr>
          <w:rFonts w:eastAsia="SimSun"/>
          <w:lang w:val="ro-RO"/>
        </w:rPr>
      </w:pPr>
      <w:r w:rsidRPr="00A13833">
        <w:rPr>
          <w:rFonts w:eastAsia="SimSun"/>
          <w:lang w:val="ro-RO"/>
        </w:rPr>
        <w:t>Cod indicator România: RO 38</w:t>
      </w:r>
    </w:p>
    <w:p w:rsidR="00A13833" w:rsidRPr="00A13833" w:rsidRDefault="00CE1D62"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Acest indicator prezintă tendinţele emisiilor antropice de metale grele pentru sectorul de activitate transport rutier.</w:t>
      </w:r>
    </w:p>
    <w:p w:rsidR="00A13833" w:rsidRPr="00A13833" w:rsidRDefault="00CE1D62" w:rsidP="00A13833">
      <w:pPr>
        <w:tabs>
          <w:tab w:val="left" w:leader="dot" w:pos="9356"/>
        </w:tabs>
        <w:jc w:val="both"/>
        <w:rPr>
          <w:rFonts w:eastAsia="SimSun"/>
          <w:lang w:val="ro-RO"/>
        </w:rPr>
      </w:pPr>
      <w:r>
        <w:rPr>
          <w:rFonts w:eastAsia="SimSun"/>
          <w:lang w:val="ro-RO"/>
        </w:rPr>
        <w:t xml:space="preserve">  </w:t>
      </w:r>
      <w:r w:rsidR="00A13833" w:rsidRPr="00A13833">
        <w:rPr>
          <w:rFonts w:eastAsia="SimSun"/>
          <w:lang w:val="ro-RO"/>
        </w:rPr>
        <w:t>În cadrul acestei secţiuni se vor prezenta informaţii şi date referitoare la contribuţia tipurilor de vehicule de transport la emisiile de metale grele (Pb şi Cd exprimate in M</w:t>
      </w:r>
      <w:r w:rsidR="006F2219">
        <w:rPr>
          <w:rFonts w:eastAsia="SimSun"/>
          <w:lang w:val="ro-RO"/>
        </w:rPr>
        <w:t>g).</w:t>
      </w:r>
    </w:p>
    <w:p w:rsidR="00A13833" w:rsidRPr="00A13833" w:rsidRDefault="00A13833" w:rsidP="00A13833">
      <w:pPr>
        <w:tabs>
          <w:tab w:val="left" w:leader="dot" w:pos="9356"/>
        </w:tabs>
        <w:jc w:val="both"/>
        <w:rPr>
          <w:rFonts w:eastAsia="SimSun"/>
          <w:lang w:val="ro-RO"/>
        </w:rPr>
      </w:pPr>
      <w:r w:rsidRPr="00A13833">
        <w:rPr>
          <w:rFonts w:eastAsia="SimSun"/>
          <w:noProof/>
          <w:lang w:val="ro-RO" w:eastAsia="ro-RO"/>
        </w:rPr>
        <w:drawing>
          <wp:anchor distT="6096" distB="6096" distL="120396" distR="120396" simplePos="0" relativeHeight="251669504" behindDoc="0" locked="0" layoutInCell="1" allowOverlap="1" wp14:anchorId="16F5589E" wp14:editId="5D556982">
            <wp:simplePos x="0" y="0"/>
            <wp:positionH relativeFrom="column">
              <wp:posOffset>297180</wp:posOffset>
            </wp:positionH>
            <wp:positionV relativeFrom="paragraph">
              <wp:posOffset>147955</wp:posOffset>
            </wp:positionV>
            <wp:extent cx="3831590" cy="2211070"/>
            <wp:effectExtent l="0" t="0" r="16510" b="17780"/>
            <wp:wrapSquare wrapText="bothSides"/>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A13833">
        <w:rPr>
          <w:rFonts w:eastAsia="SimSun"/>
          <w:lang w:val="ro-RO"/>
        </w:rPr>
        <w:br/>
      </w: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A13833" w:rsidRDefault="00A13833" w:rsidP="00A13833">
      <w:pPr>
        <w:tabs>
          <w:tab w:val="left" w:leader="dot" w:pos="9356"/>
        </w:tabs>
        <w:jc w:val="both"/>
        <w:rPr>
          <w:rFonts w:eastAsia="SimSun"/>
          <w:lang w:val="ro-RO"/>
        </w:rPr>
      </w:pPr>
    </w:p>
    <w:p w:rsidR="00EE108C" w:rsidRDefault="00EE108C" w:rsidP="00A13833">
      <w:pPr>
        <w:tabs>
          <w:tab w:val="left" w:leader="dot" w:pos="9356"/>
        </w:tabs>
        <w:jc w:val="both"/>
        <w:rPr>
          <w:rFonts w:eastAsia="SimSun"/>
          <w:lang w:val="ro-RO"/>
        </w:rPr>
      </w:pPr>
    </w:p>
    <w:p w:rsidR="00A13833" w:rsidRPr="00A13833" w:rsidRDefault="00A13833" w:rsidP="00A13833">
      <w:pPr>
        <w:tabs>
          <w:tab w:val="left" w:leader="dot" w:pos="9356"/>
        </w:tabs>
        <w:jc w:val="both"/>
        <w:rPr>
          <w:rFonts w:eastAsia="SimSun"/>
          <w:lang w:val="ro-RO"/>
        </w:rPr>
      </w:pPr>
      <w:r w:rsidRPr="00A13833">
        <w:rPr>
          <w:rFonts w:eastAsia="SimSun"/>
          <w:lang w:val="ro-RO"/>
        </w:rPr>
        <w:t>Grafic nr.1.1.1.3.4.  Contribuţia tipurilor de vehicule de transport la emisiile de metale grele</w:t>
      </w:r>
    </w:p>
    <w:p w:rsidR="006F2219" w:rsidRDefault="00A13833" w:rsidP="001D40FB">
      <w:pPr>
        <w:tabs>
          <w:tab w:val="left" w:leader="dot" w:pos="9356"/>
        </w:tabs>
        <w:jc w:val="both"/>
        <w:rPr>
          <w:rFonts w:eastAsia="SimSun"/>
          <w:lang w:val="ro-RO"/>
        </w:rPr>
      </w:pPr>
      <w:r w:rsidRPr="00A13833">
        <w:rPr>
          <w:rFonts w:eastAsia="SimSun"/>
          <w:lang w:val="ro-RO"/>
        </w:rPr>
        <w:t>Dupa cum se observa contribuţia emisiei de Pb este cea mai mare din totalul emisiilor de metale grele rezultate din aredrea combustibilului, pentru toate catego</w:t>
      </w:r>
      <w:r w:rsidR="00093BDE">
        <w:rPr>
          <w:rFonts w:eastAsia="SimSun"/>
          <w:lang w:val="ro-RO"/>
        </w:rPr>
        <w:t>riile de vehicule de transport.</w:t>
      </w:r>
    </w:p>
    <w:p w:rsidR="002A1D4A" w:rsidRPr="002A1D4A" w:rsidRDefault="002A1D4A" w:rsidP="001D40FB">
      <w:pPr>
        <w:tabs>
          <w:tab w:val="left" w:leader="dot" w:pos="9356"/>
        </w:tabs>
        <w:jc w:val="both"/>
        <w:rPr>
          <w:rFonts w:eastAsia="SimSun"/>
          <w:lang w:val="ro-RO"/>
        </w:rPr>
      </w:pPr>
    </w:p>
    <w:p w:rsidR="001D40FB" w:rsidRPr="001D40FB" w:rsidRDefault="001D40FB" w:rsidP="001D40FB">
      <w:pPr>
        <w:tabs>
          <w:tab w:val="left" w:leader="dot" w:pos="9356"/>
        </w:tabs>
        <w:jc w:val="both"/>
        <w:rPr>
          <w:rFonts w:eastAsia="SimSun"/>
          <w:b/>
          <w:color w:val="00B050"/>
          <w:lang w:val="ro-RO"/>
        </w:rPr>
      </w:pPr>
      <w:r w:rsidRPr="001D40FB">
        <w:rPr>
          <w:rFonts w:eastAsia="SimSun"/>
          <w:b/>
          <w:bCs/>
          <w:color w:val="00B050"/>
          <w:lang w:val="ro-RO"/>
        </w:rPr>
        <w:t>IV.1</w:t>
      </w:r>
      <w:r w:rsidRPr="001D40FB">
        <w:rPr>
          <w:rFonts w:eastAsia="SimSun"/>
          <w:b/>
          <w:color w:val="00B050"/>
          <w:lang w:val="ro-RO"/>
        </w:rPr>
        <w:t xml:space="preserve">.2.1.4. Agricultura </w:t>
      </w:r>
    </w:p>
    <w:p w:rsidR="00EE108C" w:rsidRDefault="00EE108C" w:rsidP="001D40FB">
      <w:pPr>
        <w:rPr>
          <w:b/>
        </w:rPr>
      </w:pPr>
    </w:p>
    <w:p w:rsidR="001D40FB" w:rsidRPr="001D40FB" w:rsidRDefault="001D40FB" w:rsidP="001D40FB">
      <w:pPr>
        <w:rPr>
          <w:b/>
        </w:rPr>
      </w:pPr>
      <w:r w:rsidRPr="001D40FB">
        <w:rPr>
          <w:b/>
        </w:rPr>
        <w:t>EMISIILE DE SUBSTANŢE ACIDIFIANTE</w:t>
      </w:r>
    </w:p>
    <w:p w:rsidR="001D40FB" w:rsidRPr="001D40FB" w:rsidRDefault="001D40FB" w:rsidP="001D40FB">
      <w:r w:rsidRPr="001D40FB">
        <w:t>Cod indicator România: RO 01</w:t>
      </w:r>
    </w:p>
    <w:p w:rsidR="001D40FB" w:rsidRPr="001D40FB" w:rsidRDefault="00CE1D62" w:rsidP="001D40FB">
      <w:pPr>
        <w:jc w:val="both"/>
      </w:pPr>
      <w:r>
        <w:t xml:space="preserve">  </w:t>
      </w:r>
      <w:r w:rsidR="001D40FB" w:rsidRPr="001D40FB">
        <w:t>Indicatorul urmăreşte tendinţele emisiilor antropice ale substanţelor acidifiante: oxizi de azot (NOx), amoniac (NH3) şi oxizi de sulf (SOx, SO2), la fiecare dintre acestea ţinânduse cont de potenţialul său acidifiant. Indicatorul oferă de asemenea informaţii referitoare la modificările survenite în emisiile provenite de la principalele sectoare sursă, in acest caz agricultura.</w:t>
      </w:r>
    </w:p>
    <w:p w:rsidR="001D40FB" w:rsidRPr="001D40FB" w:rsidRDefault="001D40FB" w:rsidP="001D40FB">
      <w:pPr>
        <w:autoSpaceDE w:val="0"/>
        <w:autoSpaceDN w:val="0"/>
        <w:adjustRightInd w:val="0"/>
        <w:jc w:val="both"/>
        <w:rPr>
          <w:rFonts w:eastAsia="Calibri"/>
          <w:color w:val="000000"/>
          <w:lang w:val="ro-RO"/>
        </w:rPr>
      </w:pPr>
      <w:r w:rsidRPr="001D40FB">
        <w:rPr>
          <w:rFonts w:eastAsia="Calibri"/>
          <w:color w:val="000000"/>
          <w:lang w:val="ro-RO"/>
        </w:rPr>
        <w:tab/>
        <w:t xml:space="preserve">În cadrul acestei secţiuni se vor prezenta informaţii şi date referitoare la </w:t>
      </w:r>
    </w:p>
    <w:p w:rsidR="001D40FB" w:rsidRPr="00AB5289" w:rsidRDefault="001D40FB" w:rsidP="00AB5E1B">
      <w:pPr>
        <w:autoSpaceDE w:val="0"/>
        <w:autoSpaceDN w:val="0"/>
        <w:adjustRightInd w:val="0"/>
        <w:jc w:val="both"/>
        <w:rPr>
          <w:rFonts w:eastAsia="Calibri"/>
          <w:i/>
          <w:iCs/>
          <w:color w:val="000000"/>
          <w:lang w:val="ro-RO"/>
        </w:rPr>
      </w:pPr>
      <w:r w:rsidRPr="001D40FB">
        <w:rPr>
          <w:rFonts w:eastAsia="Calibri"/>
          <w:color w:val="000000"/>
          <w:lang w:val="ro-RO"/>
        </w:rPr>
        <w:lastRenderedPageBreak/>
        <w:t xml:space="preserve"> contribuţia subsectoarelor de activitate din agricultură, la emisiile de poluanţi cu efect de acidifiere (NOx, NH3), la nivel local, în anul de raportare 2014</w:t>
      </w:r>
      <w:r w:rsidRPr="001D40FB">
        <w:rPr>
          <w:rFonts w:eastAsia="Calibri"/>
          <w:i/>
          <w:iCs/>
          <w:color w:val="000000"/>
          <w:lang w:val="ro-RO"/>
        </w:rPr>
        <w:t>.</w:t>
      </w:r>
    </w:p>
    <w:p w:rsidR="001D40FB" w:rsidRPr="001D40FB" w:rsidRDefault="00AB5E1B" w:rsidP="001D40FB">
      <w:r w:rsidRPr="001D40FB">
        <w:rPr>
          <w:noProof/>
          <w:lang w:val="ro-RO" w:eastAsia="ro-RO"/>
        </w:rPr>
        <w:drawing>
          <wp:anchor distT="6096" distB="6096" distL="120396" distR="120396" simplePos="0" relativeHeight="251672576" behindDoc="0" locked="0" layoutInCell="1" allowOverlap="1" wp14:anchorId="30BD7E56" wp14:editId="70A48879">
            <wp:simplePos x="0" y="0"/>
            <wp:positionH relativeFrom="column">
              <wp:posOffset>346710</wp:posOffset>
            </wp:positionH>
            <wp:positionV relativeFrom="paragraph">
              <wp:posOffset>69215</wp:posOffset>
            </wp:positionV>
            <wp:extent cx="2975610" cy="1728470"/>
            <wp:effectExtent l="0" t="0" r="15240" b="24130"/>
            <wp:wrapSquare wrapText="bothSides"/>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D40FB" w:rsidRPr="001D40FB">
        <w:br w:type="textWrapping" w:clear="all"/>
      </w:r>
    </w:p>
    <w:p w:rsidR="001D40FB" w:rsidRPr="001D40FB" w:rsidRDefault="001D40FB" w:rsidP="001D40FB">
      <w:pPr>
        <w:jc w:val="both"/>
        <w:rPr>
          <w:lang w:val="ro-RO"/>
        </w:rPr>
      </w:pPr>
      <w:r w:rsidRPr="001D40FB">
        <w:rPr>
          <w:lang w:val="ro-RO"/>
        </w:rPr>
        <w:t xml:space="preserve">Grafic  nr.1.2.1.4.1.  </w:t>
      </w:r>
      <w:r w:rsidRPr="001D40FB">
        <w:t>contribuţia subsectoarelor de activitate din agricultură, la emisiile de poluanţi cu efect de acidifiere (NOx, NH3)</w:t>
      </w:r>
    </w:p>
    <w:p w:rsidR="001D40FB" w:rsidRPr="001D40FB" w:rsidRDefault="00CE1D62" w:rsidP="001D40FB">
      <w:pPr>
        <w:jc w:val="both"/>
      </w:pPr>
      <w:r>
        <w:t xml:space="preserve">   </w:t>
      </w:r>
      <w:r w:rsidR="001D40FB" w:rsidRPr="001D40FB">
        <w:t xml:space="preserve">Contribuţia emisiei de NH3,  din totalul emisiilor de poluanţi cu efect de acidifiere, este majora, intregistrandu-se doar o mica contribuţie, de 0,58% a emisiei de NOx. Emisia de NH3 este data de calitatea şi compoziţia dejecţiilor şi de modul cum sunt depozitate şi manevrate. </w:t>
      </w:r>
      <w:r>
        <w:t xml:space="preserve">     </w:t>
      </w:r>
      <w:r w:rsidR="001D40FB" w:rsidRPr="001D40FB">
        <w:t>Emisia de amoniac  provine in mare parte de la sistemul de stabulaţie şi de la depozitarea dejecţiilor.</w:t>
      </w:r>
    </w:p>
    <w:p w:rsidR="00AB5289" w:rsidRDefault="00AB5289" w:rsidP="001D40FB">
      <w:pPr>
        <w:rPr>
          <w:b/>
        </w:rPr>
      </w:pPr>
    </w:p>
    <w:p w:rsidR="001D40FB" w:rsidRPr="001D40FB" w:rsidRDefault="001D40FB" w:rsidP="001D40FB">
      <w:pPr>
        <w:rPr>
          <w:b/>
        </w:rPr>
      </w:pPr>
      <w:r w:rsidRPr="001D40FB">
        <w:rPr>
          <w:b/>
        </w:rPr>
        <w:t>EMISII DE PRECURSORI AI OZONULUI</w:t>
      </w:r>
    </w:p>
    <w:p w:rsidR="001D40FB" w:rsidRPr="001D40FB" w:rsidRDefault="001D40FB" w:rsidP="001D40FB">
      <w:r w:rsidRPr="001D40FB">
        <w:t>Cod indicator România: RO 02</w:t>
      </w:r>
    </w:p>
    <w:p w:rsidR="001D40FB" w:rsidRPr="001D40FB" w:rsidRDefault="00CE1D62" w:rsidP="001D40FB">
      <w:pPr>
        <w:jc w:val="both"/>
      </w:pPr>
      <w:r>
        <w:t xml:space="preserve">   </w:t>
      </w:r>
      <w:r w:rsidR="001D40FB" w:rsidRPr="001D40FB">
        <w:t>Indicatorul urmăreşte tendinţele emisiilor antropice de poluanţi precursori ai ozonului: oxizi de azot (NOx), monoxid de carbon (CO), metan (CH4) şi compuşi organici volatili nemetanici (COVNM) proveniţi din mai multe sectoare de activitate.</w:t>
      </w:r>
    </w:p>
    <w:p w:rsidR="001D40FB" w:rsidRDefault="00CE1D62" w:rsidP="00AB5289">
      <w:pPr>
        <w:autoSpaceDE w:val="0"/>
        <w:autoSpaceDN w:val="0"/>
        <w:adjustRightInd w:val="0"/>
        <w:jc w:val="both"/>
        <w:rPr>
          <w:rFonts w:eastAsia="Calibri"/>
          <w:color w:val="000000"/>
          <w:lang w:val="ro-RO"/>
        </w:rPr>
      </w:pPr>
      <w:r>
        <w:rPr>
          <w:rFonts w:eastAsia="Calibri"/>
          <w:color w:val="000000"/>
          <w:lang w:val="ro-RO"/>
        </w:rPr>
        <w:t xml:space="preserve">   </w:t>
      </w:r>
      <w:r w:rsidR="001D40FB" w:rsidRPr="001D40FB">
        <w:rPr>
          <w:rFonts w:eastAsia="Calibri"/>
          <w:color w:val="000000"/>
          <w:lang w:val="ro-RO"/>
        </w:rPr>
        <w:t xml:space="preserve">În cadrul acestei secţiuni se vor prezenta informaţii şi date privind contribuţia subsectoarelor de activitate din agricultură la emisiile precursorilor de ozon, la nivel local, în anul de raportare. </w:t>
      </w:r>
    </w:p>
    <w:p w:rsidR="001D40FB" w:rsidRPr="001D40FB" w:rsidRDefault="001D40FB" w:rsidP="001D40FB">
      <w:pPr>
        <w:autoSpaceDE w:val="0"/>
        <w:autoSpaceDN w:val="0"/>
        <w:adjustRightInd w:val="0"/>
        <w:jc w:val="both"/>
        <w:rPr>
          <w:rFonts w:eastAsia="Calibri"/>
          <w:color w:val="000000"/>
          <w:lang w:val="ro-RO"/>
        </w:rPr>
      </w:pPr>
    </w:p>
    <w:p w:rsidR="001D40FB" w:rsidRPr="001D40FB" w:rsidRDefault="00AB5E1B" w:rsidP="001D40FB">
      <w:pPr>
        <w:jc w:val="both"/>
      </w:pPr>
      <w:r w:rsidRPr="001D40FB">
        <w:rPr>
          <w:noProof/>
          <w:lang w:val="ro-RO" w:eastAsia="ro-RO"/>
        </w:rPr>
        <w:drawing>
          <wp:anchor distT="0" distB="0" distL="114300" distR="114300" simplePos="0" relativeHeight="251673600" behindDoc="0" locked="0" layoutInCell="1" allowOverlap="1" wp14:anchorId="731484FD" wp14:editId="753EC17D">
            <wp:simplePos x="0" y="0"/>
            <wp:positionH relativeFrom="column">
              <wp:posOffset>421640</wp:posOffset>
            </wp:positionH>
            <wp:positionV relativeFrom="paragraph">
              <wp:posOffset>32385</wp:posOffset>
            </wp:positionV>
            <wp:extent cx="3615690" cy="1687195"/>
            <wp:effectExtent l="0" t="0" r="22860" b="27305"/>
            <wp:wrapSquare wrapText="bothSides"/>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1D40FB" w:rsidRPr="001D40FB" w:rsidRDefault="001D40FB" w:rsidP="001D40FB">
      <w:pPr>
        <w:jc w:val="both"/>
      </w:pPr>
    </w:p>
    <w:p w:rsidR="00577905" w:rsidRDefault="00577905" w:rsidP="00AB5289">
      <w:pPr>
        <w:jc w:val="both"/>
      </w:pPr>
    </w:p>
    <w:p w:rsidR="00577905" w:rsidRDefault="00577905" w:rsidP="00AB5289">
      <w:pPr>
        <w:jc w:val="both"/>
      </w:pPr>
    </w:p>
    <w:p w:rsidR="00577905" w:rsidRDefault="00577905" w:rsidP="00AB5289">
      <w:pPr>
        <w:jc w:val="both"/>
      </w:pPr>
    </w:p>
    <w:p w:rsidR="00577905" w:rsidRDefault="00577905" w:rsidP="00AB5289">
      <w:pPr>
        <w:jc w:val="both"/>
      </w:pPr>
    </w:p>
    <w:p w:rsidR="00577905" w:rsidRDefault="00577905" w:rsidP="00AB5289">
      <w:pPr>
        <w:jc w:val="both"/>
      </w:pPr>
    </w:p>
    <w:p w:rsidR="00577905" w:rsidRDefault="00577905" w:rsidP="00AB5289">
      <w:pPr>
        <w:jc w:val="both"/>
      </w:pPr>
    </w:p>
    <w:p w:rsidR="00577905" w:rsidRDefault="00577905" w:rsidP="00AB5289">
      <w:pPr>
        <w:jc w:val="both"/>
      </w:pPr>
    </w:p>
    <w:p w:rsidR="00577905" w:rsidRDefault="00577905" w:rsidP="00AB5289">
      <w:pPr>
        <w:jc w:val="both"/>
      </w:pPr>
    </w:p>
    <w:p w:rsidR="001D40FB" w:rsidRPr="001D40FB" w:rsidRDefault="001D40FB" w:rsidP="00AB5289">
      <w:pPr>
        <w:jc w:val="both"/>
      </w:pPr>
      <w:r w:rsidRPr="001D40FB">
        <w:t>Grafic nr.</w:t>
      </w:r>
      <w:r w:rsidRPr="001D40FB">
        <w:rPr>
          <w:lang w:val="ro-RO"/>
        </w:rPr>
        <w:t xml:space="preserve"> 1.2.1.4.2. </w:t>
      </w:r>
      <w:r w:rsidRPr="001D40FB">
        <w:t>contribuţia subsectoarelo</w:t>
      </w:r>
      <w:r w:rsidR="00AB5289">
        <w:t>r de activitate din agricultură</w:t>
      </w:r>
      <w:r w:rsidRPr="001D40FB">
        <w:t>la emisiile precursorilor de ozon</w:t>
      </w:r>
    </w:p>
    <w:p w:rsidR="00AB5289" w:rsidRDefault="00AB5289" w:rsidP="001D40FB">
      <w:pPr>
        <w:jc w:val="both"/>
      </w:pPr>
    </w:p>
    <w:p w:rsidR="001D40FB" w:rsidRDefault="001D40FB" w:rsidP="001D40FB">
      <w:pPr>
        <w:jc w:val="both"/>
        <w:rPr>
          <w:lang w:val="ro-RO"/>
        </w:rPr>
      </w:pPr>
      <w:r w:rsidRPr="001D40FB">
        <w:t>Contributia emisiei de NMVOC este mai mare decat cea de NO2 , in cazul fermelor de crestere a porcinelor, in judetul Mehedin</w:t>
      </w:r>
      <w:r w:rsidRPr="001D40FB">
        <w:rPr>
          <w:lang w:val="ro-RO"/>
        </w:rPr>
        <w:t>ţi.Emisiile de NO2 şi cele de NMVOC rezulta din activitatea de crestere animaliera.</w:t>
      </w:r>
    </w:p>
    <w:p w:rsidR="00144336" w:rsidRDefault="00144336" w:rsidP="001D40FB">
      <w:pPr>
        <w:jc w:val="both"/>
        <w:rPr>
          <w:lang w:val="ro-RO"/>
        </w:rPr>
      </w:pPr>
    </w:p>
    <w:p w:rsidR="00144336" w:rsidRPr="001D40FB" w:rsidRDefault="00144336" w:rsidP="001D40FB">
      <w:pPr>
        <w:jc w:val="both"/>
        <w:rPr>
          <w:lang w:val="ro-RO"/>
        </w:rPr>
      </w:pPr>
    </w:p>
    <w:p w:rsidR="001D40FB" w:rsidRPr="001D40FB" w:rsidRDefault="001D40FB" w:rsidP="001D40FB">
      <w:pPr>
        <w:jc w:val="both"/>
        <w:rPr>
          <w:b/>
        </w:rPr>
      </w:pPr>
      <w:r w:rsidRPr="001D40FB">
        <w:rPr>
          <w:b/>
        </w:rPr>
        <w:t>EMISII DE PARTICULE PRIMARE ŞI PRECURSORI SECUNDARI DE PARTICULE</w:t>
      </w:r>
    </w:p>
    <w:p w:rsidR="001D40FB" w:rsidRPr="001D40FB" w:rsidRDefault="001D40FB" w:rsidP="001D40FB">
      <w:r w:rsidRPr="001D40FB">
        <w:lastRenderedPageBreak/>
        <w:t>Cod indicator România: RO 03</w:t>
      </w:r>
    </w:p>
    <w:p w:rsidR="001D40FB" w:rsidRPr="001D40FB" w:rsidRDefault="001D40FB" w:rsidP="001D40FB">
      <w:pPr>
        <w:jc w:val="both"/>
      </w:pPr>
      <w:r w:rsidRPr="001D40FB">
        <w:t>Acest indicator prezintă tendinţele emisiilor de particule primare cu diametrul mai mic de 2,5 μm (PM2,5) şi respectiv 10 μm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w:t>
      </w:r>
    </w:p>
    <w:p w:rsidR="001D40FB" w:rsidRPr="001D40FB" w:rsidRDefault="001D40FB" w:rsidP="001D40FB">
      <w:pPr>
        <w:autoSpaceDE w:val="0"/>
        <w:autoSpaceDN w:val="0"/>
        <w:adjustRightInd w:val="0"/>
        <w:jc w:val="both"/>
        <w:rPr>
          <w:rFonts w:eastAsia="Calibri"/>
          <w:color w:val="000000"/>
          <w:lang w:val="ro-RO"/>
        </w:rPr>
      </w:pPr>
      <w:r w:rsidRPr="001D40FB">
        <w:rPr>
          <w:rFonts w:eastAsia="Calibri"/>
          <w:color w:val="000000"/>
          <w:lang w:val="ro-RO"/>
        </w:rPr>
        <w:tab/>
        <w:t xml:space="preserve">În cadrul acestei secţiuni se vor prezenta următoarele informaţii şi date referitoare la contribuţia subsectoarelor de activitate din agricultură la emisiile de particule primare PM2,5 şi PM10, la nivel local, în anul de raportare. </w:t>
      </w:r>
    </w:p>
    <w:p w:rsidR="001D40FB" w:rsidRPr="001D40FB" w:rsidRDefault="001D40FB" w:rsidP="001D40FB">
      <w:pPr>
        <w:jc w:val="both"/>
      </w:pPr>
    </w:p>
    <w:p w:rsidR="001D40FB" w:rsidRPr="001D40FB" w:rsidRDefault="001D40FB" w:rsidP="001D40FB">
      <w:pPr>
        <w:jc w:val="both"/>
        <w:rPr>
          <w:noProof/>
          <w:lang w:val="ro-RO" w:eastAsia="ro-RO"/>
        </w:rPr>
      </w:pPr>
      <w:r w:rsidRPr="001D40FB">
        <w:rPr>
          <w:noProof/>
          <w:lang w:val="ro-RO" w:eastAsia="ro-RO"/>
        </w:rPr>
        <w:drawing>
          <wp:inline distT="0" distB="0" distL="0" distR="0" wp14:anchorId="0391C1B0" wp14:editId="09C0385C">
            <wp:extent cx="4222865" cy="1662546"/>
            <wp:effectExtent l="0" t="0" r="25400" b="1397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D40FB" w:rsidRPr="001D40FB" w:rsidRDefault="001D40FB" w:rsidP="001D40FB">
      <w:pPr>
        <w:jc w:val="both"/>
      </w:pPr>
    </w:p>
    <w:p w:rsidR="001D40FB" w:rsidRPr="001D40FB" w:rsidRDefault="001D40FB" w:rsidP="001D40FB">
      <w:pPr>
        <w:jc w:val="both"/>
      </w:pPr>
      <w:r w:rsidRPr="001D40FB">
        <w:t>Grafic nr.</w:t>
      </w:r>
      <w:r w:rsidRPr="001D40FB">
        <w:rPr>
          <w:lang w:val="ro-RO"/>
        </w:rPr>
        <w:t xml:space="preserve"> 1.2.1.4.3. </w:t>
      </w:r>
      <w:r w:rsidRPr="001D40FB">
        <w:t>contribuţia subsectoarelor de activitate din agricultură la emisiile de particule primare PM2,5 şi PM10</w:t>
      </w:r>
    </w:p>
    <w:p w:rsidR="001D40FB" w:rsidRPr="001D40FB" w:rsidRDefault="001D40FB" w:rsidP="001D40FB">
      <w:pPr>
        <w:jc w:val="both"/>
      </w:pPr>
      <w:r w:rsidRPr="001D40FB">
        <w:t>Emisiile de PM10 sunt mai mari din totatul particulelor în suspensie care rezulta de la fermele în care pardoseala este din paie.</w:t>
      </w:r>
    </w:p>
    <w:p w:rsidR="001D40FB" w:rsidRPr="001D40FB" w:rsidRDefault="001D40FB" w:rsidP="001D40FB">
      <w:pPr>
        <w:jc w:val="both"/>
      </w:pPr>
    </w:p>
    <w:p w:rsidR="00B4370E" w:rsidRDefault="00B4370E" w:rsidP="00B4370E">
      <w:pPr>
        <w:tabs>
          <w:tab w:val="left" w:leader="dot" w:pos="9356"/>
        </w:tabs>
        <w:jc w:val="both"/>
        <w:rPr>
          <w:rFonts w:eastAsia="SimSun"/>
          <w:b/>
          <w:bCs/>
          <w:color w:val="00B050"/>
          <w:lang w:val="ro-RO"/>
        </w:rPr>
      </w:pPr>
    </w:p>
    <w:p w:rsidR="00B4370E" w:rsidRPr="00B4370E" w:rsidRDefault="00B4370E" w:rsidP="00B4370E">
      <w:pPr>
        <w:tabs>
          <w:tab w:val="left" w:leader="dot" w:pos="9356"/>
        </w:tabs>
        <w:jc w:val="both"/>
        <w:rPr>
          <w:rFonts w:eastAsia="SimSun"/>
          <w:b/>
          <w:color w:val="00B050"/>
          <w:lang w:val="ro-RO"/>
        </w:rPr>
      </w:pPr>
      <w:r w:rsidRPr="00B4370E">
        <w:rPr>
          <w:rFonts w:eastAsia="SimSun"/>
          <w:b/>
          <w:bCs/>
          <w:color w:val="00B050"/>
          <w:lang w:val="ro-RO"/>
        </w:rPr>
        <w:t>I V.1</w:t>
      </w:r>
      <w:r w:rsidRPr="00B4370E">
        <w:rPr>
          <w:rFonts w:eastAsia="SimSun"/>
          <w:b/>
          <w:color w:val="00B050"/>
          <w:lang w:val="ro-RO"/>
        </w:rPr>
        <w:t xml:space="preserve">.3. Tendinţe şi prognoze privind poluarea aerului înconjurător   </w:t>
      </w:r>
    </w:p>
    <w:p w:rsidR="00B4370E" w:rsidRPr="00B4370E" w:rsidRDefault="00B4370E" w:rsidP="00B4370E">
      <w:pPr>
        <w:tabs>
          <w:tab w:val="left" w:leader="dot" w:pos="9356"/>
        </w:tabs>
        <w:jc w:val="both"/>
        <w:rPr>
          <w:rFonts w:eastAsia="SimSun"/>
          <w:b/>
          <w:color w:val="00B050"/>
          <w:lang w:val="ro-RO"/>
        </w:rPr>
      </w:pPr>
    </w:p>
    <w:p w:rsidR="00B4370E" w:rsidRDefault="00B4370E" w:rsidP="00B4370E">
      <w:pPr>
        <w:tabs>
          <w:tab w:val="left" w:leader="dot" w:pos="9356"/>
        </w:tabs>
        <w:jc w:val="both"/>
        <w:rPr>
          <w:rFonts w:eastAsia="SimSun"/>
          <w:b/>
          <w:color w:val="00B050"/>
          <w:lang w:val="ro-RO"/>
        </w:rPr>
      </w:pPr>
      <w:r w:rsidRPr="00B4370E">
        <w:rPr>
          <w:rFonts w:eastAsia="SimSun"/>
          <w:b/>
          <w:bCs/>
          <w:color w:val="00B050"/>
          <w:lang w:val="ro-RO"/>
        </w:rPr>
        <w:t>IV.1</w:t>
      </w:r>
      <w:r w:rsidRPr="00B4370E">
        <w:rPr>
          <w:rFonts w:eastAsia="SimSun"/>
          <w:b/>
          <w:color w:val="00B050"/>
          <w:lang w:val="ro-RO"/>
        </w:rPr>
        <w:t xml:space="preserve">.3.1. Tendinţe privind emisiile principalilor poluanţi atmosferici </w:t>
      </w:r>
    </w:p>
    <w:p w:rsidR="00AB5E1B" w:rsidRDefault="00AB5E1B" w:rsidP="00A65A2B">
      <w:pPr>
        <w:tabs>
          <w:tab w:val="left" w:leader="dot" w:pos="9356"/>
        </w:tabs>
        <w:jc w:val="both"/>
        <w:rPr>
          <w:rFonts w:eastAsia="SimSun"/>
          <w:b/>
          <w:bCs/>
        </w:rPr>
      </w:pPr>
    </w:p>
    <w:p w:rsidR="00A65A2B" w:rsidRPr="00A65A2B" w:rsidRDefault="00A65A2B" w:rsidP="00A65A2B">
      <w:pPr>
        <w:tabs>
          <w:tab w:val="left" w:leader="dot" w:pos="9356"/>
        </w:tabs>
        <w:jc w:val="both"/>
        <w:rPr>
          <w:rFonts w:eastAsia="SimSun"/>
          <w:b/>
          <w:bCs/>
        </w:rPr>
      </w:pPr>
      <w:r w:rsidRPr="00A65A2B">
        <w:rPr>
          <w:rFonts w:eastAsia="SimSun"/>
          <w:b/>
          <w:bCs/>
        </w:rPr>
        <w:t>EMISIILE DE SUBSTANŢE ACIDIFIANTE</w:t>
      </w:r>
    </w:p>
    <w:p w:rsidR="00A65A2B" w:rsidRPr="00A65A2B" w:rsidRDefault="00A65A2B" w:rsidP="00A65A2B">
      <w:pPr>
        <w:tabs>
          <w:tab w:val="left" w:leader="dot" w:pos="9356"/>
        </w:tabs>
        <w:jc w:val="both"/>
        <w:rPr>
          <w:rFonts w:eastAsia="SimSun"/>
          <w:bCs/>
        </w:rPr>
      </w:pPr>
      <w:r w:rsidRPr="00A65A2B">
        <w:rPr>
          <w:rFonts w:eastAsia="SimSun"/>
        </w:rPr>
        <w:t>Cod indicator România: RO 01</w:t>
      </w:r>
    </w:p>
    <w:p w:rsidR="00A65A2B" w:rsidRPr="00A65A2B" w:rsidRDefault="00AB5E1B" w:rsidP="00A65A2B">
      <w:pPr>
        <w:tabs>
          <w:tab w:val="left" w:leader="dot" w:pos="9356"/>
        </w:tabs>
        <w:jc w:val="both"/>
        <w:rPr>
          <w:rFonts w:eastAsia="SimSun"/>
        </w:rPr>
      </w:pPr>
      <w:r>
        <w:rPr>
          <w:rFonts w:eastAsia="SimSun"/>
        </w:rPr>
        <w:t xml:space="preserve">    </w:t>
      </w:r>
      <w:r w:rsidR="00A65A2B" w:rsidRPr="00A65A2B">
        <w:rPr>
          <w:rFonts w:eastAsia="SimSun"/>
        </w:rPr>
        <w:t>Indicatorul urmăreşte tendinţele emisiilor antropice ale substanţelor acidifiante: oxizi de azot (NOx), amoniac (NH3) şi oxizi de sulf (SOx, SO2), la fiecare dintre acestea ţinânduse cont de potenţialul său acidifiant. 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w:t>
      </w:r>
    </w:p>
    <w:p w:rsidR="00A65A2B" w:rsidRPr="00A65A2B" w:rsidRDefault="00C1492B" w:rsidP="00A65A2B">
      <w:pPr>
        <w:tabs>
          <w:tab w:val="left" w:leader="dot" w:pos="9356"/>
        </w:tabs>
        <w:jc w:val="both"/>
        <w:rPr>
          <w:rFonts w:eastAsia="SimSun"/>
          <w:lang w:val="ro-RO"/>
        </w:rPr>
      </w:pPr>
      <w:r>
        <w:rPr>
          <w:rFonts w:eastAsia="SimSun"/>
          <w:lang w:val="ro-RO"/>
        </w:rPr>
        <w:t xml:space="preserve">   </w:t>
      </w:r>
      <w:r w:rsidR="00A65A2B" w:rsidRPr="00A65A2B">
        <w:rPr>
          <w:rFonts w:eastAsia="SimSun"/>
          <w:lang w:val="ro-RO"/>
        </w:rPr>
        <w:t xml:space="preserve">În cadrul acestei secţiuni se vor prezenta  informaţii şi date referitoare la tendinţa emisiilor totale de poluanţi atmosferici, la nivel local , pentru  ultimii cinci ani </w:t>
      </w:r>
    </w:p>
    <w:p w:rsidR="00A65A2B" w:rsidRPr="00A65A2B" w:rsidRDefault="00A65A2B"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noProof/>
          <w:lang w:val="ro-RO" w:eastAsia="ro-RO"/>
        </w:rPr>
        <w:lastRenderedPageBreak/>
        <w:drawing>
          <wp:inline distT="0" distB="0" distL="0" distR="0" wp14:anchorId="2E3ED679" wp14:editId="3BB6AA83">
            <wp:extent cx="3931920" cy="2019993"/>
            <wp:effectExtent l="0" t="0" r="11430" b="18415"/>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36083" w:rsidRDefault="00B36083"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lang w:val="ro-RO"/>
        </w:rPr>
        <w:t>Grafic nr.1.3.1.1</w:t>
      </w:r>
      <w:r w:rsidRPr="00A65A2B">
        <w:rPr>
          <w:rFonts w:eastAsia="SimSun"/>
        </w:rPr>
        <w:t xml:space="preserve"> tendinţa emisiilor </w:t>
      </w:r>
      <w:r w:rsidRPr="00A65A2B">
        <w:rPr>
          <w:rFonts w:eastAsia="SimSun"/>
          <w:lang w:val="ro-RO"/>
        </w:rPr>
        <w:t>cu efect de acidifiere şi eutrofizare</w:t>
      </w:r>
    </w:p>
    <w:p w:rsidR="00A65A2B" w:rsidRPr="00A65A2B" w:rsidRDefault="00C1492B" w:rsidP="00A65A2B">
      <w:pPr>
        <w:tabs>
          <w:tab w:val="left" w:leader="dot" w:pos="9356"/>
        </w:tabs>
        <w:jc w:val="both"/>
        <w:rPr>
          <w:rFonts w:eastAsia="SimSun"/>
          <w:lang w:val="ro-RO"/>
        </w:rPr>
      </w:pPr>
      <w:r>
        <w:rPr>
          <w:rFonts w:eastAsia="SimSun"/>
          <w:lang w:val="ro-RO"/>
        </w:rPr>
        <w:t xml:space="preserve">   </w:t>
      </w:r>
      <w:r w:rsidR="00A65A2B" w:rsidRPr="00A65A2B">
        <w:rPr>
          <w:rFonts w:eastAsia="SimSun"/>
          <w:lang w:val="ro-RO"/>
        </w:rPr>
        <w:t>Emisiile cu efect de acidifiere şi eutrofizare sunt in descreştere sau constante ca urmare a retehnologizării instalaţiilor pricipalilor agenţi economici care folosesc in procesul tehnologic  centrale sau ca urmare a inlocuirii combustibililor primari cu combustibili mai puţin poluatori.</w:t>
      </w:r>
    </w:p>
    <w:p w:rsidR="00AB5E1B" w:rsidRDefault="00AB5E1B" w:rsidP="00A65A2B">
      <w:pPr>
        <w:tabs>
          <w:tab w:val="left" w:leader="dot" w:pos="9356"/>
        </w:tabs>
        <w:jc w:val="both"/>
        <w:rPr>
          <w:rFonts w:eastAsia="SimSun"/>
          <w:b/>
          <w:bCs/>
        </w:rPr>
      </w:pPr>
    </w:p>
    <w:p w:rsidR="00A65A2B" w:rsidRPr="00A65A2B" w:rsidRDefault="00A65A2B" w:rsidP="00A65A2B">
      <w:pPr>
        <w:tabs>
          <w:tab w:val="left" w:leader="dot" w:pos="9356"/>
        </w:tabs>
        <w:jc w:val="both"/>
        <w:rPr>
          <w:rFonts w:eastAsia="SimSun"/>
          <w:b/>
          <w:bCs/>
        </w:rPr>
      </w:pPr>
      <w:r w:rsidRPr="00A65A2B">
        <w:rPr>
          <w:rFonts w:eastAsia="SimSun"/>
          <w:b/>
          <w:bCs/>
        </w:rPr>
        <w:t>EMISII DE PRECURSORI AI OZONULUI</w:t>
      </w:r>
    </w:p>
    <w:p w:rsidR="00A65A2B" w:rsidRPr="00A65A2B" w:rsidRDefault="00A65A2B" w:rsidP="00A65A2B">
      <w:pPr>
        <w:tabs>
          <w:tab w:val="left" w:leader="dot" w:pos="9356"/>
        </w:tabs>
        <w:jc w:val="both"/>
        <w:rPr>
          <w:rFonts w:eastAsia="SimSun"/>
          <w:bCs/>
        </w:rPr>
      </w:pPr>
      <w:r w:rsidRPr="00A65A2B">
        <w:rPr>
          <w:rFonts w:eastAsia="SimSun"/>
        </w:rPr>
        <w:t>Cod indicator România: RO 02</w:t>
      </w:r>
    </w:p>
    <w:p w:rsidR="00A65A2B" w:rsidRPr="00A65A2B" w:rsidRDefault="00AB5E1B" w:rsidP="00A65A2B">
      <w:pPr>
        <w:tabs>
          <w:tab w:val="left" w:leader="dot" w:pos="9356"/>
        </w:tabs>
        <w:jc w:val="both"/>
        <w:rPr>
          <w:rFonts w:eastAsia="SimSun"/>
        </w:rPr>
      </w:pPr>
      <w:r>
        <w:rPr>
          <w:rFonts w:eastAsia="SimSun"/>
        </w:rPr>
        <w:t xml:space="preserve">     </w:t>
      </w:r>
      <w:r w:rsidR="00A65A2B" w:rsidRPr="00A65A2B">
        <w:rPr>
          <w:rFonts w:eastAsia="SimSun"/>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A65A2B" w:rsidRPr="00A65A2B" w:rsidRDefault="00C1492B" w:rsidP="00A65A2B">
      <w:pPr>
        <w:tabs>
          <w:tab w:val="left" w:leader="dot" w:pos="9356"/>
        </w:tabs>
        <w:jc w:val="both"/>
        <w:rPr>
          <w:rFonts w:eastAsia="SimSun"/>
          <w:lang w:val="ro-RO"/>
        </w:rPr>
      </w:pPr>
      <w:r>
        <w:rPr>
          <w:rFonts w:eastAsia="SimSun"/>
          <w:lang w:val="ro-RO"/>
        </w:rPr>
        <w:t xml:space="preserve">   </w:t>
      </w:r>
      <w:r w:rsidR="00A65A2B" w:rsidRPr="00A65A2B">
        <w:rPr>
          <w:rFonts w:eastAsia="SimSun"/>
          <w:lang w:val="ro-RO"/>
        </w:rPr>
        <w:t>În cadrul acestei secţiuni se vor prezenta  informaţii şi date privind  tendinţa emisiilor totale de poluanţi atmosferici precursori ai ozonului, la nivel local, pentru  ultimii cinci ani</w:t>
      </w:r>
    </w:p>
    <w:p w:rsidR="00A65A2B" w:rsidRPr="00A65A2B" w:rsidRDefault="00A65A2B"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lang w:val="ro-RO"/>
        </w:rPr>
        <w:t xml:space="preserve"> </w:t>
      </w:r>
    </w:p>
    <w:p w:rsidR="00A65A2B" w:rsidRPr="00A65A2B" w:rsidRDefault="00A65A2B" w:rsidP="00A65A2B">
      <w:pPr>
        <w:tabs>
          <w:tab w:val="left" w:leader="dot" w:pos="9356"/>
        </w:tabs>
        <w:jc w:val="both"/>
        <w:rPr>
          <w:rFonts w:eastAsia="SimSun"/>
          <w:lang w:val="ro-RO"/>
        </w:rPr>
      </w:pPr>
      <w:r w:rsidRPr="00A65A2B">
        <w:rPr>
          <w:rFonts w:eastAsia="SimSun"/>
          <w:noProof/>
          <w:lang w:val="ro-RO" w:eastAsia="ro-RO"/>
        </w:rPr>
        <w:drawing>
          <wp:inline distT="0" distB="0" distL="0" distR="0" wp14:anchorId="69B83329" wp14:editId="5A8FA859">
            <wp:extent cx="3931920" cy="2094807"/>
            <wp:effectExtent l="0" t="0" r="11430" b="2032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36083" w:rsidRDefault="00B36083"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lang w:val="ro-RO"/>
        </w:rPr>
        <w:t xml:space="preserve">Grafic nr.1.3.1.2. </w:t>
      </w:r>
      <w:r w:rsidRPr="00A65A2B">
        <w:rPr>
          <w:rFonts w:eastAsia="SimSun"/>
        </w:rPr>
        <w:t>tendinţa emisiilor totale de poluanţi atmosferici precursori ai ozonului</w:t>
      </w:r>
    </w:p>
    <w:p w:rsidR="00A65A2B" w:rsidRPr="00A65A2B" w:rsidRDefault="00C1492B" w:rsidP="00A65A2B">
      <w:pPr>
        <w:tabs>
          <w:tab w:val="left" w:leader="dot" w:pos="9356"/>
        </w:tabs>
        <w:jc w:val="both"/>
        <w:rPr>
          <w:rFonts w:eastAsia="SimSun"/>
          <w:lang w:val="ro-RO"/>
        </w:rPr>
      </w:pPr>
      <w:r>
        <w:rPr>
          <w:rFonts w:eastAsia="SimSun"/>
          <w:lang w:val="ro-RO"/>
        </w:rPr>
        <w:t xml:space="preserve">  </w:t>
      </w:r>
      <w:r w:rsidR="00A65A2B" w:rsidRPr="00A65A2B">
        <w:rPr>
          <w:rFonts w:eastAsia="SimSun"/>
          <w:lang w:val="ro-RO"/>
        </w:rPr>
        <w:t>Emisiile de NMVOC au crescut in ultimii doi ai faţa de anii anteriori ca urmare a infiinţarii unor societati comerciale noi şi ca urmare a extiderii activitaţilor din care rezulta emisii de NMVOC.</w:t>
      </w:r>
    </w:p>
    <w:p w:rsidR="00AB5E1B" w:rsidRDefault="00AB5E1B" w:rsidP="00A65A2B">
      <w:pPr>
        <w:tabs>
          <w:tab w:val="left" w:leader="dot" w:pos="9356"/>
        </w:tabs>
        <w:jc w:val="both"/>
        <w:rPr>
          <w:rFonts w:eastAsia="SimSun"/>
          <w:b/>
          <w:bCs/>
          <w:lang w:val="ro-RO"/>
        </w:rPr>
      </w:pPr>
    </w:p>
    <w:p w:rsidR="00F80951" w:rsidRDefault="00F80951" w:rsidP="00A65A2B">
      <w:pPr>
        <w:tabs>
          <w:tab w:val="left" w:leader="dot" w:pos="9356"/>
        </w:tabs>
        <w:jc w:val="both"/>
        <w:rPr>
          <w:rFonts w:eastAsia="SimSun"/>
          <w:b/>
          <w:bCs/>
          <w:lang w:val="ro-RO"/>
        </w:rPr>
      </w:pPr>
    </w:p>
    <w:p w:rsidR="00144336" w:rsidRDefault="00144336" w:rsidP="00A65A2B">
      <w:pPr>
        <w:tabs>
          <w:tab w:val="left" w:leader="dot" w:pos="9356"/>
        </w:tabs>
        <w:jc w:val="both"/>
        <w:rPr>
          <w:rFonts w:eastAsia="SimSun"/>
          <w:b/>
          <w:bCs/>
          <w:lang w:val="ro-RO"/>
        </w:rPr>
      </w:pPr>
    </w:p>
    <w:p w:rsidR="00A65A2B" w:rsidRPr="00A65A2B" w:rsidRDefault="00A65A2B" w:rsidP="00A65A2B">
      <w:pPr>
        <w:tabs>
          <w:tab w:val="left" w:leader="dot" w:pos="9356"/>
        </w:tabs>
        <w:jc w:val="both"/>
        <w:rPr>
          <w:rFonts w:eastAsia="SimSun"/>
          <w:b/>
          <w:bCs/>
          <w:lang w:val="ro-RO"/>
        </w:rPr>
      </w:pPr>
      <w:r w:rsidRPr="00A65A2B">
        <w:rPr>
          <w:rFonts w:eastAsia="SimSun"/>
          <w:b/>
          <w:bCs/>
          <w:lang w:val="ro-RO"/>
        </w:rPr>
        <w:lastRenderedPageBreak/>
        <w:t>EMISII DE PARTICULE PRIMARE ŞI PRECURSORI SECUNDARI DE PARTICULE</w:t>
      </w:r>
    </w:p>
    <w:p w:rsidR="00A65A2B" w:rsidRPr="00A65A2B" w:rsidRDefault="00A65A2B" w:rsidP="00A65A2B">
      <w:pPr>
        <w:tabs>
          <w:tab w:val="left" w:leader="dot" w:pos="9356"/>
        </w:tabs>
        <w:jc w:val="both"/>
        <w:rPr>
          <w:rFonts w:eastAsia="SimSun"/>
          <w:bCs/>
        </w:rPr>
      </w:pPr>
      <w:r w:rsidRPr="00A65A2B">
        <w:rPr>
          <w:rFonts w:eastAsia="SimSun"/>
          <w:bCs/>
        </w:rPr>
        <w:t xml:space="preserve"> </w:t>
      </w:r>
      <w:r w:rsidRPr="00A65A2B">
        <w:rPr>
          <w:rFonts w:eastAsia="SimSun"/>
        </w:rPr>
        <w:t>Cod indicator România: RO 03</w:t>
      </w:r>
    </w:p>
    <w:p w:rsidR="00A65A2B" w:rsidRPr="00A65A2B" w:rsidRDefault="00AB5E1B" w:rsidP="00A65A2B">
      <w:pPr>
        <w:tabs>
          <w:tab w:val="left" w:leader="dot" w:pos="9356"/>
        </w:tabs>
        <w:jc w:val="both"/>
        <w:rPr>
          <w:rFonts w:eastAsia="SimSun"/>
          <w:lang w:val="ro-RO"/>
        </w:rPr>
      </w:pPr>
      <w:r>
        <w:rPr>
          <w:rFonts w:eastAsia="SimSun"/>
        </w:rPr>
        <w:t xml:space="preserve">    </w:t>
      </w:r>
      <w:r w:rsidR="00A65A2B" w:rsidRPr="00A65A2B">
        <w:rPr>
          <w:rFonts w:eastAsia="SimSun"/>
        </w:rPr>
        <w:t>Acest indicator prezintă tendinţele emisiilor de particule primare cu diametrul mai mic de 2,5 μm (PM2,5) şi respectiv 10 μm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A65A2B" w:rsidRPr="00A65A2B" w:rsidRDefault="00A65A2B" w:rsidP="00A65A2B">
      <w:pPr>
        <w:tabs>
          <w:tab w:val="left" w:leader="dot" w:pos="9356"/>
        </w:tabs>
        <w:jc w:val="both"/>
        <w:rPr>
          <w:rFonts w:eastAsia="SimSun"/>
          <w:lang w:val="ro-RO"/>
        </w:rPr>
      </w:pPr>
      <w:r w:rsidRPr="00A65A2B">
        <w:rPr>
          <w:rFonts w:eastAsia="SimSun"/>
          <w:lang w:val="ro-RO"/>
        </w:rPr>
        <w:t xml:space="preserve">În cadrul acestei secţiuni se vor prezenta  informaţii şi date referitoare la tendinţa emisiilor de particule primare cu diametrul mai mic de 2,5 μm (PM2,5) şi respectiv 10 μm (PM10) în suspensie exprimate în Gg, la nivel local, pentru ultimii cinci ani </w:t>
      </w:r>
    </w:p>
    <w:p w:rsidR="00A65A2B" w:rsidRPr="00A65A2B" w:rsidRDefault="00A65A2B"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noProof/>
          <w:lang w:val="ro-RO" w:eastAsia="ro-RO"/>
        </w:rPr>
        <w:drawing>
          <wp:inline distT="0" distB="0" distL="0" distR="0" wp14:anchorId="543A5338" wp14:editId="5C9772F8">
            <wp:extent cx="4139738" cy="1704109"/>
            <wp:effectExtent l="0" t="0" r="13335" b="1079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36083" w:rsidRDefault="00B36083"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lang w:val="ro-RO"/>
        </w:rPr>
        <w:t xml:space="preserve">Grafic nr.1.3.1.3 </w:t>
      </w:r>
      <w:r w:rsidRPr="00A65A2B">
        <w:rPr>
          <w:rFonts w:eastAsia="SimSun"/>
        </w:rPr>
        <w:t xml:space="preserve">tendinţa emisiilor </w:t>
      </w:r>
      <w:r w:rsidRPr="00A65A2B">
        <w:rPr>
          <w:rFonts w:eastAsia="SimSun"/>
          <w:lang w:val="ro-RO"/>
        </w:rPr>
        <w:t>de particule primare in suspensie</w:t>
      </w:r>
    </w:p>
    <w:p w:rsidR="00A65A2B" w:rsidRPr="005849A5" w:rsidRDefault="00A65A2B" w:rsidP="00A65A2B">
      <w:pPr>
        <w:tabs>
          <w:tab w:val="left" w:leader="dot" w:pos="9356"/>
        </w:tabs>
        <w:jc w:val="both"/>
        <w:rPr>
          <w:rFonts w:eastAsia="SimSun"/>
          <w:lang w:val="ro-RO"/>
        </w:rPr>
      </w:pPr>
      <w:r w:rsidRPr="00A65A2B">
        <w:rPr>
          <w:rFonts w:eastAsia="SimSun"/>
          <w:lang w:val="ro-RO"/>
        </w:rPr>
        <w:t>Emisiile de particule primare in suspensie sunt mari in ultimii doi ani ca urmare a creşterii  parcului auto şi ca urmare a dezvoltarii zonelor rezidenţiale care folosesc drept combustibil carbune şi lemn.</w:t>
      </w:r>
    </w:p>
    <w:p w:rsidR="00B803D4" w:rsidRDefault="00B803D4" w:rsidP="00A65A2B">
      <w:pPr>
        <w:tabs>
          <w:tab w:val="left" w:leader="dot" w:pos="9356"/>
        </w:tabs>
        <w:jc w:val="both"/>
        <w:rPr>
          <w:rFonts w:eastAsia="SimSun"/>
          <w:b/>
          <w:bCs/>
          <w:lang w:val="ro-RO"/>
        </w:rPr>
      </w:pPr>
    </w:p>
    <w:p w:rsidR="00A65A2B" w:rsidRPr="00361992" w:rsidRDefault="00A65A2B" w:rsidP="00A65A2B">
      <w:pPr>
        <w:tabs>
          <w:tab w:val="left" w:leader="dot" w:pos="9356"/>
        </w:tabs>
        <w:jc w:val="both"/>
        <w:rPr>
          <w:rFonts w:eastAsia="SimSun"/>
          <w:b/>
          <w:bCs/>
          <w:lang w:val="ro-RO"/>
        </w:rPr>
      </w:pPr>
      <w:r w:rsidRPr="00361992">
        <w:rPr>
          <w:rFonts w:eastAsia="SimSun"/>
          <w:b/>
          <w:bCs/>
          <w:lang w:val="ro-RO"/>
        </w:rPr>
        <w:t xml:space="preserve">EMISII DE METALE GRELE </w:t>
      </w:r>
    </w:p>
    <w:p w:rsidR="00A65A2B" w:rsidRPr="00361992" w:rsidRDefault="00A65A2B" w:rsidP="00A65A2B">
      <w:pPr>
        <w:tabs>
          <w:tab w:val="left" w:leader="dot" w:pos="9356"/>
        </w:tabs>
        <w:jc w:val="both"/>
        <w:rPr>
          <w:rFonts w:eastAsia="SimSun"/>
          <w:bCs/>
        </w:rPr>
      </w:pPr>
      <w:r w:rsidRPr="00A65A2B">
        <w:rPr>
          <w:rFonts w:eastAsia="SimSun"/>
        </w:rPr>
        <w:t>Cod indicator România: RO 38</w:t>
      </w:r>
    </w:p>
    <w:p w:rsidR="00A65A2B" w:rsidRPr="005849A5" w:rsidRDefault="005849A5" w:rsidP="005849A5">
      <w:pPr>
        <w:tabs>
          <w:tab w:val="left" w:leader="dot" w:pos="9356"/>
        </w:tabs>
        <w:jc w:val="both"/>
        <w:rPr>
          <w:rFonts w:eastAsia="SimSun"/>
        </w:rPr>
      </w:pPr>
      <w:r>
        <w:rPr>
          <w:rFonts w:eastAsia="SimSun"/>
        </w:rPr>
        <w:t xml:space="preserve">    </w:t>
      </w:r>
      <w:r w:rsidR="00A65A2B" w:rsidRPr="00A65A2B">
        <w:rPr>
          <w:rFonts w:eastAsia="SimSun"/>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r w:rsidR="00A65A2B" w:rsidRPr="00A65A2B">
        <w:rPr>
          <w:rFonts w:eastAsia="SimSun"/>
          <w:lang w:val="ro-RO"/>
        </w:rPr>
        <w:t>. În cadrul acestei secţiuni se vor prezenta informaţii şi date referitoare la  tendinţe ale emisiilor de metale grele cadmiu (Cd), mercur (Hg) şi plumb (Pb) exprimate în Mg, la nivel local, pentru ultimii cinci ani.</w:t>
      </w:r>
    </w:p>
    <w:p w:rsidR="00A65A2B" w:rsidRPr="00A65A2B" w:rsidRDefault="00A65A2B"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lang w:val="ro-RO"/>
        </w:rPr>
        <w:t xml:space="preserve"> </w:t>
      </w:r>
      <w:r w:rsidRPr="00A65A2B">
        <w:rPr>
          <w:rFonts w:eastAsia="SimSun"/>
          <w:noProof/>
          <w:lang w:val="ro-RO" w:eastAsia="ro-RO"/>
        </w:rPr>
        <w:drawing>
          <wp:inline distT="0" distB="0" distL="0" distR="0" wp14:anchorId="392275F3" wp14:editId="7A13CDA8">
            <wp:extent cx="3740727" cy="1562792"/>
            <wp:effectExtent l="0" t="0" r="12700" b="18415"/>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65A2B" w:rsidRPr="00A65A2B" w:rsidRDefault="00430C7C" w:rsidP="00A65A2B">
      <w:pPr>
        <w:tabs>
          <w:tab w:val="left" w:leader="dot" w:pos="9356"/>
        </w:tabs>
        <w:jc w:val="both"/>
        <w:rPr>
          <w:rFonts w:eastAsia="SimSun"/>
        </w:rPr>
      </w:pPr>
      <w:r>
        <w:rPr>
          <w:rFonts w:eastAsia="SimSun"/>
          <w:lang w:val="ro-RO"/>
        </w:rPr>
        <w:t xml:space="preserve">  </w:t>
      </w:r>
      <w:r w:rsidR="00A65A2B" w:rsidRPr="00A65A2B">
        <w:rPr>
          <w:rFonts w:eastAsia="SimSun"/>
          <w:lang w:val="ro-RO"/>
        </w:rPr>
        <w:t xml:space="preserve">Grafic nr. 1.3.1.4 </w:t>
      </w:r>
      <w:r w:rsidR="00A65A2B" w:rsidRPr="00A65A2B">
        <w:rPr>
          <w:rFonts w:eastAsia="SimSun"/>
        </w:rPr>
        <w:t xml:space="preserve">tendinţa emisiilor </w:t>
      </w:r>
      <w:r w:rsidR="00A65A2B" w:rsidRPr="00A65A2B">
        <w:rPr>
          <w:rFonts w:eastAsia="SimSun"/>
          <w:lang w:val="ro-RO"/>
        </w:rPr>
        <w:t xml:space="preserve">de </w:t>
      </w:r>
      <w:r w:rsidR="00A65A2B" w:rsidRPr="00A65A2B">
        <w:rPr>
          <w:rFonts w:eastAsia="SimSun"/>
        </w:rPr>
        <w:t>metale grele</w:t>
      </w:r>
    </w:p>
    <w:p w:rsidR="006C3A33" w:rsidRDefault="006C3A33" w:rsidP="00A65A2B">
      <w:pPr>
        <w:tabs>
          <w:tab w:val="left" w:leader="dot" w:pos="9356"/>
        </w:tabs>
        <w:jc w:val="both"/>
        <w:rPr>
          <w:rFonts w:eastAsia="SimSun"/>
          <w:lang w:val="ro-RO"/>
        </w:rPr>
      </w:pPr>
    </w:p>
    <w:p w:rsidR="00A65A2B" w:rsidRPr="00A65A2B" w:rsidRDefault="00A65A2B" w:rsidP="00A65A2B">
      <w:pPr>
        <w:tabs>
          <w:tab w:val="left" w:leader="dot" w:pos="9356"/>
        </w:tabs>
        <w:jc w:val="both"/>
        <w:rPr>
          <w:rFonts w:eastAsia="SimSun"/>
          <w:lang w:val="ro-RO"/>
        </w:rPr>
      </w:pPr>
      <w:r w:rsidRPr="00A65A2B">
        <w:rPr>
          <w:rFonts w:eastAsia="SimSun"/>
          <w:lang w:val="ro-RO"/>
        </w:rPr>
        <w:t xml:space="preserve">Emisiile de metale grele au  crescut în ultimii doi ani, ele fiind intr-o stânsa corelare cu emisiile de particule primare în suspensie  la care se observa deasemenea o creştere </w:t>
      </w:r>
      <w:r w:rsidRPr="00A65A2B">
        <w:rPr>
          <w:rFonts w:eastAsia="SimSun"/>
          <w:lang w:val="ro-RO"/>
        </w:rPr>
        <w:lastRenderedPageBreak/>
        <w:t>semnificativa. Odata cu crşterea emisiilor de particule primare în suspensie cresc şi emisiile de metale grele. Ele sunt rezultatul creşterii  parcului auto şi a dezvoltării zonelor rezidenţiale care folosesc drept combustibil carbune şi lemn.</w:t>
      </w:r>
    </w:p>
    <w:p w:rsidR="00A65A2B" w:rsidRPr="00A65A2B" w:rsidRDefault="00A65A2B" w:rsidP="00A65A2B">
      <w:pPr>
        <w:tabs>
          <w:tab w:val="left" w:leader="dot" w:pos="9356"/>
        </w:tabs>
        <w:jc w:val="both"/>
        <w:rPr>
          <w:rFonts w:eastAsia="SimSun"/>
          <w:lang w:val="ro-RO"/>
        </w:rPr>
      </w:pPr>
    </w:p>
    <w:p w:rsidR="00A65A2B" w:rsidRPr="00917F76" w:rsidRDefault="00917F76" w:rsidP="00A65A2B">
      <w:pPr>
        <w:tabs>
          <w:tab w:val="left" w:leader="dot" w:pos="9356"/>
        </w:tabs>
        <w:jc w:val="both"/>
        <w:rPr>
          <w:rFonts w:eastAsia="SimSun"/>
          <w:color w:val="00B050"/>
          <w:lang w:val="ro-RO"/>
        </w:rPr>
      </w:pPr>
      <w:r w:rsidRPr="00917F76">
        <w:rPr>
          <w:rFonts w:eastAsia="SimSun"/>
          <w:b/>
          <w:bCs/>
          <w:color w:val="00B050"/>
          <w:lang w:val="ro-RO"/>
        </w:rPr>
        <w:t>IV.1</w:t>
      </w:r>
      <w:r w:rsidRPr="00917F76">
        <w:rPr>
          <w:rFonts w:eastAsia="SimSun"/>
          <w:b/>
          <w:color w:val="00B050"/>
          <w:lang w:val="ro-RO"/>
        </w:rPr>
        <w:t>.4. Politici, acţiuni şi măsuri pentru îmbunătăţirea calităţii aerului înconjurător</w:t>
      </w:r>
    </w:p>
    <w:p w:rsidR="00CB5AE2" w:rsidRDefault="00CB5AE2" w:rsidP="00917F76">
      <w:pPr>
        <w:tabs>
          <w:tab w:val="left" w:leader="dot" w:pos="9356"/>
        </w:tabs>
        <w:jc w:val="both"/>
        <w:rPr>
          <w:rFonts w:eastAsia="SimSun"/>
          <w:lang w:val="ro-RO"/>
        </w:rPr>
      </w:pPr>
    </w:p>
    <w:p w:rsidR="00917F76" w:rsidRPr="00917F76" w:rsidRDefault="00CB5AE2" w:rsidP="00917F76">
      <w:pPr>
        <w:tabs>
          <w:tab w:val="left" w:leader="dot" w:pos="9356"/>
        </w:tabs>
        <w:jc w:val="both"/>
        <w:rPr>
          <w:rFonts w:eastAsia="SimSun"/>
          <w:lang w:val="ro-RO"/>
        </w:rPr>
      </w:pPr>
      <w:r>
        <w:rPr>
          <w:rFonts w:eastAsia="SimSun"/>
          <w:lang w:val="ro-RO"/>
        </w:rPr>
        <w:t xml:space="preserve">      </w:t>
      </w:r>
      <w:r w:rsidR="00917F76" w:rsidRPr="00917F76">
        <w:rPr>
          <w:rFonts w:eastAsia="SimSun"/>
          <w:lang w:val="ro-RO"/>
        </w:rPr>
        <w:t xml:space="preserve">Emisiile de substanţe poluante evacuate în atmosferă au o tendinţă descendentă ca urmare a implementării principiilor dezvoltării durabile şi adoptării unor politici de mediu precum: </w:t>
      </w:r>
    </w:p>
    <w:p w:rsidR="00917F76" w:rsidRPr="00917F76" w:rsidRDefault="00917F76" w:rsidP="00917F76">
      <w:pPr>
        <w:tabs>
          <w:tab w:val="left" w:leader="dot" w:pos="9356"/>
        </w:tabs>
        <w:jc w:val="both"/>
        <w:rPr>
          <w:rFonts w:eastAsia="SimSun"/>
          <w:lang w:val="ro-RO"/>
        </w:rPr>
      </w:pPr>
      <w:r w:rsidRPr="00917F76">
        <w:rPr>
          <w:rFonts w:eastAsia="SimSun"/>
          <w:lang w:val="ro-RO"/>
        </w:rPr>
        <w:t xml:space="preserve">- reducerea conţinutului de sulf din combustibili şi carburanti şi înlocuirea parţială a combustibililor tip motorină cu biodiesel; </w:t>
      </w:r>
    </w:p>
    <w:p w:rsidR="00917F76" w:rsidRPr="00917F76" w:rsidRDefault="00917F76" w:rsidP="00917F76">
      <w:pPr>
        <w:tabs>
          <w:tab w:val="left" w:leader="dot" w:pos="9356"/>
        </w:tabs>
        <w:jc w:val="both"/>
        <w:rPr>
          <w:rFonts w:eastAsia="SimSun"/>
          <w:lang w:val="ro-RO"/>
        </w:rPr>
      </w:pPr>
      <w:r w:rsidRPr="00917F76">
        <w:rPr>
          <w:rFonts w:eastAsia="SimSun"/>
          <w:lang w:val="ro-RO"/>
        </w:rPr>
        <w:t xml:space="preserve">- înlocuirea încălziri gospodăriilor din zona rurală (sobe tradiţionale pe lemne) cu sobe modernizate care folosesc drept combustibil peleţi şi care au randamente de ardere mari şi emisii de poluanţi reduse; </w:t>
      </w:r>
    </w:p>
    <w:p w:rsidR="00917F76" w:rsidRPr="00917F76" w:rsidRDefault="00917F76" w:rsidP="00917F76">
      <w:pPr>
        <w:tabs>
          <w:tab w:val="left" w:leader="dot" w:pos="9356"/>
        </w:tabs>
        <w:jc w:val="both"/>
        <w:rPr>
          <w:rFonts w:eastAsia="SimSun"/>
          <w:lang w:val="ro-RO"/>
        </w:rPr>
      </w:pPr>
      <w:r w:rsidRPr="00917F76">
        <w:rPr>
          <w:rFonts w:eastAsia="SimSun"/>
          <w:lang w:val="ro-RO"/>
        </w:rPr>
        <w:t xml:space="preserve">- introducerea în exploatare a autovehiculelor prevăzute cu motoare alimentate electric; </w:t>
      </w:r>
    </w:p>
    <w:p w:rsidR="00917F76" w:rsidRPr="00917F76" w:rsidRDefault="00917F76" w:rsidP="00917F76">
      <w:pPr>
        <w:tabs>
          <w:tab w:val="left" w:leader="dot" w:pos="9356"/>
        </w:tabs>
        <w:jc w:val="both"/>
        <w:rPr>
          <w:rFonts w:eastAsia="SimSun"/>
          <w:lang w:val="ro-RO"/>
        </w:rPr>
      </w:pPr>
      <w:r w:rsidRPr="00917F76">
        <w:rPr>
          <w:rFonts w:eastAsia="SimSun"/>
          <w:lang w:val="ro-RO"/>
        </w:rPr>
        <w:t xml:space="preserve">- prevederea de mecanisme economico–financiare care să permită înlocuirea instalaţiilor cu efect poluant important asupra mediului cu altele mai puţin poluante; </w:t>
      </w:r>
    </w:p>
    <w:p w:rsidR="005031B0" w:rsidRDefault="005031B0" w:rsidP="00917F76">
      <w:pPr>
        <w:tabs>
          <w:tab w:val="left" w:leader="dot" w:pos="9356"/>
        </w:tabs>
        <w:jc w:val="both"/>
        <w:rPr>
          <w:rFonts w:eastAsia="SimSun"/>
          <w:color w:val="00B050"/>
        </w:rPr>
      </w:pPr>
    </w:p>
    <w:p w:rsidR="005031B0" w:rsidRPr="005031B0" w:rsidRDefault="005849A5" w:rsidP="005031B0">
      <w:pPr>
        <w:tabs>
          <w:tab w:val="left" w:leader="dot" w:pos="9356"/>
        </w:tabs>
        <w:jc w:val="both"/>
        <w:rPr>
          <w:rFonts w:eastAsia="SimSun"/>
          <w:b/>
          <w:bCs/>
          <w:color w:val="00B050"/>
          <w:lang w:val="ro-RO"/>
        </w:rPr>
      </w:pPr>
      <w:r>
        <w:rPr>
          <w:rFonts w:eastAsia="SimSun"/>
          <w:b/>
          <w:bCs/>
          <w:color w:val="00B050"/>
          <w:lang w:val="ro-RO"/>
        </w:rPr>
        <w:t>IV.2. APA</w:t>
      </w:r>
    </w:p>
    <w:p w:rsidR="005031B0" w:rsidRDefault="005031B0" w:rsidP="005031B0">
      <w:pPr>
        <w:tabs>
          <w:tab w:val="left" w:leader="dot" w:pos="9356"/>
        </w:tabs>
        <w:jc w:val="both"/>
        <w:rPr>
          <w:rFonts w:eastAsia="SimSun"/>
          <w:b/>
          <w:bCs/>
          <w:color w:val="00B050"/>
          <w:lang w:val="ro-RO"/>
        </w:rPr>
      </w:pPr>
      <w:r w:rsidRPr="005031B0">
        <w:rPr>
          <w:rFonts w:eastAsia="SimSun"/>
          <w:b/>
          <w:bCs/>
          <w:color w:val="00B050"/>
          <w:lang w:val="ro-RO"/>
        </w:rPr>
        <w:t xml:space="preserve">IV.2.1. Resursele de apă, Cantităţi şi debite </w:t>
      </w:r>
    </w:p>
    <w:p w:rsidR="005031B0" w:rsidRPr="005031B0" w:rsidRDefault="005031B0" w:rsidP="005031B0">
      <w:pPr>
        <w:tabs>
          <w:tab w:val="left" w:leader="dot" w:pos="9356"/>
        </w:tabs>
        <w:jc w:val="both"/>
        <w:rPr>
          <w:rFonts w:eastAsia="SimSun"/>
          <w:b/>
          <w:bCs/>
          <w:color w:val="00B050"/>
          <w:lang w:val="ro-RO"/>
        </w:rPr>
      </w:pPr>
      <w:r w:rsidRPr="005031B0">
        <w:rPr>
          <w:rFonts w:eastAsia="SimSun"/>
          <w:b/>
          <w:bCs/>
          <w:color w:val="00B050"/>
          <w:lang w:val="ro-RO"/>
        </w:rPr>
        <w:t>IV.2.1.1. S</w:t>
      </w:r>
      <w:r w:rsidR="005849A5">
        <w:rPr>
          <w:rFonts w:eastAsia="SimSun"/>
          <w:b/>
          <w:bCs/>
          <w:color w:val="00B050"/>
          <w:lang w:val="ro-RO"/>
        </w:rPr>
        <w:t xml:space="preserve">tare, presiuni şi consecinţe   </w:t>
      </w:r>
    </w:p>
    <w:p w:rsidR="000B2A8C" w:rsidRPr="005031B0" w:rsidRDefault="005031B0" w:rsidP="005031B0">
      <w:pPr>
        <w:tabs>
          <w:tab w:val="left" w:leader="dot" w:pos="9356"/>
        </w:tabs>
        <w:jc w:val="both"/>
        <w:rPr>
          <w:rFonts w:eastAsia="SimSun"/>
          <w:b/>
          <w:color w:val="00B050"/>
          <w:lang w:val="ro-RO"/>
        </w:rPr>
      </w:pPr>
      <w:r w:rsidRPr="005031B0">
        <w:rPr>
          <w:rFonts w:eastAsia="SimSun"/>
          <w:b/>
          <w:bCs/>
          <w:color w:val="00B050"/>
          <w:lang w:val="ro-RO"/>
        </w:rPr>
        <w:t>IV.2.1.1.1. Resurse de apă potenţiale şi tehnic utilizabile</w:t>
      </w:r>
      <w:r w:rsidRPr="005031B0">
        <w:rPr>
          <w:rFonts w:eastAsia="SimSun"/>
          <w:b/>
          <w:color w:val="00B050"/>
          <w:lang w:val="ro-RO"/>
        </w:rPr>
        <w:t xml:space="preserve"> </w:t>
      </w:r>
    </w:p>
    <w:p w:rsidR="000B2A8C" w:rsidRPr="000B2A8C" w:rsidRDefault="000B2A8C" w:rsidP="000B2A8C">
      <w:pPr>
        <w:autoSpaceDE w:val="0"/>
        <w:spacing w:after="200"/>
        <w:rPr>
          <w:rFonts w:eastAsia="Arial"/>
          <w:color w:val="000000" w:themeColor="text1"/>
          <w:lang w:val="fr-FR"/>
        </w:rPr>
      </w:pPr>
      <w:r w:rsidRPr="000B2A8C">
        <w:rPr>
          <w:rFonts w:eastAsia="Arial"/>
          <w:color w:val="000000" w:themeColor="text1"/>
          <w:lang w:val="fr-FR"/>
        </w:rPr>
        <w:t xml:space="preserve">Resursele de apă ale </w:t>
      </w:r>
      <w:r w:rsidRPr="000B2A8C">
        <w:rPr>
          <w:rFonts w:eastAsia="Arial"/>
          <w:color w:val="000000" w:themeColor="text1"/>
          <w:lang w:val="ro-RO"/>
        </w:rPr>
        <w:t xml:space="preserve">judeţului Mehedinti </w:t>
      </w:r>
      <w:r w:rsidRPr="000B2A8C">
        <w:rPr>
          <w:rFonts w:eastAsia="Arial"/>
          <w:color w:val="000000" w:themeColor="text1"/>
          <w:lang w:val="fr-FR"/>
        </w:rPr>
        <w:t xml:space="preserve">sunt constituite din apele de suprafaţă – </w:t>
      </w:r>
      <w:r w:rsidR="00893EA7">
        <w:rPr>
          <w:rFonts w:eastAsia="Arial"/>
          <w:color w:val="000000" w:themeColor="text1"/>
          <w:lang w:val="fr-FR"/>
        </w:rPr>
        <w:t xml:space="preserve">râuri, lacuri, fluviul Dunărea </w:t>
      </w:r>
      <w:r w:rsidRPr="000B2A8C">
        <w:rPr>
          <w:rFonts w:eastAsia="Arial"/>
          <w:color w:val="000000" w:themeColor="text1"/>
          <w:lang w:val="fr-FR"/>
        </w:rPr>
        <w:t xml:space="preserve"> şi ape subterane. </w:t>
      </w:r>
    </w:p>
    <w:tbl>
      <w:tblPr>
        <w:tblW w:w="0" w:type="auto"/>
        <w:tblInd w:w="-37" w:type="dxa"/>
        <w:tblLayout w:type="fixed"/>
        <w:tblLook w:val="0000" w:firstRow="0" w:lastRow="0" w:firstColumn="0" w:lastColumn="0" w:noHBand="0" w:noVBand="0"/>
      </w:tblPr>
      <w:tblGrid>
        <w:gridCol w:w="1340"/>
        <w:gridCol w:w="2689"/>
        <w:gridCol w:w="1786"/>
        <w:gridCol w:w="1543"/>
        <w:gridCol w:w="1620"/>
      </w:tblGrid>
      <w:tr w:rsidR="000B2A8C" w:rsidRPr="000B2A8C" w:rsidTr="00920EB8">
        <w:trPr>
          <w:trHeight w:val="191"/>
        </w:trPr>
        <w:tc>
          <w:tcPr>
            <w:tcW w:w="1340" w:type="dxa"/>
            <w:tcBorders>
              <w:top w:val="single" w:sz="8" w:space="0" w:color="000000"/>
              <w:lef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Judet</w:t>
            </w:r>
          </w:p>
        </w:tc>
        <w:tc>
          <w:tcPr>
            <w:tcW w:w="2689" w:type="dxa"/>
            <w:tcBorders>
              <w:top w:val="single" w:sz="8" w:space="0" w:color="000000"/>
              <w:lef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Bazin</w:t>
            </w:r>
          </w:p>
        </w:tc>
        <w:tc>
          <w:tcPr>
            <w:tcW w:w="1786" w:type="dxa"/>
            <w:tcBorders>
              <w:top w:val="single" w:sz="8" w:space="0" w:color="000000"/>
              <w:lef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W teoretic</w:t>
            </w:r>
          </w:p>
        </w:tc>
        <w:tc>
          <w:tcPr>
            <w:tcW w:w="1543" w:type="dxa"/>
            <w:tcBorders>
              <w:top w:val="single" w:sz="8" w:space="0" w:color="000000"/>
              <w:lef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W servitute</w:t>
            </w:r>
          </w:p>
        </w:tc>
        <w:tc>
          <w:tcPr>
            <w:tcW w:w="1620" w:type="dxa"/>
            <w:tcBorders>
              <w:top w:val="single" w:sz="8" w:space="0" w:color="000000"/>
              <w:left w:val="single" w:sz="8" w:space="0" w:color="000000"/>
              <w:righ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 xml:space="preserve">W tehnic </w:t>
            </w:r>
          </w:p>
          <w:p w:rsidR="000B2A8C" w:rsidRPr="000B2A8C" w:rsidRDefault="000B2A8C" w:rsidP="000B2A8C">
            <w:pPr>
              <w:spacing w:after="200"/>
              <w:jc w:val="center"/>
              <w:rPr>
                <w:rFonts w:eastAsiaTheme="minorHAnsi"/>
                <w:b/>
                <w:bCs/>
                <w:lang w:val="ro-RO"/>
              </w:rPr>
            </w:pPr>
            <w:r w:rsidRPr="000B2A8C">
              <w:rPr>
                <w:rFonts w:eastAsiaTheme="minorHAnsi"/>
                <w:b/>
                <w:bCs/>
                <w:lang w:val="ro-RO"/>
              </w:rPr>
              <w:t>utilizabil</w:t>
            </w:r>
          </w:p>
        </w:tc>
      </w:tr>
      <w:tr w:rsidR="000B2A8C" w:rsidRPr="000B2A8C" w:rsidTr="00920EB8">
        <w:trPr>
          <w:trHeight w:val="203"/>
        </w:trPr>
        <w:tc>
          <w:tcPr>
            <w:tcW w:w="1340" w:type="dxa"/>
            <w:tcBorders>
              <w:left w:val="single" w:sz="8" w:space="0" w:color="000000"/>
              <w:bottom w:val="single" w:sz="8" w:space="0" w:color="000000"/>
            </w:tcBorders>
            <w:shd w:val="clear" w:color="auto" w:fill="auto"/>
            <w:vAlign w:val="center"/>
          </w:tcPr>
          <w:p w:rsidR="000B2A8C" w:rsidRPr="000B2A8C" w:rsidRDefault="000B2A8C" w:rsidP="000B2A8C">
            <w:pPr>
              <w:snapToGrid w:val="0"/>
              <w:spacing w:after="200"/>
              <w:jc w:val="center"/>
              <w:rPr>
                <w:rFonts w:eastAsiaTheme="minorHAnsi"/>
                <w:b/>
                <w:bCs/>
                <w:lang w:val="ro-RO"/>
              </w:rPr>
            </w:pPr>
          </w:p>
        </w:tc>
        <w:tc>
          <w:tcPr>
            <w:tcW w:w="2689" w:type="dxa"/>
            <w:tcBorders>
              <w:left w:val="single" w:sz="8" w:space="0" w:color="000000"/>
              <w:bottom w:val="single" w:sz="8" w:space="0" w:color="000000"/>
            </w:tcBorders>
            <w:shd w:val="clear" w:color="auto" w:fill="auto"/>
            <w:vAlign w:val="center"/>
          </w:tcPr>
          <w:p w:rsidR="000B2A8C" w:rsidRPr="000B2A8C" w:rsidRDefault="000B2A8C" w:rsidP="000B2A8C">
            <w:pPr>
              <w:snapToGrid w:val="0"/>
              <w:spacing w:after="200"/>
              <w:jc w:val="center"/>
              <w:rPr>
                <w:rFonts w:eastAsiaTheme="minorHAnsi"/>
                <w:b/>
                <w:bCs/>
                <w:lang w:val="ro-RO"/>
              </w:rPr>
            </w:pPr>
          </w:p>
        </w:tc>
        <w:tc>
          <w:tcPr>
            <w:tcW w:w="1786"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(mil.m³)</w:t>
            </w:r>
          </w:p>
        </w:tc>
        <w:tc>
          <w:tcPr>
            <w:tcW w:w="1543"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(mil.m³)</w:t>
            </w:r>
          </w:p>
        </w:tc>
        <w:tc>
          <w:tcPr>
            <w:tcW w:w="1620" w:type="dxa"/>
            <w:tcBorders>
              <w:left w:val="single" w:sz="8" w:space="0" w:color="000000"/>
              <w:bottom w:val="single" w:sz="8" w:space="0" w:color="000000"/>
              <w:righ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(mil.m³)</w:t>
            </w:r>
          </w:p>
        </w:tc>
      </w:tr>
      <w:tr w:rsidR="000B2A8C" w:rsidRPr="000B2A8C" w:rsidTr="00920EB8">
        <w:trPr>
          <w:trHeight w:val="203"/>
        </w:trPr>
        <w:tc>
          <w:tcPr>
            <w:tcW w:w="1340" w:type="dxa"/>
            <w:tcBorders>
              <w:top w:val="single" w:sz="8" w:space="0" w:color="000000"/>
              <w:left w:val="single" w:sz="8" w:space="0" w:color="000000"/>
            </w:tcBorders>
            <w:shd w:val="clear" w:color="auto" w:fill="auto"/>
            <w:vAlign w:val="center"/>
          </w:tcPr>
          <w:p w:rsidR="000B2A8C" w:rsidRPr="000B2A8C" w:rsidRDefault="000B2A8C" w:rsidP="000B2A8C">
            <w:pPr>
              <w:spacing w:after="200"/>
              <w:jc w:val="center"/>
              <w:rPr>
                <w:rFonts w:eastAsiaTheme="minorHAnsi"/>
                <w:b/>
                <w:bCs/>
                <w:lang w:val="ro-RO"/>
              </w:rPr>
            </w:pPr>
            <w:r w:rsidRPr="000B2A8C">
              <w:rPr>
                <w:rFonts w:eastAsiaTheme="minorHAnsi"/>
                <w:b/>
                <w:bCs/>
                <w:lang w:val="ro-RO"/>
              </w:rPr>
              <w:t>Mehedinti</w:t>
            </w:r>
          </w:p>
        </w:tc>
        <w:tc>
          <w:tcPr>
            <w:tcW w:w="2689" w:type="dxa"/>
            <w:tcBorders>
              <w:top w:val="single" w:sz="8" w:space="0" w:color="000000"/>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b/>
                <w:bCs/>
                <w:lang w:val="ro-RO"/>
              </w:rPr>
              <w:t>Jiu</w:t>
            </w:r>
          </w:p>
        </w:tc>
        <w:tc>
          <w:tcPr>
            <w:tcW w:w="1786" w:type="dxa"/>
            <w:tcBorders>
              <w:top w:val="single" w:sz="8" w:space="0" w:color="000000"/>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231</w:t>
            </w:r>
          </w:p>
        </w:tc>
        <w:tc>
          <w:tcPr>
            <w:tcW w:w="1543" w:type="dxa"/>
            <w:tcBorders>
              <w:top w:val="single" w:sz="8" w:space="0" w:color="000000"/>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27</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204</w:t>
            </w:r>
          </w:p>
        </w:tc>
      </w:tr>
      <w:tr w:rsidR="000B2A8C" w:rsidRPr="000B2A8C" w:rsidTr="00920EB8">
        <w:trPr>
          <w:trHeight w:val="213"/>
        </w:trPr>
        <w:tc>
          <w:tcPr>
            <w:tcW w:w="1340" w:type="dxa"/>
            <w:tcBorders>
              <w:left w:val="single" w:sz="8" w:space="0" w:color="000000"/>
            </w:tcBorders>
            <w:shd w:val="clear" w:color="auto" w:fill="auto"/>
            <w:vAlign w:val="center"/>
          </w:tcPr>
          <w:p w:rsidR="000B2A8C" w:rsidRPr="000B2A8C" w:rsidRDefault="000B2A8C" w:rsidP="000B2A8C">
            <w:pPr>
              <w:snapToGrid w:val="0"/>
              <w:spacing w:after="200"/>
              <w:jc w:val="center"/>
              <w:rPr>
                <w:rFonts w:eastAsiaTheme="minorHAnsi"/>
                <w:lang w:val="ro-RO"/>
              </w:rPr>
            </w:pPr>
          </w:p>
        </w:tc>
        <w:tc>
          <w:tcPr>
            <w:tcW w:w="2689"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b/>
                <w:bCs/>
                <w:lang w:val="ro-RO"/>
              </w:rPr>
              <w:t>Afluentii Dunarii</w:t>
            </w:r>
          </w:p>
        </w:tc>
        <w:tc>
          <w:tcPr>
            <w:tcW w:w="1786"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92</w:t>
            </w:r>
          </w:p>
        </w:tc>
        <w:tc>
          <w:tcPr>
            <w:tcW w:w="1543"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12</w:t>
            </w:r>
          </w:p>
        </w:tc>
        <w:tc>
          <w:tcPr>
            <w:tcW w:w="1620" w:type="dxa"/>
            <w:tcBorders>
              <w:left w:val="single" w:sz="8" w:space="0" w:color="000000"/>
              <w:bottom w:val="single" w:sz="8" w:space="0" w:color="000000"/>
              <w:right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80</w:t>
            </w:r>
          </w:p>
        </w:tc>
      </w:tr>
      <w:tr w:rsidR="000B2A8C" w:rsidRPr="000B2A8C" w:rsidTr="00920EB8">
        <w:trPr>
          <w:trHeight w:val="213"/>
        </w:trPr>
        <w:tc>
          <w:tcPr>
            <w:tcW w:w="1340" w:type="dxa"/>
            <w:tcBorders>
              <w:left w:val="single" w:sz="8" w:space="0" w:color="000000"/>
              <w:bottom w:val="single" w:sz="8" w:space="0" w:color="000000"/>
            </w:tcBorders>
            <w:shd w:val="clear" w:color="auto" w:fill="auto"/>
            <w:vAlign w:val="center"/>
          </w:tcPr>
          <w:p w:rsidR="000B2A8C" w:rsidRPr="000B2A8C" w:rsidRDefault="000B2A8C" w:rsidP="000B2A8C">
            <w:pPr>
              <w:snapToGrid w:val="0"/>
              <w:spacing w:after="200"/>
              <w:jc w:val="center"/>
              <w:rPr>
                <w:rFonts w:eastAsiaTheme="minorHAnsi"/>
                <w:lang w:val="ro-RO"/>
              </w:rPr>
            </w:pPr>
          </w:p>
        </w:tc>
        <w:tc>
          <w:tcPr>
            <w:tcW w:w="2689"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b/>
                <w:bCs/>
                <w:lang w:val="ro-RO"/>
              </w:rPr>
              <w:t>Dunare</w:t>
            </w:r>
          </w:p>
        </w:tc>
        <w:tc>
          <w:tcPr>
            <w:tcW w:w="1786"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136235</w:t>
            </w:r>
          </w:p>
        </w:tc>
        <w:tc>
          <w:tcPr>
            <w:tcW w:w="1543" w:type="dxa"/>
            <w:tcBorders>
              <w:left w:val="single" w:sz="8" w:space="0" w:color="000000"/>
              <w:bottom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51561</w:t>
            </w:r>
          </w:p>
        </w:tc>
        <w:tc>
          <w:tcPr>
            <w:tcW w:w="1620" w:type="dxa"/>
            <w:tcBorders>
              <w:left w:val="single" w:sz="8" w:space="0" w:color="000000"/>
              <w:bottom w:val="single" w:sz="8" w:space="0" w:color="000000"/>
              <w:right w:val="single" w:sz="8" w:space="0" w:color="000000"/>
            </w:tcBorders>
            <w:shd w:val="clear" w:color="auto" w:fill="auto"/>
            <w:vAlign w:val="center"/>
          </w:tcPr>
          <w:p w:rsidR="000B2A8C" w:rsidRPr="000B2A8C" w:rsidRDefault="000B2A8C" w:rsidP="000B2A8C">
            <w:pPr>
              <w:spacing w:after="200"/>
              <w:jc w:val="center"/>
              <w:rPr>
                <w:rFonts w:eastAsiaTheme="minorHAnsi"/>
                <w:lang w:val="ro-RO"/>
              </w:rPr>
            </w:pPr>
            <w:r w:rsidRPr="000B2A8C">
              <w:rPr>
                <w:rFonts w:eastAsiaTheme="minorHAnsi"/>
                <w:lang w:val="ro-RO"/>
              </w:rPr>
              <w:t>84674</w:t>
            </w:r>
          </w:p>
        </w:tc>
      </w:tr>
    </w:tbl>
    <w:p w:rsidR="000B2A8C" w:rsidRPr="000B2A8C" w:rsidRDefault="000B2A8C" w:rsidP="000B2A8C">
      <w:pPr>
        <w:tabs>
          <w:tab w:val="num" w:pos="2215"/>
          <w:tab w:val="left" w:leader="dot" w:pos="9356"/>
        </w:tabs>
        <w:spacing w:after="200"/>
        <w:rPr>
          <w:rFonts w:eastAsia="Arial"/>
          <w:color w:val="000000"/>
          <w:lang w:val="ro-RO"/>
        </w:rPr>
      </w:pPr>
      <w:r w:rsidRPr="000B2A8C">
        <w:rPr>
          <w:rFonts w:eastAsia="Arial"/>
          <w:color w:val="000000"/>
          <w:lang w:val="fr-FR"/>
        </w:rPr>
        <w:tab/>
        <w:t>Resursele de ap</w:t>
      </w:r>
      <w:r w:rsidRPr="000B2A8C">
        <w:rPr>
          <w:rFonts w:eastAsia="Arial"/>
          <w:color w:val="000000"/>
          <w:lang w:val="ro-RO"/>
        </w:rPr>
        <w:t>ă teoretică şi utilizabilă</w:t>
      </w:r>
    </w:p>
    <w:p w:rsidR="005031B0" w:rsidRDefault="005031B0" w:rsidP="00917F76">
      <w:pPr>
        <w:tabs>
          <w:tab w:val="left" w:leader="dot" w:pos="9356"/>
        </w:tabs>
        <w:jc w:val="both"/>
        <w:rPr>
          <w:rFonts w:eastAsia="SimSun"/>
          <w:color w:val="00B050"/>
        </w:rPr>
      </w:pPr>
    </w:p>
    <w:p w:rsidR="00917F76" w:rsidRPr="00917F76" w:rsidRDefault="007F6110" w:rsidP="00917F76">
      <w:pPr>
        <w:tabs>
          <w:tab w:val="left" w:leader="dot" w:pos="9356"/>
        </w:tabs>
        <w:jc w:val="both"/>
        <w:rPr>
          <w:rFonts w:eastAsia="SimSun"/>
          <w:color w:val="00B050"/>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D4682F">
        <w:rPr>
          <w:b/>
          <w:bCs/>
          <w:color w:val="008000"/>
          <w:lang w:val="ro-RO"/>
        </w:rPr>
        <w:t>1.1.2.Utilizarea resurselor de apă</w:t>
      </w:r>
    </w:p>
    <w:p w:rsidR="00F941FA" w:rsidRPr="00F941FA" w:rsidRDefault="00F941FA" w:rsidP="00F941FA">
      <w:pPr>
        <w:spacing w:after="200"/>
        <w:rPr>
          <w:rFonts w:eastAsia="Lucida Sans Unicode"/>
          <w:b/>
          <w:kern w:val="1"/>
          <w:lang w:eastAsia="hi-IN" w:bidi="hi-IN"/>
        </w:rPr>
      </w:pPr>
      <w:r w:rsidRPr="00F941FA">
        <w:rPr>
          <w:rFonts w:eastAsia="Lucida Sans Unicode"/>
          <w:b/>
          <w:kern w:val="1"/>
          <w:lang w:eastAsia="hi-IN" w:bidi="hi-IN"/>
        </w:rPr>
        <w:t>CAPTARE</w:t>
      </w:r>
    </w:p>
    <w:tbl>
      <w:tblPr>
        <w:tblW w:w="8800" w:type="dxa"/>
        <w:tblInd w:w="93" w:type="dxa"/>
        <w:tblLook w:val="0000" w:firstRow="0" w:lastRow="0" w:firstColumn="0" w:lastColumn="0" w:noHBand="0" w:noVBand="0"/>
      </w:tblPr>
      <w:tblGrid>
        <w:gridCol w:w="3400"/>
        <w:gridCol w:w="1660"/>
        <w:gridCol w:w="1940"/>
        <w:gridCol w:w="1800"/>
      </w:tblGrid>
      <w:tr w:rsidR="00F941FA" w:rsidRPr="00F941FA" w:rsidTr="00646962">
        <w:trPr>
          <w:trHeight w:val="780"/>
        </w:trPr>
        <w:tc>
          <w:tcPr>
            <w:tcW w:w="3400" w:type="dxa"/>
            <w:tcBorders>
              <w:top w:val="single" w:sz="4" w:space="0" w:color="auto"/>
              <w:left w:val="single" w:sz="4" w:space="0" w:color="auto"/>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val="pt-BR" w:eastAsia="hi-IN" w:bidi="hi-IN"/>
              </w:rPr>
            </w:pPr>
            <w:r w:rsidRPr="00F941FA">
              <w:rPr>
                <w:rFonts w:eastAsia="Lucida Sans Unicode"/>
                <w:color w:val="FFFFFF"/>
                <w:kern w:val="1"/>
                <w:lang w:val="pt-BR" w:eastAsia="hi-IN" w:bidi="hi-IN"/>
              </w:rPr>
              <w:t>Bazin/Sursa Captare/Fel volum Captare</w:t>
            </w:r>
          </w:p>
        </w:tc>
        <w:tc>
          <w:tcPr>
            <w:tcW w:w="1660" w:type="dxa"/>
            <w:tcBorders>
              <w:top w:val="single" w:sz="4" w:space="0" w:color="auto"/>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Cerinta  Total (mii mc)</w:t>
            </w:r>
          </w:p>
        </w:tc>
        <w:tc>
          <w:tcPr>
            <w:tcW w:w="1940" w:type="dxa"/>
            <w:tcBorders>
              <w:top w:val="single" w:sz="4" w:space="0" w:color="auto"/>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Realizat Total (mii mc)</w:t>
            </w:r>
          </w:p>
        </w:tc>
        <w:tc>
          <w:tcPr>
            <w:tcW w:w="1800" w:type="dxa"/>
            <w:tcBorders>
              <w:top w:val="single" w:sz="4" w:space="0" w:color="auto"/>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Indice realizare Anual (%)</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Total</w:t>
            </w:r>
          </w:p>
        </w:tc>
        <w:tc>
          <w:tcPr>
            <w:tcW w:w="1660" w:type="dxa"/>
            <w:tcBorders>
              <w:top w:val="nil"/>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right"/>
              <w:rPr>
                <w:rFonts w:eastAsia="Lucida Sans Unicode"/>
                <w:color w:val="FFFFFF"/>
                <w:kern w:val="1"/>
                <w:lang w:eastAsia="hi-IN" w:bidi="hi-IN"/>
              </w:rPr>
            </w:pPr>
            <w:r w:rsidRPr="00F941FA">
              <w:rPr>
                <w:rFonts w:eastAsia="Lucida Sans Unicode"/>
                <w:color w:val="FFFFFF"/>
                <w:kern w:val="1"/>
                <w:lang w:eastAsia="hi-IN" w:bidi="hi-IN"/>
              </w:rPr>
              <w:t>52804,59</w:t>
            </w:r>
          </w:p>
        </w:tc>
        <w:tc>
          <w:tcPr>
            <w:tcW w:w="1940" w:type="dxa"/>
            <w:tcBorders>
              <w:top w:val="nil"/>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right"/>
              <w:rPr>
                <w:rFonts w:eastAsia="Lucida Sans Unicode"/>
                <w:color w:val="FFFFFF"/>
                <w:kern w:val="1"/>
                <w:lang w:eastAsia="hi-IN" w:bidi="hi-IN"/>
              </w:rPr>
            </w:pPr>
            <w:r w:rsidRPr="00F941FA">
              <w:rPr>
                <w:rFonts w:eastAsia="Lucida Sans Unicode"/>
                <w:color w:val="FFFFFF"/>
                <w:kern w:val="1"/>
                <w:lang w:eastAsia="hi-IN" w:bidi="hi-IN"/>
              </w:rPr>
              <w:t>41612,28</w:t>
            </w:r>
          </w:p>
        </w:tc>
        <w:tc>
          <w:tcPr>
            <w:tcW w:w="1800" w:type="dxa"/>
            <w:tcBorders>
              <w:top w:val="nil"/>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right"/>
              <w:rPr>
                <w:rFonts w:eastAsia="Lucida Sans Unicode"/>
                <w:color w:val="FFFFFF"/>
                <w:kern w:val="1"/>
                <w:lang w:eastAsia="hi-IN" w:bidi="hi-IN"/>
              </w:rPr>
            </w:pPr>
            <w:r w:rsidRPr="00F941FA">
              <w:rPr>
                <w:rFonts w:eastAsia="Lucida Sans Unicode"/>
                <w:color w:val="FFFFFF"/>
                <w:kern w:val="1"/>
                <w:lang w:eastAsia="hi-IN" w:bidi="hi-IN"/>
              </w:rPr>
              <w:t>78,80</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969696"/>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Jiu</w:t>
            </w:r>
          </w:p>
        </w:tc>
        <w:tc>
          <w:tcPr>
            <w:tcW w:w="1660" w:type="dxa"/>
            <w:tcBorders>
              <w:top w:val="nil"/>
              <w:left w:val="nil"/>
              <w:bottom w:val="single" w:sz="4" w:space="0" w:color="auto"/>
              <w:right w:val="single" w:sz="4" w:space="0" w:color="auto"/>
            </w:tcBorders>
            <w:shd w:val="clear" w:color="auto" w:fill="969696"/>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1409,31</w:t>
            </w:r>
          </w:p>
        </w:tc>
        <w:tc>
          <w:tcPr>
            <w:tcW w:w="1940" w:type="dxa"/>
            <w:tcBorders>
              <w:top w:val="nil"/>
              <w:left w:val="nil"/>
              <w:bottom w:val="single" w:sz="4" w:space="0" w:color="auto"/>
              <w:right w:val="single" w:sz="4" w:space="0" w:color="auto"/>
            </w:tcBorders>
            <w:shd w:val="clear" w:color="auto" w:fill="969696"/>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1247,67</w:t>
            </w:r>
          </w:p>
        </w:tc>
        <w:tc>
          <w:tcPr>
            <w:tcW w:w="1800" w:type="dxa"/>
            <w:tcBorders>
              <w:top w:val="nil"/>
              <w:left w:val="nil"/>
              <w:bottom w:val="single" w:sz="4" w:space="0" w:color="auto"/>
              <w:right w:val="single" w:sz="4" w:space="0" w:color="auto"/>
            </w:tcBorders>
            <w:shd w:val="clear" w:color="auto" w:fill="969696"/>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88,53</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din Surse Directe</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1409,31</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1247,67</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88,53</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Din subteran</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1357,00</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1030,99</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75,98</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Populatie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1244,47</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778,68</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62.57</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Industrie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51,84</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50,55</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97.51</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Agricultura</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60,68</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201,76</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332.51</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lastRenderedPageBreak/>
              <w:t>Rauri interioare</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52,31</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216,68</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414,22</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Populatie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12,31</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11,51</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93.50</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Industrie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40,00</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49,47</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123.68</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Agricultura</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0,00</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155,70</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0</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969696"/>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Dunarea</w:t>
            </w:r>
          </w:p>
        </w:tc>
        <w:tc>
          <w:tcPr>
            <w:tcW w:w="1660" w:type="dxa"/>
            <w:tcBorders>
              <w:top w:val="nil"/>
              <w:left w:val="nil"/>
              <w:bottom w:val="single" w:sz="4" w:space="0" w:color="auto"/>
              <w:right w:val="single" w:sz="4" w:space="0" w:color="auto"/>
            </w:tcBorders>
            <w:shd w:val="clear" w:color="auto" w:fill="969696"/>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51395,28</w:t>
            </w:r>
          </w:p>
        </w:tc>
        <w:tc>
          <w:tcPr>
            <w:tcW w:w="1940" w:type="dxa"/>
            <w:tcBorders>
              <w:top w:val="nil"/>
              <w:left w:val="nil"/>
              <w:bottom w:val="single" w:sz="4" w:space="0" w:color="auto"/>
              <w:right w:val="single" w:sz="4" w:space="0" w:color="auto"/>
            </w:tcBorders>
            <w:shd w:val="clear" w:color="auto" w:fill="969696"/>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40364,61</w:t>
            </w:r>
          </w:p>
        </w:tc>
        <w:tc>
          <w:tcPr>
            <w:tcW w:w="1800" w:type="dxa"/>
            <w:tcBorders>
              <w:top w:val="nil"/>
              <w:left w:val="nil"/>
              <w:bottom w:val="single" w:sz="4" w:space="0" w:color="auto"/>
              <w:right w:val="single" w:sz="4" w:space="0" w:color="auto"/>
            </w:tcBorders>
            <w:shd w:val="clear" w:color="auto" w:fill="969696"/>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78,54</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din Surse Directe</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51395,28</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40364,61</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78,54</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Apa de Dunare</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46808,84</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37616,78</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80,36</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Populatie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11272,30</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9200,35</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81.62</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Industrie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34590,54</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25806,88</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74.61</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Agricultura</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946,00</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2609,55</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275.85</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Din subteran</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3852,57</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2298,39</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59,66</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Populatie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2928,37</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1891,22</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64,58</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Industrie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688,59</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340,18</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49,40</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Agricultura</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235,60</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67,00</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28,44</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Rauri interioare</w:t>
            </w:r>
          </w:p>
        </w:tc>
        <w:tc>
          <w:tcPr>
            <w:tcW w:w="166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733,87</w:t>
            </w:r>
          </w:p>
        </w:tc>
        <w:tc>
          <w:tcPr>
            <w:tcW w:w="19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449,43</w:t>
            </w:r>
          </w:p>
        </w:tc>
        <w:tc>
          <w:tcPr>
            <w:tcW w:w="180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61,24</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Industrie</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400,05</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449,43</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112,34</w:t>
            </w:r>
          </w:p>
        </w:tc>
      </w:tr>
      <w:tr w:rsidR="00F941FA" w:rsidRPr="00F941FA" w:rsidTr="00646962">
        <w:trPr>
          <w:trHeight w:val="300"/>
        </w:trPr>
        <w:tc>
          <w:tcPr>
            <w:tcW w:w="34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Agricultura</w:t>
            </w:r>
          </w:p>
        </w:tc>
        <w:tc>
          <w:tcPr>
            <w:tcW w:w="166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333,82</w:t>
            </w:r>
          </w:p>
        </w:tc>
        <w:tc>
          <w:tcPr>
            <w:tcW w:w="19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0,00</w:t>
            </w:r>
          </w:p>
        </w:tc>
        <w:tc>
          <w:tcPr>
            <w:tcW w:w="180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0</w:t>
            </w:r>
          </w:p>
        </w:tc>
      </w:tr>
    </w:tbl>
    <w:p w:rsidR="00F941FA" w:rsidRPr="001C2A5E" w:rsidRDefault="007964E2" w:rsidP="001C2A5E">
      <w:pPr>
        <w:widowControl w:val="0"/>
        <w:suppressAutoHyphens/>
        <w:ind w:left="1416" w:firstLine="708"/>
        <w:rPr>
          <w:rFonts w:eastAsia="Lucida Sans Unicode"/>
          <w:kern w:val="1"/>
          <w:lang w:eastAsia="hi-IN" w:bidi="hi-IN"/>
        </w:rPr>
      </w:pPr>
      <w:r>
        <w:rPr>
          <w:rFonts w:eastAsia="SimSun"/>
          <w:color w:val="000000"/>
          <w:kern w:val="1"/>
          <w:lang w:val="ro-RO" w:eastAsia="hi-IN" w:bidi="hi-IN"/>
        </w:rPr>
        <w:t xml:space="preserve">Utilizarea resurselor de apă </w:t>
      </w:r>
      <w:r w:rsidR="00F941FA" w:rsidRPr="00F941FA">
        <w:rPr>
          <w:rFonts w:eastAsia="SimSun"/>
          <w:color w:val="000000"/>
          <w:kern w:val="1"/>
          <w:lang w:val="ro-RO" w:eastAsia="hi-IN" w:bidi="hi-IN"/>
        </w:rPr>
        <w:t>-</w:t>
      </w:r>
      <w:r>
        <w:rPr>
          <w:rFonts w:eastAsia="SimSun"/>
          <w:color w:val="000000"/>
          <w:kern w:val="1"/>
          <w:lang w:val="ro-RO" w:eastAsia="hi-IN" w:bidi="hi-IN"/>
        </w:rPr>
        <w:t xml:space="preserve"> </w:t>
      </w:r>
      <w:r w:rsidR="00F941FA" w:rsidRPr="00F941FA">
        <w:rPr>
          <w:rFonts w:eastAsia="Lucida Sans Unicode"/>
          <w:kern w:val="1"/>
          <w:lang w:eastAsia="hi-IN" w:bidi="hi-IN"/>
        </w:rPr>
        <w:t>captare</w:t>
      </w:r>
    </w:p>
    <w:p w:rsidR="00F941FA" w:rsidRPr="00F941FA" w:rsidRDefault="00F941FA" w:rsidP="00F941FA">
      <w:pPr>
        <w:widowControl w:val="0"/>
        <w:suppressAutoHyphens/>
        <w:rPr>
          <w:rFonts w:eastAsia="Lucida Sans Unicode"/>
          <w:b/>
          <w:kern w:val="1"/>
          <w:lang w:eastAsia="hi-IN" w:bidi="hi-IN"/>
        </w:rPr>
      </w:pPr>
      <w:r w:rsidRPr="00F941FA">
        <w:rPr>
          <w:rFonts w:eastAsia="Lucida Sans Unicode"/>
          <w:b/>
          <w:kern w:val="1"/>
          <w:lang w:eastAsia="hi-IN" w:bidi="hi-IN"/>
        </w:rPr>
        <w:t>EVACUARE</w:t>
      </w:r>
    </w:p>
    <w:tbl>
      <w:tblPr>
        <w:tblW w:w="8900" w:type="dxa"/>
        <w:tblInd w:w="93" w:type="dxa"/>
        <w:tblLook w:val="0000" w:firstRow="0" w:lastRow="0" w:firstColumn="0" w:lastColumn="0" w:noHBand="0" w:noVBand="0"/>
      </w:tblPr>
      <w:tblGrid>
        <w:gridCol w:w="2800"/>
        <w:gridCol w:w="2040"/>
        <w:gridCol w:w="2140"/>
        <w:gridCol w:w="1920"/>
      </w:tblGrid>
      <w:tr w:rsidR="00F941FA" w:rsidRPr="00F941FA" w:rsidTr="00646962">
        <w:trPr>
          <w:trHeight w:val="690"/>
        </w:trPr>
        <w:tc>
          <w:tcPr>
            <w:tcW w:w="2800" w:type="dxa"/>
            <w:tcBorders>
              <w:top w:val="single" w:sz="4" w:space="0" w:color="auto"/>
              <w:left w:val="single" w:sz="4" w:space="0" w:color="auto"/>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Judet/Tip Evacuare/Fel volum Evacuare</w:t>
            </w:r>
          </w:p>
        </w:tc>
        <w:tc>
          <w:tcPr>
            <w:tcW w:w="2040" w:type="dxa"/>
            <w:tcBorders>
              <w:top w:val="single" w:sz="4" w:space="0" w:color="auto"/>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Cerinta Total   (mii mc)</w:t>
            </w:r>
          </w:p>
        </w:tc>
        <w:tc>
          <w:tcPr>
            <w:tcW w:w="2140" w:type="dxa"/>
            <w:tcBorders>
              <w:top w:val="single" w:sz="4" w:space="0" w:color="auto"/>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Total Realizat (mii mc)</w:t>
            </w:r>
          </w:p>
        </w:tc>
        <w:tc>
          <w:tcPr>
            <w:tcW w:w="1920" w:type="dxa"/>
            <w:tcBorders>
              <w:top w:val="single" w:sz="4" w:space="0" w:color="auto"/>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center"/>
              <w:rPr>
                <w:rFonts w:eastAsia="Lucida Sans Unicode"/>
                <w:color w:val="FFFFFF"/>
                <w:kern w:val="1"/>
                <w:lang w:eastAsia="hi-IN" w:bidi="hi-IN"/>
              </w:rPr>
            </w:pPr>
            <w:r w:rsidRPr="00F941FA">
              <w:rPr>
                <w:rFonts w:eastAsia="Lucida Sans Unicode"/>
                <w:color w:val="FFFFFF"/>
                <w:kern w:val="1"/>
                <w:lang w:eastAsia="hi-IN" w:bidi="hi-IN"/>
              </w:rPr>
              <w:t>Indice realizare Anual (%)</w:t>
            </w:r>
          </w:p>
        </w:tc>
      </w:tr>
      <w:tr w:rsidR="00F941FA" w:rsidRPr="00F941FA" w:rsidTr="00646962">
        <w:trPr>
          <w:trHeight w:val="300"/>
        </w:trPr>
        <w:tc>
          <w:tcPr>
            <w:tcW w:w="2800" w:type="dxa"/>
            <w:tcBorders>
              <w:top w:val="nil"/>
              <w:left w:val="single" w:sz="4" w:space="0" w:color="auto"/>
              <w:bottom w:val="single" w:sz="4" w:space="0" w:color="auto"/>
              <w:right w:val="single" w:sz="4" w:space="0" w:color="auto"/>
            </w:tcBorders>
            <w:shd w:val="clear" w:color="auto" w:fill="808080"/>
          </w:tcPr>
          <w:p w:rsidR="00F941FA" w:rsidRPr="00F941FA" w:rsidRDefault="00F941FA" w:rsidP="00F941FA">
            <w:pPr>
              <w:widowControl w:val="0"/>
              <w:suppressAutoHyphens/>
              <w:rPr>
                <w:rFonts w:eastAsia="Lucida Sans Unicode"/>
                <w:color w:val="FFFFFF"/>
                <w:kern w:val="1"/>
                <w:lang w:eastAsia="hi-IN" w:bidi="hi-IN"/>
              </w:rPr>
            </w:pPr>
            <w:r w:rsidRPr="00F941FA">
              <w:rPr>
                <w:rFonts w:eastAsia="Lucida Sans Unicode"/>
                <w:color w:val="FFFFFF"/>
                <w:kern w:val="1"/>
                <w:lang w:eastAsia="hi-IN" w:bidi="hi-IN"/>
              </w:rPr>
              <w:t>Total</w:t>
            </w:r>
          </w:p>
        </w:tc>
        <w:tc>
          <w:tcPr>
            <w:tcW w:w="2040" w:type="dxa"/>
            <w:tcBorders>
              <w:top w:val="nil"/>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right"/>
              <w:rPr>
                <w:rFonts w:eastAsia="Lucida Sans Unicode"/>
                <w:color w:val="FFFFFF"/>
                <w:kern w:val="1"/>
                <w:lang w:eastAsia="hi-IN" w:bidi="hi-IN"/>
              </w:rPr>
            </w:pPr>
            <w:r w:rsidRPr="00F941FA">
              <w:rPr>
                <w:rFonts w:eastAsia="Lucida Sans Unicode"/>
                <w:color w:val="FFFFFF"/>
                <w:kern w:val="1"/>
                <w:lang w:eastAsia="hi-IN" w:bidi="hi-IN"/>
              </w:rPr>
              <w:t>33823,92</w:t>
            </w:r>
          </w:p>
        </w:tc>
        <w:tc>
          <w:tcPr>
            <w:tcW w:w="2140" w:type="dxa"/>
            <w:tcBorders>
              <w:top w:val="nil"/>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right"/>
              <w:rPr>
                <w:rFonts w:eastAsia="Lucida Sans Unicode"/>
                <w:color w:val="FFFFFF"/>
                <w:kern w:val="1"/>
                <w:lang w:eastAsia="hi-IN" w:bidi="hi-IN"/>
              </w:rPr>
            </w:pPr>
            <w:r w:rsidRPr="00F941FA">
              <w:rPr>
                <w:rFonts w:eastAsia="Lucida Sans Unicode"/>
                <w:color w:val="FFFFFF"/>
                <w:kern w:val="1"/>
                <w:lang w:eastAsia="hi-IN" w:bidi="hi-IN"/>
              </w:rPr>
              <w:t>21699,80</w:t>
            </w:r>
          </w:p>
        </w:tc>
        <w:tc>
          <w:tcPr>
            <w:tcW w:w="1920" w:type="dxa"/>
            <w:tcBorders>
              <w:top w:val="nil"/>
              <w:left w:val="nil"/>
              <w:bottom w:val="single" w:sz="4" w:space="0" w:color="auto"/>
              <w:right w:val="single" w:sz="4" w:space="0" w:color="auto"/>
            </w:tcBorders>
            <w:shd w:val="clear" w:color="auto" w:fill="808080"/>
          </w:tcPr>
          <w:p w:rsidR="00F941FA" w:rsidRPr="00F941FA" w:rsidRDefault="00F941FA" w:rsidP="00F941FA">
            <w:pPr>
              <w:widowControl w:val="0"/>
              <w:suppressAutoHyphens/>
              <w:jc w:val="right"/>
              <w:rPr>
                <w:rFonts w:eastAsia="Lucida Sans Unicode"/>
                <w:color w:val="FFFFFF"/>
                <w:kern w:val="1"/>
                <w:lang w:eastAsia="hi-IN" w:bidi="hi-IN"/>
              </w:rPr>
            </w:pPr>
            <w:r w:rsidRPr="00F941FA">
              <w:rPr>
                <w:rFonts w:eastAsia="Lucida Sans Unicode"/>
                <w:color w:val="FFFFFF"/>
                <w:kern w:val="1"/>
                <w:lang w:eastAsia="hi-IN" w:bidi="hi-IN"/>
              </w:rPr>
              <w:t>64,16</w:t>
            </w:r>
          </w:p>
        </w:tc>
      </w:tr>
      <w:tr w:rsidR="00F941FA" w:rsidRPr="00F941FA" w:rsidTr="00646962">
        <w:trPr>
          <w:trHeight w:val="300"/>
        </w:trPr>
        <w:tc>
          <w:tcPr>
            <w:tcW w:w="2800" w:type="dxa"/>
            <w:tcBorders>
              <w:top w:val="nil"/>
              <w:left w:val="single" w:sz="4" w:space="0" w:color="auto"/>
              <w:bottom w:val="single" w:sz="4" w:space="0" w:color="auto"/>
              <w:right w:val="single" w:sz="4" w:space="0" w:color="auto"/>
            </w:tcBorders>
            <w:shd w:val="clear" w:color="auto" w:fill="FFFF0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MEHEDINTI</w:t>
            </w:r>
          </w:p>
        </w:tc>
        <w:tc>
          <w:tcPr>
            <w:tcW w:w="2040" w:type="dxa"/>
            <w:tcBorders>
              <w:top w:val="nil"/>
              <w:left w:val="nil"/>
              <w:bottom w:val="single" w:sz="4" w:space="0" w:color="auto"/>
              <w:right w:val="single" w:sz="4" w:space="0" w:color="auto"/>
            </w:tcBorders>
            <w:shd w:val="clear" w:color="auto" w:fill="FFFF0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33823,92</w:t>
            </w:r>
          </w:p>
        </w:tc>
        <w:tc>
          <w:tcPr>
            <w:tcW w:w="2140" w:type="dxa"/>
            <w:tcBorders>
              <w:top w:val="nil"/>
              <w:left w:val="nil"/>
              <w:bottom w:val="single" w:sz="4" w:space="0" w:color="auto"/>
              <w:right w:val="single" w:sz="4" w:space="0" w:color="auto"/>
            </w:tcBorders>
            <w:shd w:val="clear" w:color="auto" w:fill="FFFF0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21699,80</w:t>
            </w:r>
          </w:p>
        </w:tc>
        <w:tc>
          <w:tcPr>
            <w:tcW w:w="1920" w:type="dxa"/>
            <w:tcBorders>
              <w:top w:val="nil"/>
              <w:left w:val="nil"/>
              <w:bottom w:val="single" w:sz="4" w:space="0" w:color="auto"/>
              <w:right w:val="single" w:sz="4" w:space="0" w:color="auto"/>
            </w:tcBorders>
            <w:shd w:val="clear" w:color="auto" w:fill="FFFF0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64,16</w:t>
            </w:r>
          </w:p>
        </w:tc>
      </w:tr>
      <w:tr w:rsidR="00F941FA" w:rsidRPr="00F941FA" w:rsidTr="00646962">
        <w:trPr>
          <w:trHeight w:val="300"/>
        </w:trPr>
        <w:tc>
          <w:tcPr>
            <w:tcW w:w="2800" w:type="dxa"/>
            <w:tcBorders>
              <w:top w:val="nil"/>
              <w:left w:val="single" w:sz="4" w:space="0" w:color="auto"/>
              <w:bottom w:val="single" w:sz="4" w:space="0" w:color="auto"/>
              <w:right w:val="single" w:sz="4" w:space="0" w:color="auto"/>
            </w:tcBorders>
            <w:shd w:val="clear" w:color="auto" w:fill="C0C0C0"/>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Suprafata rauri</w:t>
            </w:r>
          </w:p>
        </w:tc>
        <w:tc>
          <w:tcPr>
            <w:tcW w:w="20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33823,92</w:t>
            </w:r>
          </w:p>
        </w:tc>
        <w:tc>
          <w:tcPr>
            <w:tcW w:w="214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21699,80</w:t>
            </w:r>
          </w:p>
        </w:tc>
        <w:tc>
          <w:tcPr>
            <w:tcW w:w="1920" w:type="dxa"/>
            <w:tcBorders>
              <w:top w:val="nil"/>
              <w:left w:val="nil"/>
              <w:bottom w:val="single" w:sz="4" w:space="0" w:color="auto"/>
              <w:right w:val="single" w:sz="4" w:space="0" w:color="auto"/>
            </w:tcBorders>
            <w:shd w:val="clear" w:color="auto" w:fill="C0C0C0"/>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64,16</w:t>
            </w:r>
          </w:p>
        </w:tc>
      </w:tr>
      <w:tr w:rsidR="00F941FA" w:rsidRPr="00F941FA" w:rsidTr="00646962">
        <w:trPr>
          <w:trHeight w:val="300"/>
        </w:trPr>
        <w:tc>
          <w:tcPr>
            <w:tcW w:w="28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Dupa Epurare</w:t>
            </w:r>
          </w:p>
        </w:tc>
        <w:tc>
          <w:tcPr>
            <w:tcW w:w="20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28169,80</w:t>
            </w:r>
          </w:p>
        </w:tc>
        <w:tc>
          <w:tcPr>
            <w:tcW w:w="21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18278,90</w:t>
            </w:r>
          </w:p>
        </w:tc>
        <w:tc>
          <w:tcPr>
            <w:tcW w:w="192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64,89</w:t>
            </w:r>
          </w:p>
        </w:tc>
      </w:tr>
      <w:tr w:rsidR="00F941FA" w:rsidRPr="00F941FA" w:rsidTr="00646962">
        <w:trPr>
          <w:trHeight w:val="300"/>
        </w:trPr>
        <w:tc>
          <w:tcPr>
            <w:tcW w:w="28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Fara Epurare</w:t>
            </w:r>
          </w:p>
        </w:tc>
        <w:tc>
          <w:tcPr>
            <w:tcW w:w="20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5113,41</w:t>
            </w:r>
          </w:p>
        </w:tc>
        <w:tc>
          <w:tcPr>
            <w:tcW w:w="21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3022,72</w:t>
            </w:r>
          </w:p>
        </w:tc>
        <w:tc>
          <w:tcPr>
            <w:tcW w:w="192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59,11</w:t>
            </w:r>
          </w:p>
        </w:tc>
      </w:tr>
      <w:tr w:rsidR="00F941FA" w:rsidRPr="00F941FA" w:rsidTr="00646962">
        <w:trPr>
          <w:trHeight w:val="300"/>
        </w:trPr>
        <w:tc>
          <w:tcPr>
            <w:tcW w:w="2800" w:type="dxa"/>
            <w:tcBorders>
              <w:top w:val="nil"/>
              <w:left w:val="single" w:sz="4" w:space="0" w:color="auto"/>
              <w:bottom w:val="single" w:sz="4" w:space="0" w:color="auto"/>
              <w:right w:val="single" w:sz="4" w:space="0" w:color="auto"/>
            </w:tcBorders>
            <w:shd w:val="clear" w:color="auto" w:fill="FFFFFF"/>
          </w:tcPr>
          <w:p w:rsidR="00F941FA" w:rsidRPr="00F941FA" w:rsidRDefault="00F941FA" w:rsidP="00F941FA">
            <w:pPr>
              <w:widowControl w:val="0"/>
              <w:suppressAutoHyphens/>
              <w:rPr>
                <w:rFonts w:eastAsia="Lucida Sans Unicode"/>
                <w:color w:val="000000"/>
                <w:kern w:val="1"/>
                <w:lang w:eastAsia="hi-IN" w:bidi="hi-IN"/>
              </w:rPr>
            </w:pPr>
            <w:r w:rsidRPr="00F941FA">
              <w:rPr>
                <w:rFonts w:eastAsia="Lucida Sans Unicode"/>
                <w:color w:val="000000"/>
                <w:kern w:val="1"/>
                <w:lang w:eastAsia="hi-IN" w:bidi="hi-IN"/>
              </w:rPr>
              <w:t>Total Neepurat</w:t>
            </w:r>
          </w:p>
        </w:tc>
        <w:tc>
          <w:tcPr>
            <w:tcW w:w="20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540,72</w:t>
            </w:r>
          </w:p>
        </w:tc>
        <w:tc>
          <w:tcPr>
            <w:tcW w:w="214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398,18</w:t>
            </w:r>
          </w:p>
        </w:tc>
        <w:tc>
          <w:tcPr>
            <w:tcW w:w="1920" w:type="dxa"/>
            <w:tcBorders>
              <w:top w:val="nil"/>
              <w:left w:val="nil"/>
              <w:bottom w:val="single" w:sz="4" w:space="0" w:color="auto"/>
              <w:right w:val="single" w:sz="4" w:space="0" w:color="auto"/>
            </w:tcBorders>
            <w:shd w:val="clear" w:color="auto" w:fill="FFFFFF"/>
          </w:tcPr>
          <w:p w:rsidR="00F941FA" w:rsidRPr="00F941FA" w:rsidRDefault="00F941FA" w:rsidP="00F941FA">
            <w:pPr>
              <w:widowControl w:val="0"/>
              <w:suppressAutoHyphens/>
              <w:jc w:val="right"/>
              <w:rPr>
                <w:rFonts w:eastAsia="Lucida Sans Unicode"/>
                <w:color w:val="000000"/>
                <w:kern w:val="1"/>
                <w:lang w:eastAsia="hi-IN" w:bidi="hi-IN"/>
              </w:rPr>
            </w:pPr>
            <w:r w:rsidRPr="00F941FA">
              <w:rPr>
                <w:rFonts w:eastAsia="Lucida Sans Unicode"/>
                <w:color w:val="000000"/>
                <w:kern w:val="1"/>
                <w:lang w:eastAsia="hi-IN" w:bidi="hi-IN"/>
              </w:rPr>
              <w:t>73,64</w:t>
            </w:r>
          </w:p>
        </w:tc>
      </w:tr>
    </w:tbl>
    <w:p w:rsidR="00F941FA" w:rsidRPr="00F941FA" w:rsidRDefault="007964E2" w:rsidP="00F941FA">
      <w:pPr>
        <w:widowControl w:val="0"/>
        <w:suppressAutoHyphens/>
        <w:ind w:left="1416" w:firstLine="708"/>
        <w:rPr>
          <w:rFonts w:eastAsia="Lucida Sans Unicode"/>
          <w:color w:val="000000" w:themeColor="text1"/>
          <w:kern w:val="1"/>
          <w:lang w:eastAsia="hi-IN" w:bidi="hi-IN"/>
        </w:rPr>
      </w:pPr>
      <w:r>
        <w:rPr>
          <w:rFonts w:eastAsia="SimSun"/>
          <w:color w:val="000000" w:themeColor="text1"/>
          <w:kern w:val="1"/>
          <w:lang w:val="ro-RO" w:eastAsia="hi-IN" w:bidi="hi-IN"/>
        </w:rPr>
        <w:t xml:space="preserve">Utilizarea resurselor de apă </w:t>
      </w:r>
      <w:r w:rsidR="00F941FA" w:rsidRPr="00F941FA">
        <w:rPr>
          <w:rFonts w:eastAsia="SimSun"/>
          <w:color w:val="000000" w:themeColor="text1"/>
          <w:kern w:val="1"/>
          <w:lang w:val="ro-RO" w:eastAsia="hi-IN" w:bidi="hi-IN"/>
        </w:rPr>
        <w:t>-</w:t>
      </w:r>
      <w:r>
        <w:rPr>
          <w:rFonts w:eastAsia="SimSun"/>
          <w:color w:val="000000" w:themeColor="text1"/>
          <w:kern w:val="1"/>
          <w:lang w:val="ro-RO" w:eastAsia="hi-IN" w:bidi="hi-IN"/>
        </w:rPr>
        <w:t xml:space="preserve"> </w:t>
      </w:r>
      <w:r w:rsidR="00F941FA" w:rsidRPr="00F941FA">
        <w:rPr>
          <w:rFonts w:eastAsia="Lucida Sans Unicode"/>
          <w:color w:val="000000" w:themeColor="text1"/>
          <w:kern w:val="1"/>
          <w:lang w:eastAsia="hi-IN" w:bidi="hi-IN"/>
        </w:rPr>
        <w:t>evacuare</w:t>
      </w:r>
    </w:p>
    <w:p w:rsidR="00DB1BA5" w:rsidRPr="00A65A2B" w:rsidRDefault="00DB1BA5" w:rsidP="00DB1BA5">
      <w:pPr>
        <w:tabs>
          <w:tab w:val="left" w:leader="dot" w:pos="9356"/>
        </w:tabs>
        <w:jc w:val="both"/>
        <w:rPr>
          <w:rFonts w:eastAsia="SimSun"/>
        </w:rPr>
      </w:pPr>
    </w:p>
    <w:p w:rsidR="00BE0310" w:rsidRPr="007E241C" w:rsidRDefault="00BE0310" w:rsidP="00BE0310">
      <w:pPr>
        <w:jc w:val="both"/>
        <w:rPr>
          <w:b/>
          <w:bCs/>
          <w:color w:val="00800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7E241C">
        <w:rPr>
          <w:b/>
          <w:bCs/>
          <w:color w:val="008000"/>
          <w:lang w:val="ro-RO"/>
        </w:rPr>
        <w:t xml:space="preserve">1.1.3. Evenimente extreme produse de debitele cursurilor de apă </w:t>
      </w:r>
      <w:r w:rsidRPr="007E241C">
        <w:rPr>
          <w:b/>
          <w:bCs/>
          <w:color w:val="008000"/>
          <w:lang w:val="ro-RO"/>
        </w:rPr>
        <w:tab/>
        <w:t xml:space="preserve"> </w:t>
      </w:r>
    </w:p>
    <w:p w:rsidR="00BE0310" w:rsidRPr="00BE0310" w:rsidRDefault="00BE0310" w:rsidP="00BE0310">
      <w:pPr>
        <w:spacing w:after="200"/>
        <w:ind w:firstLine="284"/>
        <w:jc w:val="both"/>
        <w:rPr>
          <w:rFonts w:eastAsiaTheme="minorHAnsi"/>
          <w:lang w:val="ro-RO"/>
        </w:rPr>
      </w:pPr>
      <w:r w:rsidRPr="00BE0310">
        <w:rPr>
          <w:rFonts w:eastAsiaTheme="minorHAnsi"/>
          <w:lang w:val="pt-BR"/>
        </w:rPr>
        <w:t>Anul 2014 s-a caracterizat ca un an cu fenomene extreme din punct de vedere al cantităţilor de precipitaţii însemnate cantitativ şi uneori sub formă de aversă</w:t>
      </w:r>
      <w:r w:rsidRPr="00BE0310">
        <w:rPr>
          <w:rFonts w:eastAsiaTheme="minorHAnsi"/>
          <w:lang w:val="ro-RO"/>
        </w:rPr>
        <w:t xml:space="preserve">.      </w:t>
      </w:r>
    </w:p>
    <w:p w:rsidR="00BE0310" w:rsidRPr="00041EA0" w:rsidRDefault="00041EA0" w:rsidP="00041EA0">
      <w:pPr>
        <w:widowControl w:val="0"/>
        <w:suppressAutoHyphens/>
        <w:spacing w:after="120"/>
        <w:ind w:firstLine="284"/>
        <w:jc w:val="both"/>
        <w:rPr>
          <w:rFonts w:eastAsia="Lucida Sans Unicode"/>
          <w:kern w:val="1"/>
          <w:lang w:val="it-IT" w:eastAsia="hi-IN" w:bidi="hi-IN"/>
        </w:rPr>
      </w:pPr>
      <w:r w:rsidRPr="00041EA0">
        <w:rPr>
          <w:rFonts w:eastAsia="Lucida Sans Unicode"/>
          <w:kern w:val="1"/>
          <w:lang w:val="it-IT" w:eastAsia="hi-IN" w:bidi="hi-IN"/>
        </w:rPr>
        <w:t xml:space="preserve">In perioada 18.04.2014 - </w:t>
      </w:r>
      <w:r w:rsidR="00BE0310" w:rsidRPr="00041EA0">
        <w:rPr>
          <w:rFonts w:eastAsia="Lucida Sans Unicode"/>
          <w:kern w:val="1"/>
          <w:lang w:val="it-IT" w:eastAsia="hi-IN" w:bidi="hi-IN"/>
        </w:rPr>
        <w:t>05.05.2014, pe teritoriul judetului Mehedin</w:t>
      </w:r>
      <w:r w:rsidR="00C1492B">
        <w:rPr>
          <w:rFonts w:eastAsia="Lucida Sans Unicode"/>
          <w:kern w:val="1"/>
          <w:lang w:val="ro-RO" w:eastAsia="hi-IN" w:bidi="hi-IN"/>
        </w:rPr>
        <w:t>ț</w:t>
      </w:r>
      <w:r w:rsidR="00BE0310" w:rsidRPr="00041EA0">
        <w:rPr>
          <w:rFonts w:eastAsia="Lucida Sans Unicode"/>
          <w:kern w:val="1"/>
          <w:lang w:val="it-IT" w:eastAsia="hi-IN" w:bidi="hi-IN"/>
        </w:rPr>
        <w:t>i au cazut precipita</w:t>
      </w:r>
      <w:r w:rsidR="00C1492B">
        <w:rPr>
          <w:rFonts w:eastAsia="Lucida Sans Unicode"/>
          <w:kern w:val="1"/>
          <w:lang w:val="it-IT" w:eastAsia="hi-IN" w:bidi="hi-IN"/>
        </w:rPr>
        <w:t>ț</w:t>
      </w:r>
      <w:r w:rsidR="00BE0310" w:rsidRPr="00041EA0">
        <w:rPr>
          <w:rFonts w:eastAsia="Lucida Sans Unicode"/>
          <w:kern w:val="1"/>
          <w:lang w:val="it-IT" w:eastAsia="hi-IN" w:bidi="hi-IN"/>
        </w:rPr>
        <w:t xml:space="preserve">ii </w:t>
      </w:r>
      <w:r w:rsidR="00C1492B">
        <w:rPr>
          <w:rFonts w:eastAsia="Lucida Sans Unicode"/>
          <w:kern w:val="1"/>
          <w:lang w:val="it-IT" w:eastAsia="hi-IN" w:bidi="hi-IN"/>
        </w:rPr>
        <w:t>î</w:t>
      </w:r>
      <w:r w:rsidR="000B28EB">
        <w:rPr>
          <w:rFonts w:eastAsia="Lucida Sans Unicode"/>
          <w:kern w:val="1"/>
          <w:lang w:val="it-IT" w:eastAsia="hi-IN" w:bidi="hi-IN"/>
        </w:rPr>
        <w:t>n</w:t>
      </w:r>
      <w:r w:rsidR="00BE0310" w:rsidRPr="00041EA0">
        <w:rPr>
          <w:rFonts w:eastAsia="Lucida Sans Unicode"/>
          <w:kern w:val="1"/>
          <w:lang w:val="it-IT" w:eastAsia="hi-IN" w:bidi="hi-IN"/>
        </w:rPr>
        <w:t xml:space="preserve">semnate cantitativ.  </w:t>
      </w:r>
    </w:p>
    <w:p w:rsidR="00BE0310" w:rsidRPr="00BE0310" w:rsidRDefault="00BE0310" w:rsidP="00C1492B">
      <w:pPr>
        <w:widowControl w:val="0"/>
        <w:suppressAutoHyphens/>
        <w:spacing w:after="120"/>
        <w:ind w:firstLine="284"/>
        <w:jc w:val="both"/>
        <w:rPr>
          <w:rFonts w:eastAsia="Lucida Sans Unicode"/>
          <w:kern w:val="1"/>
          <w:lang w:val="it-IT" w:eastAsia="hi-IN" w:bidi="hi-IN"/>
        </w:rPr>
      </w:pPr>
      <w:r w:rsidRPr="00BE0310">
        <w:rPr>
          <w:rFonts w:eastAsia="Lucida Sans Unicode"/>
          <w:kern w:val="1"/>
          <w:lang w:val="it-IT" w:eastAsia="hi-IN" w:bidi="hi-IN"/>
        </w:rPr>
        <w:t>Cantitatile de precipita</w:t>
      </w:r>
      <w:r w:rsidR="00C1492B">
        <w:rPr>
          <w:rFonts w:eastAsia="Lucida Sans Unicode"/>
          <w:kern w:val="1"/>
          <w:lang w:val="it-IT" w:eastAsia="hi-IN" w:bidi="hi-IN"/>
        </w:rPr>
        <w:t>ț</w:t>
      </w:r>
      <w:r w:rsidRPr="00BE0310">
        <w:rPr>
          <w:rFonts w:eastAsia="Lucida Sans Unicode"/>
          <w:kern w:val="1"/>
          <w:lang w:val="it-IT" w:eastAsia="hi-IN" w:bidi="hi-IN"/>
        </w:rPr>
        <w:t>ii In intervalul 01.05.2014- 06.05.2014 fiind de 105,6 l/mp la sh Brosteni; 53,5 l/mp la sh Fata Motrului; 48,5 l/mp la sh Strehaia; 99,7 l/mp la sh Sisesti; 69,6 l/mp la sh Corcova; 77,5 l/mp la sh Closani; 90,0 l/mp la sh Tarnita; 90,5 l/mp la sh Tarmigani; 74,8 l/mp la sh Corlatel; 34,6 la sh Cujmir; 84,7 l/mp la sh Halanga.</w:t>
      </w:r>
      <w:r w:rsidRPr="00BE0310">
        <w:rPr>
          <w:rFonts w:eastAsia="Lucida Sans Unicode"/>
          <w:kern w:val="1"/>
          <w:lang w:val="ro-RO" w:eastAsia="hi-IN" w:bidi="hi-IN"/>
        </w:rPr>
        <w:t xml:space="preserve"> </w:t>
      </w:r>
      <w:r w:rsidRPr="00BE0310">
        <w:rPr>
          <w:rFonts w:eastAsia="Lucida Sans Unicode"/>
          <w:kern w:val="1"/>
          <w:lang w:val="it-IT" w:eastAsia="hi-IN" w:bidi="hi-IN"/>
        </w:rPr>
        <w:t xml:space="preserve">     </w:t>
      </w:r>
    </w:p>
    <w:p w:rsidR="00BE0310" w:rsidRPr="00BE0310" w:rsidRDefault="00BE0310" w:rsidP="00BE0310">
      <w:pPr>
        <w:spacing w:after="200"/>
        <w:ind w:firstLine="284"/>
        <w:jc w:val="both"/>
        <w:rPr>
          <w:rFonts w:eastAsiaTheme="minorHAnsi"/>
          <w:lang w:val="it-IT"/>
        </w:rPr>
      </w:pPr>
      <w:r w:rsidRPr="00BE0310">
        <w:rPr>
          <w:rFonts w:eastAsiaTheme="minorHAnsi"/>
          <w:lang w:val="it-IT"/>
        </w:rPr>
        <w:t xml:space="preserve">  Ca urmare a precipitaţiilor Inregistrate la posturile pluviometrice din administratrea S.G.A.Mehedinti, s-</w:t>
      </w:r>
      <w:r w:rsidRPr="00BE0310">
        <w:rPr>
          <w:rFonts w:eastAsiaTheme="minorHAnsi"/>
          <w:lang w:val="ro-RO"/>
        </w:rPr>
        <w:t>au produs creşteri de niveluri şi debite şi au fost depaşite cotele de aparare Impotriva inundaţiilor pe cursurile de apa:</w:t>
      </w:r>
      <w:r w:rsidRPr="00BE0310">
        <w:rPr>
          <w:rFonts w:eastAsiaTheme="minorHAnsi"/>
          <w:lang w:val="it-IT"/>
        </w:rPr>
        <w:t xml:space="preserve"> Motru, Cosustea Mare, Ghelmegioaia, Husnita, Blahnita si Drincea 1, Drincea 2, Brebina, Susita, Cotoroaia, Bahna, Crainiceni, Talapan, Pesteana,</w:t>
      </w:r>
    </w:p>
    <w:p w:rsidR="00BE0310" w:rsidRPr="00BE0310" w:rsidRDefault="00BE0310" w:rsidP="00BE0310">
      <w:pPr>
        <w:spacing w:after="200"/>
        <w:ind w:firstLine="284"/>
        <w:jc w:val="both"/>
        <w:rPr>
          <w:rFonts w:eastAsiaTheme="minorHAnsi"/>
          <w:lang w:val="it-IT"/>
        </w:rPr>
      </w:pPr>
      <w:r w:rsidRPr="00BE0310">
        <w:rPr>
          <w:rFonts w:eastAsiaTheme="minorHAnsi"/>
          <w:lang w:val="it-IT"/>
        </w:rPr>
        <w:t xml:space="preserve">  Au fost afectate 126 localitati : comuna Balacita (sat Gvardinita), comuna BIcles (satele: Podul Grosului, Petra, Corzu, Smadovita, BIcles), comuna Vladaia (sat Scorila), comuna </w:t>
      </w:r>
      <w:r w:rsidRPr="00BE0310">
        <w:rPr>
          <w:rFonts w:eastAsiaTheme="minorHAnsi"/>
          <w:lang w:val="it-IT"/>
        </w:rPr>
        <w:lastRenderedPageBreak/>
        <w:t>Greci (sat Greci), comuna Prunisor (satele Prunisor, Ghelmegioaia, Fantana Domneasca, Zegaia), comuna Poroina Mare (satele: Poroina Mare, Stignita), comuna Husnicioara (sat Husnicioara), comuna Livezile (sat Izvoru de Jos, Odobleja, Petris), oras Baia de Arama (satele: Stanesti, Negoiesti, Tarnita, Pistrita, Brebina, Titerlesti, Marasesti), comuna Grozesti (satele Grozesti, Carceni), comuna Padina (sat Padina), comuna Voloiac (sat Voloiac), comuna Cujmir (sat Cujmir), comuna Brosteni (satele: Brosteni, Meris, Luncsoara), comuna Corcova (satele: Corcova, Cordun, Garbovatu de Sus, Imoasa, Stejaru, Jirov, Puscasu, Maru Rosu, Croica, Cernaia, Breta, Vladasesti, PIrvulesti), comuna Ciresu (sat Ciresu), comuna Ilovita (sat Ilovita), comuna Corlatel (satele: Valea Anilor, Corlatel), oras Strehaia (satele: Ciochiuta, Hurducesti, Lunca Banului, Stanesti si oras Strehaia), comuna Floresti (sat Floresti), comuna Branistea (sat Branistea), comuna Vanatori (sat Vanatori), comuna Punghina (sat Punghina), comuna Sisesti (satele: Caramidaru, Sisesti, Noaptesa, CiovIrnisani, Cocorova, Craguiesti), comuna Breznita Motru (sat Breznita Motru), comuna Malovat (satele: Malovat, 23 August, Bobaita, Colibasi), comuna Simian (satele: Simian, Poroina, Cerneti, Dedovita Noua, Valea Copcii), comuna Izverna (satele: Selitea, Draghesti, Izverna, Nadanova, Cerna Varf), comuna Burila Mare (sat Burila Mare), comuna Dumbrava (satele Valea Macului, Dumbrava de Sus, Brigleasa, Rocsoreni, Vladica, Albulesti), comuna Poroina Mare (sat Stignita), comuna Ponoarele (satele: Buicani, Baluta, Delureni, Ponoarele, Branzeni, Cracu Muntelui, Gardaneasa, Sipot, Coptureni, Raicuiesti, Proitesti), comuna Tamna (satele: Colaret, Tamna, Valea Ursului, Cremenea, Pavat, Manu, Izvorelu, Fata Cremenii, Boceni, Plopi, Adunatii Teiului), comuna Cazanesti (satele: Cazanesti, Jignita, Valea Cosustei, Severinesti, Poiana, Ercea, Garbovatu, Ilovu, Suharu, Rosia, Govodarva, Paltinisu).</w:t>
      </w:r>
    </w:p>
    <w:p w:rsidR="00BE0310" w:rsidRPr="00BE0310" w:rsidRDefault="00BE0310" w:rsidP="00BE0310">
      <w:pPr>
        <w:spacing w:after="200"/>
        <w:ind w:firstLine="284"/>
        <w:jc w:val="both"/>
        <w:rPr>
          <w:rFonts w:eastAsiaTheme="minorHAnsi"/>
          <w:b/>
          <w:lang w:val="it-IT"/>
        </w:rPr>
      </w:pPr>
      <w:r w:rsidRPr="00BE0310">
        <w:rPr>
          <w:rFonts w:eastAsiaTheme="minorHAnsi"/>
          <w:b/>
          <w:lang w:val="it-IT"/>
        </w:rPr>
        <w:t xml:space="preserve">        </w:t>
      </w:r>
      <w:r w:rsidRPr="00BE0310">
        <w:rPr>
          <w:rFonts w:eastAsiaTheme="minorHAnsi"/>
          <w:i/>
          <w:lang w:val="it-IT"/>
        </w:rPr>
        <w:t>In aceste localitati au fost afectate de inundatii urmatoarele obiective: 80 case, 65 anexe gospodaresti, 343,8 km drumuri judetene, 73,7 km drumuri comunale, 1 km CF, 10 km drum forestier, 2,4 km drum de exploatare, 72 poduri, podete, 3911,9 ha teren agricol,  2017 ha pasuni, fanete, 71 fantani, 0,5 km retea de apa si 4 constructii hidrotehnice</w:t>
      </w:r>
      <w:r w:rsidRPr="00BE0310">
        <w:rPr>
          <w:rFonts w:eastAsiaTheme="minorHAnsi"/>
          <w:b/>
          <w:lang w:val="it-IT"/>
        </w:rPr>
        <w:t>.</w:t>
      </w:r>
    </w:p>
    <w:p w:rsidR="00BE0310" w:rsidRPr="00BE0310" w:rsidRDefault="00BE0310" w:rsidP="00BE0310">
      <w:pPr>
        <w:spacing w:after="200"/>
        <w:ind w:firstLine="284"/>
        <w:jc w:val="both"/>
        <w:rPr>
          <w:rFonts w:eastAsiaTheme="minorHAnsi"/>
          <w:lang w:val="it-IT"/>
        </w:rPr>
      </w:pPr>
      <w:r w:rsidRPr="000B28EB">
        <w:rPr>
          <w:rFonts w:eastAsiaTheme="minorHAnsi"/>
          <w:lang w:val="fr-FR"/>
        </w:rPr>
        <w:t>In intervalul 14.05.2014 - 16.05.2014, pe teritoriul judetului Mehedinti</w:t>
      </w:r>
      <w:r w:rsidRPr="00BE0310">
        <w:rPr>
          <w:rFonts w:eastAsiaTheme="minorHAnsi"/>
          <w:b/>
          <w:lang w:val="fr-FR"/>
        </w:rPr>
        <w:t xml:space="preserve"> </w:t>
      </w:r>
      <w:r w:rsidRPr="00BE0310">
        <w:rPr>
          <w:rFonts w:eastAsiaTheme="minorHAnsi"/>
          <w:lang w:val="it-IT"/>
        </w:rPr>
        <w:t>s-au Inregistrat precipitatii Insemnate cantitativ, cantitatile de precipitatii  fiind de: 66,1 l/mp la sh Brosteni;49,9 l/mp la sh Fata Motrului; 51,9 l/mp la sh Strehaia; 71,8 l/mp la sh Sisesti; 61,7 l/mp la sh Corcova; 64,5 l/mp la sh Closani; 76,6 l/mp la sh Tarnita; 77,0 l/mp la sh Tarmigani; 57,3 l/mp la sh Corlatel; 60,2 la sh Cujmir; 58,5 l/mp la sh Halanga.</w:t>
      </w:r>
    </w:p>
    <w:p w:rsidR="00BE0310" w:rsidRPr="00BE0310" w:rsidRDefault="00BE0310" w:rsidP="00BE0310">
      <w:pPr>
        <w:spacing w:after="200"/>
        <w:ind w:firstLine="284"/>
        <w:jc w:val="both"/>
        <w:rPr>
          <w:rFonts w:eastAsiaTheme="minorHAnsi"/>
          <w:lang w:val="fr-FR"/>
        </w:rPr>
      </w:pPr>
      <w:r w:rsidRPr="00BE0310">
        <w:rPr>
          <w:rFonts w:eastAsiaTheme="minorHAnsi"/>
          <w:lang w:val="fr-FR"/>
        </w:rPr>
        <w:t xml:space="preserve">       </w:t>
      </w:r>
      <w:r w:rsidRPr="00BE0310">
        <w:rPr>
          <w:rFonts w:eastAsiaTheme="minorHAnsi"/>
          <w:lang w:val="it-IT"/>
        </w:rPr>
        <w:t xml:space="preserve"> S-</w:t>
      </w:r>
      <w:r w:rsidRPr="00BE0310">
        <w:rPr>
          <w:rFonts w:eastAsiaTheme="minorHAnsi"/>
          <w:lang w:val="ro-RO"/>
        </w:rPr>
        <w:t>au produs creşteri de niveluri şi debite şi au fost depaşite cotele de aparare Impotriva inundaţiilor pe cursurile de apa: Husnita, Motru, Cosustea Mare, Susita, Pesteana, Govodarva, fluviul Dunarea s</w:t>
      </w:r>
      <w:r w:rsidRPr="00BE0310">
        <w:rPr>
          <w:rFonts w:eastAsiaTheme="minorHAnsi"/>
          <w:lang w:val="it-IT"/>
        </w:rPr>
        <w:t>i s-au Inregistrat si scurgeri de pe versanti si baltiri In zonele joase</w:t>
      </w:r>
      <w:r w:rsidRPr="00BE0310">
        <w:rPr>
          <w:rFonts w:eastAsiaTheme="minorHAnsi"/>
          <w:lang w:val="ro-RO"/>
        </w:rPr>
        <w:t>.</w:t>
      </w:r>
    </w:p>
    <w:p w:rsidR="00BE0310" w:rsidRPr="00BE0310" w:rsidRDefault="00BE0310" w:rsidP="00BE0310">
      <w:pPr>
        <w:spacing w:after="200"/>
        <w:ind w:firstLine="284"/>
        <w:jc w:val="both"/>
        <w:rPr>
          <w:rFonts w:eastAsiaTheme="minorHAnsi"/>
          <w:lang w:val="it-IT"/>
        </w:rPr>
      </w:pPr>
      <w:r w:rsidRPr="00BE0310">
        <w:rPr>
          <w:rFonts w:eastAsiaTheme="minorHAnsi"/>
          <w:lang w:val="fr-FR"/>
        </w:rPr>
        <w:t xml:space="preserve">        </w:t>
      </w:r>
      <w:r w:rsidRPr="00BE0310">
        <w:rPr>
          <w:rFonts w:eastAsiaTheme="minorHAnsi"/>
          <w:lang w:val="it-IT"/>
        </w:rPr>
        <w:t xml:space="preserve">Au fost afectate 28  localitati: </w:t>
      </w:r>
      <w:r w:rsidRPr="00BE0310">
        <w:rPr>
          <w:rFonts w:eastAsiaTheme="minorHAnsi"/>
          <w:lang w:val="fr-FR"/>
        </w:rPr>
        <w:t>comuna</w:t>
      </w:r>
      <w:r w:rsidRPr="00BE0310">
        <w:rPr>
          <w:rFonts w:eastAsiaTheme="minorHAnsi"/>
          <w:lang w:val="it-IT"/>
        </w:rPr>
        <w:t xml:space="preserve"> Grozesti (satele: Grozesti, Carceni, Susita, Pasarani), </w:t>
      </w:r>
      <w:r w:rsidRPr="00BE0310">
        <w:rPr>
          <w:rFonts w:eastAsiaTheme="minorHAnsi"/>
          <w:lang w:val="fr-FR"/>
        </w:rPr>
        <w:t>comuna</w:t>
      </w:r>
      <w:r w:rsidRPr="00BE0310">
        <w:rPr>
          <w:rFonts w:eastAsiaTheme="minorHAnsi"/>
          <w:lang w:val="it-IT"/>
        </w:rPr>
        <w:t xml:space="preserve"> Brosteni (satele: Brosteni, Meris, Luncsoara), </w:t>
      </w:r>
      <w:r w:rsidRPr="00BE0310">
        <w:rPr>
          <w:rFonts w:eastAsiaTheme="minorHAnsi"/>
          <w:lang w:val="fr-FR"/>
        </w:rPr>
        <w:t>comuna</w:t>
      </w:r>
      <w:r w:rsidRPr="00BE0310">
        <w:rPr>
          <w:rFonts w:eastAsiaTheme="minorHAnsi"/>
          <w:lang w:val="it-IT"/>
        </w:rPr>
        <w:t xml:space="preserve"> Corcova (satele: Corcova, Cordun), </w:t>
      </w:r>
      <w:r w:rsidRPr="00BE0310">
        <w:rPr>
          <w:rFonts w:eastAsiaTheme="minorHAnsi"/>
          <w:lang w:val="fr-FR"/>
        </w:rPr>
        <w:t>comuna</w:t>
      </w:r>
      <w:r w:rsidRPr="00BE0310">
        <w:rPr>
          <w:rFonts w:eastAsiaTheme="minorHAnsi"/>
          <w:lang w:val="it-IT"/>
        </w:rPr>
        <w:t xml:space="preserve"> Ciresu (satele: Ciresu, Negrusa, Jupanesti, Bunoaica), </w:t>
      </w:r>
      <w:r w:rsidRPr="00BE0310">
        <w:rPr>
          <w:rFonts w:eastAsiaTheme="minorHAnsi"/>
          <w:lang w:val="fr-FR"/>
        </w:rPr>
        <w:t>comuna</w:t>
      </w:r>
      <w:r w:rsidRPr="00BE0310">
        <w:rPr>
          <w:rFonts w:eastAsiaTheme="minorHAnsi"/>
          <w:lang w:val="it-IT"/>
        </w:rPr>
        <w:t xml:space="preserve"> Simian (sat Dudasu), </w:t>
      </w:r>
      <w:r w:rsidRPr="00BE0310">
        <w:rPr>
          <w:rFonts w:eastAsiaTheme="minorHAnsi"/>
          <w:lang w:val="fr-FR"/>
        </w:rPr>
        <w:t>comuna</w:t>
      </w:r>
      <w:r w:rsidRPr="00BE0310">
        <w:rPr>
          <w:rFonts w:eastAsiaTheme="minorHAnsi"/>
          <w:lang w:val="it-IT"/>
        </w:rPr>
        <w:t xml:space="preserve"> Cazanesti (satele: Cazanesti, Jignita, Valea Cosustei, Severinesti, Poiana, Ercea, Garbovatu, Ilovu, Suharu, Rosia, Govodarva, Paltinisu), </w:t>
      </w:r>
      <w:r w:rsidRPr="00BE0310">
        <w:rPr>
          <w:rFonts w:eastAsiaTheme="minorHAnsi"/>
          <w:lang w:val="fr-FR"/>
        </w:rPr>
        <w:t>comuna</w:t>
      </w:r>
      <w:r w:rsidRPr="00BE0310">
        <w:rPr>
          <w:rFonts w:eastAsiaTheme="minorHAnsi"/>
          <w:lang w:val="it-IT"/>
        </w:rPr>
        <w:t xml:space="preserve"> Garla Mare (sat Garla Mare), </w:t>
      </w:r>
      <w:r w:rsidRPr="00BE0310">
        <w:rPr>
          <w:rFonts w:eastAsiaTheme="minorHAnsi"/>
          <w:lang w:val="fr-FR"/>
        </w:rPr>
        <w:t>comuna</w:t>
      </w:r>
      <w:r w:rsidRPr="00BE0310">
        <w:rPr>
          <w:rFonts w:eastAsiaTheme="minorHAnsi"/>
          <w:lang w:val="it-IT"/>
        </w:rPr>
        <w:t xml:space="preserve"> Butoiesti (sat Butoiesti).  </w:t>
      </w:r>
    </w:p>
    <w:p w:rsidR="00BE0310" w:rsidRPr="00BE0310" w:rsidRDefault="00BE0310" w:rsidP="001C2A5E">
      <w:pPr>
        <w:spacing w:after="200"/>
        <w:ind w:firstLine="284"/>
        <w:jc w:val="both"/>
        <w:rPr>
          <w:rFonts w:eastAsiaTheme="minorHAnsi"/>
          <w:lang w:val="it-IT"/>
        </w:rPr>
      </w:pPr>
      <w:r w:rsidRPr="00BE0310">
        <w:rPr>
          <w:rFonts w:eastAsiaTheme="minorHAnsi"/>
          <w:lang w:val="fr-FR"/>
        </w:rPr>
        <w:t xml:space="preserve">        </w:t>
      </w:r>
      <w:r w:rsidRPr="00BE0310">
        <w:rPr>
          <w:rFonts w:eastAsiaTheme="minorHAnsi"/>
          <w:i/>
          <w:lang w:val="fr-FR"/>
        </w:rPr>
        <w:t>I</w:t>
      </w:r>
      <w:r w:rsidRPr="00BE0310">
        <w:rPr>
          <w:rFonts w:eastAsiaTheme="minorHAnsi"/>
          <w:i/>
          <w:lang w:val="it-IT"/>
        </w:rPr>
        <w:t>n aceste localitati au fost afectate de inundatii urmatoarele obiective : 2 gospodarii, 0,2 km drumuri europene, 10,5 km drumuri judetene, 18,8 km drumuri comunale, 6 poduri, 2 podete, 883,5 ha teren agricol,  653 ha pasuni, fanete, 1 km retea telefonica</w:t>
      </w:r>
      <w:r w:rsidR="001C2A5E">
        <w:rPr>
          <w:rFonts w:eastAsiaTheme="minorHAnsi"/>
          <w:lang w:val="it-IT"/>
        </w:rPr>
        <w:t>.</w:t>
      </w:r>
    </w:p>
    <w:p w:rsidR="00BE0310" w:rsidRPr="00BE0310" w:rsidRDefault="00BE0310" w:rsidP="00BE0310">
      <w:pPr>
        <w:spacing w:after="200"/>
        <w:ind w:firstLine="284"/>
        <w:jc w:val="both"/>
        <w:rPr>
          <w:rFonts w:eastAsiaTheme="minorHAnsi"/>
          <w:lang w:val="it-IT"/>
        </w:rPr>
      </w:pPr>
      <w:r w:rsidRPr="00893EA7">
        <w:rPr>
          <w:rFonts w:eastAsiaTheme="minorHAnsi"/>
          <w:lang w:val="fr-FR"/>
        </w:rPr>
        <w:lastRenderedPageBreak/>
        <w:t>In intervalul 24.07.2014 - 07.08.2014, pe teritoriul judetului Mehedin</w:t>
      </w:r>
      <w:r w:rsidR="000B28EB">
        <w:rPr>
          <w:rFonts w:eastAsiaTheme="minorHAnsi"/>
          <w:lang w:val="fr-FR"/>
        </w:rPr>
        <w:t>ț</w:t>
      </w:r>
      <w:r w:rsidRPr="00893EA7">
        <w:rPr>
          <w:rFonts w:eastAsiaTheme="minorHAnsi"/>
          <w:lang w:val="fr-FR"/>
        </w:rPr>
        <w:t>i</w:t>
      </w:r>
      <w:r w:rsidRPr="00BE0310">
        <w:rPr>
          <w:rFonts w:eastAsiaTheme="minorHAnsi"/>
          <w:b/>
          <w:lang w:val="fr-FR"/>
        </w:rPr>
        <w:t xml:space="preserve"> </w:t>
      </w:r>
      <w:r w:rsidRPr="00BE0310">
        <w:rPr>
          <w:rFonts w:eastAsiaTheme="minorHAnsi"/>
          <w:lang w:val="it-IT"/>
        </w:rPr>
        <w:t xml:space="preserve">s-au </w:t>
      </w:r>
      <w:r w:rsidR="000B28EB">
        <w:rPr>
          <w:rFonts w:eastAsiaTheme="minorHAnsi"/>
          <w:lang w:val="it-IT"/>
        </w:rPr>
        <w:t>î</w:t>
      </w:r>
      <w:r w:rsidRPr="00BE0310">
        <w:rPr>
          <w:rFonts w:eastAsiaTheme="minorHAnsi"/>
          <w:lang w:val="it-IT"/>
        </w:rPr>
        <w:t xml:space="preserve">nregistrat precipitatii </w:t>
      </w:r>
      <w:r w:rsidR="000B28EB">
        <w:rPr>
          <w:rFonts w:eastAsiaTheme="minorHAnsi"/>
          <w:lang w:val="it-IT"/>
        </w:rPr>
        <w:t>î</w:t>
      </w:r>
      <w:r w:rsidRPr="00BE0310">
        <w:rPr>
          <w:rFonts w:eastAsiaTheme="minorHAnsi"/>
          <w:lang w:val="it-IT"/>
        </w:rPr>
        <w:t xml:space="preserve">nsemnate cantitativ. </w:t>
      </w:r>
    </w:p>
    <w:p w:rsidR="00BE0310" w:rsidRPr="00BE0310" w:rsidRDefault="00E85733" w:rsidP="00E85733">
      <w:pPr>
        <w:spacing w:after="200"/>
        <w:jc w:val="both"/>
        <w:rPr>
          <w:rFonts w:eastAsiaTheme="minorHAnsi"/>
          <w:lang w:val="it-IT"/>
        </w:rPr>
      </w:pPr>
      <w:r>
        <w:rPr>
          <w:rFonts w:eastAsiaTheme="minorHAnsi"/>
          <w:lang w:val="it-IT"/>
        </w:rPr>
        <w:t xml:space="preserve">     </w:t>
      </w:r>
      <w:r w:rsidR="00BE0310" w:rsidRPr="00BE0310">
        <w:rPr>
          <w:rFonts w:eastAsiaTheme="minorHAnsi"/>
          <w:lang w:val="it-IT"/>
        </w:rPr>
        <w:t>In perioada 24.07.2014 - 02.08.2014,  cantitatile de precipitatii Inregistrate fiind de: 108,2 l/mp la S.H. Brosteni, 86,1 l/mp la S.H. Fata  Motrului, 112,4 l/mp la S.H. Sisesti, 103,5 l/mp la S.H. Corcova, 81,5 l/mp la S.H. Closani, 101,0 l/mp la S.H. Tarnita, 134,1 l/mp la S.H. Tarmigani, 72,8 l/mp la S.H. Strehaia, 123,8 l/mp la S.H. Corlatel, 113,9 l/mp la S.H. Cujmir, 59,4 l/mp la S.H. Halanga.</w:t>
      </w:r>
    </w:p>
    <w:p w:rsidR="00BE0310" w:rsidRPr="00BE0310" w:rsidRDefault="00E85733" w:rsidP="00E85733">
      <w:pPr>
        <w:spacing w:after="200"/>
        <w:jc w:val="both"/>
        <w:rPr>
          <w:rFonts w:eastAsiaTheme="minorHAnsi"/>
          <w:lang w:val="it-IT"/>
        </w:rPr>
      </w:pPr>
      <w:r>
        <w:rPr>
          <w:rFonts w:eastAsiaTheme="minorHAnsi"/>
          <w:lang w:val="it-IT"/>
        </w:rPr>
        <w:t xml:space="preserve">  </w:t>
      </w:r>
      <w:r w:rsidR="00BE0310" w:rsidRPr="00BE0310">
        <w:rPr>
          <w:rFonts w:eastAsiaTheme="minorHAnsi"/>
          <w:lang w:val="it-IT"/>
        </w:rPr>
        <w:t xml:space="preserve">   In intervalul 06.08.2014 - 07.08.2014, cantitatile de precipitatii mai </w:t>
      </w:r>
      <w:r>
        <w:rPr>
          <w:rFonts w:eastAsiaTheme="minorHAnsi"/>
          <w:lang w:val="ro-RO"/>
        </w:rPr>
        <w:t>î</w:t>
      </w:r>
      <w:r w:rsidR="00BE0310" w:rsidRPr="00BE0310">
        <w:rPr>
          <w:rFonts w:eastAsiaTheme="minorHAnsi"/>
          <w:lang w:val="it-IT"/>
        </w:rPr>
        <w:t xml:space="preserve">nsemnate cazute s-au </w:t>
      </w:r>
      <w:r>
        <w:rPr>
          <w:rFonts w:eastAsiaTheme="minorHAnsi"/>
          <w:lang w:val="it-IT"/>
        </w:rPr>
        <w:t>î</w:t>
      </w:r>
      <w:r w:rsidR="00BE0310" w:rsidRPr="00BE0310">
        <w:rPr>
          <w:rFonts w:eastAsiaTheme="minorHAnsi"/>
          <w:lang w:val="it-IT"/>
        </w:rPr>
        <w:t xml:space="preserve">nregistrat </w:t>
      </w:r>
      <w:r>
        <w:rPr>
          <w:rFonts w:eastAsiaTheme="minorHAnsi"/>
          <w:lang w:val="it-IT"/>
        </w:rPr>
        <w:t>î</w:t>
      </w:r>
      <w:r w:rsidR="00BE0310" w:rsidRPr="00BE0310">
        <w:rPr>
          <w:rFonts w:eastAsiaTheme="minorHAnsi"/>
          <w:lang w:val="it-IT"/>
        </w:rPr>
        <w:t>n zona de sud – est a judetului Mehedinti fiind de: 111 l/mp la S.H. Cujmir, 51,9 l/mp la S.H. Corlatel, 52,5 l/mp la S.H. Sisesti, 39,1 l/mp la S.H. Fata Motrului, 36,2 l/mp la S.H. Strehaia, 30,5 l/mp la S.H. Corcova, 21,7 l/mp la S.H. Brosteni.</w:t>
      </w:r>
    </w:p>
    <w:p w:rsidR="00BE0310" w:rsidRPr="00BE0310" w:rsidRDefault="00BE0310" w:rsidP="00BE0310">
      <w:pPr>
        <w:spacing w:after="200"/>
        <w:ind w:firstLine="284"/>
        <w:jc w:val="both"/>
        <w:rPr>
          <w:rFonts w:eastAsiaTheme="minorHAnsi"/>
          <w:lang w:val="it-IT"/>
        </w:rPr>
      </w:pPr>
      <w:r w:rsidRPr="00BE0310">
        <w:rPr>
          <w:rFonts w:eastAsiaTheme="minorHAnsi"/>
          <w:lang w:val="it-IT"/>
        </w:rPr>
        <w:t xml:space="preserve">Datorita precipitatiilor cazute s-au  Inregistrat cresteri semnificative de niveluri </w:t>
      </w:r>
      <w:r w:rsidRPr="00BE0310">
        <w:rPr>
          <w:rFonts w:eastAsiaTheme="minorHAnsi"/>
          <w:lang w:val="ro-RO"/>
        </w:rPr>
        <w:t>şi debite care au depaşit cotele de aparare Impotriva inundaţiilor pe cursurile de apa: Motru, Cosustea Mare, Drincea, Tisovita, Plesuva, Topolnita, Iablanita, Brebina, Orevita, Ostescova, precum si</w:t>
      </w:r>
      <w:r w:rsidRPr="00BE0310">
        <w:rPr>
          <w:rFonts w:eastAsiaTheme="minorHAnsi"/>
          <w:lang w:val="it-IT"/>
        </w:rPr>
        <w:t xml:space="preserve"> scurgeri de pe versanti si baltiri In zonele joase</w:t>
      </w:r>
      <w:r w:rsidRPr="00BE0310">
        <w:rPr>
          <w:rFonts w:eastAsiaTheme="minorHAnsi"/>
          <w:lang w:val="ro-RO"/>
        </w:rPr>
        <w:t xml:space="preserve">. </w:t>
      </w:r>
    </w:p>
    <w:p w:rsidR="00BE0310" w:rsidRPr="00BE0310" w:rsidRDefault="00E85733" w:rsidP="00E85733">
      <w:pPr>
        <w:spacing w:after="200"/>
        <w:jc w:val="both"/>
        <w:rPr>
          <w:rFonts w:eastAsiaTheme="minorHAnsi"/>
          <w:snapToGrid w:val="0"/>
          <w:lang w:val="es-ES"/>
        </w:rPr>
      </w:pPr>
      <w:r>
        <w:rPr>
          <w:rFonts w:eastAsiaTheme="minorHAnsi"/>
          <w:lang w:val="it-IT"/>
        </w:rPr>
        <w:t xml:space="preserve"> </w:t>
      </w:r>
      <w:r w:rsidR="00BE0310" w:rsidRPr="00BE0310">
        <w:rPr>
          <w:rFonts w:eastAsiaTheme="minorHAnsi"/>
          <w:lang w:val="it-IT"/>
        </w:rPr>
        <w:t xml:space="preserve">  Au fost afectate 58  localitati:  comuna </w:t>
      </w:r>
      <w:r w:rsidR="00BE0310" w:rsidRPr="00BE0310">
        <w:rPr>
          <w:rFonts w:eastAsiaTheme="minorHAnsi"/>
          <w:snapToGrid w:val="0"/>
          <w:lang w:val="es-ES"/>
        </w:rPr>
        <w:t xml:space="preserve">Isverna ( satele: Isverna, Selistea, Draghesti, Turbata, Nadanova, Giurgiani), comuna Sisesti ( satele: Noaptesa,  Caramidaru, Cocorova, Craguiesti, Sisesti), comuna Dubova ( satele: Dubova,  Eibenthal), comuna Izvorul Birzii </w:t>
      </w:r>
    </w:p>
    <w:p w:rsidR="00BE0310" w:rsidRPr="00BE0310" w:rsidRDefault="00BE0310" w:rsidP="00BE0310">
      <w:pPr>
        <w:spacing w:after="200"/>
        <w:jc w:val="both"/>
        <w:rPr>
          <w:rFonts w:eastAsiaTheme="minorHAnsi"/>
          <w:lang w:val="es-ES"/>
        </w:rPr>
      </w:pPr>
      <w:r w:rsidRPr="00BE0310">
        <w:rPr>
          <w:rFonts w:eastAsiaTheme="minorHAnsi"/>
          <w:snapToGrid w:val="0"/>
          <w:lang w:val="es-ES"/>
        </w:rPr>
        <w:t xml:space="preserve">( satele: Putinei, Schitul Topolnitei), Comuna Padina ( satele: Padina Mica, Olteanca, Iablanita, Biban), comuna Malovat ( satele: Malovat, </w:t>
      </w:r>
      <w:r w:rsidRPr="00BE0310">
        <w:rPr>
          <w:rFonts w:eastAsiaTheme="minorHAnsi"/>
          <w:lang w:val="es-ES"/>
        </w:rPr>
        <w:t xml:space="preserve">Colibasi, Birda, Bobaita, Lazu, Negoiesti), comuna Breznita de Motru ( sat Fauroaia), comuna Obarsia Closani ( sat Godeanu),  comuna Simian ( sat Simian), comuna Cazanesti ( satele: Rosia, Paltinisu, Severinesti, Ilovu, Ercea, Garbovatu de Sus), comuna Vladaia ( sat Scorila), oras Vanju Mare, comuna Punghina ( satele: Recea, Punghina, Drincea), comuna Poroina Mare ( satele: Poroina Mare, Stignita), comuna Bala ( sat Bala), oras Strehaia, comuna Grozesti ( sat Grozesti), comuna Corcova (satele: Corcova, Garbovatu de Jos, Imoasa, Stejaru, Jirov, Puscasu, Maru Rosu, Croica, Cernica, Breta, Vladasesti, Pirvulesti), comuna Prunisor ( satele: Prunisor, Ghelmegioaia, Gutu, Fantana Domneasca), comuna Ciresu ( satele: Ciresu, Bunoaica, Negrusa, Jupanesti). </w:t>
      </w:r>
    </w:p>
    <w:p w:rsidR="00BE0310" w:rsidRPr="001C2A5E" w:rsidRDefault="00BE0310" w:rsidP="001C2A5E">
      <w:pPr>
        <w:spacing w:after="200"/>
        <w:ind w:firstLine="284"/>
        <w:jc w:val="both"/>
        <w:rPr>
          <w:rFonts w:eastAsiaTheme="minorHAnsi"/>
          <w:i/>
          <w:snapToGrid w:val="0"/>
          <w:lang w:val="es-ES"/>
        </w:rPr>
      </w:pPr>
      <w:r w:rsidRPr="00BE0310">
        <w:rPr>
          <w:rFonts w:eastAsiaTheme="minorHAnsi"/>
          <w:lang w:val="es-ES"/>
        </w:rPr>
        <w:t xml:space="preserve">             </w:t>
      </w:r>
      <w:r w:rsidRPr="00BE0310">
        <w:rPr>
          <w:rFonts w:eastAsiaTheme="minorHAnsi"/>
          <w:i/>
          <w:lang w:val="es-ES"/>
        </w:rPr>
        <w:t>I</w:t>
      </w:r>
      <w:r w:rsidRPr="00BE0310">
        <w:rPr>
          <w:rFonts w:eastAsiaTheme="minorHAnsi"/>
          <w:i/>
          <w:lang w:val="it-IT"/>
        </w:rPr>
        <w:t xml:space="preserve">n aceste localitati au fost afectate de inundatii urmatoarele obiective: </w:t>
      </w:r>
      <w:r w:rsidRPr="00BE0310">
        <w:rPr>
          <w:rFonts w:eastAsiaTheme="minorHAnsi"/>
          <w:i/>
          <w:snapToGrid w:val="0"/>
          <w:lang w:val="es-ES"/>
        </w:rPr>
        <w:t>27 case avariate, 34 anexe avariate, 2 scoli, 1 biserica, 1 obiectiv cultural, 1sediu primarie, 22 poduri – podete, 27,5 km DJ, 97,3 km DC, 90,3 km drum satesc, 20 km drum forestier, 197 ha arabil, 15 fanta</w:t>
      </w:r>
      <w:r w:rsidR="001C2A5E">
        <w:rPr>
          <w:rFonts w:eastAsiaTheme="minorHAnsi"/>
          <w:i/>
          <w:snapToGrid w:val="0"/>
          <w:lang w:val="es-ES"/>
        </w:rPr>
        <w:t>ni, 3 constructii hidrotehnice.</w:t>
      </w:r>
    </w:p>
    <w:p w:rsidR="00BE0310" w:rsidRPr="00E85733" w:rsidRDefault="00BE0310" w:rsidP="00E85733">
      <w:pPr>
        <w:spacing w:after="200"/>
        <w:ind w:firstLine="284"/>
        <w:jc w:val="both"/>
        <w:rPr>
          <w:rFonts w:eastAsiaTheme="minorHAnsi"/>
          <w:lang w:val="fr-FR"/>
        </w:rPr>
      </w:pPr>
      <w:r w:rsidRPr="00827023">
        <w:rPr>
          <w:rFonts w:eastAsiaTheme="minorHAnsi"/>
          <w:lang w:val="it-IT"/>
        </w:rPr>
        <w:t>In perioada 15.09.2014 - 16.09.2014 in jude</w:t>
      </w:r>
      <w:r w:rsidR="00827023">
        <w:rPr>
          <w:rFonts w:eastAsiaTheme="minorHAnsi"/>
          <w:lang w:val="it-IT"/>
        </w:rPr>
        <w:t>ț</w:t>
      </w:r>
      <w:r w:rsidRPr="00827023">
        <w:rPr>
          <w:rFonts w:eastAsiaTheme="minorHAnsi"/>
          <w:lang w:val="it-IT"/>
        </w:rPr>
        <w:t>ul Mehedin</w:t>
      </w:r>
      <w:r w:rsidR="00827023">
        <w:rPr>
          <w:rFonts w:eastAsiaTheme="minorHAnsi"/>
          <w:lang w:val="it-IT"/>
        </w:rPr>
        <w:t>ț</w:t>
      </w:r>
      <w:r w:rsidRPr="00827023">
        <w:rPr>
          <w:rFonts w:eastAsiaTheme="minorHAnsi"/>
          <w:lang w:val="it-IT"/>
        </w:rPr>
        <w:t>i</w:t>
      </w:r>
      <w:r w:rsidRPr="00BE0310">
        <w:rPr>
          <w:rFonts w:eastAsiaTheme="minorHAnsi"/>
          <w:lang w:val="it-IT"/>
        </w:rPr>
        <w:t xml:space="preserve"> s-au inregistrat  precipita</w:t>
      </w:r>
      <w:r w:rsidR="00827023">
        <w:rPr>
          <w:rFonts w:eastAsiaTheme="minorHAnsi"/>
          <w:lang w:val="it-IT"/>
        </w:rPr>
        <w:t>ț</w:t>
      </w:r>
      <w:r w:rsidRPr="00BE0310">
        <w:rPr>
          <w:rFonts w:eastAsiaTheme="minorHAnsi"/>
          <w:lang w:val="it-IT"/>
        </w:rPr>
        <w:t xml:space="preserve">ii </w:t>
      </w:r>
      <w:r w:rsidR="00827023">
        <w:rPr>
          <w:rFonts w:eastAsiaTheme="minorHAnsi"/>
          <w:lang w:val="it-IT"/>
        </w:rPr>
        <w:t>î</w:t>
      </w:r>
      <w:r w:rsidRPr="00BE0310">
        <w:rPr>
          <w:rFonts w:eastAsiaTheme="minorHAnsi"/>
          <w:lang w:val="it-IT"/>
        </w:rPr>
        <w:t>nsemnate cantitativ, cantitatile de precipitatii cumulate in 48 de ore au fost:</w:t>
      </w:r>
      <w:r w:rsidRPr="00BE0310">
        <w:rPr>
          <w:rFonts w:eastAsiaTheme="minorHAnsi"/>
          <w:lang w:val="fr-FR"/>
        </w:rPr>
        <w:t xml:space="preserve"> </w:t>
      </w:r>
      <w:r w:rsidRPr="00BE0310">
        <w:rPr>
          <w:rFonts w:eastAsiaTheme="minorHAnsi"/>
          <w:lang w:val="it-IT"/>
        </w:rPr>
        <w:t>156,6 l/mp la Statia meteo Dr. Tr. Severin, 143,5 l/mp la post pluvio Balta, 47,1 l/mp la S.H. Brosteni, 27,5 l/mp la S.H. Fata Motrului, 76,1 l/mp la S.H. Sisesti, 43,8 l/mp la S.H. Corcova, 47,5 l/mp la S.H. Closani, 51 l/mp la S.H. Tarnita, 55,5 l/mp la S.H. Tarmigani, 30,6 l/mp la S.H. Strehaia, 42,6 l/mp la S.H. Corlatel, 22,5 l/mp la S.H. Cujmir, 40,8 l/mp la S.H. Halanga.</w:t>
      </w:r>
      <w:r w:rsidR="00E85733">
        <w:rPr>
          <w:rFonts w:eastAsiaTheme="minorHAnsi"/>
          <w:lang w:val="fr-FR"/>
        </w:rPr>
        <w:t xml:space="preserve">                    </w:t>
      </w:r>
      <w:r w:rsidRPr="00BE0310">
        <w:rPr>
          <w:rFonts w:eastAsiaTheme="minorHAnsi"/>
          <w:lang w:val="it-IT"/>
        </w:rPr>
        <w:t xml:space="preserve"> Au fost afectate 85 de localitati dupa cum urmeaza:</w:t>
      </w:r>
    </w:p>
    <w:p w:rsidR="00BE0310" w:rsidRPr="00BE0310" w:rsidRDefault="00BE0310" w:rsidP="00BE0310">
      <w:pPr>
        <w:spacing w:after="200"/>
        <w:ind w:firstLine="284"/>
        <w:jc w:val="both"/>
        <w:rPr>
          <w:rFonts w:eastAsiaTheme="minorHAnsi"/>
          <w:lang w:val="es-ES"/>
        </w:rPr>
      </w:pPr>
      <w:r w:rsidRPr="00BE0310">
        <w:rPr>
          <w:rFonts w:eastAsiaTheme="minorHAnsi"/>
          <w:lang w:val="it-IT"/>
        </w:rPr>
        <w:t xml:space="preserve">●  B.H. Dunare: comuna Eselnita (sat Eselnita), municipiul Orsova, comuna Dubova (satele: </w:t>
      </w:r>
      <w:r w:rsidRPr="00BE0310">
        <w:rPr>
          <w:rFonts w:eastAsiaTheme="minorHAnsi"/>
          <w:lang w:val="es-ES"/>
        </w:rPr>
        <w:t xml:space="preserve">Eibental, Baia Noua, Dubova), comuna Ciresu (satele: Ciresu, Bunoaica, Negrusa, Jupanesti), comuna Svinita ( sat Svinita), comuna Simian ( sat Simian, Cerneti, Dedovita Noua, Poroina), comuna Gruia (satele:  Poiana Gruia, Izvoarele, Gruia), comuna Hinova ( sat Pistrita), comuna Ilovita ( satele: Ilovita, Bahna, Moisesti), comuna Burila Mare ( satele: </w:t>
      </w:r>
      <w:r w:rsidRPr="00BE0310">
        <w:rPr>
          <w:rFonts w:eastAsiaTheme="minorHAnsi"/>
          <w:lang w:val="es-ES"/>
        </w:rPr>
        <w:lastRenderedPageBreak/>
        <w:t>Burila Mare, Vrancea, Crivina, Izvorul Frumos, Tiganasi),  comuna Jiana ( sat  Jiana),  comuna Devesel ( satele: Dunarea Mica , Batoti, Tismana, Devesel, Mileni, Scapau, Bistret), comuna Gogosu ( satele: Balta Verde, Burila Mica, Ostrovul Mare, Gogosu), comuna Podeni ( satele: Podeni, Malarisca), comuna Breznita Ocol (satele: Jidostita,  Susita, Magheru), municipiul Dr. Tr. Severin ( cartier Dudasul Schelei), comuna Izvoru Birzii (satele: Schinteiesti, Izvoru Birzii, Halanga, Balotesti, Putinei, Schitul Topolnitei), comuna Malovat ( satele: Malovat, Colibas, Bobaita, Lazu, 23 August, Negresti, Birda), comuna Patulele ( satele: Patulele, Viasu).</w:t>
      </w:r>
    </w:p>
    <w:p w:rsidR="00BE0310" w:rsidRPr="00BE0310" w:rsidRDefault="00BE0310" w:rsidP="00BE0310">
      <w:pPr>
        <w:spacing w:after="200"/>
        <w:ind w:firstLine="284"/>
        <w:jc w:val="both"/>
        <w:rPr>
          <w:rFonts w:eastAsiaTheme="minorHAnsi"/>
          <w:lang w:val="es-ES"/>
        </w:rPr>
      </w:pPr>
      <w:r w:rsidRPr="00BE0310">
        <w:rPr>
          <w:rFonts w:eastAsiaTheme="minorHAnsi"/>
          <w:lang w:val="es-ES"/>
        </w:rPr>
        <w:t xml:space="preserve">●  B.H. Jiu:  comuna Isverna (satele: </w:t>
      </w:r>
      <w:r w:rsidRPr="00BE0310">
        <w:rPr>
          <w:rFonts w:eastAsiaTheme="minorHAnsi"/>
          <w:snapToGrid w:val="0"/>
          <w:lang w:val="es-ES"/>
        </w:rPr>
        <w:t xml:space="preserve">Cerna Varf, Nadanova, Isverna, Selistea, Draghesti, Turtaba, Giurgiani), oras Baia de Arama (satele: Negoiesti, Pistrita, Tarnita, Marasesti, Stanesti, Brebina, Titerlesti si oras Baia de Arama), comuna </w:t>
      </w:r>
      <w:r w:rsidRPr="00BE0310">
        <w:rPr>
          <w:rFonts w:eastAsiaTheme="minorHAnsi"/>
          <w:lang w:val="es-ES"/>
        </w:rPr>
        <w:t>Prunisor ( satele: Prunisor, Gutu, Fantana Domneasca, Ghelmegioaia, Garnita), comuna Ponoarele ( satele: Baraiacu, Delureni, Proitesti, Ponoarele, Gardaneasa, Gheorghesti)</w:t>
      </w:r>
    </w:p>
    <w:p w:rsidR="00BE0310" w:rsidRPr="00BE0310" w:rsidRDefault="00827023" w:rsidP="00BE0310">
      <w:pPr>
        <w:spacing w:after="200"/>
        <w:ind w:firstLine="284"/>
        <w:jc w:val="both"/>
        <w:rPr>
          <w:rFonts w:eastAsiaTheme="minorHAnsi"/>
          <w:snapToGrid w:val="0"/>
          <w:lang w:val="es-ES"/>
        </w:rPr>
      </w:pPr>
      <w:r>
        <w:rPr>
          <w:rFonts w:eastAsiaTheme="minorHAnsi"/>
          <w:lang w:val="es-ES"/>
        </w:rPr>
        <w:t xml:space="preserve">  </w:t>
      </w:r>
      <w:r w:rsidR="00BE0310" w:rsidRPr="00BE0310">
        <w:rPr>
          <w:rFonts w:eastAsiaTheme="minorHAnsi"/>
          <w:lang w:val="es-ES"/>
        </w:rPr>
        <w:t xml:space="preserve"> </w:t>
      </w:r>
      <w:r w:rsidR="00BE0310" w:rsidRPr="00BE0310">
        <w:rPr>
          <w:rFonts w:eastAsiaTheme="minorHAnsi"/>
          <w:lang w:val="it-IT"/>
        </w:rPr>
        <w:t xml:space="preserve">In aceste localitati au fost afectate de inundatii urmatoarele obiective: </w:t>
      </w:r>
      <w:r w:rsidR="00BE0310" w:rsidRPr="00BE0310">
        <w:rPr>
          <w:rFonts w:eastAsiaTheme="minorHAnsi"/>
          <w:snapToGrid w:val="0"/>
          <w:lang w:val="es-ES"/>
        </w:rPr>
        <w:t>3 victime omenesti, 14 locuinte distruse, 73 locuinte avariate, 30 anexe distruse, 37 anexe avariate, 41 curti – imprejmuire, 1 sediu Primarie, 1 biserica, 1 obiectiv economic, 1 depozit materiale de constructii, 2 fose septice, 32 pod + podete (DC), 6 podete (DS), 2 sisteme alimentare cu apa, 1 retea canalizare, 1 helesteu, 3 retea pluviala, 9 lucrari hidrotehnice, 2,8 km DN, 48,5 km DJ, 33,9 km DC, 10 km drum forestier, 239,0 km drum stradal, 69,0 km drum exploatare, 3,1 ha arabil, 2 fantani.</w:t>
      </w:r>
    </w:p>
    <w:p w:rsidR="00BE0310" w:rsidRPr="001C2A5E" w:rsidRDefault="00BE0310" w:rsidP="001C2A5E">
      <w:pPr>
        <w:spacing w:after="200"/>
        <w:ind w:firstLine="284"/>
        <w:jc w:val="both"/>
        <w:rPr>
          <w:rFonts w:eastAsiaTheme="minorHAnsi"/>
          <w:snapToGrid w:val="0"/>
          <w:lang w:val="es-ES"/>
        </w:rPr>
      </w:pPr>
      <w:r w:rsidRPr="00BE0310">
        <w:rPr>
          <w:rFonts w:eastAsiaTheme="minorHAnsi"/>
          <w:snapToGrid w:val="0"/>
          <w:lang w:val="es-ES"/>
        </w:rPr>
        <w:t xml:space="preserve"> </w:t>
      </w:r>
      <w:r w:rsidRPr="00BE0310">
        <w:rPr>
          <w:rFonts w:eastAsiaTheme="minorHAnsi"/>
          <w:lang w:val="fr-FR"/>
        </w:rPr>
        <w:t>Situatia constructiilor hidrotehnice afectate de viituri : Regularizare pr. Turlui in zona localitatii Orsova, judetul Mehedint</w:t>
      </w:r>
      <w:r w:rsidR="001C2A5E">
        <w:rPr>
          <w:rFonts w:eastAsiaTheme="minorHAnsi"/>
          <w:lang w:val="fr-FR"/>
        </w:rPr>
        <w:t>i - S.G.A. Mehedinti   0,625 km</w:t>
      </w:r>
    </w:p>
    <w:p w:rsidR="00BE0310" w:rsidRPr="00BE0310" w:rsidRDefault="00BE0310" w:rsidP="00BE0310">
      <w:pPr>
        <w:spacing w:after="200"/>
        <w:ind w:firstLine="284"/>
        <w:jc w:val="both"/>
        <w:rPr>
          <w:rFonts w:eastAsiaTheme="minorHAnsi"/>
          <w:b/>
          <w:lang w:val="es-ES"/>
        </w:rPr>
      </w:pPr>
      <w:r w:rsidRPr="00827023">
        <w:rPr>
          <w:rFonts w:eastAsiaTheme="minorHAnsi"/>
          <w:lang w:val="es-ES"/>
        </w:rPr>
        <w:t xml:space="preserve"> I</w:t>
      </w:r>
      <w:r w:rsidRPr="00827023">
        <w:rPr>
          <w:rFonts w:eastAsiaTheme="minorHAnsi"/>
          <w:lang w:val="it-IT"/>
        </w:rPr>
        <w:t>n perioada 23.10.2014 –24.10.2014 in judetul Mehedinti</w:t>
      </w:r>
      <w:r w:rsidRPr="00BE0310">
        <w:rPr>
          <w:rFonts w:eastAsiaTheme="minorHAnsi"/>
          <w:lang w:val="it-IT"/>
        </w:rPr>
        <w:t xml:space="preserve"> au cazut precipitatii </w:t>
      </w:r>
      <w:r w:rsidR="00827023">
        <w:rPr>
          <w:rFonts w:eastAsiaTheme="minorHAnsi"/>
          <w:lang w:val="it-IT"/>
        </w:rPr>
        <w:t>î</w:t>
      </w:r>
      <w:r w:rsidRPr="00BE0310">
        <w:rPr>
          <w:rFonts w:eastAsiaTheme="minorHAnsi"/>
          <w:lang w:val="it-IT"/>
        </w:rPr>
        <w:t>nsemnate cantitativ, cantitatile de precipitatii integistrate fiind de : 36.6 l/mp la s.h Brosteni; 27,4 l/mp la s.h Fa</w:t>
      </w:r>
      <w:r w:rsidR="00827023">
        <w:rPr>
          <w:rFonts w:eastAsiaTheme="minorHAnsi"/>
          <w:lang w:val="it-IT"/>
        </w:rPr>
        <w:t>ț</w:t>
      </w:r>
      <w:r w:rsidRPr="00BE0310">
        <w:rPr>
          <w:rFonts w:eastAsiaTheme="minorHAnsi"/>
          <w:lang w:val="it-IT"/>
        </w:rPr>
        <w:t>a Motrului; 27,3 l/mp la s.h Strehaia; 50,3 l/mp la s.h Sisesti; 29,6 l/mp la s.h Corcova; 119 l/mp la s.h Closani; 100 l/mp la s.h Tarnita; 100 l/mp la s.h Tarmigani; 16,5 l/mp la s.h Corlatel; 18,7 la s.h Cujmir; 42,8 l/mp la s.h Halanga, 54,3  l/mp  la  s.h. Balta.</w:t>
      </w:r>
    </w:p>
    <w:p w:rsidR="00BE0310" w:rsidRPr="00BE0310" w:rsidRDefault="00BE0310" w:rsidP="00BE0310">
      <w:pPr>
        <w:spacing w:after="200"/>
        <w:ind w:firstLine="284"/>
        <w:jc w:val="both"/>
        <w:rPr>
          <w:rFonts w:eastAsiaTheme="minorHAnsi"/>
          <w:lang w:val="it-IT"/>
        </w:rPr>
      </w:pPr>
      <w:r w:rsidRPr="00BE0310">
        <w:rPr>
          <w:rFonts w:eastAsiaTheme="minorHAnsi"/>
          <w:lang w:val="it-IT"/>
        </w:rPr>
        <w:t xml:space="preserve"> Datorita precipitatiilor insemnate cantitativ, s-au  inregistrat cresteri  de niveluri  peste  cotele  de  aparare  pe raul Motru.</w:t>
      </w:r>
    </w:p>
    <w:p w:rsidR="00BE0310" w:rsidRPr="00BE0310" w:rsidRDefault="00827023" w:rsidP="00BE0310">
      <w:pPr>
        <w:spacing w:after="200"/>
        <w:ind w:firstLine="284"/>
        <w:jc w:val="both"/>
        <w:rPr>
          <w:rFonts w:eastAsiaTheme="minorHAnsi"/>
          <w:lang w:val="it-IT"/>
        </w:rPr>
      </w:pPr>
      <w:r>
        <w:rPr>
          <w:rFonts w:eastAsiaTheme="minorHAnsi"/>
          <w:lang w:val="it-IT"/>
        </w:rPr>
        <w:t xml:space="preserve"> </w:t>
      </w:r>
      <w:r w:rsidR="00BE0310" w:rsidRPr="00BE0310">
        <w:rPr>
          <w:rFonts w:eastAsiaTheme="minorHAnsi"/>
          <w:lang w:val="it-IT"/>
        </w:rPr>
        <w:t xml:space="preserve">Au fost afectate, in urma inundatiilor, urmatoarele 7 localitati: comuna </w:t>
      </w:r>
      <w:r w:rsidR="00BE0310" w:rsidRPr="00BE0310">
        <w:rPr>
          <w:rFonts w:eastAsiaTheme="minorHAnsi"/>
          <w:snapToGrid w:val="0"/>
          <w:lang w:val="es-ES"/>
        </w:rPr>
        <w:t>Ilova</w:t>
      </w:r>
      <w:r>
        <w:rPr>
          <w:rFonts w:eastAsiaTheme="minorHAnsi"/>
          <w:snapToGrid w:val="0"/>
          <w:lang w:val="es-ES"/>
        </w:rPr>
        <w:t>ț</w:t>
      </w:r>
      <w:r w:rsidR="00BE0310" w:rsidRPr="00BE0310">
        <w:rPr>
          <w:rFonts w:eastAsiaTheme="minorHAnsi"/>
          <w:snapToGrid w:val="0"/>
          <w:lang w:val="es-ES"/>
        </w:rPr>
        <w:t xml:space="preserve"> ( satele: Budanesti, Firizu, Ilovat), comuna Brosteni (satele: Brosteni, Meris, Luncusoara), comuna Bala (sat </w:t>
      </w:r>
      <w:r w:rsidR="00BE0310" w:rsidRPr="00BE0310">
        <w:rPr>
          <w:rFonts w:eastAsiaTheme="minorHAnsi"/>
          <w:lang w:val="it-IT"/>
        </w:rPr>
        <w:t>Rudina).</w:t>
      </w:r>
    </w:p>
    <w:p w:rsidR="00BE0310" w:rsidRPr="00AD1E0D" w:rsidRDefault="00827023" w:rsidP="00AD1E0D">
      <w:pPr>
        <w:spacing w:after="200"/>
        <w:ind w:firstLine="284"/>
        <w:jc w:val="both"/>
        <w:rPr>
          <w:rFonts w:eastAsiaTheme="minorHAnsi"/>
          <w:snapToGrid w:val="0"/>
          <w:lang w:val="es-ES"/>
        </w:rPr>
      </w:pPr>
      <w:r>
        <w:rPr>
          <w:rFonts w:eastAsiaTheme="minorHAnsi"/>
          <w:lang w:val="it-IT"/>
        </w:rPr>
        <w:t xml:space="preserve">  </w:t>
      </w:r>
      <w:r w:rsidR="00BE0310" w:rsidRPr="00BE0310">
        <w:rPr>
          <w:rFonts w:eastAsiaTheme="minorHAnsi"/>
          <w:lang w:val="it-IT"/>
        </w:rPr>
        <w:t xml:space="preserve">In aceste localitati au fost afectate de inundatii urmatoarele obiective: </w:t>
      </w:r>
      <w:r w:rsidR="00BE0310" w:rsidRPr="00BE0310">
        <w:rPr>
          <w:rFonts w:eastAsiaTheme="minorHAnsi"/>
          <w:lang w:val="pt-BR"/>
        </w:rPr>
        <w:t xml:space="preserve">  </w:t>
      </w:r>
      <w:r w:rsidR="00BE0310" w:rsidRPr="00BE0310">
        <w:rPr>
          <w:rFonts w:eastAsiaTheme="minorHAnsi"/>
          <w:snapToGrid w:val="0"/>
          <w:lang w:val="es-ES"/>
        </w:rPr>
        <w:t>3,51 Km  DJ;</w:t>
      </w:r>
      <w:r w:rsidR="00AD1E0D">
        <w:rPr>
          <w:rFonts w:eastAsiaTheme="minorHAnsi"/>
          <w:snapToGrid w:val="0"/>
          <w:lang w:val="es-ES"/>
        </w:rPr>
        <w:t xml:space="preserve"> 11,05 Km  DC; 60  ha  arabil. </w:t>
      </w:r>
    </w:p>
    <w:p w:rsidR="00827023" w:rsidRDefault="00827023" w:rsidP="00827023">
      <w:pPr>
        <w:spacing w:after="200"/>
        <w:jc w:val="both"/>
        <w:rPr>
          <w:rFonts w:eastAsiaTheme="minorHAnsi"/>
          <w:lang w:val="es-ES"/>
        </w:rPr>
      </w:pPr>
      <w:r>
        <w:rPr>
          <w:rFonts w:eastAsiaTheme="minorHAnsi"/>
          <w:lang w:val="es-ES"/>
        </w:rPr>
        <w:t xml:space="preserve">     </w:t>
      </w:r>
      <w:r w:rsidR="00BE0310" w:rsidRPr="00E85733">
        <w:rPr>
          <w:rFonts w:eastAsiaTheme="minorHAnsi"/>
          <w:lang w:val="es-ES"/>
        </w:rPr>
        <w:t>In perioada 09.12.2014-10.12.2014, pe teritoriul judetului Mehedinti s-</w:t>
      </w:r>
      <w:r w:rsidR="00BE0310" w:rsidRPr="00BE0310">
        <w:rPr>
          <w:rFonts w:eastAsiaTheme="minorHAnsi"/>
          <w:lang w:val="es-ES"/>
        </w:rPr>
        <w:t>au inregistrat precipitatii insemnate cantitativ dupa cum urmeaza: 51,8 l/mp Fata Motrului, 51,1 l/mp Strehaia, 50,4 l/mp Sisesti, 49,5 l/mp Tarmigani, 49,5 l/mp Tarnita, 46,5 l/mp Brosteni, 44,9 l/mp Corlatel, 44,0 l/mp Corcova, 42,1 l/mp Halanga, 38,4 l/mp Cujmir, 38,5 l/mp Closani.</w:t>
      </w:r>
    </w:p>
    <w:p w:rsidR="00E01805" w:rsidRDefault="00827023" w:rsidP="00827023">
      <w:pPr>
        <w:spacing w:after="200"/>
        <w:jc w:val="both"/>
        <w:rPr>
          <w:rFonts w:eastAsiaTheme="minorHAnsi"/>
          <w:lang w:val="es-ES"/>
        </w:rPr>
      </w:pPr>
      <w:r>
        <w:rPr>
          <w:rFonts w:eastAsiaTheme="minorHAnsi"/>
          <w:lang w:val="es-ES"/>
        </w:rPr>
        <w:t xml:space="preserve">    </w:t>
      </w:r>
      <w:r w:rsidR="00BE0310" w:rsidRPr="00BE0310">
        <w:rPr>
          <w:rFonts w:eastAsiaTheme="minorHAnsi"/>
          <w:lang w:val="es-ES"/>
        </w:rPr>
        <w:t xml:space="preserve">Datorita precipitatiilor insemnate cantitativ, s-au intregistrat cresteri de niveluri si debite, situandu-se peste cotele de aparare pe urmatoarele cursuri de apa: Motru, Husnita, Cosustea Mare. </w:t>
      </w:r>
    </w:p>
    <w:p w:rsidR="00BE0310" w:rsidRPr="00BE0310" w:rsidRDefault="00E85733" w:rsidP="00E85733">
      <w:pPr>
        <w:spacing w:after="200"/>
        <w:jc w:val="both"/>
        <w:rPr>
          <w:rFonts w:eastAsiaTheme="minorHAnsi"/>
          <w:lang w:val="es-ES"/>
        </w:rPr>
      </w:pPr>
      <w:r>
        <w:rPr>
          <w:rFonts w:eastAsiaTheme="minorHAnsi"/>
          <w:lang w:val="es-ES"/>
        </w:rPr>
        <w:t xml:space="preserve">    </w:t>
      </w:r>
      <w:r w:rsidR="00BE0310" w:rsidRPr="00BE0310">
        <w:rPr>
          <w:rFonts w:eastAsiaTheme="minorHAnsi"/>
          <w:lang w:val="es-ES"/>
        </w:rPr>
        <w:t xml:space="preserve"> Au fost afectate, in urma inundatiilor, urmatoarele 17 localitati: comuna Ilovita (sat Ilovita), comuna Corcova ( satele: Corcova, Cordun, Garbovat de Jos, Imoasa, Stejaru, Jirov, </w:t>
      </w:r>
      <w:r w:rsidR="00BE0310" w:rsidRPr="00BE0310">
        <w:rPr>
          <w:rFonts w:eastAsiaTheme="minorHAnsi"/>
          <w:lang w:val="es-ES"/>
        </w:rPr>
        <w:lastRenderedPageBreak/>
        <w:t>Puscasu, Maru-Rosu, Croica, Cernaia, Vladaesti, Parvulesti), comuna Butoiesti (sat Buicesti), comuna Brosteni (satele: Meris, Brosteni, Lunesoara).</w:t>
      </w:r>
    </w:p>
    <w:p w:rsidR="00BE0310" w:rsidRDefault="00BE0310" w:rsidP="00BE0310">
      <w:pPr>
        <w:spacing w:after="200"/>
        <w:jc w:val="both"/>
        <w:rPr>
          <w:rFonts w:eastAsiaTheme="minorHAnsi"/>
          <w:lang w:val="it-IT"/>
        </w:rPr>
      </w:pPr>
      <w:r w:rsidRPr="00BE0310">
        <w:rPr>
          <w:rFonts w:eastAsiaTheme="minorHAnsi"/>
          <w:lang w:val="es-ES"/>
        </w:rPr>
        <w:t xml:space="preserve">    </w:t>
      </w:r>
      <w:r w:rsidRPr="00BE0310">
        <w:rPr>
          <w:rFonts w:eastAsiaTheme="minorHAnsi"/>
          <w:lang w:val="it-IT"/>
        </w:rPr>
        <w:t>In aceste localiati au fost afectate de inundatii urmatoarele obiective: 0.06 km DJ, 18,5 km DC, 2 poduri- podete, 395 ha teren arabil, 0,2 ha gradini</w:t>
      </w:r>
    </w:p>
    <w:p w:rsidR="00ED75F1" w:rsidRPr="00ED75F1" w:rsidRDefault="00ED75F1" w:rsidP="00ED75F1">
      <w:pPr>
        <w:spacing w:after="200"/>
        <w:jc w:val="both"/>
        <w:rPr>
          <w:rFonts w:eastAsiaTheme="minorHAnsi"/>
          <w:b/>
          <w:bCs/>
          <w:color w:val="00B050"/>
          <w:lang w:val="ro-RO"/>
        </w:rPr>
      </w:pPr>
      <w:r w:rsidRPr="00ED75F1">
        <w:rPr>
          <w:rFonts w:eastAsiaTheme="minorHAnsi"/>
          <w:b/>
          <w:bCs/>
          <w:color w:val="00B050"/>
          <w:lang w:val="ro-RO"/>
        </w:rPr>
        <w:t xml:space="preserve">IV.2.1.2. Prognoze  </w:t>
      </w:r>
      <w:r w:rsidRPr="00ED75F1">
        <w:rPr>
          <w:rFonts w:eastAsiaTheme="minorHAnsi"/>
          <w:b/>
          <w:bCs/>
          <w:color w:val="00B050"/>
          <w:lang w:val="ro-RO"/>
        </w:rPr>
        <w:tab/>
      </w:r>
    </w:p>
    <w:p w:rsidR="00ED75F1" w:rsidRPr="00AD1E0D" w:rsidRDefault="00ED75F1" w:rsidP="00ED75F1">
      <w:pPr>
        <w:spacing w:after="200"/>
        <w:jc w:val="both"/>
        <w:rPr>
          <w:rFonts w:eastAsiaTheme="minorHAnsi"/>
          <w:b/>
          <w:bCs/>
          <w:color w:val="00B050"/>
          <w:lang w:val="ro-RO"/>
        </w:rPr>
      </w:pPr>
      <w:r w:rsidRPr="00ED75F1">
        <w:rPr>
          <w:rFonts w:eastAsiaTheme="minorHAnsi"/>
          <w:b/>
          <w:bCs/>
          <w:color w:val="00B050"/>
          <w:lang w:val="ro-RO"/>
        </w:rPr>
        <w:t>IV.2.1.2.1. Disponibilitatea</w:t>
      </w:r>
      <w:r w:rsidR="00AD1E0D">
        <w:rPr>
          <w:rFonts w:eastAsiaTheme="minorHAnsi"/>
          <w:b/>
          <w:bCs/>
          <w:color w:val="00B050"/>
          <w:lang w:val="ro-RO"/>
        </w:rPr>
        <w:t xml:space="preserve">, cererea şi deficitul de apă </w:t>
      </w:r>
      <w:r w:rsidR="00AD1E0D">
        <w:rPr>
          <w:rFonts w:eastAsiaTheme="minorHAnsi"/>
          <w:b/>
          <w:bCs/>
          <w:color w:val="00B050"/>
          <w:lang w:val="ro-RO"/>
        </w:rPr>
        <w:tab/>
      </w:r>
    </w:p>
    <w:p w:rsidR="00ED75F1" w:rsidRPr="00ED75F1" w:rsidRDefault="00ED75F1" w:rsidP="00ED75F1">
      <w:pPr>
        <w:spacing w:after="200"/>
        <w:jc w:val="both"/>
        <w:rPr>
          <w:rFonts w:eastAsiaTheme="minorHAnsi"/>
          <w:b/>
          <w:lang w:val="ro-RO"/>
        </w:rPr>
      </w:pPr>
      <w:r w:rsidRPr="00ED75F1">
        <w:rPr>
          <w:rFonts w:eastAsiaTheme="minorHAnsi"/>
          <w:lang w:val="ro-RO"/>
        </w:rPr>
        <w:t>Echilibrul dintre cererea de apă şi disponibilitatea acesteia a atins</w:t>
      </w:r>
      <w:r>
        <w:rPr>
          <w:rFonts w:eastAsiaTheme="minorHAnsi"/>
          <w:lang w:val="ro-RO"/>
        </w:rPr>
        <w:t xml:space="preserve"> un nivel critic în judeţul Mehedinți</w:t>
      </w:r>
      <w:r w:rsidRPr="00ED75F1">
        <w:rPr>
          <w:rFonts w:eastAsiaTheme="minorHAnsi"/>
          <w:lang w:val="ro-RO"/>
        </w:rPr>
        <w:t>. Deficitul de apă şi seceta au devenit probleme de importanţă capitală şi se preconizează că schimbările climatice vor agrava situaţia.</w:t>
      </w:r>
    </w:p>
    <w:p w:rsidR="00ED75F1" w:rsidRPr="00ED75F1" w:rsidRDefault="00ED75F1" w:rsidP="00ED75F1">
      <w:pPr>
        <w:spacing w:after="200"/>
        <w:jc w:val="both"/>
        <w:rPr>
          <w:rFonts w:eastAsiaTheme="minorHAnsi"/>
          <w:lang w:val="ro-RO"/>
        </w:rPr>
      </w:pPr>
      <w:r w:rsidRPr="00ED75F1">
        <w:rPr>
          <w:rFonts w:eastAsiaTheme="minorHAnsi"/>
          <w:lang w:val="ro-RO"/>
        </w:rPr>
        <w:t>Deficitul de apă este resimţit in agricultură în primul rând, pentru ca, în anii secetoşi, acest sector este primul tăiat de la aprovizionare.</w:t>
      </w:r>
    </w:p>
    <w:p w:rsidR="00AD1E0D" w:rsidRPr="00970CEC" w:rsidRDefault="00ED75F1" w:rsidP="00ED75F1">
      <w:pPr>
        <w:spacing w:after="200"/>
        <w:jc w:val="both"/>
        <w:rPr>
          <w:rFonts w:eastAsiaTheme="minorHAnsi"/>
          <w:lang w:val="ro-RO"/>
        </w:rPr>
      </w:pPr>
      <w:r w:rsidRPr="00ED75F1">
        <w:rPr>
          <w:rFonts w:eastAsiaTheme="minorHAnsi"/>
          <w:lang w:val="ro-RO"/>
        </w:rPr>
        <w:t>Reducerea deficitului de apă, mai ales în sezonul cald, trebuie să fie un element esenţial pentru autorităţile locale în vederea</w:t>
      </w:r>
      <w:r w:rsidR="00970CEC">
        <w:rPr>
          <w:rFonts w:eastAsiaTheme="minorHAnsi"/>
          <w:lang w:val="ro-RO"/>
        </w:rPr>
        <w:t xml:space="preserve"> asigurării necesarului de apă.</w:t>
      </w:r>
    </w:p>
    <w:p w:rsidR="00ED75F1" w:rsidRDefault="00ED75F1" w:rsidP="00ED75F1">
      <w:pPr>
        <w:spacing w:after="200"/>
        <w:jc w:val="both"/>
        <w:rPr>
          <w:rFonts w:eastAsiaTheme="minorHAnsi"/>
          <w:b/>
          <w:bCs/>
          <w:color w:val="00B050"/>
          <w:lang w:val="ro-RO"/>
        </w:rPr>
      </w:pPr>
      <w:r w:rsidRPr="00ED75F1">
        <w:rPr>
          <w:rFonts w:eastAsiaTheme="minorHAnsi"/>
          <w:b/>
          <w:bCs/>
          <w:color w:val="00B050"/>
          <w:lang w:val="ro-RO"/>
        </w:rPr>
        <w:t xml:space="preserve">IV.2.1.2.2. Riscurile şi presiunile inundaţiilor </w:t>
      </w:r>
      <w:r w:rsidRPr="00ED75F1">
        <w:rPr>
          <w:rFonts w:eastAsiaTheme="minorHAnsi"/>
          <w:b/>
          <w:bCs/>
          <w:color w:val="00B050"/>
          <w:lang w:val="ro-RO"/>
        </w:rPr>
        <w:tab/>
      </w:r>
    </w:p>
    <w:p w:rsidR="00ED75F1" w:rsidRPr="00ED75F1" w:rsidRDefault="00ED75F1" w:rsidP="00ED75F1">
      <w:pPr>
        <w:spacing w:after="200"/>
        <w:jc w:val="both"/>
        <w:rPr>
          <w:rFonts w:eastAsiaTheme="minorHAnsi"/>
          <w:lang w:val="ro-RO"/>
        </w:rPr>
      </w:pPr>
      <w:r w:rsidRPr="00ED75F1">
        <w:rPr>
          <w:rFonts w:eastAsiaTheme="minorHAnsi"/>
          <w:b/>
          <w:lang w:val="ro-RO"/>
        </w:rPr>
        <w:tab/>
      </w:r>
      <w:r w:rsidRPr="00ED75F1">
        <w:rPr>
          <w:rFonts w:eastAsiaTheme="minorHAnsi"/>
          <w:lang w:val="ro-RO"/>
        </w:rPr>
        <w:t>Inundaţiile se produc atunci când apele de suprafaţă acoperă pământul care în mod normal este uscat sau când apele depăşesc locurile închise normal. Cel mai răspândit pericol dintre toate, inundaţiile pot apărea datorită precipitaţiilor anormal de mari, distrugerii barajelor, căderilor masive şi rapide de zăpadă. Majoritatea inundaţiilor sunt periculoase pentru aşezările umane şi inundaţiile anuale.</w:t>
      </w:r>
    </w:p>
    <w:p w:rsidR="00ED75F1" w:rsidRPr="00ED75F1" w:rsidRDefault="00ED75F1" w:rsidP="00ED75F1">
      <w:pPr>
        <w:spacing w:after="200"/>
        <w:jc w:val="both"/>
        <w:rPr>
          <w:rFonts w:eastAsiaTheme="minorHAnsi"/>
          <w:lang w:val="ro-RO"/>
        </w:rPr>
      </w:pPr>
      <w:r w:rsidRPr="00ED75F1">
        <w:rPr>
          <w:rFonts w:eastAsiaTheme="minorHAnsi"/>
          <w:lang w:val="ro-RO"/>
        </w:rPr>
        <w:tab/>
        <w:t>Cea mai importantă cauză a inundaţiilor este ploaia excesivă.</w:t>
      </w:r>
    </w:p>
    <w:p w:rsidR="00ED75F1" w:rsidRPr="00ED75F1" w:rsidRDefault="00ED75F1" w:rsidP="00ED75F1">
      <w:pPr>
        <w:spacing w:after="200"/>
        <w:jc w:val="both"/>
        <w:rPr>
          <w:rFonts w:eastAsiaTheme="minorHAnsi"/>
          <w:b/>
          <w:bCs/>
          <w:color w:val="00B050"/>
          <w:lang w:val="ro-RO"/>
        </w:rPr>
      </w:pPr>
      <w:r w:rsidRPr="00ED75F1">
        <w:rPr>
          <w:rFonts w:eastAsiaTheme="minorHAnsi"/>
          <w:b/>
          <w:bCs/>
          <w:color w:val="00B050"/>
          <w:lang w:val="ro-RO"/>
        </w:rPr>
        <w:t xml:space="preserve">IV.2.2. Calitatea apei </w:t>
      </w:r>
      <w:r w:rsidRPr="00ED75F1">
        <w:rPr>
          <w:rFonts w:eastAsiaTheme="minorHAnsi"/>
          <w:b/>
          <w:bCs/>
          <w:color w:val="00B050"/>
          <w:lang w:val="ro-RO"/>
        </w:rPr>
        <w:tab/>
        <w:t xml:space="preserve"> </w:t>
      </w:r>
    </w:p>
    <w:p w:rsidR="00F13B11" w:rsidRDefault="00ED75F1" w:rsidP="00ED75F1">
      <w:pPr>
        <w:spacing w:after="200"/>
        <w:jc w:val="both"/>
        <w:rPr>
          <w:rFonts w:eastAsiaTheme="minorHAnsi"/>
          <w:b/>
          <w:bCs/>
          <w:color w:val="00B050"/>
          <w:lang w:val="ro-RO"/>
        </w:rPr>
      </w:pPr>
      <w:r w:rsidRPr="00ED75F1">
        <w:rPr>
          <w:rFonts w:eastAsiaTheme="minorHAnsi"/>
          <w:b/>
          <w:bCs/>
          <w:color w:val="00B050"/>
          <w:lang w:val="ro-RO"/>
        </w:rPr>
        <w:t xml:space="preserve">IV.2.2.1. Calitatea apei: stare şi consecinţe </w:t>
      </w:r>
    </w:p>
    <w:p w:rsidR="00F13B11" w:rsidRPr="00F13B11" w:rsidRDefault="00F13B11" w:rsidP="00F13B11">
      <w:pPr>
        <w:suppressAutoHyphens/>
        <w:rPr>
          <w:rFonts w:eastAsia="Arial"/>
          <w:b/>
          <w:color w:val="00B050"/>
          <w:kern w:val="1"/>
          <w:lang w:val="pt-BR" w:eastAsia="ar-SA"/>
        </w:rPr>
      </w:pPr>
      <w:r w:rsidRPr="00F13B11">
        <w:rPr>
          <w:rFonts w:eastAsia="Arial"/>
          <w:b/>
          <w:color w:val="00B050"/>
          <w:kern w:val="1"/>
          <w:lang w:val="pt-BR" w:eastAsia="ar-SA"/>
        </w:rPr>
        <w:t>Ape de suprafată</w:t>
      </w:r>
    </w:p>
    <w:p w:rsidR="00F13B11" w:rsidRPr="00F13B11" w:rsidRDefault="00F13B11" w:rsidP="00F13B11">
      <w:pPr>
        <w:spacing w:after="200"/>
        <w:jc w:val="both"/>
        <w:rPr>
          <w:rFonts w:eastAsiaTheme="minorHAnsi"/>
          <w:b/>
          <w:bCs/>
          <w:color w:val="00B050"/>
          <w:lang w:val="pt-BR"/>
        </w:rPr>
      </w:pPr>
    </w:p>
    <w:p w:rsidR="00F13B11" w:rsidRPr="00F13B11" w:rsidRDefault="00F13B11" w:rsidP="00F13B11">
      <w:pPr>
        <w:spacing w:after="200"/>
        <w:jc w:val="both"/>
        <w:rPr>
          <w:rFonts w:eastAsiaTheme="minorHAnsi"/>
          <w:bCs/>
          <w:lang w:val="pt-BR"/>
        </w:rPr>
      </w:pPr>
      <w:r w:rsidRPr="00F13B11">
        <w:rPr>
          <w:rFonts w:eastAsiaTheme="minorHAnsi"/>
          <w:bCs/>
          <w:lang w:val="pt-BR"/>
        </w:rPr>
        <w:t>Starea ecologică/potenţial ecologic al cursurilor de apă de la nivelul judeţului Mehedinţi</w:t>
      </w:r>
    </w:p>
    <w:p w:rsidR="00F13B11" w:rsidRPr="00F13B11" w:rsidRDefault="00E85733" w:rsidP="00F13B11">
      <w:pPr>
        <w:spacing w:after="200"/>
        <w:jc w:val="both"/>
        <w:rPr>
          <w:rFonts w:eastAsiaTheme="minorHAnsi"/>
          <w:bCs/>
        </w:rPr>
      </w:pPr>
      <w:r>
        <w:rPr>
          <w:rFonts w:eastAsiaTheme="minorHAnsi"/>
          <w:bCs/>
        </w:rPr>
        <w:t xml:space="preserve">     </w:t>
      </w:r>
      <w:r w:rsidR="00F13B11" w:rsidRPr="00F13B11">
        <w:rPr>
          <w:rFonts w:eastAsiaTheme="minorHAnsi"/>
          <w:bCs/>
        </w:rPr>
        <w:t xml:space="preserve">În anul 2014, evaluarea calităţii apelor de suprafaţă a fost efectuată conform Legii Apelor nr. 107/1996 cu modificările şi completările ulterioare, folosind şi testând în acelaşi timp metodologiile privind </w:t>
      </w:r>
      <w:r w:rsidR="00F13B11" w:rsidRPr="00F13B11">
        <w:rPr>
          <w:rFonts w:eastAsiaTheme="minorHAnsi"/>
          <w:bCs/>
          <w:i/>
          <w:iCs/>
        </w:rPr>
        <w:t xml:space="preserve">sistemele de clasificare şi evaluare globală a stării apelor de suprafaţă elaborate conform cerintelor Directivei Cadru a Apei 2000/60/CEE pe baza elementelor biologice, chimice şi hidromorfologice elaborate de INCDPM Bucureşti. </w:t>
      </w:r>
    </w:p>
    <w:p w:rsidR="00F13B11" w:rsidRPr="00F13B11" w:rsidRDefault="00E85733" w:rsidP="00F13B11">
      <w:pPr>
        <w:spacing w:after="200"/>
        <w:jc w:val="both"/>
        <w:rPr>
          <w:rFonts w:eastAsiaTheme="minorHAnsi"/>
          <w:bCs/>
        </w:rPr>
      </w:pPr>
      <w:r>
        <w:rPr>
          <w:rFonts w:eastAsiaTheme="minorHAnsi"/>
          <w:bCs/>
        </w:rPr>
        <w:t xml:space="preserve">   </w:t>
      </w:r>
      <w:r w:rsidR="00F13B11" w:rsidRPr="00F13B11">
        <w:rPr>
          <w:rFonts w:eastAsiaTheme="minorHAnsi"/>
          <w:bCs/>
        </w:rPr>
        <w:t>Evaluarea s-a realizat pe corp de apă, acesta fiind unitatea de bază care se utilizează pentru stabilirea, raportarea şi verificarea modului de atingere al obiectivelor de mediu ţinta ale Directivei Cadru a Apei. Prin „</w:t>
      </w:r>
      <w:r w:rsidR="00F13B11" w:rsidRPr="00F13B11">
        <w:rPr>
          <w:rFonts w:eastAsiaTheme="minorHAnsi"/>
          <w:bCs/>
          <w:i/>
          <w:iCs/>
        </w:rPr>
        <w:t>corp de apa de suprafaţă</w:t>
      </w:r>
      <w:r w:rsidR="00F13B11" w:rsidRPr="00F13B11">
        <w:rPr>
          <w:rFonts w:eastAsiaTheme="minorHAnsi"/>
          <w:bCs/>
        </w:rPr>
        <w:t xml:space="preserve">” se întelege un element discret şi semnificativ al apelor de suprafaţă ca: râu, lac, canal, sector de râu, sector de canal. </w:t>
      </w:r>
    </w:p>
    <w:p w:rsidR="00F13B11" w:rsidRPr="00F13B11" w:rsidRDefault="00E85733" w:rsidP="00F13B11">
      <w:pPr>
        <w:spacing w:after="200"/>
        <w:jc w:val="both"/>
        <w:rPr>
          <w:rFonts w:eastAsiaTheme="minorHAnsi"/>
          <w:bCs/>
        </w:rPr>
      </w:pPr>
      <w:r>
        <w:rPr>
          <w:rFonts w:eastAsiaTheme="minorHAnsi"/>
          <w:bCs/>
        </w:rPr>
        <w:t xml:space="preserve">   </w:t>
      </w:r>
      <w:r w:rsidR="00F13B11" w:rsidRPr="00F13B11">
        <w:rPr>
          <w:rFonts w:eastAsiaTheme="minorHAnsi"/>
          <w:bCs/>
        </w:rPr>
        <w:t xml:space="preserve">Starea ecologică este o expresie a calităţii structurii şi funcţionării ecosistemelor acvatice asociate apelor de suprafaţă, clasificate în concordanţă cu Anexa V a Directivei Cadru Apă. Pentru categoriile de ape de suprafaţă, evaluarea stării ecologice se realizează pe 5 stări de calitate , respectiv: foarte bună, bună, moderată, slabă şi proastă cu codul de culori corespunzător (albastru, verde, galben, portocaliu şi roşu). </w:t>
      </w:r>
    </w:p>
    <w:p w:rsidR="00F13B11" w:rsidRPr="00F13B11" w:rsidRDefault="00F13B11" w:rsidP="00F13B11">
      <w:pPr>
        <w:spacing w:after="200"/>
        <w:jc w:val="both"/>
        <w:rPr>
          <w:rFonts w:eastAsiaTheme="minorHAnsi"/>
          <w:bCs/>
        </w:rPr>
      </w:pPr>
    </w:p>
    <w:tbl>
      <w:tblPr>
        <w:tblW w:w="0" w:type="auto"/>
        <w:jc w:val="center"/>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8"/>
        <w:gridCol w:w="2545"/>
      </w:tblGrid>
      <w:tr w:rsidR="00F13B11" w:rsidRPr="00F13B11" w:rsidTr="00972173">
        <w:trPr>
          <w:trHeight w:val="270"/>
          <w:jc w:val="center"/>
        </w:trPr>
        <w:tc>
          <w:tcPr>
            <w:tcW w:w="3598" w:type="dxa"/>
          </w:tcPr>
          <w:p w:rsidR="00F13B11" w:rsidRPr="00F13B11" w:rsidRDefault="00F13B11" w:rsidP="00F13B11">
            <w:pPr>
              <w:spacing w:after="200"/>
              <w:jc w:val="both"/>
              <w:rPr>
                <w:rFonts w:eastAsiaTheme="minorHAnsi"/>
                <w:bCs/>
                <w:lang w:val="ro-RO"/>
              </w:rPr>
            </w:pPr>
            <w:r w:rsidRPr="00F13B11">
              <w:rPr>
                <w:rFonts w:eastAsiaTheme="minorHAnsi"/>
                <w:bCs/>
                <w:lang w:val="fr-FR"/>
              </w:rPr>
              <w:t>Stare ecologică</w:t>
            </w:r>
          </w:p>
        </w:tc>
        <w:tc>
          <w:tcPr>
            <w:tcW w:w="2545" w:type="dxa"/>
          </w:tcPr>
          <w:p w:rsidR="00F13B11" w:rsidRPr="00F13B11" w:rsidRDefault="00F13B11" w:rsidP="00F13B11">
            <w:pPr>
              <w:spacing w:after="200"/>
              <w:jc w:val="both"/>
              <w:rPr>
                <w:rFonts w:eastAsiaTheme="minorHAnsi"/>
                <w:bCs/>
                <w:lang w:val="fr-FR"/>
              </w:rPr>
            </w:pPr>
            <w:r w:rsidRPr="00F13B11">
              <w:rPr>
                <w:rFonts w:eastAsiaTheme="minorHAnsi"/>
                <w:bCs/>
                <w:lang w:val="fr-FR"/>
              </w:rPr>
              <w:t>Cod de culori</w:t>
            </w:r>
          </w:p>
        </w:tc>
      </w:tr>
      <w:tr w:rsidR="00F13B11" w:rsidRPr="00F13B11" w:rsidTr="00972173">
        <w:trPr>
          <w:trHeight w:val="209"/>
          <w:jc w:val="center"/>
        </w:trPr>
        <w:tc>
          <w:tcPr>
            <w:tcW w:w="3598" w:type="dxa"/>
          </w:tcPr>
          <w:p w:rsidR="00F13B11" w:rsidRPr="00F13B11" w:rsidRDefault="00F13B11" w:rsidP="00F13B11">
            <w:pPr>
              <w:spacing w:after="200"/>
              <w:jc w:val="both"/>
              <w:rPr>
                <w:rFonts w:eastAsiaTheme="minorHAnsi"/>
                <w:bCs/>
                <w:lang w:val="fr-FR"/>
              </w:rPr>
            </w:pPr>
            <w:r w:rsidRPr="00F13B11">
              <w:rPr>
                <w:rFonts w:eastAsiaTheme="minorHAnsi"/>
                <w:bCs/>
                <w:lang w:val="fr-FR"/>
              </w:rPr>
              <w:t>Foarte bună</w:t>
            </w:r>
          </w:p>
        </w:tc>
        <w:tc>
          <w:tcPr>
            <w:tcW w:w="2545" w:type="dxa"/>
            <w:shd w:val="clear" w:color="auto" w:fill="8DB3E2"/>
          </w:tcPr>
          <w:p w:rsidR="00F13B11" w:rsidRPr="00F13B11" w:rsidRDefault="00F13B11" w:rsidP="00F13B11">
            <w:pPr>
              <w:spacing w:after="200"/>
              <w:jc w:val="both"/>
              <w:rPr>
                <w:rFonts w:eastAsiaTheme="minorHAnsi"/>
                <w:bCs/>
                <w:lang w:val="fr-FR"/>
              </w:rPr>
            </w:pPr>
          </w:p>
        </w:tc>
      </w:tr>
      <w:tr w:rsidR="00F13B11" w:rsidRPr="00F13B11" w:rsidTr="00972173">
        <w:trPr>
          <w:trHeight w:val="458"/>
          <w:jc w:val="center"/>
        </w:trPr>
        <w:tc>
          <w:tcPr>
            <w:tcW w:w="3598" w:type="dxa"/>
          </w:tcPr>
          <w:p w:rsidR="00F13B11" w:rsidRPr="00F13B11" w:rsidRDefault="00F13B11" w:rsidP="00F13B11">
            <w:pPr>
              <w:spacing w:after="200"/>
              <w:jc w:val="both"/>
              <w:rPr>
                <w:rFonts w:eastAsiaTheme="minorHAnsi"/>
                <w:bCs/>
                <w:lang w:val="fr-FR"/>
              </w:rPr>
            </w:pPr>
            <w:r w:rsidRPr="00F13B11">
              <w:rPr>
                <w:rFonts w:eastAsiaTheme="minorHAnsi"/>
                <w:bCs/>
                <w:lang w:val="fr-FR"/>
              </w:rPr>
              <w:t>Bună</w:t>
            </w:r>
          </w:p>
        </w:tc>
        <w:tc>
          <w:tcPr>
            <w:tcW w:w="2545" w:type="dxa"/>
            <w:shd w:val="clear" w:color="auto" w:fill="76923C"/>
          </w:tcPr>
          <w:p w:rsidR="00F13B11" w:rsidRPr="00F13B11" w:rsidRDefault="00F13B11" w:rsidP="00F13B11">
            <w:pPr>
              <w:spacing w:after="200"/>
              <w:jc w:val="both"/>
              <w:rPr>
                <w:rFonts w:eastAsiaTheme="minorHAnsi"/>
                <w:bCs/>
                <w:lang w:val="fr-FR"/>
              </w:rPr>
            </w:pPr>
          </w:p>
        </w:tc>
      </w:tr>
      <w:tr w:rsidR="00F13B11" w:rsidRPr="00F13B11" w:rsidTr="00972173">
        <w:trPr>
          <w:trHeight w:val="471"/>
          <w:jc w:val="center"/>
        </w:trPr>
        <w:tc>
          <w:tcPr>
            <w:tcW w:w="3598" w:type="dxa"/>
          </w:tcPr>
          <w:p w:rsidR="00F13B11" w:rsidRPr="00F13B11" w:rsidRDefault="00F13B11" w:rsidP="00F13B11">
            <w:pPr>
              <w:spacing w:after="200"/>
              <w:jc w:val="both"/>
              <w:rPr>
                <w:rFonts w:eastAsiaTheme="minorHAnsi"/>
                <w:bCs/>
                <w:lang w:val="fr-FR"/>
              </w:rPr>
            </w:pPr>
            <w:r w:rsidRPr="00F13B11">
              <w:rPr>
                <w:rFonts w:eastAsiaTheme="minorHAnsi"/>
                <w:bCs/>
                <w:lang w:val="fr-FR"/>
              </w:rPr>
              <w:t>Moderată</w:t>
            </w:r>
          </w:p>
        </w:tc>
        <w:tc>
          <w:tcPr>
            <w:tcW w:w="2545" w:type="dxa"/>
            <w:shd w:val="clear" w:color="auto" w:fill="FFFF00"/>
          </w:tcPr>
          <w:p w:rsidR="00F13B11" w:rsidRPr="00F13B11" w:rsidRDefault="00F13B11" w:rsidP="00F13B11">
            <w:pPr>
              <w:spacing w:after="200"/>
              <w:jc w:val="both"/>
              <w:rPr>
                <w:rFonts w:eastAsiaTheme="minorHAnsi"/>
                <w:bCs/>
                <w:lang w:val="fr-FR"/>
              </w:rPr>
            </w:pPr>
          </w:p>
        </w:tc>
      </w:tr>
      <w:tr w:rsidR="00F13B11" w:rsidRPr="00F13B11" w:rsidTr="00972173">
        <w:trPr>
          <w:trHeight w:val="458"/>
          <w:jc w:val="center"/>
        </w:trPr>
        <w:tc>
          <w:tcPr>
            <w:tcW w:w="3598" w:type="dxa"/>
          </w:tcPr>
          <w:p w:rsidR="00F13B11" w:rsidRPr="00F13B11" w:rsidRDefault="00F13B11" w:rsidP="00F13B11">
            <w:pPr>
              <w:spacing w:after="200"/>
              <w:jc w:val="both"/>
              <w:rPr>
                <w:rFonts w:eastAsiaTheme="minorHAnsi"/>
                <w:bCs/>
                <w:lang w:val="fr-FR"/>
              </w:rPr>
            </w:pPr>
            <w:r w:rsidRPr="00F13B11">
              <w:rPr>
                <w:rFonts w:eastAsiaTheme="minorHAnsi"/>
                <w:bCs/>
                <w:lang w:val="fr-FR"/>
              </w:rPr>
              <w:t>Slabă</w:t>
            </w:r>
          </w:p>
        </w:tc>
        <w:tc>
          <w:tcPr>
            <w:tcW w:w="2545" w:type="dxa"/>
            <w:shd w:val="clear" w:color="auto" w:fill="FFC000"/>
          </w:tcPr>
          <w:p w:rsidR="00F13B11" w:rsidRPr="00F13B11" w:rsidRDefault="00F13B11" w:rsidP="00F13B11">
            <w:pPr>
              <w:spacing w:after="200"/>
              <w:jc w:val="both"/>
              <w:rPr>
                <w:rFonts w:eastAsiaTheme="minorHAnsi"/>
                <w:bCs/>
                <w:lang w:val="fr-FR"/>
              </w:rPr>
            </w:pPr>
          </w:p>
        </w:tc>
      </w:tr>
      <w:tr w:rsidR="00F13B11" w:rsidRPr="00F13B11" w:rsidTr="00972173">
        <w:trPr>
          <w:trHeight w:val="146"/>
          <w:jc w:val="center"/>
        </w:trPr>
        <w:tc>
          <w:tcPr>
            <w:tcW w:w="3598" w:type="dxa"/>
          </w:tcPr>
          <w:p w:rsidR="00F13B11" w:rsidRPr="00F13B11" w:rsidRDefault="00F13B11" w:rsidP="00F13B11">
            <w:pPr>
              <w:spacing w:after="200"/>
              <w:jc w:val="both"/>
              <w:rPr>
                <w:rFonts w:eastAsiaTheme="minorHAnsi"/>
                <w:bCs/>
                <w:lang w:val="fr-FR"/>
              </w:rPr>
            </w:pPr>
            <w:r w:rsidRPr="00F13B11">
              <w:rPr>
                <w:rFonts w:eastAsiaTheme="minorHAnsi"/>
                <w:bCs/>
                <w:lang w:val="fr-FR"/>
              </w:rPr>
              <w:t>Proastă</w:t>
            </w:r>
          </w:p>
        </w:tc>
        <w:tc>
          <w:tcPr>
            <w:tcW w:w="2545" w:type="dxa"/>
            <w:shd w:val="clear" w:color="auto" w:fill="C00000"/>
          </w:tcPr>
          <w:p w:rsidR="00F13B11" w:rsidRPr="00F13B11" w:rsidRDefault="00F13B11" w:rsidP="00F13B11">
            <w:pPr>
              <w:spacing w:after="200"/>
              <w:jc w:val="both"/>
              <w:rPr>
                <w:rFonts w:eastAsiaTheme="minorHAnsi"/>
                <w:bCs/>
                <w:lang w:val="fr-FR"/>
              </w:rPr>
            </w:pPr>
          </w:p>
        </w:tc>
      </w:tr>
    </w:tbl>
    <w:p w:rsidR="00F13B11" w:rsidRPr="00F13B11" w:rsidRDefault="00F13B11" w:rsidP="00CA0607">
      <w:pPr>
        <w:spacing w:after="200"/>
        <w:jc w:val="center"/>
        <w:rPr>
          <w:rFonts w:eastAsiaTheme="minorHAnsi"/>
          <w:bCs/>
        </w:rPr>
      </w:pPr>
      <w:r w:rsidRPr="00F13B11">
        <w:rPr>
          <w:rFonts w:eastAsiaTheme="minorHAnsi"/>
          <w:bCs/>
        </w:rPr>
        <w:t>Starea ecologică-cod culori</w:t>
      </w:r>
    </w:p>
    <w:p w:rsidR="00CA0607" w:rsidRDefault="00F13B11" w:rsidP="00F13B11">
      <w:pPr>
        <w:spacing w:after="200"/>
        <w:jc w:val="both"/>
        <w:rPr>
          <w:rFonts w:eastAsiaTheme="minorHAnsi"/>
          <w:bCs/>
        </w:rPr>
      </w:pPr>
      <w:r w:rsidRPr="00F13B11">
        <w:rPr>
          <w:rFonts w:eastAsiaTheme="minorHAnsi"/>
          <w:bCs/>
        </w:rPr>
        <w:t>Evaluarea stării ecologice/potenţialului ecologic a corpurilor de apă de suprafaţă se realizează prin integrarea elementelor de calitate (biologice, fizico chimice-suport, poluanţi specifici). Starea ecologică/potenţialul ecologic final ia în considerare principiul “</w:t>
      </w:r>
      <w:r w:rsidRPr="00F13B11">
        <w:rPr>
          <w:rFonts w:eastAsiaTheme="minorHAnsi"/>
          <w:bCs/>
          <w:i/>
          <w:iCs/>
        </w:rPr>
        <w:t>one out – all out</w:t>
      </w:r>
      <w:r w:rsidRPr="00F13B11">
        <w:rPr>
          <w:rFonts w:eastAsiaTheme="minorHAnsi"/>
          <w:bCs/>
        </w:rPr>
        <w:t xml:space="preserve">”, respectiv cea mai defavorabilă situaţie. </w:t>
      </w:r>
    </w:p>
    <w:p w:rsidR="00F13B11" w:rsidRPr="00F13B11" w:rsidRDefault="00F13B11" w:rsidP="00F13B11">
      <w:pPr>
        <w:spacing w:after="200"/>
        <w:jc w:val="both"/>
        <w:rPr>
          <w:rFonts w:eastAsiaTheme="minorHAnsi"/>
          <w:bCs/>
        </w:rPr>
      </w:pPr>
      <w:r w:rsidRPr="00F13B11">
        <w:rPr>
          <w:rFonts w:eastAsiaTheme="minorHAnsi"/>
          <w:bCs/>
        </w:rPr>
        <w:t xml:space="preserve">Elemente de calitate </w:t>
      </w:r>
    </w:p>
    <w:p w:rsidR="00F13B11" w:rsidRPr="00F13B11" w:rsidRDefault="00F13B11" w:rsidP="00F13B11">
      <w:pPr>
        <w:spacing w:after="200"/>
        <w:jc w:val="both"/>
        <w:rPr>
          <w:rFonts w:eastAsiaTheme="minorHAnsi"/>
          <w:bCs/>
        </w:rPr>
      </w:pPr>
      <w:r w:rsidRPr="00F13B11">
        <w:rPr>
          <w:rFonts w:eastAsiaTheme="minorHAnsi"/>
          <w:bCs/>
        </w:rPr>
        <w:t xml:space="preserve">Elementele biologice: </w:t>
      </w:r>
    </w:p>
    <w:p w:rsidR="00F13B11" w:rsidRPr="00F13B11" w:rsidRDefault="00F13B11" w:rsidP="00964ECF">
      <w:pPr>
        <w:numPr>
          <w:ilvl w:val="0"/>
          <w:numId w:val="10"/>
        </w:numPr>
        <w:spacing w:after="200"/>
        <w:jc w:val="both"/>
        <w:rPr>
          <w:rFonts w:eastAsiaTheme="minorHAnsi"/>
          <w:bCs/>
          <w:i/>
          <w:iCs/>
        </w:rPr>
      </w:pPr>
      <w:r w:rsidRPr="00F13B11">
        <w:rPr>
          <w:rFonts w:eastAsiaTheme="minorHAnsi"/>
          <w:bCs/>
        </w:rPr>
        <w:t xml:space="preserve">flora acvatică – </w:t>
      </w:r>
      <w:r w:rsidRPr="00F13B11">
        <w:rPr>
          <w:rFonts w:eastAsiaTheme="minorHAnsi"/>
          <w:bCs/>
          <w:i/>
          <w:iCs/>
        </w:rPr>
        <w:t>fitoplancton şi fitobentos</w:t>
      </w:r>
      <w:r w:rsidRPr="00F13B11">
        <w:rPr>
          <w:rFonts w:eastAsiaTheme="minorHAnsi"/>
          <w:bCs/>
        </w:rPr>
        <w:t xml:space="preserve">; </w:t>
      </w:r>
    </w:p>
    <w:p w:rsidR="00F13B11" w:rsidRPr="00F13B11" w:rsidRDefault="00F13B11" w:rsidP="00964ECF">
      <w:pPr>
        <w:numPr>
          <w:ilvl w:val="0"/>
          <w:numId w:val="10"/>
        </w:numPr>
        <w:spacing w:after="200"/>
        <w:jc w:val="both"/>
        <w:rPr>
          <w:rFonts w:eastAsiaTheme="minorHAnsi"/>
          <w:bCs/>
          <w:i/>
          <w:iCs/>
        </w:rPr>
      </w:pPr>
      <w:r w:rsidRPr="00F13B11">
        <w:rPr>
          <w:rFonts w:eastAsiaTheme="minorHAnsi"/>
          <w:bCs/>
          <w:i/>
          <w:iCs/>
        </w:rPr>
        <w:t xml:space="preserve">macrozoobentos </w:t>
      </w:r>
      <w:r w:rsidRPr="00F13B11">
        <w:rPr>
          <w:rFonts w:eastAsiaTheme="minorHAnsi"/>
          <w:bCs/>
        </w:rPr>
        <w:t xml:space="preserve">(compoziţia şi abundenţa faunei de nevertebrate bentice) </w:t>
      </w:r>
    </w:p>
    <w:p w:rsidR="00F13B11" w:rsidRPr="00F13B11" w:rsidRDefault="00F13B11" w:rsidP="00964ECF">
      <w:pPr>
        <w:numPr>
          <w:ilvl w:val="0"/>
          <w:numId w:val="10"/>
        </w:numPr>
        <w:spacing w:after="200"/>
        <w:jc w:val="both"/>
        <w:rPr>
          <w:rFonts w:eastAsiaTheme="minorHAnsi"/>
          <w:bCs/>
          <w:iCs/>
        </w:rPr>
      </w:pPr>
      <w:r w:rsidRPr="00F13B11">
        <w:rPr>
          <w:rFonts w:eastAsiaTheme="minorHAnsi"/>
          <w:bCs/>
          <w:i/>
          <w:iCs/>
        </w:rPr>
        <w:t xml:space="preserve">fauna piscicolă </w:t>
      </w:r>
      <w:r w:rsidRPr="00F13B11">
        <w:rPr>
          <w:rFonts w:eastAsiaTheme="minorHAnsi"/>
          <w:bCs/>
        </w:rPr>
        <w:t xml:space="preserve">(compoziţia, abundenţa şi structura pe vârste) </w:t>
      </w:r>
    </w:p>
    <w:p w:rsidR="00F13B11" w:rsidRPr="00F13B11" w:rsidRDefault="00F13B11" w:rsidP="00F13B11">
      <w:pPr>
        <w:spacing w:after="200"/>
        <w:jc w:val="both"/>
        <w:rPr>
          <w:rFonts w:eastAsiaTheme="minorHAnsi"/>
          <w:bCs/>
        </w:rPr>
      </w:pPr>
      <w:r w:rsidRPr="00F13B11">
        <w:rPr>
          <w:rFonts w:eastAsiaTheme="minorHAnsi"/>
          <w:bCs/>
          <w:iCs/>
        </w:rPr>
        <w:t>pentru lacuri naturale şi de acumulare</w:t>
      </w:r>
    </w:p>
    <w:p w:rsidR="00F13B11" w:rsidRPr="00F13B11" w:rsidRDefault="00F13B11" w:rsidP="00F13B11">
      <w:pPr>
        <w:spacing w:after="200"/>
        <w:jc w:val="both"/>
        <w:rPr>
          <w:rFonts w:eastAsiaTheme="minorHAnsi"/>
          <w:bCs/>
        </w:rPr>
      </w:pPr>
      <w:r w:rsidRPr="00F13B11">
        <w:rPr>
          <w:rFonts w:eastAsiaTheme="minorHAnsi"/>
          <w:bCs/>
        </w:rPr>
        <w:t xml:space="preserve">Elementele fizico - chimice suport: </w:t>
      </w:r>
    </w:p>
    <w:p w:rsidR="00F13B11" w:rsidRPr="00F13B11" w:rsidRDefault="00F13B11" w:rsidP="00F13B11">
      <w:pPr>
        <w:spacing w:after="200"/>
        <w:jc w:val="both"/>
        <w:rPr>
          <w:rFonts w:eastAsiaTheme="minorHAnsi"/>
          <w:bCs/>
        </w:rPr>
      </w:pPr>
      <w:r w:rsidRPr="00F13B11">
        <w:rPr>
          <w:rFonts w:eastAsiaTheme="minorHAnsi"/>
          <w:bCs/>
        </w:rPr>
        <w:t xml:space="preserve">- </w:t>
      </w:r>
      <w:r w:rsidRPr="00F13B11">
        <w:rPr>
          <w:rFonts w:eastAsiaTheme="minorHAnsi"/>
          <w:bCs/>
          <w:i/>
          <w:iCs/>
        </w:rPr>
        <w:t xml:space="preserve">Elementele fizico-chimice generale: </w:t>
      </w:r>
    </w:p>
    <w:p w:rsidR="00F13B11" w:rsidRPr="00F13B11" w:rsidRDefault="00F13B11" w:rsidP="00F13B11">
      <w:pPr>
        <w:spacing w:after="200"/>
        <w:jc w:val="both"/>
        <w:rPr>
          <w:rFonts w:eastAsiaTheme="minorHAnsi"/>
          <w:bCs/>
        </w:rPr>
      </w:pPr>
      <w:r w:rsidRPr="00F13B11">
        <w:rPr>
          <w:rFonts w:eastAsiaTheme="minorHAnsi"/>
          <w:bCs/>
        </w:rPr>
        <w:t xml:space="preserve">Condiţii termice: </w:t>
      </w:r>
      <w:r w:rsidRPr="00F13B11">
        <w:rPr>
          <w:rFonts w:eastAsiaTheme="minorHAnsi"/>
          <w:bCs/>
          <w:i/>
          <w:iCs/>
        </w:rPr>
        <w:t xml:space="preserve">temperatură </w:t>
      </w:r>
    </w:p>
    <w:p w:rsidR="00F13B11" w:rsidRPr="00F13B11" w:rsidRDefault="00F13B11" w:rsidP="00F13B11">
      <w:pPr>
        <w:spacing w:after="200"/>
        <w:jc w:val="both"/>
        <w:rPr>
          <w:rFonts w:eastAsiaTheme="minorHAnsi"/>
          <w:bCs/>
        </w:rPr>
      </w:pPr>
      <w:r w:rsidRPr="00F13B11">
        <w:rPr>
          <w:rFonts w:eastAsiaTheme="minorHAnsi"/>
          <w:bCs/>
        </w:rPr>
        <w:t xml:space="preserve">Condiţii de oxigenare: </w:t>
      </w:r>
      <w:r w:rsidRPr="00F13B11">
        <w:rPr>
          <w:rFonts w:eastAsiaTheme="minorHAnsi"/>
          <w:bCs/>
          <w:i/>
          <w:iCs/>
        </w:rPr>
        <w:t xml:space="preserve">oxigen dizolvat </w:t>
      </w:r>
    </w:p>
    <w:p w:rsidR="00F13B11" w:rsidRPr="00F13B11" w:rsidRDefault="00F13B11" w:rsidP="00F13B11">
      <w:pPr>
        <w:spacing w:after="200"/>
        <w:jc w:val="both"/>
        <w:rPr>
          <w:rFonts w:eastAsiaTheme="minorHAnsi"/>
          <w:bCs/>
        </w:rPr>
      </w:pPr>
      <w:r w:rsidRPr="00F13B11">
        <w:rPr>
          <w:rFonts w:eastAsiaTheme="minorHAnsi"/>
          <w:bCs/>
        </w:rPr>
        <w:t xml:space="preserve">Starea acidifierii: </w:t>
      </w:r>
      <w:r w:rsidRPr="00F13B11">
        <w:rPr>
          <w:rFonts w:eastAsiaTheme="minorHAnsi"/>
          <w:bCs/>
          <w:i/>
          <w:iCs/>
        </w:rPr>
        <w:t xml:space="preserve">pH </w:t>
      </w:r>
    </w:p>
    <w:p w:rsidR="00F13B11" w:rsidRPr="00F13B11" w:rsidRDefault="00F13B11" w:rsidP="00F13B11">
      <w:pPr>
        <w:spacing w:after="200"/>
        <w:jc w:val="both"/>
        <w:rPr>
          <w:rFonts w:eastAsiaTheme="minorHAnsi"/>
          <w:bCs/>
        </w:rPr>
      </w:pPr>
      <w:r w:rsidRPr="00F13B11">
        <w:rPr>
          <w:rFonts w:eastAsiaTheme="minorHAnsi"/>
          <w:bCs/>
        </w:rPr>
        <w:t xml:space="preserve">Condiţiile nutrienţilor: </w:t>
      </w:r>
      <w:r w:rsidRPr="00F13B11">
        <w:rPr>
          <w:rFonts w:eastAsiaTheme="minorHAnsi"/>
          <w:bCs/>
          <w:i/>
          <w:iCs/>
        </w:rPr>
        <w:t xml:space="preserve">N-NO3, N-NO2, N-NH4, P-PO4, Ptotal </w:t>
      </w:r>
    </w:p>
    <w:p w:rsidR="00F13B11" w:rsidRPr="00F13B11" w:rsidRDefault="00F13B11" w:rsidP="00F13B11">
      <w:pPr>
        <w:spacing w:after="200"/>
        <w:jc w:val="both"/>
        <w:rPr>
          <w:rFonts w:eastAsiaTheme="minorHAnsi"/>
          <w:bCs/>
        </w:rPr>
      </w:pPr>
      <w:r w:rsidRPr="00F13B11">
        <w:rPr>
          <w:rFonts w:eastAsiaTheme="minorHAnsi"/>
          <w:bCs/>
        </w:rPr>
        <w:t xml:space="preserve">- </w:t>
      </w:r>
      <w:r w:rsidRPr="00F13B11">
        <w:rPr>
          <w:rFonts w:eastAsiaTheme="minorHAnsi"/>
          <w:bCs/>
          <w:i/>
          <w:iCs/>
        </w:rPr>
        <w:t xml:space="preserve">Poluanţi specifici </w:t>
      </w:r>
      <w:r w:rsidRPr="00F13B11">
        <w:rPr>
          <w:rFonts w:eastAsiaTheme="minorHAnsi"/>
          <w:bCs/>
        </w:rPr>
        <w:t xml:space="preserve">- Cu, Zn, As, Cr, Xileni, PCB-uri, toluen, acenaften şi fenol. </w:t>
      </w:r>
    </w:p>
    <w:p w:rsidR="00F13B11" w:rsidRPr="00F13B11" w:rsidRDefault="00D81A02" w:rsidP="00F13B11">
      <w:pPr>
        <w:spacing w:after="200"/>
        <w:jc w:val="both"/>
        <w:rPr>
          <w:rFonts w:eastAsiaTheme="minorHAnsi"/>
          <w:bCs/>
        </w:rPr>
      </w:pPr>
      <w:r>
        <w:rPr>
          <w:rFonts w:eastAsiaTheme="minorHAnsi"/>
          <w:bCs/>
        </w:rPr>
        <w:t xml:space="preserve">   </w:t>
      </w:r>
      <w:r w:rsidR="00F13B11" w:rsidRPr="00F13B11">
        <w:rPr>
          <w:rFonts w:eastAsiaTheme="minorHAnsi"/>
          <w:bCs/>
        </w:rPr>
        <w:t xml:space="preserve">În evaluarea elementelor de calitate biologice pentru râuri, au fost identificaţi şi calculaţi indici reprezentativi care să reflecte cât mai bine principalele presiuni; ulterior, s-au calculat rapoartele de calitate ecologică şi indicele multimetric care s-au considerat în evaluarea stării ecologice a corpurilor de apă. </w:t>
      </w:r>
    </w:p>
    <w:p w:rsidR="00F13B11" w:rsidRPr="00F13B11" w:rsidRDefault="00D81A02" w:rsidP="00F13B11">
      <w:pPr>
        <w:spacing w:after="200"/>
        <w:jc w:val="both"/>
        <w:rPr>
          <w:rFonts w:eastAsiaTheme="minorHAnsi"/>
          <w:bCs/>
          <w:i/>
          <w:iCs/>
        </w:rPr>
      </w:pPr>
      <w:r>
        <w:rPr>
          <w:rFonts w:eastAsiaTheme="minorHAnsi"/>
          <w:bCs/>
        </w:rPr>
        <w:t xml:space="preserve">  </w:t>
      </w:r>
      <w:r w:rsidR="00F13B11" w:rsidRPr="00F13B11">
        <w:rPr>
          <w:rFonts w:eastAsiaTheme="minorHAnsi"/>
          <w:bCs/>
        </w:rPr>
        <w:t xml:space="preserve">În evaluarea elementelor de calitate </w:t>
      </w:r>
      <w:r w:rsidR="00F13B11" w:rsidRPr="00F13B11">
        <w:rPr>
          <w:rFonts w:eastAsiaTheme="minorHAnsi"/>
          <w:bCs/>
          <w:i/>
          <w:iCs/>
        </w:rPr>
        <w:t xml:space="preserve">fizico-chimice generale pentru râuri s-au aplicat P90 pentru N-NO3, N-NO2, N-NH4, P-PO4, Ptotal şi pH, P10 pentru oxigen dizolvat şi P98 pentru temperatură. </w:t>
      </w:r>
    </w:p>
    <w:p w:rsidR="00F13B11" w:rsidRPr="00F13B11" w:rsidRDefault="00D81A02" w:rsidP="00F13B11">
      <w:pPr>
        <w:spacing w:after="200"/>
        <w:jc w:val="both"/>
        <w:rPr>
          <w:rFonts w:eastAsiaTheme="minorHAnsi"/>
          <w:bCs/>
        </w:rPr>
      </w:pPr>
      <w:r>
        <w:rPr>
          <w:rFonts w:eastAsiaTheme="minorHAnsi"/>
          <w:bCs/>
        </w:rPr>
        <w:lastRenderedPageBreak/>
        <w:t xml:space="preserve">  </w:t>
      </w:r>
      <w:r w:rsidR="00F13B11" w:rsidRPr="00F13B11">
        <w:rPr>
          <w:rFonts w:eastAsiaTheme="minorHAnsi"/>
          <w:bCs/>
        </w:rPr>
        <w:t xml:space="preserve">În evaluarea elementelor de calitate biologice şi </w:t>
      </w:r>
      <w:r w:rsidR="00F13B11" w:rsidRPr="00F13B11">
        <w:rPr>
          <w:rFonts w:eastAsiaTheme="minorHAnsi"/>
          <w:bCs/>
          <w:i/>
          <w:iCs/>
        </w:rPr>
        <w:t xml:space="preserve">fizico-chimice generale pentru lacuri s-a considerat </w:t>
      </w:r>
      <w:r w:rsidR="00F13B11" w:rsidRPr="00F13B11">
        <w:rPr>
          <w:rFonts w:eastAsiaTheme="minorHAnsi"/>
          <w:bCs/>
        </w:rPr>
        <w:t xml:space="preserve">media anuală din sezonul de creştere (mai-septembrie). </w:t>
      </w:r>
    </w:p>
    <w:p w:rsidR="00F13B11" w:rsidRPr="00CA0607" w:rsidRDefault="00D81A02" w:rsidP="00F13B11">
      <w:pPr>
        <w:spacing w:after="200"/>
        <w:jc w:val="both"/>
        <w:rPr>
          <w:rFonts w:eastAsiaTheme="minorHAnsi"/>
          <w:bCs/>
        </w:rPr>
      </w:pPr>
      <w:r>
        <w:rPr>
          <w:rFonts w:eastAsiaTheme="minorHAnsi"/>
          <w:bCs/>
        </w:rPr>
        <w:t xml:space="preserve">  </w:t>
      </w:r>
      <w:r w:rsidR="00F13B11" w:rsidRPr="00F13B11">
        <w:rPr>
          <w:rFonts w:eastAsiaTheme="minorHAnsi"/>
          <w:bCs/>
        </w:rPr>
        <w:t xml:space="preserve">În evaluarea poluanţilor specifici, pentru toate corpurile de suprafaţă (râuri şi lacuri) s-a considerat media anuală, care în cazul poluanţilor nesintetici are în vedere şi încărcarea datorată fondului natural. </w:t>
      </w:r>
      <w:r w:rsidR="00F13B11" w:rsidRPr="00F13B11">
        <w:rPr>
          <w:rFonts w:eastAsiaTheme="minorHAnsi"/>
          <w:bCs/>
          <w:lang w:val="ro-RO"/>
        </w:rPr>
        <w:tab/>
      </w:r>
    </w:p>
    <w:p w:rsidR="00F13B11" w:rsidRPr="00CA0607" w:rsidRDefault="00F13B11" w:rsidP="00F13B11">
      <w:pPr>
        <w:spacing w:after="200"/>
        <w:jc w:val="both"/>
        <w:rPr>
          <w:rFonts w:eastAsiaTheme="minorHAnsi"/>
          <w:bCs/>
          <w:lang w:val="ro-RO"/>
        </w:rPr>
      </w:pPr>
      <w:r w:rsidRPr="00CA0607">
        <w:rPr>
          <w:rFonts w:eastAsiaTheme="minorHAnsi"/>
          <w:bCs/>
          <w:lang w:val="ro-RO"/>
        </w:rPr>
        <w:t xml:space="preserve">IV.2.2.1.1. Calitatea apei cursurilor de apă </w:t>
      </w:r>
    </w:p>
    <w:p w:rsidR="00F13B11" w:rsidRPr="00F13B11" w:rsidRDefault="00F13B11" w:rsidP="00F13B11">
      <w:pPr>
        <w:spacing w:after="200"/>
        <w:jc w:val="both"/>
        <w:rPr>
          <w:rFonts w:eastAsiaTheme="minorHAnsi"/>
          <w:bCs/>
        </w:rPr>
      </w:pPr>
      <w:r w:rsidRPr="00F13B11">
        <w:rPr>
          <w:rFonts w:eastAsiaTheme="minorHAnsi"/>
          <w:bCs/>
          <w:lang w:val="ro-RO"/>
        </w:rPr>
        <w:tab/>
      </w:r>
      <w:r w:rsidRPr="00F13B11">
        <w:rPr>
          <w:rFonts w:eastAsiaTheme="minorHAnsi"/>
          <w:bCs/>
        </w:rPr>
        <w:t>În anul 2014, evaluarea stării ecologice / potenţialului ecologic s-a realizat  pentru un număr total de 8 cursuri de apă de suprafata natural/ puternic modificate care au fost evaluate pe baza datelor de monitorizare, însumând lungimea de  557.5 km</w:t>
      </w:r>
    </w:p>
    <w:p w:rsidR="00F13B11" w:rsidRPr="00F13B11" w:rsidRDefault="00F13B11" w:rsidP="00F13B11">
      <w:pPr>
        <w:spacing w:after="200"/>
        <w:jc w:val="both"/>
        <w:rPr>
          <w:rFonts w:eastAsiaTheme="minorHAnsi"/>
          <w:bCs/>
        </w:rPr>
      </w:pPr>
    </w:p>
    <w:tbl>
      <w:tblPr>
        <w:tblpPr w:leftFromText="180" w:rightFromText="180" w:vertAnchor="text" w:horzAnchor="margin" w:tblpY="19"/>
        <w:tblW w:w="5000" w:type="pct"/>
        <w:tblLook w:val="04A0" w:firstRow="1" w:lastRow="0" w:firstColumn="1" w:lastColumn="0" w:noHBand="0" w:noVBand="1"/>
      </w:tblPr>
      <w:tblGrid>
        <w:gridCol w:w="687"/>
        <w:gridCol w:w="1179"/>
        <w:gridCol w:w="1508"/>
        <w:gridCol w:w="1776"/>
        <w:gridCol w:w="1209"/>
        <w:gridCol w:w="1793"/>
        <w:gridCol w:w="1136"/>
      </w:tblGrid>
      <w:tr w:rsidR="00F13B11" w:rsidRPr="00F13B11" w:rsidTr="00646962">
        <w:trPr>
          <w:trHeight w:val="60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Nr.</w:t>
            </w:r>
            <w:r w:rsidRPr="00F13B11">
              <w:rPr>
                <w:rFonts w:eastAsiaTheme="minorHAnsi"/>
                <w:bCs/>
              </w:rPr>
              <w:br/>
              <w:t>crt.</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813"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957"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Lungime curs de apă monitorizată (km)</w:t>
            </w:r>
          </w:p>
        </w:tc>
        <w:tc>
          <w:tcPr>
            <w:tcW w:w="652"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Numar secţiuni</w:t>
            </w:r>
          </w:p>
        </w:tc>
        <w:tc>
          <w:tcPr>
            <w:tcW w:w="966"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Sistem Monitorizare</w:t>
            </w:r>
          </w:p>
        </w:tc>
        <w:tc>
          <w:tcPr>
            <w:tcW w:w="604"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Stare ecologică</w:t>
            </w:r>
          </w:p>
        </w:tc>
      </w:tr>
      <w:tr w:rsidR="00F13B11" w:rsidRPr="00F13B11" w:rsidTr="00646962">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63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813"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Motru</w:t>
            </w:r>
          </w:p>
        </w:tc>
        <w:tc>
          <w:tcPr>
            <w:tcW w:w="95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69</w:t>
            </w:r>
          </w:p>
        </w:tc>
        <w:tc>
          <w:tcPr>
            <w:tcW w:w="65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9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604" w:type="pct"/>
            <w:tcBorders>
              <w:top w:val="nil"/>
              <w:left w:val="nil"/>
              <w:bottom w:val="single" w:sz="4" w:space="0" w:color="auto"/>
              <w:right w:val="single" w:sz="4" w:space="0" w:color="auto"/>
            </w:tcBorders>
            <w:shd w:val="clear" w:color="000000" w:fill="A9DA74"/>
            <w:vAlign w:val="center"/>
            <w:hideMark/>
          </w:tcPr>
          <w:p w:rsidR="00F13B11" w:rsidRPr="00F13B11" w:rsidRDefault="00F13B11" w:rsidP="00F13B11">
            <w:pPr>
              <w:spacing w:after="200"/>
              <w:jc w:val="both"/>
              <w:rPr>
                <w:rFonts w:eastAsiaTheme="minorHAnsi"/>
                <w:bCs/>
              </w:rPr>
            </w:pPr>
            <w:r w:rsidRPr="00F13B11">
              <w:rPr>
                <w:rFonts w:eastAsiaTheme="minorHAnsi"/>
                <w:bCs/>
              </w:rPr>
              <w:t>Buna</w:t>
            </w:r>
          </w:p>
        </w:tc>
      </w:tr>
      <w:tr w:rsidR="00F13B11" w:rsidRPr="00F13B11" w:rsidTr="00646962">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63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813"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Cosustea</w:t>
            </w:r>
          </w:p>
        </w:tc>
        <w:tc>
          <w:tcPr>
            <w:tcW w:w="95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53</w:t>
            </w:r>
          </w:p>
        </w:tc>
        <w:tc>
          <w:tcPr>
            <w:tcW w:w="65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604" w:type="pct"/>
            <w:tcBorders>
              <w:top w:val="nil"/>
              <w:left w:val="nil"/>
              <w:bottom w:val="single" w:sz="4" w:space="0" w:color="auto"/>
              <w:right w:val="single" w:sz="4" w:space="0" w:color="auto"/>
            </w:tcBorders>
            <w:shd w:val="clear" w:color="000000" w:fill="A9DA74"/>
            <w:vAlign w:val="center"/>
            <w:hideMark/>
          </w:tcPr>
          <w:p w:rsidR="00F13B11" w:rsidRPr="00F13B11" w:rsidRDefault="00F13B11" w:rsidP="00F13B11">
            <w:pPr>
              <w:spacing w:after="200"/>
              <w:jc w:val="both"/>
              <w:rPr>
                <w:rFonts w:eastAsiaTheme="minorHAnsi"/>
                <w:bCs/>
              </w:rPr>
            </w:pPr>
            <w:r w:rsidRPr="00F13B11">
              <w:rPr>
                <w:rFonts w:eastAsiaTheme="minorHAnsi"/>
                <w:bCs/>
              </w:rPr>
              <w:t>Buna</w:t>
            </w:r>
          </w:p>
        </w:tc>
      </w:tr>
    </w:tbl>
    <w:p w:rsidR="00F13B11" w:rsidRPr="00F13B11" w:rsidRDefault="00F13B11" w:rsidP="00F13B11">
      <w:pPr>
        <w:spacing w:after="200"/>
        <w:jc w:val="both"/>
        <w:rPr>
          <w:rFonts w:eastAsiaTheme="minorHAnsi"/>
          <w:bCs/>
          <w:i/>
        </w:rPr>
      </w:pPr>
    </w:p>
    <w:p w:rsidR="00F13B11" w:rsidRPr="005C73B8" w:rsidRDefault="00F13B11" w:rsidP="00F13B11">
      <w:pPr>
        <w:spacing w:after="200"/>
        <w:jc w:val="both"/>
        <w:rPr>
          <w:rFonts w:eastAsiaTheme="minorHAnsi"/>
          <w:bCs/>
          <w:i/>
        </w:rPr>
      </w:pPr>
      <w:r w:rsidRPr="00F13B11">
        <w:rPr>
          <w:rFonts w:eastAsiaTheme="minorHAnsi"/>
          <w:bCs/>
        </w:rPr>
        <w:t xml:space="preserve">Starea ecologică a cursurilor de apă monitorizate </w:t>
      </w:r>
      <w:r w:rsidRPr="00F13B11">
        <w:rPr>
          <w:rFonts w:eastAsiaTheme="minorHAnsi"/>
          <w:bCs/>
          <w:lang w:val="ro-RO"/>
        </w:rPr>
        <w:t>râuri naturale</w:t>
      </w:r>
      <w:r w:rsidRPr="00F13B11">
        <w:rPr>
          <w:rFonts w:eastAsiaTheme="minorHAnsi"/>
          <w:bCs/>
        </w:rPr>
        <w:t xml:space="preserve"> în 2014 </w:t>
      </w:r>
      <w:r w:rsidR="005931B8">
        <w:rPr>
          <w:rFonts w:eastAsiaTheme="minorHAnsi"/>
          <w:bCs/>
        </w:rPr>
        <w:t>in</w:t>
      </w:r>
      <w:r w:rsidR="00CA0607">
        <w:rPr>
          <w:rFonts w:eastAsiaTheme="minorHAnsi"/>
          <w:bCs/>
        </w:rPr>
        <w:t xml:space="preserve"> </w:t>
      </w:r>
      <w:r w:rsidRPr="00F13B11">
        <w:rPr>
          <w:rFonts w:eastAsiaTheme="minorHAnsi"/>
          <w:bCs/>
        </w:rPr>
        <w:t>judeţul Mehedinţi-bazin Jiu</w:t>
      </w:r>
      <w:r w:rsidR="005C73B8">
        <w:rPr>
          <w:rFonts w:eastAsiaTheme="minorHAnsi"/>
          <w:bCs/>
          <w:i/>
        </w:rPr>
        <w:t>.</w:t>
      </w:r>
    </w:p>
    <w:tbl>
      <w:tblPr>
        <w:tblW w:w="5000" w:type="pct"/>
        <w:tblLook w:val="04A0" w:firstRow="1" w:lastRow="0" w:firstColumn="1" w:lastColumn="0" w:noHBand="0" w:noVBand="1"/>
      </w:tblPr>
      <w:tblGrid>
        <w:gridCol w:w="680"/>
        <w:gridCol w:w="1216"/>
        <w:gridCol w:w="1501"/>
        <w:gridCol w:w="1769"/>
        <w:gridCol w:w="1202"/>
        <w:gridCol w:w="1784"/>
        <w:gridCol w:w="1136"/>
      </w:tblGrid>
      <w:tr w:rsidR="00F13B11" w:rsidRPr="00F13B11" w:rsidTr="00646962">
        <w:trPr>
          <w:trHeight w:val="60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Nr.</w:t>
            </w:r>
            <w:r w:rsidRPr="00F13B11">
              <w:rPr>
                <w:rFonts w:eastAsiaTheme="minorHAnsi"/>
                <w:bCs/>
              </w:rPr>
              <w:br/>
              <w:t>crt.</w:t>
            </w:r>
          </w:p>
        </w:tc>
        <w:tc>
          <w:tcPr>
            <w:tcW w:w="650"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827"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971"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Lungime curs de apă monitorizată (km)</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Numar secţiuni</w:t>
            </w:r>
          </w:p>
        </w:tc>
        <w:tc>
          <w:tcPr>
            <w:tcW w:w="979"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Sistem Monitorizare</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Stare ecologică</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Bahna </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5</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A9DA74"/>
            <w:vAlign w:val="center"/>
            <w:hideMark/>
          </w:tcPr>
          <w:p w:rsidR="00F13B11" w:rsidRPr="00F13B11" w:rsidRDefault="00F13B11" w:rsidP="00F13B11">
            <w:pPr>
              <w:spacing w:after="200"/>
              <w:jc w:val="both"/>
              <w:rPr>
                <w:rFonts w:eastAsiaTheme="minorHAnsi"/>
                <w:bCs/>
              </w:rPr>
            </w:pPr>
            <w:r w:rsidRPr="00F13B11">
              <w:rPr>
                <w:rFonts w:eastAsiaTheme="minorHAnsi"/>
                <w:bCs/>
              </w:rPr>
              <w:t>Buna</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Blahnita (Rogova)</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56</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A9DA74"/>
            <w:vAlign w:val="center"/>
            <w:hideMark/>
          </w:tcPr>
          <w:p w:rsidR="00F13B11" w:rsidRPr="00F13B11" w:rsidRDefault="00F13B11" w:rsidP="00F13B11">
            <w:pPr>
              <w:spacing w:after="200"/>
              <w:jc w:val="both"/>
              <w:rPr>
                <w:rFonts w:eastAsiaTheme="minorHAnsi"/>
                <w:bCs/>
              </w:rPr>
            </w:pPr>
            <w:r w:rsidRPr="00F13B11">
              <w:rPr>
                <w:rFonts w:eastAsiaTheme="minorHAnsi"/>
                <w:bCs/>
              </w:rPr>
              <w:t>Buna</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3</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Crihala </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10</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FFFF99"/>
            <w:vAlign w:val="center"/>
            <w:hideMark/>
          </w:tcPr>
          <w:p w:rsidR="00F13B11" w:rsidRPr="00F13B11" w:rsidRDefault="00F13B11" w:rsidP="00F13B11">
            <w:pPr>
              <w:spacing w:after="200"/>
              <w:jc w:val="both"/>
              <w:rPr>
                <w:rFonts w:eastAsiaTheme="minorHAnsi"/>
                <w:bCs/>
              </w:rPr>
            </w:pPr>
            <w:r w:rsidRPr="00F13B11">
              <w:rPr>
                <w:rFonts w:eastAsiaTheme="minorHAnsi"/>
                <w:bCs/>
              </w:rPr>
              <w:t>Moderata</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4</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Drincea 1 </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62,5</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A9DA74"/>
            <w:vAlign w:val="center"/>
            <w:hideMark/>
          </w:tcPr>
          <w:p w:rsidR="00F13B11" w:rsidRPr="00F13B11" w:rsidRDefault="00F13B11" w:rsidP="00F13B11">
            <w:pPr>
              <w:spacing w:after="200"/>
              <w:jc w:val="both"/>
              <w:rPr>
                <w:rFonts w:eastAsiaTheme="minorHAnsi"/>
                <w:bCs/>
              </w:rPr>
            </w:pPr>
            <w:r w:rsidRPr="00F13B11">
              <w:rPr>
                <w:rFonts w:eastAsiaTheme="minorHAnsi"/>
                <w:bCs/>
              </w:rPr>
              <w:t>Buna</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5</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Topolnita</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32,4</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A9DA74"/>
            <w:vAlign w:val="center"/>
            <w:hideMark/>
          </w:tcPr>
          <w:p w:rsidR="00F13B11" w:rsidRPr="00F13B11" w:rsidRDefault="00F13B11" w:rsidP="00F13B11">
            <w:pPr>
              <w:spacing w:after="200"/>
              <w:jc w:val="both"/>
              <w:rPr>
                <w:rFonts w:eastAsiaTheme="minorHAnsi"/>
                <w:bCs/>
              </w:rPr>
            </w:pPr>
            <w:r w:rsidRPr="00F13B11">
              <w:rPr>
                <w:rFonts w:eastAsiaTheme="minorHAnsi"/>
                <w:bCs/>
              </w:rPr>
              <w:t>Buna</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6</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Topolnita</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11,6</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FFFF99"/>
            <w:vAlign w:val="center"/>
            <w:hideMark/>
          </w:tcPr>
          <w:p w:rsidR="00F13B11" w:rsidRPr="00F13B11" w:rsidRDefault="00F13B11" w:rsidP="00F13B11">
            <w:pPr>
              <w:spacing w:after="200"/>
              <w:jc w:val="both"/>
              <w:rPr>
                <w:rFonts w:eastAsiaTheme="minorHAnsi"/>
                <w:bCs/>
              </w:rPr>
            </w:pPr>
            <w:r w:rsidRPr="00F13B11">
              <w:rPr>
                <w:rFonts w:eastAsiaTheme="minorHAnsi"/>
                <w:bCs/>
              </w:rPr>
              <w:t>Moderata</w:t>
            </w:r>
          </w:p>
        </w:tc>
      </w:tr>
    </w:tbl>
    <w:p w:rsidR="00CA0607" w:rsidRPr="00F13B11" w:rsidRDefault="00F13B11" w:rsidP="00F13B11">
      <w:pPr>
        <w:spacing w:after="200"/>
        <w:jc w:val="both"/>
        <w:rPr>
          <w:rFonts w:eastAsiaTheme="minorHAnsi"/>
          <w:bCs/>
        </w:rPr>
      </w:pPr>
      <w:r w:rsidRPr="00F13B11">
        <w:rPr>
          <w:rFonts w:eastAsiaTheme="minorHAnsi"/>
          <w:bCs/>
        </w:rPr>
        <w:t xml:space="preserve">Starea ecologică a cursurilor de apă monitorizate </w:t>
      </w:r>
      <w:r w:rsidRPr="00F13B11">
        <w:rPr>
          <w:rFonts w:eastAsiaTheme="minorHAnsi"/>
          <w:bCs/>
          <w:lang w:val="ro-RO"/>
        </w:rPr>
        <w:t>râuri naturale</w:t>
      </w:r>
      <w:r w:rsidRPr="00F13B11">
        <w:rPr>
          <w:rFonts w:eastAsiaTheme="minorHAnsi"/>
          <w:bCs/>
        </w:rPr>
        <w:t xml:space="preserve"> în 2014 </w:t>
      </w:r>
      <w:r w:rsidR="00764484">
        <w:rPr>
          <w:rFonts w:eastAsiaTheme="minorHAnsi"/>
          <w:bCs/>
        </w:rPr>
        <w:t>in</w:t>
      </w:r>
      <w:r w:rsidR="002D3AED">
        <w:rPr>
          <w:rFonts w:eastAsiaTheme="minorHAnsi"/>
          <w:bCs/>
        </w:rPr>
        <w:t xml:space="preserve"> judeţul Mehedinţi-bazin Dunare</w:t>
      </w:r>
    </w:p>
    <w:tbl>
      <w:tblPr>
        <w:tblW w:w="5000" w:type="pct"/>
        <w:tblLook w:val="04A0" w:firstRow="1" w:lastRow="0" w:firstColumn="1" w:lastColumn="0" w:noHBand="0" w:noVBand="1"/>
      </w:tblPr>
      <w:tblGrid>
        <w:gridCol w:w="693"/>
        <w:gridCol w:w="1216"/>
        <w:gridCol w:w="1514"/>
        <w:gridCol w:w="1782"/>
        <w:gridCol w:w="1215"/>
        <w:gridCol w:w="1798"/>
        <w:gridCol w:w="1070"/>
      </w:tblGrid>
      <w:tr w:rsidR="00F13B11" w:rsidRPr="00F13B11" w:rsidTr="00646962">
        <w:trPr>
          <w:trHeight w:val="60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Nr.</w:t>
            </w:r>
            <w:r w:rsidRPr="00F13B11">
              <w:rPr>
                <w:rFonts w:eastAsiaTheme="minorHAnsi"/>
                <w:bCs/>
              </w:rPr>
              <w:br/>
              <w:t>crt.</w:t>
            </w:r>
          </w:p>
        </w:tc>
        <w:tc>
          <w:tcPr>
            <w:tcW w:w="650"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827"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971"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Lungime curs de apă monitorizată (km)</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Numar secţiuni</w:t>
            </w:r>
          </w:p>
        </w:tc>
        <w:tc>
          <w:tcPr>
            <w:tcW w:w="979"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Sistem Monitorizare</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Potential ecologic</w:t>
            </w:r>
          </w:p>
        </w:tc>
      </w:tr>
      <w:tr w:rsidR="00F13B11" w:rsidRPr="00F13B11" w:rsidTr="00646962">
        <w:trPr>
          <w:trHeight w:val="30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lastRenderedPageBreak/>
              <w:t>1</w:t>
            </w:r>
          </w:p>
        </w:tc>
        <w:tc>
          <w:tcPr>
            <w:tcW w:w="650"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2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97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258</w:t>
            </w:r>
          </w:p>
        </w:tc>
        <w:tc>
          <w:tcPr>
            <w:tcW w:w="66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17</w:t>
            </w:r>
          </w:p>
        </w:tc>
        <w:tc>
          <w:tcPr>
            <w:tcW w:w="97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w:t>
            </w:r>
          </w:p>
        </w:tc>
        <w:tc>
          <w:tcPr>
            <w:tcW w:w="522" w:type="pct"/>
            <w:tcBorders>
              <w:top w:val="nil"/>
              <w:left w:val="nil"/>
              <w:bottom w:val="single" w:sz="4" w:space="0" w:color="auto"/>
              <w:right w:val="single" w:sz="4" w:space="0" w:color="auto"/>
            </w:tcBorders>
            <w:shd w:val="clear" w:color="000000" w:fill="FFFF99"/>
            <w:vAlign w:val="center"/>
            <w:hideMark/>
          </w:tcPr>
          <w:p w:rsidR="00F13B11" w:rsidRPr="00F13B11" w:rsidRDefault="00F13B11" w:rsidP="00F13B11">
            <w:pPr>
              <w:spacing w:after="200"/>
              <w:jc w:val="both"/>
              <w:rPr>
                <w:rFonts w:eastAsiaTheme="minorHAnsi"/>
                <w:bCs/>
              </w:rPr>
            </w:pPr>
            <w:r w:rsidRPr="00F13B11">
              <w:rPr>
                <w:rFonts w:eastAsiaTheme="minorHAnsi"/>
                <w:bCs/>
              </w:rPr>
              <w:t>Moderat</w:t>
            </w:r>
          </w:p>
        </w:tc>
      </w:tr>
    </w:tbl>
    <w:p w:rsidR="00F13B11" w:rsidRPr="00F13B11" w:rsidRDefault="00F13B11" w:rsidP="00F13B11">
      <w:pPr>
        <w:spacing w:after="200"/>
        <w:jc w:val="both"/>
        <w:rPr>
          <w:rFonts w:eastAsiaTheme="minorHAnsi"/>
          <w:bCs/>
        </w:rPr>
      </w:pPr>
      <w:r w:rsidRPr="00F13B11">
        <w:rPr>
          <w:rFonts w:eastAsiaTheme="minorHAnsi"/>
          <w:bCs/>
        </w:rPr>
        <w:t xml:space="preserve">Potentialul ecologic al cursurilor de apă monitorizate </w:t>
      </w:r>
      <w:r w:rsidRPr="00F13B11">
        <w:rPr>
          <w:rFonts w:eastAsiaTheme="minorHAnsi"/>
          <w:bCs/>
          <w:lang w:val="ro-RO"/>
        </w:rPr>
        <w:t>râuri puternic modificate</w:t>
      </w:r>
      <w:r w:rsidR="00CE16EF">
        <w:rPr>
          <w:rFonts w:eastAsiaTheme="minorHAnsi"/>
          <w:bCs/>
        </w:rPr>
        <w:t xml:space="preserve"> în 2014 </w:t>
      </w:r>
      <w:r w:rsidRPr="00F13B11">
        <w:rPr>
          <w:rFonts w:eastAsiaTheme="minorHAnsi"/>
          <w:bCs/>
        </w:rPr>
        <w:t>judeţul Mehedinţi - bazin Dunare.</w:t>
      </w:r>
    </w:p>
    <w:p w:rsidR="00F13B11" w:rsidRPr="00F13B11" w:rsidRDefault="00F13B11" w:rsidP="00F13B11">
      <w:pPr>
        <w:spacing w:after="200"/>
        <w:jc w:val="both"/>
        <w:rPr>
          <w:rFonts w:eastAsiaTheme="minorHAnsi"/>
          <w:bCs/>
        </w:rPr>
      </w:pPr>
      <w:r w:rsidRPr="00F13B11">
        <w:rPr>
          <w:rFonts w:eastAsiaTheme="minorHAnsi"/>
          <w:bCs/>
        </w:rPr>
        <w:t>Din punct de vedere al starii ecologice/potentialului ecologic (elemente biologice, fizico-chimice generale si poluanti specifici) cei  557.5 km s-au incadrat astfel:</w:t>
      </w:r>
    </w:p>
    <w:p w:rsidR="00F13B11" w:rsidRPr="00F13B11" w:rsidRDefault="00F13B11" w:rsidP="00F13B11">
      <w:pPr>
        <w:spacing w:after="200"/>
        <w:jc w:val="both"/>
        <w:rPr>
          <w:rFonts w:eastAsiaTheme="minorHAnsi"/>
          <w:bCs/>
        </w:rPr>
      </w:pPr>
      <w:r w:rsidRPr="00F13B11">
        <w:rPr>
          <w:rFonts w:eastAsiaTheme="minorHAnsi"/>
          <w:bCs/>
        </w:rPr>
        <w:tab/>
        <w:t xml:space="preserve"> -  277.9 km  in stare bună, reprezentand </w:t>
      </w:r>
      <w:r w:rsidRPr="00F13B11">
        <w:rPr>
          <w:rFonts w:eastAsiaTheme="minorHAnsi"/>
          <w:bCs/>
        </w:rPr>
        <w:tab/>
        <w:t>49.85 %</w:t>
      </w:r>
    </w:p>
    <w:p w:rsidR="00F13B11" w:rsidRPr="006977FD" w:rsidRDefault="00F13B11" w:rsidP="00F13B11">
      <w:pPr>
        <w:spacing w:after="200"/>
        <w:jc w:val="both"/>
        <w:rPr>
          <w:rFonts w:eastAsiaTheme="minorHAnsi"/>
          <w:bCs/>
        </w:rPr>
      </w:pPr>
      <w:r w:rsidRPr="00F13B11">
        <w:rPr>
          <w:rFonts w:eastAsiaTheme="minorHAnsi"/>
          <w:bCs/>
        </w:rPr>
        <w:tab/>
        <w:t xml:space="preserve"> -  279.6 km in stare moderată, reprezentand </w:t>
      </w:r>
      <w:r w:rsidRPr="00F13B11">
        <w:rPr>
          <w:rFonts w:eastAsiaTheme="minorHAnsi"/>
          <w:bCs/>
        </w:rPr>
        <w:tab/>
        <w:t>50.15 %</w:t>
      </w:r>
    </w:p>
    <w:tbl>
      <w:tblPr>
        <w:tblW w:w="5011" w:type="pct"/>
        <w:tblLayout w:type="fixed"/>
        <w:tblLook w:val="04A0" w:firstRow="1" w:lastRow="0" w:firstColumn="1" w:lastColumn="0" w:noHBand="0" w:noVBand="1"/>
      </w:tblPr>
      <w:tblGrid>
        <w:gridCol w:w="944"/>
        <w:gridCol w:w="1072"/>
        <w:gridCol w:w="1074"/>
        <w:gridCol w:w="538"/>
        <w:gridCol w:w="538"/>
        <w:gridCol w:w="920"/>
        <w:gridCol w:w="888"/>
        <w:gridCol w:w="802"/>
        <w:gridCol w:w="693"/>
        <w:gridCol w:w="536"/>
        <w:gridCol w:w="387"/>
        <w:gridCol w:w="538"/>
        <w:gridCol w:w="378"/>
      </w:tblGrid>
      <w:tr w:rsidR="00F13B11" w:rsidRPr="00F13B11" w:rsidTr="006B403B">
        <w:trPr>
          <w:trHeight w:val="305"/>
        </w:trPr>
        <w:tc>
          <w:tcPr>
            <w:tcW w:w="5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Categorie curs</w:t>
            </w:r>
            <w:r w:rsidRPr="00F13B11">
              <w:rPr>
                <w:rFonts w:eastAsiaTheme="minorHAnsi"/>
                <w:bCs/>
              </w:rPr>
              <w:br/>
              <w:t>de apa</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Lungime monitoriz</w:t>
            </w:r>
          </w:p>
        </w:tc>
        <w:tc>
          <w:tcPr>
            <w:tcW w:w="3339" w:type="pct"/>
            <w:gridSpan w:val="10"/>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Stare ecologica/potential ecologic a cursurilor de apă</w:t>
            </w:r>
          </w:p>
        </w:tc>
      </w:tr>
      <w:tr w:rsidR="00F13B11" w:rsidRPr="00F13B11" w:rsidTr="006B403B">
        <w:trPr>
          <w:trHeight w:val="291"/>
        </w:trPr>
        <w:tc>
          <w:tcPr>
            <w:tcW w:w="507"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577" w:type="pct"/>
            <w:gridSpan w:val="2"/>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Foarte bună</w:t>
            </w:r>
          </w:p>
        </w:tc>
        <w:tc>
          <w:tcPr>
            <w:tcW w:w="9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Bună</w:t>
            </w:r>
          </w:p>
        </w:tc>
        <w:tc>
          <w:tcPr>
            <w:tcW w:w="803" w:type="pct"/>
            <w:gridSpan w:val="2"/>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Moderată</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Slabă</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Proastă</w:t>
            </w:r>
          </w:p>
        </w:tc>
      </w:tr>
      <w:tr w:rsidR="00F13B11" w:rsidRPr="00F13B11" w:rsidTr="006B403B">
        <w:trPr>
          <w:trHeight w:val="291"/>
        </w:trPr>
        <w:tc>
          <w:tcPr>
            <w:tcW w:w="507"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5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km</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Km</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w:t>
            </w:r>
          </w:p>
        </w:tc>
        <w:tc>
          <w:tcPr>
            <w:tcW w:w="494"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Km</w:t>
            </w:r>
          </w:p>
        </w:tc>
        <w:tc>
          <w:tcPr>
            <w:tcW w:w="47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w:t>
            </w:r>
          </w:p>
        </w:tc>
        <w:tc>
          <w:tcPr>
            <w:tcW w:w="431"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Km</w:t>
            </w:r>
          </w:p>
        </w:tc>
        <w:tc>
          <w:tcPr>
            <w:tcW w:w="37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w:t>
            </w:r>
          </w:p>
        </w:tc>
        <w:tc>
          <w:tcPr>
            <w:tcW w:w="28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Km</w:t>
            </w:r>
          </w:p>
        </w:tc>
        <w:tc>
          <w:tcPr>
            <w:tcW w:w="20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Km</w:t>
            </w:r>
          </w:p>
        </w:tc>
        <w:tc>
          <w:tcPr>
            <w:tcW w:w="203"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w:t>
            </w:r>
          </w:p>
        </w:tc>
      </w:tr>
      <w:tr w:rsidR="00F13B11" w:rsidRPr="00F13B11" w:rsidTr="006B403B">
        <w:trPr>
          <w:trHeight w:val="291"/>
        </w:trPr>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57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 naturale</w:t>
            </w:r>
          </w:p>
        </w:tc>
        <w:tc>
          <w:tcPr>
            <w:tcW w:w="5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122</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494"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122</w:t>
            </w:r>
          </w:p>
        </w:tc>
        <w:tc>
          <w:tcPr>
            <w:tcW w:w="47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100</w:t>
            </w:r>
          </w:p>
        </w:tc>
        <w:tc>
          <w:tcPr>
            <w:tcW w:w="431"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37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0</w:t>
            </w:r>
          </w:p>
        </w:tc>
        <w:tc>
          <w:tcPr>
            <w:tcW w:w="28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3"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r>
      <w:tr w:rsidR="00F13B11" w:rsidRPr="00F13B11" w:rsidTr="006B403B">
        <w:trPr>
          <w:trHeight w:val="465"/>
        </w:trPr>
        <w:tc>
          <w:tcPr>
            <w:tcW w:w="507" w:type="pct"/>
            <w:vMerge/>
            <w:tcBorders>
              <w:top w:val="nil"/>
              <w:left w:val="single" w:sz="4" w:space="0" w:color="auto"/>
              <w:bottom w:val="single" w:sz="4" w:space="0" w:color="000000"/>
              <w:right w:val="single" w:sz="4" w:space="0" w:color="auto"/>
            </w:tcBorders>
            <w:vAlign w:val="center"/>
            <w:hideMark/>
          </w:tcPr>
          <w:p w:rsidR="00F13B11" w:rsidRPr="00F13B11" w:rsidRDefault="00F13B11" w:rsidP="00F13B11">
            <w:pPr>
              <w:spacing w:after="200"/>
              <w:jc w:val="both"/>
              <w:rPr>
                <w:rFonts w:eastAsiaTheme="minorHAnsi"/>
                <w:bCs/>
              </w:rPr>
            </w:pPr>
          </w:p>
        </w:tc>
        <w:tc>
          <w:tcPr>
            <w:tcW w:w="576"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Râuri puternic modific</w:t>
            </w:r>
          </w:p>
        </w:tc>
        <w:tc>
          <w:tcPr>
            <w:tcW w:w="5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494"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47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0</w:t>
            </w:r>
          </w:p>
        </w:tc>
        <w:tc>
          <w:tcPr>
            <w:tcW w:w="431"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37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0</w:t>
            </w:r>
          </w:p>
        </w:tc>
        <w:tc>
          <w:tcPr>
            <w:tcW w:w="28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3"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r>
      <w:tr w:rsidR="00F13B11" w:rsidRPr="00F13B11" w:rsidTr="006B403B">
        <w:trPr>
          <w:trHeight w:val="291"/>
        </w:trPr>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57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Râuri naturale</w:t>
            </w:r>
          </w:p>
        </w:tc>
        <w:tc>
          <w:tcPr>
            <w:tcW w:w="5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177,5</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 </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 </w:t>
            </w:r>
          </w:p>
        </w:tc>
        <w:tc>
          <w:tcPr>
            <w:tcW w:w="494"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155,9</w:t>
            </w:r>
          </w:p>
        </w:tc>
        <w:tc>
          <w:tcPr>
            <w:tcW w:w="47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87,83</w:t>
            </w:r>
          </w:p>
        </w:tc>
        <w:tc>
          <w:tcPr>
            <w:tcW w:w="431"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21,6</w:t>
            </w:r>
          </w:p>
        </w:tc>
        <w:tc>
          <w:tcPr>
            <w:tcW w:w="37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12,17</w:t>
            </w:r>
          </w:p>
        </w:tc>
        <w:tc>
          <w:tcPr>
            <w:tcW w:w="28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3"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r>
      <w:tr w:rsidR="00F13B11" w:rsidRPr="00F13B11" w:rsidTr="006B403B">
        <w:trPr>
          <w:trHeight w:val="465"/>
        </w:trPr>
        <w:tc>
          <w:tcPr>
            <w:tcW w:w="507" w:type="pct"/>
            <w:vMerge/>
            <w:tcBorders>
              <w:top w:val="nil"/>
              <w:left w:val="single" w:sz="4" w:space="0" w:color="auto"/>
              <w:bottom w:val="single" w:sz="4" w:space="0" w:color="000000"/>
              <w:right w:val="single" w:sz="4" w:space="0" w:color="auto"/>
            </w:tcBorders>
            <w:vAlign w:val="center"/>
            <w:hideMark/>
          </w:tcPr>
          <w:p w:rsidR="00F13B11" w:rsidRPr="00F13B11" w:rsidRDefault="00F13B11" w:rsidP="00F13B11">
            <w:pPr>
              <w:spacing w:after="200"/>
              <w:jc w:val="both"/>
              <w:rPr>
                <w:rFonts w:eastAsiaTheme="minorHAnsi"/>
                <w:bCs/>
              </w:rPr>
            </w:pPr>
          </w:p>
        </w:tc>
        <w:tc>
          <w:tcPr>
            <w:tcW w:w="576"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Râuri puternic modific</w:t>
            </w:r>
          </w:p>
        </w:tc>
        <w:tc>
          <w:tcPr>
            <w:tcW w:w="5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258</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494"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477"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0</w:t>
            </w:r>
          </w:p>
        </w:tc>
        <w:tc>
          <w:tcPr>
            <w:tcW w:w="431"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258</w:t>
            </w:r>
          </w:p>
        </w:tc>
        <w:tc>
          <w:tcPr>
            <w:tcW w:w="372"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i/>
              </w:rPr>
            </w:pPr>
            <w:r w:rsidRPr="00F13B11">
              <w:rPr>
                <w:rFonts w:eastAsiaTheme="minorHAnsi"/>
                <w:bCs/>
                <w:i/>
              </w:rPr>
              <w:t>100</w:t>
            </w:r>
          </w:p>
        </w:tc>
        <w:tc>
          <w:tcPr>
            <w:tcW w:w="28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3"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r>
      <w:tr w:rsidR="00F13B11" w:rsidRPr="00F13B11" w:rsidTr="006B403B">
        <w:trPr>
          <w:trHeight w:val="494"/>
        </w:trPr>
        <w:tc>
          <w:tcPr>
            <w:tcW w:w="108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TOTAL</w:t>
            </w:r>
          </w:p>
        </w:tc>
        <w:tc>
          <w:tcPr>
            <w:tcW w:w="5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557.5</w:t>
            </w:r>
          </w:p>
        </w:tc>
        <w:tc>
          <w:tcPr>
            <w:tcW w:w="28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494"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277,9</w:t>
            </w:r>
          </w:p>
        </w:tc>
        <w:tc>
          <w:tcPr>
            <w:tcW w:w="477"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i/>
              </w:rPr>
            </w:pPr>
          </w:p>
          <w:p w:rsidR="00F13B11" w:rsidRPr="00F13B11" w:rsidRDefault="00F13B11" w:rsidP="00F13B11">
            <w:pPr>
              <w:spacing w:after="200"/>
              <w:jc w:val="both"/>
              <w:rPr>
                <w:rFonts w:eastAsiaTheme="minorHAnsi"/>
                <w:bCs/>
                <w:i/>
              </w:rPr>
            </w:pPr>
            <w:r w:rsidRPr="00F13B11">
              <w:rPr>
                <w:rFonts w:eastAsiaTheme="minorHAnsi"/>
                <w:bCs/>
                <w:i/>
              </w:rPr>
              <w:t>49.85</w:t>
            </w:r>
          </w:p>
          <w:p w:rsidR="00F13B11" w:rsidRPr="00F13B11" w:rsidRDefault="00F13B11" w:rsidP="00F13B11">
            <w:pPr>
              <w:spacing w:after="200"/>
              <w:jc w:val="both"/>
              <w:rPr>
                <w:rFonts w:eastAsiaTheme="minorHAnsi"/>
                <w:bCs/>
                <w:i/>
              </w:rPr>
            </w:pPr>
          </w:p>
        </w:tc>
        <w:tc>
          <w:tcPr>
            <w:tcW w:w="431"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279.6</w:t>
            </w:r>
          </w:p>
        </w:tc>
        <w:tc>
          <w:tcPr>
            <w:tcW w:w="372"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i/>
              </w:rPr>
            </w:pPr>
            <w:r w:rsidRPr="00F13B11">
              <w:rPr>
                <w:rFonts w:eastAsiaTheme="minorHAnsi"/>
                <w:bCs/>
                <w:i/>
              </w:rPr>
              <w:t>50.15</w:t>
            </w:r>
          </w:p>
        </w:tc>
        <w:tc>
          <w:tcPr>
            <w:tcW w:w="288"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8"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8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203"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0</w:t>
            </w:r>
          </w:p>
        </w:tc>
      </w:tr>
    </w:tbl>
    <w:p w:rsidR="00CA0607" w:rsidRDefault="00CA0607" w:rsidP="00F13B11">
      <w:pPr>
        <w:spacing w:after="200"/>
        <w:jc w:val="both"/>
        <w:rPr>
          <w:rFonts w:eastAsiaTheme="minorHAnsi"/>
          <w:bCs/>
          <w:lang w:val="ro-RO"/>
        </w:rPr>
      </w:pPr>
    </w:p>
    <w:p w:rsidR="00CA0607" w:rsidRDefault="00F13B11" w:rsidP="00F13B11">
      <w:pPr>
        <w:spacing w:after="200"/>
        <w:jc w:val="both"/>
        <w:rPr>
          <w:rFonts w:eastAsiaTheme="minorHAnsi"/>
          <w:bCs/>
          <w:lang w:val="ro-RO"/>
        </w:rPr>
      </w:pPr>
      <w:r w:rsidRPr="00F13B11">
        <w:rPr>
          <w:rFonts w:eastAsiaTheme="minorHAnsi"/>
          <w:bCs/>
          <w:lang w:val="ro-RO"/>
        </w:rPr>
        <w:t>Calitatea cursurilor de apă monitorizate la nivelul judeţului Mehedinţi, în anul 2014</w:t>
      </w:r>
    </w:p>
    <w:p w:rsidR="000436B4" w:rsidRPr="00FE68F7" w:rsidRDefault="00F13B11" w:rsidP="00FE68F7">
      <w:pPr>
        <w:spacing w:after="200"/>
        <w:jc w:val="both"/>
        <w:rPr>
          <w:rFonts w:eastAsiaTheme="minorHAnsi"/>
          <w:bCs/>
          <w:lang w:val="ro-RO"/>
        </w:rPr>
      </w:pPr>
      <w:r w:rsidRPr="00F13B11">
        <w:rPr>
          <w:rFonts w:eastAsiaTheme="minorHAnsi"/>
          <w:bCs/>
          <w:i/>
          <w:noProof/>
          <w:lang w:val="ro-RO" w:eastAsia="ro-RO"/>
        </w:rPr>
        <w:lastRenderedPageBreak/>
        <w:drawing>
          <wp:inline distT="0" distB="0" distL="0" distR="0" wp14:anchorId="64C592D3" wp14:editId="0A9E9EF8">
            <wp:extent cx="4314305" cy="2477192"/>
            <wp:effectExtent l="0" t="0" r="10160" b="18415"/>
            <wp:docPr id="51" name="Diagramă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13B11" w:rsidRPr="00CA0607" w:rsidRDefault="00F13B11" w:rsidP="00F13B11">
      <w:pPr>
        <w:spacing w:after="200"/>
        <w:jc w:val="both"/>
        <w:rPr>
          <w:rFonts w:eastAsiaTheme="minorHAnsi"/>
          <w:bCs/>
          <w:lang w:val="ro-RO"/>
        </w:rPr>
      </w:pPr>
      <w:r w:rsidRPr="00F13B11">
        <w:rPr>
          <w:rFonts w:eastAsiaTheme="minorHAnsi"/>
          <w:bCs/>
          <w:lang w:val="vi-VN"/>
        </w:rPr>
        <w:t>Evaluarea stării ecologice</w:t>
      </w:r>
      <w:r w:rsidRPr="00F13B11">
        <w:rPr>
          <w:rFonts w:eastAsiaTheme="minorHAnsi"/>
          <w:bCs/>
        </w:rPr>
        <w:t>/potentialului ecologic</w:t>
      </w:r>
      <w:r w:rsidRPr="00F13B11">
        <w:rPr>
          <w:rFonts w:eastAsiaTheme="minorHAnsi"/>
          <w:bCs/>
          <w:lang w:val="vi-VN"/>
        </w:rPr>
        <w:t xml:space="preserve"> a corpurilor de apă la nivelul judeţului </w:t>
      </w:r>
      <w:r w:rsidRPr="00F13B11">
        <w:rPr>
          <w:rFonts w:eastAsiaTheme="minorHAnsi"/>
          <w:bCs/>
          <w:lang w:val="ro-RO"/>
        </w:rPr>
        <w:t>Mehedinţi.</w:t>
      </w:r>
    </w:p>
    <w:p w:rsidR="00F13B11" w:rsidRPr="00F13B11" w:rsidRDefault="00F13B11" w:rsidP="00F13B11">
      <w:pPr>
        <w:spacing w:after="200"/>
        <w:jc w:val="both"/>
        <w:rPr>
          <w:rFonts w:eastAsiaTheme="minorHAnsi"/>
          <w:bCs/>
          <w:lang w:val="ro-RO"/>
        </w:rPr>
      </w:pPr>
      <w:r w:rsidRPr="00F13B11">
        <w:rPr>
          <w:rFonts w:eastAsiaTheme="minorHAnsi"/>
          <w:bCs/>
          <w:lang w:val="ro-RO"/>
        </w:rPr>
        <w:t>II.2.1.1.1. Substanţele c</w:t>
      </w:r>
      <w:r w:rsidR="006977FD">
        <w:rPr>
          <w:rFonts w:eastAsiaTheme="minorHAnsi"/>
          <w:bCs/>
          <w:lang w:val="ro-RO"/>
        </w:rPr>
        <w:t>onsumatoare de oxigen din râuri</w:t>
      </w:r>
    </w:p>
    <w:p w:rsidR="00F13B11" w:rsidRPr="006B403B" w:rsidRDefault="00F13B11" w:rsidP="00F13B11">
      <w:pPr>
        <w:spacing w:after="200"/>
        <w:jc w:val="both"/>
        <w:rPr>
          <w:rFonts w:eastAsiaTheme="minorHAnsi"/>
          <w:bCs/>
          <w:lang w:val="ro-RO"/>
        </w:rPr>
      </w:pPr>
      <w:r w:rsidRPr="00F13B11">
        <w:rPr>
          <w:rFonts w:eastAsiaTheme="minorHAnsi"/>
          <w:bCs/>
          <w:lang w:val="ro-RO"/>
        </w:rPr>
        <w:t>CBO5 şi amoniul sunt indicatori ce contribuie atât la evaluarea stării ecologice / potenţialului ecologic al corpurilor de apă, cât şi la urmărirea impactului antropic asupra resurselor de apă (în special impactul</w:t>
      </w:r>
      <w:r w:rsidR="006B403B">
        <w:rPr>
          <w:rFonts w:eastAsiaTheme="minorHAnsi"/>
          <w:bCs/>
          <w:lang w:val="ro-RO"/>
        </w:rPr>
        <w:t xml:space="preserve"> apelor uzate urbane evacuate).</w:t>
      </w:r>
    </w:p>
    <w:tbl>
      <w:tblPr>
        <w:tblW w:w="4343" w:type="pct"/>
        <w:tblLook w:val="04A0" w:firstRow="1" w:lastRow="0" w:firstColumn="1" w:lastColumn="0" w:noHBand="0" w:noVBand="1"/>
      </w:tblPr>
      <w:tblGrid>
        <w:gridCol w:w="1040"/>
        <w:gridCol w:w="1021"/>
        <w:gridCol w:w="1083"/>
        <w:gridCol w:w="1301"/>
        <w:gridCol w:w="1692"/>
        <w:gridCol w:w="1931"/>
      </w:tblGrid>
      <w:tr w:rsidR="006B403B" w:rsidRPr="00F13B11" w:rsidTr="006B403B">
        <w:trPr>
          <w:trHeight w:val="476"/>
        </w:trPr>
        <w:tc>
          <w:tcPr>
            <w:tcW w:w="6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Nr. Crt.</w:t>
            </w:r>
          </w:p>
        </w:tc>
        <w:tc>
          <w:tcPr>
            <w:tcW w:w="63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6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8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Sectiuni de control</w:t>
            </w:r>
          </w:p>
        </w:tc>
        <w:tc>
          <w:tcPr>
            <w:tcW w:w="10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Concentraţii medii anuale CBO</w:t>
            </w:r>
            <w:r w:rsidRPr="00F13B11">
              <w:rPr>
                <w:rFonts w:eastAsiaTheme="minorHAnsi"/>
                <w:bCs/>
                <w:vertAlign w:val="subscript"/>
              </w:rPr>
              <w:t>5</w:t>
            </w:r>
            <w:r w:rsidRPr="00F13B11">
              <w:rPr>
                <w:rFonts w:eastAsiaTheme="minorHAnsi"/>
                <w:bCs/>
              </w:rPr>
              <w:t xml:space="preserve"> (mgO</w:t>
            </w:r>
            <w:r w:rsidRPr="00F13B11">
              <w:rPr>
                <w:rFonts w:eastAsiaTheme="minorHAnsi"/>
                <w:bCs/>
                <w:vertAlign w:val="subscript"/>
              </w:rPr>
              <w:t>2</w:t>
            </w:r>
            <w:r w:rsidRPr="00F13B11">
              <w:rPr>
                <w:rFonts w:eastAsiaTheme="minorHAnsi"/>
                <w:bCs/>
              </w:rPr>
              <w:t>/l)</w:t>
            </w:r>
          </w:p>
        </w:tc>
        <w:tc>
          <w:tcPr>
            <w:tcW w:w="119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Concentraţii medii anualeN-NH4+ </w:t>
            </w:r>
            <w:r w:rsidRPr="00F13B11">
              <w:rPr>
                <w:rFonts w:eastAsiaTheme="minorHAnsi"/>
                <w:bCs/>
              </w:rPr>
              <w:br/>
              <w:t>(mg N/l)</w:t>
            </w:r>
          </w:p>
        </w:tc>
      </w:tr>
      <w:tr w:rsidR="006B403B" w:rsidRPr="00F13B11" w:rsidTr="006B403B">
        <w:trPr>
          <w:trHeight w:val="634"/>
        </w:trPr>
        <w:tc>
          <w:tcPr>
            <w:tcW w:w="647"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659"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1199" w:type="pct"/>
            <w:vMerge/>
            <w:tcBorders>
              <w:top w:val="single" w:sz="4" w:space="0" w:color="auto"/>
              <w:left w:val="single" w:sz="4" w:space="0" w:color="auto"/>
              <w:bottom w:val="single" w:sz="4" w:space="0" w:color="000000"/>
              <w:right w:val="single" w:sz="4" w:space="0" w:color="auto"/>
            </w:tcBorders>
            <w:vAlign w:val="center"/>
            <w:hideMark/>
          </w:tcPr>
          <w:p w:rsidR="00F13B11" w:rsidRPr="00F13B11" w:rsidRDefault="00F13B11" w:rsidP="00F13B11">
            <w:pPr>
              <w:spacing w:after="200"/>
              <w:jc w:val="both"/>
              <w:rPr>
                <w:rFonts w:eastAsiaTheme="minorHAnsi"/>
                <w:bCs/>
              </w:rPr>
            </w:pPr>
          </w:p>
        </w:tc>
      </w:tr>
      <w:tr w:rsidR="006B403B" w:rsidRPr="00F13B11" w:rsidTr="006B403B">
        <w:trPr>
          <w:trHeight w:val="208"/>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635"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65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Motru</w:t>
            </w:r>
          </w:p>
        </w:tc>
        <w:tc>
          <w:tcPr>
            <w:tcW w:w="80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1051"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2,374</w:t>
            </w:r>
          </w:p>
        </w:tc>
        <w:tc>
          <w:tcPr>
            <w:tcW w:w="119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0,287</w:t>
            </w:r>
          </w:p>
        </w:tc>
      </w:tr>
      <w:tr w:rsidR="006B403B" w:rsidRPr="00F13B11" w:rsidTr="006B403B">
        <w:trPr>
          <w:trHeight w:val="208"/>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635"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65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Cosustea</w:t>
            </w:r>
          </w:p>
        </w:tc>
        <w:tc>
          <w:tcPr>
            <w:tcW w:w="80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051"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1,814</w:t>
            </w:r>
          </w:p>
        </w:tc>
        <w:tc>
          <w:tcPr>
            <w:tcW w:w="1199"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0,0135</w:t>
            </w:r>
          </w:p>
        </w:tc>
      </w:tr>
      <w:tr w:rsidR="00F13B11" w:rsidRPr="00F13B11" w:rsidTr="006B403B">
        <w:trPr>
          <w:trHeight w:val="208"/>
        </w:trPr>
        <w:tc>
          <w:tcPr>
            <w:tcW w:w="19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TOTAL</w:t>
            </w:r>
          </w:p>
        </w:tc>
        <w:tc>
          <w:tcPr>
            <w:tcW w:w="809"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3</w:t>
            </w:r>
          </w:p>
        </w:tc>
        <w:tc>
          <w:tcPr>
            <w:tcW w:w="1051"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2,094</w:t>
            </w:r>
          </w:p>
        </w:tc>
        <w:tc>
          <w:tcPr>
            <w:tcW w:w="1199"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0,15025</w:t>
            </w:r>
          </w:p>
        </w:tc>
      </w:tr>
    </w:tbl>
    <w:p w:rsidR="00440A2F" w:rsidRPr="006B403B" w:rsidRDefault="00F13B11" w:rsidP="00F13B11">
      <w:pPr>
        <w:spacing w:after="200"/>
        <w:jc w:val="both"/>
        <w:rPr>
          <w:rFonts w:eastAsiaTheme="minorHAnsi"/>
          <w:bCs/>
          <w:lang w:val="ro-RO"/>
        </w:rPr>
      </w:pPr>
      <w:r w:rsidRPr="00F13B11">
        <w:rPr>
          <w:rFonts w:eastAsiaTheme="minorHAnsi"/>
          <w:bCs/>
          <w:lang w:val="ro-RO"/>
        </w:rPr>
        <w:t>Concentraţiile medii ale  CBO</w:t>
      </w:r>
      <w:r w:rsidRPr="00F13B11">
        <w:rPr>
          <w:rFonts w:eastAsiaTheme="minorHAnsi"/>
          <w:bCs/>
          <w:vertAlign w:val="subscript"/>
          <w:lang w:val="ro-RO"/>
        </w:rPr>
        <w:t>5</w:t>
      </w:r>
      <w:r w:rsidRPr="00F13B11">
        <w:rPr>
          <w:rFonts w:eastAsiaTheme="minorHAnsi"/>
          <w:bCs/>
          <w:lang w:val="ro-RO"/>
        </w:rPr>
        <w:t xml:space="preserve"> şi N-NH</w:t>
      </w:r>
      <w:r w:rsidRPr="00F13B11">
        <w:rPr>
          <w:rFonts w:eastAsiaTheme="minorHAnsi"/>
          <w:bCs/>
          <w:vertAlign w:val="subscript"/>
          <w:lang w:val="ro-RO"/>
        </w:rPr>
        <w:t>4</w:t>
      </w:r>
      <w:r w:rsidRPr="00F13B11">
        <w:rPr>
          <w:rFonts w:eastAsiaTheme="minorHAnsi"/>
          <w:bCs/>
          <w:vertAlign w:val="superscript"/>
          <w:lang w:val="ro-RO"/>
        </w:rPr>
        <w:t>+</w:t>
      </w:r>
      <w:r w:rsidRPr="00F13B11">
        <w:rPr>
          <w:rFonts w:eastAsiaTheme="minorHAnsi"/>
          <w:bCs/>
          <w:lang w:val="ro-RO"/>
        </w:rPr>
        <w:t xml:space="preserve"> </w:t>
      </w:r>
      <w:r w:rsidR="006B403B">
        <w:rPr>
          <w:rFonts w:eastAsiaTheme="minorHAnsi"/>
          <w:bCs/>
          <w:lang w:val="ro-RO"/>
        </w:rPr>
        <w:t xml:space="preserve">determinate în cursurile de apă </w:t>
      </w:r>
      <w:r w:rsidRPr="00F13B11">
        <w:rPr>
          <w:rFonts w:eastAsiaTheme="minorHAnsi"/>
          <w:bCs/>
          <w:lang w:val="ro-RO"/>
        </w:rPr>
        <w:t>din judeţul Meh</w:t>
      </w:r>
      <w:r w:rsidR="006B403B">
        <w:rPr>
          <w:rFonts w:eastAsiaTheme="minorHAnsi"/>
          <w:bCs/>
          <w:lang w:val="ro-RO"/>
        </w:rPr>
        <w:t>edinţi - bazin Jiu în anul 2014</w:t>
      </w:r>
    </w:p>
    <w:p w:rsidR="00F13B11" w:rsidRPr="006B403B" w:rsidRDefault="00F13B11" w:rsidP="00F13B11">
      <w:pPr>
        <w:spacing w:after="200"/>
        <w:jc w:val="both"/>
        <w:rPr>
          <w:rFonts w:eastAsiaTheme="minorHAnsi"/>
          <w:bCs/>
        </w:rPr>
      </w:pPr>
      <w:r w:rsidRPr="00F13B11">
        <w:rPr>
          <w:rFonts w:eastAsiaTheme="minorHAnsi"/>
          <w:bCs/>
          <w:noProof/>
          <w:lang w:val="ro-RO" w:eastAsia="ro-RO"/>
        </w:rPr>
        <w:drawing>
          <wp:inline distT="0" distB="0" distL="0" distR="0" wp14:anchorId="02453C4E" wp14:editId="35273642">
            <wp:extent cx="4854632" cy="1645920"/>
            <wp:effectExtent l="0" t="0" r="22225" b="11430"/>
            <wp:docPr id="52" name="Diagramă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13B11" w:rsidRDefault="00F13B11" w:rsidP="00F13B11">
      <w:pPr>
        <w:spacing w:after="200"/>
        <w:jc w:val="both"/>
        <w:rPr>
          <w:rFonts w:eastAsiaTheme="minorHAnsi"/>
          <w:bCs/>
          <w:i/>
          <w:lang w:val="ro-RO"/>
        </w:rPr>
      </w:pPr>
      <w:r w:rsidRPr="00F13B11">
        <w:rPr>
          <w:rFonts w:eastAsiaTheme="minorHAnsi"/>
          <w:bCs/>
          <w:lang w:val="ro-RO"/>
        </w:rPr>
        <w:t>Variaţia concentraţiilor medii ale CBO</w:t>
      </w:r>
      <w:r w:rsidRPr="00F13B11">
        <w:rPr>
          <w:rFonts w:eastAsiaTheme="minorHAnsi"/>
          <w:bCs/>
          <w:vertAlign w:val="subscript"/>
          <w:lang w:val="ro-RO"/>
        </w:rPr>
        <w:t>5</w:t>
      </w:r>
      <w:r w:rsidRPr="00F13B11">
        <w:rPr>
          <w:rFonts w:eastAsiaTheme="minorHAnsi"/>
          <w:bCs/>
          <w:lang w:val="ro-RO"/>
        </w:rPr>
        <w:t xml:space="preserve"> şi N-NH</w:t>
      </w:r>
      <w:r w:rsidRPr="00F13B11">
        <w:rPr>
          <w:rFonts w:eastAsiaTheme="minorHAnsi"/>
          <w:bCs/>
          <w:vertAlign w:val="subscript"/>
          <w:lang w:val="ro-RO"/>
        </w:rPr>
        <w:t>4</w:t>
      </w:r>
      <w:r w:rsidRPr="00F13B11">
        <w:rPr>
          <w:rFonts w:eastAsiaTheme="minorHAnsi"/>
          <w:bCs/>
          <w:lang w:val="ro-RO"/>
        </w:rPr>
        <w:t xml:space="preserve"> d</w:t>
      </w:r>
      <w:r w:rsidR="006B403B">
        <w:rPr>
          <w:rFonts w:eastAsiaTheme="minorHAnsi"/>
          <w:bCs/>
          <w:lang w:val="ro-RO"/>
        </w:rPr>
        <w:t xml:space="preserve">eterminate în cursurile  de apă </w:t>
      </w:r>
      <w:r w:rsidRPr="00F13B11">
        <w:rPr>
          <w:rFonts w:eastAsiaTheme="minorHAnsi"/>
          <w:bCs/>
          <w:lang w:val="ro-RO"/>
        </w:rPr>
        <w:t>din judeţul Mehedinţi - bazin Jiu</w:t>
      </w:r>
      <w:r w:rsidRPr="00F13B11">
        <w:rPr>
          <w:rFonts w:eastAsiaTheme="minorHAnsi"/>
          <w:bCs/>
          <w:i/>
          <w:lang w:val="ro-RO"/>
        </w:rPr>
        <w:t>.</w:t>
      </w:r>
    </w:p>
    <w:p w:rsidR="001E16FE" w:rsidRPr="006B403B" w:rsidRDefault="001E16FE" w:rsidP="00F13B11">
      <w:pPr>
        <w:spacing w:after="200"/>
        <w:jc w:val="both"/>
        <w:rPr>
          <w:rFonts w:eastAsiaTheme="minorHAnsi"/>
          <w:bCs/>
          <w:lang w:val="ro-RO"/>
        </w:rPr>
      </w:pPr>
    </w:p>
    <w:tbl>
      <w:tblPr>
        <w:tblW w:w="3567" w:type="pct"/>
        <w:tblInd w:w="288" w:type="dxa"/>
        <w:tblLook w:val="04A0" w:firstRow="1" w:lastRow="0" w:firstColumn="1" w:lastColumn="0" w:noHBand="0" w:noVBand="1"/>
      </w:tblPr>
      <w:tblGrid>
        <w:gridCol w:w="583"/>
        <w:gridCol w:w="1216"/>
        <w:gridCol w:w="1150"/>
        <w:gridCol w:w="1003"/>
        <w:gridCol w:w="1403"/>
        <w:gridCol w:w="1403"/>
      </w:tblGrid>
      <w:tr w:rsidR="006B403B" w:rsidRPr="00F13B11" w:rsidTr="006B403B">
        <w:trPr>
          <w:trHeight w:val="476"/>
        </w:trPr>
        <w:tc>
          <w:tcPr>
            <w:tcW w:w="41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lastRenderedPageBreak/>
              <w:t>Nr. Crt.</w:t>
            </w:r>
          </w:p>
        </w:tc>
        <w:tc>
          <w:tcPr>
            <w:tcW w:w="8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81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7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Sectiuni de control</w:t>
            </w:r>
          </w:p>
        </w:tc>
        <w:tc>
          <w:tcPr>
            <w:tcW w:w="110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Concentraţii medii anuale CBO</w:t>
            </w:r>
            <w:r w:rsidRPr="00F13B11">
              <w:rPr>
                <w:rFonts w:eastAsiaTheme="minorHAnsi"/>
                <w:bCs/>
                <w:vertAlign w:val="subscript"/>
              </w:rPr>
              <w:t>5</w:t>
            </w:r>
            <w:r w:rsidRPr="00F13B11">
              <w:rPr>
                <w:rFonts w:eastAsiaTheme="minorHAnsi"/>
                <w:bCs/>
              </w:rPr>
              <w:t xml:space="preserve"> (mgO</w:t>
            </w:r>
            <w:r w:rsidRPr="00F13B11">
              <w:rPr>
                <w:rFonts w:eastAsiaTheme="minorHAnsi"/>
                <w:bCs/>
                <w:vertAlign w:val="subscript"/>
              </w:rPr>
              <w:t>2</w:t>
            </w:r>
            <w:r w:rsidRPr="00F13B11">
              <w:rPr>
                <w:rFonts w:eastAsiaTheme="minorHAnsi"/>
                <w:bCs/>
              </w:rPr>
              <w:t>/l)</w:t>
            </w:r>
          </w:p>
        </w:tc>
        <w:tc>
          <w:tcPr>
            <w:tcW w:w="99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Concentraţii medii anuale N-NH4+ (mg N/l)</w:t>
            </w:r>
          </w:p>
        </w:tc>
      </w:tr>
      <w:tr w:rsidR="006B403B" w:rsidRPr="00F13B11" w:rsidTr="006B403B">
        <w:trPr>
          <w:trHeight w:val="476"/>
        </w:trPr>
        <w:tc>
          <w:tcPr>
            <w:tcW w:w="415" w:type="pct"/>
            <w:vMerge/>
            <w:tcBorders>
              <w:top w:val="single" w:sz="8" w:space="0" w:color="auto"/>
              <w:left w:val="single" w:sz="8" w:space="0" w:color="auto"/>
              <w:bottom w:val="single" w:sz="8" w:space="0" w:color="000000"/>
              <w:right w:val="single" w:sz="8" w:space="0" w:color="auto"/>
            </w:tcBorders>
            <w:vAlign w:val="center"/>
            <w:hideMark/>
          </w:tcPr>
          <w:p w:rsidR="00F13B11" w:rsidRPr="00F13B11" w:rsidRDefault="00F13B11" w:rsidP="00F13B11">
            <w:pPr>
              <w:spacing w:after="200"/>
              <w:jc w:val="both"/>
              <w:rPr>
                <w:rFonts w:eastAsiaTheme="minorHAnsi"/>
                <w:bCs/>
              </w:rPr>
            </w:pPr>
          </w:p>
        </w:tc>
        <w:tc>
          <w:tcPr>
            <w:tcW w:w="866" w:type="pct"/>
            <w:vMerge/>
            <w:tcBorders>
              <w:top w:val="single" w:sz="8" w:space="0" w:color="auto"/>
              <w:left w:val="single" w:sz="8" w:space="0" w:color="auto"/>
              <w:bottom w:val="single" w:sz="8" w:space="0" w:color="000000"/>
              <w:right w:val="single" w:sz="8" w:space="0" w:color="auto"/>
            </w:tcBorders>
            <w:vAlign w:val="center"/>
            <w:hideMark/>
          </w:tcPr>
          <w:p w:rsidR="00F13B11" w:rsidRPr="00F13B11" w:rsidRDefault="00F13B11" w:rsidP="00F13B11">
            <w:pPr>
              <w:spacing w:after="200"/>
              <w:jc w:val="both"/>
              <w:rPr>
                <w:rFonts w:eastAsiaTheme="minorHAnsi"/>
                <w:bCs/>
              </w:rPr>
            </w:pPr>
          </w:p>
        </w:tc>
        <w:tc>
          <w:tcPr>
            <w:tcW w:w="819" w:type="pct"/>
            <w:vMerge/>
            <w:tcBorders>
              <w:top w:val="single" w:sz="8" w:space="0" w:color="auto"/>
              <w:left w:val="single" w:sz="8" w:space="0" w:color="auto"/>
              <w:bottom w:val="single" w:sz="8" w:space="0" w:color="000000"/>
              <w:right w:val="single" w:sz="8" w:space="0" w:color="auto"/>
            </w:tcBorders>
            <w:vAlign w:val="center"/>
            <w:hideMark/>
          </w:tcPr>
          <w:p w:rsidR="00F13B11" w:rsidRPr="00F13B11" w:rsidRDefault="00F13B11" w:rsidP="00F13B11">
            <w:pPr>
              <w:spacing w:after="200"/>
              <w:jc w:val="both"/>
              <w:rPr>
                <w:rFonts w:eastAsiaTheme="minorHAnsi"/>
                <w:bCs/>
              </w:rPr>
            </w:pPr>
          </w:p>
        </w:tc>
        <w:tc>
          <w:tcPr>
            <w:tcW w:w="796" w:type="pct"/>
            <w:vMerge/>
            <w:tcBorders>
              <w:top w:val="single" w:sz="8" w:space="0" w:color="auto"/>
              <w:left w:val="single" w:sz="8" w:space="0" w:color="auto"/>
              <w:bottom w:val="single" w:sz="8" w:space="0" w:color="000000"/>
              <w:right w:val="single" w:sz="8" w:space="0" w:color="auto"/>
            </w:tcBorders>
            <w:vAlign w:val="center"/>
            <w:hideMark/>
          </w:tcPr>
          <w:p w:rsidR="00F13B11" w:rsidRPr="00F13B11" w:rsidRDefault="00F13B11" w:rsidP="00F13B11">
            <w:pPr>
              <w:spacing w:after="200"/>
              <w:jc w:val="both"/>
              <w:rPr>
                <w:rFonts w:eastAsiaTheme="minorHAnsi"/>
                <w:bCs/>
              </w:rPr>
            </w:pPr>
          </w:p>
        </w:tc>
        <w:tc>
          <w:tcPr>
            <w:tcW w:w="1104" w:type="pct"/>
            <w:vMerge/>
            <w:tcBorders>
              <w:top w:val="single" w:sz="8" w:space="0" w:color="auto"/>
              <w:left w:val="single" w:sz="8" w:space="0" w:color="auto"/>
              <w:bottom w:val="single" w:sz="8" w:space="0" w:color="000000"/>
              <w:right w:val="single" w:sz="8" w:space="0" w:color="auto"/>
            </w:tcBorders>
            <w:vAlign w:val="center"/>
            <w:hideMark/>
          </w:tcPr>
          <w:p w:rsidR="00F13B11" w:rsidRPr="00F13B11" w:rsidRDefault="00F13B11" w:rsidP="00F13B11">
            <w:pPr>
              <w:spacing w:after="200"/>
              <w:jc w:val="both"/>
              <w:rPr>
                <w:rFonts w:eastAsiaTheme="minorHAnsi"/>
                <w:bCs/>
              </w:rPr>
            </w:pPr>
          </w:p>
        </w:tc>
        <w:tc>
          <w:tcPr>
            <w:tcW w:w="999" w:type="pct"/>
            <w:vMerge/>
            <w:tcBorders>
              <w:top w:val="single" w:sz="8" w:space="0" w:color="auto"/>
              <w:left w:val="single" w:sz="8" w:space="0" w:color="auto"/>
              <w:bottom w:val="single" w:sz="8" w:space="0" w:color="000000"/>
              <w:right w:val="single" w:sz="8" w:space="0" w:color="auto"/>
            </w:tcBorders>
            <w:vAlign w:val="center"/>
            <w:hideMark/>
          </w:tcPr>
          <w:p w:rsidR="00F13B11" w:rsidRPr="00F13B11" w:rsidRDefault="00F13B11" w:rsidP="00F13B11">
            <w:pPr>
              <w:spacing w:after="200"/>
              <w:jc w:val="both"/>
              <w:rPr>
                <w:rFonts w:eastAsiaTheme="minorHAnsi"/>
                <w:bCs/>
              </w:rPr>
            </w:pPr>
          </w:p>
        </w:tc>
      </w:tr>
      <w:tr w:rsidR="006B403B" w:rsidRPr="00F13B11" w:rsidTr="006B403B">
        <w:trPr>
          <w:trHeight w:val="145"/>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866"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Bahna </w:t>
            </w:r>
          </w:p>
        </w:tc>
        <w:tc>
          <w:tcPr>
            <w:tcW w:w="796" w:type="pct"/>
            <w:tcBorders>
              <w:top w:val="single" w:sz="4" w:space="0" w:color="auto"/>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04"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1,699</w:t>
            </w:r>
          </w:p>
        </w:tc>
        <w:tc>
          <w:tcPr>
            <w:tcW w:w="999" w:type="pct"/>
            <w:tcBorders>
              <w:top w:val="single" w:sz="4" w:space="0" w:color="auto"/>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0,0135</w:t>
            </w:r>
          </w:p>
        </w:tc>
      </w:tr>
      <w:tr w:rsidR="006B403B" w:rsidRPr="00F13B11" w:rsidTr="006B403B">
        <w:trPr>
          <w:trHeight w:val="234"/>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86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1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Blahnita (Rogova)</w:t>
            </w:r>
          </w:p>
        </w:tc>
        <w:tc>
          <w:tcPr>
            <w:tcW w:w="79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04"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2,742</w:t>
            </w:r>
          </w:p>
        </w:tc>
        <w:tc>
          <w:tcPr>
            <w:tcW w:w="999"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0,0454</w:t>
            </w:r>
          </w:p>
        </w:tc>
      </w:tr>
      <w:tr w:rsidR="006B403B" w:rsidRPr="00F13B11" w:rsidTr="006B403B">
        <w:trPr>
          <w:trHeight w:val="145"/>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3</w:t>
            </w:r>
          </w:p>
        </w:tc>
        <w:tc>
          <w:tcPr>
            <w:tcW w:w="86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1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Crihala </w:t>
            </w:r>
          </w:p>
        </w:tc>
        <w:tc>
          <w:tcPr>
            <w:tcW w:w="79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04"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2,782</w:t>
            </w:r>
          </w:p>
        </w:tc>
        <w:tc>
          <w:tcPr>
            <w:tcW w:w="999"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3,9326</w:t>
            </w:r>
          </w:p>
        </w:tc>
      </w:tr>
      <w:tr w:rsidR="006B403B" w:rsidRPr="00F13B11" w:rsidTr="006B403B">
        <w:trPr>
          <w:trHeight w:val="145"/>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4</w:t>
            </w:r>
          </w:p>
        </w:tc>
        <w:tc>
          <w:tcPr>
            <w:tcW w:w="86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1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 xml:space="preserve">Drincea 1 </w:t>
            </w:r>
          </w:p>
        </w:tc>
        <w:tc>
          <w:tcPr>
            <w:tcW w:w="79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04"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2,978</w:t>
            </w:r>
          </w:p>
        </w:tc>
        <w:tc>
          <w:tcPr>
            <w:tcW w:w="999"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0,0826</w:t>
            </w:r>
          </w:p>
        </w:tc>
      </w:tr>
      <w:tr w:rsidR="006B403B" w:rsidRPr="00F13B11" w:rsidTr="006B403B">
        <w:trPr>
          <w:trHeight w:val="145"/>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5</w:t>
            </w:r>
          </w:p>
        </w:tc>
        <w:tc>
          <w:tcPr>
            <w:tcW w:w="86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1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Topolnita</w:t>
            </w:r>
          </w:p>
        </w:tc>
        <w:tc>
          <w:tcPr>
            <w:tcW w:w="79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1104"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2,282</w:t>
            </w:r>
          </w:p>
        </w:tc>
        <w:tc>
          <w:tcPr>
            <w:tcW w:w="999"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0,0841</w:t>
            </w:r>
          </w:p>
        </w:tc>
      </w:tr>
      <w:tr w:rsidR="006B403B" w:rsidRPr="00F13B11" w:rsidTr="006B403B">
        <w:trPr>
          <w:trHeight w:val="145"/>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6</w:t>
            </w:r>
          </w:p>
        </w:tc>
        <w:tc>
          <w:tcPr>
            <w:tcW w:w="866"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819" w:type="pct"/>
            <w:tcBorders>
              <w:top w:val="nil"/>
              <w:left w:val="nil"/>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796"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17</w:t>
            </w:r>
          </w:p>
        </w:tc>
        <w:tc>
          <w:tcPr>
            <w:tcW w:w="1104"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3,363</w:t>
            </w:r>
          </w:p>
        </w:tc>
        <w:tc>
          <w:tcPr>
            <w:tcW w:w="999" w:type="pct"/>
            <w:tcBorders>
              <w:top w:val="nil"/>
              <w:left w:val="nil"/>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0,1111</w:t>
            </w:r>
          </w:p>
        </w:tc>
      </w:tr>
      <w:tr w:rsidR="00F13B11" w:rsidRPr="00F13B11" w:rsidTr="006B403B">
        <w:trPr>
          <w:trHeight w:val="145"/>
        </w:trPr>
        <w:tc>
          <w:tcPr>
            <w:tcW w:w="210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F13B11" w:rsidRPr="00F13B11" w:rsidRDefault="00F13B11" w:rsidP="00F13B11">
            <w:pPr>
              <w:spacing w:after="200"/>
              <w:jc w:val="both"/>
              <w:rPr>
                <w:rFonts w:eastAsiaTheme="minorHAnsi"/>
                <w:bCs/>
              </w:rPr>
            </w:pPr>
            <w:r w:rsidRPr="00F13B11">
              <w:rPr>
                <w:rFonts w:eastAsiaTheme="minorHAnsi"/>
                <w:bCs/>
              </w:rPr>
              <w:t>TOTAL</w:t>
            </w:r>
          </w:p>
        </w:tc>
        <w:tc>
          <w:tcPr>
            <w:tcW w:w="796" w:type="pct"/>
            <w:tcBorders>
              <w:top w:val="nil"/>
              <w:left w:val="nil"/>
              <w:bottom w:val="single" w:sz="4" w:space="0" w:color="auto"/>
              <w:right w:val="single" w:sz="4" w:space="0" w:color="auto"/>
            </w:tcBorders>
            <w:shd w:val="clear" w:color="auto" w:fill="auto"/>
            <w:noWrap/>
            <w:hideMark/>
          </w:tcPr>
          <w:p w:rsidR="00F13B11" w:rsidRPr="00F13B11" w:rsidRDefault="00F13B11" w:rsidP="00F13B11">
            <w:pPr>
              <w:spacing w:after="200"/>
              <w:jc w:val="both"/>
              <w:rPr>
                <w:rFonts w:eastAsiaTheme="minorHAnsi"/>
                <w:bCs/>
              </w:rPr>
            </w:pPr>
            <w:r w:rsidRPr="00F13B11">
              <w:rPr>
                <w:rFonts w:eastAsiaTheme="minorHAnsi"/>
                <w:bCs/>
              </w:rPr>
              <w:t>23</w:t>
            </w:r>
          </w:p>
        </w:tc>
        <w:tc>
          <w:tcPr>
            <w:tcW w:w="1104" w:type="pct"/>
            <w:tcBorders>
              <w:top w:val="nil"/>
              <w:left w:val="nil"/>
              <w:bottom w:val="single" w:sz="4" w:space="0" w:color="auto"/>
              <w:right w:val="single" w:sz="4" w:space="0" w:color="auto"/>
            </w:tcBorders>
            <w:shd w:val="clear" w:color="auto" w:fill="auto"/>
            <w:noWrap/>
            <w:hideMark/>
          </w:tcPr>
          <w:p w:rsidR="00F13B11" w:rsidRPr="00F13B11" w:rsidRDefault="00F13B11" w:rsidP="00F13B11">
            <w:pPr>
              <w:spacing w:after="200"/>
              <w:jc w:val="both"/>
              <w:rPr>
                <w:rFonts w:eastAsiaTheme="minorHAnsi"/>
                <w:bCs/>
              </w:rPr>
            </w:pPr>
            <w:r w:rsidRPr="00F13B11">
              <w:rPr>
                <w:rFonts w:eastAsiaTheme="minorHAnsi"/>
                <w:bCs/>
              </w:rPr>
              <w:t>2,6410</w:t>
            </w:r>
          </w:p>
        </w:tc>
        <w:tc>
          <w:tcPr>
            <w:tcW w:w="999" w:type="pct"/>
            <w:tcBorders>
              <w:top w:val="nil"/>
              <w:left w:val="nil"/>
              <w:bottom w:val="single" w:sz="4" w:space="0" w:color="auto"/>
              <w:right w:val="single" w:sz="4" w:space="0" w:color="auto"/>
            </w:tcBorders>
            <w:shd w:val="clear" w:color="auto" w:fill="auto"/>
            <w:noWrap/>
            <w:hideMark/>
          </w:tcPr>
          <w:p w:rsidR="00F13B11" w:rsidRPr="00F13B11" w:rsidRDefault="00F13B11" w:rsidP="00F13B11">
            <w:pPr>
              <w:spacing w:after="200"/>
              <w:jc w:val="both"/>
              <w:rPr>
                <w:rFonts w:eastAsiaTheme="minorHAnsi"/>
                <w:bCs/>
              </w:rPr>
            </w:pPr>
            <w:r w:rsidRPr="00F13B11">
              <w:rPr>
                <w:rFonts w:eastAsiaTheme="minorHAnsi"/>
                <w:bCs/>
              </w:rPr>
              <w:t>0,71155</w:t>
            </w:r>
          </w:p>
        </w:tc>
      </w:tr>
    </w:tbl>
    <w:p w:rsidR="00F13B11" w:rsidRPr="00F13B11" w:rsidRDefault="00F13B11" w:rsidP="00F13B11">
      <w:pPr>
        <w:spacing w:after="200"/>
        <w:jc w:val="both"/>
        <w:rPr>
          <w:rFonts w:eastAsiaTheme="minorHAnsi"/>
          <w:bCs/>
        </w:rPr>
      </w:pPr>
    </w:p>
    <w:p w:rsidR="00F13B11" w:rsidRPr="006B403B" w:rsidRDefault="00F13B11" w:rsidP="00F13B11">
      <w:pPr>
        <w:spacing w:after="200"/>
        <w:jc w:val="both"/>
        <w:rPr>
          <w:rFonts w:eastAsiaTheme="minorHAnsi"/>
          <w:bCs/>
          <w:lang w:val="ro-RO"/>
        </w:rPr>
      </w:pPr>
      <w:r w:rsidRPr="00F13B11">
        <w:rPr>
          <w:rFonts w:eastAsiaTheme="minorHAnsi"/>
          <w:bCs/>
          <w:lang w:val="ro-RO"/>
        </w:rPr>
        <w:t>Concentraţiile medii ale  CBO</w:t>
      </w:r>
      <w:r w:rsidRPr="00F13B11">
        <w:rPr>
          <w:rFonts w:eastAsiaTheme="minorHAnsi"/>
          <w:bCs/>
          <w:vertAlign w:val="subscript"/>
          <w:lang w:val="ro-RO"/>
        </w:rPr>
        <w:t>5</w:t>
      </w:r>
      <w:r w:rsidRPr="00F13B11">
        <w:rPr>
          <w:rFonts w:eastAsiaTheme="minorHAnsi"/>
          <w:bCs/>
          <w:lang w:val="ro-RO"/>
        </w:rPr>
        <w:t xml:space="preserve"> şi N-NH</w:t>
      </w:r>
      <w:r w:rsidRPr="00F13B11">
        <w:rPr>
          <w:rFonts w:eastAsiaTheme="minorHAnsi"/>
          <w:bCs/>
          <w:vertAlign w:val="subscript"/>
          <w:lang w:val="ro-RO"/>
        </w:rPr>
        <w:t>4</w:t>
      </w:r>
      <w:r w:rsidRPr="00F13B11">
        <w:rPr>
          <w:rFonts w:eastAsiaTheme="minorHAnsi"/>
          <w:bCs/>
          <w:vertAlign w:val="superscript"/>
          <w:lang w:val="ro-RO"/>
        </w:rPr>
        <w:t>+</w:t>
      </w:r>
      <w:r w:rsidRPr="00F13B11">
        <w:rPr>
          <w:rFonts w:eastAsiaTheme="minorHAnsi"/>
          <w:bCs/>
          <w:lang w:val="ro-RO"/>
        </w:rPr>
        <w:t xml:space="preserve"> </w:t>
      </w:r>
      <w:r w:rsidR="006B403B">
        <w:rPr>
          <w:rFonts w:eastAsiaTheme="minorHAnsi"/>
          <w:bCs/>
          <w:lang w:val="ro-RO"/>
        </w:rPr>
        <w:t xml:space="preserve">determinate în cursurile de apă </w:t>
      </w:r>
      <w:r w:rsidRPr="00F13B11">
        <w:rPr>
          <w:rFonts w:eastAsiaTheme="minorHAnsi"/>
          <w:bCs/>
          <w:lang w:val="ro-RO"/>
        </w:rPr>
        <w:t>din judeţul Mehedi</w:t>
      </w:r>
      <w:r w:rsidR="006B403B">
        <w:rPr>
          <w:rFonts w:eastAsiaTheme="minorHAnsi"/>
          <w:bCs/>
          <w:lang w:val="ro-RO"/>
        </w:rPr>
        <w:t>nţi - bazin Dunare în anul 2014</w:t>
      </w:r>
    </w:p>
    <w:p w:rsidR="00F13B11" w:rsidRPr="00F13B11" w:rsidRDefault="006B403B" w:rsidP="00F13B11">
      <w:pPr>
        <w:spacing w:after="200"/>
        <w:jc w:val="both"/>
        <w:rPr>
          <w:rFonts w:eastAsiaTheme="minorHAnsi"/>
          <w:bCs/>
        </w:rPr>
      </w:pPr>
      <w:r>
        <w:rPr>
          <w:rFonts w:eastAsiaTheme="minorHAnsi"/>
          <w:bCs/>
        </w:rPr>
        <w:t xml:space="preserve">         </w:t>
      </w:r>
      <w:r w:rsidR="00F13B11" w:rsidRPr="00F13B11">
        <w:rPr>
          <w:rFonts w:eastAsiaTheme="minorHAnsi"/>
          <w:bCs/>
          <w:noProof/>
          <w:lang w:val="ro-RO" w:eastAsia="ro-RO"/>
        </w:rPr>
        <w:drawing>
          <wp:inline distT="0" distB="0" distL="0" distR="0" wp14:anchorId="3C59451D" wp14:editId="47BD50C9">
            <wp:extent cx="4206240" cy="1928552"/>
            <wp:effectExtent l="0" t="0" r="22860" b="14605"/>
            <wp:docPr id="53" name="Diagramă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13B11" w:rsidRPr="00F13B11" w:rsidRDefault="00F13B11" w:rsidP="00F13B11">
      <w:pPr>
        <w:spacing w:after="200"/>
        <w:jc w:val="both"/>
        <w:rPr>
          <w:rFonts w:eastAsiaTheme="minorHAnsi"/>
          <w:bCs/>
        </w:rPr>
      </w:pPr>
    </w:p>
    <w:p w:rsidR="00F13B11" w:rsidRPr="006B403B" w:rsidRDefault="00F13B11" w:rsidP="00F13B11">
      <w:pPr>
        <w:spacing w:after="200"/>
        <w:jc w:val="both"/>
        <w:rPr>
          <w:rFonts w:eastAsiaTheme="minorHAnsi"/>
          <w:bCs/>
          <w:lang w:val="ro-RO"/>
        </w:rPr>
      </w:pPr>
      <w:r w:rsidRPr="00F13B11">
        <w:rPr>
          <w:rFonts w:eastAsiaTheme="minorHAnsi"/>
          <w:bCs/>
          <w:lang w:val="ro-RO"/>
        </w:rPr>
        <w:t>Variaţia concentraţiilor medii ale CBO</w:t>
      </w:r>
      <w:r w:rsidRPr="00F13B11">
        <w:rPr>
          <w:rFonts w:eastAsiaTheme="minorHAnsi"/>
          <w:bCs/>
          <w:vertAlign w:val="subscript"/>
          <w:lang w:val="ro-RO"/>
        </w:rPr>
        <w:t>5</w:t>
      </w:r>
      <w:r w:rsidRPr="00F13B11">
        <w:rPr>
          <w:rFonts w:eastAsiaTheme="minorHAnsi"/>
          <w:bCs/>
          <w:lang w:val="ro-RO"/>
        </w:rPr>
        <w:t xml:space="preserve"> şi N-NH</w:t>
      </w:r>
      <w:r w:rsidRPr="00F13B11">
        <w:rPr>
          <w:rFonts w:eastAsiaTheme="minorHAnsi"/>
          <w:bCs/>
          <w:vertAlign w:val="subscript"/>
          <w:lang w:val="ro-RO"/>
        </w:rPr>
        <w:t>4</w:t>
      </w:r>
      <w:r w:rsidRPr="00F13B11">
        <w:rPr>
          <w:rFonts w:eastAsiaTheme="minorHAnsi"/>
          <w:bCs/>
          <w:lang w:val="ro-RO"/>
        </w:rPr>
        <w:t xml:space="preserve"> d</w:t>
      </w:r>
      <w:r w:rsidR="006B403B">
        <w:rPr>
          <w:rFonts w:eastAsiaTheme="minorHAnsi"/>
          <w:bCs/>
          <w:lang w:val="ro-RO"/>
        </w:rPr>
        <w:t xml:space="preserve">eterminate în cursurile  de apă </w:t>
      </w:r>
      <w:r w:rsidRPr="00F13B11">
        <w:rPr>
          <w:rFonts w:eastAsiaTheme="minorHAnsi"/>
          <w:bCs/>
          <w:lang w:val="ro-RO"/>
        </w:rPr>
        <w:t>din ju</w:t>
      </w:r>
      <w:r w:rsidR="006B403B">
        <w:rPr>
          <w:rFonts w:eastAsiaTheme="minorHAnsi"/>
          <w:bCs/>
          <w:lang w:val="ro-RO"/>
        </w:rPr>
        <w:t>deţul Mehedinţi - bazin Dunare.</w:t>
      </w:r>
    </w:p>
    <w:p w:rsidR="00F13B11" w:rsidRPr="00F13B11" w:rsidRDefault="00F13B11" w:rsidP="00F13B11">
      <w:pPr>
        <w:spacing w:after="200"/>
        <w:jc w:val="both"/>
        <w:rPr>
          <w:rFonts w:eastAsiaTheme="minorHAnsi"/>
          <w:bCs/>
          <w:lang w:val="ro-RO"/>
        </w:rPr>
      </w:pPr>
      <w:r w:rsidRPr="00F13B11">
        <w:rPr>
          <w:rFonts w:eastAsiaTheme="minorHAnsi"/>
          <w:bCs/>
          <w:lang w:val="ro-RO"/>
        </w:rPr>
        <w:t>II.2.1.1.2.Nutrienţi în apă</w:t>
      </w:r>
    </w:p>
    <w:p w:rsidR="00F13B11" w:rsidRPr="00F13B11" w:rsidRDefault="002B1E52" w:rsidP="00F13B11">
      <w:pPr>
        <w:spacing w:after="200"/>
        <w:jc w:val="both"/>
        <w:rPr>
          <w:rFonts w:eastAsiaTheme="minorHAnsi"/>
          <w:bCs/>
          <w:lang w:val="ro-RO"/>
        </w:rPr>
      </w:pPr>
      <w:r>
        <w:rPr>
          <w:rFonts w:eastAsiaTheme="minorHAnsi"/>
          <w:bCs/>
          <w:lang w:val="ro-RO"/>
        </w:rPr>
        <w:t xml:space="preserve">    </w:t>
      </w:r>
      <w:r w:rsidR="00F13B11" w:rsidRPr="00F13B11">
        <w:rPr>
          <w:rFonts w:eastAsiaTheme="minorHAnsi"/>
          <w:bCs/>
          <w:lang w:val="ro-RO"/>
        </w:rPr>
        <w:t>Nitraţii şi fosfaţii se monitorizează în apele de suprafaţă, atât în râuri cât şi în lacuri, şi sunt indicatori ce contribuie la evaluarea stării ecologice/potenţialului ecologic al corpurilor de apă de suprafaţă. De asemenea, în zonele declarate vulnerabile sau susceptibil a fi vulnerabile la poluarea cu nitraţi proveniţi din surse agricole, este urmărit conţinutul de nitraţi conform cerinţelor HG 964/2000.</w:t>
      </w:r>
    </w:p>
    <w:p w:rsidR="00F13B11" w:rsidRPr="00F13B11" w:rsidRDefault="00F13B11" w:rsidP="00F13B11">
      <w:pPr>
        <w:spacing w:after="200"/>
        <w:jc w:val="both"/>
        <w:rPr>
          <w:rFonts w:eastAsiaTheme="minorHAnsi"/>
          <w:bCs/>
          <w:i/>
          <w:lang w:val="ro-RO"/>
        </w:rPr>
      </w:pPr>
    </w:p>
    <w:tbl>
      <w:tblPr>
        <w:tblW w:w="5000" w:type="pct"/>
        <w:tblLook w:val="04A0" w:firstRow="1" w:lastRow="0" w:firstColumn="1" w:lastColumn="0" w:noHBand="0" w:noVBand="1"/>
      </w:tblPr>
      <w:tblGrid>
        <w:gridCol w:w="1010"/>
        <w:gridCol w:w="1010"/>
        <w:gridCol w:w="1302"/>
        <w:gridCol w:w="1365"/>
        <w:gridCol w:w="2227"/>
        <w:gridCol w:w="2374"/>
      </w:tblGrid>
      <w:tr w:rsidR="00F13B11" w:rsidRPr="00F13B11" w:rsidTr="00646962">
        <w:trPr>
          <w:trHeight w:val="476"/>
        </w:trPr>
        <w:tc>
          <w:tcPr>
            <w:tcW w:w="543" w:type="pct"/>
            <w:vMerge w:val="restart"/>
            <w:tcBorders>
              <w:top w:val="single" w:sz="8" w:space="0" w:color="auto"/>
              <w:left w:val="single" w:sz="8" w:space="0" w:color="auto"/>
              <w:bottom w:val="nil"/>
              <w:right w:val="single" w:sz="8"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lastRenderedPageBreak/>
              <w:t>Nr.</w:t>
            </w:r>
            <w:r w:rsidRPr="00F13B11">
              <w:rPr>
                <w:rFonts w:eastAsiaTheme="minorHAnsi"/>
                <w:bCs/>
              </w:rPr>
              <w:br/>
              <w:t>Crt.</w:t>
            </w:r>
          </w:p>
        </w:tc>
        <w:tc>
          <w:tcPr>
            <w:tcW w:w="543" w:type="pct"/>
            <w:vMerge w:val="restart"/>
            <w:tcBorders>
              <w:top w:val="single" w:sz="8" w:space="0" w:color="auto"/>
              <w:left w:val="single" w:sz="8" w:space="0" w:color="auto"/>
              <w:bottom w:val="nil"/>
              <w:right w:val="single" w:sz="8"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701" w:type="pct"/>
            <w:vMerge w:val="restart"/>
            <w:tcBorders>
              <w:top w:val="single" w:sz="8" w:space="0" w:color="auto"/>
              <w:left w:val="single" w:sz="8" w:space="0" w:color="auto"/>
              <w:bottom w:val="nil"/>
              <w:right w:val="single" w:sz="8"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735" w:type="pct"/>
            <w:vMerge w:val="restart"/>
            <w:tcBorders>
              <w:top w:val="single" w:sz="8" w:space="0" w:color="auto"/>
              <w:left w:val="single" w:sz="8" w:space="0" w:color="auto"/>
              <w:bottom w:val="nil"/>
              <w:right w:val="single" w:sz="8"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Sectiuni de control</w:t>
            </w:r>
          </w:p>
        </w:tc>
        <w:tc>
          <w:tcPr>
            <w:tcW w:w="1199" w:type="pct"/>
            <w:vMerge w:val="restart"/>
            <w:tcBorders>
              <w:top w:val="single" w:sz="8" w:space="0" w:color="auto"/>
              <w:left w:val="single" w:sz="8" w:space="0" w:color="auto"/>
              <w:bottom w:val="nil"/>
              <w:right w:val="single" w:sz="8"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Concentraţii medii anuale N-NO3</w:t>
            </w:r>
            <w:r w:rsidRPr="00F13B11">
              <w:rPr>
                <w:rFonts w:eastAsiaTheme="minorHAnsi"/>
                <w:bCs/>
                <w:vertAlign w:val="superscript"/>
              </w:rPr>
              <w:t xml:space="preserve">- </w:t>
            </w:r>
            <w:r w:rsidRPr="00F13B11">
              <w:rPr>
                <w:rFonts w:eastAsiaTheme="minorHAnsi"/>
                <w:bCs/>
              </w:rPr>
              <w:t>(mgN/l)</w:t>
            </w:r>
          </w:p>
        </w:tc>
        <w:tc>
          <w:tcPr>
            <w:tcW w:w="1278" w:type="pct"/>
            <w:vMerge w:val="restart"/>
            <w:tcBorders>
              <w:top w:val="single" w:sz="8" w:space="0" w:color="auto"/>
              <w:left w:val="single" w:sz="8" w:space="0" w:color="auto"/>
              <w:bottom w:val="nil"/>
              <w:right w:val="single" w:sz="8"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Concentraţii medii anuale P-PO4</w:t>
            </w:r>
            <w:r w:rsidRPr="00F13B11">
              <w:rPr>
                <w:rFonts w:eastAsiaTheme="minorHAnsi"/>
                <w:bCs/>
                <w:vertAlign w:val="superscript"/>
              </w:rPr>
              <w:t xml:space="preserve">3- </w:t>
            </w:r>
            <w:r w:rsidRPr="00F13B11">
              <w:rPr>
                <w:rFonts w:eastAsiaTheme="minorHAnsi"/>
                <w:bCs/>
              </w:rPr>
              <w:t>(mgP/l)</w:t>
            </w:r>
          </w:p>
        </w:tc>
      </w:tr>
      <w:tr w:rsidR="00F13B11" w:rsidRPr="00F13B11" w:rsidTr="00646962">
        <w:trPr>
          <w:trHeight w:val="495"/>
        </w:trPr>
        <w:tc>
          <w:tcPr>
            <w:tcW w:w="543" w:type="pct"/>
            <w:vMerge/>
            <w:tcBorders>
              <w:top w:val="single" w:sz="8" w:space="0" w:color="auto"/>
              <w:left w:val="single" w:sz="8" w:space="0" w:color="auto"/>
              <w:bottom w:val="nil"/>
              <w:right w:val="single" w:sz="8" w:space="0" w:color="auto"/>
            </w:tcBorders>
            <w:vAlign w:val="center"/>
            <w:hideMark/>
          </w:tcPr>
          <w:p w:rsidR="00F13B11" w:rsidRPr="00F13B11" w:rsidRDefault="00F13B11" w:rsidP="00F13B11">
            <w:pPr>
              <w:spacing w:after="200"/>
              <w:jc w:val="both"/>
              <w:rPr>
                <w:rFonts w:eastAsiaTheme="minorHAnsi"/>
                <w:bCs/>
              </w:rPr>
            </w:pPr>
          </w:p>
        </w:tc>
        <w:tc>
          <w:tcPr>
            <w:tcW w:w="543" w:type="pct"/>
            <w:vMerge/>
            <w:tcBorders>
              <w:top w:val="single" w:sz="8" w:space="0" w:color="auto"/>
              <w:left w:val="single" w:sz="8" w:space="0" w:color="auto"/>
              <w:bottom w:val="nil"/>
              <w:right w:val="single" w:sz="8" w:space="0" w:color="auto"/>
            </w:tcBorders>
            <w:vAlign w:val="center"/>
            <w:hideMark/>
          </w:tcPr>
          <w:p w:rsidR="00F13B11" w:rsidRPr="00F13B11" w:rsidRDefault="00F13B11" w:rsidP="00F13B11">
            <w:pPr>
              <w:spacing w:after="200"/>
              <w:jc w:val="both"/>
              <w:rPr>
                <w:rFonts w:eastAsiaTheme="minorHAnsi"/>
                <w:bCs/>
              </w:rPr>
            </w:pPr>
          </w:p>
        </w:tc>
        <w:tc>
          <w:tcPr>
            <w:tcW w:w="701" w:type="pct"/>
            <w:vMerge/>
            <w:tcBorders>
              <w:top w:val="single" w:sz="8" w:space="0" w:color="auto"/>
              <w:left w:val="single" w:sz="8" w:space="0" w:color="auto"/>
              <w:bottom w:val="nil"/>
              <w:right w:val="single" w:sz="8" w:space="0" w:color="auto"/>
            </w:tcBorders>
            <w:vAlign w:val="center"/>
            <w:hideMark/>
          </w:tcPr>
          <w:p w:rsidR="00F13B11" w:rsidRPr="00F13B11" w:rsidRDefault="00F13B11" w:rsidP="00F13B11">
            <w:pPr>
              <w:spacing w:after="200"/>
              <w:jc w:val="both"/>
              <w:rPr>
                <w:rFonts w:eastAsiaTheme="minorHAnsi"/>
                <w:bCs/>
              </w:rPr>
            </w:pPr>
          </w:p>
        </w:tc>
        <w:tc>
          <w:tcPr>
            <w:tcW w:w="735" w:type="pct"/>
            <w:vMerge/>
            <w:tcBorders>
              <w:top w:val="single" w:sz="8" w:space="0" w:color="auto"/>
              <w:left w:val="single" w:sz="8" w:space="0" w:color="auto"/>
              <w:bottom w:val="nil"/>
              <w:right w:val="single" w:sz="8" w:space="0" w:color="auto"/>
            </w:tcBorders>
            <w:vAlign w:val="center"/>
            <w:hideMark/>
          </w:tcPr>
          <w:p w:rsidR="00F13B11" w:rsidRPr="00F13B11" w:rsidRDefault="00F13B11" w:rsidP="00F13B11">
            <w:pPr>
              <w:spacing w:after="200"/>
              <w:jc w:val="both"/>
              <w:rPr>
                <w:rFonts w:eastAsiaTheme="minorHAnsi"/>
                <w:bCs/>
              </w:rPr>
            </w:pPr>
          </w:p>
        </w:tc>
        <w:tc>
          <w:tcPr>
            <w:tcW w:w="1199" w:type="pct"/>
            <w:vMerge/>
            <w:tcBorders>
              <w:top w:val="single" w:sz="8" w:space="0" w:color="auto"/>
              <w:left w:val="single" w:sz="8" w:space="0" w:color="auto"/>
              <w:bottom w:val="nil"/>
              <w:right w:val="single" w:sz="8" w:space="0" w:color="auto"/>
            </w:tcBorders>
            <w:vAlign w:val="center"/>
            <w:hideMark/>
          </w:tcPr>
          <w:p w:rsidR="00F13B11" w:rsidRPr="00F13B11" w:rsidRDefault="00F13B11" w:rsidP="00F13B11">
            <w:pPr>
              <w:spacing w:after="200"/>
              <w:jc w:val="both"/>
              <w:rPr>
                <w:rFonts w:eastAsiaTheme="minorHAnsi"/>
                <w:bCs/>
              </w:rPr>
            </w:pPr>
          </w:p>
        </w:tc>
        <w:tc>
          <w:tcPr>
            <w:tcW w:w="1278" w:type="pct"/>
            <w:vMerge/>
            <w:tcBorders>
              <w:top w:val="single" w:sz="8" w:space="0" w:color="auto"/>
              <w:left w:val="single" w:sz="8" w:space="0" w:color="auto"/>
              <w:bottom w:val="nil"/>
              <w:right w:val="single" w:sz="8" w:space="0" w:color="auto"/>
            </w:tcBorders>
            <w:vAlign w:val="center"/>
            <w:hideMark/>
          </w:tcPr>
          <w:p w:rsidR="00F13B11" w:rsidRPr="00F13B11" w:rsidRDefault="00F13B11" w:rsidP="00F13B11">
            <w:pPr>
              <w:spacing w:after="200"/>
              <w:jc w:val="both"/>
              <w:rPr>
                <w:rFonts w:eastAsiaTheme="minorHAnsi"/>
                <w:bCs/>
              </w:rPr>
            </w:pPr>
          </w:p>
        </w:tc>
      </w:tr>
      <w:tr w:rsidR="00F13B11" w:rsidRPr="00F13B11" w:rsidTr="00646962">
        <w:trPr>
          <w:trHeight w:val="300"/>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543" w:type="pct"/>
            <w:tcBorders>
              <w:top w:val="single" w:sz="4" w:space="0" w:color="auto"/>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701" w:type="pct"/>
            <w:tcBorders>
              <w:top w:val="single" w:sz="4" w:space="0" w:color="auto"/>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Motru</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1199" w:type="pct"/>
            <w:tcBorders>
              <w:top w:val="single" w:sz="4" w:space="0" w:color="auto"/>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1,02</w:t>
            </w:r>
          </w:p>
        </w:tc>
        <w:tc>
          <w:tcPr>
            <w:tcW w:w="1278" w:type="pct"/>
            <w:tcBorders>
              <w:top w:val="single" w:sz="4" w:space="0" w:color="auto"/>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0,055</w:t>
            </w:r>
          </w:p>
        </w:tc>
      </w:tr>
      <w:tr w:rsidR="00F13B11" w:rsidRPr="00F13B11" w:rsidTr="00646962">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543"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JIU</w:t>
            </w:r>
          </w:p>
        </w:tc>
        <w:tc>
          <w:tcPr>
            <w:tcW w:w="70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Cosustea</w:t>
            </w:r>
          </w:p>
        </w:tc>
        <w:tc>
          <w:tcPr>
            <w:tcW w:w="735"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99"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0,69</w:t>
            </w:r>
          </w:p>
        </w:tc>
        <w:tc>
          <w:tcPr>
            <w:tcW w:w="1278"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0,0316</w:t>
            </w:r>
          </w:p>
        </w:tc>
      </w:tr>
      <w:tr w:rsidR="00F13B11" w:rsidRPr="00F13B11" w:rsidTr="00646962">
        <w:trPr>
          <w:trHeight w:val="300"/>
        </w:trPr>
        <w:tc>
          <w:tcPr>
            <w:tcW w:w="178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TOTAL</w:t>
            </w:r>
          </w:p>
        </w:tc>
        <w:tc>
          <w:tcPr>
            <w:tcW w:w="735"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3</w:t>
            </w:r>
          </w:p>
        </w:tc>
        <w:tc>
          <w:tcPr>
            <w:tcW w:w="1199"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0,855</w:t>
            </w:r>
          </w:p>
        </w:tc>
        <w:tc>
          <w:tcPr>
            <w:tcW w:w="1278" w:type="pct"/>
            <w:tcBorders>
              <w:top w:val="nil"/>
              <w:left w:val="nil"/>
              <w:bottom w:val="single" w:sz="4" w:space="0" w:color="auto"/>
              <w:right w:val="single" w:sz="4" w:space="0" w:color="auto"/>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0,0433</w:t>
            </w:r>
          </w:p>
        </w:tc>
      </w:tr>
    </w:tbl>
    <w:p w:rsidR="00F13B11" w:rsidRPr="00F13B11" w:rsidRDefault="00F13B11" w:rsidP="00F13B11">
      <w:pPr>
        <w:spacing w:after="200"/>
        <w:jc w:val="both"/>
        <w:rPr>
          <w:rFonts w:eastAsiaTheme="minorHAnsi"/>
          <w:bCs/>
        </w:rPr>
      </w:pPr>
    </w:p>
    <w:p w:rsidR="00F13B11" w:rsidRPr="006B403B" w:rsidRDefault="00F13B11" w:rsidP="00F13B11">
      <w:pPr>
        <w:spacing w:after="200"/>
        <w:jc w:val="both"/>
        <w:rPr>
          <w:rFonts w:eastAsiaTheme="minorHAnsi"/>
          <w:bCs/>
          <w:lang w:val="ro-RO"/>
        </w:rPr>
      </w:pPr>
      <w:r w:rsidRPr="00F13B11">
        <w:rPr>
          <w:rFonts w:eastAsiaTheme="minorHAnsi"/>
          <w:bCs/>
          <w:lang w:val="ro-RO"/>
        </w:rPr>
        <w:t>Concentraţiile medii ale azotaţilor (N-NO</w:t>
      </w:r>
      <w:r w:rsidRPr="00F13B11">
        <w:rPr>
          <w:rFonts w:eastAsiaTheme="minorHAnsi"/>
          <w:bCs/>
          <w:vertAlign w:val="subscript"/>
          <w:lang w:val="ro-RO"/>
        </w:rPr>
        <w:t>3</w:t>
      </w:r>
      <w:r w:rsidRPr="00F13B11">
        <w:rPr>
          <w:rFonts w:eastAsiaTheme="minorHAnsi"/>
          <w:bCs/>
          <w:vertAlign w:val="superscript"/>
          <w:lang w:val="ro-RO"/>
        </w:rPr>
        <w:t>-</w:t>
      </w:r>
      <w:r w:rsidRPr="00F13B11">
        <w:rPr>
          <w:rFonts w:eastAsiaTheme="minorHAnsi"/>
          <w:bCs/>
          <w:lang w:val="ro-RO"/>
        </w:rPr>
        <w:t>) şi ortofosfaţilor(P-PO</w:t>
      </w:r>
      <w:r w:rsidRPr="00F13B11">
        <w:rPr>
          <w:rFonts w:eastAsiaTheme="minorHAnsi"/>
          <w:bCs/>
          <w:vertAlign w:val="subscript"/>
          <w:lang w:val="ro-RO"/>
        </w:rPr>
        <w:t>4</w:t>
      </w:r>
      <w:r w:rsidRPr="00F13B11">
        <w:rPr>
          <w:rFonts w:eastAsiaTheme="minorHAnsi"/>
          <w:bCs/>
          <w:vertAlign w:val="superscript"/>
          <w:lang w:val="ro-RO"/>
        </w:rPr>
        <w:t>3-</w:t>
      </w:r>
      <w:r w:rsidRPr="00F13B11">
        <w:rPr>
          <w:rFonts w:eastAsiaTheme="minorHAnsi"/>
          <w:bCs/>
          <w:lang w:val="ro-RO"/>
        </w:rPr>
        <w:t>) determinate în cursurile de apă în anul 2014 din judeţul Mehedinţi - bazin Jiu.</w:t>
      </w:r>
    </w:p>
    <w:p w:rsidR="00F13B11" w:rsidRPr="00F13B11" w:rsidRDefault="00F13B11" w:rsidP="00F13B11">
      <w:pPr>
        <w:spacing w:after="200"/>
        <w:jc w:val="both"/>
        <w:rPr>
          <w:rFonts w:eastAsiaTheme="minorHAnsi"/>
          <w:bCs/>
        </w:rPr>
      </w:pPr>
      <w:r w:rsidRPr="00F13B11">
        <w:rPr>
          <w:rFonts w:eastAsiaTheme="minorHAnsi"/>
          <w:bCs/>
        </w:rPr>
        <w:t xml:space="preserve">                          </w:t>
      </w:r>
      <w:r w:rsidRPr="00F13B11">
        <w:rPr>
          <w:rFonts w:eastAsiaTheme="minorHAnsi"/>
          <w:bCs/>
          <w:noProof/>
          <w:lang w:val="ro-RO" w:eastAsia="ro-RO"/>
        </w:rPr>
        <w:drawing>
          <wp:inline distT="0" distB="0" distL="0" distR="0" wp14:anchorId="44D11466" wp14:editId="24085DAE">
            <wp:extent cx="4871258" cy="1795549"/>
            <wp:effectExtent l="0" t="0" r="24765" b="14605"/>
            <wp:docPr id="54" name="Diagramă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13B11" w:rsidRPr="006B403B" w:rsidRDefault="00F13B11" w:rsidP="00F13B11">
      <w:pPr>
        <w:spacing w:after="200"/>
        <w:jc w:val="both"/>
        <w:rPr>
          <w:rFonts w:eastAsiaTheme="minorHAnsi"/>
          <w:bCs/>
        </w:rPr>
      </w:pPr>
      <w:r w:rsidRPr="00F13B11">
        <w:rPr>
          <w:rFonts w:eastAsiaTheme="minorHAnsi"/>
          <w:bCs/>
          <w:lang w:val="ro-RO"/>
        </w:rPr>
        <w:t>Variaţia concentraţiilor medii ale N-NH</w:t>
      </w:r>
      <w:r w:rsidRPr="00F13B11">
        <w:rPr>
          <w:rFonts w:eastAsiaTheme="minorHAnsi"/>
          <w:bCs/>
          <w:vertAlign w:val="subscript"/>
          <w:lang w:val="ro-RO"/>
        </w:rPr>
        <w:t>3</w:t>
      </w:r>
      <w:r w:rsidRPr="00F13B11">
        <w:rPr>
          <w:rFonts w:eastAsiaTheme="minorHAnsi"/>
          <w:bCs/>
          <w:vertAlign w:val="superscript"/>
          <w:lang w:val="ro-RO"/>
        </w:rPr>
        <w:t>-</w:t>
      </w:r>
      <w:r w:rsidRPr="00F13B11">
        <w:rPr>
          <w:rFonts w:eastAsiaTheme="minorHAnsi"/>
          <w:bCs/>
          <w:lang w:val="ro-RO"/>
        </w:rPr>
        <w:t xml:space="preserve"> şi P-PO</w:t>
      </w:r>
      <w:r w:rsidRPr="00F13B11">
        <w:rPr>
          <w:rFonts w:eastAsiaTheme="minorHAnsi"/>
          <w:bCs/>
          <w:vertAlign w:val="subscript"/>
          <w:lang w:val="ro-RO"/>
        </w:rPr>
        <w:t>4</w:t>
      </w:r>
      <w:r w:rsidRPr="00F13B11">
        <w:rPr>
          <w:rFonts w:eastAsiaTheme="minorHAnsi"/>
          <w:bCs/>
          <w:vertAlign w:val="superscript"/>
          <w:lang w:val="ro-RO"/>
        </w:rPr>
        <w:t>3-</w:t>
      </w:r>
      <w:r w:rsidRPr="00F13B11">
        <w:rPr>
          <w:rFonts w:eastAsiaTheme="minorHAnsi"/>
          <w:bCs/>
          <w:lang w:val="ro-RO"/>
        </w:rPr>
        <w:t>, determinate în cursurile de apă de suprafaţă în anul 2014 din judeţul Mehedinţi - bazin Jiu.</w:t>
      </w:r>
    </w:p>
    <w:tbl>
      <w:tblPr>
        <w:tblW w:w="4816" w:type="pct"/>
        <w:tblLook w:val="04A0" w:firstRow="1" w:lastRow="0" w:firstColumn="1" w:lastColumn="0" w:noHBand="0" w:noVBand="1"/>
      </w:tblPr>
      <w:tblGrid>
        <w:gridCol w:w="927"/>
        <w:gridCol w:w="1216"/>
        <w:gridCol w:w="1193"/>
        <w:gridCol w:w="1268"/>
        <w:gridCol w:w="2100"/>
        <w:gridCol w:w="2242"/>
      </w:tblGrid>
      <w:tr w:rsidR="00F13B11" w:rsidRPr="00F13B11" w:rsidTr="006B403B">
        <w:trPr>
          <w:trHeight w:val="476"/>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Nr.</w:t>
            </w:r>
            <w:r w:rsidRPr="00F13B11">
              <w:rPr>
                <w:rFonts w:eastAsiaTheme="minorHAnsi"/>
                <w:bCs/>
              </w:rPr>
              <w:br/>
              <w:t>Crt.</w:t>
            </w:r>
          </w:p>
        </w:tc>
        <w:tc>
          <w:tcPr>
            <w:tcW w:w="6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Bazin</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Curs apa</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Sectiuni de control</w:t>
            </w:r>
          </w:p>
        </w:tc>
        <w:tc>
          <w:tcPr>
            <w:tcW w:w="11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Concentraţii medii anuale N-NO3</w:t>
            </w:r>
            <w:r w:rsidRPr="00F13B11">
              <w:rPr>
                <w:rFonts w:eastAsiaTheme="minorHAnsi"/>
                <w:bCs/>
                <w:vertAlign w:val="superscript"/>
              </w:rPr>
              <w:t xml:space="preserve">- </w:t>
            </w:r>
            <w:r w:rsidRPr="00F13B11">
              <w:rPr>
                <w:rFonts w:eastAsiaTheme="minorHAnsi"/>
                <w:bCs/>
              </w:rPr>
              <w:t>(mgN/l)</w:t>
            </w:r>
          </w:p>
        </w:tc>
        <w:tc>
          <w:tcPr>
            <w:tcW w:w="12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3B11" w:rsidRPr="00F13B11" w:rsidRDefault="00F13B11" w:rsidP="00F13B11">
            <w:pPr>
              <w:spacing w:after="200"/>
              <w:jc w:val="both"/>
              <w:rPr>
                <w:rFonts w:eastAsiaTheme="minorHAnsi"/>
                <w:bCs/>
              </w:rPr>
            </w:pPr>
            <w:r w:rsidRPr="00F13B11">
              <w:rPr>
                <w:rFonts w:eastAsiaTheme="minorHAnsi"/>
                <w:bCs/>
              </w:rPr>
              <w:t>Concentraţii medii anuale P-PO4</w:t>
            </w:r>
            <w:r w:rsidRPr="00F13B11">
              <w:rPr>
                <w:rFonts w:eastAsiaTheme="minorHAnsi"/>
                <w:bCs/>
                <w:vertAlign w:val="superscript"/>
              </w:rPr>
              <w:t xml:space="preserve">3- </w:t>
            </w:r>
            <w:r w:rsidRPr="00F13B11">
              <w:rPr>
                <w:rFonts w:eastAsiaTheme="minorHAnsi"/>
                <w:bCs/>
              </w:rPr>
              <w:t>(mgP/l)</w:t>
            </w:r>
          </w:p>
        </w:tc>
      </w:tr>
      <w:tr w:rsidR="00F13B11" w:rsidRPr="00F13B11" w:rsidTr="006B403B">
        <w:trPr>
          <w:trHeight w:val="693"/>
        </w:trPr>
        <w:tc>
          <w:tcPr>
            <w:tcW w:w="523"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1258"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r>
      <w:tr w:rsidR="00F13B11" w:rsidRPr="00F13B11" w:rsidTr="006B403B">
        <w:trPr>
          <w:trHeight w:val="28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654"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67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xml:space="preserve">Bahna </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79"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0,6558</w:t>
            </w:r>
          </w:p>
        </w:tc>
        <w:tc>
          <w:tcPr>
            <w:tcW w:w="1258"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0,01505</w:t>
            </w:r>
          </w:p>
        </w:tc>
      </w:tr>
      <w:tr w:rsidR="00F13B11" w:rsidRPr="00F13B11" w:rsidTr="006B403B">
        <w:trPr>
          <w:trHeight w:val="476"/>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654"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67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Blahnita (Rogova)</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79"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1,0557</w:t>
            </w:r>
          </w:p>
        </w:tc>
        <w:tc>
          <w:tcPr>
            <w:tcW w:w="1258"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0,0714</w:t>
            </w:r>
          </w:p>
        </w:tc>
      </w:tr>
      <w:tr w:rsidR="00F13B11" w:rsidRPr="00F13B11" w:rsidTr="006B403B">
        <w:trPr>
          <w:trHeight w:val="28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3</w:t>
            </w:r>
          </w:p>
        </w:tc>
        <w:tc>
          <w:tcPr>
            <w:tcW w:w="654"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67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xml:space="preserve">Crihala </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79"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2,3412</w:t>
            </w:r>
          </w:p>
        </w:tc>
        <w:tc>
          <w:tcPr>
            <w:tcW w:w="1258"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0,6544</w:t>
            </w:r>
          </w:p>
        </w:tc>
      </w:tr>
      <w:tr w:rsidR="00F13B11" w:rsidRPr="00F13B11" w:rsidTr="006B403B">
        <w:trPr>
          <w:trHeight w:val="28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4</w:t>
            </w:r>
          </w:p>
        </w:tc>
        <w:tc>
          <w:tcPr>
            <w:tcW w:w="654"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67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xml:space="preserve">Drincea 1 </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1179"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0,6306</w:t>
            </w:r>
          </w:p>
        </w:tc>
        <w:tc>
          <w:tcPr>
            <w:tcW w:w="1258"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0,0302</w:t>
            </w:r>
          </w:p>
        </w:tc>
      </w:tr>
      <w:tr w:rsidR="00F13B11" w:rsidRPr="00F13B11" w:rsidTr="006B403B">
        <w:trPr>
          <w:trHeight w:val="28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5</w:t>
            </w:r>
          </w:p>
        </w:tc>
        <w:tc>
          <w:tcPr>
            <w:tcW w:w="654"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67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Topolnita</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1179"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0,806</w:t>
            </w:r>
          </w:p>
        </w:tc>
        <w:tc>
          <w:tcPr>
            <w:tcW w:w="1258"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0,0181</w:t>
            </w:r>
          </w:p>
        </w:tc>
      </w:tr>
      <w:tr w:rsidR="00F13B11" w:rsidRPr="00F13B11" w:rsidTr="006B403B">
        <w:trPr>
          <w:trHeight w:val="28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6</w:t>
            </w:r>
          </w:p>
        </w:tc>
        <w:tc>
          <w:tcPr>
            <w:tcW w:w="654"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671" w:type="pct"/>
            <w:tcBorders>
              <w:top w:val="nil"/>
              <w:left w:val="nil"/>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17</w:t>
            </w:r>
          </w:p>
        </w:tc>
        <w:tc>
          <w:tcPr>
            <w:tcW w:w="1179"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1,546</w:t>
            </w:r>
          </w:p>
        </w:tc>
        <w:tc>
          <w:tcPr>
            <w:tcW w:w="1258"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0,0615</w:t>
            </w:r>
          </w:p>
        </w:tc>
      </w:tr>
      <w:tr w:rsidR="00F13B11" w:rsidRPr="00F13B11" w:rsidTr="006B403B">
        <w:trPr>
          <w:trHeight w:val="289"/>
        </w:trPr>
        <w:tc>
          <w:tcPr>
            <w:tcW w:w="184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TOTAL</w:t>
            </w:r>
          </w:p>
        </w:tc>
        <w:tc>
          <w:tcPr>
            <w:tcW w:w="71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23</w:t>
            </w:r>
          </w:p>
        </w:tc>
        <w:tc>
          <w:tcPr>
            <w:tcW w:w="1179"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1,1726</w:t>
            </w:r>
          </w:p>
        </w:tc>
        <w:tc>
          <w:tcPr>
            <w:tcW w:w="1258"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0,1418</w:t>
            </w:r>
          </w:p>
        </w:tc>
      </w:tr>
    </w:tbl>
    <w:p w:rsidR="00F13B11" w:rsidRPr="006B403B" w:rsidRDefault="00F13B11" w:rsidP="00F13B11">
      <w:pPr>
        <w:spacing w:after="200"/>
        <w:jc w:val="both"/>
        <w:rPr>
          <w:rFonts w:eastAsiaTheme="minorHAnsi"/>
          <w:bCs/>
          <w:i/>
          <w:lang w:val="ro-RO"/>
        </w:rPr>
      </w:pPr>
      <w:r w:rsidRPr="00F13B11">
        <w:rPr>
          <w:rFonts w:eastAsiaTheme="minorHAnsi"/>
          <w:bCs/>
          <w:lang w:val="ro-RO"/>
        </w:rPr>
        <w:t>Concentraţiile medii ale azotaţilor (N-NO</w:t>
      </w:r>
      <w:r w:rsidRPr="00F13B11">
        <w:rPr>
          <w:rFonts w:eastAsiaTheme="minorHAnsi"/>
          <w:bCs/>
          <w:vertAlign w:val="subscript"/>
          <w:lang w:val="ro-RO"/>
        </w:rPr>
        <w:t>3</w:t>
      </w:r>
      <w:r w:rsidRPr="00F13B11">
        <w:rPr>
          <w:rFonts w:eastAsiaTheme="minorHAnsi"/>
          <w:bCs/>
          <w:vertAlign w:val="superscript"/>
          <w:lang w:val="ro-RO"/>
        </w:rPr>
        <w:t>-</w:t>
      </w:r>
      <w:r w:rsidRPr="00F13B11">
        <w:rPr>
          <w:rFonts w:eastAsiaTheme="minorHAnsi"/>
          <w:bCs/>
          <w:lang w:val="ro-RO"/>
        </w:rPr>
        <w:t>) şi ortofosfaţilor(P-PO</w:t>
      </w:r>
      <w:r w:rsidRPr="00F13B11">
        <w:rPr>
          <w:rFonts w:eastAsiaTheme="minorHAnsi"/>
          <w:bCs/>
          <w:vertAlign w:val="subscript"/>
          <w:lang w:val="ro-RO"/>
        </w:rPr>
        <w:t>4</w:t>
      </w:r>
      <w:r w:rsidRPr="00F13B11">
        <w:rPr>
          <w:rFonts w:eastAsiaTheme="minorHAnsi"/>
          <w:bCs/>
          <w:vertAlign w:val="superscript"/>
          <w:lang w:val="ro-RO"/>
        </w:rPr>
        <w:t>3-</w:t>
      </w:r>
      <w:r w:rsidRPr="00F13B11">
        <w:rPr>
          <w:rFonts w:eastAsiaTheme="minorHAnsi"/>
          <w:bCs/>
          <w:lang w:val="ro-RO"/>
        </w:rPr>
        <w:t>) determinate în cursurile de apă în anul 2014 din judeţul Mehedinţi - bazin Dunăre</w:t>
      </w:r>
      <w:r w:rsidR="006B403B">
        <w:rPr>
          <w:rFonts w:eastAsiaTheme="minorHAnsi"/>
          <w:bCs/>
          <w:i/>
          <w:lang w:val="ro-RO"/>
        </w:rPr>
        <w:t>.</w:t>
      </w:r>
    </w:p>
    <w:p w:rsidR="00F13B11" w:rsidRPr="00F13B11" w:rsidRDefault="00F13B11" w:rsidP="00F13B11">
      <w:pPr>
        <w:spacing w:after="200"/>
        <w:jc w:val="both"/>
        <w:rPr>
          <w:rFonts w:eastAsiaTheme="minorHAnsi"/>
          <w:bCs/>
        </w:rPr>
      </w:pPr>
      <w:r w:rsidRPr="00F13B11">
        <w:rPr>
          <w:rFonts w:eastAsiaTheme="minorHAnsi"/>
          <w:bCs/>
        </w:rPr>
        <w:lastRenderedPageBreak/>
        <w:t xml:space="preserve">            </w:t>
      </w:r>
      <w:r w:rsidRPr="00F13B11">
        <w:rPr>
          <w:rFonts w:eastAsiaTheme="minorHAnsi"/>
          <w:bCs/>
          <w:noProof/>
          <w:lang w:val="ro-RO" w:eastAsia="ro-RO"/>
        </w:rPr>
        <w:drawing>
          <wp:inline distT="0" distB="0" distL="0" distR="0" wp14:anchorId="6FFEA0C5" wp14:editId="166A8720">
            <wp:extent cx="4023360" cy="2003367"/>
            <wp:effectExtent l="0" t="0" r="15240" b="16510"/>
            <wp:docPr id="55" name="Diagramă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13B11" w:rsidRPr="00CA0607" w:rsidRDefault="00F13B11" w:rsidP="00F13B11">
      <w:pPr>
        <w:spacing w:after="200"/>
        <w:jc w:val="both"/>
        <w:rPr>
          <w:rFonts w:eastAsiaTheme="minorHAnsi"/>
          <w:bCs/>
        </w:rPr>
      </w:pPr>
      <w:r w:rsidRPr="00F13B11">
        <w:rPr>
          <w:rFonts w:eastAsiaTheme="minorHAnsi"/>
          <w:bCs/>
          <w:lang w:val="ro-RO"/>
        </w:rPr>
        <w:t>Variaţia concentraţiilor medii ale N-NH</w:t>
      </w:r>
      <w:r w:rsidRPr="00F13B11">
        <w:rPr>
          <w:rFonts w:eastAsiaTheme="minorHAnsi"/>
          <w:bCs/>
          <w:vertAlign w:val="subscript"/>
          <w:lang w:val="ro-RO"/>
        </w:rPr>
        <w:t>3</w:t>
      </w:r>
      <w:r w:rsidRPr="00F13B11">
        <w:rPr>
          <w:rFonts w:eastAsiaTheme="minorHAnsi"/>
          <w:bCs/>
          <w:vertAlign w:val="superscript"/>
          <w:lang w:val="ro-RO"/>
        </w:rPr>
        <w:t>-</w:t>
      </w:r>
      <w:r w:rsidRPr="00F13B11">
        <w:rPr>
          <w:rFonts w:eastAsiaTheme="minorHAnsi"/>
          <w:bCs/>
          <w:lang w:val="ro-RO"/>
        </w:rPr>
        <w:t xml:space="preserve"> şi P-PO</w:t>
      </w:r>
      <w:r w:rsidRPr="00F13B11">
        <w:rPr>
          <w:rFonts w:eastAsiaTheme="minorHAnsi"/>
          <w:bCs/>
          <w:vertAlign w:val="subscript"/>
          <w:lang w:val="ro-RO"/>
        </w:rPr>
        <w:t>4</w:t>
      </w:r>
      <w:r w:rsidRPr="00F13B11">
        <w:rPr>
          <w:rFonts w:eastAsiaTheme="minorHAnsi"/>
          <w:bCs/>
          <w:vertAlign w:val="superscript"/>
          <w:lang w:val="ro-RO"/>
        </w:rPr>
        <w:t>3-</w:t>
      </w:r>
      <w:r w:rsidRPr="00F13B11">
        <w:rPr>
          <w:rFonts w:eastAsiaTheme="minorHAnsi"/>
          <w:bCs/>
          <w:lang w:val="ro-RO"/>
        </w:rPr>
        <w:t>, determinate în cursurile de apă de suprafaţă în anul 2014 din judeţul Mehedinţi - bazin Dunăre</w:t>
      </w:r>
    </w:p>
    <w:p w:rsidR="00F13B11" w:rsidRPr="005617AF" w:rsidRDefault="00F13B11" w:rsidP="00F13B11">
      <w:pPr>
        <w:spacing w:after="200"/>
        <w:jc w:val="both"/>
        <w:rPr>
          <w:rFonts w:eastAsiaTheme="minorHAnsi"/>
          <w:b/>
          <w:bCs/>
          <w:lang w:val="ro-RO"/>
        </w:rPr>
      </w:pPr>
      <w:r w:rsidRPr="005617AF">
        <w:rPr>
          <w:rFonts w:eastAsiaTheme="minorHAnsi"/>
          <w:b/>
          <w:bCs/>
          <w:lang w:val="ro-RO"/>
        </w:rPr>
        <w:t>II.2.1.1.3. Substanţele periculoase din cursurile de apă</w:t>
      </w:r>
      <w:r w:rsidRPr="005617AF">
        <w:rPr>
          <w:rFonts w:eastAsiaTheme="minorHAnsi"/>
          <w:b/>
          <w:bCs/>
        </w:rPr>
        <w:t xml:space="preserve">   </w:t>
      </w:r>
    </w:p>
    <w:p w:rsidR="00F13B11" w:rsidRPr="00F13B11" w:rsidRDefault="002B1E52" w:rsidP="00F13B11">
      <w:pPr>
        <w:spacing w:after="200"/>
        <w:jc w:val="both"/>
        <w:rPr>
          <w:rFonts w:eastAsiaTheme="minorHAnsi"/>
          <w:bCs/>
        </w:rPr>
      </w:pPr>
      <w:r>
        <w:rPr>
          <w:rFonts w:eastAsiaTheme="minorHAnsi"/>
          <w:bCs/>
        </w:rPr>
        <w:t xml:space="preserve">   </w:t>
      </w:r>
      <w:r w:rsidR="00F13B11" w:rsidRPr="00F13B11">
        <w:rPr>
          <w:rFonts w:eastAsiaTheme="minorHAnsi"/>
          <w:bCs/>
        </w:rPr>
        <w:t>Evaluarea stării chimice a unui corp de apă se face pe baza substanţelor prioritare având în vedere prevederile Directivei privind standardele de calitate a mediului în domeniul apei (Directiva 2008/105/EC), transpusă în legislaţia românească prin HG 1038/2010.</w:t>
      </w:r>
    </w:p>
    <w:p w:rsidR="00F13B11" w:rsidRPr="00F13B11" w:rsidRDefault="00F13B11" w:rsidP="00F13B11">
      <w:pPr>
        <w:spacing w:after="200"/>
        <w:jc w:val="both"/>
        <w:rPr>
          <w:rFonts w:eastAsiaTheme="minorHAnsi"/>
          <w:bCs/>
          <w:lang w:val="it-IT"/>
        </w:rPr>
      </w:pPr>
      <w:r w:rsidRPr="00F13B11">
        <w:rPr>
          <w:rFonts w:eastAsiaTheme="minorHAnsi"/>
          <w:bCs/>
          <w:lang w:val="it-IT"/>
        </w:rPr>
        <w:t>In cazul stării chimice clasificarea se face astfel:</w:t>
      </w:r>
    </w:p>
    <w:p w:rsidR="00F13B11" w:rsidRPr="00F13B11" w:rsidRDefault="00F13B11" w:rsidP="00964ECF">
      <w:pPr>
        <w:numPr>
          <w:ilvl w:val="0"/>
          <w:numId w:val="12"/>
        </w:numPr>
        <w:spacing w:after="200"/>
        <w:jc w:val="both"/>
        <w:rPr>
          <w:rFonts w:eastAsiaTheme="minorHAnsi"/>
          <w:bCs/>
          <w:lang w:val="it-IT"/>
        </w:rPr>
      </w:pPr>
      <w:r w:rsidRPr="00F13B11">
        <w:rPr>
          <w:rFonts w:eastAsiaTheme="minorHAnsi"/>
          <w:bCs/>
          <w:lang w:val="it-IT"/>
        </w:rPr>
        <w:t xml:space="preserve">stare chimica buna                                            </w:t>
      </w:r>
      <w:r w:rsidRPr="00F13B11">
        <w:rPr>
          <w:rFonts w:eastAsiaTheme="minorHAnsi"/>
          <w:bCs/>
        </w:rPr>
        <w:t>(B)</w:t>
      </w:r>
    </w:p>
    <w:p w:rsidR="00F13B11" w:rsidRPr="00CA0607" w:rsidRDefault="00F13B11" w:rsidP="00964ECF">
      <w:pPr>
        <w:numPr>
          <w:ilvl w:val="0"/>
          <w:numId w:val="12"/>
        </w:numPr>
        <w:spacing w:after="200"/>
        <w:jc w:val="both"/>
        <w:rPr>
          <w:rFonts w:eastAsiaTheme="minorHAnsi"/>
          <w:bCs/>
          <w:lang w:val="it-IT"/>
        </w:rPr>
      </w:pPr>
      <w:r w:rsidRPr="00F13B11">
        <w:rPr>
          <w:rFonts w:eastAsiaTheme="minorHAnsi"/>
          <w:bCs/>
        </w:rPr>
        <w:t>stare chimica proasta                                        (P)</w:t>
      </w:r>
    </w:p>
    <w:p w:rsidR="00F13B11" w:rsidRPr="00F13B11" w:rsidRDefault="00F13B11" w:rsidP="00F13B11">
      <w:pPr>
        <w:spacing w:after="200"/>
        <w:jc w:val="both"/>
        <w:rPr>
          <w:rFonts w:eastAsiaTheme="minorHAnsi"/>
          <w:bCs/>
        </w:rPr>
      </w:pPr>
      <w:r w:rsidRPr="00F13B11">
        <w:rPr>
          <w:rFonts w:eastAsiaTheme="minorHAnsi"/>
          <w:bCs/>
          <w:i/>
        </w:rPr>
        <w:t xml:space="preserve"> Starea chimica </w:t>
      </w:r>
      <w:r w:rsidRPr="00F13B11">
        <w:rPr>
          <w:rFonts w:eastAsiaTheme="minorHAnsi"/>
          <w:bCs/>
        </w:rPr>
        <w:t xml:space="preserve">buna a apelor de suprafata, se traduce  ca fiind starea chimica atinsa de un corp de apa la nivelul caruia concentratiile de poluanti nu depasesc standardele de calitate pentru mediu, stabilite prin Acte legislative Comunitare. </w:t>
      </w:r>
    </w:p>
    <w:p w:rsidR="00F13B11" w:rsidRPr="00F13B11" w:rsidRDefault="002B1E52" w:rsidP="00F13B11">
      <w:pPr>
        <w:spacing w:after="200"/>
        <w:jc w:val="both"/>
        <w:rPr>
          <w:rFonts w:eastAsiaTheme="minorHAnsi"/>
          <w:bCs/>
        </w:rPr>
      </w:pPr>
      <w:r>
        <w:rPr>
          <w:rFonts w:eastAsiaTheme="minorHAnsi"/>
          <w:bCs/>
        </w:rPr>
        <w:t xml:space="preserve">  </w:t>
      </w:r>
      <w:r w:rsidR="00F13B11" w:rsidRPr="00F13B11">
        <w:rPr>
          <w:rFonts w:eastAsiaTheme="minorHAnsi"/>
          <w:bCs/>
        </w:rPr>
        <w:t xml:space="preserve">Standardele de calitate pentru mediu (EQS - SCM) sunt definite drept concentratiile de poluanti ce nu trebuie depasite, pentru a se asigura o protectie a sanatatii umane si a mediului. Corpurile de apa care nu se conformeaza cu toate valorile standard de calitate pentru mediu se indica ca neindeplinind obiectivul de stare chimica buna. In evaluarea starii chimice, substantele prioritare prezinta relevanta, iar valorile standardelor de calitate pentru mediu (EQS - SCM) sunt stabilite in HG 1038/2010, anexa 2, tabel 3. </w:t>
      </w:r>
    </w:p>
    <w:p w:rsidR="00F13B11" w:rsidRPr="00CA0607" w:rsidRDefault="00F13B11" w:rsidP="00F13B11">
      <w:pPr>
        <w:spacing w:after="200"/>
        <w:jc w:val="both"/>
        <w:rPr>
          <w:rFonts w:eastAsiaTheme="minorHAnsi"/>
          <w:bCs/>
        </w:rPr>
      </w:pPr>
      <w:r w:rsidRPr="00F13B11">
        <w:rPr>
          <w:rFonts w:eastAsiaTheme="minorHAnsi"/>
          <w:bCs/>
        </w:rPr>
        <w:t>Din punct de vedere al stării chimice au fost monitorizaţi 302 km.</w:t>
      </w:r>
    </w:p>
    <w:p w:rsidR="00F13B11" w:rsidRPr="00F13B11" w:rsidRDefault="00F13B11" w:rsidP="00964ECF">
      <w:pPr>
        <w:numPr>
          <w:ilvl w:val="1"/>
          <w:numId w:val="11"/>
        </w:numPr>
        <w:spacing w:after="200"/>
        <w:jc w:val="both"/>
        <w:rPr>
          <w:rFonts w:eastAsiaTheme="minorHAnsi"/>
          <w:bCs/>
          <w:lang w:val="it-IT"/>
        </w:rPr>
      </w:pPr>
      <w:r w:rsidRPr="00F13B11">
        <w:rPr>
          <w:rFonts w:eastAsiaTheme="minorHAnsi"/>
          <w:bCs/>
          <w:lang w:val="it-IT"/>
        </w:rPr>
        <w:t>44   km in stare bună , reprezentand      14,57%.</w:t>
      </w:r>
    </w:p>
    <w:p w:rsidR="00F13B11" w:rsidRPr="00CA0607" w:rsidRDefault="00F13B11" w:rsidP="00964ECF">
      <w:pPr>
        <w:numPr>
          <w:ilvl w:val="1"/>
          <w:numId w:val="11"/>
        </w:numPr>
        <w:spacing w:after="200"/>
        <w:jc w:val="both"/>
        <w:rPr>
          <w:rFonts w:eastAsiaTheme="minorHAnsi"/>
          <w:bCs/>
          <w:lang w:val="it-IT"/>
        </w:rPr>
      </w:pPr>
      <w:r w:rsidRPr="00F13B11">
        <w:rPr>
          <w:rFonts w:eastAsiaTheme="minorHAnsi"/>
          <w:bCs/>
          <w:lang w:val="it-IT"/>
        </w:rPr>
        <w:t>258 km in stare proastă , reprezentand  85,43%</w:t>
      </w:r>
    </w:p>
    <w:p w:rsidR="00F13B11" w:rsidRPr="00F13B11" w:rsidRDefault="002B1E52" w:rsidP="00F13B11">
      <w:pPr>
        <w:spacing w:after="200"/>
        <w:jc w:val="both"/>
        <w:rPr>
          <w:rFonts w:eastAsiaTheme="minorHAnsi"/>
          <w:bCs/>
          <w:lang w:val="ro-RO"/>
        </w:rPr>
      </w:pPr>
      <w:r>
        <w:rPr>
          <w:rFonts w:eastAsiaTheme="minorHAnsi"/>
          <w:bCs/>
          <w:lang w:val="ro-RO"/>
        </w:rPr>
        <w:t xml:space="preserve">  </w:t>
      </w:r>
      <w:r w:rsidR="00F13B11" w:rsidRPr="00F13B11">
        <w:rPr>
          <w:rFonts w:eastAsiaTheme="minorHAnsi"/>
          <w:bCs/>
          <w:lang w:val="ro-RO"/>
        </w:rPr>
        <w:t xml:space="preserve">Substanţele periculoase din cursurile de apă de pe teritoriul judeţului Mehedinţi au fost monitorizate în 2 cursuri de apă, prin intermediul a 11 puncte de monitorizare. </w:t>
      </w:r>
      <w:r w:rsidR="00F13B11" w:rsidRPr="00F13B11">
        <w:rPr>
          <w:rFonts w:eastAsiaTheme="minorHAnsi"/>
          <w:bCs/>
          <w:lang w:val="ro-RO"/>
        </w:rPr>
        <w:tab/>
        <w:t>Pe teritoriul Judeţului Mehedinţi s-au înregistrat depăşiri ale standardelor de calitate la indicatorul Triclormetan cu o medie anuala 5,866 .</w:t>
      </w:r>
      <w:r w:rsidR="00F13B11" w:rsidRPr="00F13B11">
        <w:rPr>
          <w:rFonts w:eastAsiaTheme="minorHAnsi"/>
          <w:bCs/>
          <w:lang w:val="ro-RO"/>
        </w:rPr>
        <w:tab/>
      </w:r>
      <w:r w:rsidR="00F13B11" w:rsidRPr="00F13B11">
        <w:rPr>
          <w:rFonts w:eastAsiaTheme="minorHAnsi"/>
          <w:bCs/>
          <w:lang w:val="ro-RO"/>
        </w:rPr>
        <w:tab/>
      </w:r>
    </w:p>
    <w:p w:rsidR="00F13B11" w:rsidRPr="00F13B11" w:rsidRDefault="00F13B11" w:rsidP="00F13B11">
      <w:pPr>
        <w:spacing w:after="200"/>
        <w:jc w:val="both"/>
        <w:rPr>
          <w:rFonts w:eastAsiaTheme="minorHAnsi"/>
          <w:bCs/>
          <w:i/>
          <w:lang w:val="ro-RO"/>
        </w:rPr>
      </w:pPr>
    </w:p>
    <w:p w:rsidR="00F13B11" w:rsidRPr="00F13B11" w:rsidRDefault="00F13B11" w:rsidP="00F13B11">
      <w:pPr>
        <w:spacing w:after="200"/>
        <w:jc w:val="both"/>
        <w:rPr>
          <w:rFonts w:eastAsiaTheme="minorHAnsi"/>
          <w:bCs/>
          <w:i/>
        </w:rPr>
      </w:pPr>
      <w:r w:rsidRPr="00F13B11">
        <w:rPr>
          <w:rFonts w:eastAsiaTheme="minorHAnsi"/>
          <w:bCs/>
          <w:i/>
          <w:noProof/>
          <w:lang w:val="ro-RO" w:eastAsia="ro-RO"/>
        </w:rPr>
        <w:lastRenderedPageBreak/>
        <w:drawing>
          <wp:inline distT="0" distB="0" distL="0" distR="0" wp14:anchorId="0FCE9D23" wp14:editId="046EF846">
            <wp:extent cx="4048298" cy="1770611"/>
            <wp:effectExtent l="0" t="0" r="9525" b="20320"/>
            <wp:docPr id="56" name="Diagramă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3B11" w:rsidRPr="00F13B11" w:rsidRDefault="00F13B11" w:rsidP="00F13B11">
      <w:pPr>
        <w:spacing w:after="200"/>
        <w:jc w:val="both"/>
        <w:rPr>
          <w:rFonts w:eastAsiaTheme="minorHAnsi"/>
          <w:bCs/>
          <w:lang w:val="ro-RO"/>
        </w:rPr>
      </w:pPr>
      <w:r w:rsidRPr="00F13B11">
        <w:rPr>
          <w:rFonts w:eastAsiaTheme="minorHAnsi"/>
          <w:bCs/>
          <w:lang w:val="vi-VN"/>
        </w:rPr>
        <w:t xml:space="preserve">Evaluarea stării </w:t>
      </w:r>
      <w:r w:rsidRPr="00F13B11">
        <w:rPr>
          <w:rFonts w:eastAsiaTheme="minorHAnsi"/>
          <w:bCs/>
          <w:lang w:val="ro-RO"/>
        </w:rPr>
        <w:t xml:space="preserve">chimice </w:t>
      </w:r>
      <w:r w:rsidRPr="00F13B11">
        <w:rPr>
          <w:rFonts w:eastAsiaTheme="minorHAnsi"/>
          <w:bCs/>
          <w:lang w:val="vi-VN"/>
        </w:rPr>
        <w:t xml:space="preserve"> a </w:t>
      </w:r>
      <w:r w:rsidRPr="00F13B11">
        <w:rPr>
          <w:rFonts w:eastAsiaTheme="minorHAnsi"/>
          <w:bCs/>
          <w:lang w:val="ro-RO"/>
        </w:rPr>
        <w:t>cursurilor</w:t>
      </w:r>
      <w:r w:rsidRPr="00F13B11">
        <w:rPr>
          <w:rFonts w:eastAsiaTheme="minorHAnsi"/>
          <w:bCs/>
          <w:lang w:val="vi-VN"/>
        </w:rPr>
        <w:t xml:space="preserve"> de apă la nivelul judeţului </w:t>
      </w:r>
      <w:r w:rsidRPr="00F13B11">
        <w:rPr>
          <w:rFonts w:eastAsiaTheme="minorHAnsi"/>
          <w:bCs/>
          <w:lang w:val="ro-RO"/>
        </w:rPr>
        <w:t>Mehedinţi</w:t>
      </w:r>
    </w:p>
    <w:p w:rsidR="00F13B11" w:rsidRPr="00F13B11" w:rsidRDefault="00F13B11" w:rsidP="00F13B11">
      <w:pPr>
        <w:spacing w:after="200"/>
        <w:jc w:val="both"/>
        <w:rPr>
          <w:rFonts w:eastAsiaTheme="minorHAnsi"/>
          <w:bCs/>
          <w:i/>
          <w:lang w:val="ro-RO"/>
        </w:rPr>
      </w:pPr>
    </w:p>
    <w:tbl>
      <w:tblPr>
        <w:tblW w:w="4725" w:type="pct"/>
        <w:tblLook w:val="04A0" w:firstRow="1" w:lastRow="0" w:firstColumn="1" w:lastColumn="0" w:noHBand="0" w:noVBand="1"/>
      </w:tblPr>
      <w:tblGrid>
        <w:gridCol w:w="926"/>
        <w:gridCol w:w="1353"/>
        <w:gridCol w:w="1794"/>
        <w:gridCol w:w="1445"/>
        <w:gridCol w:w="1389"/>
        <w:gridCol w:w="1870"/>
      </w:tblGrid>
      <w:tr w:rsidR="00F13B11" w:rsidRPr="00F13B11" w:rsidTr="001D7671">
        <w:trPr>
          <w:trHeight w:val="280"/>
        </w:trPr>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B11" w:rsidRPr="00F13B11" w:rsidRDefault="00F13B11" w:rsidP="00F13B11">
            <w:pPr>
              <w:spacing w:after="200"/>
              <w:jc w:val="both"/>
              <w:rPr>
                <w:rFonts w:eastAsiaTheme="minorHAnsi"/>
                <w:bCs/>
              </w:rPr>
            </w:pPr>
            <w:r w:rsidRPr="00F13B11">
              <w:rPr>
                <w:rFonts w:eastAsiaTheme="minorHAnsi"/>
                <w:bCs/>
              </w:rPr>
              <w:t>Nr. Crt.</w:t>
            </w:r>
          </w:p>
        </w:tc>
        <w:tc>
          <w:tcPr>
            <w:tcW w:w="773"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13B11" w:rsidRPr="00F13B11" w:rsidRDefault="00F13B11" w:rsidP="00F13B11">
            <w:pPr>
              <w:spacing w:after="200"/>
              <w:jc w:val="both"/>
              <w:rPr>
                <w:rFonts w:eastAsiaTheme="minorHAnsi"/>
                <w:bCs/>
              </w:rPr>
            </w:pPr>
            <w:r w:rsidRPr="00F13B11">
              <w:rPr>
                <w:rFonts w:eastAsiaTheme="minorHAnsi"/>
                <w:bCs/>
              </w:rPr>
              <w:t>Curs de apă</w:t>
            </w:r>
          </w:p>
        </w:tc>
        <w:tc>
          <w:tcPr>
            <w:tcW w:w="1024" w:type="pct"/>
            <w:tcBorders>
              <w:top w:val="single" w:sz="4" w:space="0" w:color="auto"/>
              <w:left w:val="single" w:sz="4" w:space="0" w:color="auto"/>
              <w:bottom w:val="nil"/>
              <w:right w:val="nil"/>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xml:space="preserve"> Lungime</w:t>
            </w:r>
          </w:p>
        </w:tc>
        <w:tc>
          <w:tcPr>
            <w:tcW w:w="825" w:type="pct"/>
            <w:tcBorders>
              <w:top w:val="single" w:sz="4" w:space="0" w:color="auto"/>
              <w:left w:val="single" w:sz="4" w:space="0" w:color="auto"/>
              <w:bottom w:val="nil"/>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Număr puncte</w:t>
            </w:r>
          </w:p>
        </w:tc>
        <w:tc>
          <w:tcPr>
            <w:tcW w:w="781" w:type="pct"/>
            <w:vMerge w:val="restart"/>
            <w:tcBorders>
              <w:top w:val="single" w:sz="4" w:space="0" w:color="auto"/>
              <w:left w:val="nil"/>
              <w:bottom w:val="single" w:sz="4" w:space="0" w:color="auto"/>
              <w:right w:val="nil"/>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Număr puncte cu concentraţie mai mare decât SCM</w:t>
            </w:r>
          </w:p>
        </w:tc>
        <w:tc>
          <w:tcPr>
            <w:tcW w:w="1067" w:type="pct"/>
            <w:tcBorders>
              <w:top w:val="single" w:sz="4" w:space="0" w:color="auto"/>
              <w:left w:val="single" w:sz="4" w:space="0" w:color="auto"/>
              <w:bottom w:val="nil"/>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Ponderea punctelor cu</w:t>
            </w:r>
          </w:p>
        </w:tc>
      </w:tr>
      <w:tr w:rsidR="00F13B11" w:rsidRPr="00F13B11" w:rsidTr="001D7671">
        <w:trPr>
          <w:trHeight w:val="280"/>
        </w:trPr>
        <w:tc>
          <w:tcPr>
            <w:tcW w:w="530"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773" w:type="pct"/>
            <w:vMerge/>
            <w:tcBorders>
              <w:top w:val="single" w:sz="4" w:space="0" w:color="auto"/>
              <w:left w:val="single" w:sz="4" w:space="0" w:color="auto"/>
              <w:bottom w:val="single" w:sz="4" w:space="0" w:color="auto"/>
              <w:right w:val="nil"/>
            </w:tcBorders>
            <w:vAlign w:val="center"/>
            <w:hideMark/>
          </w:tcPr>
          <w:p w:rsidR="00F13B11" w:rsidRPr="00F13B11" w:rsidRDefault="00F13B11" w:rsidP="00F13B11">
            <w:pPr>
              <w:spacing w:after="200"/>
              <w:jc w:val="both"/>
              <w:rPr>
                <w:rFonts w:eastAsiaTheme="minorHAnsi"/>
                <w:bCs/>
              </w:rPr>
            </w:pPr>
          </w:p>
        </w:tc>
        <w:tc>
          <w:tcPr>
            <w:tcW w:w="1024" w:type="pct"/>
            <w:tcBorders>
              <w:top w:val="nil"/>
              <w:left w:val="single" w:sz="4" w:space="0" w:color="auto"/>
              <w:bottom w:val="nil"/>
              <w:right w:val="nil"/>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monitorizata</w:t>
            </w:r>
          </w:p>
        </w:tc>
        <w:tc>
          <w:tcPr>
            <w:tcW w:w="825" w:type="pct"/>
            <w:tcBorders>
              <w:top w:val="nil"/>
              <w:left w:val="single" w:sz="4" w:space="0" w:color="auto"/>
              <w:bottom w:val="nil"/>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xml:space="preserve"> de monitorizare</w:t>
            </w:r>
          </w:p>
        </w:tc>
        <w:tc>
          <w:tcPr>
            <w:tcW w:w="781" w:type="pct"/>
            <w:vMerge/>
            <w:tcBorders>
              <w:top w:val="single" w:sz="4" w:space="0" w:color="auto"/>
              <w:left w:val="nil"/>
              <w:bottom w:val="single" w:sz="4" w:space="0" w:color="auto"/>
              <w:right w:val="nil"/>
            </w:tcBorders>
            <w:vAlign w:val="center"/>
            <w:hideMark/>
          </w:tcPr>
          <w:p w:rsidR="00F13B11" w:rsidRPr="00F13B11" w:rsidRDefault="00F13B11" w:rsidP="00F13B11">
            <w:pPr>
              <w:spacing w:after="200"/>
              <w:jc w:val="both"/>
              <w:rPr>
                <w:rFonts w:eastAsiaTheme="minorHAnsi"/>
                <w:bCs/>
              </w:rPr>
            </w:pPr>
          </w:p>
        </w:tc>
        <w:tc>
          <w:tcPr>
            <w:tcW w:w="1067" w:type="pct"/>
            <w:tcBorders>
              <w:top w:val="nil"/>
              <w:left w:val="single" w:sz="4" w:space="0" w:color="auto"/>
              <w:bottom w:val="nil"/>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concentraţie mai mare</w:t>
            </w:r>
          </w:p>
        </w:tc>
      </w:tr>
      <w:tr w:rsidR="00F13B11" w:rsidRPr="00F13B11" w:rsidTr="001D7671">
        <w:trPr>
          <w:trHeight w:val="280"/>
        </w:trPr>
        <w:tc>
          <w:tcPr>
            <w:tcW w:w="530" w:type="pct"/>
            <w:vMerge/>
            <w:tcBorders>
              <w:top w:val="single" w:sz="4" w:space="0" w:color="auto"/>
              <w:left w:val="single" w:sz="4" w:space="0" w:color="auto"/>
              <w:bottom w:val="single" w:sz="4" w:space="0" w:color="auto"/>
              <w:right w:val="single" w:sz="4" w:space="0" w:color="auto"/>
            </w:tcBorders>
            <w:vAlign w:val="center"/>
            <w:hideMark/>
          </w:tcPr>
          <w:p w:rsidR="00F13B11" w:rsidRPr="00F13B11" w:rsidRDefault="00F13B11" w:rsidP="00F13B11">
            <w:pPr>
              <w:spacing w:after="200"/>
              <w:jc w:val="both"/>
              <w:rPr>
                <w:rFonts w:eastAsiaTheme="minorHAnsi"/>
                <w:bCs/>
              </w:rPr>
            </w:pPr>
          </w:p>
        </w:tc>
        <w:tc>
          <w:tcPr>
            <w:tcW w:w="773" w:type="pct"/>
            <w:vMerge/>
            <w:tcBorders>
              <w:top w:val="single" w:sz="4" w:space="0" w:color="auto"/>
              <w:left w:val="single" w:sz="4" w:space="0" w:color="auto"/>
              <w:bottom w:val="single" w:sz="4" w:space="0" w:color="auto"/>
              <w:right w:val="nil"/>
            </w:tcBorders>
            <w:vAlign w:val="center"/>
            <w:hideMark/>
          </w:tcPr>
          <w:p w:rsidR="00F13B11" w:rsidRPr="00F13B11" w:rsidRDefault="00F13B11" w:rsidP="00F13B11">
            <w:pPr>
              <w:spacing w:after="200"/>
              <w:jc w:val="both"/>
              <w:rPr>
                <w:rFonts w:eastAsiaTheme="minorHAnsi"/>
                <w:bCs/>
              </w:rPr>
            </w:pPr>
          </w:p>
        </w:tc>
        <w:tc>
          <w:tcPr>
            <w:tcW w:w="1024" w:type="pct"/>
            <w:tcBorders>
              <w:top w:val="nil"/>
              <w:left w:val="single" w:sz="4" w:space="0" w:color="auto"/>
              <w:bottom w:val="single" w:sz="4" w:space="0" w:color="auto"/>
              <w:right w:val="nil"/>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w:t>
            </w:r>
          </w:p>
        </w:tc>
        <w:tc>
          <w:tcPr>
            <w:tcW w:w="825" w:type="pct"/>
            <w:tcBorders>
              <w:top w:val="nil"/>
              <w:left w:val="single" w:sz="4" w:space="0" w:color="auto"/>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 </w:t>
            </w:r>
          </w:p>
        </w:tc>
        <w:tc>
          <w:tcPr>
            <w:tcW w:w="781" w:type="pct"/>
            <w:vMerge/>
            <w:tcBorders>
              <w:top w:val="single" w:sz="4" w:space="0" w:color="auto"/>
              <w:left w:val="nil"/>
              <w:bottom w:val="single" w:sz="4" w:space="0" w:color="auto"/>
              <w:right w:val="nil"/>
            </w:tcBorders>
            <w:vAlign w:val="center"/>
            <w:hideMark/>
          </w:tcPr>
          <w:p w:rsidR="00F13B11" w:rsidRPr="00F13B11" w:rsidRDefault="00F13B11" w:rsidP="00F13B11">
            <w:pPr>
              <w:spacing w:after="200"/>
              <w:jc w:val="both"/>
              <w:rPr>
                <w:rFonts w:eastAsiaTheme="minorHAnsi"/>
                <w:bCs/>
              </w:rPr>
            </w:pPr>
          </w:p>
        </w:tc>
        <w:tc>
          <w:tcPr>
            <w:tcW w:w="1067" w:type="pct"/>
            <w:tcBorders>
              <w:top w:val="nil"/>
              <w:left w:val="single" w:sz="4" w:space="0" w:color="auto"/>
              <w:bottom w:val="single" w:sz="4" w:space="0" w:color="auto"/>
              <w:right w:val="single" w:sz="4" w:space="0" w:color="auto"/>
            </w:tcBorders>
            <w:shd w:val="clear" w:color="auto" w:fill="auto"/>
            <w:vAlign w:val="bottom"/>
            <w:hideMark/>
          </w:tcPr>
          <w:p w:rsidR="00F13B11" w:rsidRPr="00F13B11" w:rsidRDefault="00F13B11" w:rsidP="00F13B11">
            <w:pPr>
              <w:spacing w:after="200"/>
              <w:jc w:val="both"/>
              <w:rPr>
                <w:rFonts w:eastAsiaTheme="minorHAnsi"/>
                <w:bCs/>
              </w:rPr>
            </w:pPr>
            <w:r w:rsidRPr="00F13B11">
              <w:rPr>
                <w:rFonts w:eastAsiaTheme="minorHAnsi"/>
                <w:bCs/>
              </w:rPr>
              <w:t>decât SCM(%)</w:t>
            </w:r>
          </w:p>
        </w:tc>
      </w:tr>
      <w:tr w:rsidR="00F13B11" w:rsidRPr="00F13B11" w:rsidTr="001D7671">
        <w:trPr>
          <w:trHeight w:val="28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w:t>
            </w:r>
          </w:p>
        </w:tc>
        <w:tc>
          <w:tcPr>
            <w:tcW w:w="773"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Dunare</w:t>
            </w:r>
          </w:p>
        </w:tc>
        <w:tc>
          <w:tcPr>
            <w:tcW w:w="102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258</w:t>
            </w:r>
          </w:p>
        </w:tc>
        <w:tc>
          <w:tcPr>
            <w:tcW w:w="825"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11</w:t>
            </w:r>
          </w:p>
        </w:tc>
        <w:tc>
          <w:tcPr>
            <w:tcW w:w="781"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11</w:t>
            </w:r>
          </w:p>
        </w:tc>
        <w:tc>
          <w:tcPr>
            <w:tcW w:w="1067"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11</w:t>
            </w:r>
          </w:p>
        </w:tc>
      </w:tr>
      <w:tr w:rsidR="00F13B11" w:rsidRPr="00F13B11" w:rsidTr="001D7671">
        <w:trPr>
          <w:trHeight w:val="28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773" w:type="pct"/>
            <w:tcBorders>
              <w:top w:val="nil"/>
              <w:left w:val="nil"/>
              <w:bottom w:val="single" w:sz="4" w:space="0" w:color="auto"/>
              <w:right w:val="single" w:sz="4" w:space="0" w:color="auto"/>
            </w:tcBorders>
            <w:shd w:val="clear" w:color="000000" w:fill="FFFFFF"/>
            <w:vAlign w:val="bottom"/>
            <w:hideMark/>
          </w:tcPr>
          <w:p w:rsidR="00F13B11" w:rsidRPr="00F13B11" w:rsidRDefault="00F13B11" w:rsidP="00F13B11">
            <w:pPr>
              <w:spacing w:after="200"/>
              <w:jc w:val="both"/>
              <w:rPr>
                <w:rFonts w:eastAsiaTheme="minorHAnsi"/>
                <w:bCs/>
              </w:rPr>
            </w:pPr>
            <w:r w:rsidRPr="00F13B11">
              <w:rPr>
                <w:rFonts w:eastAsiaTheme="minorHAnsi"/>
                <w:bCs/>
              </w:rPr>
              <w:t>Topolnita</w:t>
            </w:r>
          </w:p>
        </w:tc>
        <w:tc>
          <w:tcPr>
            <w:tcW w:w="1024"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44</w:t>
            </w:r>
          </w:p>
        </w:tc>
        <w:tc>
          <w:tcPr>
            <w:tcW w:w="825"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2</w:t>
            </w:r>
          </w:p>
        </w:tc>
        <w:tc>
          <w:tcPr>
            <w:tcW w:w="781"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w:t>
            </w:r>
          </w:p>
        </w:tc>
        <w:tc>
          <w:tcPr>
            <w:tcW w:w="1067" w:type="pct"/>
            <w:tcBorders>
              <w:top w:val="nil"/>
              <w:left w:val="nil"/>
              <w:bottom w:val="single" w:sz="4" w:space="0" w:color="auto"/>
              <w:right w:val="single" w:sz="4" w:space="0" w:color="auto"/>
            </w:tcBorders>
            <w:shd w:val="clear" w:color="auto" w:fill="auto"/>
            <w:noWrap/>
            <w:vAlign w:val="bottom"/>
            <w:hideMark/>
          </w:tcPr>
          <w:p w:rsidR="00F13B11" w:rsidRPr="00F13B11" w:rsidRDefault="00F13B11" w:rsidP="00F13B11">
            <w:pPr>
              <w:spacing w:after="200"/>
              <w:jc w:val="both"/>
              <w:rPr>
                <w:rFonts w:eastAsiaTheme="minorHAnsi"/>
                <w:bCs/>
              </w:rPr>
            </w:pPr>
            <w:r w:rsidRPr="00F13B11">
              <w:rPr>
                <w:rFonts w:eastAsiaTheme="minorHAnsi"/>
                <w:bCs/>
              </w:rPr>
              <w:t>0</w:t>
            </w:r>
          </w:p>
        </w:tc>
      </w:tr>
    </w:tbl>
    <w:p w:rsidR="00F13B11" w:rsidRPr="00F13B11" w:rsidRDefault="00F13B11" w:rsidP="00F13B11">
      <w:pPr>
        <w:spacing w:after="200"/>
        <w:jc w:val="both"/>
        <w:rPr>
          <w:rFonts w:eastAsiaTheme="minorHAnsi"/>
          <w:bCs/>
        </w:rPr>
      </w:pPr>
    </w:p>
    <w:p w:rsidR="00F13B11" w:rsidRPr="00F13B11" w:rsidRDefault="00F13B11" w:rsidP="00F13B11">
      <w:pPr>
        <w:spacing w:after="200"/>
        <w:jc w:val="both"/>
        <w:rPr>
          <w:rFonts w:eastAsiaTheme="minorHAnsi"/>
          <w:bCs/>
          <w:lang w:val="ro-RO"/>
        </w:rPr>
      </w:pPr>
      <w:r w:rsidRPr="00F13B11">
        <w:rPr>
          <w:rFonts w:eastAsiaTheme="minorHAnsi"/>
          <w:bCs/>
          <w:lang w:val="ro-RO"/>
        </w:rPr>
        <w:t>Distribuţia punctelor de monitorizare cu concentraţie mai mare decât standardul de calitate a mediului (SCM) determinate în cursurile de apă de suprafaţă în anul 2014 din judeţul MH</w:t>
      </w:r>
    </w:p>
    <w:p w:rsidR="00CA0607" w:rsidRDefault="00CA0607" w:rsidP="00CA0607">
      <w:pPr>
        <w:spacing w:after="200"/>
        <w:jc w:val="both"/>
        <w:rPr>
          <w:rFonts w:eastAsiaTheme="minorHAnsi"/>
          <w:b/>
          <w:bCs/>
          <w:lang w:val="ro-RO"/>
        </w:rPr>
      </w:pPr>
      <w:r w:rsidRPr="00CA0607">
        <w:rPr>
          <w:rFonts w:eastAsiaTheme="minorHAnsi"/>
          <w:b/>
          <w:bCs/>
          <w:color w:val="00B050"/>
          <w:lang w:val="ro-RO"/>
        </w:rPr>
        <w:t xml:space="preserve">IV.2.2.1.2. Calitatea apei lacurilor </w:t>
      </w:r>
      <w:r w:rsidRPr="00CA0607">
        <w:rPr>
          <w:rFonts w:eastAsiaTheme="minorHAnsi"/>
          <w:b/>
          <w:bCs/>
          <w:lang w:val="ro-RO"/>
        </w:rPr>
        <w:tab/>
      </w:r>
    </w:p>
    <w:p w:rsidR="0098427B" w:rsidRPr="0098427B" w:rsidRDefault="0098427B" w:rsidP="0098427B">
      <w:pPr>
        <w:suppressAutoHyphens/>
        <w:autoSpaceDE w:val="0"/>
        <w:ind w:firstLine="420"/>
        <w:jc w:val="both"/>
        <w:rPr>
          <w:color w:val="000000"/>
          <w:lang w:val="ro-RO" w:eastAsia="ar-SA"/>
        </w:rPr>
      </w:pPr>
      <w:r w:rsidRPr="0098427B">
        <w:rPr>
          <w:b/>
          <w:bCs/>
          <w:color w:val="000000"/>
          <w:lang w:val="ro-RO" w:eastAsia="ar-SA"/>
        </w:rPr>
        <w:t>Tipologie şi condiţii de referinţă pentru  - lacurile de acumulare</w:t>
      </w:r>
    </w:p>
    <w:p w:rsidR="0098427B" w:rsidRPr="0098427B" w:rsidRDefault="0098427B" w:rsidP="0098427B">
      <w:pPr>
        <w:suppressAutoHyphens/>
        <w:autoSpaceDE w:val="0"/>
        <w:jc w:val="both"/>
        <w:rPr>
          <w:color w:val="000000"/>
          <w:lang w:val="ro-RO" w:eastAsia="ar-SA"/>
        </w:rPr>
      </w:pPr>
    </w:p>
    <w:p w:rsidR="0098427B" w:rsidRPr="0098427B" w:rsidRDefault="0098427B" w:rsidP="0098427B">
      <w:pPr>
        <w:widowControl w:val="0"/>
        <w:suppressAutoHyphens/>
        <w:ind w:firstLine="420"/>
        <w:jc w:val="both"/>
        <w:rPr>
          <w:rFonts w:eastAsia="Lucida Sans Unicode"/>
          <w:i/>
          <w:kern w:val="1"/>
          <w:lang w:val="ro-RO" w:eastAsia="hi-IN" w:bidi="hi-IN"/>
        </w:rPr>
      </w:pPr>
      <w:r w:rsidRPr="0098427B">
        <w:rPr>
          <w:rFonts w:eastAsia="Lucida Sans Unicode"/>
          <w:bCs/>
          <w:kern w:val="1"/>
          <w:lang w:val="ro-RO" w:eastAsia="hi-IN" w:bidi="hi-IN"/>
        </w:rPr>
        <w:t>Potenţialul ecologic</w:t>
      </w:r>
      <w:r w:rsidRPr="0098427B">
        <w:rPr>
          <w:rFonts w:eastAsia="Lucida Sans Unicode"/>
          <w:kern w:val="1"/>
          <w:lang w:val="ro-RO" w:eastAsia="hi-IN" w:bidi="hi-IN"/>
        </w:rPr>
        <w:t xml:space="preserve"> </w:t>
      </w:r>
      <w:r w:rsidRPr="0098427B">
        <w:rPr>
          <w:rFonts w:eastAsia="Lucida Sans Unicode"/>
          <w:b/>
          <w:kern w:val="1"/>
          <w:lang w:val="ro-RO" w:eastAsia="hi-IN" w:bidi="hi-IN"/>
        </w:rPr>
        <w:t>caracterizat pe baza principiului celei mai defavorabile situaţii,  a fost evaluat prin utilizarea sistemelor de clasificare conforme cu prevederile Directivei Cadru Apa aplicabile, luând în considerare   :</w:t>
      </w:r>
    </w:p>
    <w:p w:rsidR="0098427B" w:rsidRPr="0098427B" w:rsidRDefault="0098427B" w:rsidP="00964ECF">
      <w:pPr>
        <w:widowControl w:val="0"/>
        <w:numPr>
          <w:ilvl w:val="0"/>
          <w:numId w:val="13"/>
        </w:numPr>
        <w:suppressAutoHyphens/>
        <w:spacing w:after="200" w:line="276" w:lineRule="auto"/>
        <w:ind w:left="780"/>
        <w:jc w:val="both"/>
        <w:rPr>
          <w:rFonts w:eastAsia="Lucida Sans Unicode"/>
          <w:i/>
          <w:kern w:val="1"/>
          <w:lang w:val="ro-RO" w:eastAsia="hi-IN" w:bidi="hi-IN"/>
        </w:rPr>
      </w:pPr>
      <w:r w:rsidRPr="0098427B">
        <w:rPr>
          <w:rFonts w:eastAsia="Lucida Sans Unicode"/>
          <w:i/>
          <w:kern w:val="1"/>
          <w:lang w:val="ro-RO" w:eastAsia="hi-IN" w:bidi="hi-IN"/>
        </w:rPr>
        <w:t>Elementele biologice :</w:t>
      </w:r>
    </w:p>
    <w:p w:rsidR="0098427B" w:rsidRPr="0098427B" w:rsidRDefault="0098427B" w:rsidP="00964ECF">
      <w:pPr>
        <w:widowControl w:val="0"/>
        <w:numPr>
          <w:ilvl w:val="0"/>
          <w:numId w:val="14"/>
        </w:numPr>
        <w:suppressAutoHyphens/>
        <w:spacing w:after="200" w:line="276" w:lineRule="auto"/>
        <w:ind w:left="1776"/>
        <w:jc w:val="both"/>
        <w:rPr>
          <w:rFonts w:eastAsia="Lucida Sans Unicode"/>
          <w:i/>
          <w:kern w:val="1"/>
          <w:lang w:val="ro-RO" w:eastAsia="hi-IN" w:bidi="hi-IN"/>
        </w:rPr>
      </w:pPr>
      <w:r w:rsidRPr="0098427B">
        <w:rPr>
          <w:rFonts w:eastAsia="Lucida Sans Unicode"/>
          <w:i/>
          <w:kern w:val="1"/>
          <w:lang w:val="ro-RO" w:eastAsia="hi-IN" w:bidi="hi-IN"/>
        </w:rPr>
        <w:t xml:space="preserve">fitoplancton </w:t>
      </w:r>
    </w:p>
    <w:p w:rsidR="0098427B" w:rsidRPr="0098427B" w:rsidRDefault="0098427B" w:rsidP="00964ECF">
      <w:pPr>
        <w:widowControl w:val="0"/>
        <w:numPr>
          <w:ilvl w:val="0"/>
          <w:numId w:val="14"/>
        </w:numPr>
        <w:suppressAutoHyphens/>
        <w:spacing w:after="200" w:line="276" w:lineRule="auto"/>
        <w:ind w:left="1776"/>
        <w:jc w:val="both"/>
        <w:rPr>
          <w:rFonts w:eastAsia="Lucida Sans Unicode"/>
          <w:i/>
          <w:kern w:val="1"/>
          <w:lang w:val="ro-RO" w:eastAsia="hi-IN" w:bidi="hi-IN"/>
        </w:rPr>
      </w:pPr>
      <w:r w:rsidRPr="0098427B">
        <w:rPr>
          <w:rFonts w:eastAsia="Lucida Sans Unicode"/>
          <w:i/>
          <w:kern w:val="1"/>
          <w:lang w:val="ro-RO" w:eastAsia="hi-IN" w:bidi="hi-IN"/>
        </w:rPr>
        <w:t>fitobentos</w:t>
      </w:r>
    </w:p>
    <w:p w:rsidR="0098427B" w:rsidRPr="0098427B" w:rsidRDefault="0098427B" w:rsidP="00964ECF">
      <w:pPr>
        <w:widowControl w:val="0"/>
        <w:numPr>
          <w:ilvl w:val="0"/>
          <w:numId w:val="14"/>
        </w:numPr>
        <w:suppressAutoHyphens/>
        <w:spacing w:after="200" w:line="276" w:lineRule="auto"/>
        <w:ind w:left="1776"/>
        <w:jc w:val="both"/>
        <w:rPr>
          <w:rFonts w:eastAsia="Lucida Sans Unicode"/>
          <w:i/>
          <w:kern w:val="1"/>
          <w:lang w:val="ro-RO" w:eastAsia="hi-IN" w:bidi="hi-IN"/>
        </w:rPr>
      </w:pPr>
      <w:r w:rsidRPr="0098427B">
        <w:rPr>
          <w:rFonts w:eastAsia="Lucida Sans Unicode"/>
          <w:i/>
          <w:kern w:val="1"/>
          <w:lang w:val="ro-RO" w:eastAsia="hi-IN" w:bidi="hi-IN"/>
        </w:rPr>
        <w:t xml:space="preserve">fauna piscicolă </w:t>
      </w:r>
    </w:p>
    <w:p w:rsidR="0098427B" w:rsidRPr="0098427B" w:rsidRDefault="0098427B" w:rsidP="00964ECF">
      <w:pPr>
        <w:widowControl w:val="0"/>
        <w:numPr>
          <w:ilvl w:val="0"/>
          <w:numId w:val="13"/>
        </w:numPr>
        <w:suppressAutoHyphens/>
        <w:spacing w:after="200" w:line="276" w:lineRule="auto"/>
        <w:ind w:left="780"/>
        <w:jc w:val="both"/>
        <w:rPr>
          <w:rFonts w:eastAsia="Lucida Sans Unicode"/>
          <w:kern w:val="1"/>
          <w:lang w:val="ro-RO" w:eastAsia="hi-IN" w:bidi="hi-IN"/>
        </w:rPr>
      </w:pPr>
      <w:r w:rsidRPr="0098427B">
        <w:rPr>
          <w:rFonts w:eastAsia="Lucida Sans Unicode"/>
          <w:i/>
          <w:kern w:val="1"/>
          <w:lang w:val="ro-RO" w:eastAsia="hi-IN" w:bidi="hi-IN"/>
        </w:rPr>
        <w:t>Elementele fizico-chimice generale suport:</w:t>
      </w:r>
    </w:p>
    <w:p w:rsidR="0098427B" w:rsidRPr="0098427B" w:rsidRDefault="0098427B" w:rsidP="00964ECF">
      <w:pPr>
        <w:widowControl w:val="0"/>
        <w:numPr>
          <w:ilvl w:val="0"/>
          <w:numId w:val="15"/>
        </w:numPr>
        <w:tabs>
          <w:tab w:val="num" w:pos="360"/>
          <w:tab w:val="left" w:pos="1789"/>
        </w:tabs>
        <w:suppressAutoHyphens/>
        <w:spacing w:after="200" w:line="276" w:lineRule="auto"/>
        <w:ind w:left="1789"/>
        <w:jc w:val="both"/>
        <w:rPr>
          <w:rFonts w:eastAsia="Lucida Sans Unicode"/>
          <w:kern w:val="1"/>
          <w:lang w:val="ro-RO" w:eastAsia="hi-IN" w:bidi="hi-IN"/>
        </w:rPr>
      </w:pPr>
      <w:r w:rsidRPr="0098427B">
        <w:rPr>
          <w:rFonts w:eastAsia="Lucida Sans Unicode"/>
          <w:kern w:val="1"/>
          <w:lang w:val="ro-RO" w:eastAsia="hi-IN" w:bidi="hi-IN"/>
        </w:rPr>
        <w:t xml:space="preserve">Condiţii termice </w:t>
      </w:r>
      <w:r w:rsidRPr="0098427B">
        <w:rPr>
          <w:rFonts w:eastAsia="Lucida Sans Unicode"/>
          <w:b/>
          <w:kern w:val="1"/>
          <w:lang w:val="ro-RO" w:eastAsia="hi-IN" w:bidi="hi-IN"/>
        </w:rPr>
        <w:t>(temperatura apei)</w:t>
      </w:r>
    </w:p>
    <w:p w:rsidR="0098427B" w:rsidRPr="0098427B" w:rsidRDefault="0098427B" w:rsidP="00964ECF">
      <w:pPr>
        <w:widowControl w:val="0"/>
        <w:numPr>
          <w:ilvl w:val="0"/>
          <w:numId w:val="15"/>
        </w:numPr>
        <w:tabs>
          <w:tab w:val="num" w:pos="360"/>
          <w:tab w:val="left" w:pos="1789"/>
        </w:tabs>
        <w:suppressAutoHyphens/>
        <w:spacing w:after="200" w:line="276" w:lineRule="auto"/>
        <w:ind w:left="1789"/>
        <w:jc w:val="both"/>
        <w:rPr>
          <w:rFonts w:eastAsia="Lucida Sans Unicode"/>
          <w:kern w:val="1"/>
          <w:lang w:val="ro-RO" w:eastAsia="hi-IN" w:bidi="hi-IN"/>
        </w:rPr>
      </w:pPr>
      <w:r w:rsidRPr="0098427B">
        <w:rPr>
          <w:rFonts w:eastAsia="Lucida Sans Unicode"/>
          <w:kern w:val="1"/>
          <w:lang w:val="ro-RO" w:eastAsia="hi-IN" w:bidi="hi-IN"/>
        </w:rPr>
        <w:t xml:space="preserve">Condiţii de oxigenare </w:t>
      </w:r>
      <w:r w:rsidRPr="0098427B">
        <w:rPr>
          <w:rFonts w:eastAsia="Lucida Sans Unicode"/>
          <w:b/>
          <w:kern w:val="1"/>
          <w:lang w:val="ro-RO" w:eastAsia="hi-IN" w:bidi="hi-IN"/>
        </w:rPr>
        <w:t>(oxigen dizolvat, CBO</w:t>
      </w:r>
      <w:r w:rsidRPr="0098427B">
        <w:rPr>
          <w:rFonts w:eastAsia="Lucida Sans Unicode"/>
          <w:b/>
          <w:kern w:val="1"/>
          <w:vertAlign w:val="subscript"/>
          <w:lang w:val="ro-RO" w:eastAsia="hi-IN" w:bidi="hi-IN"/>
        </w:rPr>
        <w:t>5</w:t>
      </w:r>
      <w:r w:rsidRPr="0098427B">
        <w:rPr>
          <w:rFonts w:eastAsia="Lucida Sans Unicode"/>
          <w:b/>
          <w:kern w:val="1"/>
          <w:lang w:val="ro-RO" w:eastAsia="hi-IN" w:bidi="hi-IN"/>
        </w:rPr>
        <w:t>, CCO-Cr)</w:t>
      </w:r>
    </w:p>
    <w:p w:rsidR="0098427B" w:rsidRPr="0098427B" w:rsidRDefault="0098427B" w:rsidP="00964ECF">
      <w:pPr>
        <w:widowControl w:val="0"/>
        <w:numPr>
          <w:ilvl w:val="0"/>
          <w:numId w:val="15"/>
        </w:numPr>
        <w:tabs>
          <w:tab w:val="num" w:pos="360"/>
          <w:tab w:val="left" w:pos="1789"/>
        </w:tabs>
        <w:suppressAutoHyphens/>
        <w:spacing w:after="200" w:line="276" w:lineRule="auto"/>
        <w:ind w:left="1789"/>
        <w:jc w:val="both"/>
        <w:rPr>
          <w:rFonts w:eastAsia="Lucida Sans Unicode"/>
          <w:kern w:val="1"/>
          <w:lang w:val="ro-RO" w:eastAsia="hi-IN" w:bidi="hi-IN"/>
        </w:rPr>
      </w:pPr>
      <w:r w:rsidRPr="0098427B">
        <w:rPr>
          <w:rFonts w:eastAsia="Lucida Sans Unicode"/>
          <w:kern w:val="1"/>
          <w:lang w:val="ro-RO" w:eastAsia="hi-IN" w:bidi="hi-IN"/>
        </w:rPr>
        <w:t xml:space="preserve">Starea acidifierii </w:t>
      </w:r>
      <w:r w:rsidRPr="0098427B">
        <w:rPr>
          <w:rFonts w:eastAsia="Lucida Sans Unicode"/>
          <w:b/>
          <w:kern w:val="1"/>
          <w:lang w:val="ro-RO" w:eastAsia="hi-IN" w:bidi="hi-IN"/>
        </w:rPr>
        <w:t>(pH)</w:t>
      </w:r>
    </w:p>
    <w:p w:rsidR="0098427B" w:rsidRPr="0098427B" w:rsidRDefault="0098427B" w:rsidP="00964ECF">
      <w:pPr>
        <w:widowControl w:val="0"/>
        <w:numPr>
          <w:ilvl w:val="0"/>
          <w:numId w:val="15"/>
        </w:numPr>
        <w:tabs>
          <w:tab w:val="num" w:pos="360"/>
          <w:tab w:val="left" w:pos="1789"/>
        </w:tabs>
        <w:suppressAutoHyphens/>
        <w:spacing w:after="200" w:line="276" w:lineRule="auto"/>
        <w:ind w:left="1789"/>
        <w:jc w:val="both"/>
        <w:rPr>
          <w:rFonts w:eastAsia="Lucida Sans Unicode"/>
          <w:i/>
          <w:kern w:val="1"/>
          <w:lang w:val="ro-RO" w:eastAsia="hi-IN" w:bidi="hi-IN"/>
        </w:rPr>
      </w:pPr>
      <w:r w:rsidRPr="0098427B">
        <w:rPr>
          <w:rFonts w:eastAsia="Lucida Sans Unicode"/>
          <w:kern w:val="1"/>
          <w:lang w:val="ro-RO" w:eastAsia="hi-IN" w:bidi="hi-IN"/>
        </w:rPr>
        <w:lastRenderedPageBreak/>
        <w:t>Condiţiile nutrienţilor</w:t>
      </w:r>
      <w:r w:rsidRPr="0098427B">
        <w:rPr>
          <w:rFonts w:eastAsia="Lucida Sans Unicode"/>
          <w:b/>
          <w:kern w:val="1"/>
          <w:lang w:val="ro-RO" w:eastAsia="hi-IN" w:bidi="hi-IN"/>
        </w:rPr>
        <w:t>(</w:t>
      </w:r>
      <w:r w:rsidRPr="0098427B">
        <w:rPr>
          <w:rFonts w:eastAsia="Lucida Sans Unicode"/>
          <w:b/>
          <w:bCs/>
          <w:kern w:val="1"/>
          <w:lang w:val="ro-RO" w:eastAsia="hi-IN" w:bidi="hi-IN"/>
        </w:rPr>
        <w:t>N-NH</w:t>
      </w:r>
      <w:r w:rsidRPr="0098427B">
        <w:rPr>
          <w:rFonts w:eastAsia="Lucida Sans Unicode"/>
          <w:b/>
          <w:bCs/>
          <w:kern w:val="1"/>
          <w:vertAlign w:val="subscript"/>
          <w:lang w:val="ro-RO" w:eastAsia="hi-IN" w:bidi="hi-IN"/>
        </w:rPr>
        <w:t>4</w:t>
      </w:r>
      <w:r w:rsidRPr="0098427B">
        <w:rPr>
          <w:rFonts w:eastAsia="Lucida Sans Unicode"/>
          <w:b/>
          <w:bCs/>
          <w:kern w:val="1"/>
          <w:lang w:val="ro-RO" w:eastAsia="hi-IN" w:bidi="hi-IN"/>
        </w:rPr>
        <w:t>, N-NO</w:t>
      </w:r>
      <w:r w:rsidRPr="0098427B">
        <w:rPr>
          <w:rFonts w:eastAsia="Lucida Sans Unicode"/>
          <w:b/>
          <w:bCs/>
          <w:kern w:val="1"/>
          <w:vertAlign w:val="subscript"/>
          <w:lang w:val="ro-RO" w:eastAsia="hi-IN" w:bidi="hi-IN"/>
        </w:rPr>
        <w:t>2</w:t>
      </w:r>
      <w:r w:rsidRPr="0098427B">
        <w:rPr>
          <w:rFonts w:eastAsia="Lucida Sans Unicode"/>
          <w:b/>
          <w:bCs/>
          <w:kern w:val="1"/>
          <w:lang w:val="ro-RO" w:eastAsia="hi-IN" w:bidi="hi-IN"/>
        </w:rPr>
        <w:t>, N-NO</w:t>
      </w:r>
      <w:r w:rsidRPr="0098427B">
        <w:rPr>
          <w:rFonts w:eastAsia="Lucida Sans Unicode"/>
          <w:b/>
          <w:bCs/>
          <w:kern w:val="1"/>
          <w:vertAlign w:val="subscript"/>
          <w:lang w:val="ro-RO" w:eastAsia="hi-IN" w:bidi="hi-IN"/>
        </w:rPr>
        <w:t>3</w:t>
      </w:r>
      <w:r w:rsidRPr="0098427B">
        <w:rPr>
          <w:rFonts w:eastAsia="Lucida Sans Unicode"/>
          <w:b/>
          <w:bCs/>
          <w:kern w:val="1"/>
          <w:lang w:val="ro-RO" w:eastAsia="hi-IN" w:bidi="hi-IN"/>
        </w:rPr>
        <w:t>, Ntotal, P-PO</w:t>
      </w:r>
      <w:r w:rsidRPr="0098427B">
        <w:rPr>
          <w:rFonts w:eastAsia="Lucida Sans Unicode"/>
          <w:b/>
          <w:bCs/>
          <w:kern w:val="1"/>
          <w:vertAlign w:val="subscript"/>
          <w:lang w:val="ro-RO" w:eastAsia="hi-IN" w:bidi="hi-IN"/>
        </w:rPr>
        <w:t>4</w:t>
      </w:r>
      <w:r w:rsidRPr="0098427B">
        <w:rPr>
          <w:rFonts w:eastAsia="Lucida Sans Unicode"/>
          <w:b/>
          <w:bCs/>
          <w:kern w:val="1"/>
          <w:lang w:val="ro-RO" w:eastAsia="hi-IN" w:bidi="hi-IN"/>
        </w:rPr>
        <w:t xml:space="preserve">, P </w:t>
      </w:r>
      <w:r w:rsidRPr="0098427B">
        <w:rPr>
          <w:rFonts w:eastAsia="Lucida Sans Unicode"/>
          <w:b/>
          <w:bCs/>
          <w:kern w:val="1"/>
          <w:vertAlign w:val="subscript"/>
          <w:lang w:val="ro-RO" w:eastAsia="hi-IN" w:bidi="hi-IN"/>
        </w:rPr>
        <w:t xml:space="preserve">total </w:t>
      </w:r>
      <w:r w:rsidRPr="0098427B">
        <w:rPr>
          <w:rFonts w:eastAsia="Lucida Sans Unicode"/>
          <w:b/>
          <w:bCs/>
          <w:kern w:val="1"/>
          <w:lang w:val="ro-RO" w:eastAsia="hi-IN" w:bidi="hi-IN"/>
        </w:rPr>
        <w:t>)</w:t>
      </w:r>
    </w:p>
    <w:p w:rsidR="0098427B" w:rsidRPr="0098427B" w:rsidRDefault="0098427B" w:rsidP="0098427B">
      <w:pPr>
        <w:widowControl w:val="0"/>
        <w:tabs>
          <w:tab w:val="left" w:pos="1789"/>
        </w:tabs>
        <w:ind w:left="1789"/>
        <w:jc w:val="both"/>
        <w:rPr>
          <w:rFonts w:eastAsia="Lucida Sans Unicode"/>
          <w:i/>
          <w:kern w:val="1"/>
          <w:lang w:val="ro-RO" w:eastAsia="hi-IN" w:bidi="hi-IN"/>
        </w:rPr>
      </w:pPr>
    </w:p>
    <w:p w:rsidR="0098427B" w:rsidRPr="0098427B" w:rsidRDefault="0098427B" w:rsidP="00964ECF">
      <w:pPr>
        <w:widowControl w:val="0"/>
        <w:numPr>
          <w:ilvl w:val="0"/>
          <w:numId w:val="13"/>
        </w:numPr>
        <w:suppressAutoHyphens/>
        <w:spacing w:after="200" w:line="276" w:lineRule="auto"/>
        <w:ind w:left="780"/>
        <w:jc w:val="both"/>
        <w:rPr>
          <w:rFonts w:eastAsia="Lucida Sans Unicode"/>
          <w:kern w:val="1"/>
          <w:lang w:val="ro-RO" w:eastAsia="hi-IN" w:bidi="hi-IN"/>
        </w:rPr>
      </w:pPr>
      <w:r w:rsidRPr="0098427B">
        <w:rPr>
          <w:rFonts w:eastAsia="Lucida Sans Unicode"/>
          <w:i/>
          <w:kern w:val="1"/>
          <w:lang w:val="ro-RO" w:eastAsia="hi-IN" w:bidi="hi-IN"/>
        </w:rPr>
        <w:t>Poluanţii specifici</w:t>
      </w:r>
      <w:r w:rsidRPr="0098427B">
        <w:rPr>
          <w:rFonts w:eastAsia="Lucida Sans Unicode"/>
          <w:kern w:val="1"/>
          <w:lang w:val="ro-RO" w:eastAsia="hi-IN" w:bidi="hi-IN"/>
        </w:rPr>
        <w:t xml:space="preserve"> - alte substanţe identificate ca fiind evacuate în cantităţi importante în corpurile de apă</w:t>
      </w:r>
      <w:r w:rsidRPr="0098427B">
        <w:rPr>
          <w:rFonts w:eastAsia="Lucida Sans Unicode"/>
          <w:b/>
          <w:kern w:val="1"/>
          <w:lang w:val="ro-RO" w:eastAsia="hi-IN" w:bidi="hi-IN"/>
        </w:rPr>
        <w:t xml:space="preserve"> (Zn, Cu, As, Cr, toluen</w:t>
      </w:r>
      <w:r w:rsidRPr="0098427B">
        <w:rPr>
          <w:rFonts w:eastAsia="Lucida Sans Unicode"/>
          <w:kern w:val="1"/>
          <w:lang w:val="ro-RO" w:eastAsia="hi-IN" w:bidi="hi-IN"/>
        </w:rPr>
        <w:t>,</w:t>
      </w:r>
      <w:r w:rsidRPr="0098427B">
        <w:rPr>
          <w:rFonts w:eastAsia="Lucida Sans Unicode"/>
          <w:b/>
          <w:kern w:val="1"/>
          <w:lang w:val="ro-RO" w:eastAsia="hi-IN" w:bidi="hi-IN"/>
        </w:rPr>
        <w:t xml:space="preserve"> acenaften, xilen, fenoli, detergenti,cianuri, PCB).</w:t>
      </w:r>
    </w:p>
    <w:p w:rsidR="0098427B" w:rsidRPr="0098427B" w:rsidRDefault="0098427B" w:rsidP="0098427B">
      <w:pPr>
        <w:widowControl w:val="0"/>
        <w:suppressAutoHyphens/>
        <w:autoSpaceDE w:val="0"/>
        <w:ind w:left="780"/>
        <w:jc w:val="both"/>
        <w:rPr>
          <w:rFonts w:eastAsia="Lucida Sans Unicode"/>
          <w:color w:val="000000"/>
          <w:kern w:val="1"/>
          <w:lang w:val="ro-RO" w:eastAsia="hi-IN" w:bidi="hi-IN"/>
        </w:rPr>
      </w:pPr>
    </w:p>
    <w:p w:rsidR="0098427B" w:rsidRPr="0098427B" w:rsidRDefault="0098427B" w:rsidP="0098427B">
      <w:pPr>
        <w:widowControl w:val="0"/>
        <w:suppressAutoHyphens/>
        <w:autoSpaceDE w:val="0"/>
        <w:snapToGrid w:val="0"/>
        <w:jc w:val="both"/>
        <w:rPr>
          <w:rFonts w:eastAsia="Lucida Sans Unicode"/>
          <w:kern w:val="1"/>
          <w:lang w:val="ro-RO" w:eastAsia="hi-IN" w:bidi="hi-IN"/>
        </w:rPr>
      </w:pPr>
      <w:r w:rsidRPr="0098427B">
        <w:rPr>
          <w:rFonts w:eastAsia="Lucida Sans Unicode"/>
          <w:kern w:val="1"/>
          <w:lang w:val="it-IT" w:eastAsia="hi-IN" w:bidi="hi-IN"/>
        </w:rPr>
        <w:tab/>
      </w:r>
    </w:p>
    <w:p w:rsidR="0098427B" w:rsidRPr="0098427B" w:rsidRDefault="0098427B" w:rsidP="0098427B">
      <w:pPr>
        <w:widowControl w:val="0"/>
        <w:autoSpaceDE w:val="0"/>
        <w:snapToGrid w:val="0"/>
        <w:jc w:val="both"/>
        <w:rPr>
          <w:rFonts w:eastAsia="Arial"/>
          <w:color w:val="000000"/>
          <w:kern w:val="1"/>
          <w:lang w:val="fr-FR" w:eastAsia="hi-IN" w:bidi="hi-IN"/>
        </w:rPr>
      </w:pPr>
      <w:r w:rsidRPr="0098427B">
        <w:rPr>
          <w:rFonts w:eastAsia="Arial"/>
          <w:color w:val="000000"/>
          <w:kern w:val="1"/>
          <w:lang w:val="fr-FR" w:eastAsia="hi-IN" w:bidi="hi-IN"/>
        </w:rPr>
        <w:t xml:space="preserve">In cadrul Bazinul Hidrografic Jiu / Dunare la nivelul judetului Mehedinti au fost monitorizate 2 lacuri naturale </w:t>
      </w:r>
    </w:p>
    <w:p w:rsidR="0098427B" w:rsidRPr="0098427B" w:rsidRDefault="0098427B" w:rsidP="0098427B">
      <w:pPr>
        <w:widowControl w:val="0"/>
        <w:autoSpaceDE w:val="0"/>
        <w:snapToGrid w:val="0"/>
        <w:jc w:val="both"/>
        <w:rPr>
          <w:rFonts w:eastAsia="Arial"/>
          <w:color w:val="000000"/>
          <w:kern w:val="1"/>
          <w:lang w:val="fr-FR" w:eastAsia="hi-IN" w:bidi="hi-IN"/>
        </w:rPr>
      </w:pPr>
    </w:p>
    <w:p w:rsidR="0098427B" w:rsidRPr="0098427B" w:rsidRDefault="0098427B" w:rsidP="0098427B">
      <w:pPr>
        <w:widowControl w:val="0"/>
        <w:autoSpaceDE w:val="0"/>
        <w:snapToGrid w:val="0"/>
        <w:jc w:val="both"/>
        <w:rPr>
          <w:rFonts w:eastAsia="Arial"/>
          <w:color w:val="000000"/>
          <w:kern w:val="1"/>
          <w:lang w:val="fr-FR" w:eastAsia="hi-IN" w:bidi="hi-IN"/>
        </w:rPr>
      </w:pPr>
    </w:p>
    <w:p w:rsidR="0098427B" w:rsidRPr="0098427B" w:rsidRDefault="0098427B" w:rsidP="0098427B">
      <w:pPr>
        <w:widowControl w:val="0"/>
        <w:suppressAutoHyphens/>
        <w:autoSpaceDE w:val="0"/>
        <w:ind w:left="720"/>
        <w:jc w:val="both"/>
        <w:rPr>
          <w:b/>
          <w:bCs/>
          <w:i/>
          <w:kern w:val="1"/>
          <w:lang w:eastAsia="hi-IN" w:bidi="hi-IN"/>
        </w:rPr>
      </w:pPr>
      <w:r w:rsidRPr="0098427B">
        <w:rPr>
          <w:b/>
          <w:bCs/>
          <w:i/>
          <w:kern w:val="1"/>
          <w:lang w:eastAsia="hi-IN" w:bidi="hi-IN"/>
        </w:rPr>
        <w:t>Starea ecologica a  lacurilor naturale monitorizate în 2014 - judeţul Mehedinţi.</w:t>
      </w:r>
    </w:p>
    <w:p w:rsidR="0098427B" w:rsidRPr="0098427B" w:rsidRDefault="0098427B" w:rsidP="0098427B">
      <w:pPr>
        <w:widowControl w:val="0"/>
        <w:suppressAutoHyphens/>
        <w:autoSpaceDE w:val="0"/>
        <w:jc w:val="both"/>
        <w:rPr>
          <w:b/>
          <w:bCs/>
          <w:i/>
          <w:kern w:val="1"/>
          <w:lang w:eastAsia="hi-IN" w:bidi="hi-IN"/>
        </w:rPr>
      </w:pPr>
    </w:p>
    <w:tbl>
      <w:tblPr>
        <w:tblW w:w="5000" w:type="pct"/>
        <w:tblLook w:val="04A0" w:firstRow="1" w:lastRow="0" w:firstColumn="1" w:lastColumn="0" w:noHBand="0" w:noVBand="1"/>
      </w:tblPr>
      <w:tblGrid>
        <w:gridCol w:w="800"/>
        <w:gridCol w:w="1216"/>
        <w:gridCol w:w="1391"/>
        <w:gridCol w:w="1571"/>
        <w:gridCol w:w="1732"/>
        <w:gridCol w:w="1043"/>
        <w:gridCol w:w="1535"/>
      </w:tblGrid>
      <w:tr w:rsidR="0098427B" w:rsidRPr="0098427B" w:rsidTr="00646962">
        <w:trPr>
          <w:trHeight w:val="1215"/>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427B" w:rsidRPr="0098427B" w:rsidRDefault="0098427B" w:rsidP="0098427B">
            <w:pPr>
              <w:jc w:val="center"/>
              <w:rPr>
                <w:b/>
                <w:bCs/>
                <w:color w:val="000000"/>
              </w:rPr>
            </w:pPr>
            <w:r w:rsidRPr="0098427B">
              <w:rPr>
                <w:b/>
                <w:bCs/>
                <w:color w:val="000000"/>
              </w:rPr>
              <w:t>Nr.</w:t>
            </w:r>
            <w:r w:rsidRPr="0098427B">
              <w:rPr>
                <w:b/>
                <w:bCs/>
                <w:color w:val="000000"/>
              </w:rPr>
              <w:br/>
              <w:t>crt.</w:t>
            </w:r>
          </w:p>
        </w:tc>
        <w:tc>
          <w:tcPr>
            <w:tcW w:w="5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427B" w:rsidRPr="0098427B" w:rsidRDefault="0098427B" w:rsidP="0098427B">
            <w:pPr>
              <w:jc w:val="center"/>
              <w:rPr>
                <w:b/>
                <w:bCs/>
                <w:color w:val="000000"/>
              </w:rPr>
            </w:pPr>
            <w:r w:rsidRPr="0098427B">
              <w:rPr>
                <w:b/>
                <w:bCs/>
                <w:color w:val="000000"/>
              </w:rPr>
              <w:t>Bazin</w:t>
            </w:r>
          </w:p>
        </w:tc>
        <w:tc>
          <w:tcPr>
            <w:tcW w:w="7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427B" w:rsidRPr="0098427B" w:rsidRDefault="0098427B" w:rsidP="0098427B">
            <w:pPr>
              <w:jc w:val="center"/>
              <w:rPr>
                <w:b/>
                <w:bCs/>
                <w:color w:val="000000"/>
              </w:rPr>
            </w:pPr>
            <w:r w:rsidRPr="0098427B">
              <w:rPr>
                <w:b/>
                <w:bCs/>
                <w:color w:val="000000"/>
              </w:rPr>
              <w:t>Curs Apa</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427B" w:rsidRPr="0098427B" w:rsidRDefault="0098427B" w:rsidP="0098427B">
            <w:pPr>
              <w:jc w:val="center"/>
              <w:rPr>
                <w:b/>
                <w:bCs/>
                <w:color w:val="000000"/>
              </w:rPr>
            </w:pPr>
            <w:r w:rsidRPr="0098427B">
              <w:rPr>
                <w:b/>
                <w:bCs/>
                <w:color w:val="000000"/>
              </w:rPr>
              <w:t>Denumire lac</w:t>
            </w:r>
          </w:p>
        </w:tc>
        <w:tc>
          <w:tcPr>
            <w:tcW w:w="9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427B" w:rsidRPr="0098427B" w:rsidRDefault="0098427B" w:rsidP="0098427B">
            <w:pPr>
              <w:jc w:val="center"/>
              <w:rPr>
                <w:b/>
                <w:bCs/>
                <w:color w:val="000000"/>
              </w:rPr>
            </w:pPr>
            <w:r w:rsidRPr="0098427B">
              <w:rPr>
                <w:b/>
                <w:bCs/>
                <w:color w:val="000000"/>
              </w:rPr>
              <w:t>Sistem Monitorizare</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427B" w:rsidRPr="0098427B" w:rsidRDefault="0098427B" w:rsidP="0098427B">
            <w:pPr>
              <w:jc w:val="center"/>
              <w:rPr>
                <w:b/>
                <w:bCs/>
                <w:color w:val="000000"/>
              </w:rPr>
            </w:pPr>
            <w:r w:rsidRPr="0098427B">
              <w:rPr>
                <w:b/>
                <w:bCs/>
                <w:color w:val="000000"/>
              </w:rPr>
              <w:t>Sectiuni</w:t>
            </w:r>
          </w:p>
        </w:tc>
        <w:tc>
          <w:tcPr>
            <w:tcW w:w="8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427B" w:rsidRPr="0098427B" w:rsidRDefault="0098427B" w:rsidP="0098427B">
            <w:pPr>
              <w:jc w:val="center"/>
              <w:rPr>
                <w:b/>
                <w:bCs/>
                <w:color w:val="000000"/>
              </w:rPr>
            </w:pPr>
            <w:r w:rsidRPr="0098427B">
              <w:rPr>
                <w:b/>
                <w:bCs/>
                <w:color w:val="000000"/>
              </w:rPr>
              <w:t>Stare ecologica</w:t>
            </w:r>
          </w:p>
        </w:tc>
      </w:tr>
      <w:tr w:rsidR="0098427B" w:rsidRPr="0098427B" w:rsidTr="00646962">
        <w:trPr>
          <w:trHeight w:val="315"/>
        </w:trPr>
        <w:tc>
          <w:tcPr>
            <w:tcW w:w="462"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c>
          <w:tcPr>
            <w:tcW w:w="857" w:type="pct"/>
            <w:vMerge/>
            <w:tcBorders>
              <w:top w:val="single" w:sz="4" w:space="0" w:color="auto"/>
              <w:left w:val="single" w:sz="4" w:space="0" w:color="auto"/>
              <w:bottom w:val="single" w:sz="4" w:space="0" w:color="auto"/>
              <w:right w:val="single" w:sz="4" w:space="0" w:color="auto"/>
            </w:tcBorders>
            <w:vAlign w:val="center"/>
            <w:hideMark/>
          </w:tcPr>
          <w:p w:rsidR="0098427B" w:rsidRPr="0098427B" w:rsidRDefault="0098427B" w:rsidP="0098427B">
            <w:pPr>
              <w:rPr>
                <w:b/>
                <w:bCs/>
                <w:color w:val="000000"/>
              </w:rPr>
            </w:pPr>
          </w:p>
        </w:tc>
      </w:tr>
      <w:tr w:rsidR="0098427B" w:rsidRPr="0098427B" w:rsidTr="00646962">
        <w:trPr>
          <w:trHeight w:val="597"/>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98427B" w:rsidRPr="0098427B" w:rsidRDefault="0098427B" w:rsidP="0098427B">
            <w:pPr>
              <w:jc w:val="center"/>
              <w:rPr>
                <w:color w:val="000000"/>
              </w:rPr>
            </w:pPr>
            <w:r w:rsidRPr="0098427B">
              <w:rPr>
                <w:color w:val="000000"/>
              </w:rPr>
              <w:t>1</w:t>
            </w:r>
          </w:p>
        </w:tc>
        <w:tc>
          <w:tcPr>
            <w:tcW w:w="597" w:type="pct"/>
            <w:tcBorders>
              <w:top w:val="nil"/>
              <w:left w:val="nil"/>
              <w:bottom w:val="single" w:sz="4" w:space="0" w:color="auto"/>
              <w:right w:val="single" w:sz="4" w:space="0" w:color="auto"/>
            </w:tcBorders>
            <w:shd w:val="clear" w:color="000000" w:fill="FFFFFF"/>
            <w:vAlign w:val="center"/>
            <w:hideMark/>
          </w:tcPr>
          <w:p w:rsidR="0098427B" w:rsidRPr="0098427B" w:rsidRDefault="0098427B" w:rsidP="0098427B">
            <w:pPr>
              <w:jc w:val="center"/>
              <w:rPr>
                <w:color w:val="000000"/>
              </w:rPr>
            </w:pPr>
            <w:r w:rsidRPr="0098427B">
              <w:rPr>
                <w:color w:val="000000"/>
              </w:rPr>
              <w:t>DUNARE</w:t>
            </w:r>
          </w:p>
        </w:tc>
        <w:tc>
          <w:tcPr>
            <w:tcW w:w="780" w:type="pct"/>
            <w:tcBorders>
              <w:top w:val="nil"/>
              <w:left w:val="nil"/>
              <w:bottom w:val="single" w:sz="4" w:space="0" w:color="auto"/>
              <w:right w:val="single" w:sz="4" w:space="0" w:color="auto"/>
            </w:tcBorders>
            <w:shd w:val="clear" w:color="auto" w:fill="auto"/>
            <w:vAlign w:val="center"/>
            <w:hideMark/>
          </w:tcPr>
          <w:p w:rsidR="0098427B" w:rsidRPr="0098427B" w:rsidRDefault="0098427B" w:rsidP="0098427B">
            <w:pPr>
              <w:jc w:val="center"/>
              <w:rPr>
                <w:color w:val="000000"/>
              </w:rPr>
            </w:pPr>
            <w:r w:rsidRPr="0098427B">
              <w:rPr>
                <w:color w:val="000000"/>
              </w:rPr>
              <w:t>Fara cursuri - DUNARE</w:t>
            </w:r>
          </w:p>
        </w:tc>
        <w:tc>
          <w:tcPr>
            <w:tcW w:w="877" w:type="pct"/>
            <w:tcBorders>
              <w:top w:val="nil"/>
              <w:left w:val="nil"/>
              <w:bottom w:val="single" w:sz="4" w:space="0" w:color="auto"/>
              <w:right w:val="single" w:sz="4" w:space="0" w:color="auto"/>
            </w:tcBorders>
            <w:shd w:val="clear" w:color="auto" w:fill="auto"/>
            <w:vAlign w:val="center"/>
            <w:hideMark/>
          </w:tcPr>
          <w:p w:rsidR="0098427B" w:rsidRPr="0098427B" w:rsidRDefault="0098427B" w:rsidP="0098427B">
            <w:pPr>
              <w:jc w:val="center"/>
            </w:pPr>
            <w:r w:rsidRPr="0098427B">
              <w:t>Balta Lata</w:t>
            </w:r>
          </w:p>
        </w:tc>
        <w:tc>
          <w:tcPr>
            <w:tcW w:w="963" w:type="pct"/>
            <w:tcBorders>
              <w:top w:val="nil"/>
              <w:left w:val="nil"/>
              <w:bottom w:val="single" w:sz="4" w:space="0" w:color="auto"/>
              <w:right w:val="single" w:sz="4" w:space="0" w:color="auto"/>
            </w:tcBorders>
            <w:shd w:val="clear" w:color="auto" w:fill="auto"/>
            <w:noWrap/>
            <w:vAlign w:val="center"/>
            <w:hideMark/>
          </w:tcPr>
          <w:p w:rsidR="0098427B" w:rsidRPr="0098427B" w:rsidRDefault="0098427B" w:rsidP="0098427B">
            <w:pPr>
              <w:jc w:val="center"/>
              <w:rPr>
                <w:color w:val="000000"/>
              </w:rPr>
            </w:pPr>
            <w:r w:rsidRPr="0098427B">
              <w:rPr>
                <w:color w:val="000000"/>
              </w:rPr>
              <w:t>lacuri</w:t>
            </w:r>
          </w:p>
        </w:tc>
        <w:tc>
          <w:tcPr>
            <w:tcW w:w="462" w:type="pct"/>
            <w:tcBorders>
              <w:top w:val="nil"/>
              <w:left w:val="nil"/>
              <w:bottom w:val="single" w:sz="4" w:space="0" w:color="auto"/>
              <w:right w:val="single" w:sz="4" w:space="0" w:color="auto"/>
            </w:tcBorders>
            <w:shd w:val="clear" w:color="auto" w:fill="auto"/>
            <w:noWrap/>
            <w:vAlign w:val="center"/>
            <w:hideMark/>
          </w:tcPr>
          <w:p w:rsidR="0098427B" w:rsidRPr="0098427B" w:rsidRDefault="0098427B" w:rsidP="0098427B">
            <w:pPr>
              <w:jc w:val="center"/>
              <w:rPr>
                <w:color w:val="000000"/>
              </w:rPr>
            </w:pPr>
            <w:r w:rsidRPr="0098427B">
              <w:rPr>
                <w:color w:val="000000"/>
              </w:rPr>
              <w:t>1</w:t>
            </w:r>
          </w:p>
        </w:tc>
        <w:tc>
          <w:tcPr>
            <w:tcW w:w="857" w:type="pct"/>
            <w:tcBorders>
              <w:top w:val="nil"/>
              <w:left w:val="nil"/>
              <w:bottom w:val="single" w:sz="4" w:space="0" w:color="auto"/>
              <w:right w:val="single" w:sz="4" w:space="0" w:color="auto"/>
            </w:tcBorders>
            <w:shd w:val="clear" w:color="000000" w:fill="A9DA74"/>
            <w:vAlign w:val="center"/>
            <w:hideMark/>
          </w:tcPr>
          <w:p w:rsidR="0098427B" w:rsidRPr="0098427B" w:rsidRDefault="0098427B" w:rsidP="0098427B">
            <w:pPr>
              <w:jc w:val="center"/>
              <w:rPr>
                <w:color w:val="000000"/>
              </w:rPr>
            </w:pPr>
            <w:r w:rsidRPr="0098427B">
              <w:rPr>
                <w:color w:val="000000"/>
              </w:rPr>
              <w:t>Buna</w:t>
            </w:r>
          </w:p>
        </w:tc>
      </w:tr>
      <w:tr w:rsidR="0098427B" w:rsidRPr="0098427B" w:rsidTr="00646962">
        <w:trPr>
          <w:trHeight w:val="6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98427B" w:rsidRPr="0098427B" w:rsidRDefault="0098427B" w:rsidP="0098427B">
            <w:pPr>
              <w:jc w:val="center"/>
              <w:rPr>
                <w:color w:val="000000"/>
              </w:rPr>
            </w:pPr>
            <w:r w:rsidRPr="0098427B">
              <w:rPr>
                <w:color w:val="000000"/>
              </w:rPr>
              <w:t>2</w:t>
            </w:r>
          </w:p>
        </w:tc>
        <w:tc>
          <w:tcPr>
            <w:tcW w:w="597" w:type="pct"/>
            <w:tcBorders>
              <w:top w:val="nil"/>
              <w:left w:val="nil"/>
              <w:bottom w:val="single" w:sz="4" w:space="0" w:color="auto"/>
              <w:right w:val="single" w:sz="4" w:space="0" w:color="auto"/>
            </w:tcBorders>
            <w:shd w:val="clear" w:color="000000" w:fill="FFFFFF"/>
            <w:vAlign w:val="center"/>
            <w:hideMark/>
          </w:tcPr>
          <w:p w:rsidR="0098427B" w:rsidRPr="0098427B" w:rsidRDefault="0098427B" w:rsidP="0098427B">
            <w:pPr>
              <w:jc w:val="center"/>
              <w:rPr>
                <w:color w:val="000000"/>
              </w:rPr>
            </w:pPr>
            <w:r w:rsidRPr="0098427B">
              <w:rPr>
                <w:color w:val="000000"/>
              </w:rPr>
              <w:t>DUNARE</w:t>
            </w:r>
          </w:p>
        </w:tc>
        <w:tc>
          <w:tcPr>
            <w:tcW w:w="780" w:type="pct"/>
            <w:tcBorders>
              <w:top w:val="nil"/>
              <w:left w:val="nil"/>
              <w:bottom w:val="single" w:sz="4" w:space="0" w:color="auto"/>
              <w:right w:val="single" w:sz="4" w:space="0" w:color="auto"/>
            </w:tcBorders>
            <w:shd w:val="clear" w:color="auto" w:fill="auto"/>
            <w:vAlign w:val="center"/>
            <w:hideMark/>
          </w:tcPr>
          <w:p w:rsidR="0098427B" w:rsidRPr="0098427B" w:rsidRDefault="0098427B" w:rsidP="0098427B">
            <w:pPr>
              <w:jc w:val="center"/>
              <w:rPr>
                <w:color w:val="000000"/>
              </w:rPr>
            </w:pPr>
            <w:r w:rsidRPr="0098427B">
              <w:rPr>
                <w:color w:val="000000"/>
              </w:rPr>
              <w:t>Fara cursuri - DUNARE</w:t>
            </w:r>
          </w:p>
        </w:tc>
        <w:tc>
          <w:tcPr>
            <w:tcW w:w="877" w:type="pct"/>
            <w:tcBorders>
              <w:top w:val="nil"/>
              <w:left w:val="nil"/>
              <w:bottom w:val="single" w:sz="4" w:space="0" w:color="auto"/>
              <w:right w:val="single" w:sz="4" w:space="0" w:color="auto"/>
            </w:tcBorders>
            <w:shd w:val="clear" w:color="auto" w:fill="auto"/>
            <w:vAlign w:val="center"/>
            <w:hideMark/>
          </w:tcPr>
          <w:p w:rsidR="0098427B" w:rsidRPr="0098427B" w:rsidRDefault="0098427B" w:rsidP="0098427B">
            <w:pPr>
              <w:jc w:val="center"/>
            </w:pPr>
            <w:r w:rsidRPr="0098427B">
              <w:t>Balta Tarova</w:t>
            </w:r>
          </w:p>
        </w:tc>
        <w:tc>
          <w:tcPr>
            <w:tcW w:w="963" w:type="pct"/>
            <w:tcBorders>
              <w:top w:val="nil"/>
              <w:left w:val="nil"/>
              <w:bottom w:val="single" w:sz="4" w:space="0" w:color="auto"/>
              <w:right w:val="single" w:sz="4" w:space="0" w:color="auto"/>
            </w:tcBorders>
            <w:shd w:val="clear" w:color="auto" w:fill="auto"/>
            <w:noWrap/>
            <w:vAlign w:val="center"/>
            <w:hideMark/>
          </w:tcPr>
          <w:p w:rsidR="0098427B" w:rsidRPr="0098427B" w:rsidRDefault="0098427B" w:rsidP="0098427B">
            <w:pPr>
              <w:jc w:val="center"/>
              <w:rPr>
                <w:color w:val="000000"/>
              </w:rPr>
            </w:pPr>
            <w:r w:rsidRPr="0098427B">
              <w:rPr>
                <w:color w:val="000000"/>
              </w:rPr>
              <w:t>lacuri</w:t>
            </w:r>
          </w:p>
        </w:tc>
        <w:tc>
          <w:tcPr>
            <w:tcW w:w="462" w:type="pct"/>
            <w:tcBorders>
              <w:top w:val="nil"/>
              <w:left w:val="nil"/>
              <w:bottom w:val="single" w:sz="4" w:space="0" w:color="auto"/>
              <w:right w:val="single" w:sz="4" w:space="0" w:color="auto"/>
            </w:tcBorders>
            <w:shd w:val="clear" w:color="auto" w:fill="auto"/>
            <w:noWrap/>
            <w:vAlign w:val="center"/>
            <w:hideMark/>
          </w:tcPr>
          <w:p w:rsidR="0098427B" w:rsidRPr="0098427B" w:rsidRDefault="0098427B" w:rsidP="0098427B">
            <w:pPr>
              <w:jc w:val="center"/>
              <w:rPr>
                <w:color w:val="000000"/>
              </w:rPr>
            </w:pPr>
            <w:r w:rsidRPr="0098427B">
              <w:rPr>
                <w:color w:val="000000"/>
              </w:rPr>
              <w:t>1</w:t>
            </w:r>
          </w:p>
        </w:tc>
        <w:tc>
          <w:tcPr>
            <w:tcW w:w="857" w:type="pct"/>
            <w:tcBorders>
              <w:top w:val="nil"/>
              <w:left w:val="nil"/>
              <w:bottom w:val="single" w:sz="4" w:space="0" w:color="auto"/>
              <w:right w:val="single" w:sz="4" w:space="0" w:color="auto"/>
            </w:tcBorders>
            <w:shd w:val="clear" w:color="000000" w:fill="A9DA74"/>
            <w:vAlign w:val="center"/>
            <w:hideMark/>
          </w:tcPr>
          <w:p w:rsidR="0098427B" w:rsidRPr="0098427B" w:rsidRDefault="0098427B" w:rsidP="0098427B">
            <w:pPr>
              <w:jc w:val="center"/>
              <w:rPr>
                <w:color w:val="000000"/>
              </w:rPr>
            </w:pPr>
            <w:r w:rsidRPr="0098427B">
              <w:rPr>
                <w:color w:val="000000"/>
              </w:rPr>
              <w:t>Buna</w:t>
            </w:r>
          </w:p>
        </w:tc>
      </w:tr>
    </w:tbl>
    <w:p w:rsidR="0098427B" w:rsidRPr="0098427B" w:rsidRDefault="0098427B" w:rsidP="0098427B">
      <w:pPr>
        <w:widowControl w:val="0"/>
        <w:suppressAutoHyphens/>
        <w:autoSpaceDE w:val="0"/>
        <w:jc w:val="both"/>
        <w:rPr>
          <w:b/>
          <w:bCs/>
          <w:i/>
          <w:kern w:val="1"/>
          <w:lang w:eastAsia="hi-IN" w:bidi="hi-IN"/>
        </w:rPr>
      </w:pPr>
    </w:p>
    <w:p w:rsidR="006122D2" w:rsidRPr="006122D2" w:rsidRDefault="006122D2" w:rsidP="006122D2">
      <w:pPr>
        <w:widowControl w:val="0"/>
        <w:tabs>
          <w:tab w:val="num" w:pos="2215"/>
          <w:tab w:val="left" w:leader="dot" w:pos="9356"/>
        </w:tabs>
        <w:suppressAutoHyphens/>
        <w:rPr>
          <w:rFonts w:eastAsia="SimSun"/>
          <w:b/>
          <w:kern w:val="1"/>
          <w:lang w:val="ro-RO" w:eastAsia="hi-IN" w:bidi="hi-IN"/>
        </w:rPr>
      </w:pPr>
      <w:r w:rsidRPr="006122D2">
        <w:rPr>
          <w:rFonts w:eastAsia="SimSun"/>
          <w:b/>
          <w:kern w:val="1"/>
          <w:lang w:val="ro-RO" w:eastAsia="hi-IN" w:bidi="hi-IN"/>
        </w:rPr>
        <w:t>Nutrienţi în apă</w:t>
      </w:r>
    </w:p>
    <w:p w:rsidR="006122D2" w:rsidRPr="006122D2" w:rsidRDefault="002B1E52" w:rsidP="006122D2">
      <w:pPr>
        <w:widowControl w:val="0"/>
        <w:suppressAutoHyphens/>
        <w:jc w:val="both"/>
        <w:rPr>
          <w:rFonts w:eastAsia="Arial"/>
          <w:color w:val="000000"/>
          <w:kern w:val="1"/>
          <w:lang w:val="ro-RO" w:eastAsia="hi-IN" w:bidi="hi-IN"/>
        </w:rPr>
      </w:pPr>
      <w:r>
        <w:rPr>
          <w:rFonts w:eastAsia="Arial"/>
          <w:color w:val="000000"/>
          <w:kern w:val="1"/>
          <w:lang w:val="ro-RO" w:eastAsia="hi-IN" w:bidi="hi-IN"/>
        </w:rPr>
        <w:t xml:space="preserve">    </w:t>
      </w:r>
      <w:r w:rsidR="006122D2" w:rsidRPr="006122D2">
        <w:rPr>
          <w:rFonts w:eastAsia="Arial"/>
          <w:color w:val="000000"/>
          <w:kern w:val="1"/>
          <w:lang w:val="ro-RO" w:eastAsia="hi-IN" w:bidi="hi-IN"/>
        </w:rPr>
        <w:t>Azotaţii şi fosforul total sunt s indicatori ce contribuie la evaluarea stării ecologice/potenţialului ecologic al corpurilor de apă de suprafaţă. De asemenea, în zonele declarate vulnerabile sau susceptibil a fi vulnerabile la poluarea cu nitraţi proveniţi din surse agricole, este urmărit conţinutul de nitraţi conform cerinţelor HG 964/2000.</w:t>
      </w:r>
    </w:p>
    <w:p w:rsidR="006122D2" w:rsidRPr="006122D2" w:rsidRDefault="006122D2" w:rsidP="006122D2">
      <w:pPr>
        <w:widowControl w:val="0"/>
        <w:suppressAutoHyphens/>
        <w:ind w:firstLine="720"/>
        <w:jc w:val="both"/>
        <w:rPr>
          <w:rFonts w:eastAsia="Arial"/>
          <w:color w:val="000000"/>
          <w:kern w:val="1"/>
          <w:lang w:val="ro-RO" w:eastAsia="hi-IN" w:bidi="hi-IN"/>
        </w:rPr>
      </w:pPr>
    </w:p>
    <w:p w:rsidR="006122D2" w:rsidRPr="006122D2" w:rsidRDefault="006122D2" w:rsidP="006122D2">
      <w:pPr>
        <w:widowControl w:val="0"/>
        <w:tabs>
          <w:tab w:val="num" w:pos="2215"/>
          <w:tab w:val="left" w:leader="dot" w:pos="9356"/>
        </w:tabs>
        <w:suppressAutoHyphens/>
        <w:rPr>
          <w:rFonts w:eastAsia="SimSun"/>
          <w:b/>
          <w:i/>
          <w:kern w:val="1"/>
          <w:lang w:val="ro-RO" w:eastAsia="hi-IN" w:bidi="hi-IN"/>
        </w:rPr>
      </w:pPr>
    </w:p>
    <w:tbl>
      <w:tblPr>
        <w:tblW w:w="5000" w:type="pct"/>
        <w:tblLook w:val="04A0" w:firstRow="1" w:lastRow="0" w:firstColumn="1" w:lastColumn="0" w:noHBand="0" w:noVBand="1"/>
      </w:tblPr>
      <w:tblGrid>
        <w:gridCol w:w="636"/>
        <w:gridCol w:w="1216"/>
        <w:gridCol w:w="1457"/>
        <w:gridCol w:w="1596"/>
        <w:gridCol w:w="1043"/>
        <w:gridCol w:w="1510"/>
        <w:gridCol w:w="1830"/>
      </w:tblGrid>
      <w:tr w:rsidR="006122D2" w:rsidRPr="006122D2" w:rsidTr="00646962">
        <w:trPr>
          <w:trHeight w:val="300"/>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Nr.</w:t>
            </w:r>
            <w:r w:rsidRPr="006122D2">
              <w:rPr>
                <w:b/>
                <w:bCs/>
                <w:color w:val="000000"/>
              </w:rPr>
              <w:br/>
              <w:t>Crt.</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b/>
                <w:bCs/>
                <w:color w:val="000000"/>
              </w:rPr>
            </w:pPr>
            <w:r w:rsidRPr="006122D2">
              <w:rPr>
                <w:b/>
                <w:bCs/>
                <w:color w:val="000000"/>
              </w:rPr>
              <w:t>Bazin</w:t>
            </w:r>
          </w:p>
        </w:tc>
        <w:tc>
          <w:tcPr>
            <w:tcW w:w="96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b/>
                <w:bCs/>
                <w:color w:val="000000"/>
              </w:rPr>
            </w:pPr>
            <w:r w:rsidRPr="006122D2">
              <w:rPr>
                <w:b/>
                <w:bCs/>
                <w:color w:val="000000"/>
              </w:rPr>
              <w:t>Curs de apă</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b/>
                <w:bCs/>
                <w:color w:val="000000"/>
              </w:rPr>
            </w:pPr>
            <w:r w:rsidRPr="006122D2">
              <w:rPr>
                <w:b/>
                <w:bCs/>
                <w:color w:val="000000"/>
              </w:rPr>
              <w:t>Denumire lac</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Secţiuni</w:t>
            </w:r>
            <w:r w:rsidRPr="006122D2">
              <w:rPr>
                <w:b/>
                <w:bCs/>
                <w:color w:val="000000"/>
              </w:rPr>
              <w:br/>
              <w:t>de control</w:t>
            </w:r>
          </w:p>
        </w:tc>
        <w:tc>
          <w:tcPr>
            <w:tcW w:w="756" w:type="pct"/>
            <w:tcBorders>
              <w:top w:val="single" w:sz="4" w:space="0" w:color="auto"/>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Concentraţii</w:t>
            </w:r>
          </w:p>
        </w:tc>
        <w:tc>
          <w:tcPr>
            <w:tcW w:w="1185" w:type="pct"/>
            <w:tcBorders>
              <w:top w:val="single" w:sz="4" w:space="0" w:color="auto"/>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Concentraţii</w:t>
            </w:r>
          </w:p>
        </w:tc>
      </w:tr>
      <w:tr w:rsidR="006122D2" w:rsidRPr="006122D2" w:rsidTr="00646962">
        <w:trPr>
          <w:trHeight w:val="300"/>
        </w:trPr>
        <w:tc>
          <w:tcPr>
            <w:tcW w:w="296" w:type="pct"/>
            <w:vMerge/>
            <w:tcBorders>
              <w:top w:val="single" w:sz="4" w:space="0" w:color="auto"/>
              <w:left w:val="single" w:sz="4" w:space="0" w:color="auto"/>
              <w:bottom w:val="single" w:sz="4" w:space="0" w:color="auto"/>
              <w:right w:val="single" w:sz="4" w:space="0" w:color="auto"/>
            </w:tcBorders>
            <w:vAlign w:val="center"/>
            <w:hideMark/>
          </w:tcPr>
          <w:p w:rsidR="006122D2" w:rsidRPr="006122D2" w:rsidRDefault="006122D2" w:rsidP="006122D2">
            <w:pPr>
              <w:rPr>
                <w:b/>
                <w:bCs/>
                <w:color w:val="000000"/>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rsidR="006122D2" w:rsidRPr="006122D2" w:rsidRDefault="006122D2" w:rsidP="006122D2">
            <w:pPr>
              <w:rPr>
                <w:b/>
                <w:bCs/>
                <w:color w:val="000000"/>
              </w:rPr>
            </w:pPr>
          </w:p>
        </w:tc>
        <w:tc>
          <w:tcPr>
            <w:tcW w:w="967" w:type="pct"/>
            <w:vMerge/>
            <w:tcBorders>
              <w:top w:val="single" w:sz="4" w:space="0" w:color="auto"/>
              <w:left w:val="single" w:sz="4" w:space="0" w:color="auto"/>
              <w:bottom w:val="single" w:sz="4" w:space="0" w:color="auto"/>
              <w:right w:val="single" w:sz="4" w:space="0" w:color="auto"/>
            </w:tcBorders>
            <w:vAlign w:val="center"/>
            <w:hideMark/>
          </w:tcPr>
          <w:p w:rsidR="006122D2" w:rsidRPr="006122D2" w:rsidRDefault="006122D2" w:rsidP="006122D2">
            <w:pPr>
              <w:rPr>
                <w:b/>
                <w:bCs/>
                <w:color w:val="000000"/>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rsidR="006122D2" w:rsidRPr="006122D2" w:rsidRDefault="006122D2" w:rsidP="006122D2">
            <w:pPr>
              <w:rPr>
                <w:b/>
                <w:bCs/>
                <w:color w:val="000000"/>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6122D2" w:rsidRPr="006122D2" w:rsidRDefault="006122D2" w:rsidP="006122D2">
            <w:pPr>
              <w:rPr>
                <w:b/>
                <w:bCs/>
                <w:color w:val="000000"/>
              </w:rPr>
            </w:pPr>
          </w:p>
        </w:tc>
        <w:tc>
          <w:tcPr>
            <w:tcW w:w="756" w:type="pct"/>
            <w:tcBorders>
              <w:top w:val="nil"/>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medii anuale Pt(mg P/l)</w:t>
            </w:r>
          </w:p>
        </w:tc>
        <w:tc>
          <w:tcPr>
            <w:tcW w:w="1185" w:type="pct"/>
            <w:tcBorders>
              <w:top w:val="nil"/>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medii anuale NO3-(mg NO3-/l)</w:t>
            </w:r>
          </w:p>
        </w:tc>
      </w:tr>
      <w:tr w:rsidR="006122D2" w:rsidRPr="006122D2" w:rsidTr="00646962">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w:t>
            </w:r>
          </w:p>
        </w:tc>
        <w:tc>
          <w:tcPr>
            <w:tcW w:w="554" w:type="pct"/>
            <w:tcBorders>
              <w:top w:val="nil"/>
              <w:left w:val="nil"/>
              <w:bottom w:val="single" w:sz="4" w:space="0" w:color="auto"/>
              <w:right w:val="single" w:sz="4" w:space="0" w:color="auto"/>
            </w:tcBorders>
            <w:shd w:val="clear" w:color="000000" w:fill="FFFFFF"/>
            <w:vAlign w:val="bottom"/>
            <w:hideMark/>
          </w:tcPr>
          <w:p w:rsidR="006122D2" w:rsidRPr="006122D2" w:rsidRDefault="006122D2" w:rsidP="006122D2">
            <w:pPr>
              <w:jc w:val="center"/>
              <w:rPr>
                <w:color w:val="000000"/>
              </w:rPr>
            </w:pPr>
            <w:r w:rsidRPr="006122D2">
              <w:rPr>
                <w:color w:val="000000"/>
              </w:rPr>
              <w:t>DUNARE</w:t>
            </w:r>
          </w:p>
        </w:tc>
        <w:tc>
          <w:tcPr>
            <w:tcW w:w="967" w:type="pct"/>
            <w:tcBorders>
              <w:top w:val="nil"/>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color w:val="000000"/>
              </w:rPr>
            </w:pPr>
            <w:r w:rsidRPr="006122D2">
              <w:rPr>
                <w:color w:val="000000"/>
              </w:rPr>
              <w:t>Fara cursuri - DUNARE</w:t>
            </w:r>
          </w:p>
        </w:tc>
        <w:tc>
          <w:tcPr>
            <w:tcW w:w="713" w:type="pct"/>
            <w:tcBorders>
              <w:top w:val="nil"/>
              <w:left w:val="nil"/>
              <w:bottom w:val="single" w:sz="4" w:space="0" w:color="auto"/>
              <w:right w:val="single" w:sz="4" w:space="0" w:color="auto"/>
            </w:tcBorders>
            <w:shd w:val="clear" w:color="auto" w:fill="auto"/>
            <w:vAlign w:val="bottom"/>
            <w:hideMark/>
          </w:tcPr>
          <w:p w:rsidR="006122D2" w:rsidRPr="006122D2" w:rsidRDefault="006122D2" w:rsidP="006122D2">
            <w:pPr>
              <w:jc w:val="center"/>
            </w:pPr>
            <w:r w:rsidRPr="006122D2">
              <w:t>Balta Lata</w:t>
            </w:r>
          </w:p>
        </w:tc>
        <w:tc>
          <w:tcPr>
            <w:tcW w:w="52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w:t>
            </w:r>
          </w:p>
        </w:tc>
        <w:tc>
          <w:tcPr>
            <w:tcW w:w="756"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0,0183</w:t>
            </w:r>
          </w:p>
        </w:tc>
        <w:tc>
          <w:tcPr>
            <w:tcW w:w="1185"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0,26</w:t>
            </w:r>
          </w:p>
        </w:tc>
      </w:tr>
      <w:tr w:rsidR="006122D2" w:rsidRPr="006122D2" w:rsidTr="00646962">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2</w:t>
            </w:r>
          </w:p>
        </w:tc>
        <w:tc>
          <w:tcPr>
            <w:tcW w:w="554" w:type="pct"/>
            <w:tcBorders>
              <w:top w:val="nil"/>
              <w:left w:val="nil"/>
              <w:bottom w:val="single" w:sz="4" w:space="0" w:color="auto"/>
              <w:right w:val="single" w:sz="4" w:space="0" w:color="auto"/>
            </w:tcBorders>
            <w:shd w:val="clear" w:color="000000" w:fill="FFFFFF"/>
            <w:vAlign w:val="bottom"/>
            <w:hideMark/>
          </w:tcPr>
          <w:p w:rsidR="006122D2" w:rsidRPr="006122D2" w:rsidRDefault="006122D2" w:rsidP="006122D2">
            <w:pPr>
              <w:jc w:val="center"/>
              <w:rPr>
                <w:color w:val="000000"/>
              </w:rPr>
            </w:pPr>
            <w:r w:rsidRPr="006122D2">
              <w:rPr>
                <w:color w:val="000000"/>
              </w:rPr>
              <w:t>DUNARE</w:t>
            </w:r>
          </w:p>
        </w:tc>
        <w:tc>
          <w:tcPr>
            <w:tcW w:w="967" w:type="pct"/>
            <w:tcBorders>
              <w:top w:val="nil"/>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color w:val="000000"/>
              </w:rPr>
            </w:pPr>
            <w:r w:rsidRPr="006122D2">
              <w:rPr>
                <w:color w:val="000000"/>
              </w:rPr>
              <w:t>Fara cursuri - DUNARE</w:t>
            </w:r>
          </w:p>
        </w:tc>
        <w:tc>
          <w:tcPr>
            <w:tcW w:w="713" w:type="pct"/>
            <w:tcBorders>
              <w:top w:val="nil"/>
              <w:left w:val="nil"/>
              <w:bottom w:val="single" w:sz="4" w:space="0" w:color="auto"/>
              <w:right w:val="single" w:sz="4" w:space="0" w:color="auto"/>
            </w:tcBorders>
            <w:shd w:val="clear" w:color="auto" w:fill="auto"/>
            <w:vAlign w:val="bottom"/>
            <w:hideMark/>
          </w:tcPr>
          <w:p w:rsidR="006122D2" w:rsidRPr="006122D2" w:rsidRDefault="006122D2" w:rsidP="006122D2">
            <w:pPr>
              <w:jc w:val="center"/>
            </w:pPr>
            <w:r w:rsidRPr="006122D2">
              <w:t>Balta Tarova</w:t>
            </w:r>
          </w:p>
        </w:tc>
        <w:tc>
          <w:tcPr>
            <w:tcW w:w="52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w:t>
            </w:r>
          </w:p>
        </w:tc>
        <w:tc>
          <w:tcPr>
            <w:tcW w:w="756"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0,1194</w:t>
            </w:r>
          </w:p>
        </w:tc>
        <w:tc>
          <w:tcPr>
            <w:tcW w:w="1185"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0,29</w:t>
            </w:r>
          </w:p>
        </w:tc>
      </w:tr>
    </w:tbl>
    <w:p w:rsidR="006122D2" w:rsidRPr="006122D2" w:rsidRDefault="006122D2" w:rsidP="006122D2">
      <w:pPr>
        <w:widowControl w:val="0"/>
        <w:tabs>
          <w:tab w:val="num" w:pos="2215"/>
          <w:tab w:val="left" w:leader="dot" w:pos="9356"/>
        </w:tabs>
        <w:suppressAutoHyphens/>
        <w:rPr>
          <w:rFonts w:eastAsia="SimSun"/>
          <w:b/>
          <w:i/>
          <w:kern w:val="1"/>
          <w:lang w:val="ro-RO" w:eastAsia="hi-IN" w:bidi="hi-IN"/>
        </w:rPr>
      </w:pPr>
    </w:p>
    <w:p w:rsidR="006122D2" w:rsidRPr="006122D2" w:rsidRDefault="006122D2" w:rsidP="006122D2">
      <w:pPr>
        <w:widowControl w:val="0"/>
        <w:tabs>
          <w:tab w:val="num" w:pos="2215"/>
          <w:tab w:val="left" w:leader="dot" w:pos="9356"/>
        </w:tabs>
        <w:suppressAutoHyphens/>
        <w:ind w:left="720"/>
        <w:rPr>
          <w:rFonts w:eastAsia="SimSun"/>
          <w:kern w:val="1"/>
          <w:lang w:val="ro-RO" w:eastAsia="hi-IN" w:bidi="hi-IN"/>
        </w:rPr>
      </w:pPr>
      <w:r w:rsidRPr="006122D2">
        <w:rPr>
          <w:rFonts w:eastAsia="SimSun"/>
          <w:kern w:val="1"/>
          <w:lang w:val="ro-RO" w:eastAsia="hi-IN" w:bidi="hi-IN"/>
        </w:rPr>
        <w:t>Tabel nr 2.14- Concentraţiile medii ale fosforului total (Pt) şi azotaţilor (NO3-) determinate în lacurile din judeţul Mehedinţi în anul 2014.</w:t>
      </w:r>
    </w:p>
    <w:p w:rsidR="006122D2" w:rsidRPr="006122D2" w:rsidRDefault="006122D2" w:rsidP="006122D2">
      <w:pPr>
        <w:widowControl w:val="0"/>
        <w:tabs>
          <w:tab w:val="num" w:pos="2215"/>
          <w:tab w:val="left" w:leader="dot" w:pos="9356"/>
        </w:tabs>
        <w:suppressAutoHyphens/>
        <w:rPr>
          <w:rFonts w:eastAsia="SimSun"/>
          <w:b/>
          <w:noProof/>
          <w:kern w:val="1"/>
          <w:lang w:eastAsia="hi-IN" w:bidi="hi-IN"/>
        </w:rPr>
      </w:pPr>
    </w:p>
    <w:p w:rsidR="006122D2" w:rsidRPr="006122D2" w:rsidRDefault="006122D2" w:rsidP="006122D2">
      <w:pPr>
        <w:widowControl w:val="0"/>
        <w:suppressAutoHyphens/>
        <w:autoSpaceDE w:val="0"/>
        <w:ind w:left="720"/>
        <w:jc w:val="both"/>
        <w:rPr>
          <w:b/>
          <w:i/>
          <w:noProof/>
          <w:kern w:val="1"/>
        </w:rPr>
      </w:pPr>
      <w:r w:rsidRPr="006122D2">
        <w:rPr>
          <w:b/>
          <w:i/>
          <w:noProof/>
          <w:kern w:val="1"/>
          <w:lang w:val="ro-RO" w:eastAsia="ro-RO"/>
        </w:rPr>
        <w:lastRenderedPageBreak/>
        <w:drawing>
          <wp:inline distT="0" distB="0" distL="0" distR="0" wp14:anchorId="30373D85" wp14:editId="523FD19C">
            <wp:extent cx="3782290" cy="2152996"/>
            <wp:effectExtent l="0" t="0" r="27940" b="19050"/>
            <wp:docPr id="57" name="Diagramă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122D2" w:rsidRPr="006122D2" w:rsidRDefault="006122D2" w:rsidP="006122D2">
      <w:pPr>
        <w:widowControl w:val="0"/>
        <w:suppressAutoHyphens/>
        <w:autoSpaceDE w:val="0"/>
        <w:ind w:left="720"/>
        <w:jc w:val="both"/>
        <w:rPr>
          <w:b/>
          <w:i/>
          <w:noProof/>
          <w:kern w:val="1"/>
        </w:rPr>
      </w:pPr>
    </w:p>
    <w:p w:rsidR="006122D2" w:rsidRPr="006122D2" w:rsidRDefault="006122D2" w:rsidP="001C3B79">
      <w:pPr>
        <w:widowControl w:val="0"/>
        <w:tabs>
          <w:tab w:val="num" w:pos="2215"/>
          <w:tab w:val="left" w:leader="dot" w:pos="9356"/>
        </w:tabs>
        <w:suppressAutoHyphens/>
        <w:rPr>
          <w:rFonts w:eastAsia="SimSun"/>
          <w:noProof/>
          <w:kern w:val="1"/>
          <w:lang w:eastAsia="hi-IN" w:bidi="hi-IN"/>
        </w:rPr>
      </w:pPr>
      <w:r w:rsidRPr="006122D2">
        <w:rPr>
          <w:rFonts w:eastAsia="SimSun"/>
          <w:kern w:val="1"/>
          <w:lang w:val="ro-RO" w:eastAsia="hi-IN" w:bidi="hi-IN"/>
        </w:rPr>
        <w:t>Variaţia concentraţiilor de fosfor total şi azotaţi în lacuri, în judeţul Mehedinţi, în anul 2014.</w:t>
      </w:r>
    </w:p>
    <w:p w:rsidR="006122D2" w:rsidRPr="006122D2" w:rsidRDefault="006122D2" w:rsidP="006122D2">
      <w:pPr>
        <w:jc w:val="both"/>
        <w:rPr>
          <w:rFonts w:eastAsia="SimSun"/>
          <w:b/>
          <w:color w:val="00B050"/>
          <w:lang w:val="ro-RO"/>
        </w:rPr>
      </w:pPr>
    </w:p>
    <w:p w:rsidR="006122D2" w:rsidRPr="006122D2" w:rsidRDefault="006122D2" w:rsidP="006122D2">
      <w:pPr>
        <w:jc w:val="both"/>
        <w:rPr>
          <w:rFonts w:eastAsiaTheme="minorHAnsi"/>
          <w:b/>
          <w:bCs/>
          <w:color w:val="00B050"/>
          <w:lang w:val="ro-RO"/>
        </w:rPr>
      </w:pPr>
      <w:r w:rsidRPr="006122D2">
        <w:rPr>
          <w:rFonts w:eastAsiaTheme="minorHAnsi"/>
          <w:b/>
          <w:bCs/>
          <w:color w:val="00B050"/>
          <w:lang w:val="ro-RO"/>
        </w:rPr>
        <w:t>IV.2.2.1.3. Calitatea apelor subterane</w:t>
      </w:r>
    </w:p>
    <w:p w:rsidR="006122D2" w:rsidRPr="006122D2" w:rsidRDefault="0094390D" w:rsidP="0094390D">
      <w:pPr>
        <w:widowControl w:val="0"/>
        <w:suppressAutoHyphens/>
        <w:jc w:val="both"/>
        <w:rPr>
          <w:rFonts w:eastAsia="Lucida Sans Unicode"/>
          <w:color w:val="000000"/>
          <w:kern w:val="1"/>
          <w:lang w:val="ro-RO" w:eastAsia="hi-IN" w:bidi="hi-IN"/>
        </w:rPr>
      </w:pPr>
      <w:r>
        <w:rPr>
          <w:rFonts w:eastAsia="Arial"/>
          <w:color w:val="000000"/>
          <w:kern w:val="1"/>
          <w:lang w:val="ro-RO" w:eastAsia="hi-IN" w:bidi="hi-IN"/>
        </w:rPr>
        <w:t xml:space="preserve">   </w:t>
      </w:r>
      <w:r w:rsidR="006122D2" w:rsidRPr="006122D2">
        <w:rPr>
          <w:rFonts w:eastAsia="Arial"/>
          <w:color w:val="000000"/>
          <w:kern w:val="1"/>
          <w:lang w:val="ro-RO" w:eastAsia="hi-IN" w:bidi="hi-IN"/>
        </w:rPr>
        <w:t>Evidenţa resurselor de ape subterane la nivelul unităţilor teritoriale de gospodarirea apelor a fost impusă de necesitatea realizării gestiunii acestora, de gospodarirea lor integrată cu cele de suprafaţă precum şi de adoptarea unei politici de alocare preferenţiala. Conform Directivei 60/2000/EC, privind stabilirea unui cadru de acţiune comunitar în domeniul politicii apei, s-a realizat zonarea sistemelor acvifere cu nivel liber şi a celor cu nivel sub presiune. În acceptia acestei directive, corpul de ape subterane este un volum distinct de apa subterană dintr-un acvifer sau mai multe acvifere. Acviferul este denumit ca un strat sau mai multe straturi geologice de roci cu o porozitate suficientă şi o permeabilitate astfel încât să permită fie o curgere semnificativă a apelor subterane, fie o captare a unor cantităţi importante de ape subterane.</w:t>
      </w:r>
    </w:p>
    <w:p w:rsidR="006122D2" w:rsidRPr="006122D2" w:rsidRDefault="006122D2" w:rsidP="006122D2">
      <w:pPr>
        <w:widowControl w:val="0"/>
        <w:suppressAutoHyphens/>
        <w:spacing w:after="120"/>
        <w:jc w:val="both"/>
        <w:rPr>
          <w:rFonts w:eastAsia="Lucida Sans Unicode"/>
          <w:color w:val="000000"/>
          <w:kern w:val="1"/>
          <w:lang w:val="ro-RO" w:eastAsia="hi-IN" w:bidi="hi-IN"/>
        </w:rPr>
      </w:pPr>
      <w:r w:rsidRPr="006122D2">
        <w:rPr>
          <w:rFonts w:eastAsia="Lucida Sans Unicode"/>
          <w:color w:val="000000"/>
          <w:kern w:val="1"/>
          <w:lang w:val="ro-RO" w:eastAsia="hi-IN" w:bidi="hi-IN"/>
        </w:rPr>
        <w:tab/>
        <w:t>În baza acestor condţii, I.N.H.G.A. Bucureşti, prin Laboratorul de Ape subterane, a identificat pe teritoriul judeţului Mehedinţi  5 corpuri de apa, respectiv:</w:t>
      </w:r>
    </w:p>
    <w:p w:rsidR="006122D2" w:rsidRPr="006122D2" w:rsidRDefault="006122D2" w:rsidP="00964ECF">
      <w:pPr>
        <w:widowControl w:val="0"/>
        <w:numPr>
          <w:ilvl w:val="0"/>
          <w:numId w:val="10"/>
        </w:numPr>
        <w:tabs>
          <w:tab w:val="left" w:pos="360"/>
          <w:tab w:val="left" w:pos="720"/>
        </w:tabs>
        <w:suppressAutoHyphens/>
        <w:spacing w:after="120"/>
        <w:ind w:left="360" w:firstLine="0"/>
        <w:jc w:val="both"/>
        <w:rPr>
          <w:rFonts w:eastAsia="Lucida Sans Unicode"/>
          <w:color w:val="000000"/>
          <w:kern w:val="1"/>
          <w:lang w:val="ro-RO" w:eastAsia="hi-IN" w:bidi="hi-IN"/>
        </w:rPr>
      </w:pPr>
      <w:r w:rsidRPr="006122D2">
        <w:rPr>
          <w:rFonts w:eastAsia="Lucida Sans Unicode"/>
          <w:color w:val="000000"/>
          <w:kern w:val="1"/>
          <w:lang w:val="ro-RO" w:eastAsia="hi-IN" w:bidi="hi-IN"/>
        </w:rPr>
        <w:t xml:space="preserve">Corpul de ape subterane din zona montană </w:t>
      </w:r>
      <w:r w:rsidRPr="006122D2">
        <w:rPr>
          <w:rFonts w:eastAsia="Lucida Sans Unicode"/>
          <w:kern w:val="1"/>
          <w:lang w:val="ro-RO"/>
        </w:rPr>
        <w:t xml:space="preserve">Cloşani-Baia de Aramă - </w:t>
      </w:r>
      <w:r w:rsidRPr="006122D2">
        <w:rPr>
          <w:rFonts w:eastAsia="Lucida Sans Unicode"/>
          <w:kern w:val="1"/>
          <w:lang w:val="ro-RO" w:eastAsia="hi-IN" w:bidi="hi-IN"/>
        </w:rPr>
        <w:t>cod ROJi02</w:t>
      </w:r>
    </w:p>
    <w:p w:rsidR="006122D2" w:rsidRPr="006122D2" w:rsidRDefault="006122D2" w:rsidP="00964ECF">
      <w:pPr>
        <w:widowControl w:val="0"/>
        <w:numPr>
          <w:ilvl w:val="0"/>
          <w:numId w:val="10"/>
        </w:numPr>
        <w:tabs>
          <w:tab w:val="left" w:pos="360"/>
          <w:tab w:val="left" w:pos="720"/>
        </w:tabs>
        <w:suppressAutoHyphens/>
        <w:spacing w:after="120"/>
        <w:ind w:left="360" w:firstLine="0"/>
        <w:jc w:val="both"/>
        <w:rPr>
          <w:rFonts w:eastAsia="Lucida Sans Unicode"/>
          <w:color w:val="000000"/>
          <w:kern w:val="1"/>
          <w:lang w:val="ro-RO" w:eastAsia="hi-IN" w:bidi="hi-IN"/>
        </w:rPr>
      </w:pPr>
      <w:r w:rsidRPr="006122D2">
        <w:rPr>
          <w:rFonts w:eastAsia="Lucida Sans Unicode"/>
          <w:color w:val="000000"/>
          <w:kern w:val="1"/>
          <w:lang w:val="ro-RO" w:eastAsia="hi-IN" w:bidi="hi-IN"/>
        </w:rPr>
        <w:t xml:space="preserve">Corpul de ape subterane din zona montană </w:t>
      </w:r>
      <w:r w:rsidR="0094390D">
        <w:rPr>
          <w:rFonts w:eastAsia="Lucida Sans Unicode"/>
          <w:color w:val="000000"/>
          <w:kern w:val="1"/>
          <w:lang w:val="ro-RO" w:eastAsia="hi-IN" w:bidi="hi-IN"/>
        </w:rPr>
        <w:t xml:space="preserve">Vârciorova - Nadanova-Ponoare - </w:t>
      </w:r>
      <w:r w:rsidRPr="006122D2">
        <w:rPr>
          <w:rFonts w:eastAsia="Lucida Sans Unicode"/>
          <w:color w:val="000000"/>
          <w:kern w:val="1"/>
          <w:lang w:val="ro-RO" w:eastAsia="hi-IN" w:bidi="hi-IN"/>
        </w:rPr>
        <w:t xml:space="preserve">cod </w:t>
      </w:r>
      <w:r w:rsidR="0094390D">
        <w:rPr>
          <w:rFonts w:eastAsia="Lucida Sans Unicode"/>
          <w:color w:val="000000"/>
          <w:kern w:val="1"/>
          <w:lang w:val="ro-RO" w:eastAsia="hi-IN" w:bidi="hi-IN"/>
        </w:rPr>
        <w:t xml:space="preserve">   </w:t>
      </w:r>
      <w:r w:rsidRPr="006122D2">
        <w:rPr>
          <w:rFonts w:eastAsia="Lucida Sans Unicode"/>
          <w:color w:val="000000"/>
          <w:kern w:val="1"/>
          <w:lang w:val="ro-RO" w:eastAsia="hi-IN" w:bidi="hi-IN"/>
        </w:rPr>
        <w:t>ROJi04</w:t>
      </w:r>
    </w:p>
    <w:p w:rsidR="006122D2" w:rsidRPr="006122D2" w:rsidRDefault="006122D2" w:rsidP="00964ECF">
      <w:pPr>
        <w:widowControl w:val="0"/>
        <w:numPr>
          <w:ilvl w:val="0"/>
          <w:numId w:val="10"/>
        </w:numPr>
        <w:shd w:val="clear" w:color="auto" w:fill="FFFFFF"/>
        <w:tabs>
          <w:tab w:val="left" w:pos="360"/>
          <w:tab w:val="left" w:pos="720"/>
        </w:tabs>
        <w:suppressAutoHyphens/>
        <w:snapToGrid w:val="0"/>
        <w:spacing w:after="200"/>
        <w:jc w:val="both"/>
        <w:rPr>
          <w:rFonts w:eastAsia="Lucida Sans Unicode"/>
          <w:color w:val="000000"/>
          <w:kern w:val="1"/>
          <w:lang w:val="ro-RO" w:eastAsia="hi-IN" w:bidi="hi-IN"/>
        </w:rPr>
      </w:pPr>
      <w:r w:rsidRPr="006122D2">
        <w:rPr>
          <w:rFonts w:eastAsia="Lucida Sans Unicode"/>
          <w:color w:val="000000"/>
          <w:kern w:val="1"/>
          <w:lang w:val="ro-RO" w:eastAsia="hi-IN" w:bidi="hi-IN"/>
        </w:rPr>
        <w:t>Corpul apelor freatice din terasele şi luncile Jiului şi afluenţilor - cod ROJi05</w:t>
      </w:r>
    </w:p>
    <w:p w:rsidR="006122D2" w:rsidRPr="006122D2" w:rsidRDefault="006122D2" w:rsidP="00964ECF">
      <w:pPr>
        <w:widowControl w:val="0"/>
        <w:numPr>
          <w:ilvl w:val="0"/>
          <w:numId w:val="10"/>
        </w:numPr>
        <w:shd w:val="clear" w:color="auto" w:fill="FFFFFF"/>
        <w:tabs>
          <w:tab w:val="left" w:pos="360"/>
          <w:tab w:val="left" w:pos="720"/>
        </w:tabs>
        <w:suppressAutoHyphens/>
        <w:snapToGrid w:val="0"/>
        <w:spacing w:after="200"/>
        <w:jc w:val="both"/>
        <w:rPr>
          <w:rFonts w:eastAsia="Lucida Sans Unicode"/>
          <w:color w:val="000000"/>
          <w:kern w:val="1"/>
          <w:lang w:val="ro-RO" w:eastAsia="hi-IN" w:bidi="hi-IN"/>
        </w:rPr>
      </w:pPr>
      <w:r w:rsidRPr="006122D2">
        <w:rPr>
          <w:rFonts w:eastAsia="Lucida Sans Unicode"/>
          <w:color w:val="000000"/>
          <w:kern w:val="1"/>
          <w:lang w:val="ro-RO" w:eastAsia="hi-IN" w:bidi="hi-IN"/>
        </w:rPr>
        <w:t>Corpul apelor freatice din terasele şi luncile Dunării şi afluenţilor - cod ROJi06</w:t>
      </w:r>
    </w:p>
    <w:p w:rsidR="006122D2" w:rsidRPr="006122D2" w:rsidRDefault="006122D2" w:rsidP="00964ECF">
      <w:pPr>
        <w:widowControl w:val="0"/>
        <w:numPr>
          <w:ilvl w:val="0"/>
          <w:numId w:val="10"/>
        </w:numPr>
        <w:shd w:val="clear" w:color="auto" w:fill="FFFFFF"/>
        <w:tabs>
          <w:tab w:val="left" w:pos="360"/>
          <w:tab w:val="left" w:pos="720"/>
        </w:tabs>
        <w:suppressAutoHyphens/>
        <w:snapToGrid w:val="0"/>
        <w:spacing w:after="200"/>
        <w:jc w:val="both"/>
        <w:rPr>
          <w:rFonts w:eastAsia="Lucida Sans Unicode"/>
          <w:color w:val="000000"/>
          <w:kern w:val="1"/>
          <w:lang w:val="ro-RO" w:eastAsia="hi-IN" w:bidi="hi-IN"/>
        </w:rPr>
      </w:pPr>
      <w:r w:rsidRPr="006122D2">
        <w:rPr>
          <w:rFonts w:eastAsia="Lucida Sans Unicode"/>
          <w:color w:val="000000"/>
          <w:kern w:val="1"/>
          <w:lang w:val="ro-RO" w:eastAsia="hi-IN" w:bidi="hi-IN"/>
        </w:rPr>
        <w:t>Corpul de ape subterane de adancime din formaţiunile pliocene - cod ROJi07</w:t>
      </w:r>
    </w:p>
    <w:p w:rsidR="006122D2" w:rsidRPr="006122D2"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eastAsia="hi-IN" w:bidi="hi-IN"/>
        </w:rPr>
      </w:pPr>
      <w:r w:rsidRPr="006122D2">
        <w:rPr>
          <w:rFonts w:eastAsia="Lucida Sans Unicode"/>
          <w:color w:val="000000"/>
          <w:kern w:val="1"/>
          <w:lang w:eastAsia="hi-IN" w:bidi="hi-IN"/>
        </w:rPr>
        <w:tab/>
        <w:t xml:space="preserve">Starea corpului de ape, atât  cea cantitativă  cât şi cea calitativă, a constituit  obiectivul central în procesul  de delimitare,  evaluare şi caracterizare a unui corp de ape subterane. </w:t>
      </w:r>
    </w:p>
    <w:p w:rsidR="006122D2" w:rsidRPr="006122D2" w:rsidRDefault="006122D2" w:rsidP="006122D2">
      <w:pPr>
        <w:widowControl w:val="0"/>
        <w:suppressAutoHyphens/>
        <w:jc w:val="both"/>
        <w:rPr>
          <w:rFonts w:eastAsia="Lucida Sans Unicode"/>
          <w:kern w:val="1"/>
          <w:lang w:eastAsia="hi-IN" w:bidi="hi-IN"/>
        </w:rPr>
      </w:pPr>
      <w:r w:rsidRPr="006122D2">
        <w:rPr>
          <w:rFonts w:eastAsia="Lucida Sans Unicode"/>
          <w:kern w:val="1"/>
          <w:lang w:eastAsia="hi-IN" w:bidi="hi-IN"/>
        </w:rPr>
        <w:t>Pentru evaluarea stării calitative (chimice) a corpurilor de ape subterane, în anul 2014, s-a utilizat ''Metodologia finală de evaluare a starii chimice a corpurilor de ape subteran'' (elaborată de INHGA):</w:t>
      </w:r>
    </w:p>
    <w:p w:rsidR="006122D2" w:rsidRPr="006122D2" w:rsidRDefault="006122D2" w:rsidP="006122D2">
      <w:pPr>
        <w:widowControl w:val="0"/>
        <w:suppressAutoHyphens/>
        <w:ind w:left="780"/>
        <w:jc w:val="both"/>
        <w:rPr>
          <w:rFonts w:eastAsia="Lucida Sans Unicode"/>
          <w:kern w:val="1"/>
          <w:lang w:eastAsia="hi-IN" w:bidi="hi-IN"/>
        </w:rPr>
      </w:pPr>
      <w:r w:rsidRPr="006122D2">
        <w:rPr>
          <w:rFonts w:eastAsia="Lucida Sans Unicode"/>
          <w:kern w:val="1"/>
          <w:lang w:eastAsia="hi-IN" w:bidi="hi-IN"/>
        </w:rPr>
        <w:t>- s-au calculat pentru fiecare foraj, valorile medii pentru fiecare indicator determinat;</w:t>
      </w:r>
    </w:p>
    <w:p w:rsidR="006122D2" w:rsidRPr="006122D2" w:rsidRDefault="006122D2" w:rsidP="006122D2">
      <w:pPr>
        <w:widowControl w:val="0"/>
        <w:suppressAutoHyphens/>
        <w:ind w:left="780"/>
        <w:jc w:val="both"/>
        <w:rPr>
          <w:rFonts w:eastAsia="Lucida Sans Unicode"/>
          <w:kern w:val="1"/>
          <w:lang w:val="ro-RO" w:eastAsia="hi-IN" w:bidi="hi-IN"/>
        </w:rPr>
      </w:pPr>
      <w:r w:rsidRPr="006122D2">
        <w:rPr>
          <w:rFonts w:eastAsia="Lucida Sans Unicode"/>
          <w:kern w:val="1"/>
          <w:lang w:eastAsia="hi-IN" w:bidi="hi-IN"/>
        </w:rPr>
        <w:t>- pentru fiecare punct de monitorizare, s-a comparat, pentru toţi indicatorii care au stabilite valori de prag/standarde de calitate, concentraţia medie anuală cu valoarea prag sau standardul de calitate (pentru nitraţi şi pesticide) conform HG 53/2009 şi Ordinului 621/2014</w:t>
      </w:r>
      <w:r w:rsidRPr="006122D2">
        <w:rPr>
          <w:rFonts w:eastAsia="Lucida Sans Unicode"/>
          <w:kern w:val="1"/>
          <w:lang w:val="ro-RO" w:eastAsia="hi-IN" w:bidi="hi-IN"/>
        </w:rPr>
        <w:t>.</w:t>
      </w:r>
    </w:p>
    <w:p w:rsidR="006122D2" w:rsidRPr="006122D2"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eastAsia="hi-IN" w:bidi="hi-IN"/>
        </w:rPr>
      </w:pPr>
    </w:p>
    <w:p w:rsidR="006122D2" w:rsidRPr="006122D2"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eastAsia="hi-IN" w:bidi="hi-IN"/>
        </w:rPr>
      </w:pPr>
      <w:r w:rsidRPr="006122D2">
        <w:rPr>
          <w:rFonts w:eastAsia="Lucida Sans Unicode"/>
          <w:color w:val="000000"/>
          <w:kern w:val="1"/>
          <w:lang w:eastAsia="hi-IN" w:bidi="hi-IN"/>
        </w:rPr>
        <w:tab/>
        <w:t xml:space="preserve">În anul 2014 pe teritoriul Judeţului Mehedinţi au fost monitorizate 5 corpuri de ape </w:t>
      </w:r>
      <w:r w:rsidRPr="006122D2">
        <w:rPr>
          <w:rFonts w:eastAsia="Lucida Sans Unicode"/>
          <w:color w:val="000000"/>
          <w:kern w:val="1"/>
          <w:lang w:eastAsia="hi-IN" w:bidi="hi-IN"/>
        </w:rPr>
        <w:lastRenderedPageBreak/>
        <w:t>subterane prin intermediul a 34 puncte de monitorizare.</w:t>
      </w:r>
    </w:p>
    <w:p w:rsidR="006122D2" w:rsidRPr="006122D2"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eastAsia="hi-IN" w:bidi="hi-IN"/>
        </w:rPr>
      </w:pPr>
      <w:r w:rsidRPr="006122D2">
        <w:rPr>
          <w:rFonts w:eastAsia="Lucida Sans Unicode"/>
          <w:color w:val="000000"/>
          <w:kern w:val="1"/>
          <w:lang w:eastAsia="hi-IN" w:bidi="hi-IN"/>
        </w:rPr>
        <w:tab/>
        <w:t xml:space="preserve">Cele 34 puncte de  monitorizare fiind repartizate pe cele 5 corpuri de ape astfel: </w:t>
      </w:r>
    </w:p>
    <w:p w:rsidR="006122D2" w:rsidRPr="006122D2" w:rsidRDefault="006122D2" w:rsidP="00964ECF">
      <w:pPr>
        <w:widowControl w:val="0"/>
        <w:numPr>
          <w:ilvl w:val="0"/>
          <w:numId w:val="11"/>
        </w:numPr>
        <w:tabs>
          <w:tab w:val="num" w:pos="-60"/>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val="ro-RO" w:eastAsia="hi-IN" w:bidi="hi-IN"/>
        </w:rPr>
      </w:pPr>
      <w:r w:rsidRPr="006122D2">
        <w:rPr>
          <w:rFonts w:eastAsia="Lucida Sans Unicode"/>
          <w:color w:val="000000"/>
          <w:kern w:val="1"/>
          <w:lang w:eastAsia="hi-IN" w:bidi="hi-IN"/>
        </w:rPr>
        <w:t xml:space="preserve">1 izvor aparţinând </w:t>
      </w:r>
      <w:r w:rsidRPr="006122D2">
        <w:rPr>
          <w:rFonts w:eastAsia="Lucida Sans Unicode"/>
          <w:color w:val="000000"/>
          <w:kern w:val="1"/>
          <w:lang w:val="ro-RO" w:eastAsia="hi-IN" w:bidi="hi-IN"/>
        </w:rPr>
        <w:t xml:space="preserve">Corpului  de ape subterane din zona montană </w:t>
      </w:r>
      <w:r w:rsidRPr="006122D2">
        <w:rPr>
          <w:rFonts w:eastAsia="Lucida Sans Unicode"/>
          <w:color w:val="000000"/>
          <w:kern w:val="1"/>
          <w:lang w:val="ro-RO"/>
        </w:rPr>
        <w:t xml:space="preserve">Cloşani-Baia de Aramă - </w:t>
      </w:r>
      <w:r w:rsidRPr="006122D2">
        <w:rPr>
          <w:rFonts w:eastAsia="Lucida Sans Unicode"/>
          <w:color w:val="000000"/>
          <w:kern w:val="1"/>
          <w:lang w:val="ro-RO" w:eastAsia="hi-IN" w:bidi="hi-IN"/>
        </w:rPr>
        <w:t>cod ROJi02</w:t>
      </w:r>
    </w:p>
    <w:p w:rsidR="006122D2" w:rsidRPr="006122D2" w:rsidRDefault="006122D2" w:rsidP="00964ECF">
      <w:pPr>
        <w:widowControl w:val="0"/>
        <w:numPr>
          <w:ilvl w:val="0"/>
          <w:numId w:val="11"/>
        </w:numPr>
        <w:tabs>
          <w:tab w:val="num" w:pos="-60"/>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val="ro-RO" w:eastAsia="hi-IN" w:bidi="hi-IN"/>
        </w:rPr>
      </w:pPr>
      <w:r w:rsidRPr="006122D2">
        <w:rPr>
          <w:rFonts w:eastAsia="Lucida Sans Unicode"/>
          <w:color w:val="000000"/>
          <w:kern w:val="1"/>
          <w:lang w:val="ro-RO" w:eastAsia="hi-IN" w:bidi="hi-IN"/>
        </w:rPr>
        <w:t>3 izvoare aparţinând Corpului de ape subterane din zona montană Vârciorova-Nadanova-Ponoare - cod ROJi04</w:t>
      </w:r>
    </w:p>
    <w:p w:rsidR="006122D2" w:rsidRPr="006122D2" w:rsidRDefault="006122D2" w:rsidP="00964ECF">
      <w:pPr>
        <w:widowControl w:val="0"/>
        <w:numPr>
          <w:ilvl w:val="0"/>
          <w:numId w:val="11"/>
        </w:numPr>
        <w:tabs>
          <w:tab w:val="num" w:pos="-60"/>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val="ro-RO" w:eastAsia="hi-IN" w:bidi="hi-IN"/>
        </w:rPr>
      </w:pPr>
      <w:r w:rsidRPr="006122D2">
        <w:rPr>
          <w:rFonts w:eastAsia="Lucida Sans Unicode"/>
          <w:color w:val="000000"/>
          <w:kern w:val="1"/>
          <w:lang w:val="ro-RO" w:eastAsia="hi-IN" w:bidi="hi-IN"/>
        </w:rPr>
        <w:t>6 foraje aparţinând Corpului de ape freatice din terasele şi luncile Jiului şi afluenţilor - cod ROJi05</w:t>
      </w:r>
    </w:p>
    <w:p w:rsidR="006122D2" w:rsidRPr="006122D2" w:rsidRDefault="006122D2" w:rsidP="00964ECF">
      <w:pPr>
        <w:widowControl w:val="0"/>
        <w:numPr>
          <w:ilvl w:val="0"/>
          <w:numId w:val="11"/>
        </w:numPr>
        <w:tabs>
          <w:tab w:val="num" w:pos="-60"/>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Arial"/>
          <w:color w:val="000000"/>
          <w:kern w:val="1"/>
          <w:lang w:val="it-IT" w:eastAsia="hi-IN" w:bidi="hi-IN"/>
        </w:rPr>
      </w:pPr>
      <w:r w:rsidRPr="006122D2">
        <w:rPr>
          <w:rFonts w:eastAsia="Lucida Sans Unicode"/>
          <w:color w:val="000000"/>
          <w:kern w:val="1"/>
          <w:lang w:val="ro-RO" w:eastAsia="hi-IN" w:bidi="hi-IN"/>
        </w:rPr>
        <w:t>18 foraje aparţinând Corpului de ape freatice din terasele şi luncile Dunării şi afluenţilor - cod ROJi06</w:t>
      </w:r>
    </w:p>
    <w:p w:rsidR="006122D2" w:rsidRPr="006122D2" w:rsidRDefault="006122D2" w:rsidP="00964ECF">
      <w:pPr>
        <w:widowControl w:val="0"/>
        <w:numPr>
          <w:ilvl w:val="0"/>
          <w:numId w:val="11"/>
        </w:numPr>
        <w:tabs>
          <w:tab w:val="num" w:pos="-60"/>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color w:val="000000"/>
          <w:kern w:val="1"/>
          <w:lang w:val="ro-RO" w:eastAsia="hi-IN" w:bidi="hi-IN"/>
        </w:rPr>
      </w:pPr>
      <w:r w:rsidRPr="006122D2">
        <w:rPr>
          <w:rFonts w:eastAsia="Arial"/>
          <w:color w:val="000000"/>
          <w:kern w:val="1"/>
          <w:lang w:val="it-IT" w:eastAsia="hi-IN" w:bidi="hi-IN"/>
        </w:rPr>
        <w:t xml:space="preserve">6 foraje aparţinând </w:t>
      </w:r>
      <w:r w:rsidRPr="006122D2">
        <w:rPr>
          <w:rFonts w:eastAsia="Arial"/>
          <w:color w:val="000000"/>
          <w:kern w:val="1"/>
          <w:lang w:val="ro-RO" w:eastAsia="hi-IN" w:bidi="hi-IN"/>
        </w:rPr>
        <w:t>Corpului de ape subterane de adâncime din formaţiunile pliocene - cod ROJi07</w:t>
      </w:r>
    </w:p>
    <w:p w:rsidR="006122D2" w:rsidRPr="006122D2"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Arial"/>
          <w:bCs/>
          <w:color w:val="000000"/>
          <w:kern w:val="1"/>
          <w:lang w:val="it-IT" w:eastAsia="hi-IN" w:bidi="hi-IN"/>
        </w:rPr>
      </w:pPr>
      <w:r w:rsidRPr="006122D2">
        <w:rPr>
          <w:rFonts w:eastAsia="Arial"/>
          <w:color w:val="000000"/>
          <w:kern w:val="1"/>
          <w:lang w:val="it-IT" w:eastAsia="hi-IN" w:bidi="hi-IN"/>
        </w:rPr>
        <w:tab/>
        <w:t>Ca urmare a aplicării metodologiei şi a criteriilor de evalaure a corpurilor de ape subterane la</w:t>
      </w:r>
      <w:r w:rsidRPr="006122D2">
        <w:rPr>
          <w:rFonts w:eastAsia="Arial"/>
          <w:b/>
          <w:bCs/>
          <w:color w:val="000000"/>
          <w:kern w:val="1"/>
          <w:lang w:val="it-IT" w:eastAsia="hi-IN" w:bidi="hi-IN"/>
        </w:rPr>
        <w:t xml:space="preserve"> nivelul anului 2014</w:t>
      </w:r>
      <w:r w:rsidRPr="006122D2">
        <w:rPr>
          <w:rFonts w:eastAsia="Arial"/>
          <w:color w:val="000000"/>
          <w:kern w:val="1"/>
          <w:lang w:val="it-IT" w:eastAsia="hi-IN" w:bidi="hi-IN"/>
        </w:rPr>
        <w:t xml:space="preserve"> </w:t>
      </w:r>
      <w:r w:rsidRPr="006122D2">
        <w:rPr>
          <w:rFonts w:eastAsia="Arial"/>
          <w:bCs/>
          <w:color w:val="000000"/>
          <w:kern w:val="1"/>
          <w:lang w:val="it-IT" w:eastAsia="hi-IN" w:bidi="hi-IN"/>
        </w:rPr>
        <w:t>s-a constatat urmatoarea încadrare a acestora:</w:t>
      </w:r>
    </w:p>
    <w:p w:rsidR="006122D2" w:rsidRPr="006122D2"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Arial"/>
          <w:b/>
          <w:bCs/>
          <w:color w:val="000000"/>
          <w:kern w:val="1"/>
          <w:lang w:val="it-IT" w:eastAsia="hi-IN" w:bidi="hi-IN"/>
        </w:rPr>
      </w:pPr>
      <w:r w:rsidRPr="006122D2">
        <w:rPr>
          <w:rFonts w:eastAsia="Arial"/>
          <w:bCs/>
          <w:color w:val="000000"/>
          <w:kern w:val="1"/>
          <w:lang w:val="it-IT" w:eastAsia="hi-IN" w:bidi="hi-IN"/>
        </w:rPr>
        <w:t>-</w:t>
      </w:r>
      <w:r w:rsidRPr="006122D2">
        <w:rPr>
          <w:rFonts w:eastAsia="Arial"/>
          <w:color w:val="000000"/>
          <w:kern w:val="1"/>
          <w:lang w:val="it-IT" w:eastAsia="hi-IN" w:bidi="hi-IN"/>
        </w:rPr>
        <w:t xml:space="preserve"> corpurile de ape subterane </w:t>
      </w:r>
      <w:r w:rsidRPr="006122D2">
        <w:rPr>
          <w:rFonts w:eastAsia="Arial"/>
          <w:b/>
          <w:color w:val="000000"/>
          <w:kern w:val="1"/>
          <w:lang w:val="it-IT" w:eastAsia="hi-IN" w:bidi="hi-IN"/>
        </w:rPr>
        <w:t xml:space="preserve">ROJi02, ROJi04 </w:t>
      </w:r>
      <w:r w:rsidRPr="006122D2">
        <w:rPr>
          <w:rFonts w:eastAsia="Arial"/>
          <w:color w:val="000000"/>
          <w:kern w:val="1"/>
          <w:lang w:val="it-IT" w:eastAsia="hi-IN" w:bidi="hi-IN"/>
        </w:rPr>
        <w:t xml:space="preserve">şi </w:t>
      </w:r>
      <w:r w:rsidRPr="006122D2">
        <w:rPr>
          <w:rFonts w:eastAsia="Arial"/>
          <w:b/>
          <w:color w:val="000000"/>
          <w:kern w:val="1"/>
          <w:lang w:val="it-IT" w:eastAsia="hi-IN" w:bidi="hi-IN"/>
        </w:rPr>
        <w:t>ROJi07</w:t>
      </w:r>
      <w:r w:rsidRPr="006122D2">
        <w:rPr>
          <w:rFonts w:eastAsia="Arial"/>
          <w:color w:val="000000"/>
          <w:kern w:val="1"/>
          <w:lang w:val="it-IT" w:eastAsia="hi-IN" w:bidi="hi-IN"/>
        </w:rPr>
        <w:t xml:space="preserve"> în </w:t>
      </w:r>
      <w:r w:rsidRPr="006122D2">
        <w:rPr>
          <w:rFonts w:eastAsia="Arial"/>
          <w:b/>
          <w:bCs/>
          <w:color w:val="000000"/>
          <w:kern w:val="1"/>
          <w:lang w:val="it-IT" w:eastAsia="hi-IN" w:bidi="hi-IN"/>
        </w:rPr>
        <w:t>stare chimică bună;</w:t>
      </w:r>
    </w:p>
    <w:p w:rsidR="00E969A6" w:rsidRPr="00E84E89"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b/>
          <w:bCs/>
          <w:color w:val="000000"/>
          <w:kern w:val="1"/>
          <w:lang w:val="pt-BR" w:eastAsia="hi-IN" w:bidi="hi-IN"/>
        </w:rPr>
      </w:pPr>
      <w:r w:rsidRPr="006122D2">
        <w:rPr>
          <w:rFonts w:eastAsia="Arial"/>
          <w:b/>
          <w:bCs/>
          <w:color w:val="000000"/>
          <w:kern w:val="1"/>
          <w:lang w:val="it-IT" w:eastAsia="hi-IN" w:bidi="hi-IN"/>
        </w:rPr>
        <w:t xml:space="preserve">- </w:t>
      </w:r>
      <w:r w:rsidRPr="006122D2">
        <w:rPr>
          <w:rFonts w:eastAsia="Lucida Sans Unicode"/>
          <w:bCs/>
          <w:color w:val="000000"/>
          <w:kern w:val="1"/>
          <w:lang w:val="pt-BR" w:eastAsia="hi-IN" w:bidi="hi-IN"/>
        </w:rPr>
        <w:t xml:space="preserve">corpurile de ape subterane </w:t>
      </w:r>
      <w:r w:rsidRPr="006122D2">
        <w:rPr>
          <w:rFonts w:eastAsia="Lucida Sans Unicode"/>
          <w:b/>
          <w:bCs/>
          <w:color w:val="000000"/>
          <w:kern w:val="1"/>
          <w:lang w:val="pt-BR" w:eastAsia="hi-IN" w:bidi="hi-IN"/>
        </w:rPr>
        <w:t>ROJi05</w:t>
      </w:r>
      <w:r w:rsidRPr="006122D2">
        <w:rPr>
          <w:rFonts w:eastAsia="Lucida Sans Unicode"/>
          <w:bCs/>
          <w:color w:val="000000"/>
          <w:kern w:val="1"/>
          <w:lang w:val="pt-BR" w:eastAsia="hi-IN" w:bidi="hi-IN"/>
        </w:rPr>
        <w:t xml:space="preserve"> şi </w:t>
      </w:r>
      <w:r w:rsidRPr="006122D2">
        <w:rPr>
          <w:rFonts w:eastAsia="Lucida Sans Unicode"/>
          <w:b/>
          <w:bCs/>
          <w:color w:val="000000"/>
          <w:kern w:val="1"/>
          <w:lang w:val="pt-BR" w:eastAsia="hi-IN" w:bidi="hi-IN"/>
        </w:rPr>
        <w:t xml:space="preserve">ROJi06 </w:t>
      </w:r>
      <w:r w:rsidRPr="006122D2">
        <w:rPr>
          <w:rFonts w:eastAsia="Lucida Sans Unicode"/>
          <w:bCs/>
          <w:color w:val="000000"/>
          <w:kern w:val="1"/>
          <w:lang w:val="pt-BR" w:eastAsia="hi-IN" w:bidi="hi-IN"/>
        </w:rPr>
        <w:t>în</w:t>
      </w:r>
      <w:r w:rsidRPr="006122D2">
        <w:rPr>
          <w:rFonts w:eastAsia="Lucida Sans Unicode"/>
          <w:b/>
          <w:bCs/>
          <w:color w:val="000000"/>
          <w:kern w:val="1"/>
          <w:lang w:val="pt-BR" w:eastAsia="hi-IN" w:bidi="hi-IN"/>
        </w:rPr>
        <w:t xml:space="preserve"> stare chimică slabă.</w:t>
      </w:r>
    </w:p>
    <w:tbl>
      <w:tblPr>
        <w:tblW w:w="9302" w:type="dxa"/>
        <w:tblInd w:w="438" w:type="dxa"/>
        <w:tblLayout w:type="fixed"/>
        <w:tblCellMar>
          <w:top w:w="55" w:type="dxa"/>
          <w:left w:w="55" w:type="dxa"/>
          <w:bottom w:w="55" w:type="dxa"/>
          <w:right w:w="55" w:type="dxa"/>
        </w:tblCellMar>
        <w:tblLook w:val="0000" w:firstRow="0" w:lastRow="0" w:firstColumn="0" w:lastColumn="0" w:noHBand="0" w:noVBand="0"/>
      </w:tblPr>
      <w:tblGrid>
        <w:gridCol w:w="894"/>
        <w:gridCol w:w="2722"/>
        <w:gridCol w:w="1827"/>
        <w:gridCol w:w="913"/>
        <w:gridCol w:w="915"/>
        <w:gridCol w:w="2031"/>
      </w:tblGrid>
      <w:tr w:rsidR="006122D2" w:rsidRPr="006122D2" w:rsidTr="00B57269">
        <w:trPr>
          <w:trHeight w:val="583"/>
        </w:trPr>
        <w:tc>
          <w:tcPr>
            <w:tcW w:w="894" w:type="dxa"/>
            <w:vMerge w:val="restart"/>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Nr. crt.</w:t>
            </w:r>
          </w:p>
        </w:tc>
        <w:tc>
          <w:tcPr>
            <w:tcW w:w="2722" w:type="dxa"/>
            <w:vMerge w:val="restart"/>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Corp de apă</w:t>
            </w:r>
          </w:p>
        </w:tc>
        <w:tc>
          <w:tcPr>
            <w:tcW w:w="1827" w:type="dxa"/>
            <w:vMerge w:val="restart"/>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Nr. foraje/izvoare monitorizate</w:t>
            </w:r>
          </w:p>
        </w:tc>
        <w:tc>
          <w:tcPr>
            <w:tcW w:w="1828" w:type="dxa"/>
            <w:gridSpan w:val="2"/>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Arial"/>
                <w:b/>
                <w:bCs/>
                <w:color w:val="000000"/>
                <w:kern w:val="1"/>
                <w:lang w:eastAsia="hi-IN" w:bidi="hi-IN"/>
              </w:rPr>
            </w:pPr>
            <w:r w:rsidRPr="006122D2">
              <w:rPr>
                <w:rFonts w:eastAsia="Lucida Sans Unicode"/>
                <w:b/>
                <w:bCs/>
                <w:kern w:val="1"/>
                <w:lang w:eastAsia="hi-IN" w:bidi="hi-IN"/>
              </w:rPr>
              <w:t>Stare chimică a corpului</w:t>
            </w:r>
          </w:p>
        </w:tc>
        <w:tc>
          <w:tcPr>
            <w:tcW w:w="2031" w:type="dxa"/>
            <w:vMerge w:val="restart"/>
            <w:tcBorders>
              <w:top w:val="single" w:sz="1" w:space="0" w:color="000000"/>
              <w:left w:val="single" w:sz="1" w:space="0" w:color="000000"/>
              <w:bottom w:val="single" w:sz="1" w:space="0" w:color="000000"/>
              <w:right w:val="single" w:sz="1" w:space="0" w:color="000000"/>
            </w:tcBorders>
            <w:shd w:val="clear" w:color="auto" w:fill="auto"/>
          </w:tcPr>
          <w:p w:rsidR="006122D2" w:rsidRPr="006122D2" w:rsidRDefault="006122D2" w:rsidP="006122D2">
            <w:pPr>
              <w:widowControl w:val="0"/>
              <w:suppressLineNumbers/>
              <w:suppressAutoHyphens/>
              <w:snapToGrid w:val="0"/>
              <w:spacing w:after="120"/>
              <w:jc w:val="center"/>
              <w:rPr>
                <w:rFonts w:eastAsia="Lucida Sans Unicode"/>
                <w:kern w:val="1"/>
                <w:lang w:eastAsia="hi-IN" w:bidi="hi-IN"/>
              </w:rPr>
            </w:pPr>
            <w:r w:rsidRPr="006122D2">
              <w:rPr>
                <w:rFonts w:eastAsia="Arial"/>
                <w:b/>
                <w:bCs/>
                <w:color w:val="000000"/>
                <w:kern w:val="1"/>
                <w:lang w:eastAsia="hi-IN" w:bidi="hi-IN"/>
              </w:rPr>
              <w:t xml:space="preserve"> Foraje care au înregistrat </w:t>
            </w:r>
            <w:r w:rsidRPr="006122D2">
              <w:rPr>
                <w:rFonts w:eastAsia="Arial"/>
                <w:b/>
                <w:bCs/>
                <w:color w:val="000000"/>
                <w:kern w:val="1"/>
                <w:lang w:eastAsia="hi-IN" w:bidi="hi-IN"/>
              </w:rPr>
              <w:br/>
              <w:t>depaşiri la nitraţi – 50 mg/l</w:t>
            </w:r>
          </w:p>
        </w:tc>
      </w:tr>
      <w:tr w:rsidR="006122D2" w:rsidRPr="006122D2" w:rsidTr="00B57269">
        <w:trPr>
          <w:trHeight w:val="139"/>
        </w:trPr>
        <w:tc>
          <w:tcPr>
            <w:tcW w:w="894" w:type="dxa"/>
            <w:vMerge/>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snapToGrid w:val="0"/>
              <w:jc w:val="center"/>
              <w:rPr>
                <w:rFonts w:eastAsia="Lucida Sans Unicode"/>
                <w:b/>
                <w:bCs/>
                <w:kern w:val="1"/>
                <w:lang w:eastAsia="hi-IN" w:bidi="hi-IN"/>
              </w:rPr>
            </w:pPr>
          </w:p>
        </w:tc>
        <w:tc>
          <w:tcPr>
            <w:tcW w:w="2722" w:type="dxa"/>
            <w:vMerge/>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snapToGrid w:val="0"/>
              <w:jc w:val="center"/>
              <w:rPr>
                <w:rFonts w:eastAsia="Lucida Sans Unicode"/>
                <w:b/>
                <w:bCs/>
                <w:kern w:val="1"/>
                <w:lang w:eastAsia="hi-IN" w:bidi="hi-IN"/>
              </w:rPr>
            </w:pPr>
          </w:p>
        </w:tc>
        <w:tc>
          <w:tcPr>
            <w:tcW w:w="1827" w:type="dxa"/>
            <w:vMerge/>
            <w:tcBorders>
              <w:top w:val="single" w:sz="1" w:space="0" w:color="000000"/>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snapToGrid w:val="0"/>
              <w:jc w:val="center"/>
              <w:rPr>
                <w:rFonts w:eastAsia="Lucida Sans Unicode"/>
                <w:b/>
                <w:bCs/>
                <w:kern w:val="1"/>
                <w:lang w:eastAsia="hi-IN" w:bidi="hi-IN"/>
              </w:rPr>
            </w:pPr>
          </w:p>
        </w:tc>
        <w:tc>
          <w:tcPr>
            <w:tcW w:w="913"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Bună</w:t>
            </w:r>
          </w:p>
        </w:tc>
        <w:tc>
          <w:tcPr>
            <w:tcW w:w="91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Slabă</w:t>
            </w:r>
          </w:p>
        </w:tc>
        <w:tc>
          <w:tcPr>
            <w:tcW w:w="2031" w:type="dxa"/>
            <w:vMerge/>
            <w:tcBorders>
              <w:top w:val="single" w:sz="1" w:space="0" w:color="000000"/>
              <w:left w:val="single" w:sz="1" w:space="0" w:color="000000"/>
              <w:bottom w:val="single" w:sz="1" w:space="0" w:color="000000"/>
              <w:right w:val="single" w:sz="1" w:space="0" w:color="000000"/>
            </w:tcBorders>
            <w:shd w:val="clear" w:color="auto" w:fill="auto"/>
          </w:tcPr>
          <w:p w:rsidR="006122D2" w:rsidRPr="006122D2" w:rsidRDefault="006122D2" w:rsidP="006122D2">
            <w:pPr>
              <w:widowControl w:val="0"/>
              <w:suppressLineNumbers/>
              <w:suppressAutoHyphens/>
              <w:snapToGrid w:val="0"/>
              <w:jc w:val="center"/>
              <w:rPr>
                <w:rFonts w:eastAsia="Lucida Sans Unicode"/>
                <w:b/>
                <w:bCs/>
                <w:kern w:val="1"/>
                <w:lang w:eastAsia="hi-IN" w:bidi="hi-IN"/>
              </w:rPr>
            </w:pPr>
          </w:p>
        </w:tc>
      </w:tr>
      <w:tr w:rsidR="006122D2" w:rsidRPr="006122D2" w:rsidTr="00B57269">
        <w:trPr>
          <w:trHeight w:val="160"/>
        </w:trPr>
        <w:tc>
          <w:tcPr>
            <w:tcW w:w="89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0</w:t>
            </w:r>
          </w:p>
        </w:tc>
        <w:tc>
          <w:tcPr>
            <w:tcW w:w="2722"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1</w:t>
            </w:r>
          </w:p>
        </w:tc>
        <w:tc>
          <w:tcPr>
            <w:tcW w:w="1827"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2</w:t>
            </w:r>
          </w:p>
        </w:tc>
        <w:tc>
          <w:tcPr>
            <w:tcW w:w="913"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3</w:t>
            </w:r>
          </w:p>
        </w:tc>
        <w:tc>
          <w:tcPr>
            <w:tcW w:w="91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b/>
                <w:bCs/>
                <w:kern w:val="1"/>
                <w:lang w:eastAsia="hi-IN" w:bidi="hi-IN"/>
              </w:rPr>
            </w:pPr>
            <w:r w:rsidRPr="006122D2">
              <w:rPr>
                <w:rFonts w:eastAsia="Lucida Sans Unicode"/>
                <w:b/>
                <w:bCs/>
                <w:kern w:val="1"/>
                <w:lang w:eastAsia="hi-IN" w:bidi="hi-IN"/>
              </w:rPr>
              <w:t>4</w:t>
            </w:r>
          </w:p>
        </w:tc>
        <w:tc>
          <w:tcPr>
            <w:tcW w:w="2031" w:type="dxa"/>
            <w:tcBorders>
              <w:left w:val="single" w:sz="1" w:space="0" w:color="000000"/>
              <w:bottom w:val="single" w:sz="1" w:space="0" w:color="000000"/>
              <w:right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kern w:val="1"/>
                <w:lang w:eastAsia="hi-IN" w:bidi="hi-IN"/>
              </w:rPr>
            </w:pPr>
            <w:r w:rsidRPr="006122D2">
              <w:rPr>
                <w:rFonts w:eastAsia="Lucida Sans Unicode"/>
                <w:b/>
                <w:bCs/>
                <w:kern w:val="1"/>
                <w:lang w:eastAsia="hi-IN" w:bidi="hi-IN"/>
              </w:rPr>
              <w:t>5</w:t>
            </w:r>
          </w:p>
        </w:tc>
      </w:tr>
      <w:tr w:rsidR="006122D2" w:rsidRPr="006122D2" w:rsidTr="00B57269">
        <w:trPr>
          <w:trHeight w:val="1014"/>
        </w:trPr>
        <w:tc>
          <w:tcPr>
            <w:tcW w:w="89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color w:val="000000"/>
                <w:kern w:val="1"/>
                <w:lang w:val="ro-RO" w:eastAsia="hi-IN" w:bidi="hi-IN"/>
              </w:rPr>
            </w:pPr>
            <w:r w:rsidRPr="006122D2">
              <w:rPr>
                <w:rFonts w:eastAsia="Lucida Sans Unicode"/>
                <w:kern w:val="1"/>
                <w:lang w:eastAsia="hi-IN" w:bidi="hi-IN"/>
              </w:rPr>
              <w:t>1</w:t>
            </w:r>
          </w:p>
        </w:tc>
        <w:tc>
          <w:tcPr>
            <w:tcW w:w="2722" w:type="dxa"/>
            <w:tcBorders>
              <w:left w:val="single" w:sz="1" w:space="0" w:color="000000"/>
              <w:bottom w:val="single" w:sz="1" w:space="0" w:color="000000"/>
            </w:tcBorders>
            <w:shd w:val="clear" w:color="auto" w:fill="auto"/>
          </w:tcPr>
          <w:p w:rsidR="006122D2" w:rsidRPr="00E84E89"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kern w:val="1"/>
                <w:sz w:val="22"/>
                <w:szCs w:val="22"/>
                <w:lang w:eastAsia="hi-IN" w:bidi="hi-IN"/>
              </w:rPr>
            </w:pPr>
            <w:r w:rsidRPr="00E84E89">
              <w:rPr>
                <w:rFonts w:eastAsia="Lucida Sans Unicode"/>
                <w:color w:val="000000"/>
                <w:kern w:val="1"/>
                <w:sz w:val="22"/>
                <w:szCs w:val="22"/>
                <w:lang w:val="ro-RO" w:eastAsia="hi-IN" w:bidi="hi-IN"/>
              </w:rPr>
              <w:t xml:space="preserve">Corpul  de ape subterane din zona montană  </w:t>
            </w:r>
            <w:r w:rsidRPr="00E84E89">
              <w:rPr>
                <w:rFonts w:eastAsia="Lucida Sans Unicode"/>
                <w:color w:val="000000"/>
                <w:kern w:val="1"/>
                <w:sz w:val="22"/>
                <w:szCs w:val="22"/>
                <w:lang w:val="ro-RO"/>
              </w:rPr>
              <w:t xml:space="preserve">Cloşani-Baia de Aramă - </w:t>
            </w:r>
            <w:r w:rsidRPr="00E84E89">
              <w:rPr>
                <w:rFonts w:eastAsia="Lucida Sans Unicode"/>
                <w:color w:val="000000"/>
                <w:kern w:val="1"/>
                <w:sz w:val="22"/>
                <w:szCs w:val="22"/>
                <w:lang w:val="ro-RO" w:eastAsia="hi-IN" w:bidi="hi-IN"/>
              </w:rPr>
              <w:t>cod ROJi02</w:t>
            </w:r>
          </w:p>
        </w:tc>
        <w:tc>
          <w:tcPr>
            <w:tcW w:w="1827"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1</w:t>
            </w:r>
          </w:p>
        </w:tc>
        <w:tc>
          <w:tcPr>
            <w:tcW w:w="913"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Bună</w:t>
            </w:r>
          </w:p>
        </w:tc>
        <w:tc>
          <w:tcPr>
            <w:tcW w:w="914"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p>
        </w:tc>
        <w:tc>
          <w:tcPr>
            <w:tcW w:w="2031" w:type="dxa"/>
            <w:tcBorders>
              <w:left w:val="single" w:sz="1" w:space="0" w:color="000000"/>
              <w:bottom w:val="single" w:sz="1" w:space="0" w:color="000000"/>
              <w:right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p>
        </w:tc>
      </w:tr>
      <w:tr w:rsidR="006122D2" w:rsidRPr="006122D2" w:rsidTr="00B57269">
        <w:trPr>
          <w:trHeight w:val="944"/>
        </w:trPr>
        <w:tc>
          <w:tcPr>
            <w:tcW w:w="89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color w:val="000000"/>
                <w:kern w:val="1"/>
                <w:lang w:val="ro-RO" w:eastAsia="hi-IN" w:bidi="hi-IN"/>
              </w:rPr>
            </w:pPr>
            <w:r w:rsidRPr="006122D2">
              <w:rPr>
                <w:rFonts w:eastAsia="Lucida Sans Unicode"/>
                <w:kern w:val="1"/>
                <w:lang w:eastAsia="hi-IN" w:bidi="hi-IN"/>
              </w:rPr>
              <w:t>2</w:t>
            </w:r>
          </w:p>
        </w:tc>
        <w:tc>
          <w:tcPr>
            <w:tcW w:w="2722" w:type="dxa"/>
            <w:tcBorders>
              <w:left w:val="single" w:sz="1" w:space="0" w:color="000000"/>
              <w:bottom w:val="single" w:sz="1" w:space="0" w:color="000000"/>
            </w:tcBorders>
            <w:shd w:val="clear" w:color="auto" w:fill="auto"/>
          </w:tcPr>
          <w:p w:rsidR="006122D2" w:rsidRPr="00E84E89"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kern w:val="1"/>
                <w:sz w:val="22"/>
                <w:szCs w:val="22"/>
                <w:lang w:eastAsia="hi-IN" w:bidi="hi-IN"/>
              </w:rPr>
            </w:pPr>
            <w:r w:rsidRPr="00E84E89">
              <w:rPr>
                <w:rFonts w:eastAsia="Lucida Sans Unicode"/>
                <w:color w:val="000000"/>
                <w:kern w:val="1"/>
                <w:sz w:val="22"/>
                <w:szCs w:val="22"/>
                <w:lang w:val="ro-RO" w:eastAsia="hi-IN" w:bidi="hi-IN"/>
              </w:rPr>
              <w:t>Corpului de ape subterane din zona montană Vârciorova-Nadanova-Ponoare - cod ROJi04</w:t>
            </w:r>
          </w:p>
        </w:tc>
        <w:tc>
          <w:tcPr>
            <w:tcW w:w="1827"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3</w:t>
            </w:r>
          </w:p>
        </w:tc>
        <w:tc>
          <w:tcPr>
            <w:tcW w:w="913"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Bună</w:t>
            </w:r>
          </w:p>
        </w:tc>
        <w:tc>
          <w:tcPr>
            <w:tcW w:w="914"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p>
        </w:tc>
        <w:tc>
          <w:tcPr>
            <w:tcW w:w="2031" w:type="dxa"/>
            <w:tcBorders>
              <w:left w:val="single" w:sz="1" w:space="0" w:color="000000"/>
              <w:bottom w:val="single" w:sz="1" w:space="0" w:color="000000"/>
              <w:right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p>
        </w:tc>
      </w:tr>
      <w:tr w:rsidR="006122D2" w:rsidRPr="006122D2" w:rsidTr="00B57269">
        <w:trPr>
          <w:trHeight w:val="622"/>
        </w:trPr>
        <w:tc>
          <w:tcPr>
            <w:tcW w:w="89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color w:val="000000"/>
                <w:kern w:val="1"/>
                <w:lang w:val="ro-RO" w:eastAsia="hi-IN" w:bidi="hi-IN"/>
              </w:rPr>
            </w:pPr>
            <w:r w:rsidRPr="006122D2">
              <w:rPr>
                <w:rFonts w:eastAsia="Lucida Sans Unicode"/>
                <w:kern w:val="1"/>
                <w:lang w:eastAsia="hi-IN" w:bidi="hi-IN"/>
              </w:rPr>
              <w:t>3</w:t>
            </w:r>
          </w:p>
        </w:tc>
        <w:tc>
          <w:tcPr>
            <w:tcW w:w="2722" w:type="dxa"/>
            <w:tcBorders>
              <w:left w:val="single" w:sz="1" w:space="0" w:color="000000"/>
              <w:bottom w:val="single" w:sz="1" w:space="0" w:color="000000"/>
            </w:tcBorders>
            <w:shd w:val="clear" w:color="auto" w:fill="auto"/>
          </w:tcPr>
          <w:p w:rsidR="006122D2" w:rsidRPr="00E84E89"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kern w:val="1"/>
                <w:sz w:val="22"/>
                <w:szCs w:val="22"/>
                <w:lang w:eastAsia="hi-IN" w:bidi="hi-IN"/>
              </w:rPr>
            </w:pPr>
            <w:r w:rsidRPr="00E84E89">
              <w:rPr>
                <w:rFonts w:eastAsia="Lucida Sans Unicode"/>
                <w:color w:val="000000"/>
                <w:kern w:val="1"/>
                <w:sz w:val="22"/>
                <w:szCs w:val="22"/>
                <w:lang w:val="ro-RO" w:eastAsia="hi-IN" w:bidi="hi-IN"/>
              </w:rPr>
              <w:t>Corpului de ape freatice din terasele şi luncile Jiului şi afluentilor - cod ROJi05</w:t>
            </w:r>
          </w:p>
        </w:tc>
        <w:tc>
          <w:tcPr>
            <w:tcW w:w="1827"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6</w:t>
            </w:r>
          </w:p>
        </w:tc>
        <w:tc>
          <w:tcPr>
            <w:tcW w:w="913"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p>
        </w:tc>
        <w:tc>
          <w:tcPr>
            <w:tcW w:w="914"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r w:rsidRPr="00E84E89">
              <w:rPr>
                <w:rFonts w:eastAsia="Lucida Sans Unicode"/>
                <w:kern w:val="1"/>
                <w:sz w:val="22"/>
                <w:szCs w:val="22"/>
                <w:lang w:eastAsia="hi-IN" w:bidi="hi-IN"/>
              </w:rPr>
              <w:t>Slabă</w:t>
            </w:r>
          </w:p>
        </w:tc>
        <w:tc>
          <w:tcPr>
            <w:tcW w:w="2031" w:type="dxa"/>
            <w:tcBorders>
              <w:left w:val="single" w:sz="1" w:space="0" w:color="000000"/>
              <w:bottom w:val="single" w:sz="1" w:space="0" w:color="000000"/>
              <w:right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Broşteni F4 – 62.168</w:t>
            </w:r>
          </w:p>
        </w:tc>
      </w:tr>
      <w:tr w:rsidR="006122D2" w:rsidRPr="006122D2" w:rsidTr="00B57269">
        <w:trPr>
          <w:trHeight w:val="303"/>
        </w:trPr>
        <w:tc>
          <w:tcPr>
            <w:tcW w:w="89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Lucida Sans Unicode"/>
                <w:color w:val="000000"/>
                <w:kern w:val="1"/>
                <w:lang w:val="ro-RO" w:eastAsia="hi-IN" w:bidi="hi-IN"/>
              </w:rPr>
            </w:pPr>
            <w:r w:rsidRPr="006122D2">
              <w:rPr>
                <w:rFonts w:eastAsia="Lucida Sans Unicode"/>
                <w:kern w:val="1"/>
                <w:lang w:eastAsia="hi-IN" w:bidi="hi-IN"/>
              </w:rPr>
              <w:t>4</w:t>
            </w:r>
          </w:p>
        </w:tc>
        <w:tc>
          <w:tcPr>
            <w:tcW w:w="2722" w:type="dxa"/>
            <w:tcBorders>
              <w:left w:val="single" w:sz="1" w:space="0" w:color="000000"/>
              <w:bottom w:val="single" w:sz="1" w:space="0" w:color="000000"/>
            </w:tcBorders>
            <w:shd w:val="clear" w:color="auto" w:fill="auto"/>
          </w:tcPr>
          <w:p w:rsidR="006122D2" w:rsidRPr="00E84E89"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kern w:val="1"/>
                <w:sz w:val="22"/>
                <w:szCs w:val="22"/>
                <w:lang w:eastAsia="hi-IN" w:bidi="hi-IN"/>
              </w:rPr>
            </w:pPr>
            <w:r w:rsidRPr="00E84E89">
              <w:rPr>
                <w:rFonts w:eastAsia="Lucida Sans Unicode"/>
                <w:color w:val="000000"/>
                <w:kern w:val="1"/>
                <w:sz w:val="22"/>
                <w:szCs w:val="22"/>
                <w:lang w:val="ro-RO" w:eastAsia="hi-IN" w:bidi="hi-IN"/>
              </w:rPr>
              <w:t>Corpului de ape freatice din terasele şi luncile Dunării şi afluenţilor - cod ROJi06</w:t>
            </w:r>
          </w:p>
        </w:tc>
        <w:tc>
          <w:tcPr>
            <w:tcW w:w="1827"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18</w:t>
            </w:r>
          </w:p>
        </w:tc>
        <w:tc>
          <w:tcPr>
            <w:tcW w:w="913"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p>
        </w:tc>
        <w:tc>
          <w:tcPr>
            <w:tcW w:w="914"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r w:rsidRPr="00E84E89">
              <w:rPr>
                <w:rFonts w:eastAsia="Lucida Sans Unicode"/>
                <w:kern w:val="1"/>
                <w:sz w:val="22"/>
                <w:szCs w:val="22"/>
                <w:lang w:eastAsia="hi-IN" w:bidi="hi-IN"/>
              </w:rPr>
              <w:t>Slabă</w:t>
            </w:r>
          </w:p>
        </w:tc>
        <w:tc>
          <w:tcPr>
            <w:tcW w:w="2031" w:type="dxa"/>
            <w:tcBorders>
              <w:left w:val="single" w:sz="1" w:space="0" w:color="000000"/>
              <w:bottom w:val="single" w:sz="1" w:space="0" w:color="000000"/>
              <w:right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Salcia Vest F1 – 71.46</w:t>
            </w:r>
          </w:p>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Cujmir F1 – 152.65</w:t>
            </w:r>
          </w:p>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Pristol F2 – 58.849</w:t>
            </w:r>
          </w:p>
        </w:tc>
      </w:tr>
      <w:tr w:rsidR="006122D2" w:rsidRPr="006122D2" w:rsidTr="00B57269">
        <w:trPr>
          <w:trHeight w:val="303"/>
        </w:trPr>
        <w:tc>
          <w:tcPr>
            <w:tcW w:w="894" w:type="dxa"/>
            <w:tcBorders>
              <w:left w:val="single" w:sz="1" w:space="0" w:color="000000"/>
              <w:bottom w:val="single" w:sz="1" w:space="0" w:color="000000"/>
            </w:tcBorders>
            <w:shd w:val="clear" w:color="auto" w:fill="auto"/>
          </w:tcPr>
          <w:p w:rsidR="006122D2" w:rsidRPr="006122D2" w:rsidRDefault="006122D2" w:rsidP="006122D2">
            <w:pPr>
              <w:widowControl w:val="0"/>
              <w:suppressLineNumbers/>
              <w:suppressAutoHyphens/>
              <w:jc w:val="center"/>
              <w:rPr>
                <w:rFonts w:eastAsia="Arial"/>
                <w:color w:val="000000"/>
                <w:kern w:val="1"/>
                <w:lang w:val="ro-RO" w:eastAsia="hi-IN" w:bidi="hi-IN"/>
              </w:rPr>
            </w:pPr>
            <w:r w:rsidRPr="006122D2">
              <w:rPr>
                <w:rFonts w:eastAsia="Lucida Sans Unicode"/>
                <w:kern w:val="1"/>
                <w:lang w:eastAsia="hi-IN" w:bidi="hi-IN"/>
              </w:rPr>
              <w:t>5</w:t>
            </w:r>
          </w:p>
        </w:tc>
        <w:tc>
          <w:tcPr>
            <w:tcW w:w="2722" w:type="dxa"/>
            <w:tcBorders>
              <w:left w:val="single" w:sz="1" w:space="0" w:color="000000"/>
              <w:bottom w:val="single" w:sz="1" w:space="0" w:color="000000"/>
            </w:tcBorders>
            <w:shd w:val="clear" w:color="auto" w:fill="auto"/>
          </w:tcPr>
          <w:p w:rsidR="006122D2" w:rsidRPr="00E84E89" w:rsidRDefault="006122D2" w:rsidP="006122D2">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spacing w:after="120"/>
              <w:jc w:val="both"/>
              <w:rPr>
                <w:rFonts w:eastAsia="Lucida Sans Unicode"/>
                <w:kern w:val="1"/>
                <w:sz w:val="22"/>
                <w:szCs w:val="22"/>
                <w:lang w:eastAsia="hi-IN" w:bidi="hi-IN"/>
              </w:rPr>
            </w:pPr>
            <w:r w:rsidRPr="00E84E89">
              <w:rPr>
                <w:rFonts w:eastAsia="Arial"/>
                <w:color w:val="000000"/>
                <w:kern w:val="1"/>
                <w:sz w:val="22"/>
                <w:szCs w:val="22"/>
                <w:lang w:val="ro-RO" w:eastAsia="hi-IN" w:bidi="hi-IN"/>
              </w:rPr>
              <w:t xml:space="preserve">Corpului de ape subterane de adâncime din formaţiunile pliocene - cod </w:t>
            </w:r>
            <w:r w:rsidR="00E84E89" w:rsidRPr="00E84E89">
              <w:rPr>
                <w:rFonts w:eastAsia="Arial"/>
                <w:color w:val="000000"/>
                <w:kern w:val="1"/>
                <w:sz w:val="22"/>
                <w:szCs w:val="22"/>
                <w:lang w:val="ro-RO" w:eastAsia="hi-IN" w:bidi="hi-IN"/>
              </w:rPr>
              <w:t>ROJi07</w:t>
            </w:r>
          </w:p>
        </w:tc>
        <w:tc>
          <w:tcPr>
            <w:tcW w:w="1827"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6</w:t>
            </w:r>
          </w:p>
        </w:tc>
        <w:tc>
          <w:tcPr>
            <w:tcW w:w="913"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jc w:val="center"/>
              <w:rPr>
                <w:rFonts w:eastAsia="Lucida Sans Unicode"/>
                <w:kern w:val="1"/>
                <w:sz w:val="22"/>
                <w:szCs w:val="22"/>
                <w:lang w:eastAsia="hi-IN" w:bidi="hi-IN"/>
              </w:rPr>
            </w:pPr>
            <w:r w:rsidRPr="00E84E89">
              <w:rPr>
                <w:rFonts w:eastAsia="Lucida Sans Unicode"/>
                <w:kern w:val="1"/>
                <w:sz w:val="22"/>
                <w:szCs w:val="22"/>
                <w:lang w:eastAsia="hi-IN" w:bidi="hi-IN"/>
              </w:rPr>
              <w:t>Bună</w:t>
            </w:r>
          </w:p>
        </w:tc>
        <w:tc>
          <w:tcPr>
            <w:tcW w:w="914" w:type="dxa"/>
            <w:tcBorders>
              <w:left w:val="single" w:sz="1" w:space="0" w:color="000000"/>
              <w:bottom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p>
        </w:tc>
        <w:tc>
          <w:tcPr>
            <w:tcW w:w="2031" w:type="dxa"/>
            <w:tcBorders>
              <w:left w:val="single" w:sz="1" w:space="0" w:color="000000"/>
              <w:bottom w:val="single" w:sz="1" w:space="0" w:color="000000"/>
              <w:right w:val="single" w:sz="1" w:space="0" w:color="000000"/>
            </w:tcBorders>
            <w:shd w:val="clear" w:color="auto" w:fill="auto"/>
          </w:tcPr>
          <w:p w:rsidR="006122D2" w:rsidRPr="00E84E89" w:rsidRDefault="006122D2" w:rsidP="006122D2">
            <w:pPr>
              <w:widowControl w:val="0"/>
              <w:suppressLineNumbers/>
              <w:suppressAutoHyphens/>
              <w:snapToGrid w:val="0"/>
              <w:jc w:val="center"/>
              <w:rPr>
                <w:rFonts w:eastAsia="Lucida Sans Unicode"/>
                <w:kern w:val="1"/>
                <w:sz w:val="22"/>
                <w:szCs w:val="22"/>
                <w:lang w:eastAsia="hi-IN" w:bidi="hi-IN"/>
              </w:rPr>
            </w:pPr>
          </w:p>
        </w:tc>
      </w:tr>
    </w:tbl>
    <w:p w:rsidR="006122D2" w:rsidRPr="006122D2" w:rsidRDefault="00823BD4" w:rsidP="00823BD4">
      <w:pPr>
        <w:widowControl w:val="0"/>
        <w:tabs>
          <w:tab w:val="num" w:pos="2215"/>
          <w:tab w:val="left" w:leader="dot" w:pos="9356"/>
        </w:tabs>
        <w:suppressAutoHyphens/>
        <w:rPr>
          <w:rFonts w:eastAsia="SimSun"/>
          <w:kern w:val="1"/>
          <w:lang w:val="ro-RO" w:eastAsia="hi-IN" w:bidi="hi-IN"/>
        </w:rPr>
      </w:pPr>
      <w:r>
        <w:rPr>
          <w:rFonts w:eastAsia="SimSun"/>
          <w:b/>
          <w:kern w:val="1"/>
          <w:lang w:val="ro-RO" w:eastAsia="hi-IN" w:bidi="hi-IN"/>
        </w:rPr>
        <w:t xml:space="preserve">       </w:t>
      </w:r>
      <w:r w:rsidR="006122D2" w:rsidRPr="006122D2">
        <w:rPr>
          <w:rFonts w:eastAsia="Arial"/>
          <w:color w:val="000000"/>
          <w:kern w:val="1"/>
          <w:lang w:val="it-IT" w:eastAsia="hi-IN" w:bidi="hi-IN"/>
        </w:rPr>
        <w:t>criterii de evalaluare a corpurilor de ape subterane</w:t>
      </w:r>
    </w:p>
    <w:p w:rsidR="00E84E89" w:rsidRDefault="00E84E89" w:rsidP="008A59AD">
      <w:pPr>
        <w:widowControl w:val="0"/>
        <w:tabs>
          <w:tab w:val="num" w:pos="2215"/>
          <w:tab w:val="left" w:leader="dot" w:pos="9356"/>
        </w:tabs>
        <w:suppressAutoHyphens/>
        <w:rPr>
          <w:rFonts w:eastAsia="SimSun"/>
          <w:b/>
          <w:kern w:val="1"/>
          <w:lang w:val="ro-RO" w:eastAsia="hi-IN" w:bidi="hi-IN"/>
        </w:rPr>
      </w:pPr>
    </w:p>
    <w:p w:rsidR="00823BD4" w:rsidRDefault="00823BD4" w:rsidP="006122D2">
      <w:pPr>
        <w:widowControl w:val="0"/>
        <w:tabs>
          <w:tab w:val="num" w:pos="2215"/>
          <w:tab w:val="left" w:leader="dot" w:pos="9356"/>
        </w:tabs>
        <w:suppressAutoHyphens/>
        <w:ind w:left="720"/>
        <w:rPr>
          <w:rFonts w:eastAsia="SimSun"/>
          <w:b/>
          <w:kern w:val="1"/>
          <w:lang w:val="ro-RO" w:eastAsia="hi-IN" w:bidi="hi-IN"/>
        </w:rPr>
      </w:pPr>
    </w:p>
    <w:p w:rsidR="006122D2" w:rsidRPr="006122D2" w:rsidRDefault="006122D2" w:rsidP="006122D2">
      <w:pPr>
        <w:widowControl w:val="0"/>
        <w:tabs>
          <w:tab w:val="num" w:pos="2215"/>
          <w:tab w:val="left" w:leader="dot" w:pos="9356"/>
        </w:tabs>
        <w:suppressAutoHyphens/>
        <w:ind w:left="720"/>
        <w:rPr>
          <w:rFonts w:eastAsia="SimSun"/>
          <w:b/>
          <w:kern w:val="1"/>
          <w:lang w:val="ro-RO" w:eastAsia="hi-IN" w:bidi="hi-IN"/>
        </w:rPr>
      </w:pPr>
      <w:r w:rsidRPr="006122D2">
        <w:rPr>
          <w:rFonts w:eastAsia="SimSun"/>
          <w:b/>
          <w:kern w:val="1"/>
          <w:lang w:val="ro-RO" w:eastAsia="hi-IN" w:bidi="hi-IN"/>
        </w:rPr>
        <w:t>Nutrienţi în apă</w:t>
      </w:r>
    </w:p>
    <w:p w:rsidR="006122D2" w:rsidRPr="006122D2" w:rsidRDefault="006122D2" w:rsidP="006122D2">
      <w:pPr>
        <w:widowControl w:val="0"/>
        <w:tabs>
          <w:tab w:val="num" w:pos="2215"/>
          <w:tab w:val="left" w:leader="dot" w:pos="9356"/>
        </w:tabs>
        <w:suppressAutoHyphens/>
        <w:rPr>
          <w:rFonts w:eastAsia="SimSun"/>
          <w:kern w:val="1"/>
          <w:lang w:val="ro-RO" w:eastAsia="hi-IN" w:bidi="hi-IN"/>
        </w:rPr>
      </w:pPr>
    </w:p>
    <w:tbl>
      <w:tblPr>
        <w:tblpPr w:leftFromText="180" w:rightFromText="180" w:vertAnchor="text" w:horzAnchor="margin" w:tblpXSpec="center" w:tblpY="-17"/>
        <w:tblW w:w="4139" w:type="pct"/>
        <w:tblLook w:val="04A0" w:firstRow="1" w:lastRow="0" w:firstColumn="1" w:lastColumn="0" w:noHBand="0" w:noVBand="1"/>
      </w:tblPr>
      <w:tblGrid>
        <w:gridCol w:w="2433"/>
        <w:gridCol w:w="2276"/>
        <w:gridCol w:w="2980"/>
      </w:tblGrid>
      <w:tr w:rsidR="006122D2" w:rsidRPr="006122D2" w:rsidTr="00646962">
        <w:trPr>
          <w:trHeight w:val="585"/>
        </w:trPr>
        <w:tc>
          <w:tcPr>
            <w:tcW w:w="1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2D2" w:rsidRPr="006122D2" w:rsidRDefault="006122D2" w:rsidP="006122D2">
            <w:pPr>
              <w:jc w:val="center"/>
              <w:rPr>
                <w:b/>
                <w:bCs/>
                <w:color w:val="000000"/>
              </w:rPr>
            </w:pPr>
            <w:r w:rsidRPr="006122D2">
              <w:rPr>
                <w:b/>
                <w:bCs/>
                <w:color w:val="000000"/>
              </w:rPr>
              <w:t>Corp de apă</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6122D2" w:rsidRPr="006122D2" w:rsidRDefault="006122D2" w:rsidP="006122D2">
            <w:pPr>
              <w:jc w:val="center"/>
              <w:rPr>
                <w:b/>
                <w:bCs/>
                <w:color w:val="000000"/>
              </w:rPr>
            </w:pPr>
            <w:r w:rsidRPr="006122D2">
              <w:rPr>
                <w:b/>
                <w:bCs/>
                <w:color w:val="000000"/>
              </w:rPr>
              <w:t xml:space="preserve">Număr puncte </w:t>
            </w:r>
            <w:r w:rsidRPr="006122D2">
              <w:rPr>
                <w:b/>
                <w:bCs/>
                <w:color w:val="000000"/>
              </w:rPr>
              <w:br/>
              <w:t>de monitorizare</w:t>
            </w:r>
          </w:p>
        </w:tc>
        <w:tc>
          <w:tcPr>
            <w:tcW w:w="1938" w:type="pct"/>
            <w:tcBorders>
              <w:top w:val="single" w:sz="4" w:space="0" w:color="auto"/>
              <w:left w:val="nil"/>
              <w:bottom w:val="single" w:sz="4" w:space="0" w:color="auto"/>
              <w:right w:val="single" w:sz="4" w:space="0" w:color="auto"/>
            </w:tcBorders>
            <w:shd w:val="clear" w:color="auto" w:fill="auto"/>
            <w:vAlign w:val="center"/>
            <w:hideMark/>
          </w:tcPr>
          <w:p w:rsidR="006122D2" w:rsidRPr="006122D2" w:rsidRDefault="006122D2" w:rsidP="006122D2">
            <w:pPr>
              <w:jc w:val="center"/>
              <w:rPr>
                <w:b/>
                <w:bCs/>
                <w:color w:val="000000"/>
              </w:rPr>
            </w:pPr>
            <w:r w:rsidRPr="006122D2">
              <w:rPr>
                <w:b/>
                <w:bCs/>
                <w:color w:val="000000"/>
              </w:rPr>
              <w:t>Concentraţii medii anuale</w:t>
            </w:r>
            <w:r w:rsidRPr="006122D2">
              <w:rPr>
                <w:b/>
                <w:bCs/>
                <w:color w:val="000000"/>
              </w:rPr>
              <w:br/>
              <w:t xml:space="preserve"> anuale NO3-(NO3-mg/l)</w:t>
            </w:r>
          </w:p>
        </w:tc>
      </w:tr>
      <w:tr w:rsidR="006122D2" w:rsidRPr="006122D2" w:rsidTr="00646962">
        <w:trPr>
          <w:trHeight w:val="300"/>
        </w:trPr>
        <w:tc>
          <w:tcPr>
            <w:tcW w:w="1582"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ROJi02</w:t>
            </w:r>
          </w:p>
        </w:tc>
        <w:tc>
          <w:tcPr>
            <w:tcW w:w="1480"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w:t>
            </w:r>
          </w:p>
        </w:tc>
        <w:tc>
          <w:tcPr>
            <w:tcW w:w="1938"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1.902</w:t>
            </w:r>
          </w:p>
        </w:tc>
      </w:tr>
      <w:tr w:rsidR="006122D2" w:rsidRPr="006122D2" w:rsidTr="00646962">
        <w:trPr>
          <w:trHeight w:val="300"/>
        </w:trPr>
        <w:tc>
          <w:tcPr>
            <w:tcW w:w="1582"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ROJi04</w:t>
            </w:r>
          </w:p>
        </w:tc>
        <w:tc>
          <w:tcPr>
            <w:tcW w:w="1480"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3</w:t>
            </w:r>
          </w:p>
        </w:tc>
        <w:tc>
          <w:tcPr>
            <w:tcW w:w="1938"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1.138</w:t>
            </w:r>
          </w:p>
        </w:tc>
      </w:tr>
      <w:tr w:rsidR="006122D2" w:rsidRPr="006122D2" w:rsidTr="00646962">
        <w:trPr>
          <w:trHeight w:val="300"/>
        </w:trPr>
        <w:tc>
          <w:tcPr>
            <w:tcW w:w="1582"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ROJi05</w:t>
            </w:r>
          </w:p>
        </w:tc>
        <w:tc>
          <w:tcPr>
            <w:tcW w:w="1480"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6</w:t>
            </w:r>
          </w:p>
        </w:tc>
        <w:tc>
          <w:tcPr>
            <w:tcW w:w="1938"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13.59</w:t>
            </w:r>
          </w:p>
        </w:tc>
      </w:tr>
      <w:tr w:rsidR="006122D2" w:rsidRPr="006122D2" w:rsidTr="00646962">
        <w:trPr>
          <w:trHeight w:val="300"/>
        </w:trPr>
        <w:tc>
          <w:tcPr>
            <w:tcW w:w="1582"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ROJi06</w:t>
            </w:r>
          </w:p>
        </w:tc>
        <w:tc>
          <w:tcPr>
            <w:tcW w:w="1480"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18</w:t>
            </w:r>
          </w:p>
        </w:tc>
        <w:tc>
          <w:tcPr>
            <w:tcW w:w="1938"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29.67</w:t>
            </w:r>
          </w:p>
        </w:tc>
      </w:tr>
      <w:tr w:rsidR="006122D2" w:rsidRPr="006122D2" w:rsidTr="00646962">
        <w:trPr>
          <w:trHeight w:val="300"/>
        </w:trPr>
        <w:tc>
          <w:tcPr>
            <w:tcW w:w="1582"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ROJi07</w:t>
            </w:r>
          </w:p>
        </w:tc>
        <w:tc>
          <w:tcPr>
            <w:tcW w:w="1480"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6</w:t>
            </w:r>
          </w:p>
        </w:tc>
        <w:tc>
          <w:tcPr>
            <w:tcW w:w="1938"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0.45</w:t>
            </w:r>
          </w:p>
        </w:tc>
      </w:tr>
    </w:tbl>
    <w:p w:rsidR="006122D2" w:rsidRPr="006122D2" w:rsidRDefault="006122D2" w:rsidP="006122D2">
      <w:pPr>
        <w:widowControl w:val="0"/>
        <w:tabs>
          <w:tab w:val="num" w:pos="2215"/>
          <w:tab w:val="left" w:leader="dot" w:pos="9356"/>
        </w:tabs>
        <w:suppressAutoHyphens/>
        <w:jc w:val="both"/>
        <w:rPr>
          <w:rFonts w:eastAsia="SimSun"/>
          <w:b/>
          <w:i/>
          <w:kern w:val="1"/>
          <w:lang w:val="ro-RO" w:eastAsia="hi-IN" w:bidi="hi-IN"/>
        </w:rPr>
      </w:pPr>
      <w:r w:rsidRPr="006122D2">
        <w:rPr>
          <w:rFonts w:eastAsia="SimSun"/>
          <w:kern w:val="1"/>
          <w:lang w:val="ro-RO" w:eastAsia="hi-IN" w:bidi="hi-IN"/>
        </w:rPr>
        <w:t xml:space="preserve">      </w:t>
      </w:r>
    </w:p>
    <w:p w:rsidR="006122D2" w:rsidRPr="006122D2" w:rsidRDefault="006122D2" w:rsidP="006122D2">
      <w:pPr>
        <w:widowControl w:val="0"/>
        <w:tabs>
          <w:tab w:val="num" w:pos="2215"/>
          <w:tab w:val="left" w:leader="dot" w:pos="9356"/>
        </w:tabs>
        <w:suppressAutoHyphens/>
        <w:jc w:val="both"/>
        <w:rPr>
          <w:rFonts w:eastAsia="SimSun"/>
          <w:b/>
          <w:i/>
          <w:kern w:val="1"/>
          <w:lang w:val="ro-RO" w:eastAsia="hi-IN" w:bidi="hi-IN"/>
        </w:rPr>
      </w:pPr>
    </w:p>
    <w:p w:rsidR="006122D2" w:rsidRPr="006122D2" w:rsidRDefault="006122D2" w:rsidP="006122D2">
      <w:pPr>
        <w:widowControl w:val="0"/>
        <w:tabs>
          <w:tab w:val="num" w:pos="2215"/>
          <w:tab w:val="left" w:leader="dot" w:pos="9356"/>
        </w:tabs>
        <w:suppressAutoHyphens/>
        <w:jc w:val="center"/>
        <w:rPr>
          <w:rFonts w:eastAsia="SimSun"/>
          <w:kern w:val="1"/>
          <w:lang w:val="ro-RO" w:eastAsia="hi-IN" w:bidi="hi-IN"/>
        </w:rPr>
      </w:pPr>
      <w:r w:rsidRPr="006122D2">
        <w:rPr>
          <w:rFonts w:eastAsia="SimSun"/>
          <w:kern w:val="1"/>
          <w:lang w:val="ro-RO" w:eastAsia="hi-IN" w:bidi="hi-IN"/>
        </w:rPr>
        <w:t>Concentraţii medii anuale ale azotaţilor(NO</w:t>
      </w:r>
      <w:r w:rsidRPr="006122D2">
        <w:rPr>
          <w:rFonts w:eastAsia="SimSun"/>
          <w:kern w:val="1"/>
          <w:vertAlign w:val="subscript"/>
          <w:lang w:val="ro-RO" w:eastAsia="hi-IN" w:bidi="hi-IN"/>
        </w:rPr>
        <w:t>3</w:t>
      </w:r>
      <w:r w:rsidRPr="006122D2">
        <w:rPr>
          <w:rFonts w:eastAsia="SimSun"/>
          <w:kern w:val="1"/>
          <w:vertAlign w:val="superscript"/>
          <w:lang w:val="ro-RO" w:eastAsia="hi-IN" w:bidi="hi-IN"/>
        </w:rPr>
        <w:t>-</w:t>
      </w:r>
      <w:r w:rsidRPr="006122D2">
        <w:rPr>
          <w:rFonts w:eastAsia="SimSun"/>
          <w:kern w:val="1"/>
          <w:lang w:val="ro-RO" w:eastAsia="hi-IN" w:bidi="hi-IN"/>
        </w:rPr>
        <w:t xml:space="preserve">), determinate în apele subterane </w:t>
      </w:r>
    </w:p>
    <w:p w:rsidR="006122D2" w:rsidRPr="006122D2" w:rsidRDefault="006122D2" w:rsidP="006122D2">
      <w:pPr>
        <w:widowControl w:val="0"/>
        <w:tabs>
          <w:tab w:val="num" w:pos="2215"/>
          <w:tab w:val="left" w:leader="dot" w:pos="9356"/>
        </w:tabs>
        <w:suppressAutoHyphens/>
        <w:jc w:val="center"/>
        <w:rPr>
          <w:rFonts w:eastAsia="SimSun"/>
          <w:kern w:val="1"/>
          <w:lang w:val="ro-RO" w:eastAsia="hi-IN" w:bidi="hi-IN"/>
        </w:rPr>
      </w:pPr>
      <w:r w:rsidRPr="006122D2">
        <w:rPr>
          <w:rFonts w:eastAsia="SimSun"/>
          <w:kern w:val="1"/>
          <w:lang w:val="ro-RO" w:eastAsia="hi-IN" w:bidi="hi-IN"/>
        </w:rPr>
        <w:t>din judeţul Mehedinţi, în anul 2014</w:t>
      </w:r>
    </w:p>
    <w:p w:rsidR="006122D2" w:rsidRPr="006122D2" w:rsidRDefault="006122D2" w:rsidP="006122D2">
      <w:pPr>
        <w:widowControl w:val="0"/>
        <w:tabs>
          <w:tab w:val="num" w:pos="2215"/>
          <w:tab w:val="left" w:leader="dot" w:pos="9356"/>
        </w:tabs>
        <w:suppressAutoHyphens/>
        <w:ind w:left="720"/>
        <w:rPr>
          <w:rFonts w:eastAsia="SimSun"/>
          <w:b/>
          <w:i/>
          <w:kern w:val="1"/>
          <w:lang w:val="ro-RO" w:eastAsia="hi-IN" w:bidi="hi-IN"/>
        </w:rPr>
      </w:pPr>
    </w:p>
    <w:p w:rsidR="006122D2" w:rsidRPr="008A59AD" w:rsidRDefault="006122D2" w:rsidP="006122D2">
      <w:pPr>
        <w:widowControl w:val="0"/>
        <w:shd w:val="clear" w:color="auto" w:fill="FFFFFF"/>
        <w:tabs>
          <w:tab w:val="left" w:pos="360"/>
          <w:tab w:val="left" w:pos="374"/>
        </w:tabs>
        <w:suppressAutoHyphens/>
        <w:jc w:val="both"/>
        <w:rPr>
          <w:rFonts w:eastAsia="Lucida Sans Unicode"/>
          <w:color w:val="000000"/>
          <w:kern w:val="1"/>
          <w:lang w:val="ro-RO" w:eastAsia="hi-IN" w:bidi="hi-IN"/>
        </w:rPr>
      </w:pPr>
      <w:r w:rsidRPr="006122D2">
        <w:rPr>
          <w:rFonts w:eastAsia="SimSun"/>
          <w:b/>
          <w:i/>
          <w:kern w:val="1"/>
          <w:lang w:val="ro-RO" w:eastAsia="hi-IN" w:bidi="hi-IN"/>
        </w:rPr>
        <w:t xml:space="preserve">          </w:t>
      </w:r>
      <w:r w:rsidRPr="006122D2">
        <w:rPr>
          <w:rFonts w:eastAsia="Lucida Sans Unicode"/>
          <w:noProof/>
          <w:color w:val="000000"/>
          <w:kern w:val="1"/>
          <w:lang w:val="ro-RO" w:eastAsia="ro-RO"/>
        </w:rPr>
        <w:drawing>
          <wp:inline distT="0" distB="0" distL="0" distR="0" wp14:anchorId="755933A5" wp14:editId="7A1F494F">
            <wp:extent cx="4015047" cy="1487978"/>
            <wp:effectExtent l="0" t="0" r="24130" b="17145"/>
            <wp:docPr id="58" name="Diagramă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122D2" w:rsidRPr="006122D2" w:rsidRDefault="006122D2" w:rsidP="006122D2">
      <w:pPr>
        <w:widowControl w:val="0"/>
        <w:tabs>
          <w:tab w:val="num" w:pos="2215"/>
          <w:tab w:val="left" w:leader="dot" w:pos="9356"/>
        </w:tabs>
        <w:suppressAutoHyphens/>
        <w:rPr>
          <w:rFonts w:eastAsia="SimSun"/>
          <w:kern w:val="1"/>
          <w:lang w:val="ro-RO" w:eastAsia="hi-IN" w:bidi="hi-IN"/>
        </w:rPr>
      </w:pPr>
      <w:r w:rsidRPr="006122D2">
        <w:rPr>
          <w:rFonts w:eastAsia="SimSun"/>
          <w:kern w:val="1"/>
          <w:lang w:val="ro-RO" w:eastAsia="hi-IN" w:bidi="hi-IN"/>
        </w:rPr>
        <w:t xml:space="preserve">   Evoluţia indicatorului azotaţi în anul subterane, la nivelul judeţului Mehedinţi, în anul 2014</w:t>
      </w:r>
    </w:p>
    <w:p w:rsidR="006122D2" w:rsidRPr="006122D2" w:rsidRDefault="006122D2" w:rsidP="006122D2">
      <w:pPr>
        <w:widowControl w:val="0"/>
        <w:tabs>
          <w:tab w:val="num" w:pos="2215"/>
          <w:tab w:val="left" w:leader="dot" w:pos="9356"/>
        </w:tabs>
        <w:suppressAutoHyphens/>
        <w:ind w:left="720"/>
        <w:rPr>
          <w:rFonts w:eastAsia="SimSun"/>
          <w:b/>
          <w:kern w:val="1"/>
          <w:lang w:val="ro-RO" w:eastAsia="hi-IN" w:bidi="hi-IN"/>
        </w:rPr>
      </w:pPr>
      <w:r w:rsidRPr="006122D2">
        <w:rPr>
          <w:rFonts w:eastAsia="SimSun"/>
          <w:b/>
          <w:kern w:val="1"/>
          <w:lang w:val="ro-RO" w:eastAsia="hi-IN" w:bidi="hi-IN"/>
        </w:rPr>
        <w:t xml:space="preserve">Pesticidele din apele subterane </w:t>
      </w:r>
    </w:p>
    <w:p w:rsidR="006122D2" w:rsidRPr="006122D2" w:rsidRDefault="006122D2" w:rsidP="006122D2">
      <w:pPr>
        <w:widowControl w:val="0"/>
        <w:tabs>
          <w:tab w:val="num" w:pos="2215"/>
          <w:tab w:val="left" w:leader="dot" w:pos="9356"/>
        </w:tabs>
        <w:suppressAutoHyphens/>
        <w:rPr>
          <w:rFonts w:eastAsia="SimSun"/>
          <w:kern w:val="1"/>
          <w:lang w:val="ro-RO" w:eastAsia="hi-IN" w:bidi="hi-IN"/>
        </w:rPr>
      </w:pPr>
      <w:r w:rsidRPr="006122D2">
        <w:rPr>
          <w:rFonts w:eastAsia="SimSun"/>
          <w:kern w:val="1"/>
          <w:lang w:val="ro-RO" w:eastAsia="hi-IN" w:bidi="hi-IN"/>
        </w:rPr>
        <w:t>Pesticide înseamnă produsele de protecţie a plantelor şi produselor biocide, astfel cum sunt definite la art. 3 din HG nr. 1559/2004, şi respectiv la art 10 din HG nr. 956/2005</w:t>
      </w:r>
    </w:p>
    <w:p w:rsidR="006122D2" w:rsidRPr="006122D2" w:rsidRDefault="006122D2" w:rsidP="006122D2">
      <w:pPr>
        <w:widowControl w:val="0"/>
        <w:tabs>
          <w:tab w:val="num" w:pos="2215"/>
          <w:tab w:val="left" w:leader="dot" w:pos="9356"/>
        </w:tabs>
        <w:suppressAutoHyphens/>
        <w:rPr>
          <w:rFonts w:eastAsia="SimSun"/>
          <w:b/>
          <w:i/>
          <w:kern w:val="1"/>
          <w:lang w:val="ro-RO" w:eastAsia="hi-IN" w:bidi="hi-IN"/>
        </w:rPr>
      </w:pPr>
    </w:p>
    <w:tbl>
      <w:tblPr>
        <w:tblW w:w="5840" w:type="dxa"/>
        <w:tblInd w:w="1236" w:type="dxa"/>
        <w:tblLook w:val="04A0" w:firstRow="1" w:lastRow="0" w:firstColumn="1" w:lastColumn="0" w:noHBand="0" w:noVBand="1"/>
      </w:tblPr>
      <w:tblGrid>
        <w:gridCol w:w="1900"/>
        <w:gridCol w:w="2160"/>
        <w:gridCol w:w="1780"/>
      </w:tblGrid>
      <w:tr w:rsidR="006122D2" w:rsidRPr="006122D2" w:rsidTr="00646962">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Corp de apă subterană</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Număr pesticide monitorizate</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6122D2" w:rsidRPr="006122D2" w:rsidRDefault="006122D2" w:rsidP="006122D2">
            <w:pPr>
              <w:jc w:val="center"/>
              <w:rPr>
                <w:b/>
                <w:bCs/>
                <w:color w:val="000000"/>
              </w:rPr>
            </w:pPr>
            <w:r w:rsidRPr="006122D2">
              <w:rPr>
                <w:b/>
                <w:bCs/>
                <w:color w:val="000000"/>
              </w:rPr>
              <w:t>Număr puncte de monitorizare</w:t>
            </w:r>
          </w:p>
        </w:tc>
      </w:tr>
      <w:tr w:rsidR="006122D2" w:rsidRPr="006122D2" w:rsidTr="0064696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ROJi02</w:t>
            </w:r>
          </w:p>
        </w:tc>
        <w:tc>
          <w:tcPr>
            <w:tcW w:w="216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15</w:t>
            </w:r>
          </w:p>
        </w:tc>
        <w:tc>
          <w:tcPr>
            <w:tcW w:w="178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w:t>
            </w:r>
          </w:p>
        </w:tc>
      </w:tr>
      <w:tr w:rsidR="006122D2" w:rsidRPr="006122D2" w:rsidTr="0064696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ROJi04</w:t>
            </w:r>
          </w:p>
        </w:tc>
        <w:tc>
          <w:tcPr>
            <w:tcW w:w="216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15</w:t>
            </w:r>
          </w:p>
        </w:tc>
        <w:tc>
          <w:tcPr>
            <w:tcW w:w="178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3</w:t>
            </w:r>
          </w:p>
        </w:tc>
      </w:tr>
      <w:tr w:rsidR="006122D2" w:rsidRPr="006122D2" w:rsidTr="0064696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ROJi05</w:t>
            </w:r>
          </w:p>
        </w:tc>
        <w:tc>
          <w:tcPr>
            <w:tcW w:w="216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15</w:t>
            </w:r>
          </w:p>
        </w:tc>
        <w:tc>
          <w:tcPr>
            <w:tcW w:w="178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6</w:t>
            </w:r>
          </w:p>
        </w:tc>
      </w:tr>
      <w:tr w:rsidR="006122D2" w:rsidRPr="006122D2" w:rsidTr="0064696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ROJi06</w:t>
            </w:r>
          </w:p>
        </w:tc>
        <w:tc>
          <w:tcPr>
            <w:tcW w:w="216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15</w:t>
            </w:r>
          </w:p>
        </w:tc>
        <w:tc>
          <w:tcPr>
            <w:tcW w:w="178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18</w:t>
            </w:r>
          </w:p>
        </w:tc>
      </w:tr>
      <w:tr w:rsidR="006122D2" w:rsidRPr="006122D2" w:rsidTr="0064696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ROJi07</w:t>
            </w:r>
          </w:p>
        </w:tc>
        <w:tc>
          <w:tcPr>
            <w:tcW w:w="216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15</w:t>
            </w:r>
          </w:p>
        </w:tc>
        <w:tc>
          <w:tcPr>
            <w:tcW w:w="1780" w:type="dxa"/>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6</w:t>
            </w:r>
          </w:p>
        </w:tc>
      </w:tr>
    </w:tbl>
    <w:p w:rsidR="006122D2" w:rsidRPr="006122D2" w:rsidRDefault="006122D2" w:rsidP="006122D2">
      <w:pPr>
        <w:widowControl w:val="0"/>
        <w:tabs>
          <w:tab w:val="num" w:pos="2215"/>
          <w:tab w:val="left" w:leader="dot" w:pos="9356"/>
        </w:tabs>
        <w:suppressAutoHyphens/>
        <w:rPr>
          <w:rFonts w:eastAsia="SimSun"/>
          <w:kern w:val="1"/>
          <w:lang w:val="ro-RO" w:eastAsia="hi-IN" w:bidi="hi-IN"/>
        </w:rPr>
      </w:pPr>
      <w:r w:rsidRPr="006122D2">
        <w:rPr>
          <w:rFonts w:eastAsia="SimSun"/>
          <w:kern w:val="1"/>
          <w:lang w:val="ro-RO" w:eastAsia="hi-IN" w:bidi="hi-IN"/>
        </w:rPr>
        <w:t>Informaţii generale privind monitorizarea pesticidelor din apele subterane, în anul 2014</w:t>
      </w:r>
    </w:p>
    <w:p w:rsidR="006122D2" w:rsidRPr="006122D2" w:rsidRDefault="006122D2" w:rsidP="006122D2">
      <w:pPr>
        <w:widowControl w:val="0"/>
        <w:tabs>
          <w:tab w:val="num" w:pos="2215"/>
          <w:tab w:val="left" w:leader="dot" w:pos="9356"/>
        </w:tabs>
        <w:suppressAutoHyphens/>
        <w:rPr>
          <w:rFonts w:eastAsia="SimSun"/>
          <w:b/>
          <w:i/>
          <w:kern w:val="1"/>
          <w:lang w:val="ro-RO" w:eastAsia="hi-IN" w:bidi="hi-IN"/>
        </w:rPr>
      </w:pPr>
    </w:p>
    <w:tbl>
      <w:tblPr>
        <w:tblW w:w="3844" w:type="pct"/>
        <w:tblInd w:w="1278" w:type="dxa"/>
        <w:tblLook w:val="04A0" w:firstRow="1" w:lastRow="0" w:firstColumn="1" w:lastColumn="0" w:noHBand="0" w:noVBand="1"/>
      </w:tblPr>
      <w:tblGrid>
        <w:gridCol w:w="1635"/>
        <w:gridCol w:w="1584"/>
        <w:gridCol w:w="1861"/>
        <w:gridCol w:w="2061"/>
      </w:tblGrid>
      <w:tr w:rsidR="006122D2" w:rsidRPr="006122D2" w:rsidTr="00646962">
        <w:trPr>
          <w:trHeight w:val="93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2D2" w:rsidRPr="006122D2" w:rsidRDefault="006122D2" w:rsidP="006122D2">
            <w:pPr>
              <w:jc w:val="center"/>
              <w:rPr>
                <w:b/>
                <w:bCs/>
                <w:color w:val="000000"/>
              </w:rPr>
            </w:pPr>
            <w:r w:rsidRPr="006122D2">
              <w:rPr>
                <w:b/>
                <w:bCs/>
                <w:color w:val="000000"/>
              </w:rPr>
              <w:t xml:space="preserve">Corp de </w:t>
            </w:r>
            <w:r w:rsidRPr="006122D2">
              <w:rPr>
                <w:b/>
                <w:bCs/>
                <w:color w:val="000000"/>
              </w:rPr>
              <w:br/>
              <w:t>apă subterană</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6122D2" w:rsidRPr="006122D2" w:rsidRDefault="006122D2" w:rsidP="006122D2">
            <w:pPr>
              <w:jc w:val="center"/>
              <w:rPr>
                <w:b/>
                <w:bCs/>
                <w:color w:val="000000"/>
              </w:rPr>
            </w:pPr>
            <w:r w:rsidRPr="006122D2">
              <w:rPr>
                <w:b/>
                <w:bCs/>
                <w:color w:val="000000"/>
              </w:rPr>
              <w:t>Număr pesticide</w:t>
            </w:r>
            <w:r w:rsidRPr="006122D2">
              <w:rPr>
                <w:b/>
                <w:bCs/>
                <w:color w:val="000000"/>
              </w:rPr>
              <w:br/>
              <w:t xml:space="preserve"> monitorizate</w:t>
            </w:r>
          </w:p>
        </w:tc>
        <w:tc>
          <w:tcPr>
            <w:tcW w:w="1303" w:type="pct"/>
            <w:tcBorders>
              <w:top w:val="single" w:sz="4" w:space="0" w:color="auto"/>
              <w:left w:val="nil"/>
              <w:bottom w:val="single" w:sz="4" w:space="0" w:color="auto"/>
              <w:right w:val="single" w:sz="4" w:space="0" w:color="auto"/>
            </w:tcBorders>
            <w:shd w:val="clear" w:color="auto" w:fill="auto"/>
            <w:vAlign w:val="center"/>
            <w:hideMark/>
          </w:tcPr>
          <w:p w:rsidR="006122D2" w:rsidRPr="006122D2" w:rsidRDefault="006122D2" w:rsidP="006122D2">
            <w:pPr>
              <w:jc w:val="center"/>
              <w:rPr>
                <w:b/>
                <w:bCs/>
                <w:color w:val="000000"/>
              </w:rPr>
            </w:pPr>
            <w:r w:rsidRPr="006122D2">
              <w:rPr>
                <w:b/>
                <w:bCs/>
                <w:color w:val="000000"/>
              </w:rPr>
              <w:t xml:space="preserve">Numar puncte cu </w:t>
            </w:r>
            <w:r w:rsidRPr="006122D2">
              <w:rPr>
                <w:b/>
                <w:bCs/>
                <w:color w:val="000000"/>
              </w:rPr>
              <w:br/>
              <w:t>concentraţie mai mare de 0.1µ/l</w:t>
            </w:r>
          </w:p>
        </w:tc>
        <w:tc>
          <w:tcPr>
            <w:tcW w:w="1443" w:type="pct"/>
            <w:tcBorders>
              <w:top w:val="single" w:sz="4" w:space="0" w:color="auto"/>
              <w:left w:val="nil"/>
              <w:bottom w:val="single" w:sz="4" w:space="0" w:color="auto"/>
              <w:right w:val="single" w:sz="4" w:space="0" w:color="auto"/>
            </w:tcBorders>
            <w:shd w:val="clear" w:color="auto" w:fill="auto"/>
            <w:vAlign w:val="center"/>
            <w:hideMark/>
          </w:tcPr>
          <w:p w:rsidR="006122D2" w:rsidRPr="006122D2" w:rsidRDefault="006122D2" w:rsidP="006122D2">
            <w:pPr>
              <w:jc w:val="center"/>
              <w:rPr>
                <w:b/>
                <w:bCs/>
                <w:color w:val="000000"/>
              </w:rPr>
            </w:pPr>
            <w:r w:rsidRPr="006122D2">
              <w:rPr>
                <w:b/>
                <w:bCs/>
                <w:color w:val="000000"/>
              </w:rPr>
              <w:t xml:space="preserve">Ponderea punctelor cu </w:t>
            </w:r>
            <w:r w:rsidRPr="006122D2">
              <w:rPr>
                <w:b/>
                <w:bCs/>
                <w:color w:val="000000"/>
              </w:rPr>
              <w:br/>
              <w:t>concentraţie mai mare de 0.1µ/l(%)</w:t>
            </w:r>
          </w:p>
        </w:tc>
      </w:tr>
      <w:tr w:rsidR="006122D2" w:rsidRPr="006122D2" w:rsidTr="00646962">
        <w:trPr>
          <w:trHeight w:val="300"/>
        </w:trPr>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ROJi02</w:t>
            </w:r>
          </w:p>
        </w:tc>
        <w:tc>
          <w:tcPr>
            <w:tcW w:w="110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w:t>
            </w:r>
          </w:p>
        </w:tc>
        <w:tc>
          <w:tcPr>
            <w:tcW w:w="130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r>
      <w:tr w:rsidR="006122D2" w:rsidRPr="006122D2" w:rsidTr="00646962">
        <w:trPr>
          <w:trHeight w:val="300"/>
        </w:trPr>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ROJi04</w:t>
            </w:r>
          </w:p>
        </w:tc>
        <w:tc>
          <w:tcPr>
            <w:tcW w:w="110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3</w:t>
            </w:r>
          </w:p>
        </w:tc>
        <w:tc>
          <w:tcPr>
            <w:tcW w:w="130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r>
      <w:tr w:rsidR="006122D2" w:rsidRPr="006122D2" w:rsidTr="00646962">
        <w:trPr>
          <w:trHeight w:val="300"/>
        </w:trPr>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ROJi05</w:t>
            </w:r>
          </w:p>
        </w:tc>
        <w:tc>
          <w:tcPr>
            <w:tcW w:w="110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6</w:t>
            </w:r>
          </w:p>
        </w:tc>
        <w:tc>
          <w:tcPr>
            <w:tcW w:w="130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r>
      <w:tr w:rsidR="006122D2" w:rsidRPr="006122D2" w:rsidTr="00646962">
        <w:trPr>
          <w:trHeight w:val="300"/>
        </w:trPr>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ROJi06</w:t>
            </w:r>
          </w:p>
        </w:tc>
        <w:tc>
          <w:tcPr>
            <w:tcW w:w="110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18</w:t>
            </w:r>
          </w:p>
        </w:tc>
        <w:tc>
          <w:tcPr>
            <w:tcW w:w="130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r>
      <w:tr w:rsidR="006122D2" w:rsidRPr="006122D2" w:rsidTr="00646962">
        <w:trPr>
          <w:trHeight w:val="345"/>
        </w:trPr>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ROJi07</w:t>
            </w:r>
          </w:p>
        </w:tc>
        <w:tc>
          <w:tcPr>
            <w:tcW w:w="1109"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6</w:t>
            </w:r>
          </w:p>
        </w:tc>
        <w:tc>
          <w:tcPr>
            <w:tcW w:w="130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rsidR="006122D2" w:rsidRPr="006122D2" w:rsidRDefault="006122D2" w:rsidP="006122D2">
            <w:pPr>
              <w:jc w:val="center"/>
              <w:rPr>
                <w:color w:val="000000"/>
              </w:rPr>
            </w:pPr>
            <w:r w:rsidRPr="006122D2">
              <w:rPr>
                <w:color w:val="000000"/>
              </w:rPr>
              <w:t>0</w:t>
            </w:r>
          </w:p>
        </w:tc>
      </w:tr>
    </w:tbl>
    <w:p w:rsidR="006122D2" w:rsidRPr="006122D2" w:rsidRDefault="006122D2" w:rsidP="006122D2">
      <w:pPr>
        <w:widowControl w:val="0"/>
        <w:tabs>
          <w:tab w:val="num" w:pos="2215"/>
          <w:tab w:val="left" w:leader="dot" w:pos="9356"/>
        </w:tabs>
        <w:suppressAutoHyphens/>
        <w:rPr>
          <w:rFonts w:eastAsia="SimSun"/>
          <w:kern w:val="1"/>
          <w:lang w:val="ro-RO" w:eastAsia="hi-IN" w:bidi="hi-IN"/>
        </w:rPr>
      </w:pPr>
      <w:r w:rsidRPr="006122D2">
        <w:rPr>
          <w:rFonts w:eastAsia="SimSun"/>
          <w:kern w:val="1"/>
          <w:lang w:val="ro-RO" w:eastAsia="hi-IN" w:bidi="hi-IN"/>
        </w:rPr>
        <w:t>Distribuţia punctelor de monitorizare cu concentraţii de pesticide mai mare de 0,1µg/l, în anul 2014</w:t>
      </w:r>
    </w:p>
    <w:p w:rsidR="006122D2" w:rsidRPr="006122D2" w:rsidRDefault="006122D2" w:rsidP="006122D2">
      <w:pPr>
        <w:jc w:val="both"/>
        <w:rPr>
          <w:b/>
          <w:bCs/>
          <w:color w:val="00B050"/>
          <w:lang w:val="ro-RO"/>
        </w:rPr>
      </w:pPr>
    </w:p>
    <w:p w:rsidR="00E969A6" w:rsidRPr="002463B9" w:rsidRDefault="00E969A6" w:rsidP="00E969A6">
      <w:pPr>
        <w:jc w:val="both"/>
        <w:rPr>
          <w:rFonts w:eastAsia="SimSun"/>
          <w:b/>
          <w:color w:val="0070C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460511">
        <w:rPr>
          <w:b/>
          <w:bCs/>
          <w:color w:val="008000"/>
          <w:lang w:val="ro-RO"/>
        </w:rPr>
        <w:t>.2.1.4. Calitatea apelor de îmbăiere</w:t>
      </w:r>
    </w:p>
    <w:p w:rsidR="00E969A6" w:rsidRPr="00E969A6" w:rsidRDefault="005617AF" w:rsidP="005617AF">
      <w:pPr>
        <w:widowControl w:val="0"/>
        <w:suppressAutoHyphens/>
        <w:spacing w:after="120"/>
        <w:jc w:val="both"/>
        <w:rPr>
          <w:rFonts w:eastAsia="Lucida Sans Unicode"/>
          <w:color w:val="000000"/>
          <w:kern w:val="1"/>
          <w:lang w:val="ro-RO" w:eastAsia="hi-IN" w:bidi="hi-IN"/>
        </w:rPr>
      </w:pPr>
      <w:r>
        <w:rPr>
          <w:rFonts w:eastAsia="Lucida Sans Unicode"/>
          <w:kern w:val="1"/>
          <w:lang w:val="ro-RO" w:eastAsia="hi-IN" w:bidi="hi-IN"/>
        </w:rPr>
        <w:lastRenderedPageBreak/>
        <w:t xml:space="preserve">     </w:t>
      </w:r>
      <w:r w:rsidR="00E969A6" w:rsidRPr="00E969A6">
        <w:rPr>
          <w:rFonts w:eastAsia="Lucida Sans Unicode"/>
          <w:kern w:val="1"/>
          <w:lang w:val="ro-RO" w:eastAsia="hi-IN" w:bidi="hi-IN"/>
        </w:rPr>
        <w:t xml:space="preserve">Conform HG 389/2011, zone pentru îmbăiere sunt desemnate acolo unde îmbăierea este tradiţional practicată de un număr </w:t>
      </w:r>
      <w:r w:rsidR="00E969A6" w:rsidRPr="00E969A6">
        <w:rPr>
          <w:rFonts w:eastAsia="Lucida Sans Unicode"/>
          <w:color w:val="000000"/>
          <w:kern w:val="1"/>
          <w:lang w:val="ro-RO" w:eastAsia="hi-IN" w:bidi="hi-IN"/>
        </w:rPr>
        <w:t>de utilizatori ai apei de îmbăiere considerat mare de către direcţiile de sănătate publică judeţene şi a municipiului Bucureşti, în colaborare cu autorităţile administraţiei publice locale, în baza istoricului local de folosinţă, a infrastructurii şi serviciilor asigurate şi a altor măsuri luate pentru a încuraja scăldatul, inclusiv a măsurilor de promovare în scop turistic a zonei de îmbăiere.</w:t>
      </w:r>
    </w:p>
    <w:p w:rsidR="00DA1671" w:rsidRPr="00460511" w:rsidRDefault="00DA1671" w:rsidP="00DA1671">
      <w:pPr>
        <w:jc w:val="both"/>
        <w:rPr>
          <w:b/>
          <w:bCs/>
          <w:color w:val="00800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460511">
        <w:rPr>
          <w:b/>
          <w:bCs/>
          <w:color w:val="008000"/>
          <w:lang w:val="ro-RO"/>
        </w:rPr>
        <w:t xml:space="preserve">2.2. Factorii determinanţi şi presiunile care afectează starea de calitate a apelor </w:t>
      </w:r>
      <w:r w:rsidRPr="00460511">
        <w:rPr>
          <w:b/>
          <w:bCs/>
          <w:color w:val="008000"/>
          <w:lang w:val="ro-RO"/>
        </w:rPr>
        <w:tab/>
      </w:r>
    </w:p>
    <w:p w:rsidR="0098427B" w:rsidRDefault="00DA1671" w:rsidP="00DA1671">
      <w:pPr>
        <w:spacing w:after="200"/>
        <w:jc w:val="both"/>
        <w:rPr>
          <w:b/>
          <w:bCs/>
          <w:color w:val="00800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460511">
        <w:rPr>
          <w:b/>
          <w:bCs/>
          <w:color w:val="008000"/>
          <w:lang w:val="ro-RO"/>
        </w:rPr>
        <w:t>2.2.1. Presiuni semnificative asupra resurselor de apă din judeţ</w:t>
      </w:r>
      <w:r w:rsidRPr="00460511">
        <w:rPr>
          <w:b/>
          <w:bCs/>
          <w:color w:val="008000"/>
          <w:lang w:val="ro-RO"/>
        </w:rPr>
        <w:tab/>
      </w:r>
    </w:p>
    <w:p w:rsidR="00DA1671" w:rsidRPr="00DA1671" w:rsidRDefault="0036690A" w:rsidP="0036690A">
      <w:pPr>
        <w:widowControl w:val="0"/>
        <w:suppressAutoHyphens/>
        <w:jc w:val="both"/>
        <w:rPr>
          <w:rFonts w:eastAsia="Lucida Sans Unicode"/>
          <w:b/>
          <w:noProof/>
          <w:kern w:val="1"/>
          <w:lang w:val="ro-RO" w:eastAsia="hi-IN" w:bidi="hi-IN"/>
        </w:rPr>
      </w:pPr>
      <w:r>
        <w:rPr>
          <w:rFonts w:eastAsia="Lucida Sans Unicode"/>
          <w:b/>
          <w:noProof/>
          <w:kern w:val="1"/>
          <w:lang w:val="ro-RO" w:eastAsia="hi-IN" w:bidi="hi-IN"/>
        </w:rPr>
        <w:t xml:space="preserve">     </w:t>
      </w:r>
      <w:r w:rsidR="00DA1671" w:rsidRPr="00DA1671">
        <w:rPr>
          <w:rFonts w:eastAsia="Lucida Sans Unicode"/>
          <w:b/>
          <w:noProof/>
          <w:kern w:val="1"/>
          <w:lang w:val="ro-RO" w:eastAsia="hi-IN" w:bidi="hi-IN"/>
        </w:rPr>
        <w:t xml:space="preserve">Presiunile semnificative” sunt acele presiuni care, fie singure, fie în combinaţie cu alte presiuni, pot împiedica sau contribui la neatingerea obiectivelor de mediu în conformitate cu Articolul 4(1) al DCA, incluzând atingerea stării bune, starea de nedeteriorare, împiedicarea tendinţei ascendente semnificative şi durabile a poluării apei subterane şi atingerea obiectivelor DCA pentru zonele protejate. </w:t>
      </w:r>
    </w:p>
    <w:p w:rsidR="00DA1671" w:rsidRPr="00DA1671" w:rsidRDefault="0036690A" w:rsidP="0036690A">
      <w:pPr>
        <w:widowControl w:val="0"/>
        <w:suppressAutoHyphens/>
        <w:jc w:val="both"/>
        <w:rPr>
          <w:rFonts w:eastAsia="Lucida Sans Unicode"/>
          <w:noProof/>
          <w:kern w:val="1"/>
          <w:lang w:val="ro-RO" w:eastAsia="hi-IN" w:bidi="hi-IN"/>
        </w:rPr>
      </w:pPr>
      <w:r>
        <w:rPr>
          <w:rFonts w:eastAsia="Lucida Sans Unicode"/>
          <w:noProof/>
          <w:kern w:val="1"/>
          <w:lang w:val="ro-RO" w:eastAsia="hi-IN" w:bidi="hi-IN"/>
        </w:rPr>
        <w:t xml:space="preserve">    </w:t>
      </w:r>
      <w:r w:rsidR="00DA1671" w:rsidRPr="00DA1671">
        <w:rPr>
          <w:rFonts w:eastAsia="Lucida Sans Unicode"/>
          <w:noProof/>
          <w:kern w:val="1"/>
          <w:lang w:val="ro-RO" w:eastAsia="hi-IN" w:bidi="hi-IN"/>
        </w:rPr>
        <w:t>Având în vedere rezultatele evaluării stării apelor din cap. 6.2, stabilirea presiunilor semnificative s-a realizat astfel: dacă obiectivele de mediu ale corpului de apă au fost atinse, nu sunt identificate presiuni semnificative; dacă obiectivele de mediu nu au fost atinse, se trece la identificarea presiunilor semnificative.</w:t>
      </w:r>
    </w:p>
    <w:p w:rsidR="00DA1671" w:rsidRPr="00DA1671" w:rsidRDefault="0036690A" w:rsidP="0036690A">
      <w:pPr>
        <w:widowControl w:val="0"/>
        <w:suppressAutoHyphens/>
        <w:jc w:val="both"/>
        <w:rPr>
          <w:rFonts w:eastAsia="Lucida Sans Unicode"/>
          <w:noProof/>
          <w:kern w:val="1"/>
          <w:lang w:val="ro-RO" w:eastAsia="hi-IN" w:bidi="hi-IN"/>
        </w:rPr>
      </w:pPr>
      <w:r>
        <w:rPr>
          <w:rFonts w:eastAsia="Lucida Sans Unicode"/>
          <w:noProof/>
          <w:kern w:val="1"/>
          <w:lang w:val="ro-RO" w:eastAsia="hi-IN" w:bidi="hi-IN"/>
        </w:rPr>
        <w:t xml:space="preserve">    </w:t>
      </w:r>
      <w:r w:rsidR="00DA1671" w:rsidRPr="00DA1671">
        <w:rPr>
          <w:rFonts w:eastAsia="Lucida Sans Unicode"/>
          <w:noProof/>
          <w:kern w:val="1"/>
          <w:lang w:val="ro-RO" w:eastAsia="hi-IN" w:bidi="hi-IN"/>
        </w:rPr>
        <w:t>Pe lângă criteriile prevăzute în metodologia privind actualizarea identificării presiunilor semnificative şi evaluării impactului acestora asupra stării apelor de suprafaţă s-a aplicat abordarea la nivel de sub-bazin hidrografic/bazin hidrografic, astfel încât în procesul de identificare a presiunilor semnificative punctiforme şi difuze se ţine cont de presiunile din amonte şi care pot avea impact în aval.</w:t>
      </w:r>
    </w:p>
    <w:p w:rsidR="00DA1671" w:rsidRPr="00DA1671" w:rsidRDefault="00DA1671" w:rsidP="00DA1671">
      <w:pPr>
        <w:widowControl w:val="0"/>
        <w:suppressAutoHyphens/>
        <w:ind w:firstLine="567"/>
        <w:rPr>
          <w:rFonts w:eastAsia="Lucida Sans Unicode"/>
          <w:b/>
          <w:noProof/>
          <w:kern w:val="1"/>
          <w:lang w:val="ro-RO" w:eastAsia="hi-IN" w:bidi="hi-IN"/>
        </w:rPr>
      </w:pPr>
      <w:r w:rsidRPr="00DA1671">
        <w:rPr>
          <w:rFonts w:eastAsia="Lucida Sans Unicode"/>
          <w:b/>
          <w:noProof/>
          <w:kern w:val="1"/>
          <w:lang w:val="ro-RO" w:eastAsia="hi-IN" w:bidi="hi-IN"/>
        </w:rPr>
        <w:t>Surse punctiforme de poluare semnificative</w:t>
      </w:r>
    </w:p>
    <w:p w:rsidR="00DA1671" w:rsidRPr="00DA1671" w:rsidRDefault="00DA1671" w:rsidP="00DA1671">
      <w:pPr>
        <w:widowControl w:val="0"/>
        <w:suppressAutoHyphens/>
        <w:ind w:firstLine="567"/>
        <w:rPr>
          <w:rFonts w:eastAsia="Lucida Sans Unicode"/>
          <w:noProof/>
          <w:kern w:val="1"/>
          <w:lang w:val="ro-RO" w:eastAsia="hi-IN" w:bidi="hi-IN"/>
        </w:rPr>
      </w:pPr>
    </w:p>
    <w:p w:rsidR="00DA1671" w:rsidRPr="00DA1671" w:rsidRDefault="00DA1671" w:rsidP="00DA1671">
      <w:pPr>
        <w:widowControl w:val="0"/>
        <w:suppressAutoHyphens/>
        <w:ind w:firstLine="567"/>
        <w:jc w:val="both"/>
        <w:rPr>
          <w:rFonts w:eastAsia="Lucida Sans Unicode"/>
          <w:noProof/>
          <w:kern w:val="1"/>
          <w:lang w:val="ro-RO" w:eastAsia="hi-IN" w:bidi="hi-IN"/>
        </w:rPr>
      </w:pPr>
      <w:r w:rsidRPr="00DA1671">
        <w:rPr>
          <w:rFonts w:eastAsia="Lucida Sans Unicode"/>
          <w:noProof/>
          <w:kern w:val="1"/>
          <w:lang w:val="ro-RO" w:eastAsia="hi-IN" w:bidi="hi-IN"/>
        </w:rPr>
        <w:t xml:space="preserve">La stabilirea presiunilor potenţial semnificative – surse punctiforme s-a aplicat un set de criterii care au condus </w:t>
      </w:r>
      <w:r w:rsidRPr="00DA1671">
        <w:rPr>
          <w:rFonts w:eastAsia="Lucida Sans Unicode"/>
          <w:kern w:val="1"/>
          <w:lang w:val="ro-RO" w:eastAsia="hi-IN" w:bidi="hi-IN"/>
        </w:rPr>
        <w:t xml:space="preserve">la </w:t>
      </w:r>
      <w:r w:rsidRPr="00DA1671">
        <w:rPr>
          <w:rFonts w:eastAsia="Lucida Sans Unicode"/>
          <w:b/>
          <w:kern w:val="1"/>
          <w:lang w:val="ro-RO" w:eastAsia="hi-IN" w:bidi="hi-IN"/>
        </w:rPr>
        <w:t xml:space="preserve">identificarea presiunilor potenţial semnificative punctiforme, având în vedere evacuările de ape epurate sau neepurate în resursele de apă de suprafaţă, </w:t>
      </w:r>
      <w:r w:rsidRPr="00DA1671">
        <w:rPr>
          <w:rFonts w:eastAsia="Lucida Sans Unicode"/>
          <w:kern w:val="1"/>
          <w:lang w:val="ro-RO" w:eastAsia="hi-IN" w:bidi="hi-IN"/>
        </w:rPr>
        <w:t>respectiv:</w:t>
      </w:r>
    </w:p>
    <w:p w:rsidR="00DA1671" w:rsidRPr="00DA1671" w:rsidRDefault="00DA1671" w:rsidP="00964ECF">
      <w:pPr>
        <w:widowControl w:val="0"/>
        <w:numPr>
          <w:ilvl w:val="1"/>
          <w:numId w:val="16"/>
        </w:numPr>
        <w:tabs>
          <w:tab w:val="num" w:pos="630"/>
        </w:tabs>
        <w:suppressAutoHyphens/>
        <w:spacing w:after="200" w:line="276" w:lineRule="auto"/>
        <w:ind w:left="630"/>
        <w:jc w:val="both"/>
        <w:rPr>
          <w:rFonts w:eastAsia="Lucida Sans Unicode"/>
          <w:bCs/>
          <w:kern w:val="1"/>
          <w:lang w:val="ro-RO" w:eastAsia="hi-IN" w:bidi="hi-IN"/>
        </w:rPr>
      </w:pPr>
      <w:r w:rsidRPr="00DA1671">
        <w:rPr>
          <w:rFonts w:eastAsia="Lucida Sans Unicode"/>
          <w:b/>
          <w:bCs/>
          <w:kern w:val="1"/>
          <w:lang w:val="ro-RO" w:eastAsia="hi-IN" w:bidi="hi-IN"/>
        </w:rPr>
        <w:t>Aglomerările umane</w:t>
      </w:r>
      <w:r w:rsidRPr="00DA1671">
        <w:rPr>
          <w:rFonts w:eastAsia="Lucida Sans Unicode"/>
          <w:bCs/>
          <w:kern w:val="1"/>
          <w:lang w:val="ro-RO" w:eastAsia="hi-IN" w:bidi="hi-IN"/>
        </w:rPr>
        <w:t xml:space="preserve"> (identificate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&lt;2000 l.e.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DA1671" w:rsidRPr="00DA1671" w:rsidRDefault="00DA1671" w:rsidP="00964ECF">
      <w:pPr>
        <w:widowControl w:val="0"/>
        <w:numPr>
          <w:ilvl w:val="1"/>
          <w:numId w:val="16"/>
        </w:numPr>
        <w:tabs>
          <w:tab w:val="num" w:pos="630"/>
        </w:tabs>
        <w:suppressAutoHyphens/>
        <w:spacing w:after="200" w:line="276" w:lineRule="auto"/>
        <w:ind w:left="630"/>
        <w:jc w:val="both"/>
        <w:rPr>
          <w:rFonts w:eastAsia="Lucida Sans Unicode"/>
          <w:b/>
          <w:bCs/>
          <w:kern w:val="1"/>
          <w:lang w:val="ro-RO" w:eastAsia="hi-IN" w:bidi="hi-IN"/>
        </w:rPr>
      </w:pPr>
      <w:r w:rsidRPr="00DA1671">
        <w:rPr>
          <w:rFonts w:eastAsia="Lucida Sans Unicode"/>
          <w:b/>
          <w:bCs/>
          <w:kern w:val="1"/>
          <w:lang w:val="ro-RO" w:eastAsia="hi-IN" w:bidi="hi-IN"/>
        </w:rPr>
        <w:t xml:space="preserve">Industria: </w:t>
      </w:r>
    </w:p>
    <w:p w:rsidR="00DA1671" w:rsidRPr="00DA1671" w:rsidRDefault="00DA1671" w:rsidP="00964ECF">
      <w:pPr>
        <w:widowControl w:val="0"/>
        <w:numPr>
          <w:ilvl w:val="2"/>
          <w:numId w:val="16"/>
        </w:numPr>
        <w:suppressAutoHyphens/>
        <w:spacing w:after="200" w:line="276" w:lineRule="auto"/>
        <w:ind w:left="1260"/>
        <w:jc w:val="both"/>
        <w:rPr>
          <w:rFonts w:eastAsia="Lucida Sans Unicode"/>
          <w:bCs/>
          <w:kern w:val="1"/>
          <w:lang w:val="ro-RO" w:eastAsia="hi-IN" w:bidi="hi-IN"/>
        </w:rPr>
      </w:pPr>
      <w:r w:rsidRPr="00DA1671">
        <w:rPr>
          <w:rFonts w:eastAsia="Lucida Sans Unicode"/>
          <w:bCs/>
          <w:kern w:val="1"/>
          <w:lang w:val="ro-RO" w:eastAsia="hi-IN" w:bidi="hi-IN"/>
        </w:rPr>
        <w:t xml:space="preserve">Instalaţiile care intră sub incidenţa </w:t>
      </w:r>
      <w:r w:rsidRPr="00DA1671">
        <w:rPr>
          <w:rFonts w:eastAsia="Lucida Sans Unicode"/>
          <w:kern w:val="1"/>
          <w:lang w:val="ro-RO" w:eastAsia="hi-IN" w:bidi="hi-IN"/>
        </w:rPr>
        <w:t xml:space="preserve">Directiva 2010/75/CEE privind emisiile industriale </w:t>
      </w:r>
      <w:r w:rsidRPr="00DA1671">
        <w:rPr>
          <w:rFonts w:eastAsia="Lucida Sans Unicode"/>
          <w:bCs/>
          <w:kern w:val="1"/>
          <w:lang w:val="ro-RO" w:eastAsia="hi-IN" w:bidi="hi-IN"/>
        </w:rPr>
        <w:t>(Directiva IED) - inclusiv unităţile care sunt inventariate în Registrul Poluanţilor Emişi şi Transferaţi (E-PRTR), care sunt relevante pentru factorul de mediu apă;</w:t>
      </w:r>
    </w:p>
    <w:p w:rsidR="00DA1671" w:rsidRPr="00DA1671" w:rsidRDefault="00DA1671" w:rsidP="00964ECF">
      <w:pPr>
        <w:widowControl w:val="0"/>
        <w:numPr>
          <w:ilvl w:val="2"/>
          <w:numId w:val="16"/>
        </w:numPr>
        <w:suppressAutoHyphens/>
        <w:spacing w:after="200" w:line="276" w:lineRule="auto"/>
        <w:ind w:left="1260"/>
        <w:jc w:val="both"/>
        <w:rPr>
          <w:rFonts w:eastAsia="Lucida Sans Unicode"/>
          <w:bCs/>
          <w:kern w:val="1"/>
          <w:lang w:val="ro-RO" w:eastAsia="hi-IN" w:bidi="hi-IN"/>
        </w:rPr>
      </w:pPr>
      <w:r w:rsidRPr="00DA1671">
        <w:rPr>
          <w:rFonts w:eastAsia="Lucida Sans Unicode"/>
          <w:bCs/>
          <w:kern w:val="1"/>
          <w:lang w:val="ro-RO" w:eastAsia="hi-IN" w:bidi="hi-IN"/>
        </w:rPr>
        <w:t xml:space="preserve">Unităţile care evacuează substanţe periculoase (lista I şi II) şi/sau substanţe prioritare peste limitele legislaţiei în vigoare (în conformitate cu cerinţele Directivei 2006/11/EC care înlocuieşte Directiva 76/464/EEC privind poluarea </w:t>
      </w:r>
      <w:r w:rsidRPr="00DA1671">
        <w:rPr>
          <w:rFonts w:eastAsia="Lucida Sans Unicode"/>
          <w:bCs/>
          <w:kern w:val="1"/>
          <w:lang w:val="ro-RO" w:eastAsia="hi-IN" w:bidi="hi-IN"/>
        </w:rPr>
        <w:lastRenderedPageBreak/>
        <w:t>cauzată de substanţele periculoase evacuate în mediul acvatic al Comunităţii;</w:t>
      </w:r>
    </w:p>
    <w:p w:rsidR="00DA1671" w:rsidRPr="00DA1671" w:rsidRDefault="00DA1671" w:rsidP="00964ECF">
      <w:pPr>
        <w:widowControl w:val="0"/>
        <w:numPr>
          <w:ilvl w:val="2"/>
          <w:numId w:val="16"/>
        </w:numPr>
        <w:suppressAutoHyphens/>
        <w:spacing w:after="200" w:line="276" w:lineRule="auto"/>
        <w:ind w:left="1260"/>
        <w:jc w:val="both"/>
        <w:rPr>
          <w:rFonts w:eastAsia="Lucida Sans Unicode"/>
          <w:bCs/>
          <w:kern w:val="1"/>
          <w:lang w:val="ro-RO" w:eastAsia="hi-IN" w:bidi="hi-IN"/>
        </w:rPr>
      </w:pPr>
      <w:r w:rsidRPr="00DA1671">
        <w:rPr>
          <w:rFonts w:eastAsia="Lucida Sans Unicode"/>
          <w:bCs/>
          <w:kern w:val="1"/>
          <w:lang w:val="ro-RO" w:eastAsia="hi-IN" w:bidi="hi-IN"/>
        </w:rPr>
        <w:t>alte unităţi care evacuează în resursele de apă şi care nu se conformează legislaţiei în vigoare privind factorul de mediu apă;</w:t>
      </w:r>
    </w:p>
    <w:p w:rsidR="00DA1671" w:rsidRPr="00DA1671" w:rsidRDefault="00DA1671" w:rsidP="00964ECF">
      <w:pPr>
        <w:widowControl w:val="0"/>
        <w:numPr>
          <w:ilvl w:val="1"/>
          <w:numId w:val="16"/>
        </w:numPr>
        <w:suppressAutoHyphens/>
        <w:spacing w:after="200" w:line="276" w:lineRule="auto"/>
        <w:ind w:left="709" w:hanging="439"/>
        <w:jc w:val="both"/>
        <w:rPr>
          <w:rFonts w:eastAsia="Lucida Sans Unicode"/>
          <w:bCs/>
          <w:kern w:val="1"/>
          <w:lang w:val="ro-RO" w:eastAsia="hi-IN" w:bidi="hi-IN"/>
        </w:rPr>
      </w:pPr>
      <w:r w:rsidRPr="00DA1671">
        <w:rPr>
          <w:rFonts w:eastAsia="Lucida Sans Unicode"/>
          <w:b/>
          <w:bCs/>
          <w:kern w:val="1"/>
          <w:lang w:val="ro-RO" w:eastAsia="hi-IN" w:bidi="hi-IN"/>
        </w:rPr>
        <w:t>Agricultura</w:t>
      </w:r>
      <w:r w:rsidRPr="00DA1671">
        <w:rPr>
          <w:rFonts w:eastAsia="Lucida Sans Unicode"/>
          <w:bCs/>
          <w:kern w:val="1"/>
          <w:lang w:val="ro-RO" w:eastAsia="hi-IN" w:bidi="hi-IN"/>
        </w:rPr>
        <w:t>:</w:t>
      </w:r>
    </w:p>
    <w:p w:rsidR="00DA1671" w:rsidRPr="00DA1671" w:rsidRDefault="00DA1671" w:rsidP="00964ECF">
      <w:pPr>
        <w:widowControl w:val="0"/>
        <w:numPr>
          <w:ilvl w:val="2"/>
          <w:numId w:val="16"/>
        </w:numPr>
        <w:suppressAutoHyphens/>
        <w:spacing w:after="200" w:line="276" w:lineRule="auto"/>
        <w:ind w:left="1260"/>
        <w:jc w:val="both"/>
        <w:rPr>
          <w:rFonts w:eastAsia="Lucida Sans Unicode"/>
          <w:bCs/>
          <w:kern w:val="1"/>
          <w:lang w:val="ro-RO" w:eastAsia="hi-IN" w:bidi="hi-IN"/>
        </w:rPr>
      </w:pPr>
      <w:r w:rsidRPr="00DA1671">
        <w:rPr>
          <w:rFonts w:eastAsia="Lucida Sans Unicode"/>
          <w:bCs/>
          <w:kern w:val="1"/>
          <w:lang w:val="ro-RO" w:eastAsia="hi-IN" w:bidi="hi-IN"/>
        </w:rPr>
        <w:t xml:space="preserve">Fermele zootehnice care intră sub incidenţa </w:t>
      </w:r>
      <w:r w:rsidRPr="00DA1671">
        <w:rPr>
          <w:rFonts w:eastAsia="Lucida Sans Unicode"/>
          <w:kern w:val="1"/>
          <w:lang w:val="ro-RO" w:eastAsia="hi-IN" w:bidi="hi-IN"/>
        </w:rPr>
        <w:t xml:space="preserve">Directivei 2010/75/CEE privind emisiile industriale </w:t>
      </w:r>
      <w:r w:rsidRPr="00DA1671">
        <w:rPr>
          <w:rFonts w:eastAsia="Lucida Sans Unicode"/>
          <w:bCs/>
          <w:kern w:val="1"/>
          <w:lang w:val="ro-RO" w:eastAsia="hi-IN" w:bidi="hi-IN"/>
        </w:rPr>
        <w:t>(Directiva IED) - inclusiv unităţile care sunt inventariate în Registrul Poluanţilor Emişi şi Transferaţi (E-PRTR), care sunt relevante pentru factorul de mediu apă;</w:t>
      </w:r>
    </w:p>
    <w:p w:rsidR="00DA1671" w:rsidRPr="00DA1671" w:rsidRDefault="00DA1671" w:rsidP="00964ECF">
      <w:pPr>
        <w:widowControl w:val="0"/>
        <w:numPr>
          <w:ilvl w:val="2"/>
          <w:numId w:val="16"/>
        </w:numPr>
        <w:tabs>
          <w:tab w:val="left" w:pos="1260"/>
        </w:tabs>
        <w:suppressAutoHyphens/>
        <w:spacing w:after="200" w:line="276" w:lineRule="auto"/>
        <w:ind w:left="1260" w:hanging="540"/>
        <w:jc w:val="both"/>
        <w:rPr>
          <w:rFonts w:eastAsia="Lucida Sans Unicode"/>
          <w:bCs/>
          <w:kern w:val="1"/>
          <w:lang w:val="ro-RO" w:eastAsia="hi-IN" w:bidi="hi-IN"/>
        </w:rPr>
      </w:pPr>
      <w:r w:rsidRPr="00DA1671">
        <w:rPr>
          <w:rFonts w:eastAsia="Lucida Sans Unicode"/>
          <w:bCs/>
          <w:kern w:val="1"/>
          <w:lang w:val="ro-RO" w:eastAsia="hi-IN" w:bidi="hi-IN"/>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DA1671" w:rsidRPr="00DA1671" w:rsidRDefault="00DA1671" w:rsidP="00964ECF">
      <w:pPr>
        <w:widowControl w:val="0"/>
        <w:numPr>
          <w:ilvl w:val="2"/>
          <w:numId w:val="16"/>
        </w:numPr>
        <w:tabs>
          <w:tab w:val="left" w:pos="1260"/>
        </w:tabs>
        <w:suppressAutoHyphens/>
        <w:spacing w:after="200" w:line="276" w:lineRule="auto"/>
        <w:ind w:left="1260" w:hanging="540"/>
        <w:jc w:val="both"/>
        <w:rPr>
          <w:rFonts w:eastAsia="Lucida Sans Unicode"/>
          <w:bCs/>
          <w:kern w:val="1"/>
          <w:lang w:val="ro-RO" w:eastAsia="hi-IN" w:bidi="hi-IN"/>
        </w:rPr>
      </w:pPr>
      <w:r w:rsidRPr="00DA1671">
        <w:rPr>
          <w:rFonts w:eastAsia="Lucida Sans Unicode"/>
          <w:bCs/>
          <w:kern w:val="1"/>
          <w:lang w:val="ro-RO" w:eastAsia="hi-IN" w:bidi="hi-IN"/>
        </w:rPr>
        <w:t>alte unităţi agricole cu evacuare punctiformă şi care nu se conformează legislaţiei în vigoare privind factorul de mediu apă;</w:t>
      </w:r>
    </w:p>
    <w:p w:rsidR="00DA1671" w:rsidRPr="00DA1671" w:rsidRDefault="00DA1671" w:rsidP="00DA1671">
      <w:pPr>
        <w:widowControl w:val="0"/>
        <w:suppressAutoHyphens/>
        <w:autoSpaceDE w:val="0"/>
        <w:autoSpaceDN w:val="0"/>
        <w:adjustRightInd w:val="0"/>
        <w:ind w:right="56" w:firstLine="567"/>
        <w:jc w:val="both"/>
        <w:rPr>
          <w:rFonts w:eastAsia="Lucida Sans Unicode"/>
          <w:noProof/>
          <w:kern w:val="1"/>
          <w:lang w:val="ro-RO" w:eastAsia="hi-IN" w:bidi="hi-IN"/>
        </w:rPr>
      </w:pPr>
      <w:r w:rsidRPr="00DA1671">
        <w:rPr>
          <w:rFonts w:eastAsia="Lucida Sans Unicode"/>
          <w:noProof/>
          <w:kern w:val="1"/>
          <w:lang w:val="ro-RO" w:eastAsia="hi-IN" w:bidi="hi-IN"/>
        </w:rPr>
        <w:t xml:space="preserve">În urma aplicării procesului de validare a presiunilor potenţial semnificative cu obiectivele de mediu (starea/potenţialul ecologic şi starea chimică a corpurilor de apă) s-au stabilit presiunile semnificative </w:t>
      </w:r>
      <w:r w:rsidRPr="00DA1671">
        <w:rPr>
          <w:rFonts w:eastAsia="Lucida Sans Unicode"/>
          <w:kern w:val="1"/>
          <w:lang w:val="ro-RO" w:eastAsia="hi-IN" w:bidi="hi-IN"/>
        </w:rPr>
        <w:t>punctiforme</w:t>
      </w:r>
      <w:r w:rsidRPr="00DA1671">
        <w:rPr>
          <w:rFonts w:eastAsia="Lucida Sans Unicode"/>
          <w:b/>
          <w:kern w:val="1"/>
          <w:lang w:val="ro-RO" w:eastAsia="hi-IN" w:bidi="hi-IN"/>
        </w:rPr>
        <w:t>.</w:t>
      </w:r>
    </w:p>
    <w:p w:rsidR="00DA1671" w:rsidRPr="00DA1671" w:rsidRDefault="00DA1671" w:rsidP="009C25B7">
      <w:pPr>
        <w:widowControl w:val="0"/>
        <w:suppressAutoHyphens/>
        <w:autoSpaceDE w:val="0"/>
        <w:autoSpaceDN w:val="0"/>
        <w:adjustRightInd w:val="0"/>
        <w:ind w:left="112" w:right="56" w:firstLine="455"/>
        <w:jc w:val="both"/>
        <w:rPr>
          <w:rFonts w:eastAsia="Lucida Sans Unicode"/>
          <w:kern w:val="1"/>
          <w:lang w:val="ro-RO" w:eastAsia="hi-IN" w:bidi="hi-IN"/>
        </w:rPr>
      </w:pPr>
      <w:r w:rsidRPr="00DA1671">
        <w:rPr>
          <w:rFonts w:eastAsia="Lucida Sans Unicode"/>
          <w:kern w:val="1"/>
          <w:lang w:val="ro-RO" w:eastAsia="hi-IN" w:bidi="hi-IN"/>
        </w:rPr>
        <w:t xml:space="preserve">La nivelul </w:t>
      </w:r>
      <w:r w:rsidRPr="00DA1671">
        <w:rPr>
          <w:rFonts w:eastAsia="Lucida Sans Unicode"/>
          <w:spacing w:val="2"/>
          <w:kern w:val="1"/>
          <w:lang w:val="ro-RO" w:eastAsia="hi-IN" w:bidi="hi-IN"/>
        </w:rPr>
        <w:t>bazinului</w:t>
      </w:r>
      <w:r w:rsidRPr="00DA1671">
        <w:rPr>
          <w:rFonts w:eastAsia="Lucida Sans Unicode"/>
          <w:spacing w:val="1"/>
          <w:kern w:val="1"/>
          <w:lang w:val="ro-RO" w:eastAsia="hi-IN" w:bidi="hi-IN"/>
        </w:rPr>
        <w:t xml:space="preserve"> h</w:t>
      </w:r>
      <w:r w:rsidRPr="00DA1671">
        <w:rPr>
          <w:rFonts w:eastAsia="Lucida Sans Unicode"/>
          <w:kern w:val="1"/>
          <w:lang w:val="ro-RO" w:eastAsia="hi-IN" w:bidi="hi-IN"/>
        </w:rPr>
        <w:t>idro</w:t>
      </w:r>
      <w:r w:rsidRPr="00DA1671">
        <w:rPr>
          <w:rFonts w:eastAsia="Lucida Sans Unicode"/>
          <w:spacing w:val="-1"/>
          <w:kern w:val="1"/>
          <w:lang w:val="ro-RO" w:eastAsia="hi-IN" w:bidi="hi-IN"/>
        </w:rPr>
        <w:t>g</w:t>
      </w:r>
      <w:r w:rsidRPr="00DA1671">
        <w:rPr>
          <w:rFonts w:eastAsia="Lucida Sans Unicode"/>
          <w:kern w:val="1"/>
          <w:lang w:val="ro-RO" w:eastAsia="hi-IN" w:bidi="hi-IN"/>
        </w:rPr>
        <w:t>r</w:t>
      </w:r>
      <w:r w:rsidRPr="00DA1671">
        <w:rPr>
          <w:rFonts w:eastAsia="Lucida Sans Unicode"/>
          <w:spacing w:val="-2"/>
          <w:kern w:val="1"/>
          <w:lang w:val="ro-RO" w:eastAsia="hi-IN" w:bidi="hi-IN"/>
        </w:rPr>
        <w:t>a</w:t>
      </w:r>
      <w:r w:rsidRPr="00DA1671">
        <w:rPr>
          <w:rFonts w:eastAsia="Lucida Sans Unicode"/>
          <w:spacing w:val="3"/>
          <w:kern w:val="1"/>
          <w:lang w:val="ro-RO" w:eastAsia="hi-IN" w:bidi="hi-IN"/>
        </w:rPr>
        <w:t>f</w:t>
      </w:r>
      <w:r w:rsidRPr="00DA1671">
        <w:rPr>
          <w:rFonts w:eastAsia="Lucida Sans Unicode"/>
          <w:kern w:val="1"/>
          <w:lang w:val="ro-RO" w:eastAsia="hi-IN" w:bidi="hi-IN"/>
        </w:rPr>
        <w:t>ic</w:t>
      </w:r>
      <w:r w:rsidRPr="00DA1671">
        <w:rPr>
          <w:rFonts w:eastAsia="Lucida Sans Unicode"/>
          <w:spacing w:val="1"/>
          <w:kern w:val="1"/>
          <w:lang w:val="ro-RO" w:eastAsia="hi-IN" w:bidi="hi-IN"/>
        </w:rPr>
        <w:t xml:space="preserve"> Jiu </w:t>
      </w:r>
      <w:r w:rsidRPr="00DA1671">
        <w:rPr>
          <w:rFonts w:eastAsia="Lucida Sans Unicode"/>
          <w:kern w:val="1"/>
          <w:lang w:val="ro-RO" w:eastAsia="hi-IN" w:bidi="hi-IN"/>
        </w:rPr>
        <w:t>sunt inventariaţi un număr de 254 utilizatori de apă care folosesc resursele de apă de suprafaţă ca receptor al apelor evacuate. În urma analizării surselor de poluare punctiformă, ţinând seama de criteriile menţionate mai sus, au rezultat un număr total de 134 surse punctiforme potenţial semnificative (63 urbane, 64 industriale, 5 agricole şi 2 alte presiuni).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2273"/>
        <w:gridCol w:w="2121"/>
        <w:gridCol w:w="2377"/>
      </w:tblGrid>
      <w:tr w:rsidR="00DA1671" w:rsidRPr="00DA1671" w:rsidTr="00646962">
        <w:tc>
          <w:tcPr>
            <w:tcW w:w="2774" w:type="dxa"/>
            <w:tcBorders>
              <w:top w:val="nil"/>
              <w:left w:val="nil"/>
              <w:bottom w:val="nil"/>
              <w:right w:val="nil"/>
            </w:tcBorders>
          </w:tcPr>
          <w:p w:rsidR="00DA1671" w:rsidRPr="00DA1671" w:rsidRDefault="00DA1671" w:rsidP="00DA1671">
            <w:pPr>
              <w:widowControl w:val="0"/>
              <w:tabs>
                <w:tab w:val="left" w:pos="720"/>
                <w:tab w:val="left" w:pos="900"/>
              </w:tabs>
              <w:suppressAutoHyphens/>
              <w:rPr>
                <w:rFonts w:eastAsia="Lucida Sans Unicode"/>
                <w:noProof/>
                <w:kern w:val="1"/>
                <w:lang w:val="ro-RO" w:eastAsia="hi-IN" w:bidi="hi-IN"/>
              </w:rPr>
            </w:pPr>
          </w:p>
        </w:tc>
        <w:tc>
          <w:tcPr>
            <w:tcW w:w="2503" w:type="dxa"/>
            <w:tcBorders>
              <w:top w:val="nil"/>
              <w:left w:val="nil"/>
              <w:bottom w:val="nil"/>
              <w:right w:val="nil"/>
            </w:tcBorders>
          </w:tcPr>
          <w:p w:rsidR="00DA1671" w:rsidRPr="00DA1671" w:rsidRDefault="00DA1671" w:rsidP="00DA1671">
            <w:pPr>
              <w:widowControl w:val="0"/>
              <w:tabs>
                <w:tab w:val="left" w:pos="720"/>
                <w:tab w:val="left" w:pos="900"/>
              </w:tabs>
              <w:suppressAutoHyphens/>
              <w:rPr>
                <w:rFonts w:eastAsia="Lucida Sans Unicode"/>
                <w:noProof/>
                <w:kern w:val="1"/>
                <w:lang w:val="ro-RO" w:eastAsia="hi-IN" w:bidi="hi-IN"/>
              </w:rPr>
            </w:pPr>
          </w:p>
        </w:tc>
        <w:tc>
          <w:tcPr>
            <w:tcW w:w="2333" w:type="dxa"/>
            <w:tcBorders>
              <w:top w:val="nil"/>
              <w:left w:val="nil"/>
              <w:bottom w:val="nil"/>
              <w:right w:val="nil"/>
            </w:tcBorders>
          </w:tcPr>
          <w:p w:rsidR="00DA1671" w:rsidRPr="00DA1671" w:rsidRDefault="00DA1671" w:rsidP="00DA1671">
            <w:pPr>
              <w:widowControl w:val="0"/>
              <w:tabs>
                <w:tab w:val="left" w:pos="720"/>
                <w:tab w:val="left" w:pos="900"/>
              </w:tabs>
              <w:suppressAutoHyphens/>
              <w:rPr>
                <w:rFonts w:eastAsia="Lucida Sans Unicode"/>
                <w:noProof/>
                <w:kern w:val="1"/>
                <w:lang w:val="ro-RO" w:eastAsia="hi-IN" w:bidi="hi-IN"/>
              </w:rPr>
            </w:pPr>
          </w:p>
        </w:tc>
        <w:tc>
          <w:tcPr>
            <w:tcW w:w="2618" w:type="dxa"/>
            <w:tcBorders>
              <w:top w:val="nil"/>
              <w:left w:val="nil"/>
              <w:bottom w:val="nil"/>
              <w:right w:val="nil"/>
            </w:tcBorders>
          </w:tcPr>
          <w:p w:rsidR="00DA1671" w:rsidRPr="00DA1671" w:rsidRDefault="00DA1671" w:rsidP="00DA1671">
            <w:pPr>
              <w:widowControl w:val="0"/>
              <w:tabs>
                <w:tab w:val="left" w:pos="720"/>
                <w:tab w:val="left" w:pos="900"/>
              </w:tabs>
              <w:suppressAutoHyphens/>
              <w:rPr>
                <w:rFonts w:eastAsia="Lucida Sans Unicode"/>
                <w:noProof/>
                <w:kern w:val="1"/>
                <w:lang w:val="ro-RO" w:eastAsia="hi-IN" w:bidi="hi-IN"/>
              </w:rPr>
            </w:pPr>
          </w:p>
        </w:tc>
      </w:tr>
    </w:tbl>
    <w:p w:rsidR="00DA1671" w:rsidRPr="00DA1671" w:rsidRDefault="00DA1671" w:rsidP="00964ECF">
      <w:pPr>
        <w:widowControl w:val="0"/>
        <w:numPr>
          <w:ilvl w:val="0"/>
          <w:numId w:val="17"/>
        </w:numPr>
        <w:suppressAutoHyphens/>
        <w:spacing w:after="200" w:line="276" w:lineRule="auto"/>
        <w:jc w:val="both"/>
        <w:rPr>
          <w:rFonts w:eastAsia="Lucida Sans Unicode"/>
          <w:b/>
          <w:noProof/>
          <w:kern w:val="1"/>
          <w:lang w:val="ro-RO" w:eastAsia="hi-IN" w:bidi="hi-IN"/>
        </w:rPr>
      </w:pPr>
      <w:r w:rsidRPr="00DA1671">
        <w:rPr>
          <w:rFonts w:eastAsia="Lucida Sans Unicode"/>
          <w:b/>
          <w:noProof/>
          <w:kern w:val="1"/>
          <w:lang w:val="ro-RO" w:eastAsia="hi-IN" w:bidi="hi-IN"/>
        </w:rPr>
        <w:t>Surse de poluare urbane/aglomerări umane</w:t>
      </w:r>
    </w:p>
    <w:p w:rsidR="00DA1671" w:rsidRPr="00DA1671" w:rsidRDefault="00DA1671" w:rsidP="00DA1671">
      <w:pPr>
        <w:widowControl w:val="0"/>
        <w:suppressAutoHyphens/>
        <w:ind w:firstLine="567"/>
        <w:jc w:val="both"/>
        <w:rPr>
          <w:rFonts w:eastAsia="Lucida Sans Unicode"/>
          <w:noProof/>
          <w:kern w:val="1"/>
          <w:lang w:val="ro-RO" w:eastAsia="hi-IN" w:bidi="hi-IN"/>
        </w:rPr>
      </w:pPr>
      <w:r w:rsidRPr="00DA1671">
        <w:rPr>
          <w:rFonts w:eastAsia="Lucida Sans Unicode"/>
          <w:noProof/>
          <w:kern w:val="1"/>
          <w:lang w:val="ro-RO" w:eastAsia="hi-IN" w:bidi="hi-IN"/>
        </w:rPr>
        <w:t xml:space="preserve">În general, în conformitate cu cerinţele Directivei privind epurarea apelor uzate urbane (Directiva 91/271/EEC) apele uzate urbane ce pot conţine ape uzate menajere sau amestecuri de ape uzate menajere, industriale şi ape meteorice, sunt colectate de către sistemele de colectare/canalizare, conduse la staţia de epurare (unde sunt epurate corespunzător) şi apoi evacuate în resursele de apă, având în vedere respectarea concentraţiilor maxime admise de legislaţia în vigoare. România a obţinut perioada de tranziţie pentru implementarea acestei Directive de maximum 12 ani de la aderare (31 decembrie 2018), întrucât sunt aglomerări umane care nu se conformează acestor cerinţe, neavând sisteme de colectare şi/sau staţii de epurare cu dotare şi funcţionare corespunzătoare (cel puţin cu epurare mecanică şi biologică pentru aglomerările cuprinse între 2000 – 10000 l.e. şi în plus treapta terţiară – pentru îndepărtarea nutrienţilor – pentru aglomerările cu peste 10000 l.e). Apele uzate urbane conţin, în special materii în suspensie, substanţe organice, nutrienţi, dar şi alţi poluanţi ca metale grele, detergenţi, hidrocarburi petroliere, micropoluanţi organici, etc. depinzând de tipurile de industrie existente, cât şi de nivelul de pre-epurare al apelor industriale colectate. </w:t>
      </w:r>
    </w:p>
    <w:p w:rsidR="000979D6" w:rsidRDefault="000979D6" w:rsidP="003630F1">
      <w:pPr>
        <w:jc w:val="both"/>
        <w:rPr>
          <w:b/>
          <w:bCs/>
          <w:color w:val="008000"/>
          <w:lang w:val="ro-RO"/>
        </w:rPr>
      </w:pPr>
    </w:p>
    <w:p w:rsidR="000979D6" w:rsidRDefault="000979D6" w:rsidP="003630F1">
      <w:pPr>
        <w:jc w:val="both"/>
        <w:rPr>
          <w:b/>
          <w:bCs/>
          <w:color w:val="008000"/>
          <w:lang w:val="ro-RO"/>
        </w:rPr>
      </w:pPr>
    </w:p>
    <w:p w:rsidR="000979D6" w:rsidRDefault="000979D6" w:rsidP="003630F1">
      <w:pPr>
        <w:jc w:val="both"/>
        <w:rPr>
          <w:b/>
          <w:bCs/>
          <w:color w:val="008000"/>
          <w:lang w:val="ro-RO"/>
        </w:rPr>
      </w:pPr>
    </w:p>
    <w:p w:rsidR="003630F1" w:rsidRPr="00460511" w:rsidRDefault="003630F1" w:rsidP="003630F1">
      <w:pPr>
        <w:jc w:val="both"/>
        <w:rPr>
          <w:b/>
          <w:bCs/>
          <w:color w:val="00800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460511">
        <w:rPr>
          <w:b/>
          <w:bCs/>
          <w:color w:val="008000"/>
          <w:lang w:val="ro-RO"/>
        </w:rPr>
        <w:t xml:space="preserve">2.2.2. Apele uzate şi reţelele de canalizare </w:t>
      </w:r>
      <w:r w:rsidRPr="00460511">
        <w:rPr>
          <w:b/>
          <w:bCs/>
          <w:color w:val="008000"/>
          <w:lang w:val="ro-RO"/>
        </w:rPr>
        <w:tab/>
        <w:t xml:space="preserve"> </w:t>
      </w:r>
    </w:p>
    <w:p w:rsidR="000979D6" w:rsidRDefault="000979D6" w:rsidP="000979D6">
      <w:pPr>
        <w:spacing w:after="200" w:line="276" w:lineRule="auto"/>
        <w:outlineLvl w:val="1"/>
        <w:rPr>
          <w:b/>
          <w:snapToGrid w:val="0"/>
          <w:lang w:val="ro-RO"/>
        </w:rPr>
      </w:pPr>
      <w:bookmarkStart w:id="1" w:name="_Toc297121599"/>
      <w:r>
        <w:rPr>
          <w:b/>
          <w:snapToGrid w:val="0"/>
          <w:lang w:val="ro-RO"/>
        </w:rPr>
        <w:t xml:space="preserve">       </w:t>
      </w:r>
    </w:p>
    <w:p w:rsidR="003630F1" w:rsidRPr="003630F1" w:rsidRDefault="003630F1" w:rsidP="000979D6">
      <w:pPr>
        <w:spacing w:after="200" w:line="276" w:lineRule="auto"/>
        <w:outlineLvl w:val="1"/>
        <w:rPr>
          <w:b/>
          <w:snapToGrid w:val="0"/>
          <w:lang w:val="ro-RO"/>
        </w:rPr>
      </w:pPr>
      <w:r w:rsidRPr="003630F1">
        <w:rPr>
          <w:b/>
          <w:snapToGrid w:val="0"/>
          <w:lang w:val="ro-RO"/>
        </w:rPr>
        <w:lastRenderedPageBreak/>
        <w:t>Surse de poluare</w:t>
      </w:r>
      <w:bookmarkEnd w:id="1"/>
    </w:p>
    <w:p w:rsidR="003630F1" w:rsidRPr="003630F1" w:rsidRDefault="003630F1" w:rsidP="003630F1">
      <w:pPr>
        <w:tabs>
          <w:tab w:val="left" w:pos="-1263"/>
          <w:tab w:val="left" w:pos="-720"/>
          <w:tab w:val="left" w:pos="0"/>
        </w:tabs>
        <w:spacing w:before="240" w:after="200"/>
        <w:rPr>
          <w:rFonts w:eastAsiaTheme="minorHAnsi"/>
          <w:bCs/>
          <w:iCs/>
          <w:lang w:val="ro-RO"/>
        </w:rPr>
      </w:pPr>
      <w:r w:rsidRPr="003630F1">
        <w:rPr>
          <w:rFonts w:eastAsiaTheme="minorHAnsi"/>
          <w:bCs/>
          <w:iCs/>
          <w:lang w:val="ro-RO"/>
        </w:rPr>
        <w:tab/>
        <w:t>Sursele de poluare sunt reprezentate de evacuările de apă uzată provenind de la aglomerări umane, unităţi  industriale şi alte activităţi.</w:t>
      </w:r>
    </w:p>
    <w:p w:rsidR="003630F1" w:rsidRPr="003630F1" w:rsidRDefault="003630F1" w:rsidP="003630F1">
      <w:pPr>
        <w:spacing w:after="200"/>
        <w:jc w:val="both"/>
        <w:rPr>
          <w:rFonts w:eastAsiaTheme="minorHAnsi"/>
          <w:bCs/>
          <w:iCs/>
          <w:lang w:val="ro-RO"/>
        </w:rPr>
      </w:pPr>
      <w:r w:rsidRPr="003630F1">
        <w:rPr>
          <w:rFonts w:eastAsiaTheme="minorHAnsi"/>
          <w:bCs/>
          <w:iCs/>
          <w:lang w:val="ro-RO"/>
        </w:rPr>
        <w:tab/>
      </w:r>
    </w:p>
    <w:tbl>
      <w:tblPr>
        <w:tblW w:w="4847" w:type="pct"/>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57"/>
        <w:gridCol w:w="1293"/>
        <w:gridCol w:w="1510"/>
        <w:gridCol w:w="1077"/>
        <w:gridCol w:w="858"/>
        <w:gridCol w:w="996"/>
        <w:gridCol w:w="1292"/>
      </w:tblGrid>
      <w:tr w:rsidR="003630F1" w:rsidRPr="003630F1" w:rsidTr="00646962">
        <w:trPr>
          <w:trHeight w:val="782"/>
          <w:jc w:val="center"/>
        </w:trPr>
        <w:tc>
          <w:tcPr>
            <w:tcW w:w="609" w:type="pct"/>
            <w:vMerge w:val="restart"/>
          </w:tcPr>
          <w:p w:rsidR="003630F1" w:rsidRPr="003630F1" w:rsidRDefault="003630F1" w:rsidP="003630F1">
            <w:pPr>
              <w:spacing w:after="240"/>
              <w:jc w:val="both"/>
              <w:rPr>
                <w:rFonts w:eastAsiaTheme="minorHAnsi"/>
                <w:b/>
                <w:sz w:val="22"/>
                <w:szCs w:val="22"/>
                <w:lang w:val="ro-RO"/>
              </w:rPr>
            </w:pPr>
            <w:r w:rsidRPr="003630F1">
              <w:rPr>
                <w:rFonts w:eastAsiaTheme="minorHAnsi"/>
                <w:b/>
                <w:sz w:val="22"/>
                <w:szCs w:val="22"/>
                <w:lang w:val="ro-RO"/>
              </w:rPr>
              <w:t>Judeţ</w:t>
            </w:r>
          </w:p>
        </w:tc>
        <w:tc>
          <w:tcPr>
            <w:tcW w:w="2639" w:type="pct"/>
            <w:gridSpan w:val="4"/>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Aglomerări umane</w:t>
            </w:r>
          </w:p>
        </w:tc>
        <w:tc>
          <w:tcPr>
            <w:tcW w:w="1033" w:type="pct"/>
            <w:gridSpan w:val="2"/>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Unităţi industriale</w:t>
            </w:r>
          </w:p>
        </w:tc>
        <w:tc>
          <w:tcPr>
            <w:tcW w:w="719"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Alte activităţi</w:t>
            </w:r>
          </w:p>
        </w:tc>
      </w:tr>
      <w:tr w:rsidR="003630F1" w:rsidRPr="003630F1" w:rsidTr="00646962">
        <w:trPr>
          <w:trHeight w:val="476"/>
          <w:jc w:val="center"/>
        </w:trPr>
        <w:tc>
          <w:tcPr>
            <w:tcW w:w="609" w:type="pct"/>
            <w:vMerge/>
          </w:tcPr>
          <w:p w:rsidR="003630F1" w:rsidRPr="003630F1" w:rsidRDefault="003630F1" w:rsidP="003630F1">
            <w:pPr>
              <w:spacing w:after="200"/>
              <w:jc w:val="both"/>
              <w:rPr>
                <w:rFonts w:eastAsiaTheme="minorHAnsi"/>
                <w:b/>
                <w:sz w:val="22"/>
                <w:szCs w:val="22"/>
                <w:lang w:val="ro-RO"/>
              </w:rPr>
            </w:pPr>
          </w:p>
        </w:tc>
        <w:tc>
          <w:tcPr>
            <w:tcW w:w="478" w:type="pct"/>
          </w:tcPr>
          <w:p w:rsidR="003630F1" w:rsidRPr="003630F1" w:rsidRDefault="003630F1" w:rsidP="003630F1">
            <w:pPr>
              <w:spacing w:after="200"/>
              <w:jc w:val="both"/>
              <w:rPr>
                <w:rFonts w:eastAsiaTheme="minorHAnsi"/>
                <w:b/>
                <w:sz w:val="22"/>
                <w:szCs w:val="22"/>
                <w:lang w:val="ro-RO"/>
              </w:rPr>
            </w:pPr>
            <w:r w:rsidRPr="003630F1">
              <w:rPr>
                <w:rFonts w:eastAsiaTheme="minorHAnsi"/>
                <w:b/>
                <w:sz w:val="22"/>
                <w:szCs w:val="22"/>
                <w:lang w:val="ro-RO"/>
              </w:rPr>
              <w:t>&lt; 2000 l.e.</w:t>
            </w:r>
          </w:p>
        </w:tc>
        <w:tc>
          <w:tcPr>
            <w:tcW w:w="720" w:type="pct"/>
          </w:tcPr>
          <w:p w:rsidR="003630F1" w:rsidRPr="003630F1" w:rsidRDefault="003630F1" w:rsidP="003630F1">
            <w:pPr>
              <w:spacing w:after="200"/>
              <w:jc w:val="both"/>
              <w:rPr>
                <w:rFonts w:eastAsiaTheme="minorHAnsi"/>
                <w:b/>
                <w:sz w:val="22"/>
                <w:szCs w:val="22"/>
                <w:lang w:val="ro-RO"/>
              </w:rPr>
            </w:pPr>
            <w:r w:rsidRPr="003630F1">
              <w:rPr>
                <w:rFonts w:eastAsiaTheme="minorHAnsi"/>
                <w:b/>
                <w:sz w:val="22"/>
                <w:szCs w:val="22"/>
                <w:lang w:val="ro-RO"/>
              </w:rPr>
              <w:t>2000-10000 l.e.</w:t>
            </w:r>
          </w:p>
        </w:tc>
        <w:tc>
          <w:tcPr>
            <w:tcW w:w="841" w:type="pct"/>
          </w:tcPr>
          <w:p w:rsidR="003630F1" w:rsidRPr="003630F1" w:rsidRDefault="003630F1" w:rsidP="003630F1">
            <w:pPr>
              <w:spacing w:after="200"/>
              <w:jc w:val="both"/>
              <w:rPr>
                <w:rFonts w:eastAsiaTheme="minorHAnsi"/>
                <w:b/>
                <w:sz w:val="22"/>
                <w:szCs w:val="22"/>
                <w:lang w:val="ro-RO"/>
              </w:rPr>
            </w:pPr>
            <w:r w:rsidRPr="003630F1">
              <w:rPr>
                <w:rFonts w:eastAsiaTheme="minorHAnsi"/>
                <w:b/>
                <w:sz w:val="22"/>
                <w:szCs w:val="22"/>
                <w:lang w:val="ro-RO"/>
              </w:rPr>
              <w:t>10.000-100.000 l.e.</w:t>
            </w:r>
          </w:p>
        </w:tc>
        <w:tc>
          <w:tcPr>
            <w:tcW w:w="600" w:type="pct"/>
          </w:tcPr>
          <w:p w:rsidR="003630F1" w:rsidRPr="003630F1" w:rsidRDefault="003630F1" w:rsidP="003630F1">
            <w:pPr>
              <w:spacing w:after="200"/>
              <w:jc w:val="both"/>
              <w:rPr>
                <w:rFonts w:eastAsiaTheme="minorHAnsi"/>
                <w:b/>
                <w:sz w:val="22"/>
                <w:szCs w:val="22"/>
                <w:lang w:val="ro-RO"/>
              </w:rPr>
            </w:pPr>
            <w:r w:rsidRPr="003630F1">
              <w:rPr>
                <w:rFonts w:eastAsiaTheme="minorHAnsi"/>
                <w:b/>
                <w:sz w:val="22"/>
                <w:szCs w:val="22"/>
                <w:lang w:val="ro-RO"/>
              </w:rPr>
              <w:t>&gt;100.000 l.e.</w:t>
            </w:r>
          </w:p>
        </w:tc>
        <w:tc>
          <w:tcPr>
            <w:tcW w:w="478" w:type="pct"/>
          </w:tcPr>
          <w:p w:rsidR="003630F1" w:rsidRPr="003630F1" w:rsidRDefault="003630F1" w:rsidP="003630F1">
            <w:pPr>
              <w:spacing w:after="200"/>
              <w:jc w:val="both"/>
              <w:rPr>
                <w:rFonts w:eastAsiaTheme="minorHAnsi"/>
                <w:b/>
                <w:sz w:val="22"/>
                <w:szCs w:val="22"/>
                <w:lang w:val="ro-RO"/>
              </w:rPr>
            </w:pPr>
            <w:r w:rsidRPr="003630F1">
              <w:rPr>
                <w:rFonts w:eastAsiaTheme="minorHAnsi"/>
                <w:b/>
                <w:sz w:val="22"/>
                <w:szCs w:val="22"/>
                <w:lang w:val="ro-RO"/>
              </w:rPr>
              <w:t>IPPC</w:t>
            </w:r>
          </w:p>
        </w:tc>
        <w:tc>
          <w:tcPr>
            <w:tcW w:w="554" w:type="pct"/>
          </w:tcPr>
          <w:p w:rsidR="003630F1" w:rsidRPr="003630F1" w:rsidRDefault="003630F1" w:rsidP="003630F1">
            <w:pPr>
              <w:spacing w:after="200"/>
              <w:jc w:val="both"/>
              <w:rPr>
                <w:rFonts w:eastAsiaTheme="minorHAnsi"/>
                <w:b/>
                <w:sz w:val="22"/>
                <w:szCs w:val="22"/>
                <w:lang w:val="ro-RO"/>
              </w:rPr>
            </w:pPr>
            <w:r w:rsidRPr="003630F1">
              <w:rPr>
                <w:rFonts w:eastAsiaTheme="minorHAnsi"/>
                <w:b/>
                <w:sz w:val="22"/>
                <w:szCs w:val="22"/>
                <w:lang w:val="ro-RO"/>
              </w:rPr>
              <w:t>NON IPPC</w:t>
            </w:r>
          </w:p>
        </w:tc>
        <w:tc>
          <w:tcPr>
            <w:tcW w:w="719" w:type="pct"/>
          </w:tcPr>
          <w:p w:rsidR="003630F1" w:rsidRPr="003630F1" w:rsidRDefault="003630F1" w:rsidP="003630F1">
            <w:pPr>
              <w:spacing w:after="200"/>
              <w:jc w:val="both"/>
              <w:rPr>
                <w:rFonts w:eastAsiaTheme="minorHAnsi"/>
                <w:b/>
                <w:sz w:val="22"/>
                <w:szCs w:val="22"/>
                <w:lang w:val="ro-RO"/>
              </w:rPr>
            </w:pPr>
          </w:p>
        </w:tc>
      </w:tr>
      <w:tr w:rsidR="003630F1" w:rsidRPr="003630F1" w:rsidTr="00646962">
        <w:trPr>
          <w:trHeight w:val="300"/>
          <w:jc w:val="center"/>
        </w:trPr>
        <w:tc>
          <w:tcPr>
            <w:tcW w:w="609" w:type="pct"/>
          </w:tcPr>
          <w:p w:rsidR="003630F1" w:rsidRPr="003630F1" w:rsidRDefault="003630F1" w:rsidP="003630F1">
            <w:pPr>
              <w:spacing w:after="200"/>
              <w:jc w:val="center"/>
              <w:rPr>
                <w:rFonts w:eastAsiaTheme="minorHAnsi"/>
                <w:sz w:val="22"/>
                <w:szCs w:val="22"/>
                <w:lang w:val="ro-RO"/>
              </w:rPr>
            </w:pPr>
            <w:r w:rsidRPr="003630F1">
              <w:rPr>
                <w:rFonts w:eastAsiaTheme="minorHAnsi"/>
                <w:sz w:val="22"/>
                <w:szCs w:val="22"/>
                <w:lang w:val="ro-RO"/>
              </w:rPr>
              <w:t>Mehedinti</w:t>
            </w:r>
          </w:p>
        </w:tc>
        <w:tc>
          <w:tcPr>
            <w:tcW w:w="478"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2</w:t>
            </w:r>
          </w:p>
        </w:tc>
        <w:tc>
          <w:tcPr>
            <w:tcW w:w="720"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3</w:t>
            </w:r>
          </w:p>
        </w:tc>
        <w:tc>
          <w:tcPr>
            <w:tcW w:w="841"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2</w:t>
            </w:r>
          </w:p>
        </w:tc>
        <w:tc>
          <w:tcPr>
            <w:tcW w:w="600"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1</w:t>
            </w:r>
          </w:p>
        </w:tc>
        <w:tc>
          <w:tcPr>
            <w:tcW w:w="478"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3</w:t>
            </w:r>
          </w:p>
        </w:tc>
        <w:tc>
          <w:tcPr>
            <w:tcW w:w="554"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19</w:t>
            </w:r>
          </w:p>
        </w:tc>
        <w:tc>
          <w:tcPr>
            <w:tcW w:w="719" w:type="pct"/>
          </w:tcPr>
          <w:p w:rsidR="003630F1" w:rsidRPr="003630F1" w:rsidRDefault="003630F1" w:rsidP="003630F1">
            <w:pPr>
              <w:spacing w:after="200"/>
              <w:jc w:val="center"/>
              <w:rPr>
                <w:rFonts w:eastAsiaTheme="minorHAnsi"/>
                <w:b/>
                <w:sz w:val="22"/>
                <w:szCs w:val="22"/>
                <w:lang w:val="ro-RO"/>
              </w:rPr>
            </w:pPr>
            <w:r w:rsidRPr="003630F1">
              <w:rPr>
                <w:rFonts w:eastAsiaTheme="minorHAnsi"/>
                <w:b/>
                <w:sz w:val="22"/>
                <w:szCs w:val="22"/>
                <w:lang w:val="ro-RO"/>
              </w:rPr>
              <w:t>16</w:t>
            </w:r>
          </w:p>
        </w:tc>
      </w:tr>
    </w:tbl>
    <w:p w:rsidR="003630F1" w:rsidRPr="003630F1" w:rsidRDefault="003630F1" w:rsidP="003630F1">
      <w:pPr>
        <w:spacing w:after="200"/>
        <w:ind w:firstLine="708"/>
        <w:rPr>
          <w:rFonts w:eastAsiaTheme="minorHAnsi"/>
          <w:lang w:val="ro-RO"/>
        </w:rPr>
      </w:pPr>
      <w:bookmarkStart w:id="2" w:name="_Toc297121600"/>
      <w:r w:rsidRPr="003630F1">
        <w:rPr>
          <w:rFonts w:eastAsiaTheme="minorHAnsi"/>
          <w:lang w:val="ro-RO"/>
        </w:rPr>
        <w:t>Repartizarea numărului de surse monitorizate în cadrul A.B.A. Jiu - jud.Mehedinti</w:t>
      </w:r>
    </w:p>
    <w:p w:rsidR="003630F1" w:rsidRPr="003630F1" w:rsidRDefault="003630F1" w:rsidP="000979D6">
      <w:pPr>
        <w:spacing w:after="200" w:line="276" w:lineRule="auto"/>
        <w:jc w:val="both"/>
        <w:outlineLvl w:val="1"/>
        <w:rPr>
          <w:b/>
          <w:snapToGrid w:val="0"/>
          <w:color w:val="000000"/>
          <w:lang w:val="ro-RO"/>
        </w:rPr>
      </w:pPr>
      <w:r w:rsidRPr="003630F1">
        <w:rPr>
          <w:b/>
          <w:snapToGrid w:val="0"/>
          <w:color w:val="000000"/>
          <w:lang w:val="ro-RO"/>
        </w:rPr>
        <w:t>Situaţia volumelor de ape uzate evacuate de principalele surse de poluare în anul 201</w:t>
      </w:r>
      <w:bookmarkEnd w:id="2"/>
      <w:r w:rsidRPr="003630F1">
        <w:rPr>
          <w:b/>
          <w:snapToGrid w:val="0"/>
          <w:color w:val="000000"/>
          <w:lang w:val="ro-RO"/>
        </w:rPr>
        <w:t>4</w:t>
      </w:r>
    </w:p>
    <w:p w:rsidR="003630F1" w:rsidRPr="003630F1" w:rsidRDefault="003630F1" w:rsidP="003630F1">
      <w:pPr>
        <w:tabs>
          <w:tab w:val="left" w:pos="0"/>
          <w:tab w:val="left" w:pos="360"/>
        </w:tabs>
        <w:spacing w:after="200"/>
        <w:rPr>
          <w:rFonts w:eastAsiaTheme="minorHAnsi"/>
          <w:iCs/>
          <w:color w:val="000000"/>
          <w:lang w:val="ro-RO"/>
        </w:rPr>
      </w:pPr>
      <w:r w:rsidRPr="003630F1">
        <w:rPr>
          <w:rFonts w:eastAsiaTheme="minorHAnsi"/>
          <w:iCs/>
          <w:color w:val="000000"/>
          <w:lang w:val="ro-RO"/>
        </w:rPr>
        <w:tab/>
        <w:t xml:space="preserve">În conformitate cu rezultatele evaluării situaţiei globale, faţă de volumul total evacuat , pe activităţieconomice, în 2014, de </w:t>
      </w:r>
      <w:r w:rsidRPr="003630F1">
        <w:rPr>
          <w:rFonts w:eastAsiaTheme="minorHAnsi"/>
          <w:bCs/>
          <w:iCs/>
          <w:lang w:val="ro-RO"/>
        </w:rPr>
        <w:t>21696,982 mii mc</w:t>
      </w:r>
      <w:r w:rsidRPr="003630F1">
        <w:rPr>
          <w:rFonts w:eastAsiaTheme="minorHAnsi"/>
          <w:iCs/>
          <w:lang w:val="ro-RO"/>
        </w:rPr>
        <w:t>, (BH.Jiu – 353,28 mii mc, BH.Dunare – 21343,702 mii</w:t>
      </w:r>
      <w:r w:rsidRPr="003630F1">
        <w:rPr>
          <w:rFonts w:eastAsiaTheme="minorHAnsi"/>
          <w:iCs/>
          <w:color w:val="000000"/>
          <w:lang w:val="ro-RO"/>
        </w:rPr>
        <w:t xml:space="preserve"> </w:t>
      </w:r>
      <w:r w:rsidRPr="003630F1">
        <w:rPr>
          <w:rFonts w:eastAsiaTheme="minorHAnsi"/>
          <w:iCs/>
          <w:lang w:val="ro-RO"/>
        </w:rPr>
        <w:t xml:space="preserve">mc) 850,96 mii mc </w:t>
      </w:r>
      <w:r w:rsidRPr="003630F1">
        <w:rPr>
          <w:rFonts w:eastAsiaTheme="minorHAnsi"/>
          <w:i/>
          <w:iCs/>
          <w:lang w:val="ro-RO"/>
        </w:rPr>
        <w:t>nu necesita epurare</w:t>
      </w:r>
      <w:r w:rsidRPr="003630F1">
        <w:rPr>
          <w:rFonts w:eastAsiaTheme="minorHAnsi"/>
          <w:iCs/>
          <w:lang w:val="ro-RO"/>
        </w:rPr>
        <w:t>,</w:t>
      </w:r>
      <w:r w:rsidRPr="003630F1">
        <w:rPr>
          <w:rFonts w:eastAsiaTheme="minorHAnsi"/>
          <w:bCs/>
          <w:iCs/>
          <w:lang w:val="ro-RO"/>
        </w:rPr>
        <w:t>18519,692 ape uzate care</w:t>
      </w:r>
      <w:r w:rsidRPr="003630F1">
        <w:rPr>
          <w:rFonts w:eastAsiaTheme="minorHAnsi"/>
          <w:bCs/>
          <w:i/>
          <w:iCs/>
          <w:lang w:val="ro-RO"/>
        </w:rPr>
        <w:t xml:space="preserve"> se epurează</w:t>
      </w:r>
      <w:r w:rsidRPr="003630F1">
        <w:rPr>
          <w:rFonts w:eastAsiaTheme="minorHAnsi"/>
          <w:bCs/>
          <w:iCs/>
          <w:lang w:val="ro-RO"/>
        </w:rPr>
        <w:t>, iar 2326,33 mii</w:t>
      </w:r>
      <w:r w:rsidRPr="003630F1">
        <w:rPr>
          <w:rFonts w:eastAsiaTheme="minorHAnsi"/>
          <w:iCs/>
          <w:color w:val="000000"/>
          <w:lang w:val="ro-RO"/>
        </w:rPr>
        <w:t xml:space="preserve"> </w:t>
      </w:r>
      <w:r w:rsidRPr="003630F1">
        <w:rPr>
          <w:rFonts w:eastAsiaTheme="minorHAnsi"/>
          <w:bCs/>
          <w:iCs/>
          <w:lang w:val="ro-RO"/>
        </w:rPr>
        <w:t>mc</w:t>
      </w:r>
      <w:r w:rsidRPr="003630F1">
        <w:rPr>
          <w:rFonts w:eastAsiaTheme="minorHAnsi"/>
          <w:b/>
          <w:bCs/>
          <w:iCs/>
          <w:lang w:val="ro-RO"/>
        </w:rPr>
        <w:t xml:space="preserve"> </w:t>
      </w:r>
      <w:r w:rsidRPr="003630F1">
        <w:rPr>
          <w:rFonts w:eastAsiaTheme="minorHAnsi"/>
          <w:iCs/>
          <w:lang w:val="ro-RO"/>
        </w:rPr>
        <w:t>ape uzate care</w:t>
      </w:r>
      <w:r w:rsidRPr="003630F1">
        <w:rPr>
          <w:rFonts w:eastAsiaTheme="minorHAnsi"/>
          <w:b/>
          <w:bCs/>
          <w:iCs/>
          <w:lang w:val="ro-RO"/>
        </w:rPr>
        <w:t xml:space="preserve"> </w:t>
      </w:r>
      <w:r w:rsidRPr="003630F1">
        <w:rPr>
          <w:rFonts w:eastAsiaTheme="minorHAnsi"/>
          <w:bCs/>
          <w:i/>
          <w:iCs/>
          <w:lang w:val="ro-RO"/>
        </w:rPr>
        <w:t>nu se epurează.</w:t>
      </w:r>
      <w:r w:rsidRPr="003630F1">
        <w:rPr>
          <w:rFonts w:eastAsiaTheme="minorHAnsi"/>
          <w:iCs/>
          <w:color w:val="000000"/>
          <w:lang w:val="ro-RO"/>
        </w:rPr>
        <w:t xml:space="preserve"> </w:t>
      </w:r>
      <w:r w:rsidRPr="003630F1">
        <w:rPr>
          <w:rFonts w:eastAsiaTheme="minorHAnsi"/>
          <w:lang w:val="ro-RO"/>
        </w:rPr>
        <w:t>Repartiţia pe bazine hidrografice arată că cel mai mare volum</w:t>
      </w:r>
      <w:r w:rsidRPr="003630F1">
        <w:rPr>
          <w:rFonts w:eastAsiaTheme="minorHAnsi"/>
          <w:iCs/>
          <w:color w:val="000000"/>
          <w:lang w:val="ro-RO"/>
        </w:rPr>
        <w:t xml:space="preserve"> </w:t>
      </w:r>
      <w:r w:rsidRPr="003630F1">
        <w:rPr>
          <w:rFonts w:eastAsiaTheme="minorHAnsi"/>
          <w:lang w:val="ro-RO"/>
        </w:rPr>
        <w:t>de apă uzată s-a evacuat în</w:t>
      </w:r>
      <w:r w:rsidRPr="003630F1">
        <w:rPr>
          <w:rFonts w:eastAsiaTheme="minorHAnsi"/>
          <w:iCs/>
          <w:color w:val="000000"/>
          <w:lang w:val="ro-RO"/>
        </w:rPr>
        <w:t xml:space="preserve"> </w:t>
      </w:r>
      <w:r w:rsidRPr="003630F1">
        <w:rPr>
          <w:rFonts w:eastAsiaTheme="minorHAnsi"/>
          <w:lang w:val="ro-RO"/>
        </w:rPr>
        <w:t>bazinul Dunarea.</w:t>
      </w:r>
    </w:p>
    <w:p w:rsidR="003630F1" w:rsidRPr="003630F1" w:rsidRDefault="003630F1" w:rsidP="00964ECF">
      <w:pPr>
        <w:widowControl w:val="0"/>
        <w:numPr>
          <w:ilvl w:val="0"/>
          <w:numId w:val="11"/>
        </w:numPr>
        <w:tabs>
          <w:tab w:val="num" w:pos="720"/>
        </w:tabs>
        <w:suppressAutoHyphens/>
        <w:spacing w:after="200" w:line="276" w:lineRule="auto"/>
        <w:jc w:val="both"/>
        <w:rPr>
          <w:rFonts w:eastAsiaTheme="minorHAnsi"/>
          <w:iCs/>
          <w:color w:val="000000"/>
          <w:lang w:val="ro-RO"/>
        </w:rPr>
      </w:pPr>
      <w:r w:rsidRPr="003630F1">
        <w:rPr>
          <w:rFonts w:eastAsiaTheme="minorHAnsi"/>
          <w:b/>
          <w:bCs/>
          <w:iCs/>
          <w:color w:val="000000"/>
          <w:lang w:val="ro-RO"/>
        </w:rPr>
        <w:t>BH Jiu</w:t>
      </w:r>
    </w:p>
    <w:tbl>
      <w:tblPr>
        <w:tblW w:w="9116"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1291"/>
        <w:gridCol w:w="718"/>
        <w:gridCol w:w="341"/>
        <w:gridCol w:w="895"/>
        <w:gridCol w:w="507"/>
        <w:gridCol w:w="1083"/>
        <w:gridCol w:w="429"/>
        <w:gridCol w:w="1130"/>
        <w:gridCol w:w="382"/>
        <w:gridCol w:w="895"/>
        <w:gridCol w:w="452"/>
        <w:gridCol w:w="943"/>
        <w:gridCol w:w="50"/>
      </w:tblGrid>
      <w:tr w:rsidR="003630F1" w:rsidRPr="003630F1" w:rsidTr="00C52C69">
        <w:trPr>
          <w:trHeight w:val="637"/>
          <w:tblCellSpacing w:w="0" w:type="dxa"/>
        </w:trPr>
        <w:tc>
          <w:tcPr>
            <w:tcW w:w="9116" w:type="dxa"/>
            <w:gridSpan w:val="13"/>
            <w:hideMark/>
          </w:tcPr>
          <w:p w:rsidR="003630F1" w:rsidRPr="003630F1" w:rsidRDefault="003630F1" w:rsidP="003630F1">
            <w:pPr>
              <w:spacing w:after="200"/>
              <w:rPr>
                <w:color w:val="000000"/>
                <w:lang w:val="ro-RO"/>
              </w:rPr>
            </w:pPr>
          </w:p>
        </w:tc>
      </w:tr>
      <w:tr w:rsidR="003630F1" w:rsidRPr="003630F1" w:rsidTr="00C52C69">
        <w:trPr>
          <w:trHeight w:val="36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Activitate economica</w:t>
            </w:r>
          </w:p>
        </w:tc>
        <w:tc>
          <w:tcPr>
            <w:tcW w:w="7775" w:type="dxa"/>
            <w:gridSpan w:val="11"/>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Volume evacuate (mii mc/an)</w:t>
            </w:r>
          </w:p>
        </w:tc>
        <w:tc>
          <w:tcPr>
            <w:tcW w:w="50" w:type="dxa"/>
            <w:hideMark/>
          </w:tcPr>
          <w:p w:rsidR="003630F1" w:rsidRPr="003630F1" w:rsidRDefault="003630F1" w:rsidP="003630F1">
            <w:pPr>
              <w:spacing w:after="200"/>
              <w:jc w:val="center"/>
              <w:rPr>
                <w:color w:val="000000"/>
                <w:lang w:val="ro-RO"/>
              </w:rPr>
            </w:pPr>
          </w:p>
        </w:tc>
      </w:tr>
      <w:tr w:rsidR="003630F1" w:rsidRPr="003630F1" w:rsidTr="00C52C69">
        <w:trPr>
          <w:trHeight w:val="43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1059"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NU necesita epurare </w:t>
            </w:r>
            <w:r w:rsidRPr="003630F1">
              <w:rPr>
                <w:b/>
                <w:bCs/>
                <w:color w:val="000000"/>
                <w:lang w:val="ro-RO"/>
              </w:rPr>
              <w:br/>
              <w:t>(2)</w:t>
            </w:r>
          </w:p>
        </w:tc>
        <w:tc>
          <w:tcPr>
            <w:tcW w:w="5773" w:type="dxa"/>
            <w:gridSpan w:val="8"/>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Necesita epurare </w:t>
            </w:r>
            <w:r w:rsidRPr="003630F1">
              <w:rPr>
                <w:b/>
                <w:bCs/>
                <w:color w:val="000000"/>
                <w:lang w:val="ro-RO"/>
              </w:rPr>
              <w:br/>
              <w:t>(3)</w:t>
            </w:r>
          </w:p>
        </w:tc>
        <w:tc>
          <w:tcPr>
            <w:tcW w:w="94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 volume evacuate</w:t>
            </w:r>
            <w:r w:rsidRPr="003630F1">
              <w:rPr>
                <w:b/>
                <w:bCs/>
                <w:color w:val="000000"/>
                <w:lang w:val="ro-RO"/>
              </w:rPr>
              <w:br/>
              <w:t>(1)</w:t>
            </w: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39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71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34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1402"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 se epureaza (4)</w:t>
            </w:r>
          </w:p>
        </w:tc>
        <w:tc>
          <w:tcPr>
            <w:tcW w:w="3024" w:type="dxa"/>
            <w:gridSpan w:val="4"/>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Se epureaza </w:t>
            </w:r>
            <w:r w:rsidRPr="003630F1">
              <w:rPr>
                <w:b/>
                <w:bCs/>
                <w:color w:val="000000"/>
                <w:lang w:val="ro-RO"/>
              </w:rPr>
              <w:br/>
              <w:t>(5)</w:t>
            </w:r>
          </w:p>
        </w:tc>
        <w:tc>
          <w:tcPr>
            <w:tcW w:w="134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Total volume ce necesita epurare </w:t>
            </w:r>
            <w:r w:rsidRPr="003630F1">
              <w:rPr>
                <w:b/>
                <w:bCs/>
                <w:color w:val="000000"/>
                <w:lang w:val="ro-RO"/>
              </w:rPr>
              <w:br/>
              <w:t>(6)</w:t>
            </w:r>
          </w:p>
        </w:tc>
        <w:tc>
          <w:tcPr>
            <w:tcW w:w="94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38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71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34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89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50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1512"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 se epureaza corespunzator (7)</w:t>
            </w:r>
          </w:p>
        </w:tc>
        <w:tc>
          <w:tcPr>
            <w:tcW w:w="1512"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Se epureaza corespunzator (8)</w:t>
            </w:r>
          </w:p>
        </w:tc>
        <w:tc>
          <w:tcPr>
            <w:tcW w:w="89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452"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94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23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71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34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9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50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108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429"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113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382"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9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452"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94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30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lastRenderedPageBreak/>
              <w:t>Alte activitati</w:t>
            </w:r>
          </w:p>
        </w:tc>
        <w:tc>
          <w:tcPr>
            <w:tcW w:w="71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34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2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1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49.47</w:t>
            </w:r>
          </w:p>
        </w:tc>
        <w:tc>
          <w:tcPr>
            <w:tcW w:w="38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49.47</w:t>
            </w:r>
          </w:p>
        </w:tc>
        <w:tc>
          <w:tcPr>
            <w:tcW w:w="45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9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49.47</w:t>
            </w: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34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Captare si prelucrare apa pt. alimentare</w:t>
            </w:r>
          </w:p>
        </w:tc>
        <w:tc>
          <w:tcPr>
            <w:tcW w:w="71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34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9.54</w:t>
            </w:r>
          </w:p>
        </w:tc>
        <w:tc>
          <w:tcPr>
            <w:tcW w:w="5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3.43</w:t>
            </w:r>
          </w:p>
        </w:tc>
        <w:tc>
          <w:tcPr>
            <w:tcW w:w="10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2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1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268.51</w:t>
            </w:r>
          </w:p>
        </w:tc>
        <w:tc>
          <w:tcPr>
            <w:tcW w:w="38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96.57</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278.05</w:t>
            </w:r>
          </w:p>
        </w:tc>
        <w:tc>
          <w:tcPr>
            <w:tcW w:w="45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9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278.05</w:t>
            </w: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30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Comert si servicii pentru populatie</w:t>
            </w:r>
          </w:p>
        </w:tc>
        <w:tc>
          <w:tcPr>
            <w:tcW w:w="71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34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3.41</w:t>
            </w:r>
          </w:p>
        </w:tc>
        <w:tc>
          <w:tcPr>
            <w:tcW w:w="42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11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38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3.41</w:t>
            </w:r>
          </w:p>
        </w:tc>
        <w:tc>
          <w:tcPr>
            <w:tcW w:w="45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9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3.41</w:t>
            </w: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32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alimentara</w:t>
            </w:r>
          </w:p>
        </w:tc>
        <w:tc>
          <w:tcPr>
            <w:tcW w:w="71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34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21.27</w:t>
            </w:r>
          </w:p>
        </w:tc>
        <w:tc>
          <w:tcPr>
            <w:tcW w:w="42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95.17</w:t>
            </w:r>
          </w:p>
        </w:tc>
        <w:tc>
          <w:tcPr>
            <w:tcW w:w="11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1.08</w:t>
            </w:r>
          </w:p>
        </w:tc>
        <w:tc>
          <w:tcPr>
            <w:tcW w:w="38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4.83</w:t>
            </w:r>
          </w:p>
        </w:tc>
        <w:tc>
          <w:tcPr>
            <w:tcW w:w="89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22.35</w:t>
            </w:r>
          </w:p>
        </w:tc>
        <w:tc>
          <w:tcPr>
            <w:tcW w:w="45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9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22.35</w:t>
            </w:r>
          </w:p>
        </w:tc>
        <w:tc>
          <w:tcPr>
            <w:tcW w:w="50" w:type="dxa"/>
            <w:hideMark/>
          </w:tcPr>
          <w:p w:rsidR="003630F1" w:rsidRPr="003630F1" w:rsidRDefault="003630F1" w:rsidP="003630F1">
            <w:pPr>
              <w:spacing w:after="200"/>
              <w:jc w:val="center"/>
              <w:rPr>
                <w:color w:val="000000"/>
                <w:lang w:val="ro-RO"/>
              </w:rPr>
            </w:pPr>
          </w:p>
        </w:tc>
      </w:tr>
      <w:tr w:rsidR="00C52C69" w:rsidRPr="003630F1" w:rsidTr="00C52C69">
        <w:trPr>
          <w:trHeight w:val="270"/>
          <w:tblCellSpacing w:w="0" w:type="dxa"/>
        </w:trPr>
        <w:tc>
          <w:tcPr>
            <w:tcW w:w="1291" w:type="dxa"/>
            <w:hideMark/>
          </w:tcPr>
          <w:p w:rsidR="003630F1" w:rsidRPr="003630F1" w:rsidRDefault="003630F1" w:rsidP="003630F1">
            <w:pPr>
              <w:spacing w:after="200"/>
              <w:jc w:val="right"/>
              <w:rPr>
                <w:color w:val="000000"/>
                <w:lang w:val="ro-RO"/>
              </w:rPr>
            </w:pPr>
            <w:r w:rsidRPr="003630F1">
              <w:rPr>
                <w:b/>
                <w:bCs/>
                <w:color w:val="000000"/>
                <w:lang w:val="ro-RO"/>
              </w:rPr>
              <w:t>TOTAL</w:t>
            </w:r>
          </w:p>
        </w:tc>
        <w:tc>
          <w:tcPr>
            <w:tcW w:w="718" w:type="dxa"/>
            <w:hideMark/>
          </w:tcPr>
          <w:p w:rsidR="003630F1" w:rsidRPr="003630F1" w:rsidRDefault="003630F1" w:rsidP="003630F1">
            <w:pPr>
              <w:spacing w:after="200"/>
              <w:jc w:val="center"/>
              <w:rPr>
                <w:color w:val="000000"/>
                <w:lang w:val="ro-RO"/>
              </w:rPr>
            </w:pPr>
          </w:p>
        </w:tc>
        <w:tc>
          <w:tcPr>
            <w:tcW w:w="341" w:type="dxa"/>
            <w:hideMark/>
          </w:tcPr>
          <w:p w:rsidR="003630F1" w:rsidRPr="003630F1" w:rsidRDefault="003630F1" w:rsidP="003630F1">
            <w:pPr>
              <w:spacing w:after="200"/>
              <w:jc w:val="center"/>
              <w:rPr>
                <w:color w:val="000000"/>
                <w:lang w:val="ro-RO"/>
              </w:rPr>
            </w:pPr>
          </w:p>
        </w:tc>
        <w:tc>
          <w:tcPr>
            <w:tcW w:w="895" w:type="dxa"/>
            <w:hideMark/>
          </w:tcPr>
          <w:p w:rsidR="003630F1" w:rsidRPr="003630F1" w:rsidRDefault="003630F1" w:rsidP="003630F1">
            <w:pPr>
              <w:spacing w:after="200"/>
              <w:jc w:val="center"/>
              <w:rPr>
                <w:color w:val="000000"/>
                <w:lang w:val="ro-RO"/>
              </w:rPr>
            </w:pPr>
            <w:r w:rsidRPr="003630F1">
              <w:rPr>
                <w:b/>
                <w:bCs/>
                <w:color w:val="000000"/>
                <w:lang w:val="ro-RO"/>
              </w:rPr>
              <w:t>9.54</w:t>
            </w:r>
          </w:p>
        </w:tc>
        <w:tc>
          <w:tcPr>
            <w:tcW w:w="507" w:type="dxa"/>
            <w:hideMark/>
          </w:tcPr>
          <w:p w:rsidR="003630F1" w:rsidRPr="003630F1" w:rsidRDefault="003630F1" w:rsidP="003630F1">
            <w:pPr>
              <w:spacing w:after="200"/>
              <w:jc w:val="center"/>
              <w:rPr>
                <w:color w:val="000000"/>
                <w:lang w:val="ro-RO"/>
              </w:rPr>
            </w:pPr>
          </w:p>
        </w:tc>
        <w:tc>
          <w:tcPr>
            <w:tcW w:w="1083" w:type="dxa"/>
            <w:hideMark/>
          </w:tcPr>
          <w:p w:rsidR="003630F1" w:rsidRPr="003630F1" w:rsidRDefault="003630F1" w:rsidP="003630F1">
            <w:pPr>
              <w:spacing w:after="200"/>
              <w:jc w:val="center"/>
              <w:rPr>
                <w:color w:val="000000"/>
                <w:lang w:val="ro-RO"/>
              </w:rPr>
            </w:pPr>
            <w:r w:rsidRPr="003630F1">
              <w:rPr>
                <w:b/>
                <w:bCs/>
                <w:color w:val="000000"/>
                <w:lang w:val="ro-RO"/>
              </w:rPr>
              <w:t>24.68</w:t>
            </w:r>
          </w:p>
        </w:tc>
        <w:tc>
          <w:tcPr>
            <w:tcW w:w="429" w:type="dxa"/>
            <w:hideMark/>
          </w:tcPr>
          <w:p w:rsidR="003630F1" w:rsidRPr="003630F1" w:rsidRDefault="003630F1" w:rsidP="003630F1">
            <w:pPr>
              <w:spacing w:after="200"/>
              <w:jc w:val="center"/>
              <w:rPr>
                <w:color w:val="000000"/>
                <w:lang w:val="ro-RO"/>
              </w:rPr>
            </w:pPr>
          </w:p>
        </w:tc>
        <w:tc>
          <w:tcPr>
            <w:tcW w:w="1130" w:type="dxa"/>
            <w:hideMark/>
          </w:tcPr>
          <w:p w:rsidR="003630F1" w:rsidRPr="003630F1" w:rsidRDefault="003630F1" w:rsidP="003630F1">
            <w:pPr>
              <w:spacing w:after="200"/>
              <w:jc w:val="center"/>
              <w:rPr>
                <w:color w:val="000000"/>
                <w:lang w:val="ro-RO"/>
              </w:rPr>
            </w:pPr>
            <w:r w:rsidRPr="003630F1">
              <w:rPr>
                <w:b/>
                <w:bCs/>
                <w:color w:val="000000"/>
                <w:lang w:val="ro-RO"/>
              </w:rPr>
              <w:t>319.06</w:t>
            </w:r>
          </w:p>
        </w:tc>
        <w:tc>
          <w:tcPr>
            <w:tcW w:w="382" w:type="dxa"/>
            <w:hideMark/>
          </w:tcPr>
          <w:p w:rsidR="003630F1" w:rsidRPr="003630F1" w:rsidRDefault="003630F1" w:rsidP="003630F1">
            <w:pPr>
              <w:spacing w:after="200"/>
              <w:jc w:val="center"/>
              <w:rPr>
                <w:color w:val="000000"/>
                <w:lang w:val="ro-RO"/>
              </w:rPr>
            </w:pPr>
          </w:p>
        </w:tc>
        <w:tc>
          <w:tcPr>
            <w:tcW w:w="895" w:type="dxa"/>
            <w:hideMark/>
          </w:tcPr>
          <w:p w:rsidR="003630F1" w:rsidRPr="003630F1" w:rsidRDefault="003630F1" w:rsidP="003630F1">
            <w:pPr>
              <w:spacing w:after="200"/>
              <w:jc w:val="center"/>
              <w:rPr>
                <w:color w:val="000000"/>
                <w:lang w:val="ro-RO"/>
              </w:rPr>
            </w:pPr>
            <w:r w:rsidRPr="003630F1">
              <w:rPr>
                <w:b/>
                <w:bCs/>
                <w:color w:val="000000"/>
                <w:lang w:val="ro-RO"/>
              </w:rPr>
              <w:t>353.28</w:t>
            </w:r>
          </w:p>
        </w:tc>
        <w:tc>
          <w:tcPr>
            <w:tcW w:w="452" w:type="dxa"/>
            <w:hideMark/>
          </w:tcPr>
          <w:p w:rsidR="003630F1" w:rsidRPr="003630F1" w:rsidRDefault="003630F1" w:rsidP="003630F1">
            <w:pPr>
              <w:spacing w:after="200"/>
              <w:jc w:val="center"/>
              <w:rPr>
                <w:color w:val="000000"/>
                <w:lang w:val="ro-RO"/>
              </w:rPr>
            </w:pPr>
          </w:p>
        </w:tc>
        <w:tc>
          <w:tcPr>
            <w:tcW w:w="943" w:type="dxa"/>
            <w:hideMark/>
          </w:tcPr>
          <w:p w:rsidR="003630F1" w:rsidRPr="003630F1" w:rsidRDefault="003630F1" w:rsidP="003630F1">
            <w:pPr>
              <w:spacing w:after="200"/>
              <w:jc w:val="center"/>
              <w:rPr>
                <w:color w:val="000000"/>
                <w:lang w:val="ro-RO"/>
              </w:rPr>
            </w:pPr>
            <w:r w:rsidRPr="003630F1">
              <w:rPr>
                <w:b/>
                <w:bCs/>
                <w:color w:val="000000"/>
                <w:lang w:val="ro-RO"/>
              </w:rPr>
              <w:t>353.28</w:t>
            </w:r>
          </w:p>
        </w:tc>
        <w:tc>
          <w:tcPr>
            <w:tcW w:w="50" w:type="dxa"/>
            <w:hideMark/>
          </w:tcPr>
          <w:p w:rsidR="003630F1" w:rsidRPr="003630F1" w:rsidRDefault="003630F1" w:rsidP="003630F1">
            <w:pPr>
              <w:spacing w:after="200"/>
              <w:jc w:val="center"/>
              <w:rPr>
                <w:color w:val="000000"/>
                <w:lang w:val="ro-RO"/>
              </w:rPr>
            </w:pPr>
          </w:p>
        </w:tc>
      </w:tr>
    </w:tbl>
    <w:p w:rsidR="003630F1" w:rsidRPr="003630F1" w:rsidRDefault="003630F1" w:rsidP="003630F1">
      <w:pPr>
        <w:spacing w:after="200"/>
        <w:rPr>
          <w:rFonts w:eastAsiaTheme="minorHAnsi"/>
          <w:iCs/>
          <w:lang w:val="ro-RO"/>
        </w:rPr>
      </w:pPr>
      <w:r w:rsidRPr="003630F1">
        <w:rPr>
          <w:bCs/>
          <w:lang w:val="ro-RO"/>
        </w:rPr>
        <w:t xml:space="preserve">             Centralizatorul volumelor de ape uzate evacuate pe activitati economice 2014</w:t>
      </w:r>
    </w:p>
    <w:p w:rsidR="003630F1" w:rsidRPr="000979D6" w:rsidRDefault="003630F1" w:rsidP="00964ECF">
      <w:pPr>
        <w:pStyle w:val="Listparagraf"/>
        <w:numPr>
          <w:ilvl w:val="0"/>
          <w:numId w:val="44"/>
        </w:numPr>
        <w:spacing w:after="200"/>
        <w:rPr>
          <w:rFonts w:ascii="Times New Roman" w:eastAsiaTheme="minorHAnsi" w:hAnsi="Times New Roman"/>
          <w:b/>
          <w:bCs/>
          <w:color w:val="000000"/>
          <w:sz w:val="24"/>
          <w:szCs w:val="24"/>
          <w:lang w:val="ro-RO"/>
        </w:rPr>
      </w:pPr>
      <w:r w:rsidRPr="000979D6">
        <w:rPr>
          <w:rFonts w:ascii="Times New Roman" w:eastAsiaTheme="minorHAnsi" w:hAnsi="Times New Roman"/>
          <w:b/>
          <w:bCs/>
          <w:iCs/>
          <w:color w:val="000000"/>
          <w:sz w:val="24"/>
          <w:szCs w:val="24"/>
          <w:lang w:val="ro-RO"/>
        </w:rPr>
        <w:t>BH Dunare</w:t>
      </w: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1291"/>
        <w:gridCol w:w="738"/>
        <w:gridCol w:w="468"/>
        <w:gridCol w:w="816"/>
        <w:gridCol w:w="567"/>
        <w:gridCol w:w="816"/>
        <w:gridCol w:w="567"/>
        <w:gridCol w:w="890"/>
        <w:gridCol w:w="567"/>
        <w:gridCol w:w="890"/>
        <w:gridCol w:w="567"/>
        <w:gridCol w:w="890"/>
        <w:gridCol w:w="50"/>
      </w:tblGrid>
      <w:tr w:rsidR="003630F1" w:rsidRPr="003630F1" w:rsidTr="005728D6">
        <w:trPr>
          <w:trHeight w:val="610"/>
          <w:tblCellSpacing w:w="0" w:type="dxa"/>
        </w:trPr>
        <w:tc>
          <w:tcPr>
            <w:tcW w:w="9102" w:type="dxa"/>
            <w:gridSpan w:val="13"/>
            <w:hideMark/>
          </w:tcPr>
          <w:p w:rsidR="003630F1" w:rsidRPr="003630F1" w:rsidRDefault="003630F1" w:rsidP="003630F1">
            <w:pPr>
              <w:spacing w:after="200"/>
              <w:rPr>
                <w:color w:val="000000"/>
                <w:lang w:val="ro-RO"/>
              </w:rPr>
            </w:pPr>
          </w:p>
        </w:tc>
      </w:tr>
      <w:tr w:rsidR="003630F1" w:rsidRPr="003630F1" w:rsidTr="005728D6">
        <w:trPr>
          <w:trHeight w:val="367"/>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Activitate economica</w:t>
            </w:r>
          </w:p>
        </w:tc>
        <w:tc>
          <w:tcPr>
            <w:tcW w:w="7776" w:type="dxa"/>
            <w:gridSpan w:val="11"/>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Volume evacuate (mii mc/an)</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38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1206"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 necesita epurare (2)</w:t>
            </w:r>
          </w:p>
        </w:tc>
        <w:tc>
          <w:tcPr>
            <w:tcW w:w="5680" w:type="dxa"/>
            <w:gridSpan w:val="8"/>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Necesita epurare </w:t>
            </w:r>
            <w:r w:rsidRPr="003630F1">
              <w:rPr>
                <w:b/>
                <w:bCs/>
                <w:color w:val="000000"/>
                <w:lang w:val="ro-RO"/>
              </w:rPr>
              <w:br/>
              <w:t>(3)</w:t>
            </w: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 volume evacuate (1)</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43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73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46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1383"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 se epureaza (4)</w:t>
            </w:r>
          </w:p>
        </w:tc>
        <w:tc>
          <w:tcPr>
            <w:tcW w:w="2840" w:type="dxa"/>
            <w:gridSpan w:val="4"/>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Se epureaza (5)</w:t>
            </w:r>
          </w:p>
        </w:tc>
        <w:tc>
          <w:tcPr>
            <w:tcW w:w="145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Total volume ce necesita epurare </w:t>
            </w:r>
            <w:r w:rsidRPr="003630F1">
              <w:rPr>
                <w:b/>
                <w:bCs/>
                <w:color w:val="000000"/>
                <w:lang w:val="ro-RO"/>
              </w:rPr>
              <w:br/>
              <w:t>(6)</w:t>
            </w: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9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73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46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56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1383"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 se epureaza corespunzator (7)</w:t>
            </w:r>
          </w:p>
        </w:tc>
        <w:tc>
          <w:tcPr>
            <w:tcW w:w="145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Se epureaza corespunzator (8)</w:t>
            </w: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56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169"/>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73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46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16"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56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16"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56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56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56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right"/>
              <w:rPr>
                <w:color w:val="000000"/>
                <w:lang w:val="ro-RO"/>
              </w:rPr>
            </w:pP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1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Administratie publica</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95.955</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95.955</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191.91</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191.91</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5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lastRenderedPageBreak/>
              <w:t>Alte activitati</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135.018</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29.38</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324.52</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70.62</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459.538</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459.538</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34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Captare si prelucrare apa pt. alimentare</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166.77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1.79</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49.79</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0.53</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9106.21</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97.68</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9322.77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9322.77</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32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Comert si servicii pentru populatie</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18.234</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18.234</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18.234</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5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Constructii</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3.46</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11.86</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25.72</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88.14</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29.18</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29.18</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30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Energie electrica si termica</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2148.15</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82.75</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255.106</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9.83</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192.84</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7.43</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2596.096</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2596.096</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0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alimentara</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12.91</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12.91</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12.91</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3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extractiva</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2.29</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11.11</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18.32</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88.89</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20.61</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20.61</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5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metalurgica</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1.87</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40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Invatamant si sanatate</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6.47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6.47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6.47</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3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Prelucrari chimice</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850.96</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9.82</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77.7</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0.99</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7740.76</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99.01</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7818.46</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90.18</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8669.42</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1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Transporturi</w:t>
            </w:r>
          </w:p>
        </w:tc>
        <w:tc>
          <w:tcPr>
            <w:tcW w:w="73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46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14.694</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14.694</w:t>
            </w:r>
          </w:p>
        </w:tc>
        <w:tc>
          <w:tcPr>
            <w:tcW w:w="56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14.694</w:t>
            </w:r>
          </w:p>
        </w:tc>
        <w:tc>
          <w:tcPr>
            <w:tcW w:w="35" w:type="dxa"/>
            <w:hideMark/>
          </w:tcPr>
          <w:p w:rsidR="003630F1" w:rsidRPr="003630F1" w:rsidRDefault="003630F1" w:rsidP="003630F1">
            <w:pPr>
              <w:spacing w:after="200"/>
              <w:jc w:val="center"/>
              <w:rPr>
                <w:color w:val="000000"/>
                <w:lang w:val="ro-RO"/>
              </w:rPr>
            </w:pPr>
          </w:p>
        </w:tc>
      </w:tr>
      <w:tr w:rsidR="003630F1" w:rsidRPr="003630F1" w:rsidTr="005728D6">
        <w:trPr>
          <w:trHeight w:val="285"/>
          <w:tblCellSpacing w:w="0" w:type="dxa"/>
        </w:trPr>
        <w:tc>
          <w:tcPr>
            <w:tcW w:w="1291" w:type="dxa"/>
            <w:hideMark/>
          </w:tcPr>
          <w:p w:rsidR="003630F1" w:rsidRPr="003630F1" w:rsidRDefault="003630F1" w:rsidP="003630F1">
            <w:pPr>
              <w:spacing w:after="200"/>
              <w:jc w:val="right"/>
              <w:rPr>
                <w:color w:val="000000"/>
                <w:lang w:val="ro-RO"/>
              </w:rPr>
            </w:pPr>
            <w:r w:rsidRPr="003630F1">
              <w:rPr>
                <w:b/>
                <w:bCs/>
                <w:color w:val="000000"/>
                <w:lang w:val="ro-RO"/>
              </w:rPr>
              <w:t>TOTAL</w:t>
            </w:r>
          </w:p>
        </w:tc>
        <w:tc>
          <w:tcPr>
            <w:tcW w:w="738" w:type="dxa"/>
            <w:hideMark/>
          </w:tcPr>
          <w:p w:rsidR="003630F1" w:rsidRPr="003630F1" w:rsidRDefault="003630F1" w:rsidP="003630F1">
            <w:pPr>
              <w:spacing w:after="200"/>
              <w:jc w:val="center"/>
              <w:rPr>
                <w:color w:val="000000"/>
                <w:lang w:val="ro-RO"/>
              </w:rPr>
            </w:pPr>
            <w:r w:rsidRPr="003630F1">
              <w:rPr>
                <w:b/>
                <w:bCs/>
                <w:color w:val="000000"/>
                <w:lang w:val="ro-RO"/>
              </w:rPr>
              <w:t>850.96</w:t>
            </w:r>
          </w:p>
        </w:tc>
        <w:tc>
          <w:tcPr>
            <w:tcW w:w="468" w:type="dxa"/>
            <w:hideMark/>
          </w:tcPr>
          <w:p w:rsidR="003630F1" w:rsidRPr="003630F1" w:rsidRDefault="003630F1" w:rsidP="003630F1">
            <w:pPr>
              <w:spacing w:after="200"/>
              <w:jc w:val="center"/>
              <w:rPr>
                <w:color w:val="000000"/>
                <w:lang w:val="ro-RO"/>
              </w:rPr>
            </w:pPr>
          </w:p>
        </w:tc>
        <w:tc>
          <w:tcPr>
            <w:tcW w:w="816" w:type="dxa"/>
            <w:hideMark/>
          </w:tcPr>
          <w:p w:rsidR="003630F1" w:rsidRPr="003630F1" w:rsidRDefault="003630F1" w:rsidP="003630F1">
            <w:pPr>
              <w:spacing w:after="200"/>
              <w:jc w:val="center"/>
              <w:rPr>
                <w:color w:val="000000"/>
                <w:lang w:val="ro-RO"/>
              </w:rPr>
            </w:pPr>
            <w:r w:rsidRPr="003630F1">
              <w:rPr>
                <w:b/>
                <w:bCs/>
                <w:color w:val="000000"/>
                <w:lang w:val="ro-RO"/>
              </w:rPr>
              <w:t>2316.79</w:t>
            </w:r>
          </w:p>
        </w:tc>
        <w:tc>
          <w:tcPr>
            <w:tcW w:w="567" w:type="dxa"/>
            <w:hideMark/>
          </w:tcPr>
          <w:p w:rsidR="003630F1" w:rsidRPr="003630F1" w:rsidRDefault="003630F1" w:rsidP="003630F1">
            <w:pPr>
              <w:spacing w:after="200"/>
              <w:jc w:val="center"/>
              <w:rPr>
                <w:color w:val="000000"/>
                <w:lang w:val="ro-RO"/>
              </w:rPr>
            </w:pPr>
          </w:p>
        </w:tc>
        <w:tc>
          <w:tcPr>
            <w:tcW w:w="816" w:type="dxa"/>
            <w:hideMark/>
          </w:tcPr>
          <w:p w:rsidR="003630F1" w:rsidRPr="003630F1" w:rsidRDefault="003630F1" w:rsidP="003630F1">
            <w:pPr>
              <w:spacing w:after="200"/>
              <w:jc w:val="center"/>
              <w:rPr>
                <w:color w:val="000000"/>
                <w:lang w:val="ro-RO"/>
              </w:rPr>
            </w:pPr>
            <w:r w:rsidRPr="003630F1">
              <w:rPr>
                <w:b/>
                <w:bCs/>
                <w:color w:val="000000"/>
                <w:lang w:val="ro-RO"/>
              </w:rPr>
              <w:t>658.717</w:t>
            </w:r>
          </w:p>
        </w:tc>
        <w:tc>
          <w:tcPr>
            <w:tcW w:w="567" w:type="dxa"/>
            <w:hideMark/>
          </w:tcPr>
          <w:p w:rsidR="003630F1" w:rsidRPr="003630F1" w:rsidRDefault="003630F1" w:rsidP="003630F1">
            <w:pPr>
              <w:spacing w:after="200"/>
              <w:jc w:val="center"/>
              <w:rPr>
                <w:color w:val="000000"/>
                <w:lang w:val="ro-RO"/>
              </w:rPr>
            </w:pPr>
          </w:p>
        </w:tc>
        <w:tc>
          <w:tcPr>
            <w:tcW w:w="890" w:type="dxa"/>
            <w:hideMark/>
          </w:tcPr>
          <w:p w:rsidR="003630F1" w:rsidRPr="003630F1" w:rsidRDefault="003630F1" w:rsidP="003630F1">
            <w:pPr>
              <w:spacing w:after="200"/>
              <w:jc w:val="center"/>
              <w:rPr>
                <w:color w:val="000000"/>
                <w:lang w:val="ro-RO"/>
              </w:rPr>
            </w:pPr>
            <w:r w:rsidRPr="003630F1">
              <w:rPr>
                <w:b/>
                <w:bCs/>
                <w:color w:val="000000"/>
                <w:lang w:val="ro-RO"/>
              </w:rPr>
              <w:t>17517.235</w:t>
            </w:r>
          </w:p>
        </w:tc>
        <w:tc>
          <w:tcPr>
            <w:tcW w:w="567" w:type="dxa"/>
            <w:hideMark/>
          </w:tcPr>
          <w:p w:rsidR="003630F1" w:rsidRPr="003630F1" w:rsidRDefault="003630F1" w:rsidP="003630F1">
            <w:pPr>
              <w:spacing w:after="200"/>
              <w:jc w:val="center"/>
              <w:rPr>
                <w:color w:val="000000"/>
                <w:lang w:val="ro-RO"/>
              </w:rPr>
            </w:pPr>
          </w:p>
        </w:tc>
        <w:tc>
          <w:tcPr>
            <w:tcW w:w="890" w:type="dxa"/>
            <w:hideMark/>
          </w:tcPr>
          <w:p w:rsidR="003630F1" w:rsidRPr="003630F1" w:rsidRDefault="003630F1" w:rsidP="003630F1">
            <w:pPr>
              <w:spacing w:after="200"/>
              <w:jc w:val="center"/>
              <w:rPr>
                <w:color w:val="000000"/>
                <w:lang w:val="ro-RO"/>
              </w:rPr>
            </w:pPr>
            <w:r w:rsidRPr="003630F1">
              <w:rPr>
                <w:b/>
                <w:bCs/>
                <w:color w:val="000000"/>
                <w:lang w:val="ro-RO"/>
              </w:rPr>
              <w:t>20492.742</w:t>
            </w:r>
          </w:p>
        </w:tc>
        <w:tc>
          <w:tcPr>
            <w:tcW w:w="567" w:type="dxa"/>
            <w:hideMark/>
          </w:tcPr>
          <w:p w:rsidR="003630F1" w:rsidRPr="003630F1" w:rsidRDefault="003630F1" w:rsidP="003630F1">
            <w:pPr>
              <w:spacing w:after="200"/>
              <w:jc w:val="center"/>
              <w:rPr>
                <w:color w:val="000000"/>
                <w:lang w:val="ro-RO"/>
              </w:rPr>
            </w:pPr>
          </w:p>
        </w:tc>
        <w:tc>
          <w:tcPr>
            <w:tcW w:w="890" w:type="dxa"/>
            <w:hideMark/>
          </w:tcPr>
          <w:p w:rsidR="003630F1" w:rsidRPr="003630F1" w:rsidRDefault="003630F1" w:rsidP="003630F1">
            <w:pPr>
              <w:spacing w:after="200"/>
              <w:jc w:val="center"/>
              <w:rPr>
                <w:color w:val="000000"/>
                <w:lang w:val="ro-RO"/>
              </w:rPr>
            </w:pPr>
            <w:r w:rsidRPr="003630F1">
              <w:rPr>
                <w:b/>
                <w:bCs/>
                <w:color w:val="000000"/>
                <w:lang w:val="ro-RO"/>
              </w:rPr>
              <w:t>21343.702</w:t>
            </w:r>
          </w:p>
        </w:tc>
        <w:tc>
          <w:tcPr>
            <w:tcW w:w="35" w:type="dxa"/>
            <w:hideMark/>
          </w:tcPr>
          <w:p w:rsidR="003630F1" w:rsidRPr="003630F1" w:rsidRDefault="003630F1" w:rsidP="003630F1">
            <w:pPr>
              <w:spacing w:after="200"/>
              <w:jc w:val="center"/>
              <w:rPr>
                <w:color w:val="000000"/>
                <w:lang w:val="ro-RO"/>
              </w:rPr>
            </w:pPr>
          </w:p>
        </w:tc>
      </w:tr>
    </w:tbl>
    <w:p w:rsidR="003630F1" w:rsidRPr="00EA5A34" w:rsidRDefault="003630F1" w:rsidP="00EA5A34">
      <w:pPr>
        <w:spacing w:after="200"/>
        <w:jc w:val="center"/>
        <w:rPr>
          <w:rFonts w:eastAsiaTheme="minorHAnsi"/>
          <w:iCs/>
          <w:lang w:val="ro-RO"/>
        </w:rPr>
      </w:pPr>
      <w:r w:rsidRPr="003630F1">
        <w:rPr>
          <w:bCs/>
          <w:lang w:val="ro-RO"/>
        </w:rPr>
        <w:t>Centralizatorul volumelor de ape uzate evacuate pe activitati economice 2014</w:t>
      </w:r>
    </w:p>
    <w:p w:rsidR="003630F1" w:rsidRPr="003630F1" w:rsidRDefault="003630F1" w:rsidP="00EA5A34">
      <w:pPr>
        <w:widowControl w:val="0"/>
        <w:suppressAutoHyphens/>
        <w:spacing w:after="200" w:line="276" w:lineRule="auto"/>
        <w:jc w:val="both"/>
        <w:rPr>
          <w:rFonts w:eastAsiaTheme="minorHAnsi"/>
          <w:b/>
          <w:bCs/>
          <w:lang w:val="ro-RO"/>
        </w:rPr>
      </w:pPr>
      <w:r w:rsidRPr="003630F1">
        <w:rPr>
          <w:rFonts w:eastAsiaTheme="minorHAnsi"/>
          <w:b/>
          <w:bCs/>
          <w:color w:val="000000"/>
          <w:lang w:val="ro-RO"/>
        </w:rPr>
        <w:t>Situaţia globală a cantităţilor de poluanţi continuţi în apele uzate</w:t>
      </w:r>
    </w:p>
    <w:p w:rsidR="003630F1" w:rsidRPr="003630F1" w:rsidRDefault="003630F1" w:rsidP="003630F1">
      <w:pPr>
        <w:tabs>
          <w:tab w:val="left" w:pos="0"/>
        </w:tabs>
        <w:spacing w:after="200"/>
        <w:rPr>
          <w:rFonts w:eastAsiaTheme="minorHAnsi"/>
          <w:b/>
          <w:bCs/>
          <w:lang w:val="ro-RO"/>
        </w:rPr>
      </w:pPr>
      <w:r w:rsidRPr="003630F1">
        <w:rPr>
          <w:rFonts w:eastAsiaTheme="minorHAnsi"/>
          <w:color w:val="000000"/>
          <w:lang w:val="ro-RO"/>
        </w:rPr>
        <w:t xml:space="preserve">Intensitatea impactului surselor de poluare asupra receptorilor naturali depinde de două caracteristici principale a apelor uzate: </w:t>
      </w:r>
      <w:r w:rsidRPr="003630F1">
        <w:rPr>
          <w:rFonts w:eastAsiaTheme="minorHAnsi"/>
          <w:i/>
          <w:iCs/>
          <w:color w:val="000000"/>
          <w:lang w:val="ro-RO"/>
        </w:rPr>
        <w:t>debitul efluent şi încarcarea cu substanţe poluante.</w:t>
      </w:r>
    </w:p>
    <w:p w:rsidR="003630F1" w:rsidRPr="003630F1" w:rsidRDefault="003630F1" w:rsidP="003630F1">
      <w:pPr>
        <w:tabs>
          <w:tab w:val="left" w:pos="360"/>
        </w:tabs>
        <w:spacing w:after="200"/>
        <w:rPr>
          <w:rFonts w:eastAsiaTheme="minorHAnsi"/>
          <w:color w:val="000000"/>
          <w:lang w:val="ro-RO"/>
        </w:rPr>
      </w:pPr>
      <w:r w:rsidRPr="003630F1">
        <w:rPr>
          <w:rFonts w:eastAsiaTheme="minorHAnsi"/>
          <w:bCs/>
          <w:color w:val="000000"/>
          <w:lang w:val="it-IT"/>
        </w:rPr>
        <w:t xml:space="preserve">Cantităţile totale de poluanţi evacuate în anul 2014, </w:t>
      </w:r>
      <w:r w:rsidRPr="003630F1">
        <w:rPr>
          <w:rFonts w:eastAsiaTheme="minorHAnsi"/>
          <w:color w:val="000000"/>
          <w:lang w:val="ro-RO"/>
        </w:rPr>
        <w:t>exprimate printr-un ansamblu de indicatori</w:t>
      </w:r>
    </w:p>
    <w:p w:rsidR="003630F1" w:rsidRPr="003630F1" w:rsidRDefault="003630F1" w:rsidP="003630F1">
      <w:pPr>
        <w:tabs>
          <w:tab w:val="left" w:pos="360"/>
        </w:tabs>
        <w:spacing w:after="200"/>
        <w:rPr>
          <w:rFonts w:eastAsiaTheme="minorHAnsi"/>
          <w:bCs/>
          <w:color w:val="000000"/>
          <w:lang w:val="ro-RO"/>
        </w:rPr>
      </w:pPr>
      <w:r w:rsidRPr="003630F1">
        <w:rPr>
          <w:rFonts w:eastAsiaTheme="minorHAnsi"/>
          <w:color w:val="000000"/>
          <w:lang w:val="ro-RO"/>
        </w:rPr>
        <w:lastRenderedPageBreak/>
        <w:t xml:space="preserve">chimici, pe activităţi economice, </w:t>
      </w:r>
      <w:r w:rsidRPr="003630F1">
        <w:rPr>
          <w:rFonts w:eastAsiaTheme="minorHAnsi"/>
          <w:bCs/>
          <w:color w:val="000000"/>
          <w:lang w:val="it-IT"/>
        </w:rPr>
        <w:t>în apele de suprafaţă din arealul administrat de ABA.Jiu in judetul Mehedinti ,se prezinta astfel</w:t>
      </w:r>
      <w:r w:rsidRPr="003630F1">
        <w:rPr>
          <w:rFonts w:eastAsiaTheme="minorHAnsi"/>
          <w:bCs/>
          <w:color w:val="000000"/>
          <w:lang w:val="ro-RO"/>
        </w:rPr>
        <w:t>:</w:t>
      </w:r>
    </w:p>
    <w:p w:rsidR="003630F1" w:rsidRPr="003630F1" w:rsidRDefault="003630F1" w:rsidP="00964ECF">
      <w:pPr>
        <w:widowControl w:val="0"/>
        <w:numPr>
          <w:ilvl w:val="0"/>
          <w:numId w:val="11"/>
        </w:numPr>
        <w:tabs>
          <w:tab w:val="num" w:pos="720"/>
        </w:tabs>
        <w:suppressAutoHyphens/>
        <w:spacing w:after="200" w:line="276" w:lineRule="auto"/>
        <w:jc w:val="both"/>
        <w:rPr>
          <w:rFonts w:eastAsiaTheme="minorHAnsi"/>
          <w:lang w:val="ro-RO"/>
        </w:rPr>
      </w:pPr>
      <w:r w:rsidRPr="003630F1">
        <w:rPr>
          <w:rFonts w:eastAsiaTheme="minorHAnsi"/>
          <w:b/>
          <w:bCs/>
          <w:iCs/>
          <w:color w:val="000000"/>
          <w:lang w:val="ro-RO"/>
        </w:rPr>
        <w:t>BH Jiu</w:t>
      </w: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1291"/>
        <w:gridCol w:w="728"/>
        <w:gridCol w:w="730"/>
        <w:gridCol w:w="803"/>
        <w:gridCol w:w="999"/>
        <w:gridCol w:w="1034"/>
        <w:gridCol w:w="901"/>
        <w:gridCol w:w="1180"/>
        <w:gridCol w:w="743"/>
        <w:gridCol w:w="693"/>
      </w:tblGrid>
      <w:tr w:rsidR="003630F1" w:rsidRPr="003630F1" w:rsidTr="005728D6">
        <w:trPr>
          <w:trHeight w:val="619"/>
          <w:tblCellSpacing w:w="0" w:type="dxa"/>
        </w:trPr>
        <w:tc>
          <w:tcPr>
            <w:tcW w:w="9102" w:type="dxa"/>
            <w:gridSpan w:val="10"/>
            <w:hideMark/>
          </w:tcPr>
          <w:p w:rsidR="003630F1" w:rsidRPr="003630F1" w:rsidRDefault="003630F1" w:rsidP="003630F1">
            <w:pPr>
              <w:spacing w:after="200"/>
              <w:jc w:val="center"/>
              <w:rPr>
                <w:lang w:val="ro-RO"/>
              </w:rPr>
            </w:pPr>
            <w:r w:rsidRPr="003630F1">
              <w:rPr>
                <w:bCs/>
                <w:lang w:val="ro-RO"/>
              </w:rPr>
              <w:t>Cantitati de poluanti pe activitati economice (tone/an) – 2014</w:t>
            </w:r>
            <w:r w:rsidRPr="003630F1">
              <w:rPr>
                <w:bCs/>
                <w:lang w:val="ro-RO"/>
              </w:rPr>
              <w:br/>
              <w:t>Judetul Mehedinti</w:t>
            </w:r>
          </w:p>
        </w:tc>
      </w:tr>
      <w:tr w:rsidR="003630F1" w:rsidRPr="003630F1" w:rsidTr="005728D6">
        <w:trPr>
          <w:trHeight w:val="49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72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Amoniu (NH4)</w:t>
            </w:r>
          </w:p>
        </w:tc>
        <w:tc>
          <w:tcPr>
            <w:tcW w:w="73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Azot total (N)</w:t>
            </w:r>
          </w:p>
        </w:tc>
        <w:tc>
          <w:tcPr>
            <w:tcW w:w="80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Azotati (NO3)</w:t>
            </w:r>
          </w:p>
        </w:tc>
        <w:tc>
          <w:tcPr>
            <w:tcW w:w="999"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Azotiti (NO2)</w:t>
            </w:r>
          </w:p>
        </w:tc>
        <w:tc>
          <w:tcPr>
            <w:tcW w:w="1034"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CBO5</w:t>
            </w:r>
          </w:p>
        </w:tc>
        <w:tc>
          <w:tcPr>
            <w:tcW w:w="90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CCO-Cr</w:t>
            </w:r>
          </w:p>
        </w:tc>
        <w:tc>
          <w:tcPr>
            <w:tcW w:w="11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Cloruri (Cl)</w:t>
            </w:r>
          </w:p>
        </w:tc>
        <w:tc>
          <w:tcPr>
            <w:tcW w:w="1436"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Detergenti sintetici</w:t>
            </w:r>
          </w:p>
        </w:tc>
      </w:tr>
      <w:tr w:rsidR="003630F1" w:rsidRPr="003630F1" w:rsidTr="005728D6">
        <w:trPr>
          <w:trHeight w:val="21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Alte activitati</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1436" w:type="dxa"/>
            <w:gridSpan w:val="2"/>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5728D6">
        <w:trPr>
          <w:trHeight w:val="32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Captare si prelucrare apa pt. alimentare</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1.395</w:t>
            </w: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0.143</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0.917</w:t>
            </w: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0.071</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11.271</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40.666</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5.947</w:t>
            </w:r>
          </w:p>
        </w:tc>
        <w:tc>
          <w:tcPr>
            <w:tcW w:w="1436" w:type="dxa"/>
            <w:gridSpan w:val="2"/>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0.309</w:t>
            </w:r>
          </w:p>
        </w:tc>
      </w:tr>
      <w:tr w:rsidR="003630F1" w:rsidRPr="003630F1" w:rsidTr="005728D6">
        <w:trPr>
          <w:trHeight w:val="38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Comert si servicii pentru populatie</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0.027</w:t>
            </w: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0.010</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0.006</w:t>
            </w: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0.000</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0.093</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0.436</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1436" w:type="dxa"/>
            <w:gridSpan w:val="2"/>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0.005</w:t>
            </w:r>
          </w:p>
        </w:tc>
      </w:tr>
      <w:tr w:rsidR="003630F1" w:rsidRPr="003630F1" w:rsidTr="005728D6">
        <w:trPr>
          <w:trHeight w:val="23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alimentara</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0.077</w:t>
            </w: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0.155</w:t>
            </w: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0.007</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0.601</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2.408</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0.792</w:t>
            </w:r>
          </w:p>
        </w:tc>
        <w:tc>
          <w:tcPr>
            <w:tcW w:w="1436" w:type="dxa"/>
            <w:gridSpan w:val="2"/>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0.039</w:t>
            </w:r>
          </w:p>
        </w:tc>
      </w:tr>
      <w:tr w:rsidR="003630F1" w:rsidRPr="003630F1" w:rsidTr="005728D6">
        <w:trPr>
          <w:trHeight w:val="25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TOTAL</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1.499</w:t>
            </w: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0.154</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1.078</w:t>
            </w: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0.078</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11.965</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43.509</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6.739</w:t>
            </w:r>
          </w:p>
        </w:tc>
        <w:tc>
          <w:tcPr>
            <w:tcW w:w="1436" w:type="dxa"/>
            <w:gridSpan w:val="2"/>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0.353</w:t>
            </w:r>
          </w:p>
        </w:tc>
      </w:tr>
      <w:tr w:rsidR="003630F1" w:rsidRPr="003630F1" w:rsidTr="005728D6">
        <w:trPr>
          <w:trHeight w:val="115"/>
          <w:tblCellSpacing w:w="0" w:type="dxa"/>
        </w:trPr>
        <w:tc>
          <w:tcPr>
            <w:tcW w:w="1291" w:type="dxa"/>
            <w:vAlign w:val="center"/>
            <w:hideMark/>
          </w:tcPr>
          <w:p w:rsidR="003630F1" w:rsidRPr="003630F1" w:rsidRDefault="003630F1" w:rsidP="003630F1">
            <w:pPr>
              <w:spacing w:after="200"/>
              <w:rPr>
                <w:color w:val="000000"/>
                <w:lang w:val="ro-RO"/>
              </w:rPr>
            </w:pPr>
          </w:p>
        </w:tc>
        <w:tc>
          <w:tcPr>
            <w:tcW w:w="728" w:type="dxa"/>
            <w:vAlign w:val="center"/>
            <w:hideMark/>
          </w:tcPr>
          <w:p w:rsidR="003630F1" w:rsidRPr="003630F1" w:rsidRDefault="003630F1" w:rsidP="003630F1">
            <w:pPr>
              <w:spacing w:after="200"/>
              <w:rPr>
                <w:color w:val="000000"/>
                <w:lang w:val="ro-RO"/>
              </w:rPr>
            </w:pPr>
          </w:p>
        </w:tc>
        <w:tc>
          <w:tcPr>
            <w:tcW w:w="730" w:type="dxa"/>
            <w:vAlign w:val="center"/>
            <w:hideMark/>
          </w:tcPr>
          <w:p w:rsidR="003630F1" w:rsidRPr="003630F1" w:rsidRDefault="003630F1" w:rsidP="003630F1">
            <w:pPr>
              <w:spacing w:after="200"/>
              <w:rPr>
                <w:color w:val="000000"/>
                <w:lang w:val="ro-RO"/>
              </w:rPr>
            </w:pPr>
          </w:p>
        </w:tc>
        <w:tc>
          <w:tcPr>
            <w:tcW w:w="803" w:type="dxa"/>
            <w:vAlign w:val="center"/>
            <w:hideMark/>
          </w:tcPr>
          <w:p w:rsidR="003630F1" w:rsidRPr="003630F1" w:rsidRDefault="003630F1" w:rsidP="003630F1">
            <w:pPr>
              <w:spacing w:after="200"/>
              <w:rPr>
                <w:color w:val="000000"/>
                <w:lang w:val="ro-RO"/>
              </w:rPr>
            </w:pPr>
          </w:p>
        </w:tc>
        <w:tc>
          <w:tcPr>
            <w:tcW w:w="999" w:type="dxa"/>
            <w:vAlign w:val="center"/>
            <w:hideMark/>
          </w:tcPr>
          <w:p w:rsidR="003630F1" w:rsidRPr="003630F1" w:rsidRDefault="003630F1" w:rsidP="003630F1">
            <w:pPr>
              <w:spacing w:after="200"/>
              <w:rPr>
                <w:color w:val="000000"/>
                <w:lang w:val="ro-RO"/>
              </w:rPr>
            </w:pPr>
          </w:p>
        </w:tc>
        <w:tc>
          <w:tcPr>
            <w:tcW w:w="1034" w:type="dxa"/>
            <w:vAlign w:val="center"/>
            <w:hideMark/>
          </w:tcPr>
          <w:p w:rsidR="003630F1" w:rsidRPr="003630F1" w:rsidRDefault="003630F1" w:rsidP="003630F1">
            <w:pPr>
              <w:spacing w:after="200"/>
              <w:rPr>
                <w:color w:val="000000"/>
                <w:lang w:val="ro-RO"/>
              </w:rPr>
            </w:pPr>
          </w:p>
        </w:tc>
        <w:tc>
          <w:tcPr>
            <w:tcW w:w="901" w:type="dxa"/>
            <w:vAlign w:val="center"/>
            <w:hideMark/>
          </w:tcPr>
          <w:p w:rsidR="003630F1" w:rsidRPr="003630F1" w:rsidRDefault="003630F1" w:rsidP="003630F1">
            <w:pPr>
              <w:spacing w:after="200"/>
              <w:rPr>
                <w:color w:val="000000"/>
                <w:lang w:val="ro-RO"/>
              </w:rPr>
            </w:pPr>
          </w:p>
        </w:tc>
        <w:tc>
          <w:tcPr>
            <w:tcW w:w="1180" w:type="dxa"/>
            <w:vAlign w:val="center"/>
            <w:hideMark/>
          </w:tcPr>
          <w:p w:rsidR="003630F1" w:rsidRPr="003630F1" w:rsidRDefault="003630F1" w:rsidP="003630F1">
            <w:pPr>
              <w:spacing w:after="200"/>
              <w:rPr>
                <w:color w:val="000000"/>
                <w:lang w:val="ro-RO"/>
              </w:rPr>
            </w:pPr>
          </w:p>
        </w:tc>
        <w:tc>
          <w:tcPr>
            <w:tcW w:w="743" w:type="dxa"/>
            <w:vAlign w:val="center"/>
            <w:hideMark/>
          </w:tcPr>
          <w:p w:rsidR="003630F1" w:rsidRPr="003630F1" w:rsidRDefault="003630F1" w:rsidP="003630F1">
            <w:pPr>
              <w:spacing w:after="200"/>
              <w:rPr>
                <w:color w:val="000000"/>
                <w:lang w:val="ro-RO"/>
              </w:rPr>
            </w:pPr>
          </w:p>
        </w:tc>
        <w:tc>
          <w:tcPr>
            <w:tcW w:w="693" w:type="dxa"/>
            <w:vAlign w:val="center"/>
            <w:hideMark/>
          </w:tcPr>
          <w:p w:rsidR="003630F1" w:rsidRPr="003630F1" w:rsidRDefault="003630F1" w:rsidP="003630F1">
            <w:pPr>
              <w:spacing w:after="200"/>
              <w:rPr>
                <w:color w:val="000000"/>
                <w:lang w:val="ro-RO"/>
              </w:rPr>
            </w:pPr>
          </w:p>
        </w:tc>
      </w:tr>
      <w:tr w:rsidR="003630F1" w:rsidRPr="003630F1" w:rsidTr="005728D6">
        <w:trPr>
          <w:trHeight w:val="48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728"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Fenoli</w:t>
            </w:r>
          </w:p>
        </w:tc>
        <w:tc>
          <w:tcPr>
            <w:tcW w:w="73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Fosfor total (P)</w:t>
            </w:r>
          </w:p>
        </w:tc>
        <w:tc>
          <w:tcPr>
            <w:tcW w:w="80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H2S + Sulfuri (S2)</w:t>
            </w:r>
          </w:p>
        </w:tc>
        <w:tc>
          <w:tcPr>
            <w:tcW w:w="999"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Materii in suspensie</w:t>
            </w:r>
          </w:p>
        </w:tc>
        <w:tc>
          <w:tcPr>
            <w:tcW w:w="1034"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Produse petroliere</w:t>
            </w:r>
          </w:p>
        </w:tc>
        <w:tc>
          <w:tcPr>
            <w:tcW w:w="90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Reziduu filtrabil</w:t>
            </w:r>
          </w:p>
        </w:tc>
        <w:tc>
          <w:tcPr>
            <w:tcW w:w="11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Substante extractibile</w:t>
            </w:r>
          </w:p>
        </w:tc>
        <w:tc>
          <w:tcPr>
            <w:tcW w:w="74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Sulfati (SO4)</w:t>
            </w:r>
          </w:p>
        </w:tc>
        <w:tc>
          <w:tcPr>
            <w:tcW w:w="69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Sulfiti (SO3)</w:t>
            </w:r>
          </w:p>
        </w:tc>
      </w:tr>
      <w:tr w:rsidR="003630F1" w:rsidRPr="003630F1" w:rsidTr="005728D6">
        <w:trPr>
          <w:trHeight w:val="205"/>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Alte activitati</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2.572</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7.940</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0.163</w:t>
            </w:r>
          </w:p>
        </w:tc>
        <w:tc>
          <w:tcPr>
            <w:tcW w:w="7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6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5728D6">
        <w:trPr>
          <w:trHeight w:val="412"/>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Captare si prelucrare apa pt. alimentare</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0.154</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16.198</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0.129</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82.123</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0.918</w:t>
            </w:r>
          </w:p>
        </w:tc>
        <w:tc>
          <w:tcPr>
            <w:tcW w:w="7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15.947</w:t>
            </w:r>
          </w:p>
        </w:tc>
        <w:tc>
          <w:tcPr>
            <w:tcW w:w="6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5728D6">
        <w:trPr>
          <w:trHeight w:val="340"/>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Comert si servicii pentru populatie</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0.006</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0.215</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0.008</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1.271</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0.004</w:t>
            </w:r>
          </w:p>
        </w:tc>
        <w:tc>
          <w:tcPr>
            <w:tcW w:w="7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6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5728D6">
        <w:trPr>
          <w:trHeight w:val="214"/>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lastRenderedPageBreak/>
              <w:t>Industrie alimentara</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0.009</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1.342</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11.210</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0.083</w:t>
            </w:r>
          </w:p>
        </w:tc>
        <w:tc>
          <w:tcPr>
            <w:tcW w:w="7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0.050</w:t>
            </w:r>
          </w:p>
        </w:tc>
        <w:tc>
          <w:tcPr>
            <w:tcW w:w="6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0.000</w:t>
            </w:r>
          </w:p>
        </w:tc>
      </w:tr>
      <w:tr w:rsidR="003630F1" w:rsidRPr="003630F1" w:rsidTr="005728D6">
        <w:trPr>
          <w:trHeight w:val="187"/>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TOTAL</w:t>
            </w:r>
          </w:p>
        </w:tc>
        <w:tc>
          <w:tcPr>
            <w:tcW w:w="728"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73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0.168</w:t>
            </w:r>
          </w:p>
        </w:tc>
        <w:tc>
          <w:tcPr>
            <w:tcW w:w="80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99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20.328</w:t>
            </w:r>
          </w:p>
        </w:tc>
        <w:tc>
          <w:tcPr>
            <w:tcW w:w="103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0.138</w:t>
            </w:r>
          </w:p>
        </w:tc>
        <w:tc>
          <w:tcPr>
            <w:tcW w:w="90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102.544</w:t>
            </w:r>
          </w:p>
        </w:tc>
        <w:tc>
          <w:tcPr>
            <w:tcW w:w="11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1.168</w:t>
            </w:r>
          </w:p>
        </w:tc>
        <w:tc>
          <w:tcPr>
            <w:tcW w:w="74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15.997</w:t>
            </w:r>
          </w:p>
        </w:tc>
        <w:tc>
          <w:tcPr>
            <w:tcW w:w="6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0.000</w:t>
            </w:r>
          </w:p>
        </w:tc>
      </w:tr>
      <w:tr w:rsidR="003630F1" w:rsidRPr="003630F1" w:rsidTr="005728D6">
        <w:trPr>
          <w:trHeight w:val="187"/>
          <w:tblCellSpacing w:w="0" w:type="dxa"/>
        </w:trPr>
        <w:tc>
          <w:tcPr>
            <w:tcW w:w="1291" w:type="dxa"/>
            <w:tcBorders>
              <w:top w:val="single" w:sz="18" w:space="0" w:color="C0C0C0"/>
              <w:left w:val="single" w:sz="18" w:space="0" w:color="C0C0C0"/>
              <w:bottom w:val="single" w:sz="18" w:space="0" w:color="C0C0C0"/>
              <w:right w:val="single" w:sz="18" w:space="0" w:color="C0C0C0"/>
            </w:tcBorders>
            <w:shd w:val="clear" w:color="auto" w:fill="CCFFFF"/>
          </w:tcPr>
          <w:p w:rsidR="003630F1" w:rsidRPr="003630F1" w:rsidRDefault="003630F1" w:rsidP="003630F1">
            <w:pPr>
              <w:spacing w:after="200"/>
              <w:rPr>
                <w:b/>
                <w:bCs/>
                <w:color w:val="000000"/>
                <w:lang w:val="ro-RO"/>
              </w:rPr>
            </w:pPr>
          </w:p>
        </w:tc>
        <w:tc>
          <w:tcPr>
            <w:tcW w:w="728"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730"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803"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999"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1034"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901"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1180"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743"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c>
          <w:tcPr>
            <w:tcW w:w="693" w:type="dxa"/>
            <w:tcBorders>
              <w:top w:val="single" w:sz="18" w:space="0" w:color="C0C0C0"/>
              <w:left w:val="single" w:sz="18" w:space="0" w:color="C0C0C0"/>
              <w:bottom w:val="single" w:sz="18" w:space="0" w:color="C0C0C0"/>
              <w:right w:val="single" w:sz="18" w:space="0" w:color="C0C0C0"/>
            </w:tcBorders>
          </w:tcPr>
          <w:p w:rsidR="003630F1" w:rsidRPr="003630F1" w:rsidRDefault="003630F1" w:rsidP="003630F1">
            <w:pPr>
              <w:spacing w:after="200"/>
              <w:jc w:val="center"/>
              <w:rPr>
                <w:color w:val="000000"/>
                <w:lang w:val="ro-RO"/>
              </w:rPr>
            </w:pPr>
          </w:p>
        </w:tc>
      </w:tr>
    </w:tbl>
    <w:p w:rsidR="003630F1" w:rsidRPr="003630F1" w:rsidRDefault="003630F1" w:rsidP="00964ECF">
      <w:pPr>
        <w:widowControl w:val="0"/>
        <w:numPr>
          <w:ilvl w:val="0"/>
          <w:numId w:val="21"/>
        </w:numPr>
        <w:suppressAutoHyphens/>
        <w:spacing w:after="200" w:line="276" w:lineRule="auto"/>
        <w:jc w:val="both"/>
        <w:rPr>
          <w:rFonts w:eastAsiaTheme="minorHAnsi"/>
          <w:lang w:val="ro-RO"/>
        </w:rPr>
      </w:pPr>
      <w:r w:rsidRPr="003630F1">
        <w:rPr>
          <w:rFonts w:eastAsiaTheme="minorHAnsi"/>
          <w:b/>
          <w:bCs/>
          <w:iCs/>
          <w:color w:val="000000"/>
          <w:lang w:val="ro-RO"/>
        </w:rPr>
        <w:t>BH Dunare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17"/>
        <w:gridCol w:w="930"/>
        <w:gridCol w:w="648"/>
        <w:gridCol w:w="851"/>
        <w:gridCol w:w="799"/>
        <w:gridCol w:w="883"/>
        <w:gridCol w:w="883"/>
        <w:gridCol w:w="1001"/>
        <w:gridCol w:w="883"/>
        <w:gridCol w:w="707"/>
      </w:tblGrid>
      <w:tr w:rsidR="003630F1" w:rsidRPr="003630F1" w:rsidTr="00646962">
        <w:trPr>
          <w:trHeight w:val="529"/>
          <w:tblCellSpacing w:w="0" w:type="dxa"/>
        </w:trPr>
        <w:tc>
          <w:tcPr>
            <w:tcW w:w="11159" w:type="dxa"/>
            <w:gridSpan w:val="10"/>
            <w:hideMark/>
          </w:tcPr>
          <w:p w:rsidR="003630F1" w:rsidRPr="003630F1" w:rsidRDefault="003630F1" w:rsidP="003630F1">
            <w:pPr>
              <w:spacing w:after="200"/>
              <w:rPr>
                <w:color w:val="000000"/>
                <w:lang w:val="ro-RO"/>
              </w:rPr>
            </w:pPr>
          </w:p>
        </w:tc>
      </w:tr>
      <w:tr w:rsidR="003630F1" w:rsidRPr="003630F1" w:rsidTr="00646962">
        <w:trPr>
          <w:trHeight w:val="367"/>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Amoniu (NH4)</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Azot total (N)</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Azotati (NO3)</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Azotiti (NO2)</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Calciu (Ca)</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CBO5</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CCO-Cr</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Cloruri (Cl)</w:t>
            </w:r>
          </w:p>
        </w:tc>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Crom total</w:t>
            </w:r>
          </w:p>
        </w:tc>
      </w:tr>
      <w:tr w:rsidR="003630F1" w:rsidRPr="003630F1" w:rsidTr="00646962">
        <w:trPr>
          <w:trHeight w:val="16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Administratie publica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3.187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17.518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61.898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10.944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Alte activitati</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0.234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0.161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0.403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1.688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0.582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3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Captare si prelucrare apa pt. alimentare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214.845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9.428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1.565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810.858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2784.761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617.014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304"/>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Comert si servicii pentru populatie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0.092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0.039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0.048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0.341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1.791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0.797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187"/>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Constructii</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0.039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0.107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0.079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2.490</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0.924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Energie electrica si termica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1.167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0.118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0.654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0.159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223.583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62.307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308.505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91.712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alimentara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0.042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0.315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1.566</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0.775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extractiva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0.061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0.016</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0.492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2.302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5.174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metalurgica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0.189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0.700</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0.228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 xml:space="preserve">Invatamant </w:t>
            </w:r>
            <w:r w:rsidRPr="003630F1">
              <w:rPr>
                <w:b/>
                <w:bCs/>
                <w:color w:val="000000"/>
                <w:lang w:val="ro-RO"/>
              </w:rPr>
              <w:lastRenderedPageBreak/>
              <w:t>si sanatate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lastRenderedPageBreak/>
              <w:t>0.042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0.195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0.927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lastRenderedPageBreak/>
              <w:t>Prelucrari chimice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0.074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0.383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1.911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0.035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3.641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16.445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218.265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142"/>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Transporturi</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0.010</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0.047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0.335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1.518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0.299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TOTAL</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219.758</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0.609</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12.417</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1.807</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223.583</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896.671</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3184.593</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946.713</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0.001</w:t>
            </w:r>
          </w:p>
        </w:tc>
      </w:tr>
    </w:tbl>
    <w:p w:rsidR="003630F1" w:rsidRPr="003630F1" w:rsidRDefault="003630F1" w:rsidP="003630F1">
      <w:pPr>
        <w:spacing w:after="200"/>
        <w:ind w:left="720"/>
        <w:jc w:val="both"/>
        <w:rPr>
          <w:rFonts w:eastAsiaTheme="minorHAnsi"/>
          <w:lang w:val="ro-RO"/>
        </w:rPr>
      </w:pPr>
    </w:p>
    <w:p w:rsidR="003630F1" w:rsidRPr="003630F1" w:rsidRDefault="003630F1" w:rsidP="003630F1">
      <w:pPr>
        <w:spacing w:after="200"/>
        <w:jc w:val="center"/>
        <w:rPr>
          <w:bCs/>
          <w:lang w:val="ro-RO"/>
        </w:rPr>
      </w:pPr>
      <w:r w:rsidRPr="003630F1">
        <w:rPr>
          <w:bCs/>
          <w:lang w:val="ro-RO"/>
        </w:rPr>
        <w:t>Cantitati de poluanti pe activitati economice (tone/an) – 2014judetul Mehedinti</w:t>
      </w:r>
    </w:p>
    <w:p w:rsidR="003630F1" w:rsidRPr="003630F1" w:rsidRDefault="003630F1" w:rsidP="003630F1">
      <w:pPr>
        <w:spacing w:after="200"/>
        <w:ind w:left="720"/>
        <w:jc w:val="both"/>
        <w:rPr>
          <w:rFonts w:eastAsiaTheme="minorHAnsi"/>
          <w:lang w:val="ro-RO"/>
        </w:rPr>
      </w:pPr>
    </w:p>
    <w:p w:rsidR="003630F1" w:rsidRPr="003630F1" w:rsidRDefault="003630F1" w:rsidP="00964ECF">
      <w:pPr>
        <w:widowControl w:val="0"/>
        <w:numPr>
          <w:ilvl w:val="0"/>
          <w:numId w:val="11"/>
        </w:numPr>
        <w:tabs>
          <w:tab w:val="num" w:pos="720"/>
        </w:tabs>
        <w:suppressAutoHyphens/>
        <w:spacing w:after="200" w:line="276" w:lineRule="auto"/>
        <w:jc w:val="both"/>
        <w:rPr>
          <w:rFonts w:eastAsiaTheme="minorHAnsi"/>
          <w:lang w:val="ro-RO"/>
        </w:rPr>
      </w:pPr>
      <w:r w:rsidRPr="003630F1">
        <w:rPr>
          <w:rFonts w:eastAsiaTheme="minorHAnsi"/>
          <w:b/>
          <w:bCs/>
          <w:iCs/>
          <w:color w:val="000000"/>
          <w:lang w:val="ro-RO"/>
        </w:rPr>
        <w:t>BH Dunare</w:t>
      </w:r>
    </w:p>
    <w:tbl>
      <w:tblPr>
        <w:tblW w:w="11204" w:type="dxa"/>
        <w:tblCellSpacing w:w="0" w:type="dxa"/>
        <w:tblInd w:w="-45" w:type="dxa"/>
        <w:tblLayout w:type="fixed"/>
        <w:tblCellMar>
          <w:top w:w="15" w:type="dxa"/>
          <w:left w:w="15" w:type="dxa"/>
          <w:bottom w:w="15" w:type="dxa"/>
          <w:right w:w="15" w:type="dxa"/>
        </w:tblCellMar>
        <w:tblLook w:val="04A0" w:firstRow="1" w:lastRow="0" w:firstColumn="1" w:lastColumn="0" w:noHBand="0" w:noVBand="1"/>
      </w:tblPr>
      <w:tblGrid>
        <w:gridCol w:w="60"/>
        <w:gridCol w:w="2977"/>
        <w:gridCol w:w="713"/>
        <w:gridCol w:w="981"/>
        <w:gridCol w:w="562"/>
        <w:gridCol w:w="823"/>
        <w:gridCol w:w="965"/>
        <w:gridCol w:w="809"/>
        <w:gridCol w:w="726"/>
        <w:gridCol w:w="816"/>
        <w:gridCol w:w="966"/>
        <w:gridCol w:w="12"/>
        <w:gridCol w:w="794"/>
      </w:tblGrid>
      <w:tr w:rsidR="003630F1" w:rsidRPr="003630F1" w:rsidTr="005955CC">
        <w:trPr>
          <w:gridBefore w:val="1"/>
          <w:wBefore w:w="60" w:type="dxa"/>
          <w:trHeight w:val="840"/>
          <w:tblCellSpacing w:w="0" w:type="dxa"/>
        </w:trPr>
        <w:tc>
          <w:tcPr>
            <w:tcW w:w="11144" w:type="dxa"/>
            <w:gridSpan w:val="12"/>
            <w:hideMark/>
          </w:tcPr>
          <w:p w:rsidR="003630F1" w:rsidRPr="003630F1" w:rsidRDefault="003630F1" w:rsidP="003630F1">
            <w:pPr>
              <w:spacing w:after="200"/>
              <w:rPr>
                <w:color w:val="000000"/>
                <w:lang w:val="ro-RO"/>
              </w:rPr>
            </w:pPr>
          </w:p>
        </w:tc>
      </w:tr>
      <w:tr w:rsidR="003630F1" w:rsidRPr="003630F1" w:rsidTr="005955CC">
        <w:trPr>
          <w:gridAfter w:val="1"/>
          <w:wAfter w:w="794" w:type="dxa"/>
          <w:trHeight w:val="63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ind w:left="450" w:firstLine="90"/>
              <w:rPr>
                <w:color w:val="000000"/>
                <w:lang w:val="ro-RO"/>
              </w:rPr>
            </w:pPr>
          </w:p>
        </w:tc>
        <w:tc>
          <w:tcPr>
            <w:tcW w:w="71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Cupru</w:t>
            </w:r>
          </w:p>
        </w:tc>
        <w:tc>
          <w:tcPr>
            <w:tcW w:w="98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Detergenti sintetici</w:t>
            </w:r>
          </w:p>
        </w:tc>
        <w:tc>
          <w:tcPr>
            <w:tcW w:w="562"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Fenoli</w:t>
            </w:r>
          </w:p>
        </w:tc>
        <w:tc>
          <w:tcPr>
            <w:tcW w:w="82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Fier total (con.tot.)</w:t>
            </w:r>
          </w:p>
        </w:tc>
        <w:tc>
          <w:tcPr>
            <w:tcW w:w="96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Fosfor total (P)</w:t>
            </w:r>
          </w:p>
        </w:tc>
        <w:tc>
          <w:tcPr>
            <w:tcW w:w="809"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H2S + Sulfuri (S2)</w:t>
            </w:r>
          </w:p>
        </w:tc>
        <w:tc>
          <w:tcPr>
            <w:tcW w:w="726"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Magneziu (Mg)</w:t>
            </w:r>
          </w:p>
        </w:tc>
        <w:tc>
          <w:tcPr>
            <w:tcW w:w="816"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 xml:space="preserve">Mangan total </w:t>
            </w:r>
          </w:p>
        </w:tc>
        <w:tc>
          <w:tcPr>
            <w:tcW w:w="978"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Materii in suspensie</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Administratie publica</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0.400</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0.466</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13.002</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Alte activitati</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0.020</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0.044</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31.842</w:t>
            </w:r>
          </w:p>
        </w:tc>
      </w:tr>
      <w:tr w:rsidR="003630F1" w:rsidRPr="003630F1" w:rsidTr="005955CC">
        <w:trPr>
          <w:gridAfter w:val="2"/>
          <w:wAfter w:w="806" w:type="dxa"/>
          <w:trHeight w:val="465"/>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Captare si prelucrare apa pt. alimentare</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31.707</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28.440</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926.860</w:t>
            </w:r>
          </w:p>
        </w:tc>
      </w:tr>
      <w:tr w:rsidR="003630F1" w:rsidRPr="003630F1" w:rsidTr="005955CC">
        <w:trPr>
          <w:gridAfter w:val="2"/>
          <w:wAfter w:w="806" w:type="dxa"/>
          <w:trHeight w:val="277"/>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Comert si servicii pentru populatie</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0.012</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0.000</w:t>
            </w: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0.029</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1.230</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Constructii</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0.002</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1.309</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Energie electrica si termica</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0.068</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0.280</w:t>
            </w: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0.037</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0.125</w:t>
            </w: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53.476</w:t>
            </w: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0.129</w:t>
            </w: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64.855</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alimentara</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0.006</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0.002</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0.697</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extractiva</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0.007</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0.012</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1.122</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metalurgica</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0.006</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0.009</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0.180</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lastRenderedPageBreak/>
              <w:t>Invatamant si sanatate</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0.007</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0.026</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0.359</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Prelucrari chimice</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0.059</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0.797</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0.606</w:t>
            </w: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229.626</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Transporturi</w:t>
            </w:r>
          </w:p>
        </w:tc>
        <w:tc>
          <w:tcPr>
            <w:tcW w:w="71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8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0.009</w:t>
            </w:r>
          </w:p>
        </w:tc>
        <w:tc>
          <w:tcPr>
            <w:tcW w:w="56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2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5"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0.008</w:t>
            </w:r>
          </w:p>
        </w:tc>
        <w:tc>
          <w:tcPr>
            <w:tcW w:w="809"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72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81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966"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0.509</w:t>
            </w:r>
          </w:p>
        </w:tc>
      </w:tr>
      <w:tr w:rsidR="003630F1" w:rsidRPr="003630F1" w:rsidTr="005955CC">
        <w:trPr>
          <w:gridAfter w:val="2"/>
          <w:wAfter w:w="806" w:type="dxa"/>
          <w:trHeight w:val="240"/>
          <w:tblCellSpacing w:w="0" w:type="dxa"/>
        </w:trPr>
        <w:tc>
          <w:tcPr>
            <w:tcW w:w="3037"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TOTAL</w:t>
            </w:r>
          </w:p>
        </w:tc>
        <w:tc>
          <w:tcPr>
            <w:tcW w:w="713"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0.001</w:t>
            </w:r>
          </w:p>
        </w:tc>
        <w:tc>
          <w:tcPr>
            <w:tcW w:w="981"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32.302</w:t>
            </w:r>
          </w:p>
        </w:tc>
        <w:tc>
          <w:tcPr>
            <w:tcW w:w="562"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0.000</w:t>
            </w:r>
          </w:p>
        </w:tc>
        <w:tc>
          <w:tcPr>
            <w:tcW w:w="823"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0.281</w:t>
            </w:r>
          </w:p>
        </w:tc>
        <w:tc>
          <w:tcPr>
            <w:tcW w:w="965"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29.872</w:t>
            </w:r>
          </w:p>
        </w:tc>
        <w:tc>
          <w:tcPr>
            <w:tcW w:w="809"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0.731</w:t>
            </w:r>
          </w:p>
        </w:tc>
        <w:tc>
          <w:tcPr>
            <w:tcW w:w="726"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53.476</w:t>
            </w:r>
          </w:p>
        </w:tc>
        <w:tc>
          <w:tcPr>
            <w:tcW w:w="816"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0.129</w:t>
            </w:r>
          </w:p>
        </w:tc>
        <w:tc>
          <w:tcPr>
            <w:tcW w:w="966" w:type="dxa"/>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1271.591</w:t>
            </w:r>
          </w:p>
        </w:tc>
      </w:tr>
    </w:tbl>
    <w:p w:rsidR="003630F1" w:rsidRPr="003630F1" w:rsidRDefault="003630F1" w:rsidP="003630F1">
      <w:pPr>
        <w:spacing w:after="200"/>
        <w:jc w:val="both"/>
        <w:rPr>
          <w:rFonts w:eastAsiaTheme="minorHAnsi"/>
          <w:lang w:val="ro-RO"/>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60"/>
        <w:gridCol w:w="974"/>
        <w:gridCol w:w="1120"/>
        <w:gridCol w:w="1020"/>
        <w:gridCol w:w="1280"/>
        <w:gridCol w:w="1020"/>
        <w:gridCol w:w="791"/>
        <w:gridCol w:w="727"/>
      </w:tblGrid>
      <w:tr w:rsidR="003630F1" w:rsidRPr="003630F1" w:rsidTr="00646962">
        <w:trPr>
          <w:trHeight w:val="630"/>
          <w:tblCellSpacing w:w="0" w:type="dxa"/>
        </w:trPr>
        <w:tc>
          <w:tcPr>
            <w:tcW w:w="259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p>
        </w:tc>
        <w:tc>
          <w:tcPr>
            <w:tcW w:w="91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Nichel si compusi</w:t>
            </w:r>
          </w:p>
        </w:tc>
        <w:tc>
          <w:tcPr>
            <w:tcW w:w="9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Produse petroliere</w:t>
            </w:r>
          </w:p>
        </w:tc>
        <w:tc>
          <w:tcPr>
            <w:tcW w:w="91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Reziduu filtrabil</w:t>
            </w:r>
          </w:p>
        </w:tc>
        <w:tc>
          <w:tcPr>
            <w:tcW w:w="103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Substante extractibile</w:t>
            </w:r>
          </w:p>
        </w:tc>
        <w:tc>
          <w:tcPr>
            <w:tcW w:w="102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Sulfati (SO4)</w:t>
            </w:r>
          </w:p>
        </w:tc>
        <w:tc>
          <w:tcPr>
            <w:tcW w:w="91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Sulfiti (SO3)</w:t>
            </w:r>
          </w:p>
        </w:tc>
        <w:tc>
          <w:tcPr>
            <w:tcW w:w="915"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Zinc</w:t>
            </w: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Administratie publica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84.296</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11.778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Alte activitati</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1.161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329.431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1.541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0.610</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5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Captare si prelucrare apa pt. alimentare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5571.181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30.765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787.039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95"/>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Comert si servicii pentru populatie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8.464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0.025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0.167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Constructii</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11.168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0.096</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0.681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0.001</w:t>
            </w: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Energie electrica si termica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1.024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893.847</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8.559</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290.252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alimentara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16.802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0.043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0.473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0.005</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extractiva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0.068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1.773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Industrie metalurgica</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1.682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0.006</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0.170</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Invatamant si sanatate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4.108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Prelucrari chimice</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0.513</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155.536</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Transporturi</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0.004</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2.941</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0.048</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0.202</w:t>
            </w: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c>
          <w:tcPr>
            <w:tcW w:w="0" w:type="auto"/>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p>
        </w:tc>
      </w:tr>
      <w:tr w:rsidR="003630F1" w:rsidRPr="003630F1" w:rsidTr="00646962">
        <w:trPr>
          <w:trHeight w:val="240"/>
          <w:tblCellSpacing w:w="0" w:type="dxa"/>
        </w:trPr>
        <w:tc>
          <w:tcPr>
            <w:tcW w:w="0" w:type="auto"/>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b/>
                <w:bCs/>
                <w:color w:val="000000"/>
                <w:lang w:val="ro-RO"/>
              </w:rPr>
              <w:t>TOTAL</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0.001</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2.211</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6923.921</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41.665</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1248.681</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0.007</w:t>
            </w:r>
          </w:p>
        </w:tc>
        <w:tc>
          <w:tcPr>
            <w:tcW w:w="0" w:type="auto"/>
            <w:tcBorders>
              <w:top w:val="single" w:sz="18" w:space="0" w:color="C0C0C0"/>
              <w:left w:val="single" w:sz="18" w:space="0" w:color="C0C0C0"/>
              <w:bottom w:val="single" w:sz="18" w:space="0" w:color="C0C0C0"/>
              <w:right w:val="single" w:sz="18" w:space="0" w:color="C0C0C0"/>
            </w:tcBorders>
            <w:shd w:val="clear" w:color="auto" w:fill="FFFFFF"/>
            <w:hideMark/>
          </w:tcPr>
          <w:p w:rsidR="003630F1" w:rsidRPr="003630F1" w:rsidRDefault="003630F1" w:rsidP="003630F1">
            <w:pPr>
              <w:spacing w:after="200"/>
              <w:jc w:val="center"/>
              <w:rPr>
                <w:color w:val="000000"/>
                <w:lang w:val="ro-RO"/>
              </w:rPr>
            </w:pPr>
            <w:r w:rsidRPr="003630F1">
              <w:rPr>
                <w:color w:val="000000"/>
                <w:lang w:val="ro-RO"/>
              </w:rPr>
              <w:t>0.001</w:t>
            </w:r>
          </w:p>
        </w:tc>
      </w:tr>
    </w:tbl>
    <w:p w:rsidR="003630F1" w:rsidRPr="003630F1" w:rsidRDefault="003630F1" w:rsidP="003630F1">
      <w:pPr>
        <w:spacing w:after="200"/>
        <w:rPr>
          <w:b/>
          <w:bCs/>
          <w:color w:val="666699"/>
          <w:lang w:val="ro-RO"/>
        </w:rPr>
      </w:pPr>
      <w:r w:rsidRPr="003630F1">
        <w:rPr>
          <w:bCs/>
          <w:lang w:val="ro-RO"/>
        </w:rPr>
        <w:lastRenderedPageBreak/>
        <w:t>Cantitati de poluanti pe activitati economice (tone/an) – 2014 -Judetul Mehedinti</w:t>
      </w:r>
    </w:p>
    <w:p w:rsidR="003630F1" w:rsidRPr="00EA5A34" w:rsidRDefault="003630F1" w:rsidP="00964ECF">
      <w:pPr>
        <w:widowControl w:val="0"/>
        <w:numPr>
          <w:ilvl w:val="0"/>
          <w:numId w:val="20"/>
        </w:numPr>
        <w:suppressAutoHyphens/>
        <w:spacing w:after="200" w:line="276" w:lineRule="auto"/>
        <w:ind w:left="810"/>
        <w:jc w:val="both"/>
        <w:rPr>
          <w:rFonts w:eastAsia="Lucida Sans Unicode"/>
          <w:b/>
          <w:kern w:val="1"/>
          <w:lang w:val="pt-BR" w:eastAsia="hi-IN" w:bidi="hi-IN"/>
        </w:rPr>
      </w:pPr>
      <w:r w:rsidRPr="003630F1">
        <w:rPr>
          <w:rFonts w:eastAsia="Lucida Sans Unicode"/>
          <w:b/>
          <w:bCs/>
          <w:kern w:val="1"/>
          <w:lang w:val="pt-BR" w:eastAsia="hi-IN" w:bidi="hi-IN"/>
        </w:rPr>
        <w:t xml:space="preserve">Aspecte privind funcţionarea staţiilor şi instalaţiilor de epurare investigate </w:t>
      </w:r>
    </w:p>
    <w:p w:rsidR="003630F1" w:rsidRPr="003630F1" w:rsidRDefault="00EA5A34" w:rsidP="003630F1">
      <w:pPr>
        <w:shd w:val="clear" w:color="auto" w:fill="FFFFFF"/>
        <w:tabs>
          <w:tab w:val="left" w:pos="630"/>
        </w:tabs>
        <w:spacing w:after="200"/>
        <w:jc w:val="both"/>
        <w:rPr>
          <w:rFonts w:eastAsiaTheme="minorHAnsi"/>
          <w:b/>
          <w:bCs/>
          <w:color w:val="000000"/>
          <w:lang w:val="pt-BR"/>
        </w:rPr>
      </w:pPr>
      <w:r>
        <w:rPr>
          <w:rFonts w:eastAsiaTheme="minorHAnsi"/>
          <w:bCs/>
          <w:color w:val="000000"/>
          <w:lang w:val="pt-BR"/>
        </w:rPr>
        <w:t xml:space="preserve">   </w:t>
      </w:r>
      <w:r w:rsidR="003630F1" w:rsidRPr="003630F1">
        <w:rPr>
          <w:rFonts w:eastAsiaTheme="minorHAnsi"/>
          <w:bCs/>
          <w:color w:val="000000"/>
          <w:lang w:val="pt-BR"/>
        </w:rPr>
        <w:t>În urma monitorizării realizate în 2014 ş</w:t>
      </w:r>
      <w:r w:rsidR="003630F1" w:rsidRPr="003630F1">
        <w:rPr>
          <w:rFonts w:eastAsiaTheme="minorHAnsi"/>
          <w:color w:val="000000"/>
          <w:lang w:val="pt-BR"/>
        </w:rPr>
        <w:t>i a</w:t>
      </w:r>
      <w:r w:rsidR="003630F1" w:rsidRPr="003630F1">
        <w:rPr>
          <w:rFonts w:eastAsiaTheme="minorHAnsi"/>
          <w:bCs/>
          <w:color w:val="000000"/>
          <w:lang w:val="pt-BR"/>
        </w:rPr>
        <w:t xml:space="preserve"> analizării funcţionarii staţiilor şi instalaţiilor de epurare</w:t>
      </w:r>
      <w:r w:rsidR="003630F1" w:rsidRPr="003630F1">
        <w:rPr>
          <w:rFonts w:eastAsiaTheme="minorHAnsi"/>
          <w:color w:val="000000"/>
          <w:lang w:val="pt-BR"/>
        </w:rPr>
        <w:t xml:space="preserve">  pe activităţi din economia naţională,</w:t>
      </w:r>
      <w:r w:rsidR="003630F1" w:rsidRPr="003630F1">
        <w:rPr>
          <w:rFonts w:eastAsiaTheme="minorHAnsi"/>
          <w:bCs/>
          <w:color w:val="FF0000"/>
          <w:lang w:val="pt-BR"/>
        </w:rPr>
        <w:t xml:space="preserve"> </w:t>
      </w:r>
      <w:r w:rsidR="003630F1" w:rsidRPr="003630F1">
        <w:rPr>
          <w:rFonts w:eastAsiaTheme="minorHAnsi"/>
          <w:bCs/>
          <w:color w:val="000000"/>
          <w:lang w:val="pt-BR"/>
        </w:rPr>
        <w:t xml:space="preserve">rezultă un nr. total de </w:t>
      </w:r>
      <w:r w:rsidR="003630F1" w:rsidRPr="003630F1">
        <w:rPr>
          <w:rFonts w:eastAsiaTheme="minorHAnsi"/>
          <w:b/>
          <w:bCs/>
          <w:color w:val="000000"/>
          <w:lang w:val="pt-BR"/>
        </w:rPr>
        <w:t>56</w:t>
      </w:r>
      <w:r w:rsidR="003630F1" w:rsidRPr="003630F1">
        <w:rPr>
          <w:rFonts w:eastAsiaTheme="minorHAnsi"/>
          <w:bCs/>
          <w:color w:val="000000"/>
          <w:lang w:val="pt-BR"/>
        </w:rPr>
        <w:t xml:space="preserve"> </w:t>
      </w:r>
      <w:r w:rsidR="003630F1" w:rsidRPr="003630F1">
        <w:rPr>
          <w:rFonts w:eastAsiaTheme="minorHAnsi"/>
          <w:b/>
          <w:bCs/>
          <w:color w:val="000000"/>
          <w:lang w:val="pt-BR"/>
        </w:rPr>
        <w:t xml:space="preserve">staţii şi instalaţii de epurare, </w:t>
      </w:r>
      <w:r w:rsidR="003630F1" w:rsidRPr="003630F1">
        <w:rPr>
          <w:rFonts w:eastAsiaTheme="minorHAnsi"/>
          <w:bCs/>
          <w:color w:val="000000"/>
          <w:lang w:val="pt-BR"/>
        </w:rPr>
        <w:t xml:space="preserve">din care </w:t>
      </w:r>
      <w:r w:rsidR="003630F1" w:rsidRPr="003630F1">
        <w:rPr>
          <w:rFonts w:eastAsiaTheme="minorHAnsi"/>
          <w:b/>
          <w:bCs/>
          <w:color w:val="000000"/>
          <w:lang w:val="pt-BR"/>
        </w:rPr>
        <w:t>24 staţii cu funcţionare corespunzătoare şi 32 staţii cu funcţionare necorespunzătoare.</w:t>
      </w:r>
    </w:p>
    <w:p w:rsidR="003630F1" w:rsidRPr="003630F1" w:rsidRDefault="003630F1" w:rsidP="00964ECF">
      <w:pPr>
        <w:widowControl w:val="0"/>
        <w:numPr>
          <w:ilvl w:val="0"/>
          <w:numId w:val="11"/>
        </w:numPr>
        <w:suppressAutoHyphens/>
        <w:spacing w:after="200" w:line="276" w:lineRule="auto"/>
        <w:jc w:val="both"/>
        <w:rPr>
          <w:rFonts w:eastAsiaTheme="minorHAnsi"/>
          <w:lang w:val="ro-RO"/>
        </w:rPr>
      </w:pPr>
      <w:r w:rsidRPr="003630F1">
        <w:rPr>
          <w:rFonts w:eastAsia="Arial"/>
          <w:b/>
          <w:bCs/>
          <w:color w:val="000000"/>
          <w:lang w:val="ro-RO"/>
        </w:rPr>
        <w:t>BH Jiu</w:t>
      </w:r>
    </w:p>
    <w:tbl>
      <w:tblPr>
        <w:tblW w:w="0" w:type="auto"/>
        <w:tblCellSpacing w:w="0" w:type="dxa"/>
        <w:tblInd w:w="465" w:type="dxa"/>
        <w:tblLayout w:type="fixed"/>
        <w:tblCellMar>
          <w:top w:w="15" w:type="dxa"/>
          <w:left w:w="15" w:type="dxa"/>
          <w:bottom w:w="15" w:type="dxa"/>
          <w:right w:w="15" w:type="dxa"/>
        </w:tblCellMar>
        <w:tblLook w:val="04A0" w:firstRow="1" w:lastRow="0" w:firstColumn="1" w:lastColumn="0" w:noHBand="0" w:noVBand="1"/>
      </w:tblPr>
      <w:tblGrid>
        <w:gridCol w:w="180"/>
        <w:gridCol w:w="2460"/>
        <w:gridCol w:w="973"/>
        <w:gridCol w:w="887"/>
        <w:gridCol w:w="1007"/>
        <w:gridCol w:w="883"/>
        <w:gridCol w:w="990"/>
        <w:gridCol w:w="1080"/>
        <w:gridCol w:w="1080"/>
        <w:gridCol w:w="270"/>
      </w:tblGrid>
      <w:tr w:rsidR="003630F1" w:rsidRPr="003630F1" w:rsidTr="00646962">
        <w:trPr>
          <w:trHeight w:val="889"/>
          <w:tblCellSpacing w:w="0" w:type="dxa"/>
        </w:trPr>
        <w:tc>
          <w:tcPr>
            <w:tcW w:w="9810" w:type="dxa"/>
            <w:gridSpan w:val="10"/>
            <w:hideMark/>
          </w:tcPr>
          <w:p w:rsidR="003630F1" w:rsidRPr="003630F1" w:rsidRDefault="003630F1" w:rsidP="003630F1">
            <w:pPr>
              <w:spacing w:after="200"/>
              <w:jc w:val="center"/>
              <w:rPr>
                <w:bCs/>
                <w:lang w:val="ro-RO"/>
              </w:rPr>
            </w:pPr>
            <w:r w:rsidRPr="003630F1">
              <w:rPr>
                <w:bCs/>
                <w:lang w:val="ro-RO"/>
              </w:rPr>
              <w:t>Centralizător funcţionare staţii de epurare 2014</w:t>
            </w:r>
            <w:r w:rsidRPr="003630F1">
              <w:rPr>
                <w:b/>
                <w:bCs/>
                <w:color w:val="666699"/>
                <w:lang w:val="ro-RO"/>
              </w:rPr>
              <w:t xml:space="preserve"> </w:t>
            </w:r>
          </w:p>
        </w:tc>
      </w:tr>
      <w:tr w:rsidR="003630F1" w:rsidRPr="003630F1" w:rsidTr="00646962">
        <w:trPr>
          <w:gridBefore w:val="1"/>
          <w:gridAfter w:val="1"/>
          <w:wBefore w:w="180" w:type="dxa"/>
          <w:wAfter w:w="270" w:type="dxa"/>
          <w:trHeight w:val="349"/>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Activitatea din economia</w:t>
            </w:r>
          </w:p>
        </w:tc>
        <w:tc>
          <w:tcPr>
            <w:tcW w:w="6900" w:type="dxa"/>
            <w:gridSpan w:val="7"/>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Statii de epurare existente</w:t>
            </w:r>
          </w:p>
        </w:tc>
      </w:tr>
      <w:tr w:rsidR="003630F1" w:rsidRPr="003630F1" w:rsidTr="00646962">
        <w:trPr>
          <w:gridBefore w:val="1"/>
          <w:gridAfter w:val="1"/>
          <w:wBefore w:w="180" w:type="dxa"/>
          <w:wAfter w:w="270" w:type="dxa"/>
          <w:trHeight w:val="412"/>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97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1894"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Functionare corespunzatoare</w:t>
            </w:r>
          </w:p>
        </w:tc>
        <w:tc>
          <w:tcPr>
            <w:tcW w:w="1873"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Altele("Nu necesita epurare")</w:t>
            </w:r>
          </w:p>
        </w:tc>
        <w:tc>
          <w:tcPr>
            <w:tcW w:w="2160"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Functionare necorespunzatoare</w:t>
            </w:r>
          </w:p>
        </w:tc>
      </w:tr>
      <w:tr w:rsidR="003630F1" w:rsidRPr="003630F1" w:rsidTr="00646962">
        <w:trPr>
          <w:gridBefore w:val="1"/>
          <w:gridAfter w:val="1"/>
          <w:wBefore w:w="180" w:type="dxa"/>
          <w:wAfter w:w="270" w:type="dxa"/>
          <w:trHeight w:val="29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Denumire Activitate</w:t>
            </w:r>
          </w:p>
        </w:tc>
        <w:tc>
          <w:tcPr>
            <w:tcW w:w="97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88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100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88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9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10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10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r>
      <w:tr w:rsidR="003630F1" w:rsidRPr="003630F1" w:rsidTr="00646962">
        <w:trPr>
          <w:gridBefore w:val="1"/>
          <w:gridAfter w:val="1"/>
          <w:wBefore w:w="180" w:type="dxa"/>
          <w:wAfter w:w="270" w:type="dxa"/>
          <w:trHeight w:val="259"/>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1</w:t>
            </w:r>
          </w:p>
        </w:tc>
        <w:tc>
          <w:tcPr>
            <w:tcW w:w="97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2</w:t>
            </w:r>
          </w:p>
        </w:tc>
        <w:tc>
          <w:tcPr>
            <w:tcW w:w="88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3</w:t>
            </w:r>
          </w:p>
        </w:tc>
        <w:tc>
          <w:tcPr>
            <w:tcW w:w="1007"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4</w:t>
            </w:r>
          </w:p>
        </w:tc>
        <w:tc>
          <w:tcPr>
            <w:tcW w:w="88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5</w:t>
            </w:r>
          </w:p>
        </w:tc>
        <w:tc>
          <w:tcPr>
            <w:tcW w:w="99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6</w:t>
            </w:r>
          </w:p>
        </w:tc>
        <w:tc>
          <w:tcPr>
            <w:tcW w:w="10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7</w:t>
            </w:r>
          </w:p>
        </w:tc>
        <w:tc>
          <w:tcPr>
            <w:tcW w:w="10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8</w:t>
            </w:r>
          </w:p>
        </w:tc>
      </w:tr>
      <w:tr w:rsidR="003630F1" w:rsidRPr="003630F1" w:rsidTr="00646962">
        <w:trPr>
          <w:gridBefore w:val="1"/>
          <w:gridAfter w:val="1"/>
          <w:wBefore w:w="180" w:type="dxa"/>
          <w:wAfter w:w="270" w:type="dxa"/>
          <w:trHeight w:val="540"/>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Alte activitati</w:t>
            </w:r>
          </w:p>
        </w:tc>
        <w:tc>
          <w:tcPr>
            <w:tcW w:w="97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8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9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r>
      <w:tr w:rsidR="003630F1" w:rsidRPr="003630F1" w:rsidTr="00646962">
        <w:trPr>
          <w:gridBefore w:val="1"/>
          <w:gridAfter w:val="1"/>
          <w:wBefore w:w="180" w:type="dxa"/>
          <w:wAfter w:w="270" w:type="dxa"/>
          <w:trHeight w:val="322"/>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Captare si prelucrare apa pt. alimentare</w:t>
            </w:r>
          </w:p>
        </w:tc>
        <w:tc>
          <w:tcPr>
            <w:tcW w:w="97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5.00</w:t>
            </w:r>
          </w:p>
        </w:tc>
        <w:tc>
          <w:tcPr>
            <w:tcW w:w="88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w:t>
            </w:r>
          </w:p>
        </w:tc>
        <w:tc>
          <w:tcPr>
            <w:tcW w:w="10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9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r>
      <w:tr w:rsidR="003630F1" w:rsidRPr="003630F1" w:rsidTr="00646962">
        <w:trPr>
          <w:gridBefore w:val="1"/>
          <w:gridAfter w:val="1"/>
          <w:wBefore w:w="180" w:type="dxa"/>
          <w:wAfter w:w="270" w:type="dxa"/>
          <w:trHeight w:val="29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Comert si servicii pentru populatie</w:t>
            </w:r>
          </w:p>
        </w:tc>
        <w:tc>
          <w:tcPr>
            <w:tcW w:w="97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3.00</w:t>
            </w:r>
          </w:p>
        </w:tc>
        <w:tc>
          <w:tcPr>
            <w:tcW w:w="88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9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r>
      <w:tr w:rsidR="003630F1" w:rsidRPr="003630F1" w:rsidTr="00646962">
        <w:trPr>
          <w:gridBefore w:val="1"/>
          <w:gridAfter w:val="1"/>
          <w:wBefore w:w="180" w:type="dxa"/>
          <w:wAfter w:w="270" w:type="dxa"/>
          <w:trHeight w:val="322"/>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alimentara</w:t>
            </w:r>
          </w:p>
        </w:tc>
        <w:tc>
          <w:tcPr>
            <w:tcW w:w="97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3.00</w:t>
            </w:r>
          </w:p>
        </w:tc>
        <w:tc>
          <w:tcPr>
            <w:tcW w:w="88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07"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33.33</w:t>
            </w:r>
          </w:p>
        </w:tc>
        <w:tc>
          <w:tcPr>
            <w:tcW w:w="88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99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66.67</w:t>
            </w:r>
          </w:p>
        </w:tc>
      </w:tr>
      <w:tr w:rsidR="003630F1" w:rsidRPr="003630F1" w:rsidTr="00646962">
        <w:trPr>
          <w:gridBefore w:val="1"/>
          <w:gridAfter w:val="1"/>
          <w:wBefore w:w="180" w:type="dxa"/>
          <w:wAfter w:w="270" w:type="dxa"/>
          <w:trHeight w:val="285"/>
          <w:tblCellSpacing w:w="0" w:type="dxa"/>
        </w:trPr>
        <w:tc>
          <w:tcPr>
            <w:tcW w:w="2460" w:type="dxa"/>
            <w:hideMark/>
          </w:tcPr>
          <w:p w:rsidR="003630F1" w:rsidRPr="003630F1" w:rsidRDefault="003630F1" w:rsidP="003630F1">
            <w:pPr>
              <w:spacing w:after="200"/>
              <w:jc w:val="right"/>
              <w:rPr>
                <w:color w:val="000000"/>
                <w:lang w:val="ro-RO"/>
              </w:rPr>
            </w:pPr>
            <w:r w:rsidRPr="003630F1">
              <w:rPr>
                <w:b/>
                <w:bCs/>
                <w:color w:val="000000"/>
                <w:lang w:val="ro-RO"/>
              </w:rPr>
              <w:t>TOTAL</w:t>
            </w:r>
          </w:p>
        </w:tc>
        <w:tc>
          <w:tcPr>
            <w:tcW w:w="973" w:type="dxa"/>
            <w:hideMark/>
          </w:tcPr>
          <w:p w:rsidR="003630F1" w:rsidRPr="003630F1" w:rsidRDefault="003630F1" w:rsidP="003630F1">
            <w:pPr>
              <w:spacing w:after="200"/>
              <w:jc w:val="center"/>
              <w:rPr>
                <w:color w:val="000000"/>
                <w:lang w:val="ro-RO"/>
              </w:rPr>
            </w:pPr>
            <w:r w:rsidRPr="003630F1">
              <w:rPr>
                <w:b/>
                <w:bCs/>
                <w:color w:val="000000"/>
                <w:lang w:val="ro-RO"/>
              </w:rPr>
              <w:t>12.00</w:t>
            </w:r>
          </w:p>
        </w:tc>
        <w:tc>
          <w:tcPr>
            <w:tcW w:w="887" w:type="dxa"/>
            <w:hideMark/>
          </w:tcPr>
          <w:p w:rsidR="003630F1" w:rsidRPr="003630F1" w:rsidRDefault="003630F1" w:rsidP="003630F1">
            <w:pPr>
              <w:spacing w:after="200"/>
              <w:jc w:val="center"/>
              <w:rPr>
                <w:color w:val="000000"/>
                <w:lang w:val="ro-RO"/>
              </w:rPr>
            </w:pPr>
            <w:r w:rsidRPr="003630F1">
              <w:rPr>
                <w:b/>
                <w:bCs/>
                <w:color w:val="000000"/>
                <w:lang w:val="ro-RO"/>
              </w:rPr>
              <w:t>7</w:t>
            </w:r>
          </w:p>
        </w:tc>
        <w:tc>
          <w:tcPr>
            <w:tcW w:w="1007" w:type="dxa"/>
            <w:hideMark/>
          </w:tcPr>
          <w:p w:rsidR="003630F1" w:rsidRPr="003630F1" w:rsidRDefault="003630F1" w:rsidP="003630F1">
            <w:pPr>
              <w:spacing w:after="200"/>
              <w:rPr>
                <w:color w:val="000000"/>
                <w:lang w:val="ro-RO"/>
              </w:rPr>
            </w:pPr>
          </w:p>
        </w:tc>
        <w:tc>
          <w:tcPr>
            <w:tcW w:w="883" w:type="dxa"/>
            <w:hideMark/>
          </w:tcPr>
          <w:p w:rsidR="003630F1" w:rsidRPr="003630F1" w:rsidRDefault="003630F1" w:rsidP="003630F1">
            <w:pPr>
              <w:spacing w:after="200"/>
              <w:jc w:val="center"/>
              <w:rPr>
                <w:color w:val="000000"/>
                <w:lang w:val="ro-RO"/>
              </w:rPr>
            </w:pPr>
            <w:r w:rsidRPr="003630F1">
              <w:rPr>
                <w:b/>
                <w:bCs/>
                <w:color w:val="000000"/>
                <w:lang w:val="ro-RO"/>
              </w:rPr>
              <w:t>0</w:t>
            </w:r>
          </w:p>
        </w:tc>
        <w:tc>
          <w:tcPr>
            <w:tcW w:w="990" w:type="dxa"/>
            <w:hideMark/>
          </w:tcPr>
          <w:p w:rsidR="003630F1" w:rsidRPr="003630F1" w:rsidRDefault="003630F1" w:rsidP="003630F1">
            <w:pPr>
              <w:spacing w:after="200"/>
              <w:rPr>
                <w:color w:val="000000"/>
                <w:lang w:val="ro-RO"/>
              </w:rPr>
            </w:pPr>
          </w:p>
        </w:tc>
        <w:tc>
          <w:tcPr>
            <w:tcW w:w="1080" w:type="dxa"/>
            <w:hideMark/>
          </w:tcPr>
          <w:p w:rsidR="003630F1" w:rsidRPr="003630F1" w:rsidRDefault="003630F1" w:rsidP="003630F1">
            <w:pPr>
              <w:spacing w:after="200"/>
              <w:jc w:val="center"/>
              <w:rPr>
                <w:color w:val="000000"/>
                <w:lang w:val="ro-RO"/>
              </w:rPr>
            </w:pPr>
            <w:r w:rsidRPr="003630F1">
              <w:rPr>
                <w:b/>
                <w:bCs/>
                <w:color w:val="000000"/>
                <w:lang w:val="ro-RO"/>
              </w:rPr>
              <w:t>5</w:t>
            </w:r>
          </w:p>
        </w:tc>
        <w:tc>
          <w:tcPr>
            <w:tcW w:w="1080" w:type="dxa"/>
            <w:hideMark/>
          </w:tcPr>
          <w:p w:rsidR="003630F1" w:rsidRPr="003630F1" w:rsidRDefault="003630F1" w:rsidP="003630F1">
            <w:pPr>
              <w:spacing w:after="200"/>
              <w:rPr>
                <w:color w:val="000000"/>
                <w:lang w:val="ro-RO"/>
              </w:rPr>
            </w:pPr>
          </w:p>
        </w:tc>
      </w:tr>
    </w:tbl>
    <w:p w:rsidR="003630F1" w:rsidRPr="003630F1" w:rsidRDefault="003630F1" w:rsidP="00964ECF">
      <w:pPr>
        <w:widowControl w:val="0"/>
        <w:numPr>
          <w:ilvl w:val="0"/>
          <w:numId w:val="18"/>
        </w:numPr>
        <w:suppressAutoHyphens/>
        <w:spacing w:after="200" w:line="276" w:lineRule="auto"/>
        <w:rPr>
          <w:rFonts w:eastAsiaTheme="minorHAnsi"/>
          <w:lang w:val="ro-RO"/>
        </w:rPr>
      </w:pPr>
      <w:r w:rsidRPr="003630F1">
        <w:rPr>
          <w:rFonts w:eastAsia="Arial"/>
          <w:b/>
          <w:bCs/>
          <w:color w:val="000000"/>
          <w:lang w:val="sv-SE"/>
        </w:rPr>
        <w:t>BH Dunare</w:t>
      </w:r>
    </w:p>
    <w:tbl>
      <w:tblPr>
        <w:tblW w:w="9990" w:type="dxa"/>
        <w:tblCellSpacing w:w="0" w:type="dxa"/>
        <w:tblInd w:w="555" w:type="dxa"/>
        <w:tblLayout w:type="fixed"/>
        <w:tblCellMar>
          <w:top w:w="15" w:type="dxa"/>
          <w:left w:w="15" w:type="dxa"/>
          <w:bottom w:w="15" w:type="dxa"/>
          <w:right w:w="15" w:type="dxa"/>
        </w:tblCellMar>
        <w:tblLook w:val="04A0" w:firstRow="1" w:lastRow="0" w:firstColumn="1" w:lastColumn="0" w:noHBand="0" w:noVBand="1"/>
      </w:tblPr>
      <w:tblGrid>
        <w:gridCol w:w="90"/>
        <w:gridCol w:w="2460"/>
        <w:gridCol w:w="1050"/>
        <w:gridCol w:w="832"/>
        <w:gridCol w:w="793"/>
        <w:gridCol w:w="1104"/>
        <w:gridCol w:w="871"/>
        <w:gridCol w:w="1260"/>
        <w:gridCol w:w="1080"/>
        <w:gridCol w:w="450"/>
      </w:tblGrid>
      <w:tr w:rsidR="003630F1" w:rsidRPr="003630F1" w:rsidTr="00646962">
        <w:trPr>
          <w:trHeight w:val="682"/>
          <w:tblCellSpacing w:w="0" w:type="dxa"/>
        </w:trPr>
        <w:tc>
          <w:tcPr>
            <w:tcW w:w="9990" w:type="dxa"/>
            <w:gridSpan w:val="10"/>
            <w:hideMark/>
          </w:tcPr>
          <w:p w:rsidR="003630F1" w:rsidRPr="003630F1" w:rsidRDefault="003630F1" w:rsidP="00EA5A34">
            <w:pPr>
              <w:spacing w:after="200"/>
              <w:rPr>
                <w:color w:val="000000"/>
                <w:lang w:val="ro-RO"/>
              </w:rPr>
            </w:pP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Activitatea din economia</w:t>
            </w:r>
          </w:p>
        </w:tc>
        <w:tc>
          <w:tcPr>
            <w:tcW w:w="6990" w:type="dxa"/>
            <w:gridSpan w:val="7"/>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Statii de epurare existente</w:t>
            </w:r>
          </w:p>
        </w:tc>
      </w:tr>
      <w:tr w:rsidR="003630F1" w:rsidRPr="003630F1" w:rsidTr="00646962">
        <w:trPr>
          <w:gridBefore w:val="1"/>
          <w:gridAfter w:val="1"/>
          <w:wBefore w:w="90" w:type="dxa"/>
          <w:wAfter w:w="450" w:type="dxa"/>
          <w:trHeight w:val="430"/>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p>
        </w:tc>
        <w:tc>
          <w:tcPr>
            <w:tcW w:w="105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Total</w:t>
            </w:r>
          </w:p>
        </w:tc>
        <w:tc>
          <w:tcPr>
            <w:tcW w:w="1625"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Functionare corespunzatoare</w:t>
            </w:r>
          </w:p>
        </w:tc>
        <w:tc>
          <w:tcPr>
            <w:tcW w:w="1975"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Altele("Nu necesita epurare")</w:t>
            </w:r>
          </w:p>
        </w:tc>
        <w:tc>
          <w:tcPr>
            <w:tcW w:w="2340" w:type="dxa"/>
            <w:gridSpan w:val="2"/>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Functionare necorespunzatoare</w:t>
            </w: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lastRenderedPageBreak/>
              <w:t>Denumire Activitate</w:t>
            </w:r>
          </w:p>
        </w:tc>
        <w:tc>
          <w:tcPr>
            <w:tcW w:w="105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832"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79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1104"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87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c>
          <w:tcPr>
            <w:tcW w:w="12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Numar</w:t>
            </w:r>
          </w:p>
        </w:tc>
        <w:tc>
          <w:tcPr>
            <w:tcW w:w="10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w:t>
            </w:r>
          </w:p>
        </w:tc>
      </w:tr>
      <w:tr w:rsidR="003630F1" w:rsidRPr="003630F1" w:rsidTr="00646962">
        <w:trPr>
          <w:gridBefore w:val="1"/>
          <w:gridAfter w:val="1"/>
          <w:wBefore w:w="90" w:type="dxa"/>
          <w:wAfter w:w="450" w:type="dxa"/>
          <w:trHeight w:val="160"/>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1</w:t>
            </w:r>
          </w:p>
        </w:tc>
        <w:tc>
          <w:tcPr>
            <w:tcW w:w="105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2</w:t>
            </w:r>
          </w:p>
        </w:tc>
        <w:tc>
          <w:tcPr>
            <w:tcW w:w="832"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3</w:t>
            </w:r>
          </w:p>
        </w:tc>
        <w:tc>
          <w:tcPr>
            <w:tcW w:w="793"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4</w:t>
            </w:r>
          </w:p>
        </w:tc>
        <w:tc>
          <w:tcPr>
            <w:tcW w:w="1104"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5</w:t>
            </w:r>
          </w:p>
        </w:tc>
        <w:tc>
          <w:tcPr>
            <w:tcW w:w="871"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6</w:t>
            </w:r>
          </w:p>
        </w:tc>
        <w:tc>
          <w:tcPr>
            <w:tcW w:w="12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7</w:t>
            </w:r>
          </w:p>
        </w:tc>
        <w:tc>
          <w:tcPr>
            <w:tcW w:w="108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jc w:val="center"/>
              <w:rPr>
                <w:color w:val="000000"/>
                <w:lang w:val="ro-RO"/>
              </w:rPr>
            </w:pPr>
            <w:r w:rsidRPr="003630F1">
              <w:rPr>
                <w:b/>
                <w:bCs/>
                <w:color w:val="000000"/>
                <w:lang w:val="ro-RO"/>
              </w:rPr>
              <w:t>8</w:t>
            </w: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Administratie publica</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r>
      <w:tr w:rsidR="003630F1" w:rsidRPr="003630F1" w:rsidTr="00646962">
        <w:trPr>
          <w:gridBefore w:val="1"/>
          <w:gridAfter w:val="1"/>
          <w:wBefore w:w="90" w:type="dxa"/>
          <w:wAfter w:w="450" w:type="dxa"/>
          <w:trHeight w:val="169"/>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Alte activitati</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13.00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8</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61.54</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38.46</w:t>
            </w:r>
          </w:p>
        </w:tc>
      </w:tr>
      <w:tr w:rsidR="003630F1" w:rsidRPr="003630F1" w:rsidTr="00646962">
        <w:trPr>
          <w:gridBefore w:val="1"/>
          <w:gridAfter w:val="1"/>
          <w:wBefore w:w="90" w:type="dxa"/>
          <w:wAfter w:w="450" w:type="dxa"/>
          <w:trHeight w:val="304"/>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Captare si prelucrare apa pt. alimentare</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r>
      <w:tr w:rsidR="003630F1" w:rsidRPr="003630F1" w:rsidTr="00646962">
        <w:trPr>
          <w:gridBefore w:val="1"/>
          <w:gridAfter w:val="1"/>
          <w:wBefore w:w="90" w:type="dxa"/>
          <w:wAfter w:w="450" w:type="dxa"/>
          <w:trHeight w:val="20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Comert si servicii pentru populatie</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9</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r>
      <w:tr w:rsidR="003630F1" w:rsidRPr="003630F1" w:rsidTr="00646962">
        <w:trPr>
          <w:gridBefore w:val="1"/>
          <w:gridAfter w:val="1"/>
          <w:wBefore w:w="90" w:type="dxa"/>
          <w:wAfter w:w="450" w:type="dxa"/>
          <w:trHeight w:val="232"/>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Constructii</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r>
      <w:tr w:rsidR="003630F1" w:rsidRPr="003630F1" w:rsidTr="00646962">
        <w:trPr>
          <w:gridBefore w:val="1"/>
          <w:gridAfter w:val="1"/>
          <w:wBefore w:w="90" w:type="dxa"/>
          <w:wAfter w:w="450" w:type="dxa"/>
          <w:trHeight w:val="250"/>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Energie electrica si termica</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r>
      <w:tr w:rsidR="003630F1" w:rsidRPr="003630F1" w:rsidTr="00646962">
        <w:trPr>
          <w:gridBefore w:val="1"/>
          <w:gridAfter w:val="1"/>
          <w:wBefore w:w="90" w:type="dxa"/>
          <w:wAfter w:w="450" w:type="dxa"/>
          <w:trHeight w:val="250"/>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alimentara</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Industrie extractiva</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50</w:t>
            </w: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Invatamant si sanatate</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Prelucrari chimice</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2</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66.67</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33.33</w:t>
            </w:r>
          </w:p>
        </w:tc>
      </w:tr>
      <w:tr w:rsidR="003630F1" w:rsidRPr="003630F1" w:rsidTr="00646962">
        <w:trPr>
          <w:gridBefore w:val="1"/>
          <w:gridAfter w:val="1"/>
          <w:wBefore w:w="90" w:type="dxa"/>
          <w:wAfter w:w="450" w:type="dxa"/>
          <w:trHeight w:val="285"/>
          <w:tblCellSpacing w:w="0" w:type="dxa"/>
        </w:trPr>
        <w:tc>
          <w:tcPr>
            <w:tcW w:w="2460" w:type="dxa"/>
            <w:tcBorders>
              <w:top w:val="single" w:sz="18" w:space="0" w:color="C0C0C0"/>
              <w:left w:val="single" w:sz="18" w:space="0" w:color="C0C0C0"/>
              <w:bottom w:val="single" w:sz="18" w:space="0" w:color="C0C0C0"/>
              <w:right w:val="single" w:sz="18" w:space="0" w:color="C0C0C0"/>
            </w:tcBorders>
            <w:shd w:val="clear" w:color="auto" w:fill="CCFFFF"/>
            <w:hideMark/>
          </w:tcPr>
          <w:p w:rsidR="003630F1" w:rsidRPr="003630F1" w:rsidRDefault="003630F1" w:rsidP="003630F1">
            <w:pPr>
              <w:spacing w:after="200"/>
              <w:rPr>
                <w:color w:val="000000"/>
                <w:lang w:val="ro-RO"/>
              </w:rPr>
            </w:pPr>
            <w:r w:rsidRPr="003630F1">
              <w:rPr>
                <w:color w:val="000000"/>
                <w:lang w:val="ro-RO"/>
              </w:rPr>
              <w:t>Transporturi</w:t>
            </w:r>
          </w:p>
        </w:tc>
        <w:tc>
          <w:tcPr>
            <w:tcW w:w="105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4.00</w:t>
            </w:r>
          </w:p>
        </w:tc>
        <w:tc>
          <w:tcPr>
            <w:tcW w:w="832"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793"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104"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871"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0</w:t>
            </w:r>
          </w:p>
        </w:tc>
        <w:tc>
          <w:tcPr>
            <w:tcW w:w="126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4</w:t>
            </w:r>
          </w:p>
        </w:tc>
        <w:tc>
          <w:tcPr>
            <w:tcW w:w="1080" w:type="dxa"/>
            <w:tcBorders>
              <w:top w:val="single" w:sz="18" w:space="0" w:color="C0C0C0"/>
              <w:left w:val="single" w:sz="18" w:space="0" w:color="C0C0C0"/>
              <w:bottom w:val="single" w:sz="18" w:space="0" w:color="C0C0C0"/>
              <w:right w:val="single" w:sz="18" w:space="0" w:color="C0C0C0"/>
            </w:tcBorders>
            <w:hideMark/>
          </w:tcPr>
          <w:p w:rsidR="003630F1" w:rsidRPr="003630F1" w:rsidRDefault="003630F1" w:rsidP="003630F1">
            <w:pPr>
              <w:spacing w:after="200"/>
              <w:jc w:val="center"/>
              <w:rPr>
                <w:color w:val="000000"/>
                <w:lang w:val="ro-RO"/>
              </w:rPr>
            </w:pPr>
            <w:r w:rsidRPr="003630F1">
              <w:rPr>
                <w:color w:val="000000"/>
                <w:lang w:val="ro-RO"/>
              </w:rPr>
              <w:t>100</w:t>
            </w:r>
          </w:p>
        </w:tc>
      </w:tr>
      <w:tr w:rsidR="003630F1" w:rsidRPr="003630F1" w:rsidTr="00646962">
        <w:trPr>
          <w:gridBefore w:val="1"/>
          <w:gridAfter w:val="1"/>
          <w:wBefore w:w="90" w:type="dxa"/>
          <w:wAfter w:w="450" w:type="dxa"/>
          <w:trHeight w:val="285"/>
          <w:tblCellSpacing w:w="0" w:type="dxa"/>
        </w:trPr>
        <w:tc>
          <w:tcPr>
            <w:tcW w:w="2460" w:type="dxa"/>
            <w:hideMark/>
          </w:tcPr>
          <w:p w:rsidR="003630F1" w:rsidRPr="003630F1" w:rsidRDefault="003630F1" w:rsidP="003630F1">
            <w:pPr>
              <w:spacing w:after="200"/>
              <w:jc w:val="right"/>
              <w:rPr>
                <w:color w:val="000000"/>
                <w:lang w:val="ro-RO"/>
              </w:rPr>
            </w:pPr>
            <w:r w:rsidRPr="003630F1">
              <w:rPr>
                <w:b/>
                <w:bCs/>
                <w:color w:val="000000"/>
                <w:lang w:val="ro-RO"/>
              </w:rPr>
              <w:t>TOTAL</w:t>
            </w:r>
          </w:p>
        </w:tc>
        <w:tc>
          <w:tcPr>
            <w:tcW w:w="1050" w:type="dxa"/>
            <w:hideMark/>
          </w:tcPr>
          <w:p w:rsidR="003630F1" w:rsidRPr="003630F1" w:rsidRDefault="003630F1" w:rsidP="003630F1">
            <w:pPr>
              <w:spacing w:after="200"/>
              <w:jc w:val="center"/>
              <w:rPr>
                <w:color w:val="000000"/>
                <w:lang w:val="ro-RO"/>
              </w:rPr>
            </w:pPr>
            <w:r w:rsidRPr="003630F1">
              <w:rPr>
                <w:b/>
                <w:bCs/>
                <w:color w:val="000000"/>
                <w:lang w:val="ro-RO"/>
              </w:rPr>
              <w:t>44.00</w:t>
            </w:r>
          </w:p>
        </w:tc>
        <w:tc>
          <w:tcPr>
            <w:tcW w:w="832" w:type="dxa"/>
            <w:hideMark/>
          </w:tcPr>
          <w:p w:rsidR="003630F1" w:rsidRPr="003630F1" w:rsidRDefault="003630F1" w:rsidP="003630F1">
            <w:pPr>
              <w:spacing w:after="200"/>
              <w:jc w:val="center"/>
              <w:rPr>
                <w:color w:val="000000"/>
                <w:lang w:val="ro-RO"/>
              </w:rPr>
            </w:pPr>
            <w:r w:rsidRPr="003630F1">
              <w:rPr>
                <w:b/>
                <w:bCs/>
                <w:color w:val="000000"/>
                <w:lang w:val="ro-RO"/>
              </w:rPr>
              <w:t>17</w:t>
            </w:r>
          </w:p>
        </w:tc>
        <w:tc>
          <w:tcPr>
            <w:tcW w:w="793" w:type="dxa"/>
            <w:hideMark/>
          </w:tcPr>
          <w:p w:rsidR="003630F1" w:rsidRPr="003630F1" w:rsidRDefault="003630F1" w:rsidP="003630F1">
            <w:pPr>
              <w:spacing w:after="200"/>
              <w:rPr>
                <w:color w:val="000000"/>
                <w:lang w:val="ro-RO"/>
              </w:rPr>
            </w:pPr>
          </w:p>
        </w:tc>
        <w:tc>
          <w:tcPr>
            <w:tcW w:w="1104" w:type="dxa"/>
            <w:hideMark/>
          </w:tcPr>
          <w:p w:rsidR="003630F1" w:rsidRPr="003630F1" w:rsidRDefault="003630F1" w:rsidP="003630F1">
            <w:pPr>
              <w:spacing w:after="200"/>
              <w:jc w:val="center"/>
              <w:rPr>
                <w:color w:val="000000"/>
                <w:lang w:val="ro-RO"/>
              </w:rPr>
            </w:pPr>
            <w:r w:rsidRPr="003630F1">
              <w:rPr>
                <w:b/>
                <w:bCs/>
                <w:color w:val="000000"/>
                <w:lang w:val="ro-RO"/>
              </w:rPr>
              <w:t>0</w:t>
            </w:r>
          </w:p>
        </w:tc>
        <w:tc>
          <w:tcPr>
            <w:tcW w:w="871" w:type="dxa"/>
            <w:hideMark/>
          </w:tcPr>
          <w:p w:rsidR="003630F1" w:rsidRPr="003630F1" w:rsidRDefault="003630F1" w:rsidP="003630F1">
            <w:pPr>
              <w:spacing w:after="200"/>
              <w:rPr>
                <w:color w:val="000000"/>
                <w:lang w:val="ro-RO"/>
              </w:rPr>
            </w:pPr>
          </w:p>
        </w:tc>
        <w:tc>
          <w:tcPr>
            <w:tcW w:w="1260" w:type="dxa"/>
            <w:hideMark/>
          </w:tcPr>
          <w:p w:rsidR="003630F1" w:rsidRPr="003630F1" w:rsidRDefault="003630F1" w:rsidP="003630F1">
            <w:pPr>
              <w:spacing w:after="200"/>
              <w:jc w:val="center"/>
              <w:rPr>
                <w:color w:val="000000"/>
                <w:lang w:val="ro-RO"/>
              </w:rPr>
            </w:pPr>
            <w:r w:rsidRPr="003630F1">
              <w:rPr>
                <w:b/>
                <w:bCs/>
                <w:color w:val="000000"/>
                <w:lang w:val="ro-RO"/>
              </w:rPr>
              <w:t>27</w:t>
            </w:r>
          </w:p>
        </w:tc>
        <w:tc>
          <w:tcPr>
            <w:tcW w:w="1080" w:type="dxa"/>
            <w:hideMark/>
          </w:tcPr>
          <w:p w:rsidR="003630F1" w:rsidRPr="003630F1" w:rsidRDefault="003630F1" w:rsidP="003630F1">
            <w:pPr>
              <w:spacing w:after="200"/>
              <w:rPr>
                <w:color w:val="000000"/>
                <w:lang w:val="ro-RO"/>
              </w:rPr>
            </w:pPr>
          </w:p>
        </w:tc>
      </w:tr>
    </w:tbl>
    <w:p w:rsidR="00BE0310" w:rsidRPr="00EA5A34" w:rsidRDefault="003630F1" w:rsidP="00EA5A34">
      <w:pPr>
        <w:spacing w:after="200"/>
        <w:rPr>
          <w:bCs/>
          <w:lang w:val="ro-RO"/>
        </w:rPr>
      </w:pPr>
      <w:r w:rsidRPr="003630F1">
        <w:rPr>
          <w:bCs/>
          <w:lang w:val="ro-RO"/>
        </w:rPr>
        <w:t xml:space="preserve">                                Centralizator func</w:t>
      </w:r>
      <w:r w:rsidR="00EA5A34">
        <w:rPr>
          <w:bCs/>
          <w:lang w:val="ro-RO"/>
        </w:rPr>
        <w:t xml:space="preserve">ţionare staţii de epurare 2014 </w:t>
      </w:r>
    </w:p>
    <w:p w:rsidR="00DB1BA5" w:rsidRPr="00F13B11" w:rsidRDefault="001D5A28" w:rsidP="00DB1BA5">
      <w:pPr>
        <w:tabs>
          <w:tab w:val="left" w:leader="dot" w:pos="9356"/>
        </w:tabs>
        <w:jc w:val="both"/>
        <w:rPr>
          <w:rFonts w:eastAsia="SimSun"/>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AF3C58">
        <w:rPr>
          <w:b/>
          <w:bCs/>
          <w:color w:val="008000"/>
          <w:lang w:val="ro-RO"/>
        </w:rPr>
        <w:t>2.3. Tendinţe şi prognoze privind calitatea apei</w:t>
      </w:r>
    </w:p>
    <w:p w:rsidR="00DB1BA5" w:rsidRPr="00F13B11" w:rsidRDefault="00DB1BA5" w:rsidP="00DB1BA5">
      <w:pPr>
        <w:tabs>
          <w:tab w:val="left" w:leader="dot" w:pos="9356"/>
        </w:tabs>
        <w:jc w:val="both"/>
        <w:rPr>
          <w:rFonts w:eastAsia="SimSun"/>
        </w:rPr>
      </w:pPr>
    </w:p>
    <w:p w:rsidR="00FE677D" w:rsidRPr="00FE677D" w:rsidRDefault="00FE677D" w:rsidP="00FE677D">
      <w:pPr>
        <w:spacing w:after="200"/>
        <w:jc w:val="both"/>
        <w:rPr>
          <w:rFonts w:eastAsia="Arial"/>
          <w:color w:val="000000"/>
          <w:kern w:val="1"/>
          <w:lang w:eastAsia="hi-IN" w:bidi="hi-IN"/>
        </w:rPr>
      </w:pPr>
      <w:r w:rsidRPr="00FE677D">
        <w:rPr>
          <w:rFonts w:eastAsia="Arial"/>
          <w:color w:val="000000"/>
          <w:kern w:val="1"/>
          <w:lang w:eastAsia="hi-IN" w:bidi="hi-IN"/>
        </w:rPr>
        <w:t xml:space="preserve">Măsurile pentru reducerea poluării cu substanţe periculoase şi prioritar periculoase răspund în principal cerinţelor de implementare ale </w:t>
      </w:r>
      <w:r w:rsidRPr="00FE677D">
        <w:rPr>
          <w:rFonts w:eastAsia="Arial"/>
          <w:i/>
          <w:iCs/>
          <w:color w:val="000000"/>
          <w:kern w:val="1"/>
          <w:lang w:eastAsia="hi-IN" w:bidi="hi-IN"/>
        </w:rPr>
        <w:t>Directivei 2006/11/CE</w:t>
      </w:r>
      <w:r w:rsidRPr="00FE677D">
        <w:rPr>
          <w:rFonts w:eastAsia="Arial"/>
          <w:b/>
          <w:bCs/>
          <w:color w:val="000000"/>
          <w:kern w:val="1"/>
          <w:lang w:eastAsia="hi-IN" w:bidi="hi-IN"/>
        </w:rPr>
        <w:t xml:space="preserve"> </w:t>
      </w:r>
      <w:r w:rsidRPr="00FE677D">
        <w:rPr>
          <w:rFonts w:eastAsia="Arial"/>
          <w:color w:val="000000"/>
          <w:kern w:val="1"/>
          <w:lang w:eastAsia="hi-IN" w:bidi="hi-IN"/>
        </w:rPr>
        <w:t xml:space="preserve">privind poluarea cauzată de anumite substanţe periculoase evacuate în mediul acvatic al Comunităţii şi ale Directivelor “fiice” 82/176/CEE, 83/513/CEE, 84/156/CEE, 84/491/CEE si 86/280/CEE, modificate prin 88/347/CEE si 90/415/CEE, precum şi cerintelor Directivei Cadru Apa şi Directivei 2008/105/CE privind standardele de calitate a mediului în domeniul apei. </w:t>
      </w:r>
    </w:p>
    <w:p w:rsidR="00FE677D" w:rsidRPr="00FE677D" w:rsidRDefault="00FE677D" w:rsidP="00FE677D">
      <w:pPr>
        <w:widowControl w:val="0"/>
        <w:suppressAutoHyphens/>
        <w:autoSpaceDE w:val="0"/>
        <w:jc w:val="both"/>
        <w:rPr>
          <w:rFonts w:eastAsia="Arial"/>
          <w:color w:val="000000"/>
          <w:kern w:val="1"/>
          <w:lang w:eastAsia="hi-IN" w:bidi="hi-IN"/>
        </w:rPr>
      </w:pPr>
      <w:r w:rsidRPr="00FE677D">
        <w:rPr>
          <w:rFonts w:eastAsia="Arial"/>
          <w:color w:val="000000"/>
          <w:kern w:val="1"/>
          <w:lang w:eastAsia="hi-IN" w:bidi="hi-IN"/>
        </w:rPr>
        <w:tab/>
        <w:t xml:space="preserve">Domeniul de aplicare al programului de eliminare treptată a evacuărilor, emisiilor şi pierderilor de substanţe prioritar periculoase, vizează apele uzate industriale epurate sau neepurate, apele uzate evacuate din staţiile de epurare urbane care primesc ape uzate industriale epurate sau neepurate, precum şi apele de suprafaţă şi apele subterane. De asemenea, programul se aplica tuturor utilizărilor industriali de apa, surselor punctiforme sau difuze care evacuează una sau mai multe din substanţele periculoase (lista I, II) şi din </w:t>
      </w:r>
      <w:r w:rsidRPr="00FE677D">
        <w:rPr>
          <w:rFonts w:eastAsia="Arial"/>
          <w:color w:val="000000"/>
          <w:kern w:val="1"/>
          <w:lang w:eastAsia="hi-IN" w:bidi="hi-IN"/>
        </w:rPr>
        <w:lastRenderedPageBreak/>
        <w:t xml:space="preserve">substanţele prioritare/prioritar periculoase în apele de suprafaţă si subterane. Programele de reducere sau de eliminare a poluării cu astfel de substanţe sunt incluse în programele de etapizare anexate autorizaţiei de gospodărire a apelor. </w:t>
      </w:r>
    </w:p>
    <w:p w:rsidR="00FE677D" w:rsidRPr="00FE677D" w:rsidRDefault="00FE677D" w:rsidP="00FE677D">
      <w:pPr>
        <w:widowControl w:val="0"/>
        <w:suppressAutoHyphens/>
        <w:autoSpaceDE w:val="0"/>
        <w:jc w:val="both"/>
        <w:rPr>
          <w:rFonts w:eastAsia="Arial"/>
          <w:color w:val="000000"/>
          <w:kern w:val="1"/>
          <w:lang w:eastAsia="hi-IN" w:bidi="hi-IN"/>
        </w:rPr>
      </w:pPr>
      <w:r w:rsidRPr="00FE677D">
        <w:rPr>
          <w:rFonts w:eastAsia="Arial"/>
          <w:color w:val="000000"/>
          <w:kern w:val="1"/>
          <w:lang w:eastAsia="hi-IN" w:bidi="hi-IN"/>
        </w:rPr>
        <w:tab/>
        <w:t xml:space="preserve">Aceste programe includ măsuri aplicabile atât pentru epurarea apelor uzate, cât şi pentru schimbările tehnologice în procesul de producţie în vederea reducerii/eliminării evacuărilor, emisiilor, pierderilor de substanţe prioritare/prioritar periculoase. </w:t>
      </w:r>
    </w:p>
    <w:p w:rsidR="00FE677D" w:rsidRPr="00FE677D" w:rsidRDefault="00FE677D" w:rsidP="00FE677D">
      <w:pPr>
        <w:jc w:val="both"/>
        <w:rPr>
          <w:rFonts w:eastAsia="SimSun"/>
          <w:b/>
          <w:color w:val="00B050"/>
          <w:lang w:val="ro-RO"/>
        </w:rPr>
      </w:pPr>
    </w:p>
    <w:p w:rsidR="00FE677D" w:rsidRPr="002463B9" w:rsidRDefault="00FE677D" w:rsidP="00FE677D">
      <w:pPr>
        <w:jc w:val="both"/>
        <w:rPr>
          <w:rFonts w:eastAsia="SimSun"/>
          <w:b/>
          <w:color w:val="0070C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2.</w:t>
      </w:r>
      <w:r w:rsidRPr="00AF3C58">
        <w:rPr>
          <w:b/>
          <w:bCs/>
          <w:color w:val="008000"/>
          <w:lang w:val="ro-RO"/>
        </w:rPr>
        <w:t>2.4. Politici, acţiuni şi măsuri privind îmbunătăţirea stării de calitate a apelor</w:t>
      </w:r>
      <w:r w:rsidRPr="002463B9">
        <w:rPr>
          <w:rFonts w:eastAsia="SimSun"/>
          <w:b/>
          <w:color w:val="0070C0"/>
          <w:lang w:val="ro-RO"/>
        </w:rPr>
        <w:t xml:space="preserve"> </w:t>
      </w:r>
      <w:r w:rsidRPr="002463B9">
        <w:rPr>
          <w:rFonts w:eastAsia="SimSun"/>
          <w:b/>
          <w:color w:val="0070C0"/>
          <w:lang w:val="ro-RO"/>
        </w:rPr>
        <w:tab/>
        <w:t xml:space="preserve"> </w:t>
      </w:r>
    </w:p>
    <w:p w:rsidR="00FE677D" w:rsidRPr="002463B9" w:rsidRDefault="00FE677D" w:rsidP="00FE677D">
      <w:pPr>
        <w:jc w:val="both"/>
        <w:rPr>
          <w:rFonts w:eastAsia="SimSun"/>
          <w:b/>
          <w:color w:val="0070C0"/>
          <w:lang w:val="ro-RO"/>
        </w:rPr>
      </w:pPr>
    </w:p>
    <w:p w:rsidR="00FE677D" w:rsidRPr="00FE677D" w:rsidRDefault="00FE677D" w:rsidP="00FE677D">
      <w:pPr>
        <w:widowControl w:val="0"/>
        <w:suppressAutoHyphens/>
        <w:ind w:firstLine="562"/>
        <w:jc w:val="both"/>
        <w:rPr>
          <w:rFonts w:eastAsia="Lucida Sans Unicode"/>
          <w:kern w:val="1"/>
          <w:lang w:val="it-IT" w:eastAsia="hi-IN" w:bidi="hi-IN"/>
        </w:rPr>
      </w:pPr>
      <w:r w:rsidRPr="00FE677D">
        <w:rPr>
          <w:rFonts w:eastAsia="Lucida Sans Unicode"/>
          <w:kern w:val="1"/>
          <w:lang w:val="it-IT" w:eastAsia="hi-IN" w:bidi="hi-IN"/>
        </w:rPr>
        <w:t xml:space="preserve">Pentru a veni în întâmpinarea tuturor problemelor legate de apă, Comisia Europeană a considerat necesară elaborarea unei noi politici, comune, unitare şi coerente, care să ţină seama de toate aspectele: atât cele referitoare la necesităţile omului, cât şi cele de care depinde existenţa ecosistemelor. După un lung proces decizional, a fost aprobată, în anul 2000, Directiva Cadru a Apei (Directiva 2000/60/CE), care stabileşte cadrul politic de gestionare a apelor în Uniunea Europeană, bazat pe principiile dezvoltarii durabile şi care integrează toate problemele apei. Sub umbrela Directivei Cadru a Apei sunt reunite cerinţele de calitate a apei corespunzătoare a minimum 11 directive europene în domeniul apei, dintre care Directiva 91/271/CEE privind epurarea apelor uzate urbane ocupă un loc important, termenele sale de implementare fiind cruciale pentru atingerea stării bune a apelor. </w:t>
      </w:r>
    </w:p>
    <w:p w:rsidR="00FE677D" w:rsidRPr="00FE677D" w:rsidRDefault="00FE677D" w:rsidP="00FE677D">
      <w:pPr>
        <w:ind w:firstLine="567"/>
        <w:jc w:val="both"/>
        <w:rPr>
          <w:rFonts w:eastAsia="Calibri"/>
          <w:bCs/>
          <w:kern w:val="1"/>
          <w:lang w:val="pt-BR" w:eastAsia="ar-SA"/>
        </w:rPr>
      </w:pPr>
      <w:r w:rsidRPr="00FE677D">
        <w:rPr>
          <w:rFonts w:eastAsia="Calibri"/>
          <w:bCs/>
          <w:kern w:val="1"/>
          <w:lang w:eastAsia="ar-SA"/>
        </w:rPr>
        <w:t xml:space="preserve">Apele uzate urbane sunt definite ca ape uzate menajere sau amestec de ape uzate menajere cu ape uzate industriale şi/sau scurgerile apei de ploaie. </w:t>
      </w:r>
      <w:r w:rsidRPr="00FE677D">
        <w:rPr>
          <w:rFonts w:eastAsia="Calibri"/>
          <w:bCs/>
          <w:kern w:val="1"/>
          <w:lang w:val="pt-BR" w:eastAsia="ar-SA"/>
        </w:rPr>
        <w:t>Poluarea  apelor  cauzată de aglomerarile umane se datorează în principal următorilor factori:</w:t>
      </w:r>
    </w:p>
    <w:p w:rsidR="00FE677D" w:rsidRPr="00FE677D" w:rsidRDefault="00FE677D" w:rsidP="00964ECF">
      <w:pPr>
        <w:widowControl w:val="0"/>
        <w:numPr>
          <w:ilvl w:val="0"/>
          <w:numId w:val="19"/>
        </w:numPr>
        <w:suppressAutoHyphens/>
        <w:spacing w:after="200" w:line="276" w:lineRule="auto"/>
        <w:jc w:val="both"/>
        <w:rPr>
          <w:rFonts w:eastAsia="Lucida Sans Unicode"/>
          <w:i/>
          <w:kern w:val="1"/>
          <w:lang w:val="it-IT" w:eastAsia="hi-IN" w:bidi="hi-IN"/>
        </w:rPr>
      </w:pPr>
      <w:r w:rsidRPr="00FE677D">
        <w:rPr>
          <w:rFonts w:eastAsia="Lucida Sans Unicode"/>
          <w:i/>
          <w:kern w:val="1"/>
          <w:lang w:val="it-IT" w:eastAsia="hi-IN" w:bidi="hi-IN"/>
        </w:rPr>
        <w:t>Ratei reduse a populaţiei racordate la sistemele colectare şi epurare a apelor uzate</w:t>
      </w:r>
    </w:p>
    <w:p w:rsidR="00FE677D" w:rsidRPr="00FE677D" w:rsidRDefault="00FE677D" w:rsidP="00FE677D">
      <w:pPr>
        <w:widowControl w:val="0"/>
        <w:suppressAutoHyphens/>
        <w:jc w:val="both"/>
        <w:rPr>
          <w:rFonts w:eastAsia="Lucida Sans Unicode"/>
          <w:kern w:val="1"/>
          <w:lang w:eastAsia="hi-IN" w:bidi="hi-IN"/>
        </w:rPr>
      </w:pPr>
      <w:r w:rsidRPr="00FE677D">
        <w:rPr>
          <w:rFonts w:eastAsia="Lucida Sans Unicode"/>
          <w:bCs/>
          <w:kern w:val="1"/>
          <w:lang w:val="it-IT" w:eastAsia="hi-IN" w:bidi="hi-IN"/>
        </w:rPr>
        <w:t>Serviciile publice de alimentare cu apă, canalizare şi epurare au un rol important pentru îmbunătăţirea calităţii vieţii.</w:t>
      </w:r>
    </w:p>
    <w:p w:rsidR="00FE677D" w:rsidRPr="00FE677D" w:rsidRDefault="00FE677D" w:rsidP="00FE677D">
      <w:pPr>
        <w:widowControl w:val="0"/>
        <w:suppressAutoHyphens/>
        <w:jc w:val="both"/>
        <w:rPr>
          <w:rFonts w:eastAsia="Lucida Sans Unicode"/>
          <w:bCs/>
          <w:kern w:val="1"/>
          <w:lang w:val="it-IT" w:eastAsia="hi-IN" w:bidi="hi-IN"/>
        </w:rPr>
      </w:pPr>
      <w:r w:rsidRPr="00FE677D">
        <w:rPr>
          <w:rFonts w:eastAsia="Lucida Sans Unicode"/>
          <w:bCs/>
          <w:kern w:val="1"/>
          <w:lang w:val="it-IT" w:eastAsia="hi-IN" w:bidi="hi-IN"/>
        </w:rPr>
        <w:t>Datorită ratei reduse a populaţiei racordate la sisteme de colectare şi epurare a apelor uzate, se produce poluarea râurilor prin evacuarea apelor uzate menajere prin rigole, direct în râu şi poluarea pânzei freatice prin infiltrarea în sol a apelor uzate.</w:t>
      </w:r>
    </w:p>
    <w:p w:rsidR="00FE677D" w:rsidRPr="00FE677D" w:rsidRDefault="00FE677D" w:rsidP="00964ECF">
      <w:pPr>
        <w:widowControl w:val="0"/>
        <w:numPr>
          <w:ilvl w:val="0"/>
          <w:numId w:val="19"/>
        </w:numPr>
        <w:tabs>
          <w:tab w:val="left" w:pos="284"/>
        </w:tabs>
        <w:suppressAutoHyphens/>
        <w:spacing w:after="200" w:line="276" w:lineRule="auto"/>
        <w:jc w:val="both"/>
        <w:rPr>
          <w:rFonts w:eastAsia="Lucida Sans Unicode"/>
          <w:i/>
          <w:kern w:val="1"/>
          <w:lang w:val="it-IT" w:eastAsia="hi-IN" w:bidi="hi-IN"/>
        </w:rPr>
      </w:pPr>
      <w:r w:rsidRPr="00FE677D">
        <w:rPr>
          <w:rFonts w:eastAsia="Lucida Sans Unicode"/>
          <w:i/>
          <w:noProof/>
          <w:kern w:val="1"/>
          <w:lang w:val="ro-RO" w:eastAsia="ro-RO"/>
        </w:rPr>
        <mc:AlternateContent>
          <mc:Choice Requires="wps">
            <w:drawing>
              <wp:anchor distT="0" distB="0" distL="114300" distR="114300" simplePos="0" relativeHeight="251675648" behindDoc="0" locked="0" layoutInCell="1" allowOverlap="1" wp14:anchorId="1D4C4C05" wp14:editId="130D1A16">
                <wp:simplePos x="0" y="0"/>
                <wp:positionH relativeFrom="column">
                  <wp:posOffset>2947670</wp:posOffset>
                </wp:positionH>
                <wp:positionV relativeFrom="paragraph">
                  <wp:posOffset>18415</wp:posOffset>
                </wp:positionV>
                <wp:extent cx="252095" cy="266700"/>
                <wp:effectExtent l="635" t="3810" r="4445" b="0"/>
                <wp:wrapNone/>
                <wp:docPr id="59" name="Casetă tex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1F8" w:rsidRDefault="001D11F8" w:rsidP="00FE677D">
                            <w:pPr>
                              <w:jc w:val="both"/>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22" o:spid="_x0000_s1038" type="#_x0000_t202" style="position:absolute;left:0;text-align:left;margin-left:232.1pt;margin-top:1.45pt;width:19.8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" filled="f" stroked="f">
                <v:textbox style="mso-fit-shape-to-text:t">
                  <w:txbxContent>
                    <w:p w:rsidR="001D11F8" w:rsidRDefault="001D11F8" w:rsidP="00FE677D">
                      <w:pPr>
                        <w:jc w:val="both"/>
                      </w:pPr>
                    </w:p>
                  </w:txbxContent>
                </v:textbox>
              </v:shape>
            </w:pict>
          </mc:Fallback>
        </mc:AlternateContent>
      </w:r>
      <w:r w:rsidRPr="00FE677D">
        <w:rPr>
          <w:rFonts w:eastAsia="Lucida Sans Unicode"/>
          <w:i/>
          <w:kern w:val="1"/>
          <w:lang w:val="it-IT" w:eastAsia="hi-IN" w:bidi="hi-IN"/>
        </w:rPr>
        <w:t>Funcţionării necorespunzătoare a staţiilor  de epurare existente</w:t>
      </w:r>
    </w:p>
    <w:p w:rsidR="00FE677D" w:rsidRPr="00FE677D" w:rsidRDefault="00FE677D" w:rsidP="00FE677D">
      <w:pPr>
        <w:widowControl w:val="0"/>
        <w:suppressAutoHyphens/>
        <w:jc w:val="both"/>
        <w:rPr>
          <w:rFonts w:eastAsia="Lucida Sans Unicode"/>
          <w:color w:val="000000"/>
          <w:kern w:val="1"/>
          <w:lang w:val="it-IT" w:eastAsia="hi-IN" w:bidi="hi-IN"/>
        </w:rPr>
      </w:pPr>
      <w:r w:rsidRPr="00FE677D">
        <w:rPr>
          <w:rFonts w:eastAsia="Lucida Sans Unicode"/>
          <w:color w:val="000000"/>
          <w:kern w:val="1"/>
          <w:lang w:val="it-IT" w:eastAsia="hi-IN" w:bidi="hi-IN"/>
        </w:rPr>
        <w:t>Staţiile de epurare reprezintă principalul mijloc pentru tratarea apelor poluate, însă, dacă acestea nu funcţionează corespunzător, conduc la poluarea apelor de suprafaţă cu substanţe organice, nutrieţi şi substanţe toxice</w:t>
      </w:r>
    </w:p>
    <w:p w:rsidR="00FE677D" w:rsidRPr="00FE677D" w:rsidRDefault="00FE677D" w:rsidP="00FE677D">
      <w:pPr>
        <w:jc w:val="both"/>
        <w:rPr>
          <w:rFonts w:eastAsia="Lucida Sans Unicode"/>
          <w:bCs/>
          <w:i/>
          <w:kern w:val="1"/>
          <w:lang w:val="it-IT" w:eastAsia="hi-IN" w:bidi="hi-IN"/>
        </w:rPr>
      </w:pPr>
    </w:p>
    <w:p w:rsidR="00FE677D" w:rsidRPr="00FE677D" w:rsidRDefault="00FE677D" w:rsidP="00964ECF">
      <w:pPr>
        <w:widowControl w:val="0"/>
        <w:numPr>
          <w:ilvl w:val="0"/>
          <w:numId w:val="19"/>
        </w:numPr>
        <w:suppressAutoHyphens/>
        <w:spacing w:after="200" w:line="276" w:lineRule="auto"/>
        <w:jc w:val="both"/>
        <w:rPr>
          <w:rFonts w:eastAsia="Lucida Sans Unicode"/>
          <w:bCs/>
          <w:i/>
          <w:kern w:val="1"/>
          <w:lang w:val="it-IT" w:eastAsia="hi-IN" w:bidi="hi-IN"/>
        </w:rPr>
      </w:pPr>
      <w:r w:rsidRPr="00FE677D">
        <w:rPr>
          <w:rFonts w:eastAsia="Lucida Sans Unicode"/>
          <w:i/>
          <w:kern w:val="1"/>
          <w:lang w:val="it-IT" w:eastAsia="hi-IN" w:bidi="hi-IN"/>
        </w:rPr>
        <w:t>Managementului necorespunzător al deşeurilor</w:t>
      </w:r>
      <w:r w:rsidRPr="00FE677D">
        <w:rPr>
          <w:rFonts w:eastAsia="Lucida Sans Unicode"/>
          <w:bCs/>
          <w:i/>
          <w:kern w:val="1"/>
          <w:lang w:val="it-IT" w:eastAsia="hi-IN" w:bidi="hi-IN"/>
        </w:rPr>
        <w:t xml:space="preserve"> </w:t>
      </w:r>
    </w:p>
    <w:p w:rsidR="00FE677D" w:rsidRPr="00FE677D" w:rsidRDefault="00FE677D" w:rsidP="00FE677D">
      <w:pPr>
        <w:widowControl w:val="0"/>
        <w:suppressAutoHyphens/>
        <w:jc w:val="both"/>
        <w:rPr>
          <w:rFonts w:eastAsia="Lucida Sans Unicode"/>
          <w:i/>
          <w:iCs/>
          <w:color w:val="808080"/>
          <w:kern w:val="1"/>
          <w:lang w:eastAsia="hi-IN" w:bidi="hi-IN"/>
        </w:rPr>
      </w:pPr>
      <w:r w:rsidRPr="00FE677D">
        <w:rPr>
          <w:rFonts w:eastAsia="Lucida Sans Unicode"/>
          <w:bCs/>
          <w:kern w:val="1"/>
          <w:lang w:val="it-IT" w:eastAsia="hi-IN" w:bidi="hi-IN"/>
        </w:rPr>
        <w:t>Dezvoltarea  zonelor urbane necesită o mai mare atenţie şi din punct de vedere al colectării deşeurilor menajere prin construirea unor depozite ecologice de deşeuri şi eliminarea depozitării necontrolate a deşeurilor, întâlnită deseori pe malurile râurilor şi a lacurilor.</w:t>
      </w:r>
    </w:p>
    <w:p w:rsidR="00442CA5" w:rsidRDefault="00442CA5" w:rsidP="00442CA5">
      <w:pPr>
        <w:widowControl w:val="0"/>
        <w:tabs>
          <w:tab w:val="left" w:pos="284"/>
        </w:tabs>
        <w:suppressAutoHyphens/>
        <w:spacing w:after="200" w:line="276" w:lineRule="auto"/>
        <w:ind w:left="720"/>
        <w:jc w:val="both"/>
        <w:rPr>
          <w:rFonts w:eastAsia="Lucida Sans Unicode"/>
          <w:i/>
          <w:kern w:val="1"/>
          <w:lang w:val="it-IT" w:eastAsia="hi-IN" w:bidi="hi-IN"/>
        </w:rPr>
      </w:pPr>
    </w:p>
    <w:p w:rsidR="00FE677D" w:rsidRPr="00FE677D" w:rsidRDefault="00FE677D" w:rsidP="00964ECF">
      <w:pPr>
        <w:widowControl w:val="0"/>
        <w:numPr>
          <w:ilvl w:val="0"/>
          <w:numId w:val="19"/>
        </w:numPr>
        <w:tabs>
          <w:tab w:val="left" w:pos="284"/>
        </w:tabs>
        <w:suppressAutoHyphens/>
        <w:spacing w:after="200" w:line="276" w:lineRule="auto"/>
        <w:jc w:val="both"/>
        <w:rPr>
          <w:rFonts w:eastAsia="Lucida Sans Unicode"/>
          <w:i/>
          <w:kern w:val="1"/>
          <w:lang w:val="it-IT" w:eastAsia="hi-IN" w:bidi="hi-IN"/>
        </w:rPr>
      </w:pPr>
      <w:r w:rsidRPr="00FE677D">
        <w:rPr>
          <w:rFonts w:eastAsia="Lucida Sans Unicode"/>
          <w:i/>
          <w:kern w:val="1"/>
          <w:lang w:val="it-IT" w:eastAsia="hi-IN" w:bidi="hi-IN"/>
        </w:rPr>
        <w:t>Dezvoltării zonelor urbane şi protecţiei insuficiente a resurselor de apă</w:t>
      </w:r>
    </w:p>
    <w:p w:rsidR="00FE677D" w:rsidRPr="00FE677D" w:rsidRDefault="00FE677D" w:rsidP="00FE677D">
      <w:pPr>
        <w:widowControl w:val="0"/>
        <w:suppressAutoHyphens/>
        <w:jc w:val="both"/>
        <w:rPr>
          <w:rFonts w:eastAsia="Lucida Sans Unicode"/>
          <w:bCs/>
          <w:kern w:val="1"/>
          <w:lang w:val="it-IT" w:eastAsia="hi-IN" w:bidi="hi-IN"/>
        </w:rPr>
      </w:pPr>
      <w:r w:rsidRPr="00FE677D">
        <w:rPr>
          <w:rFonts w:eastAsia="Lucida Sans Unicode"/>
          <w:bCs/>
          <w:kern w:val="1"/>
          <w:lang w:val="it-IT" w:eastAsia="hi-IN" w:bidi="hi-IN"/>
        </w:rPr>
        <w:t>Captările de apă pentru potabilizare sunt reglementate prin lege, în ceea ce priveşte calitatea apei şi protecţia sursei de apă. Lipsa zonelor de protecţie constituie un pericol de contaminare a apei.</w:t>
      </w:r>
    </w:p>
    <w:p w:rsidR="00FE677D" w:rsidRPr="00FE677D" w:rsidRDefault="00FE677D" w:rsidP="00FE677D">
      <w:pPr>
        <w:jc w:val="both"/>
        <w:rPr>
          <w:rFonts w:eastAsia="Calibri"/>
          <w:bCs/>
          <w:kern w:val="1"/>
          <w:lang w:eastAsia="ar-SA"/>
        </w:rPr>
      </w:pPr>
      <w:r w:rsidRPr="00FE677D">
        <w:rPr>
          <w:rFonts w:eastAsia="Calibri"/>
          <w:bCs/>
          <w:kern w:val="1"/>
          <w:lang w:eastAsia="ar-SA"/>
        </w:rPr>
        <w:t xml:space="preserve">Calitatea apelor de suprafaţă este influenţată de evacuările de ape uzate, când acestea nu sunt preepurate sau neadecvat epurate, înainte de a fi descarcate în receptor. </w:t>
      </w:r>
    </w:p>
    <w:p w:rsidR="00FE677D" w:rsidRPr="00FE677D" w:rsidRDefault="00FE677D" w:rsidP="00FE677D">
      <w:pPr>
        <w:suppressAutoHyphens/>
        <w:jc w:val="both"/>
        <w:rPr>
          <w:rFonts w:eastAsia="Arial"/>
          <w:kern w:val="1"/>
          <w:lang w:val="it-IT" w:eastAsia="ar-SA"/>
        </w:rPr>
      </w:pPr>
      <w:r w:rsidRPr="00FE677D">
        <w:rPr>
          <w:rFonts w:eastAsia="Arial"/>
          <w:kern w:val="1"/>
          <w:lang w:val="it-IT" w:eastAsia="ar-SA"/>
        </w:rPr>
        <w:t xml:space="preserve">     La nivelul judetului Mehedinţi pentru epurarea apelor uzate urbane din orasul Drobeta Turnu Severin a fost executată o staţie de epurare cu treaptă primară ( etapa 1) cu capacitatea </w:t>
      </w:r>
      <w:r w:rsidRPr="00FE677D">
        <w:rPr>
          <w:rFonts w:eastAsia="Arial"/>
          <w:kern w:val="1"/>
          <w:lang w:val="it-IT" w:eastAsia="ar-SA"/>
        </w:rPr>
        <w:lastRenderedPageBreak/>
        <w:t xml:space="preserve">proiectată de 2500 mc/h, 105000 l.e, prin accesare de fonduri ISPA de catre operatorul regional </w:t>
      </w:r>
      <w:r w:rsidRPr="00FE677D">
        <w:rPr>
          <w:rFonts w:eastAsia="Arial"/>
          <w:bCs/>
          <w:kern w:val="1"/>
          <w:lang w:val="it-IT" w:eastAsia="ar-SA"/>
        </w:rPr>
        <w:t>SECOM Dr. Tr. Severin</w:t>
      </w:r>
      <w:r w:rsidRPr="00FE677D">
        <w:rPr>
          <w:rFonts w:eastAsia="Arial"/>
          <w:kern w:val="1"/>
          <w:lang w:val="it-IT" w:eastAsia="ar-SA"/>
        </w:rPr>
        <w:t xml:space="preserve">. </w:t>
      </w:r>
    </w:p>
    <w:p w:rsidR="00FE677D" w:rsidRPr="00FE677D" w:rsidRDefault="00FE677D" w:rsidP="00FE677D">
      <w:pPr>
        <w:suppressAutoHyphens/>
        <w:jc w:val="both"/>
        <w:rPr>
          <w:rFonts w:eastAsia="Arial"/>
          <w:b/>
          <w:bCs/>
          <w:kern w:val="1"/>
          <w:lang w:val="it-IT" w:eastAsia="ar-SA"/>
        </w:rPr>
      </w:pPr>
      <w:r w:rsidRPr="00FE677D">
        <w:rPr>
          <w:rFonts w:eastAsia="Arial"/>
          <w:kern w:val="1"/>
          <w:lang w:eastAsia="ar-SA"/>
        </w:rPr>
        <w:t>Î</w:t>
      </w:r>
      <w:r w:rsidRPr="00FE677D">
        <w:rPr>
          <w:rFonts w:eastAsia="Arial"/>
          <w:kern w:val="1"/>
          <w:lang w:val="it-IT" w:eastAsia="ar-SA"/>
        </w:rPr>
        <w:t>n momentul de fata s-au accesat fonduri de coeziune, urmand a se extinde staţia de epurare cu treptele biologică si chimică - eliminarea azotului total şi a fosforului total care contribuie la eutrofizarea fluviului Dunarea.</w:t>
      </w:r>
    </w:p>
    <w:p w:rsidR="00FE677D" w:rsidRPr="00FE677D" w:rsidRDefault="00FE677D" w:rsidP="00FE677D">
      <w:pPr>
        <w:widowControl w:val="0"/>
        <w:suppressAutoHyphens/>
        <w:ind w:firstLine="360"/>
        <w:jc w:val="both"/>
        <w:rPr>
          <w:rFonts w:eastAsia="Lucida Sans Unicode"/>
          <w:kern w:val="1"/>
          <w:lang w:eastAsia="hi-IN" w:bidi="hi-IN"/>
        </w:rPr>
      </w:pPr>
      <w:r w:rsidRPr="00FE677D">
        <w:rPr>
          <w:rFonts w:eastAsia="Lucida Sans Unicode"/>
          <w:kern w:val="1"/>
          <w:lang w:eastAsia="ja-JP" w:bidi="hi-IN"/>
        </w:rPr>
        <w:t>În altă ordine de idei, susţinerea financiară a lucrărilor pentru alimentarea cu apa, înfiinţării, extinderii reţele de alimentare cu apa, reţele de canalizare, staţii de epurare,</w:t>
      </w:r>
      <w:r w:rsidRPr="00FE677D">
        <w:rPr>
          <w:rFonts w:eastAsia="Lucida Sans Unicode"/>
          <w:kern w:val="1"/>
          <w:lang w:eastAsia="hi-IN" w:bidi="hi-IN"/>
        </w:rPr>
        <w:t xml:space="preserve"> în afara programului menţionat mai sus, se face prin fonduri naţionale asigurate de “Fondul de mediu, </w:t>
      </w:r>
      <w:r w:rsidRPr="00FE677D">
        <w:rPr>
          <w:rFonts w:eastAsia="Lucida Sans Unicode"/>
          <w:kern w:val="1"/>
          <w:lang w:val="fr-FR" w:eastAsia="ja-JP" w:bidi="hi-IN"/>
        </w:rPr>
        <w:t>Ordonanţa Guvernului nr.7/2006 privind instituirea “Programului de dezvoltare a infrastructurii din spaţiul rural”, etc.</w:t>
      </w:r>
    </w:p>
    <w:p w:rsidR="00FE677D" w:rsidRPr="00FE677D" w:rsidRDefault="00FE677D" w:rsidP="00FE677D">
      <w:pPr>
        <w:widowControl w:val="0"/>
        <w:suppressAutoHyphens/>
        <w:ind w:firstLine="360"/>
        <w:jc w:val="both"/>
        <w:rPr>
          <w:rFonts w:eastAsia="Lucida Sans Unicode"/>
          <w:kern w:val="1"/>
          <w:lang w:eastAsia="hi-IN" w:bidi="hi-IN"/>
        </w:rPr>
      </w:pPr>
      <w:r w:rsidRPr="00FE677D">
        <w:rPr>
          <w:rFonts w:eastAsia="Arial"/>
          <w:color w:val="000000"/>
          <w:kern w:val="1"/>
          <w:lang w:val="ro-RO" w:eastAsia="hi-IN" w:bidi="hi-IN"/>
        </w:rPr>
        <w:t xml:space="preserve">La folosinţe principal poluatoare de pe teritoriul jud. Mehedinţi se efectuează controale de gospodărire a apelor privind modul de </w:t>
      </w:r>
      <w:r w:rsidRPr="00FE677D">
        <w:rPr>
          <w:rFonts w:eastAsia="Arial"/>
          <w:kern w:val="1"/>
          <w:lang w:val="ro-RO" w:eastAsia="hi-IN" w:bidi="hi-IN"/>
        </w:rPr>
        <w:t>funcţionare al folosinţelor de apa, respectarea prevederilor actelor de reglementare precum şi modul de realizare a măsurilor din program</w:t>
      </w:r>
      <w:r w:rsidRPr="00FE677D">
        <w:rPr>
          <w:rFonts w:eastAsia="Arial"/>
          <w:color w:val="000000"/>
          <w:kern w:val="1"/>
          <w:lang w:val="ro-RO" w:eastAsia="hi-IN" w:bidi="hi-IN"/>
        </w:rPr>
        <w:t>ele de etapizare, interzicându-se evacuarea în receptorii naturali a apelor uzate, substanţelor poluante ce depaşesc concentraţiile stabilite în actele de reglementare, aplicându-se în acelaşi timp penalităţi, respectându-se deci principiul statuat  de  Directiva 2000/60/CEE – Directiva Cadru Apa , “poluatorul plăteste”.</w:t>
      </w:r>
    </w:p>
    <w:p w:rsidR="00FE677D" w:rsidRPr="00FE677D" w:rsidRDefault="00FE677D" w:rsidP="00FE677D">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jc w:val="both"/>
        <w:rPr>
          <w:rFonts w:eastAsia="Arial"/>
          <w:color w:val="000000"/>
          <w:kern w:val="1"/>
          <w:lang w:val="ro-RO" w:eastAsia="hi-IN" w:bidi="hi-IN"/>
        </w:rPr>
      </w:pPr>
    </w:p>
    <w:p w:rsidR="00937327" w:rsidRPr="000947A3" w:rsidRDefault="00FE677D" w:rsidP="00937327">
      <w:pPr>
        <w:jc w:val="both"/>
        <w:rPr>
          <w:b/>
          <w:bCs/>
          <w:color w:val="008000"/>
          <w:lang w:val="ro-RO"/>
        </w:rPr>
      </w:pPr>
      <w:r w:rsidRPr="00FE677D">
        <w:rPr>
          <w:rFonts w:eastAsia="Lucida Sans Unicode"/>
          <w:b/>
          <w:bCs/>
          <w:kern w:val="1"/>
          <w:lang w:val="ro-RO" w:eastAsia="hi-IN" w:bidi="hi-IN"/>
        </w:rPr>
        <w:t xml:space="preserve"> </w:t>
      </w:r>
      <w:r w:rsidR="00937327" w:rsidRPr="002463B9">
        <w:rPr>
          <w:b/>
          <w:bCs/>
          <w:color w:val="008000"/>
          <w:lang w:val="ro-RO"/>
        </w:rPr>
        <w:t>I</w:t>
      </w:r>
      <w:r w:rsidR="00937327">
        <w:rPr>
          <w:b/>
          <w:bCs/>
          <w:color w:val="008000"/>
          <w:lang w:val="ro-RO"/>
        </w:rPr>
        <w:t>V</w:t>
      </w:r>
      <w:r w:rsidR="00937327" w:rsidRPr="002463B9">
        <w:rPr>
          <w:b/>
          <w:bCs/>
          <w:color w:val="008000"/>
          <w:lang w:val="ro-RO"/>
        </w:rPr>
        <w:t>.</w:t>
      </w:r>
      <w:r w:rsidR="00937327">
        <w:rPr>
          <w:b/>
          <w:bCs/>
          <w:color w:val="008000"/>
          <w:lang w:val="ro-RO"/>
        </w:rPr>
        <w:t xml:space="preserve">3. </w:t>
      </w:r>
      <w:r w:rsidR="00937327" w:rsidRPr="000947A3">
        <w:rPr>
          <w:b/>
          <w:bCs/>
          <w:color w:val="008000"/>
          <w:lang w:val="ro-RO"/>
        </w:rPr>
        <w:t>SOLUL</w:t>
      </w:r>
    </w:p>
    <w:p w:rsidR="00937327" w:rsidRPr="000947A3" w:rsidRDefault="00937327" w:rsidP="00937327">
      <w:pPr>
        <w:jc w:val="both"/>
        <w:rPr>
          <w:b/>
          <w:bCs/>
          <w:color w:val="008000"/>
          <w:lang w:val="ro-RO"/>
        </w:rPr>
      </w:pPr>
    </w:p>
    <w:p w:rsidR="00937327" w:rsidRPr="000947A3" w:rsidRDefault="00937327" w:rsidP="00937327">
      <w:pPr>
        <w:jc w:val="both"/>
        <w:rPr>
          <w:b/>
          <w:bCs/>
          <w:color w:val="00800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3.</w:t>
      </w:r>
      <w:r w:rsidRPr="000947A3">
        <w:rPr>
          <w:b/>
          <w:bCs/>
          <w:color w:val="008000"/>
          <w:lang w:val="ro-RO"/>
        </w:rPr>
        <w:t xml:space="preserve">1. Calitatea solurilor: stare şi tendinţe  </w:t>
      </w:r>
    </w:p>
    <w:p w:rsidR="00937327" w:rsidRPr="000947A3" w:rsidRDefault="00937327" w:rsidP="00937327">
      <w:pPr>
        <w:jc w:val="both"/>
        <w:rPr>
          <w:b/>
          <w:bCs/>
          <w:color w:val="008000"/>
          <w:lang w:val="ro-RO"/>
        </w:rPr>
      </w:pPr>
    </w:p>
    <w:p w:rsidR="00937327" w:rsidRPr="000947A3" w:rsidRDefault="00937327" w:rsidP="00937327">
      <w:pPr>
        <w:jc w:val="both"/>
        <w:rPr>
          <w:b/>
          <w:bCs/>
          <w:color w:val="00800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3.</w:t>
      </w:r>
      <w:r w:rsidRPr="000947A3">
        <w:rPr>
          <w:b/>
          <w:bCs/>
          <w:color w:val="008000"/>
          <w:lang w:val="ro-RO"/>
        </w:rPr>
        <w:t xml:space="preserve">1.1. Repartiţia terenurilor pe clase de calitate </w:t>
      </w:r>
    </w:p>
    <w:p w:rsidR="00AB2AFB" w:rsidRPr="002463B9" w:rsidRDefault="00AB2AFB" w:rsidP="00AB2AFB">
      <w:pPr>
        <w:ind w:firstLine="737"/>
        <w:jc w:val="both"/>
        <w:rPr>
          <w:rFonts w:eastAsia="Calibri"/>
          <w:color w:val="000000"/>
          <w:lang w:val="ro-RO"/>
        </w:rPr>
      </w:pPr>
      <w:r w:rsidRPr="002463B9">
        <w:rPr>
          <w:rFonts w:eastAsia="Calibri"/>
          <w:color w:val="000000"/>
          <w:lang w:val="ro-RO"/>
        </w:rPr>
        <w:t>Calitatea terenurilor agricole cuprinde atât fertilitatea solului, cât şi modul de manifestare a celorlalţi factori de mediu faţă de plante. Din acest punct de vedere, terenurile agricole se grupează în 5 clase de calitate, diferenţiate după nota de bonitare medie, pe ţară (clasa I – 81-100 puncte – clasa a V-a – 1-20 puncte). Clasele de calitate ale terenurilor dau pretabilitatea acestora pentru folosinţele agricole. 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w:t>
      </w:r>
    </w:p>
    <w:p w:rsidR="00AB2AFB" w:rsidRDefault="00AB2AFB" w:rsidP="00EA5A34">
      <w:pPr>
        <w:rPr>
          <w:sz w:val="22"/>
          <w:szCs w:val="22"/>
        </w:rPr>
      </w:pPr>
    </w:p>
    <w:p w:rsidR="00AB2AFB" w:rsidRPr="00AB2AFB" w:rsidRDefault="00AB2AFB" w:rsidP="00AB2AFB">
      <w:pPr>
        <w:ind w:firstLine="720"/>
        <w:rPr>
          <w:sz w:val="22"/>
          <w:szCs w:val="22"/>
        </w:rPr>
      </w:pPr>
      <w:r w:rsidRPr="00AB2AFB">
        <w:rPr>
          <w:sz w:val="22"/>
          <w:szCs w:val="22"/>
        </w:rPr>
        <w:t>Total agricol:    - 293.381 ha</w:t>
      </w:r>
    </w:p>
    <w:p w:rsidR="00AB2AFB" w:rsidRPr="00AB2AFB" w:rsidRDefault="00AB2AFB" w:rsidP="00AB2AFB">
      <w:pPr>
        <w:spacing w:line="360" w:lineRule="auto"/>
        <w:ind w:left="720" w:firstLine="720"/>
        <w:rPr>
          <w:sz w:val="22"/>
          <w:szCs w:val="22"/>
        </w:rPr>
      </w:pPr>
      <w:r w:rsidRPr="00AB2AFB">
        <w:rPr>
          <w:sz w:val="22"/>
          <w:szCs w:val="22"/>
        </w:rPr>
        <w:t>- arabil    -     188.141 ha</w:t>
      </w:r>
    </w:p>
    <w:p w:rsidR="00AB2AFB" w:rsidRPr="00AB2AFB" w:rsidRDefault="00AB2AFB" w:rsidP="00AB2AFB">
      <w:pPr>
        <w:spacing w:line="360" w:lineRule="auto"/>
        <w:ind w:left="720" w:firstLine="720"/>
        <w:rPr>
          <w:sz w:val="22"/>
          <w:szCs w:val="22"/>
        </w:rPr>
      </w:pPr>
      <w:r w:rsidRPr="00AB2AFB">
        <w:rPr>
          <w:sz w:val="22"/>
          <w:szCs w:val="22"/>
        </w:rPr>
        <w:t>- păşuni  -       80.661 ha</w:t>
      </w:r>
    </w:p>
    <w:p w:rsidR="00AB2AFB" w:rsidRPr="00AB2AFB" w:rsidRDefault="00AB2AFB" w:rsidP="00AB2AFB">
      <w:pPr>
        <w:spacing w:line="360" w:lineRule="auto"/>
        <w:ind w:left="720" w:firstLine="720"/>
        <w:rPr>
          <w:sz w:val="22"/>
          <w:szCs w:val="22"/>
        </w:rPr>
      </w:pPr>
      <w:r w:rsidRPr="00AB2AFB">
        <w:rPr>
          <w:sz w:val="22"/>
          <w:szCs w:val="22"/>
        </w:rPr>
        <w:t>- fâneţe   -       10.988 ha</w:t>
      </w:r>
    </w:p>
    <w:p w:rsidR="00AB2AFB" w:rsidRPr="00AB2AFB" w:rsidRDefault="00AB2AFB" w:rsidP="00AB2AFB">
      <w:pPr>
        <w:spacing w:line="360" w:lineRule="auto"/>
        <w:ind w:left="720" w:firstLine="720"/>
        <w:rPr>
          <w:sz w:val="22"/>
          <w:szCs w:val="22"/>
        </w:rPr>
      </w:pPr>
      <w:r w:rsidRPr="00AB2AFB">
        <w:rPr>
          <w:sz w:val="22"/>
          <w:szCs w:val="22"/>
        </w:rPr>
        <w:t>- vii        -          6.502 ha</w:t>
      </w:r>
    </w:p>
    <w:p w:rsidR="00AB2AFB" w:rsidRPr="00AB2AFB" w:rsidRDefault="001A54F4" w:rsidP="001A54F4">
      <w:pPr>
        <w:spacing w:line="360" w:lineRule="auto"/>
        <w:ind w:left="720" w:firstLine="720"/>
        <w:rPr>
          <w:sz w:val="22"/>
          <w:szCs w:val="22"/>
        </w:rPr>
      </w:pPr>
      <w:r>
        <w:rPr>
          <w:sz w:val="22"/>
          <w:szCs w:val="22"/>
        </w:rPr>
        <w:t>- livezi   -          7.089 ha</w:t>
      </w:r>
    </w:p>
    <w:p w:rsidR="00AB2AFB" w:rsidRPr="00AB2AFB" w:rsidRDefault="009978BC" w:rsidP="00AB2AFB">
      <w:pPr>
        <w:jc w:val="both"/>
        <w:rPr>
          <w:b/>
        </w:rPr>
      </w:pPr>
      <w:r w:rsidRPr="00AB2AFB">
        <w:rPr>
          <w:noProof/>
        </w:rPr>
        <w:object w:dxaOrig="7074" w:dyaOrig="4156">
          <v:shape id="_x0000_i1027" type="#_x0000_t75" style="width:353.7pt;height:207.8pt" o:ole="">
            <v:imagedata r:id="rId55" o:title=""/>
            <o:lock v:ext="edit" aspectratio="f"/>
          </v:shape>
          <o:OLEObject Type="Embed" ProgID="Excel.Sheet.8" ShapeID="_x0000_i1027" DrawAspect="Content" ObjectID="_1552723651" r:id="rId56">
            <o:FieldCodes>\s</o:FieldCodes>
          </o:OLEObject>
        </w:object>
      </w:r>
    </w:p>
    <w:p w:rsidR="00AB2AFB" w:rsidRPr="00AB2AFB" w:rsidRDefault="00AB2AFB" w:rsidP="001A54F4">
      <w:pPr>
        <w:rPr>
          <w:sz w:val="22"/>
          <w:szCs w:val="22"/>
        </w:rPr>
      </w:pPr>
    </w:p>
    <w:p w:rsidR="00AB2AFB" w:rsidRPr="00AB2AFB" w:rsidRDefault="00AB2AFB" w:rsidP="00AB2AFB">
      <w:pPr>
        <w:ind w:firstLine="720"/>
        <w:rPr>
          <w:sz w:val="22"/>
          <w:szCs w:val="22"/>
        </w:rPr>
      </w:pPr>
      <w:r w:rsidRPr="00AB2AFB">
        <w:rPr>
          <w:sz w:val="22"/>
          <w:szCs w:val="22"/>
        </w:rPr>
        <w:t xml:space="preserve"> Clase de calitate ale solurilor – calitatea solurilor</w:t>
      </w:r>
    </w:p>
    <w:p w:rsidR="00AB2AFB" w:rsidRPr="00AB2AFB" w:rsidRDefault="00AB2AFB" w:rsidP="00AB2AFB">
      <w:pPr>
        <w:rPr>
          <w:sz w:val="22"/>
          <w:szCs w:val="22"/>
        </w:rPr>
      </w:pP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430"/>
        <w:gridCol w:w="483"/>
        <w:gridCol w:w="817"/>
        <w:gridCol w:w="884"/>
        <w:gridCol w:w="817"/>
        <w:gridCol w:w="1017"/>
        <w:gridCol w:w="817"/>
        <w:gridCol w:w="884"/>
        <w:gridCol w:w="817"/>
        <w:gridCol w:w="884"/>
      </w:tblGrid>
      <w:tr w:rsidR="00AB2AFB" w:rsidRPr="00AB2AFB" w:rsidTr="00646962">
        <w:tc>
          <w:tcPr>
            <w:tcW w:w="1190" w:type="dxa"/>
            <w:vMerge w:val="restart"/>
            <w:tcBorders>
              <w:top w:val="single" w:sz="4" w:space="0" w:color="auto"/>
              <w:left w:val="single" w:sz="4" w:space="0" w:color="auto"/>
              <w:bottom w:val="single" w:sz="4" w:space="0" w:color="auto"/>
              <w:right w:val="single" w:sz="4" w:space="0" w:color="auto"/>
            </w:tcBorders>
          </w:tcPr>
          <w:p w:rsidR="00AB2AFB" w:rsidRPr="00AB2AFB" w:rsidRDefault="00AB2AFB" w:rsidP="00AB2AFB">
            <w:pPr>
              <w:rPr>
                <w:sz w:val="22"/>
                <w:szCs w:val="22"/>
              </w:rPr>
            </w:pPr>
            <w:r w:rsidRPr="00AB2AFB">
              <w:rPr>
                <w:sz w:val="22"/>
                <w:szCs w:val="22"/>
              </w:rPr>
              <w:t>Folosinţă</w:t>
            </w:r>
          </w:p>
        </w:tc>
        <w:tc>
          <w:tcPr>
            <w:tcW w:w="913" w:type="dxa"/>
            <w:gridSpan w:val="2"/>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Clasa I</w:t>
            </w:r>
          </w:p>
        </w:tc>
        <w:tc>
          <w:tcPr>
            <w:tcW w:w="1701" w:type="dxa"/>
            <w:gridSpan w:val="2"/>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Clasa II</w:t>
            </w:r>
          </w:p>
        </w:tc>
        <w:tc>
          <w:tcPr>
            <w:tcW w:w="1834" w:type="dxa"/>
            <w:gridSpan w:val="2"/>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Clasa III</w:t>
            </w:r>
          </w:p>
        </w:tc>
        <w:tc>
          <w:tcPr>
            <w:tcW w:w="1701" w:type="dxa"/>
            <w:gridSpan w:val="2"/>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Clasa IV</w:t>
            </w:r>
          </w:p>
        </w:tc>
        <w:tc>
          <w:tcPr>
            <w:tcW w:w="1701" w:type="dxa"/>
            <w:gridSpan w:val="2"/>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Clasa V</w:t>
            </w:r>
          </w:p>
        </w:tc>
      </w:tr>
      <w:tr w:rsidR="00AB2AFB" w:rsidRPr="00AB2AFB" w:rsidTr="00646962">
        <w:tc>
          <w:tcPr>
            <w:tcW w:w="0" w:type="auto"/>
            <w:vMerge/>
            <w:tcBorders>
              <w:top w:val="single" w:sz="4" w:space="0" w:color="auto"/>
              <w:left w:val="single" w:sz="4" w:space="0" w:color="auto"/>
              <w:bottom w:val="single" w:sz="4" w:space="0" w:color="auto"/>
              <w:right w:val="single" w:sz="4" w:space="0" w:color="auto"/>
            </w:tcBorders>
            <w:vAlign w:val="center"/>
          </w:tcPr>
          <w:p w:rsidR="00AB2AFB" w:rsidRPr="00AB2AFB" w:rsidRDefault="00AB2AFB" w:rsidP="00AB2AFB">
            <w:pPr>
              <w:rPr>
                <w:sz w:val="22"/>
                <w:szCs w:val="22"/>
              </w:rPr>
            </w:pPr>
          </w:p>
        </w:tc>
        <w:tc>
          <w:tcPr>
            <w:tcW w:w="43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w:t>
            </w:r>
          </w:p>
        </w:tc>
        <w:tc>
          <w:tcPr>
            <w:tcW w:w="483"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ha</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ha</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w:t>
            </w:r>
          </w:p>
        </w:tc>
        <w:tc>
          <w:tcPr>
            <w:tcW w:w="10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ha</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ha</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jc w:val="center"/>
              <w:rPr>
                <w:sz w:val="22"/>
                <w:szCs w:val="22"/>
              </w:rPr>
            </w:pPr>
            <w:r w:rsidRPr="00AB2AFB">
              <w:rPr>
                <w:sz w:val="22"/>
                <w:szCs w:val="22"/>
              </w:rPr>
              <w:t>ha</w:t>
            </w:r>
          </w:p>
          <w:p w:rsidR="00AB2AFB" w:rsidRPr="00AB2AFB" w:rsidRDefault="00AB2AFB" w:rsidP="00AB2AFB">
            <w:pPr>
              <w:jc w:val="center"/>
              <w:rPr>
                <w:sz w:val="22"/>
                <w:szCs w:val="22"/>
              </w:rPr>
            </w:pPr>
          </w:p>
        </w:tc>
      </w:tr>
      <w:tr w:rsidR="00AB2AFB" w:rsidRPr="00AB2AFB" w:rsidTr="00646962">
        <w:trPr>
          <w:trHeight w:val="247"/>
        </w:trPr>
        <w:tc>
          <w:tcPr>
            <w:tcW w:w="119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arabil</w:t>
            </w:r>
          </w:p>
        </w:tc>
        <w:tc>
          <w:tcPr>
            <w:tcW w:w="43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483"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24,39</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45881</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49,10</w:t>
            </w:r>
          </w:p>
        </w:tc>
        <w:tc>
          <w:tcPr>
            <w:tcW w:w="10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92367</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19,28</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36273</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7,23</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13620</w:t>
            </w:r>
          </w:p>
        </w:tc>
      </w:tr>
      <w:tr w:rsidR="00AB2AFB" w:rsidRPr="00AB2AFB" w:rsidTr="00646962">
        <w:trPr>
          <w:trHeight w:val="400"/>
        </w:trPr>
        <w:tc>
          <w:tcPr>
            <w:tcW w:w="119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pajiști</w:t>
            </w:r>
          </w:p>
        </w:tc>
        <w:tc>
          <w:tcPr>
            <w:tcW w:w="43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483"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2,83</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2365</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45,99</w:t>
            </w:r>
          </w:p>
        </w:tc>
        <w:tc>
          <w:tcPr>
            <w:tcW w:w="10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42150</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31,31</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8762</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20,05</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18372</w:t>
            </w:r>
          </w:p>
        </w:tc>
      </w:tr>
      <w:tr w:rsidR="00AB2AFB" w:rsidRPr="00AB2AFB" w:rsidTr="00646962">
        <w:tc>
          <w:tcPr>
            <w:tcW w:w="119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vii</w:t>
            </w:r>
          </w:p>
        </w:tc>
        <w:tc>
          <w:tcPr>
            <w:tcW w:w="43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483"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46,17</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3002</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31,64</w:t>
            </w:r>
          </w:p>
        </w:tc>
        <w:tc>
          <w:tcPr>
            <w:tcW w:w="10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2057</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15,37</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999</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6,84</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444</w:t>
            </w:r>
          </w:p>
        </w:tc>
      </w:tr>
      <w:tr w:rsidR="00AB2AFB" w:rsidRPr="00AB2AFB" w:rsidTr="00646962">
        <w:tc>
          <w:tcPr>
            <w:tcW w:w="119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livezi</w:t>
            </w:r>
          </w:p>
        </w:tc>
        <w:tc>
          <w:tcPr>
            <w:tcW w:w="43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483"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24,41</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1730</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55,94</w:t>
            </w:r>
          </w:p>
        </w:tc>
        <w:tc>
          <w:tcPr>
            <w:tcW w:w="10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3965</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18,06</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1280</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1,59</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123</w:t>
            </w:r>
          </w:p>
        </w:tc>
      </w:tr>
      <w:tr w:rsidR="00AB2AFB" w:rsidRPr="00AB2AFB" w:rsidTr="00646962">
        <w:tc>
          <w:tcPr>
            <w:tcW w:w="119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TOTAL</w:t>
            </w:r>
          </w:p>
        </w:tc>
        <w:tc>
          <w:tcPr>
            <w:tcW w:w="430"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483"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18,06</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52978</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47,91</w:t>
            </w:r>
          </w:p>
        </w:tc>
        <w:tc>
          <w:tcPr>
            <w:tcW w:w="10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140539</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16,13</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47314</w:t>
            </w:r>
          </w:p>
        </w:tc>
        <w:tc>
          <w:tcPr>
            <w:tcW w:w="817"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17,90</w:t>
            </w:r>
          </w:p>
        </w:tc>
        <w:tc>
          <w:tcPr>
            <w:tcW w:w="884" w:type="dxa"/>
            <w:tcBorders>
              <w:top w:val="single" w:sz="4" w:space="0" w:color="auto"/>
              <w:left w:val="single" w:sz="4" w:space="0" w:color="auto"/>
              <w:bottom w:val="single" w:sz="4" w:space="0" w:color="auto"/>
              <w:right w:val="single" w:sz="4" w:space="0" w:color="auto"/>
            </w:tcBorders>
          </w:tcPr>
          <w:p w:rsidR="00AB2AFB" w:rsidRPr="00AB2AFB" w:rsidRDefault="00AB2AFB" w:rsidP="00AB2AFB">
            <w:pPr>
              <w:spacing w:line="360" w:lineRule="auto"/>
              <w:jc w:val="center"/>
              <w:rPr>
                <w:sz w:val="22"/>
                <w:szCs w:val="22"/>
              </w:rPr>
            </w:pPr>
            <w:r w:rsidRPr="00AB2AFB">
              <w:rPr>
                <w:sz w:val="22"/>
                <w:szCs w:val="22"/>
              </w:rPr>
              <w:t>32559</w:t>
            </w:r>
          </w:p>
        </w:tc>
      </w:tr>
    </w:tbl>
    <w:p w:rsidR="00AB2AFB" w:rsidRPr="00AB2AFB" w:rsidRDefault="00AB2AFB" w:rsidP="00AB2AFB">
      <w:pPr>
        <w:rPr>
          <w:sz w:val="22"/>
          <w:szCs w:val="22"/>
        </w:rPr>
      </w:pPr>
    </w:p>
    <w:p w:rsidR="00AB2AFB" w:rsidRPr="00AB2AFB" w:rsidRDefault="00AB2AFB" w:rsidP="00AB2AFB">
      <w:pPr>
        <w:jc w:val="both"/>
        <w:rPr>
          <w:rFonts w:ascii="Arial" w:hAnsi="Arial" w:cs="Arial"/>
          <w:sz w:val="22"/>
          <w:szCs w:val="22"/>
        </w:rPr>
      </w:pPr>
      <w:r>
        <w:rPr>
          <w:noProof/>
          <w:lang w:val="ro-RO" w:eastAsia="ro-RO"/>
        </w:rPr>
        <w:drawing>
          <wp:inline distT="0" distB="0" distL="0" distR="0" wp14:anchorId="78AE6F4B" wp14:editId="56F07E04">
            <wp:extent cx="3931920" cy="2369127"/>
            <wp:effectExtent l="0" t="0" r="11430" b="12700"/>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B2AFB" w:rsidRPr="00AB2AFB" w:rsidRDefault="00AB2AFB" w:rsidP="00AB2AFB">
      <w:pPr>
        <w:jc w:val="both"/>
        <w:rPr>
          <w:rFonts w:ascii="Arial" w:hAnsi="Arial" w:cs="Arial"/>
          <w:b/>
        </w:rPr>
      </w:pPr>
    </w:p>
    <w:p w:rsidR="001A1FA6" w:rsidRPr="002463B9" w:rsidRDefault="001A1FA6" w:rsidP="001A1FA6">
      <w:pPr>
        <w:tabs>
          <w:tab w:val="left" w:pos="540"/>
          <w:tab w:val="left" w:leader="dot" w:pos="9356"/>
        </w:tabs>
        <w:jc w:val="both"/>
        <w:rPr>
          <w:rFonts w:eastAsia="SimSun"/>
          <w:b/>
          <w:color w:val="0070C0"/>
          <w:lang w:val="ro-RO"/>
        </w:rPr>
      </w:pPr>
      <w:r w:rsidRPr="002463B9">
        <w:rPr>
          <w:b/>
          <w:bCs/>
          <w:color w:val="008000"/>
          <w:lang w:val="ro-RO"/>
        </w:rPr>
        <w:t>I</w:t>
      </w:r>
      <w:r>
        <w:rPr>
          <w:b/>
          <w:bCs/>
          <w:color w:val="008000"/>
          <w:lang w:val="ro-RO"/>
        </w:rPr>
        <w:t>V</w:t>
      </w:r>
      <w:r w:rsidRPr="002463B9">
        <w:rPr>
          <w:b/>
          <w:bCs/>
          <w:color w:val="008000"/>
          <w:lang w:val="ro-RO"/>
        </w:rPr>
        <w:t>.</w:t>
      </w:r>
      <w:r>
        <w:rPr>
          <w:b/>
          <w:bCs/>
          <w:color w:val="008000"/>
          <w:lang w:val="ro-RO"/>
        </w:rPr>
        <w:t>3.</w:t>
      </w:r>
      <w:r w:rsidRPr="000947A3">
        <w:rPr>
          <w:b/>
          <w:bCs/>
          <w:color w:val="008000"/>
          <w:lang w:val="ro-RO"/>
        </w:rPr>
        <w:t>1.</w:t>
      </w:r>
      <w:r>
        <w:rPr>
          <w:b/>
          <w:bCs/>
          <w:color w:val="008000"/>
          <w:lang w:val="ro-RO"/>
        </w:rPr>
        <w:t>2</w:t>
      </w:r>
      <w:r w:rsidRPr="000947A3">
        <w:rPr>
          <w:b/>
          <w:bCs/>
          <w:color w:val="008000"/>
          <w:lang w:val="ro-RO"/>
        </w:rPr>
        <w:t xml:space="preserve">. </w:t>
      </w:r>
      <w:r w:rsidRPr="0002760A">
        <w:rPr>
          <w:b/>
          <w:bCs/>
          <w:color w:val="008000"/>
          <w:lang w:val="ro-RO"/>
        </w:rPr>
        <w:t>Terenuri afectate de diverşi factori limitativi</w:t>
      </w:r>
      <w:r w:rsidRPr="002463B9">
        <w:rPr>
          <w:rFonts w:eastAsia="SimSun"/>
          <w:b/>
          <w:color w:val="0070C0"/>
          <w:lang w:val="ro-RO"/>
        </w:rPr>
        <w:t xml:space="preserve"> </w:t>
      </w:r>
    </w:p>
    <w:p w:rsidR="00AB2AFB" w:rsidRPr="00AB2AFB" w:rsidRDefault="00AB2AFB" w:rsidP="00AB2AFB">
      <w:pPr>
        <w:ind w:firstLine="720"/>
        <w:jc w:val="both"/>
        <w:rPr>
          <w:rFonts w:ascii="Arial" w:hAnsi="Arial" w:cs="Arial"/>
        </w:rPr>
      </w:pPr>
    </w:p>
    <w:p w:rsidR="00F938BC" w:rsidRPr="00F938BC" w:rsidRDefault="00F938BC" w:rsidP="00F938BC">
      <w:pPr>
        <w:ind w:firstLine="720"/>
        <w:jc w:val="both"/>
      </w:pPr>
      <w:r w:rsidRPr="00F938BC">
        <w:t>Terenuri afectate de diverși factori limitativi</w:t>
      </w:r>
    </w:p>
    <w:p w:rsidR="00F938BC" w:rsidRDefault="00F938BC" w:rsidP="00F938BC">
      <w:pPr>
        <w:ind w:firstLine="720"/>
        <w:jc w:val="both"/>
        <w:rPr>
          <w:rFonts w:ascii="Arial" w:hAnsi="Arial" w:cs="Arial"/>
        </w:rPr>
      </w:pPr>
    </w:p>
    <w:p w:rsidR="00600021" w:rsidRDefault="00600021" w:rsidP="00F938BC">
      <w:pPr>
        <w:ind w:firstLine="720"/>
        <w:jc w:val="both"/>
        <w:rPr>
          <w:rFonts w:ascii="Arial" w:hAnsi="Arial" w:cs="Arial"/>
        </w:rPr>
      </w:pPr>
    </w:p>
    <w:p w:rsidR="009978BC" w:rsidRPr="00F938BC" w:rsidRDefault="009978BC" w:rsidP="00F938BC">
      <w:pPr>
        <w:ind w:firstLine="720"/>
        <w:jc w:val="both"/>
        <w:rPr>
          <w:rFonts w:ascii="Arial" w:hAnsi="Arial" w:cs="Arial"/>
        </w:rPr>
      </w:pPr>
    </w:p>
    <w:tbl>
      <w:tblPr>
        <w:tblW w:w="9597" w:type="dxa"/>
        <w:jc w:val="center"/>
        <w:tblCellSpacing w:w="0" w:type="dxa"/>
        <w:tblInd w:w="903" w:type="dxa"/>
        <w:tblBorders>
          <w:top w:val="outset" w:sz="6" w:space="0" w:color="FFFFFF"/>
          <w:left w:val="outset" w:sz="6" w:space="0" w:color="FFFFFF"/>
          <w:bottom w:val="outset" w:sz="6" w:space="0" w:color="FFFFFF"/>
          <w:right w:val="outset" w:sz="6" w:space="0" w:color="FFFFFF"/>
        </w:tblBorders>
        <w:shd w:val="clear" w:color="auto" w:fill="EEEEFA"/>
        <w:tblCellMar>
          <w:left w:w="0" w:type="dxa"/>
          <w:right w:w="0" w:type="dxa"/>
        </w:tblCellMar>
        <w:tblLook w:val="04A0" w:firstRow="1" w:lastRow="0" w:firstColumn="1" w:lastColumn="0" w:noHBand="0" w:noVBand="1"/>
      </w:tblPr>
      <w:tblGrid>
        <w:gridCol w:w="6590"/>
        <w:gridCol w:w="1627"/>
        <w:gridCol w:w="1380"/>
      </w:tblGrid>
      <w:tr w:rsidR="00F938BC" w:rsidRPr="00F938BC" w:rsidTr="00646962">
        <w:trPr>
          <w:tblCellSpacing w:w="0" w:type="dxa"/>
          <w:jc w:val="center"/>
        </w:trPr>
        <w:tc>
          <w:tcPr>
            <w:tcW w:w="65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bCs/>
                <w:color w:val="000000"/>
              </w:rPr>
              <w:t>Denumirea factorului</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bCs/>
                <w:color w:val="000000"/>
              </w:rPr>
              <w:t>Suprafața afectată ( mii ha)</w:t>
            </w:r>
          </w:p>
        </w:tc>
      </w:tr>
      <w:tr w:rsidR="00F938BC" w:rsidRPr="00F938BC" w:rsidTr="00646962">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EEEEFA"/>
            <w:vAlign w:val="center"/>
          </w:tcPr>
          <w:p w:rsidR="00F938BC" w:rsidRPr="00F938BC" w:rsidRDefault="00F938BC" w:rsidP="00F938BC">
            <w:pPr>
              <w:rPr>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bCs/>
                <w:color w:val="000000"/>
              </w:rPr>
              <w:t>agricolă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bCs/>
                <w:color w:val="000000"/>
              </w:rPr>
              <w:t>arabilă</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vertAlign w:val="superscript"/>
                <w:lang w:val="en-GB"/>
              </w:rPr>
            </w:pPr>
            <w:r w:rsidRPr="00F938BC">
              <w:rPr>
                <w:color w:val="000000"/>
              </w:rPr>
              <w:t xml:space="preserve">Secetă frecventă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color w:val="000000"/>
              </w:rPr>
              <w:t>55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s-MX"/>
              </w:rPr>
            </w:pPr>
            <w:r w:rsidRPr="00F938BC">
              <w:rPr>
                <w:color w:val="000000"/>
                <w:lang w:val="es-MX"/>
              </w:rPr>
              <w:t>Exces periodic de umiditate în sol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s-MX"/>
              </w:rPr>
            </w:pPr>
            <w:r w:rsidRPr="00F938BC">
              <w:rPr>
                <w:color w:val="000000"/>
                <w:lang w:val="es-MX"/>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jc w:val="center"/>
              <w:rPr>
                <w:color w:val="000000"/>
                <w:lang w:val="en-GB"/>
              </w:rPr>
            </w:pPr>
            <w:r w:rsidRPr="00F938BC">
              <w:rPr>
                <w:color w:val="000000"/>
              </w:rPr>
              <w:t>4</w:t>
            </w:r>
          </w:p>
        </w:tc>
      </w:tr>
      <w:tr w:rsidR="00F938BC" w:rsidRPr="00F938BC" w:rsidTr="00646962">
        <w:trPr>
          <w:trHeight w:val="315"/>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it-IT"/>
              </w:rPr>
            </w:pPr>
            <w:r w:rsidRPr="00F938BC">
              <w:rPr>
                <w:color w:val="000000"/>
                <w:lang w:val="it-IT"/>
              </w:rPr>
              <w:t xml:space="preserve">Eroziunea solului prin apă, din care: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it-IT"/>
              </w:rPr>
            </w:pPr>
            <w:r w:rsidRPr="00F938BC">
              <w:rPr>
                <w:color w:val="000000"/>
                <w:lang w:val="it-IT"/>
              </w:rPr>
              <w:t>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it-IT"/>
              </w:rPr>
            </w:pPr>
            <w:r w:rsidRPr="00F938BC">
              <w:rPr>
                <w:color w:val="000000"/>
                <w:lang w:val="it-IT"/>
              </w:rPr>
              <w:t>73</w:t>
            </w:r>
          </w:p>
        </w:tc>
      </w:tr>
      <w:tr w:rsidR="00F938BC" w:rsidRPr="00F938BC" w:rsidTr="00646962">
        <w:trPr>
          <w:trHeight w:val="225"/>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it-IT"/>
              </w:rPr>
            </w:pPr>
            <w:r w:rsidRPr="00F938BC">
              <w:rPr>
                <w:color w:val="000000"/>
                <w:lang w:val="it-IT"/>
              </w:rPr>
              <w:t>alunecări de teren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it-IT"/>
              </w:rPr>
            </w:pPr>
            <w:r w:rsidRPr="00F938BC">
              <w:rPr>
                <w:color w:val="000000"/>
                <w:lang w:val="it-IT"/>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it-IT"/>
              </w:rPr>
            </w:pPr>
            <w:r w:rsidRPr="00F938BC">
              <w:rPr>
                <w:color w:val="000000"/>
                <w:lang w:val="it-IT"/>
              </w:rPr>
              <w:t>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Eroziunea eoliană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22</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Schelet excesiv de la suprafața solului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Saraturarea solului,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rPr>
                <w:color w:val="000000"/>
                <w:lang w:val="en-GB"/>
              </w:rPr>
            </w:pPr>
            <w:r w:rsidRPr="00F938BC">
              <w:rPr>
                <w:color w:val="000000"/>
              </w:rPr>
              <w:t>Compactarea solului datorită lucrărilor necorespunzătoare "talpa plugului"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1205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205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Alcalinitate ridicată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6</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Formarea crustei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s-MX"/>
              </w:rPr>
            </w:pPr>
            <w:r w:rsidRPr="00F938BC">
              <w:rPr>
                <w:color w:val="000000"/>
                <w:lang w:val="es-MX"/>
              </w:rPr>
              <w:t>Rezerva mică şi foarte mică de humus în sol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165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Aciditate puternică și moderată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156</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Asigurarea slabă și foarte slabă cu fosfor mobil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263</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s-MX"/>
              </w:rPr>
            </w:pPr>
            <w:r w:rsidRPr="00F938BC">
              <w:rPr>
                <w:color w:val="000000"/>
                <w:lang w:val="es-MX"/>
              </w:rPr>
              <w:t>Asigurarea slabă  cu potasiu mobil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s-MX"/>
              </w:rPr>
            </w:pPr>
            <w:r w:rsidRPr="00F938BC">
              <w:rPr>
                <w:color w:val="000000"/>
                <w:lang w:val="es-MX"/>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s-MX"/>
              </w:rPr>
            </w:pPr>
            <w:r w:rsidRPr="00F938BC">
              <w:rPr>
                <w:color w:val="000000"/>
                <w:lang w:val="es-MX"/>
              </w:rPr>
              <w:t>220</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Asigurarea slabă cu azot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180</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Carențe de microelemente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40</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it-IT"/>
              </w:rPr>
            </w:pPr>
            <w:r w:rsidRPr="00F938BC">
              <w:rPr>
                <w:color w:val="000000"/>
                <w:lang w:val="it-IT"/>
              </w:rPr>
              <w:t>Poluarea chimică a solului din care: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       excesiv poluate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1,5</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it-IT"/>
              </w:rPr>
            </w:pPr>
            <w:r w:rsidRPr="00F938BC">
              <w:rPr>
                <w:color w:val="000000"/>
                <w:lang w:val="it-IT"/>
              </w:rPr>
              <w:t xml:space="preserve">       poluarea cu petrol si apa sarată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0</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en-GB"/>
              </w:rPr>
            </w:pPr>
            <w:r w:rsidRPr="00F938BC">
              <w:rPr>
                <w:color w:val="000000"/>
              </w:rPr>
              <w:t xml:space="preserve">       poluarea cu substanțe purtate de vânt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0,8</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it-IT"/>
              </w:rPr>
            </w:pPr>
            <w:r w:rsidRPr="00F938BC">
              <w:rPr>
                <w:color w:val="000000"/>
                <w:lang w:val="it-IT"/>
              </w:rPr>
              <w:t>Distrugerea solului prin diverse excavări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0</w:t>
            </w:r>
          </w:p>
        </w:tc>
      </w:tr>
      <w:tr w:rsidR="00F938BC" w:rsidRPr="00F938BC" w:rsidTr="00646962">
        <w:trPr>
          <w:tblCellSpacing w:w="0" w:type="dxa"/>
          <w:jc w:val="center"/>
        </w:trPr>
        <w:tc>
          <w:tcPr>
            <w:tcW w:w="6590" w:type="dxa"/>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spacing w:line="360" w:lineRule="auto"/>
              <w:rPr>
                <w:color w:val="000000"/>
                <w:lang w:val="it-IT"/>
              </w:rPr>
            </w:pPr>
            <w:r w:rsidRPr="00F938BC">
              <w:rPr>
                <w:color w:val="000000"/>
                <w:lang w:val="it-IT"/>
              </w:rPr>
              <w:t>Acoperirea terenului cu deșeuri si reziduuri solide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938BC" w:rsidRPr="00F938BC" w:rsidRDefault="00F938BC" w:rsidP="00F938BC">
            <w:pPr>
              <w:jc w:val="center"/>
              <w:rPr>
                <w:color w:val="000000"/>
                <w:lang w:val="en-GB"/>
              </w:rPr>
            </w:pPr>
            <w:r w:rsidRPr="00F938BC">
              <w:rPr>
                <w:color w:val="000000"/>
              </w:rPr>
              <w:t>0</w:t>
            </w:r>
          </w:p>
        </w:tc>
      </w:tr>
    </w:tbl>
    <w:p w:rsidR="00600021" w:rsidRDefault="00600021" w:rsidP="00DC0282">
      <w:pPr>
        <w:tabs>
          <w:tab w:val="left" w:pos="540"/>
          <w:tab w:val="left" w:leader="dot" w:pos="9356"/>
        </w:tabs>
        <w:jc w:val="both"/>
        <w:rPr>
          <w:b/>
          <w:bCs/>
          <w:color w:val="008000"/>
          <w:lang w:val="ro-RO"/>
        </w:rPr>
      </w:pPr>
    </w:p>
    <w:p w:rsidR="00DC0282" w:rsidRPr="00DC0282" w:rsidRDefault="00DC0282" w:rsidP="00DC0282">
      <w:pPr>
        <w:tabs>
          <w:tab w:val="left" w:pos="540"/>
          <w:tab w:val="left" w:leader="dot" w:pos="9356"/>
        </w:tabs>
        <w:jc w:val="both"/>
        <w:rPr>
          <w:b/>
          <w:bCs/>
          <w:color w:val="008000"/>
          <w:lang w:val="ro-RO"/>
        </w:rPr>
      </w:pPr>
      <w:r w:rsidRPr="00DC0282">
        <w:rPr>
          <w:b/>
          <w:bCs/>
          <w:color w:val="008000"/>
          <w:lang w:val="ro-RO"/>
        </w:rPr>
        <w:t xml:space="preserve">IV.3.2. Zone critice sub aspectul deteriorării solurilor   </w:t>
      </w:r>
    </w:p>
    <w:p w:rsidR="00DC0282" w:rsidRPr="00DC0282" w:rsidRDefault="00DC0282" w:rsidP="00DC0282">
      <w:pPr>
        <w:tabs>
          <w:tab w:val="left" w:pos="540"/>
          <w:tab w:val="left" w:leader="dot" w:pos="9356"/>
        </w:tabs>
        <w:jc w:val="both"/>
        <w:rPr>
          <w:b/>
          <w:bCs/>
          <w:color w:val="008000"/>
          <w:lang w:val="ro-RO"/>
        </w:rPr>
      </w:pPr>
    </w:p>
    <w:p w:rsidR="00DC0282" w:rsidRPr="00DC0282" w:rsidRDefault="00DC0282" w:rsidP="00DC0282">
      <w:pPr>
        <w:tabs>
          <w:tab w:val="left" w:pos="540"/>
          <w:tab w:val="left" w:leader="dot" w:pos="9356"/>
        </w:tabs>
        <w:jc w:val="both"/>
        <w:rPr>
          <w:b/>
          <w:bCs/>
          <w:color w:val="008000"/>
          <w:lang w:val="ro-RO"/>
        </w:rPr>
      </w:pPr>
      <w:r w:rsidRPr="00DC0282">
        <w:rPr>
          <w:b/>
          <w:bCs/>
          <w:color w:val="008000"/>
          <w:lang w:val="ro-RO"/>
        </w:rPr>
        <w:t xml:space="preserve">IV.3.2.1. Zone afectate de procese naturale  </w:t>
      </w:r>
    </w:p>
    <w:p w:rsidR="00DC0282" w:rsidRPr="00DC0282" w:rsidRDefault="00DC0282" w:rsidP="00DC0282">
      <w:pPr>
        <w:jc w:val="both"/>
        <w:rPr>
          <w:rFonts w:eastAsia="Calibri"/>
          <w:color w:val="000000"/>
          <w:lang w:val="ro-RO"/>
        </w:rPr>
      </w:pPr>
    </w:p>
    <w:p w:rsidR="00DC0282" w:rsidRPr="00DC0282" w:rsidRDefault="00DC0282" w:rsidP="00DC0282">
      <w:pPr>
        <w:jc w:val="both"/>
      </w:pPr>
      <w:r w:rsidRPr="00DC0282">
        <w:t>Situri contaminate de procese antropice.</w:t>
      </w:r>
    </w:p>
    <w:p w:rsidR="00DC0282" w:rsidRPr="00DC0282" w:rsidRDefault="00DC0282" w:rsidP="00DC0282">
      <w:pPr>
        <w:jc w:val="both"/>
      </w:pPr>
    </w:p>
    <w:p w:rsidR="00DC0282" w:rsidRPr="00DC0282" w:rsidRDefault="0081507F" w:rsidP="00DC0282">
      <w:pPr>
        <w:jc w:val="both"/>
      </w:pPr>
      <w:r>
        <w:t xml:space="preserve">   </w:t>
      </w:r>
      <w:r w:rsidR="00DC0282" w:rsidRPr="00DC0282">
        <w:t xml:space="preserve">La nivelul judeţului Mehedinţi , in urma  deciziei APM Mehedinţi , au fost identificate preliminar si sunt incluse </w:t>
      </w:r>
      <w:r w:rsidR="009978BC">
        <w:t xml:space="preserve">in lista cu situri contaminate </w:t>
      </w:r>
      <w:r w:rsidR="00DC0282" w:rsidRPr="00DC0282">
        <w:t>confor</w:t>
      </w:r>
      <w:r w:rsidR="009978BC">
        <w:t>m Hotararii de Guvern 1408/2007</w:t>
      </w:r>
      <w:r w:rsidR="00DC0282" w:rsidRPr="00DC0282">
        <w:t xml:space="preserve"> privind modalităţile de investigare si evaluare a poluării solului si subsolului , un numar de 4  situri contaminate  aparţinand a 2 operatori economici.</w:t>
      </w:r>
    </w:p>
    <w:p w:rsidR="00DC0282" w:rsidRPr="00DC0282" w:rsidRDefault="00DC0282" w:rsidP="00DC0282">
      <w:pPr>
        <w:jc w:val="both"/>
      </w:pPr>
    </w:p>
    <w:p w:rsidR="00DC0282" w:rsidRPr="00DC0282" w:rsidRDefault="00DC0282" w:rsidP="00DC0282">
      <w:pPr>
        <w:jc w:val="both"/>
      </w:pPr>
      <w:r w:rsidRPr="00DC0282">
        <w:t>În tabelul de mai jos sunt pezentate siturile contaminate la nivelul Județului</w:t>
      </w:r>
      <w:r w:rsidR="009978BC">
        <w:t xml:space="preserve"> Mehedinti</w:t>
      </w:r>
    </w:p>
    <w:p w:rsidR="00DC0282" w:rsidRPr="00DC0282" w:rsidRDefault="00DC0282" w:rsidP="00DC0282">
      <w:pPr>
        <w:jc w:val="both"/>
      </w:pPr>
    </w:p>
    <w:p w:rsidR="00DC0282" w:rsidRPr="00DC0282" w:rsidRDefault="00DC0282" w:rsidP="00DC0282">
      <w:pPr>
        <w:jc w:val="both"/>
      </w:pPr>
    </w:p>
    <w:tbl>
      <w:tblPr>
        <w:tblW w:w="949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79"/>
        <w:gridCol w:w="1443"/>
        <w:gridCol w:w="1417"/>
        <w:gridCol w:w="1273"/>
        <w:gridCol w:w="1562"/>
        <w:gridCol w:w="1556"/>
      </w:tblGrid>
      <w:tr w:rsidR="00DC0282" w:rsidRPr="00DC0282" w:rsidTr="00646962">
        <w:trPr>
          <w:jc w:val="center"/>
        </w:trPr>
        <w:tc>
          <w:tcPr>
            <w:tcW w:w="568" w:type="dxa"/>
            <w:shd w:val="clear" w:color="auto" w:fill="auto"/>
          </w:tcPr>
          <w:p w:rsidR="00DC0282" w:rsidRPr="00DC0282" w:rsidRDefault="00DC0282" w:rsidP="00DC0282">
            <w:pPr>
              <w:jc w:val="center"/>
            </w:pPr>
            <w:r w:rsidRPr="00DC0282">
              <w:t>Nr. Crt.</w:t>
            </w:r>
          </w:p>
        </w:tc>
        <w:tc>
          <w:tcPr>
            <w:tcW w:w="1679" w:type="dxa"/>
            <w:shd w:val="clear" w:color="auto" w:fill="auto"/>
          </w:tcPr>
          <w:p w:rsidR="00DC0282" w:rsidRPr="00DC0282" w:rsidRDefault="00DC0282" w:rsidP="00DC0282">
            <w:pPr>
              <w:jc w:val="center"/>
            </w:pPr>
            <w:r w:rsidRPr="00DC0282">
              <w:t>Numele proprietarului sitului</w:t>
            </w:r>
          </w:p>
        </w:tc>
        <w:tc>
          <w:tcPr>
            <w:tcW w:w="1443" w:type="dxa"/>
            <w:shd w:val="clear" w:color="auto" w:fill="auto"/>
          </w:tcPr>
          <w:p w:rsidR="00DC0282" w:rsidRPr="00DC0282" w:rsidRDefault="00DC0282" w:rsidP="00DC0282">
            <w:pPr>
              <w:jc w:val="center"/>
            </w:pPr>
            <w:r w:rsidRPr="00DC0282">
              <w:t>Localizarea sitului</w:t>
            </w:r>
          </w:p>
        </w:tc>
        <w:tc>
          <w:tcPr>
            <w:tcW w:w="1417" w:type="dxa"/>
            <w:shd w:val="clear" w:color="auto" w:fill="auto"/>
          </w:tcPr>
          <w:p w:rsidR="00DC0282" w:rsidRPr="00DC0282" w:rsidRDefault="00DC0282" w:rsidP="00DC0282">
            <w:pPr>
              <w:jc w:val="center"/>
            </w:pPr>
            <w:r w:rsidRPr="00DC0282">
              <w:t>Tipul de proprietate</w:t>
            </w:r>
          </w:p>
        </w:tc>
        <w:tc>
          <w:tcPr>
            <w:tcW w:w="1273" w:type="dxa"/>
            <w:shd w:val="clear" w:color="auto" w:fill="auto"/>
          </w:tcPr>
          <w:p w:rsidR="00DC0282" w:rsidRPr="00DC0282" w:rsidRDefault="00DC0282" w:rsidP="00DC0282">
            <w:pPr>
              <w:jc w:val="center"/>
            </w:pPr>
            <w:r w:rsidRPr="00DC0282">
              <w:t>Natura sursei de poluare</w:t>
            </w:r>
          </w:p>
        </w:tc>
        <w:tc>
          <w:tcPr>
            <w:tcW w:w="1562" w:type="dxa"/>
            <w:shd w:val="clear" w:color="auto" w:fill="auto"/>
          </w:tcPr>
          <w:p w:rsidR="00DC0282" w:rsidRPr="00DC0282" w:rsidRDefault="00DC0282" w:rsidP="00DC0282">
            <w:pPr>
              <w:jc w:val="center"/>
            </w:pPr>
            <w:r w:rsidRPr="00DC0282">
              <w:t>Natura poluanților</w:t>
            </w:r>
          </w:p>
        </w:tc>
        <w:tc>
          <w:tcPr>
            <w:tcW w:w="1556" w:type="dxa"/>
            <w:shd w:val="clear" w:color="auto" w:fill="auto"/>
          </w:tcPr>
          <w:p w:rsidR="00DC0282" w:rsidRPr="00DC0282" w:rsidRDefault="00DC0282" w:rsidP="00DC0282">
            <w:pPr>
              <w:jc w:val="center"/>
            </w:pPr>
            <w:r w:rsidRPr="00DC0282">
              <w:t>Suprafața contaminată</w:t>
            </w:r>
          </w:p>
        </w:tc>
      </w:tr>
      <w:tr w:rsidR="00DC0282" w:rsidRPr="00DC0282" w:rsidTr="00646962">
        <w:trPr>
          <w:jc w:val="center"/>
        </w:trPr>
        <w:tc>
          <w:tcPr>
            <w:tcW w:w="568"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1</w:t>
            </w:r>
          </w:p>
        </w:tc>
        <w:tc>
          <w:tcPr>
            <w:tcW w:w="1679" w:type="dxa"/>
            <w:shd w:val="clear" w:color="auto" w:fill="auto"/>
          </w:tcPr>
          <w:p w:rsidR="00DC0282" w:rsidRPr="00DC0282" w:rsidRDefault="00DC0282" w:rsidP="00DC0282">
            <w:pPr>
              <w:jc w:val="center"/>
            </w:pPr>
            <w:r w:rsidRPr="00DC0282">
              <w:t>MINISTERUL ECONOMIEI, CNCAF MINVEST SA DEVA Mina Baia de Arama</w:t>
            </w:r>
          </w:p>
        </w:tc>
        <w:tc>
          <w:tcPr>
            <w:tcW w:w="1443" w:type="dxa"/>
            <w:shd w:val="clear" w:color="auto" w:fill="auto"/>
          </w:tcPr>
          <w:p w:rsidR="00DC0282" w:rsidRPr="00DC0282" w:rsidRDefault="00DC0282" w:rsidP="00DC0282">
            <w:pPr>
              <w:jc w:val="center"/>
            </w:pPr>
            <w:r w:rsidRPr="00DC0282">
              <w:t>BAIA DE ARAMA  - Halda de steril minier Ponoarele oriz+370</w:t>
            </w:r>
          </w:p>
        </w:tc>
        <w:tc>
          <w:tcPr>
            <w:tcW w:w="1417"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Proprietate de stat</w:t>
            </w:r>
          </w:p>
        </w:tc>
        <w:tc>
          <w:tcPr>
            <w:tcW w:w="1273"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Deșeuri minerale</w:t>
            </w:r>
          </w:p>
        </w:tc>
        <w:tc>
          <w:tcPr>
            <w:tcW w:w="1562"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cupru</w:t>
            </w:r>
          </w:p>
        </w:tc>
        <w:tc>
          <w:tcPr>
            <w:tcW w:w="1556"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330000</w:t>
            </w:r>
          </w:p>
        </w:tc>
      </w:tr>
      <w:tr w:rsidR="00DC0282" w:rsidRPr="00DC0282" w:rsidTr="00646962">
        <w:trPr>
          <w:jc w:val="center"/>
        </w:trPr>
        <w:tc>
          <w:tcPr>
            <w:tcW w:w="568"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2</w:t>
            </w:r>
          </w:p>
        </w:tc>
        <w:tc>
          <w:tcPr>
            <w:tcW w:w="1679" w:type="dxa"/>
            <w:shd w:val="clear" w:color="auto" w:fill="auto"/>
          </w:tcPr>
          <w:p w:rsidR="00DC0282" w:rsidRPr="00DC0282" w:rsidRDefault="00DC0282" w:rsidP="00DC0282">
            <w:pPr>
              <w:jc w:val="center"/>
            </w:pPr>
            <w:r w:rsidRPr="00DC0282">
              <w:t>MINISTERUL ECONOMIEI, CNCAF MINVEST SA DEVA Mina Baia de Arama</w:t>
            </w:r>
          </w:p>
        </w:tc>
        <w:tc>
          <w:tcPr>
            <w:tcW w:w="1443" w:type="dxa"/>
            <w:shd w:val="clear" w:color="auto" w:fill="auto"/>
          </w:tcPr>
          <w:p w:rsidR="00DC0282" w:rsidRPr="00DC0282" w:rsidRDefault="00DC0282" w:rsidP="00DC0282">
            <w:pPr>
              <w:jc w:val="center"/>
            </w:pPr>
            <w:r w:rsidRPr="00DC0282">
              <w:t>BAIA DE ARAMA  - Halda de steril minier Ponoarele oriz+405</w:t>
            </w:r>
          </w:p>
        </w:tc>
        <w:tc>
          <w:tcPr>
            <w:tcW w:w="1417"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Proprietate de stat</w:t>
            </w:r>
          </w:p>
        </w:tc>
        <w:tc>
          <w:tcPr>
            <w:tcW w:w="1273"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Deșeuri minerale</w:t>
            </w:r>
          </w:p>
        </w:tc>
        <w:tc>
          <w:tcPr>
            <w:tcW w:w="1562"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cupru</w:t>
            </w:r>
          </w:p>
        </w:tc>
        <w:tc>
          <w:tcPr>
            <w:tcW w:w="1556"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330000</w:t>
            </w:r>
          </w:p>
        </w:tc>
      </w:tr>
      <w:tr w:rsidR="00DC0282" w:rsidRPr="00DC0282" w:rsidTr="00646962">
        <w:trPr>
          <w:jc w:val="center"/>
        </w:trPr>
        <w:tc>
          <w:tcPr>
            <w:tcW w:w="568"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3</w:t>
            </w:r>
          </w:p>
        </w:tc>
        <w:tc>
          <w:tcPr>
            <w:tcW w:w="1679" w:type="dxa"/>
            <w:shd w:val="clear" w:color="auto" w:fill="auto"/>
          </w:tcPr>
          <w:p w:rsidR="00DC0282" w:rsidRPr="00DC0282" w:rsidRDefault="00DC0282" w:rsidP="00DC0282">
            <w:pPr>
              <w:jc w:val="center"/>
            </w:pPr>
            <w:r w:rsidRPr="00DC0282">
              <w:t>MINISTERUL ECONOMIEI, CNCAF MINVEST SA DEVA Mina Baia de Arama</w:t>
            </w:r>
          </w:p>
        </w:tc>
        <w:tc>
          <w:tcPr>
            <w:tcW w:w="1443" w:type="dxa"/>
            <w:shd w:val="clear" w:color="auto" w:fill="auto"/>
          </w:tcPr>
          <w:p w:rsidR="00DC0282" w:rsidRPr="00DC0282" w:rsidRDefault="00DC0282" w:rsidP="00DC0282">
            <w:pPr>
              <w:jc w:val="center"/>
            </w:pPr>
            <w:r w:rsidRPr="00DC0282">
              <w:t>BAIA DE ARAMA - Iaz de decantare Valea Hoaterului</w:t>
            </w:r>
          </w:p>
        </w:tc>
        <w:tc>
          <w:tcPr>
            <w:tcW w:w="1417"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Proprietate de stat</w:t>
            </w:r>
          </w:p>
        </w:tc>
        <w:tc>
          <w:tcPr>
            <w:tcW w:w="1273"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Deșeuri minerale</w:t>
            </w:r>
          </w:p>
        </w:tc>
        <w:tc>
          <w:tcPr>
            <w:tcW w:w="1562"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cupru</w:t>
            </w:r>
          </w:p>
        </w:tc>
        <w:tc>
          <w:tcPr>
            <w:tcW w:w="1556"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610000</w:t>
            </w:r>
          </w:p>
        </w:tc>
      </w:tr>
    </w:tbl>
    <w:p w:rsidR="00DC0282" w:rsidRPr="00DC0282" w:rsidRDefault="00DC0282" w:rsidP="00DC0282">
      <w:pPr>
        <w:jc w:val="both"/>
      </w:pPr>
    </w:p>
    <w:p w:rsidR="00DC0282" w:rsidRPr="00DC0282" w:rsidRDefault="00DC0282" w:rsidP="00DC0282">
      <w:pPr>
        <w:jc w:val="both"/>
      </w:pPr>
      <w:r w:rsidRPr="00DC0282">
        <w:t>În tabelul urmator sunt prezentate siturile potențial contaminate la nivelul Județului Mehedinți</w:t>
      </w:r>
    </w:p>
    <w:p w:rsidR="00DC0282" w:rsidRPr="00DC0282" w:rsidRDefault="00DC0282" w:rsidP="00DC0282">
      <w:pPr>
        <w:jc w:val="both"/>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666"/>
        <w:gridCol w:w="1444"/>
        <w:gridCol w:w="1391"/>
        <w:gridCol w:w="1259"/>
        <w:gridCol w:w="1324"/>
        <w:gridCol w:w="1811"/>
      </w:tblGrid>
      <w:tr w:rsidR="00DC0282" w:rsidRPr="00DC0282" w:rsidTr="00646962">
        <w:tc>
          <w:tcPr>
            <w:tcW w:w="603" w:type="dxa"/>
            <w:shd w:val="clear" w:color="auto" w:fill="auto"/>
          </w:tcPr>
          <w:p w:rsidR="00DC0282" w:rsidRPr="00DC0282" w:rsidRDefault="00DC0282" w:rsidP="00DC0282">
            <w:r w:rsidRPr="00DC0282">
              <w:t>Nr. Crt.</w:t>
            </w:r>
          </w:p>
        </w:tc>
        <w:tc>
          <w:tcPr>
            <w:tcW w:w="1666" w:type="dxa"/>
            <w:shd w:val="clear" w:color="auto" w:fill="auto"/>
          </w:tcPr>
          <w:p w:rsidR="00DC0282" w:rsidRPr="00DC0282" w:rsidRDefault="00DC0282" w:rsidP="00DC0282">
            <w:r w:rsidRPr="00DC0282">
              <w:t>Numele proprietarului sitului</w:t>
            </w:r>
          </w:p>
        </w:tc>
        <w:tc>
          <w:tcPr>
            <w:tcW w:w="1444" w:type="dxa"/>
            <w:shd w:val="clear" w:color="auto" w:fill="auto"/>
          </w:tcPr>
          <w:p w:rsidR="00DC0282" w:rsidRPr="00DC0282" w:rsidRDefault="00DC0282" w:rsidP="00DC0282">
            <w:r w:rsidRPr="00DC0282">
              <w:t>Localizarea sitului</w:t>
            </w:r>
          </w:p>
        </w:tc>
        <w:tc>
          <w:tcPr>
            <w:tcW w:w="1391" w:type="dxa"/>
            <w:shd w:val="clear" w:color="auto" w:fill="auto"/>
          </w:tcPr>
          <w:p w:rsidR="00DC0282" w:rsidRPr="00DC0282" w:rsidRDefault="00DC0282" w:rsidP="00DC0282">
            <w:r w:rsidRPr="00DC0282">
              <w:t>Tipul de proprietate</w:t>
            </w:r>
          </w:p>
        </w:tc>
        <w:tc>
          <w:tcPr>
            <w:tcW w:w="1259" w:type="dxa"/>
            <w:shd w:val="clear" w:color="auto" w:fill="auto"/>
          </w:tcPr>
          <w:p w:rsidR="00DC0282" w:rsidRPr="00DC0282" w:rsidRDefault="00DC0282" w:rsidP="00DC0282">
            <w:r w:rsidRPr="00DC0282">
              <w:t>Natura sursei de poluare</w:t>
            </w:r>
          </w:p>
        </w:tc>
        <w:tc>
          <w:tcPr>
            <w:tcW w:w="1324" w:type="dxa"/>
            <w:shd w:val="clear" w:color="auto" w:fill="auto"/>
          </w:tcPr>
          <w:p w:rsidR="00DC0282" w:rsidRPr="00DC0282" w:rsidRDefault="00DC0282" w:rsidP="00DC0282">
            <w:r w:rsidRPr="00DC0282">
              <w:t>Natura poluanților</w:t>
            </w:r>
          </w:p>
        </w:tc>
        <w:tc>
          <w:tcPr>
            <w:tcW w:w="1811" w:type="dxa"/>
            <w:shd w:val="clear" w:color="auto" w:fill="auto"/>
          </w:tcPr>
          <w:p w:rsidR="00DC0282" w:rsidRPr="00DC0282" w:rsidRDefault="00DC0282" w:rsidP="00DC0282">
            <w:r w:rsidRPr="00DC0282">
              <w:t>Suprafața contaminată</w:t>
            </w:r>
          </w:p>
        </w:tc>
      </w:tr>
      <w:tr w:rsidR="00DC0282" w:rsidRPr="00DC0282" w:rsidTr="00646962">
        <w:tc>
          <w:tcPr>
            <w:tcW w:w="603"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1</w:t>
            </w:r>
          </w:p>
        </w:tc>
        <w:tc>
          <w:tcPr>
            <w:tcW w:w="1666" w:type="dxa"/>
            <w:shd w:val="clear" w:color="auto" w:fill="auto"/>
          </w:tcPr>
          <w:p w:rsidR="00DC0282" w:rsidRPr="00DC0282" w:rsidRDefault="00DC0282" w:rsidP="00DC0282">
            <w:pPr>
              <w:jc w:val="center"/>
            </w:pPr>
          </w:p>
          <w:p w:rsidR="00DC0282" w:rsidRPr="00DC0282" w:rsidRDefault="00DC0282" w:rsidP="00DC0282">
            <w:pPr>
              <w:jc w:val="center"/>
            </w:pPr>
            <w:r w:rsidRPr="00DC0282">
              <w:t>SC BRANTNER SERVICII ECOLOGICE SA</w:t>
            </w:r>
          </w:p>
        </w:tc>
        <w:tc>
          <w:tcPr>
            <w:tcW w:w="1444" w:type="dxa"/>
            <w:shd w:val="clear" w:color="auto" w:fill="auto"/>
          </w:tcPr>
          <w:p w:rsidR="00DC0282" w:rsidRPr="00DC0282" w:rsidRDefault="00DC0282" w:rsidP="00DC0282">
            <w:pPr>
              <w:jc w:val="center"/>
            </w:pPr>
            <w:r w:rsidRPr="00DC0282">
              <w:t>SIMIAN - depozit deseuri municipale neconform Clasa B - Pod Topolnita</w:t>
            </w:r>
          </w:p>
        </w:tc>
        <w:tc>
          <w:tcPr>
            <w:tcW w:w="1391"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Proprietate privata</w:t>
            </w:r>
          </w:p>
        </w:tc>
        <w:tc>
          <w:tcPr>
            <w:tcW w:w="1259"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Deșeuri menajere</w:t>
            </w:r>
          </w:p>
        </w:tc>
        <w:tc>
          <w:tcPr>
            <w:tcW w:w="1324" w:type="dxa"/>
            <w:shd w:val="clear" w:color="auto" w:fill="auto"/>
          </w:tcPr>
          <w:p w:rsidR="00DC0282" w:rsidRPr="00DC0282" w:rsidRDefault="00DC0282" w:rsidP="00DC0282">
            <w:pPr>
              <w:jc w:val="center"/>
            </w:pPr>
          </w:p>
          <w:p w:rsidR="00DC0282" w:rsidRPr="00DC0282" w:rsidRDefault="00DC0282" w:rsidP="00DC0282">
            <w:pPr>
              <w:jc w:val="center"/>
            </w:pPr>
            <w:r w:rsidRPr="00DC0282">
              <w:t>cobalt, crom, cupru, mangan, plumb, zinc</w:t>
            </w:r>
          </w:p>
        </w:tc>
        <w:tc>
          <w:tcPr>
            <w:tcW w:w="1811" w:type="dxa"/>
            <w:shd w:val="clear" w:color="auto" w:fill="auto"/>
          </w:tcPr>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p>
          <w:p w:rsidR="00DC0282" w:rsidRPr="00DC0282" w:rsidRDefault="00DC0282" w:rsidP="00DC0282">
            <w:pPr>
              <w:jc w:val="center"/>
            </w:pPr>
            <w:r w:rsidRPr="00DC0282">
              <w:t>350000</w:t>
            </w:r>
          </w:p>
        </w:tc>
      </w:tr>
    </w:tbl>
    <w:p w:rsidR="00AB2AFB" w:rsidRPr="00AB2AFB" w:rsidRDefault="00AB2AFB" w:rsidP="00CE3C86">
      <w:pPr>
        <w:jc w:val="both"/>
      </w:pPr>
    </w:p>
    <w:p w:rsidR="00902ECC" w:rsidRPr="0002760A" w:rsidRDefault="00902ECC" w:rsidP="00902ECC">
      <w:pPr>
        <w:tabs>
          <w:tab w:val="left" w:pos="540"/>
          <w:tab w:val="left" w:leader="dot" w:pos="9356"/>
        </w:tabs>
        <w:jc w:val="both"/>
        <w:rPr>
          <w:b/>
          <w:bCs/>
          <w:color w:val="008000"/>
          <w:lang w:val="ro-RO"/>
        </w:rPr>
      </w:pPr>
      <w:r w:rsidRPr="0002760A">
        <w:rPr>
          <w:b/>
          <w:bCs/>
          <w:color w:val="008000"/>
          <w:lang w:val="ro-RO"/>
        </w:rPr>
        <w:t xml:space="preserve">IV.3.3. Presiuni asupra stării de calitate a  solurilor   </w:t>
      </w:r>
    </w:p>
    <w:p w:rsidR="00902ECC" w:rsidRPr="0002760A" w:rsidRDefault="00902ECC" w:rsidP="00902ECC">
      <w:pPr>
        <w:tabs>
          <w:tab w:val="left" w:pos="720"/>
          <w:tab w:val="center" w:pos="4536"/>
          <w:tab w:val="right" w:pos="9072"/>
        </w:tabs>
        <w:jc w:val="both"/>
        <w:rPr>
          <w:b/>
          <w:bCs/>
          <w:color w:val="008000"/>
          <w:lang w:val="ro-RO"/>
        </w:rPr>
      </w:pPr>
    </w:p>
    <w:p w:rsidR="00404E4B" w:rsidRDefault="00902ECC" w:rsidP="00902ECC">
      <w:pPr>
        <w:tabs>
          <w:tab w:val="left" w:pos="540"/>
          <w:tab w:val="left" w:leader="dot" w:pos="9356"/>
        </w:tabs>
        <w:jc w:val="both"/>
        <w:rPr>
          <w:b/>
          <w:bCs/>
          <w:color w:val="008000"/>
          <w:lang w:val="ro-RO"/>
        </w:rPr>
      </w:pPr>
      <w:r w:rsidRPr="0002760A">
        <w:rPr>
          <w:b/>
          <w:bCs/>
          <w:color w:val="008000"/>
          <w:lang w:val="ro-RO"/>
        </w:rPr>
        <w:t>IV.3.3.1. Utilizare şi consumul de îngrăşăminte</w:t>
      </w:r>
    </w:p>
    <w:p w:rsidR="00D33E2D" w:rsidRDefault="0007082A" w:rsidP="00646962">
      <w:pPr>
        <w:tabs>
          <w:tab w:val="left" w:pos="540"/>
          <w:tab w:val="left" w:leader="dot" w:pos="9356"/>
        </w:tabs>
        <w:jc w:val="both"/>
        <w:rPr>
          <w:bCs/>
          <w:lang w:val="ro-RO"/>
        </w:rPr>
      </w:pPr>
      <w:r>
        <w:rPr>
          <w:bCs/>
          <w:lang w:val="ro-RO"/>
        </w:rPr>
        <w:tab/>
      </w:r>
    </w:p>
    <w:p w:rsidR="00646962" w:rsidRPr="00646962" w:rsidRDefault="00D33E2D" w:rsidP="00646962">
      <w:pPr>
        <w:tabs>
          <w:tab w:val="left" w:pos="540"/>
          <w:tab w:val="left" w:leader="dot" w:pos="9356"/>
        </w:tabs>
        <w:jc w:val="both"/>
        <w:rPr>
          <w:bCs/>
          <w:lang w:val="ro-RO"/>
        </w:rPr>
      </w:pPr>
      <w:r>
        <w:rPr>
          <w:bCs/>
          <w:lang w:val="ro-RO"/>
        </w:rPr>
        <w:t xml:space="preserve">    </w:t>
      </w:r>
      <w:r w:rsidR="00646962" w:rsidRPr="00646962">
        <w:rPr>
          <w:bCs/>
          <w:lang w:val="ro-RO"/>
        </w:rPr>
        <w:t>Aplicarea îngrăşămintelor este un factor important care determină productivitatea plantelor şi fertilitatea solului. Cercetările efectuate au demonstrat că îngrăşămintele pot provoca dereglarea echilibrului ecologic în cazul în care sunt folosite fără a se lua în considerare natura solurilor, condiţiile meteorologice concrete şi necesităţile plantelor.</w:t>
      </w:r>
    </w:p>
    <w:p w:rsidR="00646962" w:rsidRPr="0007082A" w:rsidRDefault="00D33E2D" w:rsidP="00902ECC">
      <w:pPr>
        <w:tabs>
          <w:tab w:val="left" w:pos="540"/>
          <w:tab w:val="left" w:leader="dot" w:pos="9356"/>
        </w:tabs>
        <w:jc w:val="both"/>
        <w:rPr>
          <w:bCs/>
          <w:i/>
          <w:lang w:val="ro-RO"/>
        </w:rPr>
      </w:pPr>
      <w:r>
        <w:rPr>
          <w:bCs/>
          <w:lang w:val="ro-RO"/>
        </w:rPr>
        <w:t xml:space="preserve">   </w:t>
      </w:r>
      <w:r w:rsidR="00646962" w:rsidRPr="00646962">
        <w:rPr>
          <w:bCs/>
          <w:lang w:val="ro-RO"/>
        </w:rPr>
        <w:t>Utilizarea neraţională a îngrăşamintelor determină apariţia unui exces de azotaţi şi fosfaţi, care au efect toxic asupra microflorei din sol şi duce la acumularea în vegetaţie a acestor elemente.</w:t>
      </w:r>
      <w:r w:rsidR="00646962" w:rsidRPr="00646962">
        <w:rPr>
          <w:bCs/>
          <w:i/>
          <w:lang w:val="ro-RO"/>
        </w:rPr>
        <w:t xml:space="preserve"> </w:t>
      </w:r>
    </w:p>
    <w:p w:rsidR="00902ECC" w:rsidRPr="0002760A" w:rsidRDefault="00902ECC" w:rsidP="00902ECC">
      <w:pPr>
        <w:tabs>
          <w:tab w:val="left" w:pos="540"/>
          <w:tab w:val="left" w:leader="dot" w:pos="9356"/>
        </w:tabs>
        <w:jc w:val="both"/>
        <w:rPr>
          <w:b/>
          <w:bCs/>
          <w:color w:val="008000"/>
          <w:lang w:val="ro-RO"/>
        </w:rPr>
      </w:pPr>
      <w:r w:rsidRPr="0002760A">
        <w:rPr>
          <w:b/>
          <w:bCs/>
          <w:color w:val="008000"/>
          <w:lang w:val="ro-RO"/>
        </w:rPr>
        <w:t xml:space="preserve"> </w:t>
      </w:r>
    </w:p>
    <w:p w:rsidR="00404E4B" w:rsidRDefault="00404E4B" w:rsidP="00404E4B">
      <w:pPr>
        <w:jc w:val="both"/>
      </w:pPr>
      <w:r w:rsidRPr="00404E4B">
        <w:rPr>
          <w:rFonts w:ascii="Arial" w:hAnsi="Arial" w:cs="Arial"/>
        </w:rPr>
        <w:t>U</w:t>
      </w:r>
      <w:r w:rsidRPr="00404E4B">
        <w:t>tilizare și consumul de îngrășăminte la nivelul anului 2014</w:t>
      </w:r>
    </w:p>
    <w:p w:rsidR="001858D8" w:rsidRPr="00404E4B" w:rsidRDefault="001858D8" w:rsidP="00404E4B">
      <w:pPr>
        <w:jc w:val="both"/>
        <w:rPr>
          <w:rFonts w:ascii="Arial" w:hAnsi="Arial" w:cs="Arial"/>
        </w:rPr>
      </w:pPr>
    </w:p>
    <w:p w:rsidR="00404E4B" w:rsidRPr="00404E4B" w:rsidRDefault="00404E4B" w:rsidP="00404E4B">
      <w:pPr>
        <w:jc w:val="both"/>
        <w:rPr>
          <w:rFonts w:ascii="Arial" w:hAnsi="Arial" w:cs="Arial"/>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2952"/>
        <w:gridCol w:w="3276"/>
      </w:tblGrid>
      <w:tr w:rsidR="00404E4B" w:rsidRPr="00404E4B" w:rsidTr="00646962">
        <w:tc>
          <w:tcPr>
            <w:tcW w:w="3270" w:type="dxa"/>
            <w:shd w:val="clear" w:color="auto" w:fill="auto"/>
          </w:tcPr>
          <w:p w:rsidR="00404E4B" w:rsidRPr="00404E4B" w:rsidRDefault="00404E4B" w:rsidP="00404E4B">
            <w:pPr>
              <w:jc w:val="center"/>
            </w:pPr>
            <w:r w:rsidRPr="00404E4B">
              <w:t>Forme de proprietate</w:t>
            </w:r>
          </w:p>
        </w:tc>
        <w:tc>
          <w:tcPr>
            <w:tcW w:w="2952" w:type="dxa"/>
            <w:shd w:val="clear" w:color="auto" w:fill="auto"/>
          </w:tcPr>
          <w:p w:rsidR="00404E4B" w:rsidRPr="00404E4B" w:rsidRDefault="00404E4B" w:rsidP="00404E4B">
            <w:pPr>
              <w:jc w:val="center"/>
            </w:pPr>
            <w:r w:rsidRPr="00404E4B">
              <w:t>Categorii de îngrășăminte</w:t>
            </w:r>
          </w:p>
        </w:tc>
        <w:tc>
          <w:tcPr>
            <w:tcW w:w="3276" w:type="dxa"/>
            <w:shd w:val="clear" w:color="auto" w:fill="auto"/>
          </w:tcPr>
          <w:p w:rsidR="00404E4B" w:rsidRPr="00404E4B" w:rsidRDefault="00404E4B" w:rsidP="00404E4B">
            <w:pPr>
              <w:jc w:val="center"/>
            </w:pPr>
            <w:r w:rsidRPr="00404E4B">
              <w:t>Hectare</w:t>
            </w:r>
          </w:p>
        </w:tc>
      </w:tr>
      <w:tr w:rsidR="00404E4B" w:rsidRPr="00404E4B" w:rsidTr="00646962">
        <w:tc>
          <w:tcPr>
            <w:tcW w:w="3270" w:type="dxa"/>
            <w:shd w:val="clear" w:color="auto" w:fill="auto"/>
          </w:tcPr>
          <w:p w:rsidR="00404E4B" w:rsidRPr="00404E4B" w:rsidRDefault="00404E4B" w:rsidP="00404E4B">
            <w:pPr>
              <w:jc w:val="center"/>
            </w:pPr>
            <w:r w:rsidRPr="00404E4B">
              <w:t>total</w:t>
            </w:r>
          </w:p>
        </w:tc>
        <w:tc>
          <w:tcPr>
            <w:tcW w:w="2952" w:type="dxa"/>
            <w:shd w:val="clear" w:color="auto" w:fill="auto"/>
          </w:tcPr>
          <w:p w:rsidR="00404E4B" w:rsidRPr="00404E4B" w:rsidRDefault="00404E4B" w:rsidP="00404E4B">
            <w:pPr>
              <w:jc w:val="center"/>
            </w:pPr>
            <w:r w:rsidRPr="00404E4B">
              <w:t>chimice</w:t>
            </w:r>
          </w:p>
        </w:tc>
        <w:tc>
          <w:tcPr>
            <w:tcW w:w="3276" w:type="dxa"/>
            <w:shd w:val="clear" w:color="auto" w:fill="auto"/>
          </w:tcPr>
          <w:p w:rsidR="00404E4B" w:rsidRPr="00404E4B" w:rsidRDefault="00404E4B" w:rsidP="00404E4B">
            <w:pPr>
              <w:jc w:val="center"/>
            </w:pPr>
            <w:r w:rsidRPr="00404E4B">
              <w:t>216653</w:t>
            </w:r>
          </w:p>
        </w:tc>
      </w:tr>
      <w:tr w:rsidR="00404E4B" w:rsidRPr="00404E4B" w:rsidTr="00646962">
        <w:tc>
          <w:tcPr>
            <w:tcW w:w="3270" w:type="dxa"/>
            <w:shd w:val="clear" w:color="auto" w:fill="auto"/>
          </w:tcPr>
          <w:p w:rsidR="00404E4B" w:rsidRPr="00404E4B" w:rsidRDefault="00404E4B" w:rsidP="00404E4B">
            <w:pPr>
              <w:jc w:val="center"/>
            </w:pPr>
            <w:r w:rsidRPr="00404E4B">
              <w:t>total</w:t>
            </w:r>
          </w:p>
        </w:tc>
        <w:tc>
          <w:tcPr>
            <w:tcW w:w="2952" w:type="dxa"/>
            <w:shd w:val="clear" w:color="auto" w:fill="auto"/>
          </w:tcPr>
          <w:p w:rsidR="00404E4B" w:rsidRPr="00404E4B" w:rsidRDefault="00404E4B" w:rsidP="00404E4B">
            <w:pPr>
              <w:jc w:val="center"/>
            </w:pPr>
            <w:r w:rsidRPr="00404E4B">
              <w:t>azotoase</w:t>
            </w:r>
          </w:p>
        </w:tc>
        <w:tc>
          <w:tcPr>
            <w:tcW w:w="3276" w:type="dxa"/>
            <w:shd w:val="clear" w:color="auto" w:fill="auto"/>
          </w:tcPr>
          <w:p w:rsidR="00404E4B" w:rsidRPr="00404E4B" w:rsidRDefault="00404E4B" w:rsidP="00404E4B">
            <w:pPr>
              <w:jc w:val="center"/>
            </w:pPr>
            <w:r w:rsidRPr="00404E4B">
              <w:t>150971</w:t>
            </w:r>
          </w:p>
        </w:tc>
      </w:tr>
      <w:tr w:rsidR="00404E4B" w:rsidRPr="00404E4B" w:rsidTr="00646962">
        <w:tc>
          <w:tcPr>
            <w:tcW w:w="3270" w:type="dxa"/>
            <w:shd w:val="clear" w:color="auto" w:fill="auto"/>
          </w:tcPr>
          <w:p w:rsidR="00404E4B" w:rsidRPr="00404E4B" w:rsidRDefault="00404E4B" w:rsidP="00404E4B">
            <w:pPr>
              <w:ind w:hanging="426"/>
              <w:jc w:val="center"/>
            </w:pPr>
            <w:r w:rsidRPr="00404E4B">
              <w:t xml:space="preserve">      total</w:t>
            </w:r>
          </w:p>
        </w:tc>
        <w:tc>
          <w:tcPr>
            <w:tcW w:w="2952" w:type="dxa"/>
            <w:shd w:val="clear" w:color="auto" w:fill="auto"/>
          </w:tcPr>
          <w:p w:rsidR="00404E4B" w:rsidRPr="00404E4B" w:rsidRDefault="00404E4B" w:rsidP="00404E4B">
            <w:pPr>
              <w:jc w:val="center"/>
            </w:pPr>
            <w:r w:rsidRPr="00404E4B">
              <w:t>fosfatice</w:t>
            </w:r>
          </w:p>
        </w:tc>
        <w:tc>
          <w:tcPr>
            <w:tcW w:w="3276" w:type="dxa"/>
            <w:shd w:val="clear" w:color="auto" w:fill="auto"/>
          </w:tcPr>
          <w:p w:rsidR="00404E4B" w:rsidRPr="00404E4B" w:rsidRDefault="00404E4B" w:rsidP="00404E4B">
            <w:pPr>
              <w:jc w:val="center"/>
            </w:pPr>
            <w:r w:rsidRPr="00404E4B">
              <w:t>60682</w:t>
            </w:r>
          </w:p>
        </w:tc>
      </w:tr>
      <w:tr w:rsidR="00404E4B" w:rsidRPr="00404E4B" w:rsidTr="00646962">
        <w:tc>
          <w:tcPr>
            <w:tcW w:w="3270" w:type="dxa"/>
            <w:shd w:val="clear" w:color="auto" w:fill="auto"/>
          </w:tcPr>
          <w:p w:rsidR="00404E4B" w:rsidRPr="00404E4B" w:rsidRDefault="00404E4B" w:rsidP="00404E4B">
            <w:pPr>
              <w:jc w:val="center"/>
            </w:pPr>
            <w:r w:rsidRPr="00404E4B">
              <w:t>total</w:t>
            </w:r>
          </w:p>
        </w:tc>
        <w:tc>
          <w:tcPr>
            <w:tcW w:w="2952" w:type="dxa"/>
            <w:shd w:val="clear" w:color="auto" w:fill="auto"/>
          </w:tcPr>
          <w:p w:rsidR="00404E4B" w:rsidRPr="00404E4B" w:rsidRDefault="00404E4B" w:rsidP="00404E4B">
            <w:pPr>
              <w:jc w:val="center"/>
            </w:pPr>
            <w:r w:rsidRPr="00404E4B">
              <w:t>naturale</w:t>
            </w:r>
          </w:p>
        </w:tc>
        <w:tc>
          <w:tcPr>
            <w:tcW w:w="3276" w:type="dxa"/>
            <w:shd w:val="clear" w:color="auto" w:fill="auto"/>
          </w:tcPr>
          <w:p w:rsidR="00404E4B" w:rsidRPr="00404E4B" w:rsidRDefault="00404E4B" w:rsidP="00404E4B">
            <w:pPr>
              <w:jc w:val="center"/>
            </w:pPr>
            <w:r w:rsidRPr="00404E4B">
              <w:t>8000</w:t>
            </w:r>
          </w:p>
        </w:tc>
      </w:tr>
    </w:tbl>
    <w:p w:rsidR="00902ECC" w:rsidRDefault="00902ECC" w:rsidP="00902ECC">
      <w:pPr>
        <w:tabs>
          <w:tab w:val="left" w:pos="900"/>
        </w:tabs>
        <w:jc w:val="both"/>
        <w:rPr>
          <w:b/>
          <w:lang w:val="ro-RO"/>
        </w:rPr>
      </w:pPr>
    </w:p>
    <w:p w:rsidR="001858D8" w:rsidRDefault="001858D8" w:rsidP="00902ECC">
      <w:pPr>
        <w:tabs>
          <w:tab w:val="left" w:pos="900"/>
        </w:tabs>
        <w:jc w:val="both"/>
        <w:rPr>
          <w:b/>
          <w:lang w:val="ro-RO"/>
        </w:rPr>
      </w:pPr>
    </w:p>
    <w:p w:rsidR="0007082A" w:rsidRDefault="0007082A" w:rsidP="00902ECC">
      <w:pPr>
        <w:tabs>
          <w:tab w:val="left" w:pos="900"/>
        </w:tabs>
        <w:jc w:val="both"/>
        <w:rPr>
          <w:b/>
          <w:lang w:val="ro-RO"/>
        </w:rPr>
      </w:pPr>
    </w:p>
    <w:p w:rsidR="0007082A" w:rsidRDefault="0007082A" w:rsidP="0007082A">
      <w:pPr>
        <w:jc w:val="both"/>
        <w:rPr>
          <w:rFonts w:ascii="Arial" w:hAnsi="Arial" w:cs="Arial"/>
        </w:rPr>
      </w:pPr>
      <w:r>
        <w:rPr>
          <w:noProof/>
          <w:lang w:val="ro-RO" w:eastAsia="ro-RO"/>
        </w:rPr>
        <w:drawing>
          <wp:inline distT="0" distB="0" distL="0" distR="0" wp14:anchorId="631F3D56" wp14:editId="4080FCEF">
            <wp:extent cx="4322618" cy="2535382"/>
            <wp:effectExtent l="0" t="0" r="20955" b="1778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7082A" w:rsidRDefault="0007082A" w:rsidP="0007082A">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rPr>
          <w:rFonts w:eastAsia="Lucida Sans Unicode"/>
          <w:bCs/>
          <w:color w:val="00B050"/>
          <w:kern w:val="1"/>
          <w:lang w:val="ro-RO" w:eastAsia="hi-IN" w:bidi="hi-IN"/>
        </w:rPr>
      </w:pPr>
    </w:p>
    <w:p w:rsidR="001858D8" w:rsidRDefault="001858D8" w:rsidP="0007082A">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rPr>
          <w:rFonts w:eastAsia="Lucida Sans Unicode"/>
          <w:bCs/>
          <w:color w:val="00B050"/>
          <w:kern w:val="1"/>
          <w:lang w:val="ro-RO" w:eastAsia="hi-IN" w:bidi="hi-IN"/>
        </w:rPr>
      </w:pPr>
    </w:p>
    <w:p w:rsidR="0007082A" w:rsidRDefault="0007082A" w:rsidP="0007082A">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rPr>
          <w:rFonts w:eastAsia="Lucida Sans Unicode"/>
          <w:color w:val="00B050"/>
          <w:kern w:val="1"/>
          <w:lang w:val="ro-RO" w:eastAsia="hi-IN" w:bidi="hi-IN"/>
        </w:rPr>
      </w:pPr>
      <w:r w:rsidRPr="0007082A">
        <w:rPr>
          <w:rFonts w:eastAsia="Lucida Sans Unicode"/>
          <w:bCs/>
          <w:color w:val="00B050"/>
          <w:kern w:val="1"/>
          <w:lang w:val="ro-RO" w:eastAsia="hi-IN" w:bidi="hi-IN"/>
        </w:rPr>
        <w:t xml:space="preserve">IV.3.3.2. Consumul de produse </w:t>
      </w:r>
      <w:r w:rsidR="00631E9F">
        <w:rPr>
          <w:rFonts w:eastAsia="Lucida Sans Unicode"/>
          <w:bCs/>
          <w:color w:val="00B050"/>
          <w:kern w:val="1"/>
          <w:lang w:val="ro-RO" w:eastAsia="hi-IN" w:bidi="hi-IN"/>
        </w:rPr>
        <w:t xml:space="preserve">pentru </w:t>
      </w:r>
      <w:r w:rsidRPr="0007082A">
        <w:rPr>
          <w:rFonts w:eastAsia="Lucida Sans Unicode"/>
          <w:bCs/>
          <w:color w:val="00B050"/>
          <w:kern w:val="1"/>
          <w:lang w:val="ro-RO" w:eastAsia="hi-IN" w:bidi="hi-IN"/>
        </w:rPr>
        <w:t xml:space="preserve"> protecţia plantelor</w:t>
      </w:r>
      <w:r w:rsidRPr="0007082A">
        <w:rPr>
          <w:rFonts w:eastAsia="Lucida Sans Unicode"/>
          <w:color w:val="00B050"/>
          <w:kern w:val="1"/>
          <w:lang w:val="ro-RO" w:eastAsia="hi-IN" w:bidi="hi-IN"/>
        </w:rPr>
        <w:t xml:space="preserve">  </w:t>
      </w:r>
    </w:p>
    <w:p w:rsidR="004D689A" w:rsidRDefault="004D689A" w:rsidP="004D689A">
      <w:pPr>
        <w:jc w:val="both"/>
        <w:rPr>
          <w:rFonts w:ascii="Arial" w:hAnsi="Arial" w:cs="Arial"/>
        </w:rPr>
      </w:pPr>
    </w:p>
    <w:p w:rsidR="001858D8" w:rsidRPr="004D689A" w:rsidRDefault="001858D8" w:rsidP="004D689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4D689A" w:rsidRPr="004D689A" w:rsidTr="00A619BF">
        <w:tc>
          <w:tcPr>
            <w:tcW w:w="2214" w:type="dxa"/>
            <w:shd w:val="clear" w:color="auto" w:fill="auto"/>
          </w:tcPr>
          <w:p w:rsidR="004D689A" w:rsidRPr="004D689A" w:rsidRDefault="004D689A" w:rsidP="004D689A">
            <w:pPr>
              <w:jc w:val="center"/>
            </w:pPr>
            <w:r w:rsidRPr="004D689A">
              <w:t>Anul</w:t>
            </w:r>
          </w:p>
        </w:tc>
        <w:tc>
          <w:tcPr>
            <w:tcW w:w="2214" w:type="dxa"/>
            <w:shd w:val="clear" w:color="auto" w:fill="auto"/>
          </w:tcPr>
          <w:p w:rsidR="004D689A" w:rsidRPr="004D689A" w:rsidRDefault="004D689A" w:rsidP="004D689A">
            <w:pPr>
              <w:jc w:val="center"/>
            </w:pPr>
            <w:r w:rsidRPr="004D689A">
              <w:t>Substanță activă insecticide (kg)</w:t>
            </w:r>
          </w:p>
        </w:tc>
        <w:tc>
          <w:tcPr>
            <w:tcW w:w="2214" w:type="dxa"/>
            <w:shd w:val="clear" w:color="auto" w:fill="auto"/>
          </w:tcPr>
          <w:p w:rsidR="004D689A" w:rsidRPr="004D689A" w:rsidRDefault="004D689A" w:rsidP="004D689A">
            <w:pPr>
              <w:jc w:val="center"/>
            </w:pPr>
            <w:r w:rsidRPr="004D689A">
              <w:t>Substanță activă fungicide( kg)</w:t>
            </w:r>
          </w:p>
        </w:tc>
        <w:tc>
          <w:tcPr>
            <w:tcW w:w="2214" w:type="dxa"/>
            <w:shd w:val="clear" w:color="auto" w:fill="auto"/>
          </w:tcPr>
          <w:p w:rsidR="004D689A" w:rsidRPr="004D689A" w:rsidRDefault="004D689A" w:rsidP="004D689A">
            <w:pPr>
              <w:jc w:val="center"/>
            </w:pPr>
            <w:r w:rsidRPr="004D689A">
              <w:t>Substanță activă erbicide (kg)</w:t>
            </w:r>
          </w:p>
        </w:tc>
      </w:tr>
      <w:tr w:rsidR="004D689A" w:rsidRPr="004D689A" w:rsidTr="00A619BF">
        <w:tc>
          <w:tcPr>
            <w:tcW w:w="2214" w:type="dxa"/>
            <w:shd w:val="clear" w:color="auto" w:fill="auto"/>
          </w:tcPr>
          <w:p w:rsidR="004D689A" w:rsidRPr="004D689A" w:rsidRDefault="004D689A" w:rsidP="004D689A">
            <w:pPr>
              <w:jc w:val="center"/>
            </w:pPr>
            <w:r w:rsidRPr="004D689A">
              <w:t>2010</w:t>
            </w:r>
          </w:p>
        </w:tc>
        <w:tc>
          <w:tcPr>
            <w:tcW w:w="2214" w:type="dxa"/>
            <w:shd w:val="clear" w:color="auto" w:fill="auto"/>
          </w:tcPr>
          <w:p w:rsidR="004D689A" w:rsidRPr="004D689A" w:rsidRDefault="004D689A" w:rsidP="004D689A">
            <w:pPr>
              <w:jc w:val="center"/>
            </w:pPr>
            <w:r w:rsidRPr="004D689A">
              <w:t>2014</w:t>
            </w:r>
          </w:p>
        </w:tc>
        <w:tc>
          <w:tcPr>
            <w:tcW w:w="2214" w:type="dxa"/>
            <w:shd w:val="clear" w:color="auto" w:fill="auto"/>
          </w:tcPr>
          <w:p w:rsidR="004D689A" w:rsidRPr="004D689A" w:rsidRDefault="004D689A" w:rsidP="004D689A">
            <w:pPr>
              <w:jc w:val="center"/>
            </w:pPr>
            <w:r w:rsidRPr="004D689A">
              <w:t>1512</w:t>
            </w:r>
          </w:p>
        </w:tc>
        <w:tc>
          <w:tcPr>
            <w:tcW w:w="2214" w:type="dxa"/>
            <w:shd w:val="clear" w:color="auto" w:fill="auto"/>
          </w:tcPr>
          <w:p w:rsidR="004D689A" w:rsidRPr="004D689A" w:rsidRDefault="004D689A" w:rsidP="004D689A">
            <w:pPr>
              <w:jc w:val="center"/>
            </w:pPr>
            <w:r w:rsidRPr="004D689A">
              <w:t>73453</w:t>
            </w:r>
          </w:p>
        </w:tc>
      </w:tr>
      <w:tr w:rsidR="004D689A" w:rsidRPr="004D689A" w:rsidTr="00A619BF">
        <w:tc>
          <w:tcPr>
            <w:tcW w:w="2214" w:type="dxa"/>
            <w:shd w:val="clear" w:color="auto" w:fill="auto"/>
          </w:tcPr>
          <w:p w:rsidR="004D689A" w:rsidRPr="004D689A" w:rsidRDefault="004D689A" w:rsidP="004D689A">
            <w:pPr>
              <w:jc w:val="center"/>
            </w:pPr>
            <w:r w:rsidRPr="004D689A">
              <w:t>2011</w:t>
            </w:r>
          </w:p>
        </w:tc>
        <w:tc>
          <w:tcPr>
            <w:tcW w:w="2214" w:type="dxa"/>
            <w:shd w:val="clear" w:color="auto" w:fill="auto"/>
          </w:tcPr>
          <w:p w:rsidR="004D689A" w:rsidRPr="004D689A" w:rsidRDefault="004D689A" w:rsidP="004D689A">
            <w:pPr>
              <w:jc w:val="center"/>
            </w:pPr>
            <w:r w:rsidRPr="004D689A">
              <w:t>3000</w:t>
            </w:r>
          </w:p>
        </w:tc>
        <w:tc>
          <w:tcPr>
            <w:tcW w:w="2214" w:type="dxa"/>
            <w:shd w:val="clear" w:color="auto" w:fill="auto"/>
          </w:tcPr>
          <w:p w:rsidR="004D689A" w:rsidRPr="004D689A" w:rsidRDefault="004D689A" w:rsidP="004D689A">
            <w:pPr>
              <w:jc w:val="center"/>
            </w:pPr>
            <w:r w:rsidRPr="004D689A">
              <w:t>14000</w:t>
            </w:r>
          </w:p>
        </w:tc>
        <w:tc>
          <w:tcPr>
            <w:tcW w:w="2214" w:type="dxa"/>
            <w:shd w:val="clear" w:color="auto" w:fill="auto"/>
          </w:tcPr>
          <w:p w:rsidR="004D689A" w:rsidRPr="004D689A" w:rsidRDefault="004D689A" w:rsidP="004D689A">
            <w:pPr>
              <w:jc w:val="center"/>
            </w:pPr>
            <w:r w:rsidRPr="004D689A">
              <w:t>100800</w:t>
            </w:r>
          </w:p>
        </w:tc>
      </w:tr>
      <w:tr w:rsidR="004D689A" w:rsidRPr="004D689A" w:rsidTr="00A619BF">
        <w:tc>
          <w:tcPr>
            <w:tcW w:w="2214" w:type="dxa"/>
            <w:shd w:val="clear" w:color="auto" w:fill="auto"/>
          </w:tcPr>
          <w:p w:rsidR="004D689A" w:rsidRPr="004D689A" w:rsidRDefault="004D689A" w:rsidP="004D689A">
            <w:pPr>
              <w:jc w:val="center"/>
            </w:pPr>
            <w:r w:rsidRPr="004D689A">
              <w:t>2012</w:t>
            </w:r>
          </w:p>
        </w:tc>
        <w:tc>
          <w:tcPr>
            <w:tcW w:w="2214" w:type="dxa"/>
            <w:shd w:val="clear" w:color="auto" w:fill="auto"/>
          </w:tcPr>
          <w:p w:rsidR="004D689A" w:rsidRPr="004D689A" w:rsidRDefault="004D689A" w:rsidP="004D689A">
            <w:pPr>
              <w:jc w:val="center"/>
            </w:pPr>
            <w:r w:rsidRPr="004D689A">
              <w:t>3000</w:t>
            </w:r>
          </w:p>
        </w:tc>
        <w:tc>
          <w:tcPr>
            <w:tcW w:w="2214" w:type="dxa"/>
            <w:shd w:val="clear" w:color="auto" w:fill="auto"/>
          </w:tcPr>
          <w:p w:rsidR="004D689A" w:rsidRPr="004D689A" w:rsidRDefault="004D689A" w:rsidP="004D689A">
            <w:pPr>
              <w:jc w:val="center"/>
            </w:pPr>
            <w:r w:rsidRPr="004D689A">
              <w:t>14000</w:t>
            </w:r>
          </w:p>
        </w:tc>
        <w:tc>
          <w:tcPr>
            <w:tcW w:w="2214" w:type="dxa"/>
            <w:shd w:val="clear" w:color="auto" w:fill="auto"/>
          </w:tcPr>
          <w:p w:rsidR="004D689A" w:rsidRPr="004D689A" w:rsidRDefault="004D689A" w:rsidP="004D689A">
            <w:pPr>
              <w:jc w:val="center"/>
            </w:pPr>
            <w:r w:rsidRPr="004D689A">
              <w:t>100800</w:t>
            </w:r>
          </w:p>
        </w:tc>
      </w:tr>
      <w:tr w:rsidR="004D689A" w:rsidRPr="004D689A" w:rsidTr="00A619BF">
        <w:tc>
          <w:tcPr>
            <w:tcW w:w="2214" w:type="dxa"/>
            <w:shd w:val="clear" w:color="auto" w:fill="auto"/>
          </w:tcPr>
          <w:p w:rsidR="004D689A" w:rsidRPr="004D689A" w:rsidRDefault="004D689A" w:rsidP="004D689A">
            <w:pPr>
              <w:jc w:val="center"/>
            </w:pPr>
            <w:r w:rsidRPr="004D689A">
              <w:t>2013</w:t>
            </w:r>
          </w:p>
        </w:tc>
        <w:tc>
          <w:tcPr>
            <w:tcW w:w="2214" w:type="dxa"/>
            <w:shd w:val="clear" w:color="auto" w:fill="auto"/>
          </w:tcPr>
          <w:p w:rsidR="004D689A" w:rsidRPr="004D689A" w:rsidRDefault="004D689A" w:rsidP="004D689A">
            <w:pPr>
              <w:jc w:val="center"/>
            </w:pPr>
            <w:r w:rsidRPr="004D689A">
              <w:t>4500</w:t>
            </w:r>
          </w:p>
        </w:tc>
        <w:tc>
          <w:tcPr>
            <w:tcW w:w="2214" w:type="dxa"/>
            <w:shd w:val="clear" w:color="auto" w:fill="auto"/>
          </w:tcPr>
          <w:p w:rsidR="004D689A" w:rsidRPr="004D689A" w:rsidRDefault="004D689A" w:rsidP="004D689A">
            <w:pPr>
              <w:jc w:val="center"/>
            </w:pPr>
            <w:r w:rsidRPr="004D689A">
              <w:t>28000</w:t>
            </w:r>
          </w:p>
        </w:tc>
        <w:tc>
          <w:tcPr>
            <w:tcW w:w="2214" w:type="dxa"/>
            <w:shd w:val="clear" w:color="auto" w:fill="auto"/>
          </w:tcPr>
          <w:p w:rsidR="004D689A" w:rsidRPr="004D689A" w:rsidRDefault="004D689A" w:rsidP="004D689A">
            <w:pPr>
              <w:jc w:val="center"/>
            </w:pPr>
            <w:r w:rsidRPr="004D689A">
              <w:t>62700</w:t>
            </w:r>
          </w:p>
        </w:tc>
      </w:tr>
      <w:tr w:rsidR="004D689A" w:rsidRPr="004D689A" w:rsidTr="00A619BF">
        <w:tc>
          <w:tcPr>
            <w:tcW w:w="2214" w:type="dxa"/>
            <w:shd w:val="clear" w:color="auto" w:fill="auto"/>
          </w:tcPr>
          <w:p w:rsidR="004D689A" w:rsidRPr="004D689A" w:rsidRDefault="004D689A" w:rsidP="004D689A">
            <w:pPr>
              <w:jc w:val="center"/>
            </w:pPr>
            <w:r w:rsidRPr="004D689A">
              <w:t>2014</w:t>
            </w:r>
          </w:p>
        </w:tc>
        <w:tc>
          <w:tcPr>
            <w:tcW w:w="2214" w:type="dxa"/>
            <w:shd w:val="clear" w:color="auto" w:fill="auto"/>
          </w:tcPr>
          <w:p w:rsidR="004D689A" w:rsidRPr="004D689A" w:rsidRDefault="004D689A" w:rsidP="004D689A">
            <w:pPr>
              <w:jc w:val="center"/>
            </w:pPr>
            <w:r w:rsidRPr="004D689A">
              <w:t>4500</w:t>
            </w:r>
          </w:p>
        </w:tc>
        <w:tc>
          <w:tcPr>
            <w:tcW w:w="2214" w:type="dxa"/>
            <w:shd w:val="clear" w:color="auto" w:fill="auto"/>
          </w:tcPr>
          <w:p w:rsidR="004D689A" w:rsidRPr="004D689A" w:rsidRDefault="004D689A" w:rsidP="004D689A">
            <w:pPr>
              <w:jc w:val="center"/>
            </w:pPr>
            <w:r w:rsidRPr="004D689A">
              <w:t>28000</w:t>
            </w:r>
          </w:p>
        </w:tc>
        <w:tc>
          <w:tcPr>
            <w:tcW w:w="2214" w:type="dxa"/>
            <w:shd w:val="clear" w:color="auto" w:fill="auto"/>
          </w:tcPr>
          <w:p w:rsidR="004D689A" w:rsidRPr="004D689A" w:rsidRDefault="004D689A" w:rsidP="004D689A">
            <w:pPr>
              <w:jc w:val="center"/>
            </w:pPr>
            <w:r w:rsidRPr="004D689A">
              <w:t>55700</w:t>
            </w:r>
          </w:p>
        </w:tc>
      </w:tr>
    </w:tbl>
    <w:p w:rsidR="004D689A" w:rsidRPr="004D689A" w:rsidRDefault="004D689A" w:rsidP="004D689A">
      <w:pPr>
        <w:jc w:val="both"/>
        <w:rPr>
          <w:rFonts w:ascii="Arial" w:hAnsi="Arial" w:cs="Arial"/>
        </w:rPr>
      </w:pPr>
    </w:p>
    <w:p w:rsidR="004D689A" w:rsidRPr="004D689A" w:rsidRDefault="001858D8" w:rsidP="004D689A">
      <w:pPr>
        <w:jc w:val="both"/>
        <w:rPr>
          <w:rFonts w:ascii="Arial" w:hAnsi="Arial" w:cs="Arial"/>
        </w:rPr>
      </w:pPr>
      <w:r w:rsidRPr="004D689A">
        <w:rPr>
          <w:noProof/>
        </w:rPr>
        <w:object w:dxaOrig="7200" w:dyaOrig="4320">
          <v:shape id="_x0000_i1028" type="#_x0000_t75" style="width:5in;height:3in" o:ole="">
            <v:imagedata r:id="rId59" o:title=""/>
            <o:lock v:ext="edit" aspectratio="f"/>
          </v:shape>
          <o:OLEObject Type="Embed" ProgID="Excel.Sheet.8" ShapeID="_x0000_i1028" DrawAspect="Content" ObjectID="_1552723652" r:id="rId60">
            <o:FieldCodes>\s</o:FieldCodes>
          </o:OLEObject>
        </w:object>
      </w:r>
    </w:p>
    <w:p w:rsidR="004D689A" w:rsidRPr="004D689A" w:rsidRDefault="004D689A" w:rsidP="004D689A">
      <w:pPr>
        <w:jc w:val="both"/>
        <w:rPr>
          <w:rFonts w:ascii="Arial" w:hAnsi="Arial" w:cs="Arial"/>
        </w:rPr>
      </w:pPr>
    </w:p>
    <w:p w:rsidR="004D689A" w:rsidRPr="004D689A" w:rsidRDefault="004D689A" w:rsidP="004D689A">
      <w:pPr>
        <w:jc w:val="both"/>
        <w:rPr>
          <w:rFonts w:ascii="Arial" w:hAnsi="Arial" w:cs="Arial"/>
        </w:rPr>
      </w:pPr>
    </w:p>
    <w:p w:rsidR="004D689A" w:rsidRPr="004D689A" w:rsidRDefault="004D689A" w:rsidP="004D689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4D689A" w:rsidRPr="004D689A" w:rsidTr="00A619BF">
        <w:tc>
          <w:tcPr>
            <w:tcW w:w="2214" w:type="dxa"/>
            <w:shd w:val="clear" w:color="auto" w:fill="auto"/>
          </w:tcPr>
          <w:p w:rsidR="004D689A" w:rsidRPr="004D689A" w:rsidRDefault="004D689A" w:rsidP="004D689A">
            <w:pPr>
              <w:jc w:val="center"/>
            </w:pPr>
          </w:p>
          <w:p w:rsidR="004D689A" w:rsidRPr="004D689A" w:rsidRDefault="004D689A" w:rsidP="004D689A">
            <w:pPr>
              <w:jc w:val="center"/>
            </w:pPr>
          </w:p>
          <w:p w:rsidR="004D689A" w:rsidRPr="004D689A" w:rsidRDefault="004D689A" w:rsidP="004D689A">
            <w:pPr>
              <w:jc w:val="center"/>
            </w:pPr>
            <w:r w:rsidRPr="004D689A">
              <w:t>Anul</w:t>
            </w:r>
          </w:p>
        </w:tc>
        <w:tc>
          <w:tcPr>
            <w:tcW w:w="2214" w:type="dxa"/>
            <w:shd w:val="clear" w:color="auto" w:fill="auto"/>
          </w:tcPr>
          <w:p w:rsidR="004D689A" w:rsidRPr="004D689A" w:rsidRDefault="004D689A" w:rsidP="004D689A">
            <w:pPr>
              <w:jc w:val="center"/>
            </w:pPr>
            <w:r w:rsidRPr="004D689A">
              <w:t>Suprafața terenurilor pe care s-a aplicat insecticide (ha)</w:t>
            </w:r>
          </w:p>
        </w:tc>
        <w:tc>
          <w:tcPr>
            <w:tcW w:w="2214" w:type="dxa"/>
            <w:shd w:val="clear" w:color="auto" w:fill="auto"/>
          </w:tcPr>
          <w:p w:rsidR="004D689A" w:rsidRPr="004D689A" w:rsidRDefault="004D689A" w:rsidP="004D689A">
            <w:pPr>
              <w:jc w:val="center"/>
            </w:pPr>
            <w:r w:rsidRPr="004D689A">
              <w:t>Suprafața terenurilor pe care s-a aplicat fugicide (ha)</w:t>
            </w:r>
          </w:p>
        </w:tc>
        <w:tc>
          <w:tcPr>
            <w:tcW w:w="2214" w:type="dxa"/>
            <w:shd w:val="clear" w:color="auto" w:fill="auto"/>
          </w:tcPr>
          <w:p w:rsidR="004D689A" w:rsidRPr="004D689A" w:rsidRDefault="004D689A" w:rsidP="004D689A">
            <w:pPr>
              <w:jc w:val="center"/>
            </w:pPr>
            <w:r w:rsidRPr="004D689A">
              <w:t>Suprafața terenurilor pe care s-a aplicat erbicide(ha)</w:t>
            </w:r>
          </w:p>
        </w:tc>
      </w:tr>
      <w:tr w:rsidR="004D689A" w:rsidRPr="004D689A" w:rsidTr="00A619BF">
        <w:tc>
          <w:tcPr>
            <w:tcW w:w="2214" w:type="dxa"/>
            <w:shd w:val="clear" w:color="auto" w:fill="auto"/>
          </w:tcPr>
          <w:p w:rsidR="004D689A" w:rsidRPr="004D689A" w:rsidRDefault="004D689A" w:rsidP="004D689A">
            <w:pPr>
              <w:jc w:val="center"/>
            </w:pPr>
            <w:r w:rsidRPr="004D689A">
              <w:t>2010</w:t>
            </w:r>
          </w:p>
        </w:tc>
        <w:tc>
          <w:tcPr>
            <w:tcW w:w="2214" w:type="dxa"/>
            <w:shd w:val="clear" w:color="auto" w:fill="auto"/>
          </w:tcPr>
          <w:p w:rsidR="004D689A" w:rsidRPr="004D689A" w:rsidRDefault="004D689A" w:rsidP="004D689A">
            <w:pPr>
              <w:jc w:val="center"/>
            </w:pPr>
            <w:r w:rsidRPr="004D689A">
              <w:t>13044</w:t>
            </w:r>
          </w:p>
        </w:tc>
        <w:tc>
          <w:tcPr>
            <w:tcW w:w="2214" w:type="dxa"/>
            <w:shd w:val="clear" w:color="auto" w:fill="auto"/>
          </w:tcPr>
          <w:p w:rsidR="004D689A" w:rsidRPr="004D689A" w:rsidRDefault="004D689A" w:rsidP="004D689A">
            <w:pPr>
              <w:jc w:val="center"/>
            </w:pPr>
            <w:r w:rsidRPr="004D689A">
              <w:t>5596</w:t>
            </w:r>
          </w:p>
        </w:tc>
        <w:tc>
          <w:tcPr>
            <w:tcW w:w="2214" w:type="dxa"/>
            <w:shd w:val="clear" w:color="auto" w:fill="auto"/>
          </w:tcPr>
          <w:p w:rsidR="004D689A" w:rsidRPr="004D689A" w:rsidRDefault="004D689A" w:rsidP="004D689A">
            <w:pPr>
              <w:jc w:val="center"/>
            </w:pPr>
            <w:r w:rsidRPr="004D689A">
              <w:t>66775</w:t>
            </w:r>
          </w:p>
        </w:tc>
      </w:tr>
      <w:tr w:rsidR="004D689A" w:rsidRPr="004D689A" w:rsidTr="00A619BF">
        <w:tc>
          <w:tcPr>
            <w:tcW w:w="2214" w:type="dxa"/>
            <w:shd w:val="clear" w:color="auto" w:fill="auto"/>
          </w:tcPr>
          <w:p w:rsidR="004D689A" w:rsidRPr="004D689A" w:rsidRDefault="004D689A" w:rsidP="004D689A">
            <w:pPr>
              <w:jc w:val="center"/>
            </w:pPr>
            <w:r w:rsidRPr="004D689A">
              <w:t>2011</w:t>
            </w:r>
          </w:p>
        </w:tc>
        <w:tc>
          <w:tcPr>
            <w:tcW w:w="2214" w:type="dxa"/>
            <w:shd w:val="clear" w:color="auto" w:fill="auto"/>
          </w:tcPr>
          <w:p w:rsidR="004D689A" w:rsidRPr="004D689A" w:rsidRDefault="004D689A" w:rsidP="004D689A">
            <w:pPr>
              <w:jc w:val="center"/>
            </w:pPr>
            <w:r w:rsidRPr="004D689A">
              <w:t>2500</w:t>
            </w:r>
          </w:p>
        </w:tc>
        <w:tc>
          <w:tcPr>
            <w:tcW w:w="2214" w:type="dxa"/>
            <w:shd w:val="clear" w:color="auto" w:fill="auto"/>
          </w:tcPr>
          <w:p w:rsidR="004D689A" w:rsidRPr="004D689A" w:rsidRDefault="004D689A" w:rsidP="004D689A">
            <w:pPr>
              <w:jc w:val="center"/>
            </w:pPr>
            <w:r w:rsidRPr="004D689A">
              <w:t>13800</w:t>
            </w:r>
          </w:p>
        </w:tc>
        <w:tc>
          <w:tcPr>
            <w:tcW w:w="2214" w:type="dxa"/>
            <w:shd w:val="clear" w:color="auto" w:fill="auto"/>
          </w:tcPr>
          <w:p w:rsidR="004D689A" w:rsidRPr="004D689A" w:rsidRDefault="004D689A" w:rsidP="004D689A">
            <w:pPr>
              <w:jc w:val="center"/>
            </w:pPr>
            <w:r w:rsidRPr="004D689A">
              <w:t>67000</w:t>
            </w:r>
          </w:p>
        </w:tc>
      </w:tr>
      <w:tr w:rsidR="004D689A" w:rsidRPr="004D689A" w:rsidTr="00A619BF">
        <w:tc>
          <w:tcPr>
            <w:tcW w:w="2214" w:type="dxa"/>
            <w:shd w:val="clear" w:color="auto" w:fill="auto"/>
          </w:tcPr>
          <w:p w:rsidR="004D689A" w:rsidRPr="004D689A" w:rsidRDefault="004D689A" w:rsidP="004D689A">
            <w:pPr>
              <w:jc w:val="center"/>
            </w:pPr>
            <w:r w:rsidRPr="004D689A">
              <w:t>2012</w:t>
            </w:r>
          </w:p>
        </w:tc>
        <w:tc>
          <w:tcPr>
            <w:tcW w:w="2214" w:type="dxa"/>
            <w:shd w:val="clear" w:color="auto" w:fill="auto"/>
          </w:tcPr>
          <w:p w:rsidR="004D689A" w:rsidRPr="004D689A" w:rsidRDefault="004D689A" w:rsidP="004D689A">
            <w:pPr>
              <w:jc w:val="center"/>
            </w:pPr>
            <w:r w:rsidRPr="004D689A">
              <w:t>25000</w:t>
            </w:r>
          </w:p>
        </w:tc>
        <w:tc>
          <w:tcPr>
            <w:tcW w:w="2214" w:type="dxa"/>
            <w:shd w:val="clear" w:color="auto" w:fill="auto"/>
          </w:tcPr>
          <w:p w:rsidR="004D689A" w:rsidRPr="004D689A" w:rsidRDefault="004D689A" w:rsidP="004D689A">
            <w:pPr>
              <w:jc w:val="center"/>
            </w:pPr>
            <w:r w:rsidRPr="004D689A">
              <w:t>13800</w:t>
            </w:r>
          </w:p>
        </w:tc>
        <w:tc>
          <w:tcPr>
            <w:tcW w:w="2214" w:type="dxa"/>
            <w:shd w:val="clear" w:color="auto" w:fill="auto"/>
          </w:tcPr>
          <w:p w:rsidR="004D689A" w:rsidRPr="004D689A" w:rsidRDefault="004D689A" w:rsidP="004D689A">
            <w:pPr>
              <w:jc w:val="center"/>
            </w:pPr>
            <w:r w:rsidRPr="004D689A">
              <w:t>67000</w:t>
            </w:r>
          </w:p>
        </w:tc>
      </w:tr>
      <w:tr w:rsidR="004D689A" w:rsidRPr="004D689A" w:rsidTr="00A619BF">
        <w:tc>
          <w:tcPr>
            <w:tcW w:w="2214" w:type="dxa"/>
            <w:shd w:val="clear" w:color="auto" w:fill="auto"/>
          </w:tcPr>
          <w:p w:rsidR="004D689A" w:rsidRPr="004D689A" w:rsidRDefault="004D689A" w:rsidP="004D689A">
            <w:pPr>
              <w:jc w:val="center"/>
            </w:pPr>
            <w:r w:rsidRPr="004D689A">
              <w:t>2013</w:t>
            </w:r>
          </w:p>
        </w:tc>
        <w:tc>
          <w:tcPr>
            <w:tcW w:w="2214" w:type="dxa"/>
            <w:shd w:val="clear" w:color="auto" w:fill="auto"/>
          </w:tcPr>
          <w:p w:rsidR="004D689A" w:rsidRPr="004D689A" w:rsidRDefault="004D689A" w:rsidP="004D689A">
            <w:pPr>
              <w:jc w:val="center"/>
            </w:pPr>
            <w:r w:rsidRPr="004D689A">
              <w:t>30000</w:t>
            </w:r>
          </w:p>
        </w:tc>
        <w:tc>
          <w:tcPr>
            <w:tcW w:w="2214" w:type="dxa"/>
            <w:shd w:val="clear" w:color="auto" w:fill="auto"/>
          </w:tcPr>
          <w:p w:rsidR="004D689A" w:rsidRPr="004D689A" w:rsidRDefault="004D689A" w:rsidP="004D689A">
            <w:pPr>
              <w:jc w:val="center"/>
            </w:pPr>
            <w:r w:rsidRPr="004D689A">
              <w:t>28000</w:t>
            </w:r>
          </w:p>
        </w:tc>
        <w:tc>
          <w:tcPr>
            <w:tcW w:w="2214" w:type="dxa"/>
            <w:shd w:val="clear" w:color="auto" w:fill="auto"/>
          </w:tcPr>
          <w:p w:rsidR="004D689A" w:rsidRPr="004D689A" w:rsidRDefault="004D689A" w:rsidP="004D689A">
            <w:pPr>
              <w:jc w:val="center"/>
            </w:pPr>
            <w:r w:rsidRPr="004D689A">
              <w:t>97000</w:t>
            </w:r>
          </w:p>
        </w:tc>
      </w:tr>
      <w:tr w:rsidR="004D689A" w:rsidRPr="004D689A" w:rsidTr="00A619BF">
        <w:tc>
          <w:tcPr>
            <w:tcW w:w="2214" w:type="dxa"/>
            <w:shd w:val="clear" w:color="auto" w:fill="auto"/>
          </w:tcPr>
          <w:p w:rsidR="004D689A" w:rsidRPr="004D689A" w:rsidRDefault="004D689A" w:rsidP="004D689A">
            <w:pPr>
              <w:jc w:val="center"/>
            </w:pPr>
            <w:r w:rsidRPr="004D689A">
              <w:t>2014</w:t>
            </w:r>
          </w:p>
        </w:tc>
        <w:tc>
          <w:tcPr>
            <w:tcW w:w="2214" w:type="dxa"/>
            <w:shd w:val="clear" w:color="auto" w:fill="auto"/>
          </w:tcPr>
          <w:p w:rsidR="004D689A" w:rsidRPr="004D689A" w:rsidRDefault="004D689A" w:rsidP="004D689A">
            <w:pPr>
              <w:jc w:val="center"/>
            </w:pPr>
            <w:r w:rsidRPr="004D689A">
              <w:t>30000</w:t>
            </w:r>
          </w:p>
        </w:tc>
        <w:tc>
          <w:tcPr>
            <w:tcW w:w="2214" w:type="dxa"/>
            <w:shd w:val="clear" w:color="auto" w:fill="auto"/>
          </w:tcPr>
          <w:p w:rsidR="004D689A" w:rsidRPr="004D689A" w:rsidRDefault="004D689A" w:rsidP="004D689A">
            <w:pPr>
              <w:jc w:val="center"/>
            </w:pPr>
            <w:r w:rsidRPr="004D689A">
              <w:t>28000</w:t>
            </w:r>
          </w:p>
        </w:tc>
        <w:tc>
          <w:tcPr>
            <w:tcW w:w="2214" w:type="dxa"/>
            <w:shd w:val="clear" w:color="auto" w:fill="auto"/>
          </w:tcPr>
          <w:p w:rsidR="004D689A" w:rsidRPr="004D689A" w:rsidRDefault="004D689A" w:rsidP="004D689A">
            <w:pPr>
              <w:jc w:val="center"/>
            </w:pPr>
            <w:r w:rsidRPr="004D689A">
              <w:t>90000</w:t>
            </w:r>
          </w:p>
        </w:tc>
      </w:tr>
    </w:tbl>
    <w:p w:rsidR="004D689A" w:rsidRDefault="004D689A" w:rsidP="004D689A">
      <w:pPr>
        <w:jc w:val="both"/>
        <w:rPr>
          <w:rFonts w:ascii="Arial" w:hAnsi="Arial" w:cs="Arial"/>
        </w:rPr>
      </w:pPr>
    </w:p>
    <w:p w:rsidR="00FE688E" w:rsidRPr="004D689A" w:rsidRDefault="00FE688E" w:rsidP="004D689A">
      <w:pPr>
        <w:jc w:val="both"/>
        <w:rPr>
          <w:rFonts w:ascii="Arial" w:hAnsi="Arial" w:cs="Arial"/>
        </w:rPr>
      </w:pPr>
    </w:p>
    <w:bookmarkStart w:id="3" w:name="_MON_1497944169"/>
    <w:bookmarkEnd w:id="3"/>
    <w:p w:rsidR="004D689A" w:rsidRPr="004D689A" w:rsidRDefault="004D689A" w:rsidP="004D689A">
      <w:pPr>
        <w:jc w:val="both"/>
      </w:pPr>
      <w:r w:rsidRPr="004D689A">
        <w:rPr>
          <w:noProof/>
        </w:rPr>
        <w:object w:dxaOrig="7218" w:dyaOrig="4314">
          <v:shape id="_x0000_i1029" type="#_x0000_t75" style="width:360.9pt;height:215.7pt" o:ole="">
            <v:imagedata r:id="rId61" o:title=""/>
            <o:lock v:ext="edit" aspectratio="f"/>
          </v:shape>
          <o:OLEObject Type="Embed" ProgID="Excel.Sheet.8" ShapeID="_x0000_i1029" DrawAspect="Content" ObjectID="_1552723653" r:id="rId62">
            <o:FieldCodes>\s</o:FieldCodes>
          </o:OLEObject>
        </w:object>
      </w:r>
    </w:p>
    <w:p w:rsidR="004D689A" w:rsidRPr="004D689A" w:rsidRDefault="004D689A" w:rsidP="004D689A">
      <w:pPr>
        <w:jc w:val="both"/>
        <w:rPr>
          <w:rFonts w:ascii="Arial" w:hAnsi="Arial" w:cs="Arial"/>
        </w:rPr>
      </w:pPr>
    </w:p>
    <w:p w:rsidR="004D689A" w:rsidRPr="004D689A" w:rsidRDefault="004D689A" w:rsidP="004D689A">
      <w:pPr>
        <w:jc w:val="both"/>
        <w:rPr>
          <w:rFonts w:ascii="Arial" w:hAnsi="Arial" w:cs="Arial"/>
        </w:rPr>
      </w:pPr>
    </w:p>
    <w:p w:rsidR="004D689A" w:rsidRPr="004D689A" w:rsidRDefault="004D689A" w:rsidP="004D689A">
      <w:pPr>
        <w:jc w:val="both"/>
        <w:rPr>
          <w:rFonts w:ascii="Arial" w:hAnsi="Arial" w:cs="Arial"/>
        </w:rPr>
      </w:pPr>
    </w:p>
    <w:p w:rsidR="004D689A" w:rsidRPr="004D689A" w:rsidRDefault="004D689A" w:rsidP="004D689A">
      <w:pPr>
        <w:jc w:val="both"/>
        <w:rPr>
          <w:rFonts w:ascii="Arial" w:hAnsi="Arial" w:cs="Arial"/>
        </w:rPr>
      </w:pPr>
    </w:p>
    <w:p w:rsidR="004D689A" w:rsidRPr="004D689A" w:rsidRDefault="004D689A" w:rsidP="004D689A">
      <w:pPr>
        <w:jc w:val="both"/>
        <w:rPr>
          <w:rFonts w:ascii="Arial" w:hAnsi="Arial" w:cs="Arial"/>
        </w:rPr>
      </w:pPr>
      <w:r>
        <w:rPr>
          <w:noProof/>
          <w:lang w:val="ro-RO" w:eastAsia="ro-RO"/>
        </w:rPr>
        <w:lastRenderedPageBreak/>
        <w:drawing>
          <wp:inline distT="0" distB="0" distL="0" distR="0" wp14:anchorId="2F743DDC" wp14:editId="1975DD04">
            <wp:extent cx="4131425" cy="2344189"/>
            <wp:effectExtent l="0" t="0" r="21590" b="18415"/>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D689A" w:rsidRPr="0007082A" w:rsidRDefault="004D689A" w:rsidP="0007082A">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rPr>
          <w:rFonts w:eastAsia="Lucida Sans Unicode"/>
          <w:color w:val="00B050"/>
          <w:kern w:val="1"/>
          <w:lang w:val="ro-RO" w:eastAsia="hi-IN" w:bidi="hi-IN"/>
        </w:rPr>
      </w:pPr>
    </w:p>
    <w:p w:rsidR="00836492" w:rsidRPr="0007324F" w:rsidRDefault="00836492" w:rsidP="00836492">
      <w:pPr>
        <w:jc w:val="both"/>
        <w:rPr>
          <w:b/>
          <w:bCs/>
          <w:color w:val="008000"/>
          <w:lang w:val="ro-RO"/>
        </w:rPr>
      </w:pPr>
      <w:r w:rsidRPr="0007324F">
        <w:rPr>
          <w:b/>
          <w:bCs/>
          <w:color w:val="008000"/>
          <w:lang w:val="ro-RO"/>
        </w:rPr>
        <w:t>IV</w:t>
      </w:r>
      <w:r>
        <w:rPr>
          <w:b/>
          <w:bCs/>
          <w:color w:val="008000"/>
          <w:lang w:val="ro-RO"/>
        </w:rPr>
        <w:t xml:space="preserve">.4. </w:t>
      </w:r>
      <w:r w:rsidRPr="0007324F">
        <w:rPr>
          <w:b/>
          <w:bCs/>
          <w:color w:val="008000"/>
          <w:lang w:val="ro-RO"/>
        </w:rPr>
        <w:t>UTILIZAREA TERENURILOR</w:t>
      </w:r>
    </w:p>
    <w:p w:rsidR="00836492" w:rsidRPr="0007324F" w:rsidRDefault="00836492" w:rsidP="00836492">
      <w:pPr>
        <w:tabs>
          <w:tab w:val="left" w:pos="540"/>
          <w:tab w:val="left" w:leader="dot" w:pos="9356"/>
        </w:tabs>
        <w:jc w:val="center"/>
        <w:rPr>
          <w:b/>
          <w:bCs/>
          <w:color w:val="008000"/>
          <w:sz w:val="16"/>
          <w:szCs w:val="16"/>
          <w:lang w:val="ro-RO"/>
        </w:rPr>
      </w:pPr>
    </w:p>
    <w:p w:rsidR="00836492" w:rsidRPr="0007324F" w:rsidRDefault="00836492" w:rsidP="00836492">
      <w:pPr>
        <w:tabs>
          <w:tab w:val="left" w:leader="dot" w:pos="9356"/>
        </w:tabs>
        <w:jc w:val="both"/>
        <w:rPr>
          <w:b/>
          <w:bCs/>
          <w:color w:val="008000"/>
          <w:lang w:val="ro-RO"/>
        </w:rPr>
      </w:pPr>
      <w:r w:rsidRPr="0007324F">
        <w:rPr>
          <w:b/>
          <w:bCs/>
          <w:color w:val="008000"/>
          <w:lang w:val="ro-RO"/>
        </w:rPr>
        <w:t>IV</w:t>
      </w:r>
      <w:r>
        <w:rPr>
          <w:b/>
          <w:bCs/>
          <w:color w:val="008000"/>
          <w:lang w:val="ro-RO"/>
        </w:rPr>
        <w:t>.4.</w:t>
      </w:r>
      <w:r w:rsidRPr="0007324F">
        <w:rPr>
          <w:b/>
          <w:bCs/>
          <w:color w:val="008000"/>
          <w:lang w:val="ro-RO"/>
        </w:rPr>
        <w:t xml:space="preserve">1. Stare şi tendinţe </w:t>
      </w:r>
    </w:p>
    <w:p w:rsidR="00836492" w:rsidRPr="0007324F" w:rsidRDefault="00836492" w:rsidP="00836492">
      <w:pPr>
        <w:tabs>
          <w:tab w:val="left" w:leader="dot" w:pos="9356"/>
        </w:tabs>
        <w:jc w:val="both"/>
        <w:rPr>
          <w:b/>
          <w:bCs/>
          <w:color w:val="008000"/>
          <w:sz w:val="16"/>
          <w:szCs w:val="16"/>
          <w:lang w:val="ro-RO"/>
        </w:rPr>
      </w:pPr>
    </w:p>
    <w:p w:rsidR="00836492" w:rsidRPr="0007324F" w:rsidRDefault="00836492" w:rsidP="00836492">
      <w:pPr>
        <w:tabs>
          <w:tab w:val="left" w:pos="540"/>
          <w:tab w:val="left" w:leader="dot" w:pos="9356"/>
        </w:tabs>
        <w:jc w:val="both"/>
        <w:rPr>
          <w:b/>
          <w:bCs/>
          <w:color w:val="008000"/>
          <w:lang w:val="ro-RO"/>
        </w:rPr>
      </w:pPr>
      <w:r w:rsidRPr="0007324F">
        <w:rPr>
          <w:b/>
          <w:bCs/>
          <w:color w:val="008000"/>
          <w:lang w:val="ro-RO"/>
        </w:rPr>
        <w:t>IV</w:t>
      </w:r>
      <w:r>
        <w:rPr>
          <w:b/>
          <w:bCs/>
          <w:color w:val="008000"/>
          <w:lang w:val="ro-RO"/>
        </w:rPr>
        <w:t>.4.</w:t>
      </w:r>
      <w:r w:rsidRPr="0007324F">
        <w:rPr>
          <w:b/>
          <w:bCs/>
          <w:color w:val="008000"/>
          <w:lang w:val="ro-RO"/>
        </w:rPr>
        <w:t xml:space="preserve">1.1. Repartiţia terenurilor pe categorii de acoperire/utilizare </w:t>
      </w:r>
    </w:p>
    <w:p w:rsidR="00FE677D" w:rsidRPr="00FE677D" w:rsidRDefault="00FE677D" w:rsidP="00FE677D">
      <w:pPr>
        <w:widowControl w:val="0"/>
        <w:tabs>
          <w:tab w:val="left" w:pos="0"/>
          <w:tab w:val="left" w:pos="714"/>
          <w:tab w:val="left" w:pos="1440"/>
          <w:tab w:val="left" w:pos="2160"/>
          <w:tab w:val="left" w:pos="2880"/>
          <w:tab w:val="left" w:pos="3600"/>
          <w:tab w:val="left" w:pos="4320"/>
          <w:tab w:val="left" w:pos="5040"/>
          <w:tab w:val="left" w:pos="5760"/>
          <w:tab w:val="left" w:pos="6480"/>
          <w:tab w:val="left" w:pos="7200"/>
          <w:tab w:val="left" w:pos="7920"/>
          <w:tab w:val="left" w:pos="8648"/>
        </w:tabs>
        <w:suppressAutoHyphens/>
        <w:rPr>
          <w:rFonts w:eastAsia="Lucida Sans Unicode"/>
          <w:kern w:val="1"/>
          <w:lang w:eastAsia="hi-IN" w:bidi="hi-IN"/>
        </w:rPr>
      </w:pPr>
    </w:p>
    <w:p w:rsidR="00FE3909" w:rsidRPr="00FE3909" w:rsidRDefault="00FE3909" w:rsidP="00FE3909">
      <w:pPr>
        <w:spacing w:after="200"/>
        <w:rPr>
          <w:rFonts w:eastAsiaTheme="minorHAnsi"/>
        </w:rPr>
      </w:pPr>
      <w:r w:rsidRPr="00FE3909">
        <w:rPr>
          <w:rFonts w:eastAsiaTheme="minorHAnsi"/>
        </w:rPr>
        <w:t>Repartiţia terenurilor pe categorii de a</w:t>
      </w:r>
      <w:r w:rsidR="00512AB5">
        <w:rPr>
          <w:rFonts w:eastAsiaTheme="minorHAnsi"/>
        </w:rPr>
        <w:t>coperire/utilizare, în anul 2014</w:t>
      </w:r>
    </w:p>
    <w:p w:rsidR="00FE3909" w:rsidRPr="00FE3909" w:rsidRDefault="00FE3909" w:rsidP="00FE3909">
      <w:pPr>
        <w:spacing w:after="200"/>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126"/>
        <w:gridCol w:w="1802"/>
      </w:tblGrid>
      <w:tr w:rsidR="00FE3909" w:rsidRPr="00FE3909" w:rsidTr="00A619BF">
        <w:trPr>
          <w:trHeight w:val="300"/>
        </w:trPr>
        <w:tc>
          <w:tcPr>
            <w:tcW w:w="4928" w:type="dxa"/>
            <w:vMerge w:val="restart"/>
            <w:shd w:val="clear" w:color="auto" w:fill="auto"/>
          </w:tcPr>
          <w:p w:rsidR="00FE3909" w:rsidRPr="00FE3909" w:rsidRDefault="00FE3909" w:rsidP="00FE3909">
            <w:pPr>
              <w:spacing w:after="200"/>
              <w:rPr>
                <w:rFonts w:eastAsiaTheme="minorHAnsi"/>
              </w:rPr>
            </w:pPr>
            <w:r w:rsidRPr="00FE3909">
              <w:rPr>
                <w:rFonts w:eastAsiaTheme="minorHAnsi"/>
              </w:rPr>
              <w:t>Categoria de acoperire/utilizare</w:t>
            </w:r>
          </w:p>
        </w:tc>
        <w:tc>
          <w:tcPr>
            <w:tcW w:w="3928" w:type="dxa"/>
            <w:gridSpan w:val="2"/>
            <w:shd w:val="clear" w:color="auto" w:fill="auto"/>
          </w:tcPr>
          <w:p w:rsidR="00FE3909" w:rsidRPr="00FE3909" w:rsidRDefault="00FE3909" w:rsidP="00FE3909">
            <w:pPr>
              <w:spacing w:after="200"/>
              <w:rPr>
                <w:rFonts w:eastAsiaTheme="minorHAnsi"/>
              </w:rPr>
            </w:pPr>
            <w:r w:rsidRPr="00FE3909">
              <w:rPr>
                <w:rFonts w:eastAsiaTheme="minorHAnsi"/>
              </w:rPr>
              <w:t>Suprafața</w:t>
            </w:r>
          </w:p>
        </w:tc>
      </w:tr>
      <w:tr w:rsidR="00FE3909" w:rsidRPr="00FE3909" w:rsidTr="00A619BF">
        <w:trPr>
          <w:trHeight w:val="255"/>
        </w:trPr>
        <w:tc>
          <w:tcPr>
            <w:tcW w:w="4928" w:type="dxa"/>
            <w:vMerge/>
            <w:shd w:val="clear" w:color="auto" w:fill="auto"/>
          </w:tcPr>
          <w:p w:rsidR="00FE3909" w:rsidRPr="00FE3909" w:rsidRDefault="00FE3909" w:rsidP="00FE3909">
            <w:pPr>
              <w:spacing w:after="200"/>
              <w:rPr>
                <w:rFonts w:eastAsiaTheme="minorHAnsi"/>
              </w:rPr>
            </w:pP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ha</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Terenuri agricole din care</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293338</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29,73</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Teren arabil</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187998</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19,05</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Pășuni</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81352</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8,245</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Fânețe</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11388</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1,15</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Vii și pepiniere viticole</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5777</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0,58</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Livezi și pepiniere pomicole</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6823</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0,69</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Terenuri neagricole total</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199951</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20,26</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Păduri și alta vegetație forestieră</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149884</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15,19</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Ocupată cu ape, balți</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18488</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1,87</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Ocupată cu construcții</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11276</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1,14</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Căi de comunicațiiși căi ferate</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6610</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0,66</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Terenuri degradate și neproductive</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13693</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1,38</w:t>
            </w:r>
          </w:p>
        </w:tc>
      </w:tr>
      <w:tr w:rsidR="00FE3909" w:rsidRPr="00FE3909" w:rsidTr="00A619BF">
        <w:tc>
          <w:tcPr>
            <w:tcW w:w="4928" w:type="dxa"/>
            <w:shd w:val="clear" w:color="auto" w:fill="auto"/>
          </w:tcPr>
          <w:p w:rsidR="00FE3909" w:rsidRPr="00FE3909" w:rsidRDefault="00FE3909" w:rsidP="00FE3909">
            <w:pPr>
              <w:spacing w:after="200"/>
              <w:rPr>
                <w:rFonts w:eastAsiaTheme="minorHAnsi"/>
              </w:rPr>
            </w:pPr>
            <w:r w:rsidRPr="00FE3909">
              <w:rPr>
                <w:rFonts w:eastAsiaTheme="minorHAnsi"/>
              </w:rPr>
              <w:t>Total</w:t>
            </w:r>
          </w:p>
        </w:tc>
        <w:tc>
          <w:tcPr>
            <w:tcW w:w="2126" w:type="dxa"/>
            <w:shd w:val="clear" w:color="auto" w:fill="auto"/>
          </w:tcPr>
          <w:p w:rsidR="00FE3909" w:rsidRPr="00FE3909" w:rsidRDefault="00FE3909" w:rsidP="00FE3909">
            <w:pPr>
              <w:spacing w:after="200"/>
              <w:rPr>
                <w:rFonts w:eastAsiaTheme="minorHAnsi"/>
              </w:rPr>
            </w:pPr>
            <w:r w:rsidRPr="00FE3909">
              <w:rPr>
                <w:rFonts w:eastAsiaTheme="minorHAnsi"/>
              </w:rPr>
              <w:t>986578</w:t>
            </w:r>
          </w:p>
        </w:tc>
        <w:tc>
          <w:tcPr>
            <w:tcW w:w="1802" w:type="dxa"/>
            <w:shd w:val="clear" w:color="auto" w:fill="auto"/>
          </w:tcPr>
          <w:p w:rsidR="00FE3909" w:rsidRPr="00FE3909" w:rsidRDefault="00FE3909" w:rsidP="00FE3909">
            <w:pPr>
              <w:spacing w:after="200"/>
              <w:rPr>
                <w:rFonts w:eastAsiaTheme="minorHAnsi"/>
              </w:rPr>
            </w:pPr>
            <w:r w:rsidRPr="00FE3909">
              <w:rPr>
                <w:rFonts w:eastAsiaTheme="minorHAnsi"/>
              </w:rPr>
              <w:t>100</w:t>
            </w:r>
          </w:p>
        </w:tc>
      </w:tr>
    </w:tbl>
    <w:p w:rsidR="00FE3909" w:rsidRPr="00FE3909" w:rsidRDefault="00FE3909" w:rsidP="00FE3909">
      <w:pPr>
        <w:spacing w:after="200"/>
        <w:rPr>
          <w:rFonts w:eastAsiaTheme="minorHAnsi"/>
        </w:rPr>
      </w:pPr>
    </w:p>
    <w:p w:rsidR="00FE3909" w:rsidRDefault="00FE3909" w:rsidP="00FE3909">
      <w:pPr>
        <w:spacing w:after="200"/>
        <w:rPr>
          <w:rFonts w:eastAsiaTheme="minorHAnsi"/>
        </w:rPr>
      </w:pPr>
      <w:r w:rsidRPr="00FE3909">
        <w:rPr>
          <w:rFonts w:eastAsiaTheme="minorHAnsi"/>
          <w:noProof/>
          <w:lang w:val="ro-RO" w:eastAsia="ro-RO"/>
        </w:rPr>
        <w:lastRenderedPageBreak/>
        <w:drawing>
          <wp:inline distT="0" distB="0" distL="0" distR="0" wp14:anchorId="59ACAFDA" wp14:editId="50E33063">
            <wp:extent cx="4231178" cy="2319251"/>
            <wp:effectExtent l="0" t="0" r="17145" b="24130"/>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738EC" w:rsidRPr="00FE3909" w:rsidRDefault="00E738EC" w:rsidP="00FE3909">
      <w:pPr>
        <w:spacing w:after="200"/>
        <w:rPr>
          <w:rFonts w:eastAsiaTheme="minorHAnsi"/>
        </w:rPr>
      </w:pPr>
    </w:p>
    <w:p w:rsidR="00424EDB" w:rsidRPr="00E738EC" w:rsidRDefault="00424EDB" w:rsidP="00424EDB">
      <w:pPr>
        <w:spacing w:after="200"/>
        <w:rPr>
          <w:rFonts w:eastAsiaTheme="minorHAnsi"/>
          <w:b/>
          <w:bCs/>
          <w:color w:val="00B050"/>
          <w:lang w:val="ro-RO"/>
        </w:rPr>
      </w:pPr>
      <w:r w:rsidRPr="00424EDB">
        <w:rPr>
          <w:rFonts w:eastAsiaTheme="minorHAnsi"/>
          <w:b/>
          <w:bCs/>
          <w:color w:val="00B050"/>
          <w:lang w:val="ro-RO"/>
        </w:rPr>
        <w:t>IV.4.1.2. Tendinţe privind schimbarea destinaţiei utiliză</w:t>
      </w:r>
      <w:r w:rsidR="00E738EC">
        <w:rPr>
          <w:rFonts w:eastAsiaTheme="minorHAnsi"/>
          <w:b/>
          <w:bCs/>
          <w:color w:val="00B050"/>
          <w:lang w:val="ro-RO"/>
        </w:rPr>
        <w:t xml:space="preserve">rii terenurilor </w:t>
      </w:r>
    </w:p>
    <w:p w:rsidR="00424EDB" w:rsidRPr="00424EDB" w:rsidRDefault="00E738EC" w:rsidP="00424EDB">
      <w:pPr>
        <w:spacing w:after="200"/>
        <w:jc w:val="both"/>
        <w:rPr>
          <w:rFonts w:eastAsiaTheme="minorHAnsi"/>
        </w:rPr>
      </w:pPr>
      <w:r>
        <w:rPr>
          <w:rFonts w:eastAsiaTheme="minorHAnsi"/>
        </w:rPr>
        <w:t xml:space="preserve">  </w:t>
      </w:r>
      <w:r w:rsidR="00424EDB" w:rsidRPr="00424EDB">
        <w:rPr>
          <w:rFonts w:eastAsiaTheme="minorHAnsi"/>
        </w:rPr>
        <w:t xml:space="preserve">Calitatea mediului şi biodiversitatea sunt supuse presiunii din perspectiva procesului natural şi a activităţilor economice. Există o nevoie stringentă de a îmbunătăţi condiţiile de mediu şi de a promova practici durabile în agricultură şi în economie, în general. Terenurile cu înalta valoare natural a căror suprafaţă reprezintă aproximativ 16% din totalul terenurilor agricole şi silvice sunt un factor important  pentru biodiversitate. </w:t>
      </w:r>
    </w:p>
    <w:p w:rsidR="00E738EC" w:rsidRDefault="00E738EC" w:rsidP="00424EDB">
      <w:pPr>
        <w:spacing w:after="200"/>
        <w:jc w:val="both"/>
        <w:rPr>
          <w:rFonts w:eastAsiaTheme="minorHAnsi"/>
        </w:rPr>
      </w:pPr>
      <w:r>
        <w:rPr>
          <w:rFonts w:eastAsiaTheme="minorHAnsi"/>
        </w:rPr>
        <w:t xml:space="preserve">   </w:t>
      </w:r>
      <w:r w:rsidR="00424EDB" w:rsidRPr="00424EDB">
        <w:rPr>
          <w:rFonts w:eastAsiaTheme="minorHAnsi"/>
        </w:rPr>
        <w:t>Creşterea suprafeţei împădurite constituie o nevoie prioritară, aceasta contribuind la procesul de adaptare la schimbările climatice şi la reducerea emisiilor de GES. Se estimeazăcăsuprafeţe semnificative de teren agricol sunt afectate de diverse fenomene de degradare a solului, fiind potrivite pentru împădurire. Există o corelare puternică între nevoia de promovare a biodiversităţii şi împăduririi şi nevoia de formare şi consultanţă la nivel local pentru a promova bunele practici în agriculturăşi silviculturăcu privire la peisaj şi managementul ecosistemelor. Aceste concepte sunt relativ noi în România, dar existăpotenţial pentru ca aceste idei să fie consolidate în cultura f</w:t>
      </w:r>
      <w:r>
        <w:rPr>
          <w:rFonts w:eastAsiaTheme="minorHAnsi"/>
        </w:rPr>
        <w:t xml:space="preserve">ermierilor şi silvicultorilor. </w:t>
      </w:r>
    </w:p>
    <w:p w:rsidR="00424EDB" w:rsidRPr="00424EDB" w:rsidRDefault="00E738EC" w:rsidP="00424EDB">
      <w:pPr>
        <w:spacing w:after="200"/>
        <w:jc w:val="both"/>
        <w:rPr>
          <w:rFonts w:eastAsiaTheme="minorHAnsi"/>
        </w:rPr>
      </w:pPr>
      <w:r>
        <w:rPr>
          <w:rFonts w:eastAsiaTheme="minorHAnsi"/>
        </w:rPr>
        <w:t xml:space="preserve">   </w:t>
      </w:r>
      <w:r w:rsidR="00424EDB" w:rsidRPr="00424EDB">
        <w:rPr>
          <w:rFonts w:eastAsiaTheme="minorHAnsi"/>
        </w:rPr>
        <w:t xml:space="preserve">Creşterea viabilităţii exploataţiilor şi a competitivităţii tuturor tipurilor de agricultură în toate regiunile şi promovarea tehnologiilor agricole inovatoare si a gestionării durabile a pădurilor </w:t>
      </w:r>
    </w:p>
    <w:p w:rsidR="00424EDB" w:rsidRPr="00424EDB" w:rsidRDefault="00E738EC" w:rsidP="00424EDB">
      <w:pPr>
        <w:spacing w:after="200"/>
        <w:jc w:val="both"/>
        <w:rPr>
          <w:rFonts w:eastAsiaTheme="minorHAnsi"/>
        </w:rPr>
      </w:pPr>
      <w:r>
        <w:rPr>
          <w:rFonts w:eastAsiaTheme="minorHAnsi"/>
        </w:rPr>
        <w:t xml:space="preserve">  </w:t>
      </w:r>
      <w:r w:rsidR="00424EDB" w:rsidRPr="00424EDB">
        <w:rPr>
          <w:rFonts w:eastAsiaTheme="minorHAnsi"/>
        </w:rPr>
        <w:t>Conservarea biodiversităţii reprezintă un obiectiv important al strategiei de dezvoltare rurală  pentru perioada 2014-2020. Biodiversitatea în România, ca şi la nivel global, este ameninţată de o serie de factori precum intensivizarea agriculturii, abandonul practicilor agricole extensive, schimbările climatice, poluarea, extinderea spaţiului locuit, etc. Pentru contracararea acestor ameninţări România va implementa măsuri de conservare a biodiversităţii pe terenuri agricole şi forestiere, de menţinere a practicilor agricole tradiţionale, extensive, bazate pe o utilizare redusă a inputurilor, de stimulare în vederea continuării activităţilor agricole în zonele care se confruntăcu constrângeri naturale sau cu alte constrângeri specifice, de sprijinire a agriculturii ecologice, precum şi de conservare a diversităţii genetice. Suprafeţe extinse de terenuri agricole sunt afectate de constrângeri naturale sau alte constrângeri specifice, care se manifestă prin condiţii climatice, condiţii specifice ale terenului şi solului mai puţin favorabile. Din acest motiv productivitatea agricolă este limitată, iar aceste zone sunt ameninţate de fenomenul de abandon, fenomen care poate afecta atât biodiversitatea cât şi viabilitatea acestor zone.</w:t>
      </w:r>
    </w:p>
    <w:p w:rsidR="008F4388" w:rsidRPr="006A514C" w:rsidRDefault="008F4388" w:rsidP="008F4388">
      <w:pPr>
        <w:tabs>
          <w:tab w:val="left" w:pos="540"/>
          <w:tab w:val="left" w:leader="dot" w:pos="9356"/>
        </w:tabs>
        <w:jc w:val="both"/>
        <w:rPr>
          <w:b/>
          <w:bCs/>
          <w:color w:val="008000"/>
          <w:lang w:val="ro-RO"/>
        </w:rPr>
      </w:pPr>
      <w:r w:rsidRPr="0007324F">
        <w:rPr>
          <w:b/>
          <w:bCs/>
          <w:color w:val="008000"/>
          <w:lang w:val="ro-RO"/>
        </w:rPr>
        <w:lastRenderedPageBreak/>
        <w:t>IV</w:t>
      </w:r>
      <w:r>
        <w:rPr>
          <w:b/>
          <w:bCs/>
          <w:color w:val="008000"/>
          <w:lang w:val="ro-RO"/>
        </w:rPr>
        <w:t>.4.</w:t>
      </w:r>
      <w:r w:rsidRPr="006A514C">
        <w:rPr>
          <w:b/>
          <w:bCs/>
          <w:color w:val="008000"/>
          <w:lang w:val="ro-RO"/>
        </w:rPr>
        <w:t xml:space="preserve">2. Impactul schimbării utilizării terenurilor asupra mediului </w:t>
      </w:r>
      <w:r>
        <w:rPr>
          <w:b/>
          <w:bCs/>
          <w:color w:val="008000"/>
          <w:lang w:val="ro-RO"/>
        </w:rPr>
        <w:t xml:space="preserve">- </w:t>
      </w:r>
      <w:r w:rsidRPr="006A514C">
        <w:rPr>
          <w:b/>
          <w:bCs/>
          <w:color w:val="008000"/>
          <w:lang w:val="ro-RO"/>
        </w:rPr>
        <w:t xml:space="preserve">habitatelor </w:t>
      </w:r>
    </w:p>
    <w:p w:rsidR="00E738EC" w:rsidRDefault="00E738EC" w:rsidP="006C4E67">
      <w:pPr>
        <w:autoSpaceDE w:val="0"/>
        <w:autoSpaceDN w:val="0"/>
        <w:adjustRightInd w:val="0"/>
        <w:jc w:val="both"/>
        <w:rPr>
          <w:rFonts w:eastAsia="Calibri"/>
          <w:b/>
          <w:bCs/>
          <w:lang w:val="ro-RO"/>
        </w:rPr>
      </w:pPr>
    </w:p>
    <w:p w:rsidR="006C4E67" w:rsidRPr="002463B9" w:rsidRDefault="006C4E67" w:rsidP="006C4E67">
      <w:pPr>
        <w:autoSpaceDE w:val="0"/>
        <w:autoSpaceDN w:val="0"/>
        <w:adjustRightInd w:val="0"/>
        <w:jc w:val="both"/>
        <w:rPr>
          <w:rFonts w:eastAsia="Calibri"/>
          <w:b/>
          <w:bCs/>
          <w:lang w:val="ro-RO"/>
        </w:rPr>
      </w:pPr>
      <w:r w:rsidRPr="002463B9">
        <w:rPr>
          <w:rFonts w:eastAsia="Calibri"/>
          <w:b/>
          <w:bCs/>
          <w:lang w:val="ro-RO"/>
        </w:rPr>
        <w:t>Fragmentarea arealelor naturale şi semi-naturale</w:t>
      </w:r>
    </w:p>
    <w:p w:rsidR="006C4E67" w:rsidRPr="002463B9" w:rsidRDefault="00E738EC" w:rsidP="00E738EC">
      <w:pPr>
        <w:autoSpaceDE w:val="0"/>
        <w:autoSpaceDN w:val="0"/>
        <w:adjustRightInd w:val="0"/>
        <w:jc w:val="both"/>
        <w:rPr>
          <w:rFonts w:eastAsia="Calibri"/>
          <w:color w:val="000000"/>
          <w:lang w:val="ro-RO"/>
        </w:rPr>
      </w:pPr>
      <w:r>
        <w:rPr>
          <w:rFonts w:eastAsia="Calibri"/>
          <w:color w:val="000000"/>
          <w:lang w:val="ro-RO"/>
        </w:rPr>
        <w:t xml:space="preserve">    </w:t>
      </w:r>
      <w:r w:rsidR="006C4E67" w:rsidRPr="002463B9">
        <w:rPr>
          <w:rFonts w:eastAsia="Calibri"/>
          <w:color w:val="000000"/>
          <w:lang w:val="ro-RO"/>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006C4E67" w:rsidRPr="002463B9">
        <w:rPr>
          <w:rFonts w:eastAsia="Calibri"/>
          <w:i/>
          <w:iCs/>
          <w:color w:val="000000"/>
          <w:lang w:val="ro-RO"/>
        </w:rPr>
        <w:t xml:space="preserve">conversia terenurilor </w:t>
      </w:r>
      <w:r w:rsidR="006C4E67" w:rsidRPr="002463B9">
        <w:rPr>
          <w:rFonts w:eastAsia="Calibri"/>
          <w:color w:val="000000"/>
          <w:lang w:val="ro-RO"/>
        </w:rPr>
        <w:t xml:space="preserve">în scopul extinderii urbane, dezvoltării infrastructurii de transport, dezvoltării industriale, agricole, turistice. </w:t>
      </w:r>
    </w:p>
    <w:p w:rsidR="006C4E67" w:rsidRDefault="00E738EC" w:rsidP="00E738EC">
      <w:pPr>
        <w:autoSpaceDE w:val="0"/>
        <w:autoSpaceDN w:val="0"/>
        <w:adjustRightInd w:val="0"/>
        <w:jc w:val="both"/>
        <w:rPr>
          <w:rFonts w:eastAsia="Calibri"/>
          <w:bCs/>
          <w:color w:val="000000"/>
          <w:lang w:val="de-DE"/>
        </w:rPr>
      </w:pPr>
      <w:r>
        <w:rPr>
          <w:rFonts w:eastAsia="Calibri"/>
          <w:bCs/>
          <w:color w:val="000000"/>
          <w:lang w:val="de-DE"/>
        </w:rPr>
        <w:t xml:space="preserve">    </w:t>
      </w:r>
      <w:r w:rsidR="006C4E67" w:rsidRPr="002463B9">
        <w:rPr>
          <w:rFonts w:eastAsia="Calibri"/>
          <w:bCs/>
          <w:color w:val="000000"/>
          <w:lang w:val="de-DE"/>
        </w:rPr>
        <w:t>Nu deţine</w:t>
      </w:r>
      <w:r w:rsidR="006C4E67">
        <w:rPr>
          <w:rFonts w:eastAsia="Calibri"/>
          <w:bCs/>
          <w:color w:val="000000"/>
          <w:lang w:val="de-DE"/>
        </w:rPr>
        <w:t>m informaţii pentru judeţul Mehedinți.</w:t>
      </w:r>
    </w:p>
    <w:p w:rsidR="00666DF1" w:rsidRPr="002463B9" w:rsidRDefault="00666DF1" w:rsidP="006C4E67">
      <w:pPr>
        <w:autoSpaceDE w:val="0"/>
        <w:autoSpaceDN w:val="0"/>
        <w:adjustRightInd w:val="0"/>
        <w:ind w:firstLine="737"/>
        <w:jc w:val="both"/>
        <w:rPr>
          <w:rFonts w:eastAsia="Calibri"/>
          <w:bCs/>
          <w:color w:val="000000"/>
          <w:lang w:val="ro-RO"/>
        </w:rPr>
      </w:pPr>
    </w:p>
    <w:p w:rsidR="00666DF1" w:rsidRPr="006A514C" w:rsidRDefault="00666DF1" w:rsidP="00666DF1">
      <w:pPr>
        <w:tabs>
          <w:tab w:val="left" w:pos="540"/>
          <w:tab w:val="left" w:leader="dot" w:pos="9356"/>
        </w:tabs>
        <w:jc w:val="both"/>
        <w:rPr>
          <w:b/>
          <w:bCs/>
          <w:color w:val="008000"/>
          <w:lang w:val="ro-RO"/>
        </w:rPr>
      </w:pPr>
      <w:r w:rsidRPr="0007324F">
        <w:rPr>
          <w:b/>
          <w:bCs/>
          <w:color w:val="008000"/>
          <w:lang w:val="ro-RO"/>
        </w:rPr>
        <w:t>IV</w:t>
      </w:r>
      <w:r>
        <w:rPr>
          <w:b/>
          <w:bCs/>
          <w:color w:val="008000"/>
          <w:lang w:val="ro-RO"/>
        </w:rPr>
        <w:t>.4.</w:t>
      </w:r>
      <w:r w:rsidRPr="006A514C">
        <w:rPr>
          <w:b/>
          <w:bCs/>
          <w:color w:val="008000"/>
          <w:lang w:val="ro-RO"/>
        </w:rPr>
        <w:t xml:space="preserve">3. Factorii determinanţi ai schimbării utilizării terenurilor  </w:t>
      </w:r>
    </w:p>
    <w:p w:rsidR="006326A7" w:rsidRDefault="006326A7" w:rsidP="006326A7">
      <w:pPr>
        <w:tabs>
          <w:tab w:val="left" w:pos="540"/>
          <w:tab w:val="left" w:leader="dot" w:pos="9356"/>
        </w:tabs>
        <w:jc w:val="both"/>
        <w:rPr>
          <w:b/>
          <w:bCs/>
          <w:color w:val="008000"/>
          <w:lang w:val="ro-RO"/>
        </w:rPr>
      </w:pPr>
      <w:r w:rsidRPr="0007324F">
        <w:rPr>
          <w:b/>
          <w:bCs/>
          <w:color w:val="008000"/>
          <w:lang w:val="ro-RO"/>
        </w:rPr>
        <w:t>IV</w:t>
      </w:r>
      <w:r>
        <w:rPr>
          <w:b/>
          <w:bCs/>
          <w:color w:val="008000"/>
          <w:lang w:val="ro-RO"/>
        </w:rPr>
        <w:t>.4.</w:t>
      </w:r>
      <w:r w:rsidRPr="006A514C">
        <w:rPr>
          <w:b/>
          <w:bCs/>
          <w:color w:val="008000"/>
          <w:lang w:val="ro-RO"/>
        </w:rPr>
        <w:t xml:space="preserve">3.1. Modificarea densităţii populaţiei </w:t>
      </w:r>
    </w:p>
    <w:p w:rsidR="00D646EF" w:rsidRPr="006A514C" w:rsidRDefault="00D646EF" w:rsidP="006326A7">
      <w:pPr>
        <w:tabs>
          <w:tab w:val="left" w:pos="540"/>
          <w:tab w:val="left" w:leader="dot" w:pos="9356"/>
        </w:tabs>
        <w:jc w:val="both"/>
        <w:rPr>
          <w:b/>
          <w:bCs/>
          <w:color w:val="008000"/>
          <w:lang w:val="ro-RO"/>
        </w:rPr>
      </w:pPr>
    </w:p>
    <w:p w:rsidR="008D67D7" w:rsidRDefault="00E738EC" w:rsidP="00E738EC">
      <w:pPr>
        <w:jc w:val="both"/>
        <w:rPr>
          <w:rFonts w:eastAsia="Calibri"/>
          <w:lang w:val="ro-RO"/>
        </w:rPr>
      </w:pPr>
      <w:r>
        <w:rPr>
          <w:rFonts w:eastAsia="Calibri"/>
          <w:lang w:val="ro-RO"/>
        </w:rPr>
        <w:t xml:space="preserve">   </w:t>
      </w:r>
      <w:r w:rsidR="008D67D7" w:rsidRPr="002463B9">
        <w:rPr>
          <w:rFonts w:eastAsia="Calibri"/>
          <w:b/>
          <w:bCs/>
          <w:lang w:val="ro-RO"/>
        </w:rPr>
        <w:t>Populaţie:</w:t>
      </w:r>
      <w:r w:rsidR="008D67D7" w:rsidRPr="002463B9">
        <w:rPr>
          <w:rFonts w:eastAsia="Calibri"/>
          <w:lang w:val="ro-RO"/>
        </w:rPr>
        <w:t xml:space="preserve"> Evolutia istorică şi transformările sociale şi economice pe care societatea românească le-a cunoscut, în ultimele decenii, au determinat şi modul în care a evoluat populatia judetului şi structurile ei specific</w:t>
      </w:r>
      <w:r w:rsidR="00CB0F8B">
        <w:rPr>
          <w:rFonts w:eastAsia="Calibri"/>
          <w:lang w:val="ro-RO"/>
        </w:rPr>
        <w:t>e. Din totalul populaţiei – 56,76</w:t>
      </w:r>
      <w:r w:rsidR="008D67D7" w:rsidRPr="002463B9">
        <w:rPr>
          <w:rFonts w:eastAsia="Calibri"/>
          <w:lang w:val="ro-RO"/>
        </w:rPr>
        <w:t xml:space="preserve"> % </w:t>
      </w:r>
      <w:r w:rsidR="00CB0F8B">
        <w:rPr>
          <w:rFonts w:eastAsia="Calibri"/>
          <w:lang w:val="ro-RO"/>
        </w:rPr>
        <w:t>trăieste în mediul urban şi 43,24</w:t>
      </w:r>
      <w:r w:rsidR="00D53ABE">
        <w:rPr>
          <w:rFonts w:eastAsia="Calibri"/>
          <w:lang w:val="ro-RO"/>
        </w:rPr>
        <w:t xml:space="preserve"> % este stabilită </w:t>
      </w:r>
      <w:r w:rsidR="008D67D7" w:rsidRPr="002463B9">
        <w:rPr>
          <w:rFonts w:eastAsia="Calibri"/>
          <w:lang w:val="ro-RO"/>
        </w:rPr>
        <w:t>la sate. De</w:t>
      </w:r>
      <w:r w:rsidR="00C25FC2">
        <w:rPr>
          <w:rFonts w:eastAsia="Calibri"/>
          <w:lang w:val="ro-RO"/>
        </w:rPr>
        <w:t>nsitatea populaţiei - în creștere</w:t>
      </w:r>
      <w:r w:rsidR="008D67D7" w:rsidRPr="002463B9">
        <w:rPr>
          <w:rFonts w:eastAsia="Calibri"/>
          <w:lang w:val="ro-RO"/>
        </w:rPr>
        <w:t xml:space="preserve"> - este de </w:t>
      </w:r>
      <w:r w:rsidR="00C25FC2">
        <w:rPr>
          <w:rFonts w:eastAsia="Calibri"/>
          <w:lang w:val="ro-RO"/>
        </w:rPr>
        <w:t>58,3</w:t>
      </w:r>
      <w:r w:rsidR="008D67D7" w:rsidRPr="002463B9">
        <w:rPr>
          <w:rFonts w:eastAsia="Calibri"/>
          <w:lang w:val="ro-RO"/>
        </w:rPr>
        <w:t xml:space="preserve"> locuitori/kmp. În prezent, în compon</w:t>
      </w:r>
      <w:r w:rsidR="008D67D7">
        <w:rPr>
          <w:rFonts w:eastAsia="Calibri"/>
          <w:lang w:val="ro-RO"/>
        </w:rPr>
        <w:t>enţa judeţului sunt incluse două</w:t>
      </w:r>
      <w:r w:rsidR="008D67D7" w:rsidRPr="002463B9">
        <w:rPr>
          <w:rFonts w:eastAsia="Calibri"/>
          <w:lang w:val="ro-RO"/>
        </w:rPr>
        <w:t xml:space="preserve"> municipii: </w:t>
      </w:r>
      <w:r w:rsidR="008D67D7">
        <w:rPr>
          <w:rFonts w:eastAsia="Calibri"/>
          <w:lang w:val="ro-RO"/>
        </w:rPr>
        <w:t>Drobeta – Turnu Severin</w:t>
      </w:r>
      <w:r w:rsidR="008D67D7" w:rsidRPr="002463B9">
        <w:rPr>
          <w:rFonts w:eastAsia="Calibri"/>
          <w:lang w:val="ro-RO"/>
        </w:rPr>
        <w:t xml:space="preserve"> - reşedinţa </w:t>
      </w:r>
      <w:r w:rsidR="008D67D7">
        <w:rPr>
          <w:rFonts w:eastAsia="Calibri"/>
          <w:lang w:val="ro-RO"/>
        </w:rPr>
        <w:t>Mehedințiului</w:t>
      </w:r>
      <w:r w:rsidR="008D67D7" w:rsidRPr="002463B9">
        <w:rPr>
          <w:rFonts w:eastAsia="Calibri"/>
          <w:lang w:val="ro-RO"/>
        </w:rPr>
        <w:t xml:space="preserve"> (</w:t>
      </w:r>
      <w:r w:rsidR="008D67D7">
        <w:rPr>
          <w:rFonts w:eastAsia="Calibri"/>
          <w:lang w:val="ro-RO"/>
        </w:rPr>
        <w:t>145437</w:t>
      </w:r>
      <w:r w:rsidR="00CC12B7">
        <w:rPr>
          <w:rFonts w:eastAsia="Calibri"/>
          <w:lang w:val="ro-RO"/>
        </w:rPr>
        <w:t xml:space="preserve"> locuitori) și Orșova</w:t>
      </w:r>
      <w:r w:rsidR="008D67D7" w:rsidRPr="002463B9">
        <w:rPr>
          <w:rFonts w:eastAsia="Calibri"/>
          <w:lang w:val="ro-RO"/>
        </w:rPr>
        <w:t xml:space="preserve"> (</w:t>
      </w:r>
      <w:r w:rsidR="00CC12B7">
        <w:rPr>
          <w:rFonts w:eastAsia="Calibri"/>
          <w:lang w:val="ro-RO"/>
        </w:rPr>
        <w:t xml:space="preserve">12923 </w:t>
      </w:r>
      <w:r w:rsidR="008D67D7" w:rsidRPr="002463B9">
        <w:rPr>
          <w:rFonts w:eastAsia="Calibri"/>
          <w:lang w:val="ro-RO"/>
        </w:rPr>
        <w:t xml:space="preserve">locuitori); </w:t>
      </w:r>
      <w:r w:rsidR="00CC12B7">
        <w:rPr>
          <w:rFonts w:eastAsia="Calibri"/>
          <w:lang w:val="ro-RO"/>
        </w:rPr>
        <w:t xml:space="preserve">trei </w:t>
      </w:r>
      <w:r w:rsidR="008D67D7" w:rsidRPr="002463B9">
        <w:rPr>
          <w:rFonts w:eastAsia="Calibri"/>
          <w:lang w:val="ro-RO"/>
        </w:rPr>
        <w:t xml:space="preserve"> oraşe: </w:t>
      </w:r>
      <w:r w:rsidR="00CC12B7">
        <w:rPr>
          <w:rFonts w:eastAsia="Calibri"/>
          <w:lang w:val="ro-RO"/>
        </w:rPr>
        <w:t xml:space="preserve">Strehaia </w:t>
      </w:r>
      <w:r w:rsidR="008D67D7" w:rsidRPr="002463B9">
        <w:rPr>
          <w:rFonts w:eastAsia="Calibri"/>
          <w:lang w:val="ro-RO"/>
        </w:rPr>
        <w:t>(</w:t>
      </w:r>
      <w:r w:rsidR="00CC12B7">
        <w:rPr>
          <w:rFonts w:eastAsia="Calibri"/>
          <w:lang w:val="ro-RO"/>
        </w:rPr>
        <w:t xml:space="preserve">11398 </w:t>
      </w:r>
      <w:r w:rsidR="008D67D7" w:rsidRPr="002463B9">
        <w:rPr>
          <w:rFonts w:eastAsia="Calibri"/>
          <w:lang w:val="ro-RO"/>
        </w:rPr>
        <w:t xml:space="preserve">locuitori), </w:t>
      </w:r>
      <w:r w:rsidR="00CC12B7">
        <w:rPr>
          <w:rFonts w:eastAsia="Calibri"/>
          <w:lang w:val="ro-RO"/>
        </w:rPr>
        <w:t>Vânju Mare</w:t>
      </w:r>
      <w:r w:rsidR="008D67D7" w:rsidRPr="002463B9">
        <w:rPr>
          <w:rFonts w:eastAsia="Calibri"/>
          <w:lang w:val="ro-RO"/>
        </w:rPr>
        <w:t xml:space="preserve"> (</w:t>
      </w:r>
      <w:r w:rsidR="00CC12B7">
        <w:rPr>
          <w:rFonts w:eastAsia="Calibri"/>
          <w:lang w:val="ro-RO"/>
        </w:rPr>
        <w:t xml:space="preserve">5877 </w:t>
      </w:r>
      <w:r w:rsidR="008D67D7" w:rsidRPr="002463B9">
        <w:rPr>
          <w:rFonts w:eastAsia="Calibri"/>
          <w:lang w:val="ro-RO"/>
        </w:rPr>
        <w:t xml:space="preserve">locuitori); </w:t>
      </w:r>
      <w:r w:rsidR="00CC12B7">
        <w:rPr>
          <w:rFonts w:eastAsia="Calibri"/>
          <w:lang w:val="ro-RO"/>
        </w:rPr>
        <w:t>Baia de Aramă</w:t>
      </w:r>
      <w:r w:rsidR="008D67D7" w:rsidRPr="002463B9">
        <w:rPr>
          <w:rFonts w:eastAsia="Calibri"/>
          <w:lang w:val="ro-RO"/>
        </w:rPr>
        <w:t xml:space="preserve"> (</w:t>
      </w:r>
      <w:r w:rsidR="00CC12B7">
        <w:rPr>
          <w:lang w:val="ro-RO"/>
        </w:rPr>
        <w:t xml:space="preserve">5592 </w:t>
      </w:r>
      <w:r w:rsidR="008D67D7" w:rsidRPr="002463B9">
        <w:rPr>
          <w:rFonts w:eastAsia="Calibri"/>
          <w:lang w:val="ro-RO"/>
        </w:rPr>
        <w:t>locuitori),</w:t>
      </w:r>
      <w:r w:rsidR="00CC12B7">
        <w:rPr>
          <w:rFonts w:eastAsia="Calibri"/>
          <w:lang w:val="ro-RO"/>
        </w:rPr>
        <w:t xml:space="preserve"> 61</w:t>
      </w:r>
      <w:r w:rsidR="003B781C">
        <w:rPr>
          <w:rFonts w:eastAsia="Calibri"/>
          <w:lang w:val="ro-RO"/>
        </w:rPr>
        <w:t xml:space="preserve"> comune, precum şi 354</w:t>
      </w:r>
      <w:r w:rsidR="008D67D7" w:rsidRPr="002463B9">
        <w:rPr>
          <w:rFonts w:eastAsia="Calibri"/>
          <w:lang w:val="ro-RO"/>
        </w:rPr>
        <w:t xml:space="preserve"> sate.</w:t>
      </w:r>
    </w:p>
    <w:p w:rsidR="008D67D7" w:rsidRDefault="008D67D7" w:rsidP="00DD2015">
      <w:pPr>
        <w:rPr>
          <w:rFonts w:eastAsia="Calibri"/>
          <w:lang w:val="ro-RO"/>
        </w:rPr>
      </w:pPr>
    </w:p>
    <w:p w:rsidR="00424EDB" w:rsidRPr="00D646EF" w:rsidRDefault="000C74A6" w:rsidP="00D646EF">
      <w:pPr>
        <w:jc w:val="center"/>
        <w:rPr>
          <w:rFonts w:eastAsia="Calibri"/>
          <w:lang w:val="ro-RO"/>
        </w:rPr>
      </w:pPr>
      <w:r w:rsidRPr="002463B9">
        <w:rPr>
          <w:rFonts w:eastAsia="Calibri"/>
          <w:lang w:val="ro-RO"/>
        </w:rPr>
        <w:t>Tabelul nr.</w:t>
      </w:r>
      <w:r w:rsidRPr="006A514C">
        <w:rPr>
          <w:rFonts w:eastAsia="Calibri"/>
          <w:lang w:val="ro-RO"/>
        </w:rPr>
        <w:t xml:space="preserve"> IV.4.3.1.1.</w:t>
      </w:r>
      <w:r w:rsidRPr="006A514C">
        <w:rPr>
          <w:b/>
          <w:bCs/>
          <w:color w:val="008000"/>
          <w:lang w:val="ro-RO"/>
        </w:rPr>
        <w:t xml:space="preserve"> </w:t>
      </w:r>
      <w:r w:rsidRPr="002463B9">
        <w:rPr>
          <w:rFonts w:eastAsia="Calibri"/>
          <w:lang w:val="ro-RO"/>
        </w:rPr>
        <w:t>Populaţia după domiciliu  pe  medii şi sexe la 1 iulie</w:t>
      </w:r>
    </w:p>
    <w:tbl>
      <w:tblPr>
        <w:tblW w:w="5000" w:type="pct"/>
        <w:tblLook w:val="04A0" w:firstRow="1" w:lastRow="0" w:firstColumn="1" w:lastColumn="0" w:noHBand="0" w:noVBand="1"/>
      </w:tblPr>
      <w:tblGrid>
        <w:gridCol w:w="1404"/>
        <w:gridCol w:w="842"/>
        <w:gridCol w:w="929"/>
        <w:gridCol w:w="857"/>
        <w:gridCol w:w="842"/>
        <w:gridCol w:w="929"/>
        <w:gridCol w:w="857"/>
        <w:gridCol w:w="842"/>
        <w:gridCol w:w="929"/>
        <w:gridCol w:w="857"/>
      </w:tblGrid>
      <w:tr w:rsidR="000C74A6" w:rsidRPr="000C74A6" w:rsidTr="000C74A6">
        <w:trPr>
          <w:trHeight w:val="255"/>
        </w:trPr>
        <w:tc>
          <w:tcPr>
            <w:tcW w:w="1440" w:type="dxa"/>
            <w:tcBorders>
              <w:top w:val="double" w:sz="6" w:space="0" w:color="auto"/>
              <w:left w:val="nil"/>
              <w:bottom w:val="nil"/>
              <w:right w:val="double" w:sz="6" w:space="0" w:color="auto"/>
            </w:tcBorders>
            <w:shd w:val="clear" w:color="auto" w:fill="CCFFFF"/>
            <w:vAlign w:val="center"/>
            <w:hideMark/>
          </w:tcPr>
          <w:p w:rsidR="000C74A6" w:rsidRPr="000C74A6" w:rsidRDefault="000C74A6" w:rsidP="000C74A6">
            <w:pPr>
              <w:spacing w:after="150"/>
              <w:ind w:right="-108"/>
              <w:rPr>
                <w:color w:val="949494"/>
                <w:lang w:val="ro-RO" w:eastAsia="ro-RO"/>
              </w:rPr>
            </w:pPr>
            <w:r w:rsidRPr="000C74A6">
              <w:rPr>
                <w:rFonts w:ascii="Arial" w:hAnsi="Arial" w:cs="Arial"/>
                <w:b/>
                <w:color w:val="000000"/>
                <w:sz w:val="16"/>
                <w:szCs w:val="16"/>
                <w:lang w:val="ro-RO" w:eastAsia="ro-RO"/>
              </w:rPr>
              <w:t>Judeţul Mehedinţi</w:t>
            </w:r>
          </w:p>
        </w:tc>
        <w:tc>
          <w:tcPr>
            <w:tcW w:w="2688" w:type="dxa"/>
            <w:gridSpan w:val="3"/>
            <w:tcBorders>
              <w:top w:val="double" w:sz="6" w:space="0" w:color="auto"/>
              <w:left w:val="double" w:sz="6" w:space="0" w:color="auto"/>
              <w:bottom w:val="single" w:sz="4" w:space="0" w:color="auto"/>
              <w:right w:val="single" w:sz="4" w:space="0" w:color="auto"/>
            </w:tcBorders>
            <w:shd w:val="clear" w:color="auto" w:fill="CCFFFF"/>
            <w:vAlign w:val="center"/>
            <w:hideMark/>
          </w:tcPr>
          <w:p w:rsidR="000C74A6" w:rsidRPr="000C74A6" w:rsidRDefault="000C74A6" w:rsidP="000C74A6">
            <w:pPr>
              <w:spacing w:after="150"/>
              <w:ind w:right="-120"/>
              <w:jc w:val="center"/>
              <w:rPr>
                <w:color w:val="949494"/>
                <w:lang w:val="ro-RO" w:eastAsia="ro-RO"/>
              </w:rPr>
            </w:pPr>
            <w:r w:rsidRPr="000C74A6">
              <w:rPr>
                <w:rFonts w:ascii="Arial" w:hAnsi="Arial" w:cs="Arial"/>
                <w:b/>
                <w:color w:val="000000"/>
                <w:sz w:val="16"/>
                <w:szCs w:val="16"/>
                <w:lang w:val="ro-RO" w:eastAsia="ro-RO"/>
              </w:rPr>
              <w:t>Total</w:t>
            </w:r>
          </w:p>
          <w:p w:rsidR="000C74A6" w:rsidRPr="000C74A6" w:rsidRDefault="000C74A6" w:rsidP="000C74A6">
            <w:pPr>
              <w:spacing w:after="150"/>
              <w:ind w:right="-120"/>
              <w:jc w:val="center"/>
              <w:rPr>
                <w:color w:val="949494"/>
                <w:lang w:val="ro-RO" w:eastAsia="ro-RO"/>
              </w:rPr>
            </w:pPr>
            <w:r w:rsidRPr="000C74A6">
              <w:rPr>
                <w:rFonts w:ascii="Arial" w:hAnsi="Arial" w:cs="Arial"/>
                <w:b/>
                <w:color w:val="000000"/>
                <w:sz w:val="16"/>
                <w:szCs w:val="16"/>
                <w:lang w:val="ro-RO" w:eastAsia="ro-RO"/>
              </w:rPr>
              <w:t>(număr persoane)</w:t>
            </w:r>
          </w:p>
        </w:tc>
        <w:tc>
          <w:tcPr>
            <w:tcW w:w="2688" w:type="dxa"/>
            <w:gridSpan w:val="3"/>
            <w:tcBorders>
              <w:top w:val="single" w:sz="4" w:space="0" w:color="auto"/>
              <w:left w:val="single" w:sz="4" w:space="0" w:color="auto"/>
              <w:bottom w:val="single" w:sz="4" w:space="0" w:color="auto"/>
              <w:right w:val="single" w:sz="4" w:space="0" w:color="auto"/>
            </w:tcBorders>
            <w:shd w:val="clear" w:color="auto" w:fill="CCFFFF"/>
            <w:vAlign w:val="center"/>
            <w:hideMark/>
          </w:tcPr>
          <w:p w:rsidR="000C74A6" w:rsidRPr="000C74A6" w:rsidRDefault="000C74A6" w:rsidP="000C74A6">
            <w:pPr>
              <w:spacing w:after="150"/>
              <w:jc w:val="center"/>
              <w:rPr>
                <w:color w:val="949494"/>
                <w:lang w:val="ro-RO" w:eastAsia="ro-RO"/>
              </w:rPr>
            </w:pPr>
            <w:r w:rsidRPr="000C74A6">
              <w:rPr>
                <w:rFonts w:ascii="Arial" w:hAnsi="Arial" w:cs="Arial"/>
                <w:b/>
                <w:color w:val="000000"/>
                <w:sz w:val="16"/>
                <w:szCs w:val="16"/>
                <w:lang w:val="ro-RO" w:eastAsia="ro-RO"/>
              </w:rPr>
              <w:t>Urban</w:t>
            </w:r>
          </w:p>
          <w:p w:rsidR="000C74A6" w:rsidRPr="000C74A6" w:rsidRDefault="000C74A6" w:rsidP="000C74A6">
            <w:pPr>
              <w:spacing w:after="150"/>
              <w:jc w:val="center"/>
              <w:rPr>
                <w:color w:val="949494"/>
                <w:lang w:val="ro-RO" w:eastAsia="ro-RO"/>
              </w:rPr>
            </w:pPr>
            <w:r w:rsidRPr="000C74A6">
              <w:rPr>
                <w:rFonts w:ascii="Arial" w:hAnsi="Arial" w:cs="Arial"/>
                <w:b/>
                <w:color w:val="000000"/>
                <w:sz w:val="16"/>
                <w:szCs w:val="16"/>
                <w:lang w:val="ro-RO" w:eastAsia="ro-RO"/>
              </w:rPr>
              <w:t>(număr persoane)</w:t>
            </w:r>
          </w:p>
        </w:tc>
        <w:tc>
          <w:tcPr>
            <w:tcW w:w="2688" w:type="dxa"/>
            <w:gridSpan w:val="3"/>
            <w:tcBorders>
              <w:top w:val="single" w:sz="4" w:space="0" w:color="auto"/>
              <w:left w:val="single" w:sz="4" w:space="0" w:color="auto"/>
              <w:bottom w:val="single" w:sz="4" w:space="0" w:color="auto"/>
              <w:right w:val="single" w:sz="4" w:space="0" w:color="auto"/>
            </w:tcBorders>
            <w:shd w:val="clear" w:color="auto" w:fill="CCFFFF"/>
            <w:vAlign w:val="center"/>
            <w:hideMark/>
          </w:tcPr>
          <w:p w:rsidR="000C74A6" w:rsidRPr="000C74A6" w:rsidRDefault="000C74A6" w:rsidP="000C74A6">
            <w:pPr>
              <w:spacing w:after="150"/>
              <w:ind w:right="-144"/>
              <w:jc w:val="center"/>
              <w:rPr>
                <w:color w:val="949494"/>
                <w:lang w:val="ro-RO" w:eastAsia="ro-RO"/>
              </w:rPr>
            </w:pPr>
            <w:r w:rsidRPr="000C74A6">
              <w:rPr>
                <w:rFonts w:ascii="Arial" w:hAnsi="Arial" w:cs="Arial"/>
                <w:b/>
                <w:color w:val="000000"/>
                <w:sz w:val="16"/>
                <w:szCs w:val="16"/>
                <w:lang w:val="ro-RO" w:eastAsia="ro-RO"/>
              </w:rPr>
              <w:t>Rural</w:t>
            </w:r>
          </w:p>
          <w:p w:rsidR="000C74A6" w:rsidRPr="000C74A6" w:rsidRDefault="000C74A6" w:rsidP="000C74A6">
            <w:pPr>
              <w:spacing w:after="150"/>
              <w:ind w:right="-144"/>
              <w:jc w:val="center"/>
              <w:rPr>
                <w:color w:val="949494"/>
                <w:lang w:val="ro-RO" w:eastAsia="ro-RO"/>
              </w:rPr>
            </w:pPr>
            <w:r w:rsidRPr="000C74A6">
              <w:rPr>
                <w:rFonts w:ascii="Arial" w:hAnsi="Arial" w:cs="Arial"/>
                <w:b/>
                <w:color w:val="000000"/>
                <w:sz w:val="16"/>
                <w:szCs w:val="16"/>
                <w:lang w:val="ro-RO" w:eastAsia="ro-RO"/>
              </w:rPr>
              <w:t>(număr persoane)</w:t>
            </w:r>
          </w:p>
        </w:tc>
      </w:tr>
      <w:tr w:rsidR="000C74A6" w:rsidRPr="000C74A6" w:rsidTr="000C74A6">
        <w:trPr>
          <w:trHeight w:val="465"/>
        </w:trPr>
        <w:tc>
          <w:tcPr>
            <w:tcW w:w="1440" w:type="dxa"/>
            <w:tcBorders>
              <w:top w:val="nil"/>
              <w:left w:val="nil"/>
              <w:bottom w:val="single" w:sz="4" w:space="0" w:color="auto"/>
              <w:right w:val="double" w:sz="6"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Anii</w:t>
            </w:r>
          </w:p>
        </w:tc>
        <w:tc>
          <w:tcPr>
            <w:tcW w:w="86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Ambele sexe</w:t>
            </w:r>
          </w:p>
        </w:tc>
        <w:tc>
          <w:tcPr>
            <w:tcW w:w="951"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Masculin</w:t>
            </w:r>
          </w:p>
        </w:tc>
        <w:tc>
          <w:tcPr>
            <w:tcW w:w="8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Feminin</w:t>
            </w:r>
          </w:p>
        </w:tc>
        <w:tc>
          <w:tcPr>
            <w:tcW w:w="86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Ambele sexe</w:t>
            </w:r>
          </w:p>
        </w:tc>
        <w:tc>
          <w:tcPr>
            <w:tcW w:w="951"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Masculin</w:t>
            </w:r>
          </w:p>
        </w:tc>
        <w:tc>
          <w:tcPr>
            <w:tcW w:w="8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Feminin</w:t>
            </w:r>
          </w:p>
        </w:tc>
        <w:tc>
          <w:tcPr>
            <w:tcW w:w="86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Ambele sexe</w:t>
            </w:r>
          </w:p>
        </w:tc>
        <w:tc>
          <w:tcPr>
            <w:tcW w:w="951"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Masculin</w:t>
            </w:r>
          </w:p>
        </w:tc>
        <w:tc>
          <w:tcPr>
            <w:tcW w:w="8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b/>
                <w:color w:val="000000"/>
                <w:sz w:val="16"/>
                <w:szCs w:val="16"/>
                <w:lang w:val="ro-RO" w:eastAsia="ro-RO"/>
              </w:rPr>
              <w:t>Feminin</w:t>
            </w:r>
          </w:p>
        </w:tc>
      </w:tr>
      <w:tr w:rsidR="000C74A6" w:rsidRPr="000C74A6" w:rsidTr="000C74A6">
        <w:trPr>
          <w:trHeight w:val="252"/>
        </w:trPr>
        <w:tc>
          <w:tcPr>
            <w:tcW w:w="1440" w:type="dxa"/>
            <w:tcBorders>
              <w:top w:val="single" w:sz="4" w:space="0" w:color="auto"/>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1995</w:t>
            </w:r>
          </w:p>
        </w:tc>
        <w:tc>
          <w:tcPr>
            <w:tcW w:w="861" w:type="dxa"/>
            <w:tcBorders>
              <w:top w:val="single" w:sz="4" w:space="0" w:color="auto"/>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323773</w:t>
            </w:r>
          </w:p>
        </w:tc>
        <w:tc>
          <w:tcPr>
            <w:tcW w:w="951"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158961</w:t>
            </w:r>
          </w:p>
        </w:tc>
        <w:tc>
          <w:tcPr>
            <w:tcW w:w="876"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164812</w:t>
            </w:r>
          </w:p>
        </w:tc>
        <w:tc>
          <w:tcPr>
            <w:tcW w:w="861"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160403</w:t>
            </w:r>
          </w:p>
        </w:tc>
        <w:tc>
          <w:tcPr>
            <w:tcW w:w="951"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79148</w:t>
            </w:r>
          </w:p>
        </w:tc>
        <w:tc>
          <w:tcPr>
            <w:tcW w:w="876"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81255</w:t>
            </w:r>
          </w:p>
        </w:tc>
        <w:tc>
          <w:tcPr>
            <w:tcW w:w="861"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163370</w:t>
            </w:r>
          </w:p>
        </w:tc>
        <w:tc>
          <w:tcPr>
            <w:tcW w:w="951"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79813</w:t>
            </w:r>
          </w:p>
        </w:tc>
        <w:tc>
          <w:tcPr>
            <w:tcW w:w="876" w:type="dxa"/>
            <w:tcBorders>
              <w:top w:val="single" w:sz="4" w:space="0" w:color="auto"/>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83557</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2000</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317900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156287</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161613</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158176</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77835</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80341</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159724</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78452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81272</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2001</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316560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155694</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160866</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157885</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77618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80267</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158675</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78076</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80599</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2002</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315214</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155086</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160128</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157800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77475</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80325</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157414</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77611</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79803</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2003</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313668</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154427</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159241</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157635</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77342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80293</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156033</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77085</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78948</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2004</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312021</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153722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158299</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157062</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76918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80144</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154959</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76804</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78155</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2005</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310538</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153039</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157499</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157237</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76962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80275</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153301</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76077</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77224</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2006</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308679</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152191</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156488</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156832</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76785</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80047</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151847</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75406</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76441</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2007</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306361</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151061</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155300</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155826</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76283</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79543</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150535</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74778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75757</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2008</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303784</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149784</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154000</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154215</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75376</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78839</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149569</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74408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75161</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2009</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301649</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148738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152911</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153537</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74948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78589</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148112</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73790</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74322</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2010</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299510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147661</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151849</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152710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74463</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78247</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146800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73198</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73602</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2011</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296890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146373</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150517</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151457</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73733</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77724</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145433</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72640</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72793</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2012</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294913</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145312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149601</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149684</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72659</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77025</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145229</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72653</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72576</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2013</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292774</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144306</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148468</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148732</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72122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76610</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144042</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72184</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71858</w:t>
            </w:r>
          </w:p>
        </w:tc>
      </w:tr>
      <w:tr w:rsidR="000C74A6" w:rsidRPr="000C74A6" w:rsidTr="000C74A6">
        <w:trPr>
          <w:trHeight w:val="252"/>
        </w:trPr>
        <w:tc>
          <w:tcPr>
            <w:tcW w:w="1440" w:type="dxa"/>
            <w:tcBorders>
              <w:top w:val="nil"/>
              <w:left w:val="nil"/>
              <w:bottom w:val="nil"/>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2014</w:t>
            </w:r>
          </w:p>
        </w:tc>
        <w:tc>
          <w:tcPr>
            <w:tcW w:w="861" w:type="dxa"/>
            <w:tcBorders>
              <w:top w:val="nil"/>
              <w:left w:val="double" w:sz="6" w:space="0" w:color="auto"/>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290253</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143016</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147237</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147372</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71384</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75988</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142881</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71632</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71249</w:t>
            </w:r>
          </w:p>
        </w:tc>
      </w:tr>
      <w:tr w:rsidR="000C74A6" w:rsidRPr="000C74A6" w:rsidTr="000C74A6">
        <w:trPr>
          <w:trHeight w:val="252"/>
        </w:trPr>
        <w:tc>
          <w:tcPr>
            <w:tcW w:w="1440" w:type="dxa"/>
            <w:tcBorders>
              <w:top w:val="nil"/>
              <w:left w:val="nil"/>
              <w:bottom w:val="single" w:sz="4" w:space="0" w:color="auto"/>
              <w:right w:val="double" w:sz="6" w:space="0" w:color="auto"/>
            </w:tcBorders>
            <w:vAlign w:val="center"/>
            <w:hideMark/>
          </w:tcPr>
          <w:p w:rsidR="000C74A6" w:rsidRPr="000C74A6" w:rsidRDefault="000C74A6" w:rsidP="000C74A6">
            <w:pPr>
              <w:spacing w:after="150"/>
              <w:jc w:val="center"/>
              <w:rPr>
                <w:color w:val="949494"/>
                <w:lang w:val="ro-RO" w:eastAsia="ro-RO"/>
              </w:rPr>
            </w:pPr>
            <w:r w:rsidRPr="000C74A6">
              <w:rPr>
                <w:rFonts w:ascii="Arial" w:hAnsi="Arial" w:cs="Arial"/>
                <w:color w:val="000000"/>
                <w:sz w:val="16"/>
                <w:szCs w:val="16"/>
                <w:lang w:val="ro-RO" w:eastAsia="ro-RO"/>
              </w:rPr>
              <w:t>2015 *</w:t>
            </w:r>
          </w:p>
        </w:tc>
        <w:tc>
          <w:tcPr>
            <w:tcW w:w="861" w:type="dxa"/>
            <w:tcBorders>
              <w:top w:val="nil"/>
              <w:left w:val="double" w:sz="6" w:space="0" w:color="auto"/>
              <w:bottom w:val="single" w:sz="4" w:space="0" w:color="auto"/>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287763</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141745</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146018</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146093</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70635</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75458</w:t>
            </w:r>
          </w:p>
        </w:tc>
        <w:tc>
          <w:tcPr>
            <w:tcW w:w="86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141670</w:t>
            </w:r>
          </w:p>
        </w:tc>
        <w:tc>
          <w:tcPr>
            <w:tcW w:w="951"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71110</w:t>
            </w:r>
          </w:p>
        </w:tc>
        <w:tc>
          <w:tcPr>
            <w:tcW w:w="876" w:type="dxa"/>
            <w:tcBorders>
              <w:top w:val="nil"/>
              <w:left w:val="nil"/>
              <w:bottom w:val="nil"/>
              <w:right w:val="nil"/>
            </w:tcBorders>
            <w:noWrap/>
            <w:vAlign w:val="center"/>
            <w:hideMark/>
          </w:tcPr>
          <w:p w:rsidR="000C74A6" w:rsidRPr="000C74A6" w:rsidRDefault="000C74A6" w:rsidP="000C74A6">
            <w:pPr>
              <w:spacing w:after="150"/>
              <w:jc w:val="right"/>
              <w:rPr>
                <w:color w:val="949494"/>
                <w:lang w:val="ro-RO" w:eastAsia="ro-RO"/>
              </w:rPr>
            </w:pPr>
            <w:r w:rsidRPr="000C74A6">
              <w:rPr>
                <w:rFonts w:ascii="Arial" w:hAnsi="Arial" w:cs="Arial"/>
                <w:color w:val="000000"/>
                <w:sz w:val="16"/>
                <w:szCs w:val="16"/>
                <w:lang w:val="ro-RO" w:eastAsia="ro-RO"/>
              </w:rPr>
              <w:t>70560</w:t>
            </w:r>
          </w:p>
        </w:tc>
      </w:tr>
    </w:tbl>
    <w:p w:rsidR="00D646EF" w:rsidRPr="00FE3909" w:rsidRDefault="00D646EF" w:rsidP="00FE677D">
      <w:pPr>
        <w:spacing w:after="200"/>
        <w:rPr>
          <w:rFonts w:eastAsiaTheme="minorHAnsi"/>
          <w:lang w:val="ro-RO"/>
        </w:rPr>
      </w:pPr>
    </w:p>
    <w:p w:rsidR="00083935" w:rsidRPr="002463B9" w:rsidRDefault="00083935" w:rsidP="00083935">
      <w:pPr>
        <w:tabs>
          <w:tab w:val="left" w:pos="540"/>
          <w:tab w:val="left" w:leader="dot" w:pos="9356"/>
        </w:tabs>
        <w:jc w:val="both"/>
        <w:rPr>
          <w:rFonts w:eastAsia="SimSun"/>
          <w:b/>
          <w:color w:val="0070C0"/>
          <w:lang w:val="ro-RO"/>
        </w:rPr>
      </w:pPr>
      <w:r w:rsidRPr="0007324F">
        <w:rPr>
          <w:b/>
          <w:bCs/>
          <w:color w:val="008000"/>
          <w:lang w:val="ro-RO"/>
        </w:rPr>
        <w:t>IV</w:t>
      </w:r>
      <w:r>
        <w:rPr>
          <w:b/>
          <w:bCs/>
          <w:color w:val="008000"/>
          <w:lang w:val="ro-RO"/>
        </w:rPr>
        <w:t>.4.</w:t>
      </w:r>
      <w:r w:rsidRPr="006A514C">
        <w:rPr>
          <w:b/>
          <w:bCs/>
          <w:color w:val="008000"/>
          <w:lang w:val="ro-RO"/>
        </w:rPr>
        <w:t>3.2. Expansiunea urbană</w:t>
      </w:r>
      <w:r w:rsidRPr="002463B9">
        <w:rPr>
          <w:rFonts w:eastAsia="SimSun"/>
          <w:b/>
          <w:color w:val="0070C0"/>
          <w:lang w:val="ro-RO"/>
        </w:rPr>
        <w:t xml:space="preserve"> </w:t>
      </w:r>
    </w:p>
    <w:p w:rsidR="00083935" w:rsidRPr="002463B9" w:rsidRDefault="00083935" w:rsidP="00083935">
      <w:pPr>
        <w:autoSpaceDE w:val="0"/>
        <w:autoSpaceDN w:val="0"/>
        <w:adjustRightInd w:val="0"/>
        <w:jc w:val="both"/>
        <w:rPr>
          <w:rFonts w:eastAsia="Calibri"/>
          <w:b/>
          <w:i/>
          <w:iCs/>
          <w:color w:val="000000"/>
          <w:lang w:val="ro-RO"/>
        </w:rPr>
      </w:pPr>
    </w:p>
    <w:p w:rsidR="00083935" w:rsidRPr="002463B9" w:rsidRDefault="00083935" w:rsidP="00083935">
      <w:pPr>
        <w:autoSpaceDE w:val="0"/>
        <w:autoSpaceDN w:val="0"/>
        <w:adjustRightInd w:val="0"/>
        <w:ind w:firstLine="737"/>
        <w:jc w:val="both"/>
        <w:rPr>
          <w:rFonts w:eastAsia="Calibri"/>
          <w:iCs/>
          <w:color w:val="000000"/>
          <w:lang w:val="ro-RO"/>
        </w:rPr>
      </w:pPr>
      <w:r w:rsidRPr="002463B9">
        <w:rPr>
          <w:rFonts w:eastAsia="Calibri"/>
          <w:iCs/>
          <w:color w:val="000000"/>
          <w:lang w:val="ro-RO"/>
        </w:rPr>
        <w:t>Expansiunea urbana continuă şi rapidă ameninţă echilibrul ecologic, social şi economic al Europei, afirmă un nou raport al Agenţiei Europene de Mediu (AEM)</w:t>
      </w:r>
      <w:r w:rsidRPr="002463B9">
        <w:rPr>
          <w:rFonts w:eastAsia="Calibri"/>
          <w:b/>
          <w:iCs/>
          <w:color w:val="000000"/>
          <w:lang w:val="ro-RO"/>
        </w:rPr>
        <w:t xml:space="preserve">.  </w:t>
      </w:r>
      <w:r w:rsidRPr="002463B9">
        <w:rPr>
          <w:rFonts w:eastAsia="Calibri"/>
          <w:iCs/>
          <w:color w:val="000000"/>
          <w:lang w:val="ro-RO"/>
        </w:rPr>
        <w:t>Aceasta se produce atunci când rata conversiei de utilizare a teritoriului depăşeşte rata de creştere a populaţiei. Peste un sfert din teritoriul Uniunii Europene a fost deja urbanizat, menţionează raportul. Europenii trăiesc mai mult şi tot mai multe persoane locuiesc singure, creând o cerere mai mare de spaţiu locativ.</w:t>
      </w:r>
    </w:p>
    <w:p w:rsidR="00083935" w:rsidRPr="002463B9" w:rsidRDefault="00083935" w:rsidP="00083935">
      <w:pPr>
        <w:autoSpaceDE w:val="0"/>
        <w:autoSpaceDN w:val="0"/>
        <w:adjustRightInd w:val="0"/>
        <w:ind w:firstLine="737"/>
        <w:jc w:val="both"/>
        <w:rPr>
          <w:rFonts w:eastAsia="Calibri"/>
          <w:iCs/>
          <w:color w:val="000000"/>
          <w:lang w:val="ro-RO"/>
        </w:rPr>
      </w:pPr>
      <w:r w:rsidRPr="002463B9">
        <w:rPr>
          <w:rFonts w:eastAsia="Calibri"/>
          <w:iCs/>
          <w:color w:val="000000"/>
          <w:lang w:val="ro-RO"/>
        </w:rPr>
        <w:t>Dezvoltarea echilibr</w:t>
      </w:r>
      <w:r>
        <w:rPr>
          <w:rFonts w:eastAsia="Calibri"/>
          <w:iCs/>
          <w:color w:val="000000"/>
          <w:lang w:val="ro-RO"/>
        </w:rPr>
        <w:t>ată pe teritoriul judeţului Mehedinți</w:t>
      </w:r>
      <w:r w:rsidRPr="002463B9">
        <w:rPr>
          <w:rFonts w:eastAsia="Calibri"/>
          <w:iCs/>
          <w:color w:val="000000"/>
          <w:lang w:val="ro-RO"/>
        </w:rPr>
        <w:t xml:space="preserve"> este întârziată din cauza unui număr de factori complecşi care includ tendinţele demografice, gradul de dezvoltare a afacerilor, structura ratei de ocupare, dotarea cu infrastructură educaţională şi de sănătate, nivelul de accesibilitate, dar şi calitatea mediului. Toţi aceşti factori acţionează diferit în zonele rurale şi urbane şi afectează profund standardul de viaţă şi nivelul dezvoltării umane în zonele rurale.</w:t>
      </w:r>
    </w:p>
    <w:p w:rsidR="00083935" w:rsidRPr="002463B9" w:rsidRDefault="00083935" w:rsidP="00083935">
      <w:pPr>
        <w:autoSpaceDE w:val="0"/>
        <w:autoSpaceDN w:val="0"/>
        <w:adjustRightInd w:val="0"/>
        <w:jc w:val="both"/>
        <w:rPr>
          <w:rFonts w:eastAsia="Calibri"/>
          <w:iCs/>
          <w:color w:val="000000"/>
          <w:lang w:val="ro-RO"/>
        </w:rPr>
      </w:pPr>
    </w:p>
    <w:p w:rsidR="00F34DF6" w:rsidRPr="002463B9" w:rsidRDefault="00F34DF6" w:rsidP="00F34DF6">
      <w:pPr>
        <w:autoSpaceDE w:val="0"/>
        <w:autoSpaceDN w:val="0"/>
        <w:adjustRightInd w:val="0"/>
        <w:jc w:val="both"/>
        <w:rPr>
          <w:rFonts w:eastAsia="Calibri"/>
          <w:b/>
          <w:i/>
          <w:iCs/>
          <w:color w:val="000000"/>
          <w:lang w:val="ro-RO"/>
        </w:rPr>
      </w:pPr>
      <w:r w:rsidRPr="0007324F">
        <w:rPr>
          <w:b/>
          <w:bCs/>
          <w:color w:val="008000"/>
          <w:lang w:val="ro-RO"/>
        </w:rPr>
        <w:t>IV</w:t>
      </w:r>
      <w:r>
        <w:rPr>
          <w:b/>
          <w:bCs/>
          <w:color w:val="008000"/>
          <w:lang w:val="ro-RO"/>
        </w:rPr>
        <w:t>.4.</w:t>
      </w:r>
      <w:r w:rsidRPr="006A514C">
        <w:rPr>
          <w:b/>
          <w:bCs/>
          <w:color w:val="008000"/>
          <w:lang w:val="ro-RO"/>
        </w:rPr>
        <w:t>4. Prognoze și acțiuni întreprinse privind utilizarea terenurilor</w:t>
      </w:r>
    </w:p>
    <w:p w:rsidR="00F34DF6" w:rsidRPr="002463B9" w:rsidRDefault="00F34DF6" w:rsidP="00F34DF6">
      <w:pPr>
        <w:jc w:val="both"/>
        <w:rPr>
          <w:rFonts w:eastAsia="Calibri"/>
          <w:lang w:val="ro-RO"/>
        </w:rPr>
      </w:pPr>
    </w:p>
    <w:p w:rsidR="00F34DF6" w:rsidRPr="002463B9" w:rsidRDefault="00584D11" w:rsidP="00584D11">
      <w:pPr>
        <w:jc w:val="both"/>
      </w:pPr>
      <w:r>
        <w:t xml:space="preserve">    </w:t>
      </w:r>
      <w:r w:rsidR="00F34DF6" w:rsidRPr="002463B9">
        <w:t xml:space="preserve">Până în prezent au fost adoptate mai multe programe şi strategii cu relevanţă pentru activitatea de combatere a secetei, degradării terenurilor şi deşertificării, dintre care cele mai importante sunt: </w:t>
      </w:r>
    </w:p>
    <w:p w:rsidR="00F34DF6" w:rsidRPr="002463B9" w:rsidRDefault="00F34DF6" w:rsidP="00F34DF6">
      <w:pPr>
        <w:ind w:left="1474"/>
        <w:jc w:val="both"/>
      </w:pPr>
      <w:r w:rsidRPr="002463B9">
        <w:t xml:space="preserve">• Strategia Naţională pentru Dezvoltare Durabilă </w:t>
      </w:r>
    </w:p>
    <w:p w:rsidR="00F34DF6" w:rsidRPr="002463B9" w:rsidRDefault="00F34DF6" w:rsidP="00F34DF6">
      <w:pPr>
        <w:ind w:left="1474"/>
        <w:jc w:val="both"/>
      </w:pPr>
      <w:r w:rsidRPr="002463B9">
        <w:t xml:space="preserve">• Programul Naţional pentru Protecţia Mediului </w:t>
      </w:r>
    </w:p>
    <w:p w:rsidR="00F34DF6" w:rsidRPr="002463B9" w:rsidRDefault="00F34DF6" w:rsidP="00F34DF6">
      <w:pPr>
        <w:ind w:left="1474"/>
        <w:jc w:val="both"/>
      </w:pPr>
      <w:r w:rsidRPr="002463B9">
        <w:t xml:space="preserve">• Strategia Naţională de Management a Riscului Producerii de Inundaţii </w:t>
      </w:r>
    </w:p>
    <w:p w:rsidR="00F34DF6" w:rsidRPr="002463B9" w:rsidRDefault="00F34DF6" w:rsidP="00F34DF6">
      <w:pPr>
        <w:ind w:left="1474"/>
        <w:jc w:val="both"/>
      </w:pPr>
      <w:r w:rsidRPr="002463B9">
        <w:t xml:space="preserve">• Programul Naţional de Reabilitare a Păşunilor </w:t>
      </w:r>
    </w:p>
    <w:p w:rsidR="00F34DF6" w:rsidRPr="002463B9" w:rsidRDefault="00F34DF6" w:rsidP="00F34DF6">
      <w:pPr>
        <w:ind w:left="1474"/>
        <w:jc w:val="both"/>
      </w:pPr>
      <w:r w:rsidRPr="002463B9">
        <w:t>• Strategia de Dezvoltare a Silviculturii</w:t>
      </w:r>
    </w:p>
    <w:p w:rsidR="00F34DF6" w:rsidRPr="002463B9" w:rsidRDefault="00F34DF6" w:rsidP="00F34DF6">
      <w:pPr>
        <w:ind w:left="1474"/>
        <w:jc w:val="both"/>
      </w:pPr>
      <w:r w:rsidRPr="002463B9">
        <w:t>• Programul Naţional de Dezvoltare Rurală</w:t>
      </w:r>
    </w:p>
    <w:p w:rsidR="00F34DF6" w:rsidRPr="002463B9" w:rsidRDefault="00F34DF6" w:rsidP="00F34DF6">
      <w:pPr>
        <w:ind w:left="1474"/>
        <w:jc w:val="both"/>
      </w:pPr>
      <w:r w:rsidRPr="002463B9">
        <w:t xml:space="preserve">• Planul Naţional de Dezvoltare </w:t>
      </w:r>
    </w:p>
    <w:p w:rsidR="00F34DF6" w:rsidRPr="002463B9" w:rsidRDefault="00F34DF6" w:rsidP="00F34DF6">
      <w:pPr>
        <w:jc w:val="both"/>
      </w:pPr>
    </w:p>
    <w:p w:rsidR="00F34DF6" w:rsidRPr="002463B9" w:rsidRDefault="00584D11" w:rsidP="00584D11">
      <w:pPr>
        <w:jc w:val="both"/>
      </w:pPr>
      <w:r>
        <w:t xml:space="preserve">    </w:t>
      </w:r>
      <w:r w:rsidR="00F34DF6" w:rsidRPr="002463B9">
        <w:t xml:space="preserve">Strategia  şi Planul Naţional în domeniul Schimbărilor Climatice (combatere şi adaptare) se află în curs de actualiazare. Începand din luna noiembrie 2007, agricultorii din Romania beneficiază de prevederile unui „Cod de Atitudini privind adaptarea tehnologiilor agricole la schimbarile climatice”, elaborat în cadrul unui proiect UE la care particiă şi Romania. </w:t>
      </w:r>
    </w:p>
    <w:p w:rsidR="00F34DF6" w:rsidRPr="002463B9" w:rsidRDefault="00584D11" w:rsidP="00F34DF6">
      <w:pPr>
        <w:jc w:val="both"/>
      </w:pPr>
      <w:r>
        <w:t xml:space="preserve">   </w:t>
      </w:r>
      <w:r w:rsidR="00F34DF6" w:rsidRPr="002463B9">
        <w:t xml:space="preserve">Dezvoltarea capacităţii de evaluare a vulnerabilităţii presupune adaptarea metodologiei existente la noile tehnologii în domeniu cum sunt hărţile  digitale la scară mare, integrarea cartării zonelor predispuse la secetă în cadastrul general, trasarea responsabilităţilor instituţionale şi accesibilizarea fondurilor disponibile la nivel european, national şi regional.   </w:t>
      </w:r>
    </w:p>
    <w:p w:rsidR="00F34DF6" w:rsidRPr="002463B9" w:rsidRDefault="00584D11" w:rsidP="00584D11">
      <w:pPr>
        <w:jc w:val="both"/>
      </w:pPr>
      <w:r>
        <w:t xml:space="preserve">    </w:t>
      </w:r>
      <w:r w:rsidR="00F34DF6" w:rsidRPr="002463B9">
        <w:t xml:space="preserve">Extinderea fenomenelor de secetă peste graniţele administrative ale  judeţelor presupune o cunoaştere a stării resurselor la scară regională. Pe această bază, mecanismul decizional poate avea eficienţa şi eficacitatea unor măsuri optime. </w:t>
      </w:r>
    </w:p>
    <w:p w:rsidR="005A0E3A" w:rsidRDefault="005A0E3A" w:rsidP="005A0E3A">
      <w:pPr>
        <w:jc w:val="both"/>
        <w:rPr>
          <w:b/>
          <w:bCs/>
          <w:color w:val="008000"/>
          <w:lang w:val="ro-RO"/>
        </w:rPr>
      </w:pPr>
    </w:p>
    <w:p w:rsidR="005A0E3A" w:rsidRPr="002463B9" w:rsidRDefault="005A0E3A" w:rsidP="005A0E3A">
      <w:pPr>
        <w:jc w:val="both"/>
        <w:rPr>
          <w:rFonts w:eastAsia="SimSun"/>
          <w:b/>
          <w:color w:val="0070C0"/>
          <w:lang w:val="ro-RO"/>
        </w:rPr>
      </w:pPr>
      <w:r w:rsidRPr="0007324F">
        <w:rPr>
          <w:b/>
          <w:bCs/>
          <w:color w:val="008000"/>
          <w:lang w:val="ro-RO"/>
        </w:rPr>
        <w:t>IV</w:t>
      </w:r>
      <w:r>
        <w:rPr>
          <w:b/>
          <w:bCs/>
          <w:color w:val="008000"/>
          <w:lang w:val="ro-RO"/>
        </w:rPr>
        <w:t xml:space="preserve">.5. </w:t>
      </w:r>
      <w:r w:rsidRPr="00026A8F">
        <w:rPr>
          <w:b/>
          <w:bCs/>
          <w:color w:val="008000"/>
          <w:lang w:val="ro-RO"/>
        </w:rPr>
        <w:t>PROTECŢIA NATURII ŞI BIODIVERSITATEA</w:t>
      </w:r>
    </w:p>
    <w:p w:rsidR="005A0E3A" w:rsidRPr="002463B9" w:rsidRDefault="005A0E3A" w:rsidP="005A0E3A">
      <w:pPr>
        <w:jc w:val="both"/>
        <w:rPr>
          <w:rFonts w:eastAsia="SimSun"/>
          <w:b/>
          <w:color w:val="0070C0"/>
          <w:lang w:val="ro-RO"/>
        </w:rPr>
      </w:pPr>
    </w:p>
    <w:p w:rsidR="005A0E3A" w:rsidRPr="000F0ED3" w:rsidRDefault="005A0E3A" w:rsidP="005A0E3A">
      <w:pPr>
        <w:jc w:val="both"/>
        <w:rPr>
          <w:b/>
          <w:bCs/>
          <w:color w:val="008000"/>
          <w:lang w:val="ro-RO"/>
        </w:rPr>
      </w:pPr>
      <w:r w:rsidRPr="0007324F">
        <w:rPr>
          <w:b/>
          <w:bCs/>
          <w:color w:val="008000"/>
          <w:lang w:val="ro-RO"/>
        </w:rPr>
        <w:t>IV</w:t>
      </w:r>
      <w:r>
        <w:rPr>
          <w:b/>
          <w:bCs/>
          <w:color w:val="008000"/>
          <w:lang w:val="ro-RO"/>
        </w:rPr>
        <w:t>.5.</w:t>
      </w:r>
      <w:r w:rsidRPr="000F0ED3">
        <w:rPr>
          <w:b/>
          <w:bCs/>
          <w:color w:val="008000"/>
          <w:lang w:val="ro-RO"/>
        </w:rPr>
        <w:t>1. Ameninţări pentru biodiversitate şi presiuni exerc</w:t>
      </w:r>
      <w:r w:rsidR="00F976D6">
        <w:rPr>
          <w:b/>
          <w:bCs/>
          <w:color w:val="008000"/>
          <w:lang w:val="ro-RO"/>
        </w:rPr>
        <w:t xml:space="preserve">itate asupra biodiversităţii </w:t>
      </w:r>
      <w:r w:rsidR="00F976D6">
        <w:rPr>
          <w:b/>
          <w:bCs/>
          <w:color w:val="008000"/>
          <w:lang w:val="ro-RO"/>
        </w:rPr>
        <w:tab/>
        <w:t xml:space="preserve"> </w:t>
      </w:r>
    </w:p>
    <w:p w:rsidR="005A0E3A" w:rsidRPr="000F0ED3" w:rsidRDefault="005A0E3A" w:rsidP="005A0E3A">
      <w:pPr>
        <w:jc w:val="both"/>
        <w:rPr>
          <w:b/>
          <w:bCs/>
          <w:color w:val="008000"/>
          <w:lang w:val="ro-RO"/>
        </w:rPr>
      </w:pPr>
      <w:r w:rsidRPr="0007324F">
        <w:rPr>
          <w:b/>
          <w:bCs/>
          <w:color w:val="008000"/>
          <w:lang w:val="ro-RO"/>
        </w:rPr>
        <w:t>IV</w:t>
      </w:r>
      <w:r>
        <w:rPr>
          <w:b/>
          <w:bCs/>
          <w:color w:val="008000"/>
          <w:lang w:val="ro-RO"/>
        </w:rPr>
        <w:t>.5.</w:t>
      </w:r>
      <w:r w:rsidRPr="000F0ED3">
        <w:rPr>
          <w:b/>
          <w:bCs/>
          <w:color w:val="008000"/>
          <w:lang w:val="ro-RO"/>
        </w:rPr>
        <w:t xml:space="preserve">1.1 Speciile invazive </w:t>
      </w:r>
      <w:r w:rsidRPr="000F0ED3">
        <w:rPr>
          <w:b/>
          <w:bCs/>
          <w:color w:val="008000"/>
          <w:lang w:val="ro-RO"/>
        </w:rPr>
        <w:tab/>
        <w:t xml:space="preserve"> </w:t>
      </w:r>
    </w:p>
    <w:p w:rsidR="0011074B" w:rsidRPr="0011074B" w:rsidRDefault="0011074B" w:rsidP="0011074B">
      <w:pPr>
        <w:autoSpaceDE w:val="0"/>
        <w:autoSpaceDN w:val="0"/>
        <w:adjustRightInd w:val="0"/>
        <w:ind w:firstLine="720"/>
        <w:jc w:val="both"/>
        <w:rPr>
          <w:rFonts w:eastAsia="Calibri"/>
          <w:color w:val="000000"/>
        </w:rPr>
      </w:pPr>
      <w:r w:rsidRPr="0011074B">
        <w:rPr>
          <w:rFonts w:eastAsia="Calibri"/>
          <w:color w:val="000000"/>
        </w:rPr>
        <w:t xml:space="preserve">Invazia comunităţilor vegetale de către speciile non-native, sau native care în anumite circumstanţe devin invazive este un fenomen global ce afectează zone extinse din punct de vedere ecologic, social dar şi economic (Barrat-Segretain </w:t>
      </w:r>
      <w:r w:rsidRPr="0011074B">
        <w:rPr>
          <w:rFonts w:eastAsia="Calibri"/>
          <w:i/>
          <w:iCs/>
          <w:color w:val="000000"/>
        </w:rPr>
        <w:t>et al</w:t>
      </w:r>
      <w:r w:rsidRPr="0011074B">
        <w:rPr>
          <w:rFonts w:eastAsia="Calibri"/>
          <w:color w:val="000000"/>
        </w:rPr>
        <w:t xml:space="preserve">., 2001). Capacitatea unei specii de a deveni invazivă depinde de izolarea taxonomică, rata de creştere, anumite caracteristici privind reproducerea, ş.a. Zonele umede sunt mai sensibile la invazii biologice decât alte tipuri de ecosisteme. Datorită funcţionării acestora ca rezervor, acumulează sedimente, elemente nutritive şi alte materiale facilitand invaziile prin crearea de goluri şi apariţia de </w:t>
      </w:r>
      <w:r w:rsidRPr="0011074B">
        <w:rPr>
          <w:rFonts w:eastAsia="Calibri"/>
          <w:color w:val="000000"/>
        </w:rPr>
        <w:lastRenderedPageBreak/>
        <w:t xml:space="preserve">specii oportuniste. Multi invadatori ai zonelor umede pot forma comunităţi monotipice ce pot modifica structura habitatului, ciclurile nutrienţilor şi productivitatea, scade biodiversitatea, şi modifica lanţul trofic. Ele pot limita navigatia cu ambarcaţiuni, pescuitul, inotul, şi alte activităţi recreaţionale. </w:t>
      </w:r>
    </w:p>
    <w:p w:rsidR="0011074B" w:rsidRPr="0011074B" w:rsidRDefault="00330C8F" w:rsidP="00330C8F">
      <w:pPr>
        <w:autoSpaceDE w:val="0"/>
        <w:autoSpaceDN w:val="0"/>
        <w:adjustRightInd w:val="0"/>
        <w:jc w:val="both"/>
        <w:rPr>
          <w:rFonts w:eastAsia="Calibri"/>
          <w:color w:val="000000"/>
        </w:rPr>
      </w:pPr>
      <w:r>
        <w:rPr>
          <w:rFonts w:eastAsia="Calibri"/>
          <w:color w:val="000000"/>
        </w:rPr>
        <w:t xml:space="preserve">    </w:t>
      </w:r>
      <w:r w:rsidR="0011074B" w:rsidRPr="0011074B">
        <w:rPr>
          <w:rFonts w:eastAsia="Calibri"/>
          <w:color w:val="000000"/>
        </w:rPr>
        <w:t xml:space="preserve">Speciile native cu potenţial invaziv </w:t>
      </w:r>
    </w:p>
    <w:p w:rsidR="0011074B" w:rsidRPr="0011074B" w:rsidRDefault="00330C8F" w:rsidP="00330C8F">
      <w:pPr>
        <w:autoSpaceDE w:val="0"/>
        <w:autoSpaceDN w:val="0"/>
        <w:adjustRightInd w:val="0"/>
        <w:jc w:val="both"/>
        <w:rPr>
          <w:rFonts w:eastAsia="Calibri"/>
          <w:color w:val="000000"/>
        </w:rPr>
      </w:pPr>
      <w:r>
        <w:rPr>
          <w:rFonts w:eastAsia="Calibri"/>
          <w:i/>
          <w:iCs/>
          <w:color w:val="000000"/>
        </w:rPr>
        <w:t xml:space="preserve">    </w:t>
      </w:r>
      <w:r w:rsidR="0011074B" w:rsidRPr="0011074B">
        <w:rPr>
          <w:rFonts w:eastAsia="Calibri"/>
          <w:i/>
          <w:iCs/>
          <w:color w:val="000000"/>
        </w:rPr>
        <w:t xml:space="preserve">Trapa natans </w:t>
      </w:r>
      <w:r w:rsidR="0011074B" w:rsidRPr="0011074B">
        <w:rPr>
          <w:rFonts w:eastAsia="Calibri"/>
          <w:color w:val="000000"/>
        </w:rPr>
        <w:t xml:space="preserve">(cornaci, castan de apă) este o specie protejată la nivel național şi european, însă în anumite condiţii aceasta devine invazivă.  </w:t>
      </w:r>
      <w:r w:rsidR="0011074B" w:rsidRPr="0011074B">
        <w:rPr>
          <w:rFonts w:eastAsia="Calibri"/>
          <w:i/>
          <w:iCs/>
          <w:color w:val="000000"/>
        </w:rPr>
        <w:t xml:space="preserve">Trapa natans </w:t>
      </w:r>
      <w:r w:rsidR="0011074B" w:rsidRPr="0011074B">
        <w:rPr>
          <w:rFonts w:eastAsia="Calibri"/>
          <w:color w:val="000000"/>
        </w:rPr>
        <w:t xml:space="preserve">este o specie acvatică, înrădăcinată de substrat. Are 2 tipuri de frunze: natante şi submerse. Fructul este o drupă prevazută cu 4 formaţiuni spinoase. </w:t>
      </w:r>
      <w:r w:rsidR="0011074B" w:rsidRPr="0011074B">
        <w:rPr>
          <w:rFonts w:eastAsia="Calibri"/>
        </w:rPr>
        <w:t xml:space="preserve">Planta, fructul detaşat de tulpină şi chiar seminţele pot pluti pe suprafaţa apei până la întâlnirea unor posibile zone de înrădăcinare/germinare. Semniţele pot rămâne viabile chiar şi 12 ani. </w:t>
      </w:r>
    </w:p>
    <w:p w:rsidR="0011074B" w:rsidRPr="0011074B" w:rsidRDefault="00330C8F" w:rsidP="00330C8F">
      <w:pPr>
        <w:autoSpaceDE w:val="0"/>
        <w:autoSpaceDN w:val="0"/>
        <w:adjustRightInd w:val="0"/>
        <w:jc w:val="both"/>
        <w:rPr>
          <w:rFonts w:eastAsia="Calibri"/>
        </w:rPr>
      </w:pPr>
      <w:r>
        <w:rPr>
          <w:rFonts w:eastAsia="Calibri"/>
        </w:rPr>
        <w:t xml:space="preserve">    </w:t>
      </w:r>
      <w:r w:rsidR="0011074B" w:rsidRPr="0011074B">
        <w:rPr>
          <w:rFonts w:eastAsia="Calibri"/>
        </w:rPr>
        <w:t xml:space="preserve">În zonele din sud-vestul județului, pe teritoriul Parcului Natural Porțile de Fier, aceasta ocupă mai mult de 30 % din suprafaţa apei. Aici planta formează un covor impenetrabil de vegetaţie natantă, fiind un real pericol atât pentru ambarcaţiuni cât şi pentru viaţa celorlalte organisme acvatice. În lunile de vară densitatea plantelor este foarte mare, ceea ce limitează pătrunderea luminii în apă şi astfel poate elimina sau reduce creşterea celorlalte specii de plante acvatice. Descompunerea plantei duce la o reducere a cantităţii de oxigen dizolvat în apă, punând în dificultate existenţa speciilor de animale acvatice. </w:t>
      </w:r>
      <w:r w:rsidR="0011074B" w:rsidRPr="0011074B">
        <w:rPr>
          <w:rFonts w:eastAsia="Calibri"/>
          <w:i/>
          <w:iCs/>
        </w:rPr>
        <w:t xml:space="preserve">Trapa natans </w:t>
      </w:r>
      <w:r w:rsidR="0011074B" w:rsidRPr="0011074B">
        <w:rPr>
          <w:rFonts w:eastAsia="Calibri"/>
        </w:rPr>
        <w:t xml:space="preserve">are o creştere foarte rapidă competiţionând astfel cu alte specii de plante acvatice. Având o valoare nutritivă redusă, speciile de peşti și păsări nu o consumă. </w:t>
      </w:r>
    </w:p>
    <w:p w:rsidR="0011074B" w:rsidRPr="0011074B" w:rsidRDefault="00330C8F" w:rsidP="00330C8F">
      <w:pPr>
        <w:autoSpaceDE w:val="0"/>
        <w:autoSpaceDN w:val="0"/>
        <w:adjustRightInd w:val="0"/>
        <w:jc w:val="both"/>
        <w:rPr>
          <w:rFonts w:eastAsia="Calibri"/>
        </w:rPr>
      </w:pPr>
      <w:r>
        <w:rPr>
          <w:rFonts w:eastAsia="Calibri"/>
        </w:rPr>
        <w:t xml:space="preserve">   </w:t>
      </w:r>
      <w:r w:rsidR="0011074B" w:rsidRPr="0011074B">
        <w:rPr>
          <w:rFonts w:eastAsia="Calibri"/>
        </w:rPr>
        <w:t xml:space="preserve">Controlul înmulţirii excesive prin eliminarea în fâşii a unei parţi din populaţia de </w:t>
      </w:r>
      <w:r w:rsidR="0011074B" w:rsidRPr="0011074B">
        <w:rPr>
          <w:rFonts w:eastAsia="Calibri"/>
          <w:i/>
          <w:iCs/>
        </w:rPr>
        <w:t>Trapa natans</w:t>
      </w:r>
      <w:r w:rsidR="0011074B" w:rsidRPr="0011074B">
        <w:rPr>
          <w:rFonts w:eastAsia="Calibri"/>
        </w:rPr>
        <w:t xml:space="preserve">, care sa permită o eventuală regenerare, ar fi soluția adecvată. </w:t>
      </w:r>
      <w:r w:rsidR="0011074B" w:rsidRPr="0011074B">
        <w:rPr>
          <w:rFonts w:eastAsia="Calibri"/>
          <w:b/>
          <w:bCs/>
        </w:rPr>
        <w:t xml:space="preserve"> </w:t>
      </w:r>
    </w:p>
    <w:p w:rsidR="0011074B" w:rsidRPr="0011074B" w:rsidRDefault="00330C8F" w:rsidP="00330C8F">
      <w:pPr>
        <w:autoSpaceDE w:val="0"/>
        <w:autoSpaceDN w:val="0"/>
        <w:adjustRightInd w:val="0"/>
        <w:jc w:val="both"/>
        <w:rPr>
          <w:rFonts w:eastAsia="Calibri"/>
        </w:rPr>
      </w:pPr>
      <w:r>
        <w:rPr>
          <w:rFonts w:eastAsia="Calibri"/>
        </w:rPr>
        <w:t xml:space="preserve">   </w:t>
      </w:r>
      <w:r w:rsidR="0011074B" w:rsidRPr="0011074B">
        <w:rPr>
          <w:rFonts w:eastAsia="Calibri"/>
        </w:rPr>
        <w:t xml:space="preserve">Asociaţia </w:t>
      </w:r>
      <w:r w:rsidR="0011074B" w:rsidRPr="0011074B">
        <w:rPr>
          <w:rFonts w:eastAsia="Calibri"/>
          <w:i/>
          <w:iCs/>
        </w:rPr>
        <w:t>Acoretum calami (</w:t>
      </w:r>
      <w:r w:rsidR="0011074B" w:rsidRPr="0011074B">
        <w:rPr>
          <w:rFonts w:eastAsia="Calibri"/>
        </w:rPr>
        <w:t xml:space="preserve">Eggler 1933) vegetează abundent în zona cuprinsă între Valea Mraconiei şi Defileul Dunării. Sanda et al., (2008) notează prezenţa asociaţiei numai în câteva localităţi din sud-vestul României din judeţele Timiş, Caraş-Severin, Mehedinţi. Specia dominantă a acestei asociații,  </w:t>
      </w:r>
      <w:r w:rsidR="0011074B" w:rsidRPr="0011074B">
        <w:rPr>
          <w:rFonts w:eastAsia="Calibri"/>
          <w:bCs/>
          <w:i/>
          <w:iCs/>
        </w:rPr>
        <w:t>Acorus calamus</w:t>
      </w:r>
      <w:r w:rsidR="0011074B" w:rsidRPr="0011074B">
        <w:rPr>
          <w:rFonts w:eastAsia="Calibri"/>
          <w:b/>
          <w:bCs/>
          <w:i/>
          <w:iCs/>
        </w:rPr>
        <w:t xml:space="preserve"> </w:t>
      </w:r>
      <w:r w:rsidR="0011074B" w:rsidRPr="0011074B">
        <w:rPr>
          <w:rFonts w:eastAsia="Calibri"/>
        </w:rPr>
        <w:t xml:space="preserve">(obligeană, trestie mirositoare) este de origine asiatică, naturalizată la noi și prezentă în toate provinciile istorice ale țării. Este o specie medicinală și aromatică ce a fost exploatată aproape total în unele zone (Dihoru </w:t>
      </w:r>
      <w:r w:rsidR="0011074B" w:rsidRPr="0011074B">
        <w:rPr>
          <w:rFonts w:eastAsia="Calibri"/>
          <w:i/>
          <w:iCs/>
        </w:rPr>
        <w:t>et al.</w:t>
      </w:r>
      <w:r w:rsidR="0011074B" w:rsidRPr="0011074B">
        <w:rPr>
          <w:rFonts w:eastAsia="Calibri"/>
        </w:rPr>
        <w:t xml:space="preserve">, 1973). Deși Boşcaiu et al. (1994) în lista roşie a plantelor vasculare din România o declară specie vulnerabilă, în ultimii ani se observă o tendinţă de expansiune a speciei (Anastasiu </w:t>
      </w:r>
      <w:r w:rsidR="0011074B" w:rsidRPr="0011074B">
        <w:rPr>
          <w:rFonts w:eastAsia="Calibri"/>
          <w:i/>
          <w:iCs/>
        </w:rPr>
        <w:t>et al.</w:t>
      </w:r>
      <w:r w:rsidR="0011074B" w:rsidRPr="0011074B">
        <w:rPr>
          <w:rFonts w:eastAsia="Calibri"/>
        </w:rPr>
        <w:t xml:space="preserve">, 2007) punând-o pe lista neofitelor din România prezente în zone umede. </w:t>
      </w:r>
    </w:p>
    <w:p w:rsidR="0011074B" w:rsidRPr="0011074B" w:rsidRDefault="00330C8F" w:rsidP="0011074B">
      <w:pPr>
        <w:autoSpaceDE w:val="0"/>
        <w:autoSpaceDN w:val="0"/>
        <w:adjustRightInd w:val="0"/>
        <w:jc w:val="both"/>
        <w:rPr>
          <w:rFonts w:eastAsia="Calibri"/>
        </w:rPr>
      </w:pPr>
      <w:r>
        <w:rPr>
          <w:rFonts w:eastAsia="Calibri"/>
        </w:rPr>
        <w:t xml:space="preserve">     </w:t>
      </w:r>
      <w:r w:rsidR="0011074B" w:rsidRPr="0011074B">
        <w:rPr>
          <w:rFonts w:eastAsia="Calibri"/>
        </w:rPr>
        <w:t xml:space="preserve">Specii introduse cu potențial invaziv </w:t>
      </w:r>
    </w:p>
    <w:p w:rsidR="0011074B" w:rsidRPr="0011074B" w:rsidRDefault="00330C8F" w:rsidP="00330C8F">
      <w:pPr>
        <w:autoSpaceDE w:val="0"/>
        <w:autoSpaceDN w:val="0"/>
        <w:adjustRightInd w:val="0"/>
        <w:jc w:val="both"/>
        <w:rPr>
          <w:rFonts w:eastAsia="Calibri"/>
        </w:rPr>
      </w:pPr>
      <w:r>
        <w:rPr>
          <w:rFonts w:eastAsia="Calibri"/>
          <w:bCs/>
          <w:i/>
          <w:iCs/>
        </w:rPr>
        <w:t xml:space="preserve">     </w:t>
      </w:r>
      <w:r w:rsidR="0011074B" w:rsidRPr="0011074B">
        <w:rPr>
          <w:rFonts w:eastAsia="Calibri"/>
          <w:bCs/>
          <w:i/>
          <w:iCs/>
        </w:rPr>
        <w:t>Amorpha fruticosa</w:t>
      </w:r>
      <w:r w:rsidR="0011074B" w:rsidRPr="0011074B">
        <w:rPr>
          <w:rFonts w:eastAsia="Calibri"/>
          <w:b/>
          <w:bCs/>
          <w:i/>
          <w:iCs/>
        </w:rPr>
        <w:t xml:space="preserve"> </w:t>
      </w:r>
      <w:r w:rsidR="0011074B" w:rsidRPr="0011074B">
        <w:rPr>
          <w:rFonts w:eastAsia="Calibri"/>
        </w:rPr>
        <w:t xml:space="preserve">(salcâm pitic) este o specie arbustivă din familia Fabaceae ce a fost introdusă în scop ornamental, însă a reusit să colonizeze noi zone foarte uşor. A fost observată la Mraconia, Ieșelnița, Svinița. </w:t>
      </w:r>
    </w:p>
    <w:p w:rsidR="0011074B" w:rsidRPr="0011074B" w:rsidRDefault="00330C8F" w:rsidP="00330C8F">
      <w:pPr>
        <w:autoSpaceDE w:val="0"/>
        <w:autoSpaceDN w:val="0"/>
        <w:adjustRightInd w:val="0"/>
        <w:jc w:val="both"/>
        <w:rPr>
          <w:rFonts w:eastAsia="Calibri"/>
        </w:rPr>
      </w:pPr>
      <w:r>
        <w:rPr>
          <w:rFonts w:eastAsia="Calibri"/>
          <w:bCs/>
          <w:i/>
          <w:iCs/>
        </w:rPr>
        <w:t xml:space="preserve">    </w:t>
      </w:r>
      <w:r w:rsidR="0011074B" w:rsidRPr="0011074B">
        <w:rPr>
          <w:rFonts w:eastAsia="Calibri"/>
          <w:bCs/>
          <w:i/>
          <w:iCs/>
        </w:rPr>
        <w:t>Elodea canadensis, E. nuttallii</w:t>
      </w:r>
      <w:r w:rsidR="0011074B" w:rsidRPr="0011074B">
        <w:rPr>
          <w:rFonts w:eastAsia="Calibri"/>
          <w:b/>
          <w:bCs/>
          <w:i/>
          <w:iCs/>
        </w:rPr>
        <w:t xml:space="preserve"> </w:t>
      </w:r>
      <w:r w:rsidR="0011074B" w:rsidRPr="0011074B">
        <w:rPr>
          <w:rFonts w:eastAsia="Calibri"/>
        </w:rPr>
        <w:t xml:space="preserve">ambele originare din America de Nord, au fost introduse în Europa în secolele XIX și XX. Ambele au o capacitate de invazie datorită regenerării şi colonizării prin fragmente vegetative, competiţionând cu speciile de </w:t>
      </w:r>
      <w:r w:rsidR="0011074B" w:rsidRPr="0011074B">
        <w:rPr>
          <w:rFonts w:eastAsia="Calibri"/>
          <w:i/>
          <w:iCs/>
        </w:rPr>
        <w:t xml:space="preserve">Potamogeton </w:t>
      </w:r>
      <w:r w:rsidR="0011074B" w:rsidRPr="0011074B">
        <w:rPr>
          <w:rFonts w:eastAsia="Calibri"/>
        </w:rPr>
        <w:t xml:space="preserve">sau cu </w:t>
      </w:r>
      <w:r w:rsidR="0011074B" w:rsidRPr="0011074B">
        <w:rPr>
          <w:rFonts w:eastAsia="Calibri"/>
          <w:i/>
          <w:iCs/>
        </w:rPr>
        <w:t>Vallisneria spiralis</w:t>
      </w:r>
      <w:r w:rsidR="0011074B" w:rsidRPr="0011074B">
        <w:rPr>
          <w:rFonts w:eastAsia="Calibri"/>
        </w:rPr>
        <w:t xml:space="preserve">. S-a observat eliminarea </w:t>
      </w:r>
      <w:r w:rsidR="0011074B" w:rsidRPr="0011074B">
        <w:rPr>
          <w:rFonts w:eastAsia="Calibri"/>
          <w:i/>
          <w:iCs/>
        </w:rPr>
        <w:t xml:space="preserve">E. canadensis </w:t>
      </w:r>
      <w:r w:rsidR="0011074B" w:rsidRPr="0011074B">
        <w:rPr>
          <w:rFonts w:eastAsia="Calibri"/>
        </w:rPr>
        <w:t xml:space="preserve">de către </w:t>
      </w:r>
      <w:r w:rsidR="0011074B" w:rsidRPr="0011074B">
        <w:rPr>
          <w:rFonts w:eastAsia="Calibri"/>
          <w:i/>
          <w:iCs/>
        </w:rPr>
        <w:t xml:space="preserve">E. nuttallii. </w:t>
      </w:r>
      <w:r w:rsidR="0011074B" w:rsidRPr="0011074B">
        <w:rPr>
          <w:rFonts w:eastAsia="Calibri"/>
        </w:rPr>
        <w:t xml:space="preserve">Aceasta din urmă are o rată mai mare a alungirii tulpinii şi a producerii de tulpini auxiliare decât </w:t>
      </w:r>
      <w:r w:rsidR="0011074B" w:rsidRPr="0011074B">
        <w:rPr>
          <w:rFonts w:eastAsia="Calibri"/>
          <w:i/>
          <w:iCs/>
        </w:rPr>
        <w:t>E. canadensis</w:t>
      </w:r>
      <w:r w:rsidR="0011074B" w:rsidRPr="0011074B">
        <w:rPr>
          <w:rFonts w:eastAsia="Calibri"/>
        </w:rPr>
        <w:t xml:space="preserve">, inhibând astfel dezvoltarea lui </w:t>
      </w:r>
      <w:r w:rsidR="0011074B" w:rsidRPr="0011074B">
        <w:rPr>
          <w:rFonts w:eastAsia="Calibri"/>
          <w:i/>
          <w:iCs/>
        </w:rPr>
        <w:t xml:space="preserve">E. canadensis </w:t>
      </w:r>
      <w:r w:rsidR="0011074B" w:rsidRPr="0011074B">
        <w:rPr>
          <w:rFonts w:eastAsia="Calibri"/>
        </w:rPr>
        <w:t xml:space="preserve">(Simpson, 1990).  </w:t>
      </w:r>
    </w:p>
    <w:p w:rsidR="0011074B" w:rsidRPr="0011074B" w:rsidRDefault="00330C8F" w:rsidP="0011074B">
      <w:pPr>
        <w:autoSpaceDE w:val="0"/>
        <w:autoSpaceDN w:val="0"/>
        <w:adjustRightInd w:val="0"/>
        <w:jc w:val="both"/>
        <w:rPr>
          <w:rFonts w:eastAsia="Calibri"/>
        </w:rPr>
      </w:pPr>
      <w:r>
        <w:rPr>
          <w:rFonts w:eastAsia="Calibri"/>
        </w:rPr>
        <w:t xml:space="preserve">     </w:t>
      </w:r>
      <w:r w:rsidR="0011074B" w:rsidRPr="0011074B">
        <w:rPr>
          <w:rFonts w:eastAsia="Calibri"/>
        </w:rPr>
        <w:t xml:space="preserve">În zone umede de pe cuprinsul Parcului Natural Porţile de Fier au putut fi observate o serie de specii invazive ca o consecinţă a depozitării de către locuitorii din zonă a resturilor vegetale provenite din grădinărit de-a lungul cursurilor de apă. În acest fel au putut fi notate speciile: </w:t>
      </w:r>
      <w:r w:rsidR="0011074B" w:rsidRPr="0011074B">
        <w:rPr>
          <w:rFonts w:eastAsia="Calibri"/>
          <w:bCs/>
          <w:i/>
          <w:iCs/>
        </w:rPr>
        <w:t>Citrullus lanatus</w:t>
      </w:r>
      <w:r w:rsidR="0011074B" w:rsidRPr="0011074B">
        <w:rPr>
          <w:rFonts w:eastAsia="Calibri"/>
          <w:b/>
          <w:bCs/>
          <w:i/>
          <w:iCs/>
        </w:rPr>
        <w:t xml:space="preserve"> </w:t>
      </w:r>
      <w:r w:rsidR="0011074B" w:rsidRPr="0011074B">
        <w:rPr>
          <w:rFonts w:eastAsia="Calibri"/>
        </w:rPr>
        <w:t xml:space="preserve">– Ieșelnița; </w:t>
      </w:r>
      <w:r w:rsidR="0011074B" w:rsidRPr="0011074B">
        <w:rPr>
          <w:rFonts w:eastAsia="Calibri"/>
          <w:bCs/>
          <w:i/>
          <w:iCs/>
        </w:rPr>
        <w:t>Commelina communis</w:t>
      </w:r>
      <w:r w:rsidR="0011074B" w:rsidRPr="0011074B">
        <w:rPr>
          <w:rFonts w:eastAsia="Calibri"/>
          <w:b/>
          <w:bCs/>
          <w:i/>
          <w:iCs/>
        </w:rPr>
        <w:t xml:space="preserve"> </w:t>
      </w:r>
      <w:r w:rsidR="0011074B" w:rsidRPr="0011074B">
        <w:rPr>
          <w:rFonts w:eastAsia="Calibri"/>
        </w:rPr>
        <w:t xml:space="preserve">– Ieșelniţa, Dubova, Liubcova; </w:t>
      </w:r>
      <w:r w:rsidR="0011074B" w:rsidRPr="0011074B">
        <w:rPr>
          <w:rFonts w:eastAsia="Calibri"/>
          <w:bCs/>
          <w:i/>
          <w:iCs/>
        </w:rPr>
        <w:t xml:space="preserve">Cucurbita pepo </w:t>
      </w:r>
      <w:r w:rsidR="0011074B" w:rsidRPr="0011074B">
        <w:rPr>
          <w:rFonts w:eastAsia="Calibri"/>
        </w:rPr>
        <w:t xml:space="preserve">- Ieșelniţa, Liubcova; </w:t>
      </w:r>
      <w:r w:rsidR="0011074B" w:rsidRPr="0011074B">
        <w:rPr>
          <w:rFonts w:eastAsia="Calibri"/>
          <w:bCs/>
          <w:i/>
          <w:iCs/>
        </w:rPr>
        <w:t>Perilla frutescens</w:t>
      </w:r>
      <w:r w:rsidR="0011074B" w:rsidRPr="0011074B">
        <w:rPr>
          <w:rFonts w:eastAsia="Calibri"/>
          <w:b/>
          <w:bCs/>
          <w:i/>
          <w:iCs/>
        </w:rPr>
        <w:t xml:space="preserve"> </w:t>
      </w:r>
      <w:r w:rsidR="0011074B" w:rsidRPr="0011074B">
        <w:rPr>
          <w:rFonts w:eastAsia="Calibri"/>
        </w:rPr>
        <w:t xml:space="preserve">– Ieșelniţa; </w:t>
      </w:r>
      <w:r w:rsidR="0011074B" w:rsidRPr="0011074B">
        <w:rPr>
          <w:rFonts w:eastAsia="Calibri"/>
          <w:bCs/>
          <w:i/>
          <w:iCs/>
        </w:rPr>
        <w:t>Pharbitis purpurea</w:t>
      </w:r>
      <w:r w:rsidR="0011074B" w:rsidRPr="0011074B">
        <w:rPr>
          <w:rFonts w:eastAsia="Calibri"/>
          <w:b/>
          <w:bCs/>
          <w:i/>
          <w:iCs/>
        </w:rPr>
        <w:t xml:space="preserve"> </w:t>
      </w:r>
      <w:r w:rsidR="0011074B" w:rsidRPr="0011074B">
        <w:rPr>
          <w:rFonts w:eastAsia="Calibri"/>
        </w:rPr>
        <w:t xml:space="preserve">– Şvinita;  </w:t>
      </w:r>
      <w:r w:rsidR="0011074B" w:rsidRPr="0011074B">
        <w:rPr>
          <w:rFonts w:eastAsia="Calibri"/>
          <w:bCs/>
          <w:i/>
          <w:iCs/>
        </w:rPr>
        <w:t>Polygonum orientale</w:t>
      </w:r>
      <w:r w:rsidR="0011074B" w:rsidRPr="0011074B">
        <w:rPr>
          <w:rFonts w:eastAsia="Calibri"/>
          <w:b/>
          <w:bCs/>
          <w:i/>
          <w:iCs/>
        </w:rPr>
        <w:t xml:space="preserve"> </w:t>
      </w:r>
      <w:r w:rsidR="0011074B" w:rsidRPr="0011074B">
        <w:rPr>
          <w:rFonts w:eastAsia="Calibri"/>
          <w:i/>
          <w:iCs/>
        </w:rPr>
        <w:t xml:space="preserve">- </w:t>
      </w:r>
      <w:r w:rsidR="0011074B" w:rsidRPr="0011074B">
        <w:rPr>
          <w:rFonts w:eastAsia="Calibri"/>
        </w:rPr>
        <w:t xml:space="preserve">Liubcova, </w:t>
      </w:r>
      <w:r w:rsidR="0011074B" w:rsidRPr="0011074B">
        <w:rPr>
          <w:rFonts w:eastAsia="Calibri"/>
          <w:bCs/>
          <w:i/>
          <w:iCs/>
        </w:rPr>
        <w:t>Tagetes patula</w:t>
      </w:r>
      <w:r w:rsidR="0011074B" w:rsidRPr="0011074B">
        <w:rPr>
          <w:rFonts w:eastAsia="Calibri"/>
          <w:b/>
          <w:bCs/>
          <w:i/>
          <w:iCs/>
        </w:rPr>
        <w:t xml:space="preserve"> </w:t>
      </w:r>
      <w:r w:rsidR="0011074B" w:rsidRPr="0011074B">
        <w:rPr>
          <w:rFonts w:eastAsia="Calibri"/>
        </w:rPr>
        <w:t xml:space="preserve">– Sviniţa (Anastasiu </w:t>
      </w:r>
      <w:r w:rsidR="0011074B" w:rsidRPr="0011074B">
        <w:rPr>
          <w:rFonts w:eastAsia="Calibri"/>
          <w:i/>
          <w:iCs/>
        </w:rPr>
        <w:t xml:space="preserve">et al., </w:t>
      </w:r>
      <w:r w:rsidR="0011074B" w:rsidRPr="0011074B">
        <w:rPr>
          <w:rFonts w:eastAsia="Calibri"/>
        </w:rPr>
        <w:t xml:space="preserve">2007. </w:t>
      </w:r>
    </w:p>
    <w:p w:rsidR="0011074B" w:rsidRPr="0011074B" w:rsidRDefault="0011074B" w:rsidP="0011074B">
      <w:pPr>
        <w:autoSpaceDE w:val="0"/>
        <w:autoSpaceDN w:val="0"/>
        <w:adjustRightInd w:val="0"/>
        <w:ind w:firstLine="720"/>
        <w:jc w:val="both"/>
        <w:rPr>
          <w:rFonts w:eastAsia="Calibri"/>
          <w:bCs/>
          <w:i/>
          <w:iCs/>
        </w:rPr>
      </w:pPr>
      <w:r w:rsidRPr="0011074B">
        <w:rPr>
          <w:rFonts w:eastAsia="Calibri"/>
        </w:rPr>
        <w:t xml:space="preserve">Alte specii invazive observate în zonele umede cercetate: </w:t>
      </w:r>
      <w:r w:rsidRPr="0011074B">
        <w:rPr>
          <w:rFonts w:eastAsia="Calibri"/>
          <w:bCs/>
          <w:i/>
          <w:iCs/>
        </w:rPr>
        <w:t>Ambrosia artemisiifolia</w:t>
      </w:r>
      <w:r w:rsidRPr="0011074B">
        <w:rPr>
          <w:rFonts w:eastAsia="Calibri"/>
          <w:i/>
          <w:iCs/>
        </w:rPr>
        <w:t xml:space="preserve">, </w:t>
      </w:r>
      <w:r w:rsidRPr="0011074B">
        <w:rPr>
          <w:rFonts w:eastAsia="Calibri"/>
          <w:bCs/>
          <w:i/>
          <w:iCs/>
        </w:rPr>
        <w:t xml:space="preserve">Erigeron strigosus, Euphorbia maculata, Asclepias syriaca </w:t>
      </w:r>
      <w:r w:rsidRPr="0011074B">
        <w:rPr>
          <w:rFonts w:eastAsia="Calibri"/>
        </w:rPr>
        <w:t>(ceara albinei)</w:t>
      </w:r>
      <w:r w:rsidRPr="0011074B">
        <w:rPr>
          <w:rFonts w:eastAsia="Calibri"/>
          <w:bCs/>
          <w:i/>
          <w:iCs/>
        </w:rPr>
        <w:t xml:space="preserve">, Aillanthus alltisima. </w:t>
      </w:r>
    </w:p>
    <w:p w:rsidR="0011074B" w:rsidRPr="0011074B" w:rsidRDefault="0011074B" w:rsidP="0011074B">
      <w:pPr>
        <w:ind w:firstLine="700"/>
        <w:jc w:val="both"/>
        <w:rPr>
          <w:rFonts w:eastAsia="MS Mincho"/>
          <w:lang w:val="en-GB"/>
        </w:rPr>
      </w:pPr>
      <w:r w:rsidRPr="0011074B">
        <w:rPr>
          <w:rFonts w:eastAsia="MS Mincho"/>
          <w:lang w:val="en-GB"/>
        </w:rPr>
        <w:lastRenderedPageBreak/>
        <w:t xml:space="preserve">În zona de sud a județului, pe terenurile acoperite de pajişti semifixate de nisip şi pe dunele de nisip, încă din mijlocul secolului XX au început plantările de </w:t>
      </w:r>
      <w:r w:rsidRPr="0011074B">
        <w:rPr>
          <w:rFonts w:eastAsia="MS Mincho"/>
          <w:u w:val="single"/>
          <w:lang w:val="en-GB"/>
        </w:rPr>
        <w:t>salcâm (</w:t>
      </w:r>
      <w:r w:rsidRPr="0011074B">
        <w:rPr>
          <w:rFonts w:eastAsia="MS Mincho"/>
          <w:i/>
          <w:u w:val="single"/>
          <w:lang w:val="en-GB"/>
        </w:rPr>
        <w:t>Robinia pseudo-acacia</w:t>
      </w:r>
      <w:r w:rsidRPr="0011074B">
        <w:rPr>
          <w:rFonts w:eastAsia="MS Mincho"/>
          <w:u w:val="single"/>
          <w:lang w:val="en-GB"/>
        </w:rPr>
        <w:t>)</w:t>
      </w:r>
      <w:r w:rsidRPr="0011074B">
        <w:rPr>
          <w:rFonts w:eastAsia="MS Mincho"/>
          <w:lang w:val="en-GB"/>
        </w:rPr>
        <w:t xml:space="preserve"> în scopul fixării solului. Aceste plantaţii sunt azi relativ larg răspândite, şi în multe cazuri replantate. Arboretele sunt monodominate de salcâm, echiene, iar stratul ierbos lipsit de diversitate, dominat de specii ruderale. Astfel de plantaţii se găsesc la nord-vest de Batoţi, şi în zona localităţilor Pătulele – Cioroboreni – Jiana Mare – Jiana Veche.</w:t>
      </w:r>
    </w:p>
    <w:p w:rsidR="0011074B" w:rsidRPr="0011074B" w:rsidRDefault="0011074B" w:rsidP="0011074B">
      <w:pPr>
        <w:ind w:firstLine="700"/>
        <w:jc w:val="both"/>
        <w:rPr>
          <w:rFonts w:eastAsia="MS Mincho"/>
          <w:lang w:val="en-GB"/>
        </w:rPr>
      </w:pPr>
      <w:r w:rsidRPr="0011074B">
        <w:rPr>
          <w:rFonts w:eastAsia="MS Mincho"/>
          <w:lang w:val="en-GB"/>
        </w:rPr>
        <w:t>Dintre speciile invazive alohtone pe teritoriul ariilor protejate din sudul județului se întâlnesc:</w:t>
      </w:r>
    </w:p>
    <w:p w:rsidR="0011074B" w:rsidRPr="0011074B" w:rsidRDefault="0011074B" w:rsidP="00964ECF">
      <w:pPr>
        <w:numPr>
          <w:ilvl w:val="0"/>
          <w:numId w:val="22"/>
        </w:numPr>
        <w:jc w:val="both"/>
        <w:rPr>
          <w:rFonts w:eastAsia="MS Mincho"/>
          <w:lang w:val="en-GB"/>
        </w:rPr>
      </w:pPr>
      <w:r w:rsidRPr="0011074B">
        <w:rPr>
          <w:rFonts w:eastAsia="MS Mincho"/>
          <w:lang w:val="en-GB"/>
        </w:rPr>
        <w:t>salcâm (</w:t>
      </w:r>
      <w:r w:rsidRPr="0011074B">
        <w:rPr>
          <w:rFonts w:eastAsia="MS Mincho"/>
          <w:i/>
          <w:lang w:val="en-GB"/>
        </w:rPr>
        <w:t>Robinia pseudo-acacia</w:t>
      </w:r>
      <w:r w:rsidRPr="0011074B">
        <w:rPr>
          <w:rFonts w:eastAsia="MS Mincho"/>
          <w:lang w:val="en-GB"/>
        </w:rPr>
        <w:t>): răspândit general pe suprafaţa sitului în urma plantaţiilor din secolul XX. Specie repede crescătoare, agresivă, lăstăreşte şi drajonează puternic, infiltrându-se în comunităţile vegetale native (fie acestea lemnoase sau ierboase);</w:t>
      </w:r>
    </w:p>
    <w:p w:rsidR="0011074B" w:rsidRPr="0011074B" w:rsidRDefault="0011074B" w:rsidP="00964ECF">
      <w:pPr>
        <w:numPr>
          <w:ilvl w:val="0"/>
          <w:numId w:val="22"/>
        </w:numPr>
        <w:jc w:val="both"/>
        <w:rPr>
          <w:rFonts w:eastAsia="MS Mincho"/>
          <w:lang w:val="en-GB"/>
        </w:rPr>
      </w:pPr>
      <w:r w:rsidRPr="0011074B">
        <w:rPr>
          <w:rFonts w:eastAsia="MS Mincho"/>
          <w:lang w:val="en-GB"/>
        </w:rPr>
        <w:t>glădiţă (</w:t>
      </w:r>
      <w:r w:rsidRPr="0011074B">
        <w:rPr>
          <w:rFonts w:eastAsia="MS Mincho"/>
          <w:i/>
          <w:lang w:val="en-GB"/>
        </w:rPr>
        <w:t>Gleditschia triacanthos</w:t>
      </w:r>
      <w:r w:rsidRPr="0011074B">
        <w:rPr>
          <w:rFonts w:eastAsia="MS Mincho"/>
          <w:lang w:val="en-GB"/>
        </w:rPr>
        <w:t>): prezent la marginea plantaţiilor de salcâm, şi sub forma gardurilor vii. Lăstăreşte puternic, se infiltrează în comunităţile native lemnoase;</w:t>
      </w:r>
    </w:p>
    <w:p w:rsidR="0011074B" w:rsidRPr="0011074B" w:rsidRDefault="0011074B" w:rsidP="00964ECF">
      <w:pPr>
        <w:numPr>
          <w:ilvl w:val="0"/>
          <w:numId w:val="22"/>
        </w:numPr>
        <w:jc w:val="both"/>
        <w:rPr>
          <w:rFonts w:eastAsia="MS Mincho"/>
          <w:lang w:val="en-GB"/>
        </w:rPr>
      </w:pPr>
      <w:r w:rsidRPr="0011074B">
        <w:rPr>
          <w:rFonts w:eastAsia="MS Mincho"/>
          <w:lang w:val="en-GB"/>
        </w:rPr>
        <w:t>arţar american (</w:t>
      </w:r>
      <w:r w:rsidRPr="0011074B">
        <w:rPr>
          <w:rFonts w:eastAsia="MS Mincho"/>
          <w:i/>
          <w:lang w:val="en-GB"/>
        </w:rPr>
        <w:t>Acer negundo</w:t>
      </w:r>
      <w:r w:rsidRPr="0011074B">
        <w:rPr>
          <w:rFonts w:eastAsia="MS Mincho"/>
          <w:lang w:val="en-GB"/>
        </w:rPr>
        <w:t>): prezent mai ales de-a lungul drumurilor, se infiltrează în zăvoaiele de luncă;</w:t>
      </w:r>
    </w:p>
    <w:p w:rsidR="0011074B" w:rsidRPr="0011074B" w:rsidRDefault="0011074B" w:rsidP="00964ECF">
      <w:pPr>
        <w:numPr>
          <w:ilvl w:val="0"/>
          <w:numId w:val="22"/>
        </w:numPr>
        <w:jc w:val="both"/>
        <w:rPr>
          <w:rFonts w:eastAsia="MS Mincho"/>
          <w:lang w:val="en-GB"/>
        </w:rPr>
      </w:pPr>
      <w:r w:rsidRPr="0011074B">
        <w:rPr>
          <w:rFonts w:eastAsia="MS Mincho"/>
          <w:lang w:val="en-GB"/>
        </w:rPr>
        <w:t>cenuşer (</w:t>
      </w:r>
      <w:r w:rsidRPr="0011074B">
        <w:rPr>
          <w:rFonts w:eastAsia="MS Mincho"/>
          <w:i/>
          <w:lang w:val="en-GB"/>
        </w:rPr>
        <w:t>Ailanthus altissima</w:t>
      </w:r>
      <w:r w:rsidRPr="0011074B">
        <w:rPr>
          <w:rFonts w:eastAsia="MS Mincho"/>
          <w:lang w:val="en-GB"/>
        </w:rPr>
        <w:t>): prezent mai ales de-a lungul drumurilor, se răspândeşte agresiv şi pe terenuri deschise;</w:t>
      </w:r>
    </w:p>
    <w:p w:rsidR="0011074B" w:rsidRPr="0011074B" w:rsidRDefault="0011074B" w:rsidP="00964ECF">
      <w:pPr>
        <w:numPr>
          <w:ilvl w:val="0"/>
          <w:numId w:val="22"/>
        </w:numPr>
        <w:jc w:val="both"/>
        <w:rPr>
          <w:rFonts w:eastAsia="MS Mincho"/>
          <w:lang w:val="en-GB"/>
        </w:rPr>
      </w:pPr>
      <w:r w:rsidRPr="0011074B">
        <w:rPr>
          <w:rFonts w:eastAsia="MS Mincho"/>
          <w:lang w:val="en-GB"/>
        </w:rPr>
        <w:t>sălcioară (</w:t>
      </w:r>
      <w:r w:rsidRPr="0011074B">
        <w:rPr>
          <w:rFonts w:eastAsia="MS Mincho"/>
          <w:i/>
          <w:lang w:val="en-GB"/>
        </w:rPr>
        <w:t>Elaeagnus angustifolia</w:t>
      </w:r>
      <w:r w:rsidRPr="0011074B">
        <w:rPr>
          <w:rFonts w:eastAsia="MS Mincho"/>
          <w:lang w:val="en-GB"/>
        </w:rPr>
        <w:t>): prezent la marginea plantaţiilor de salcâm şi în garduri vii. Specie agresivă, copleşind speciile lemnoase din vecinătate şi cu un potenţial mare de răspândire;</w:t>
      </w:r>
    </w:p>
    <w:p w:rsidR="0011074B" w:rsidRPr="0011074B" w:rsidRDefault="0011074B" w:rsidP="00964ECF">
      <w:pPr>
        <w:numPr>
          <w:ilvl w:val="0"/>
          <w:numId w:val="22"/>
        </w:numPr>
        <w:jc w:val="both"/>
        <w:rPr>
          <w:rFonts w:eastAsia="MS Mincho"/>
          <w:lang w:val="en-GB"/>
        </w:rPr>
      </w:pPr>
      <w:r w:rsidRPr="0011074B">
        <w:rPr>
          <w:rFonts w:eastAsia="MS Mincho"/>
          <w:lang w:val="en-GB"/>
        </w:rPr>
        <w:t>amorfă (</w:t>
      </w:r>
      <w:r w:rsidRPr="0011074B">
        <w:rPr>
          <w:rFonts w:eastAsia="MS Mincho"/>
          <w:i/>
          <w:lang w:val="en-GB"/>
        </w:rPr>
        <w:t>Amorpha fruticosa</w:t>
      </w:r>
      <w:r w:rsidRPr="0011074B">
        <w:rPr>
          <w:rFonts w:eastAsia="MS Mincho"/>
          <w:lang w:val="en-GB"/>
        </w:rPr>
        <w:t>): răspândit larg în lunca Dunării, în zăvoaiele şi pădurile-galerii, dominând stratul arbuştiv. Se răspândeşte agresiv, realizând desişuri de nepătruns atât în comunităţi lemnoase, cât şi pe terenuri deschise;</w:t>
      </w:r>
    </w:p>
    <w:p w:rsidR="0011074B" w:rsidRPr="0011074B" w:rsidRDefault="0011074B" w:rsidP="00964ECF">
      <w:pPr>
        <w:numPr>
          <w:ilvl w:val="0"/>
          <w:numId w:val="22"/>
        </w:numPr>
        <w:jc w:val="both"/>
        <w:rPr>
          <w:rFonts w:eastAsia="MS Mincho"/>
          <w:lang w:val="en-GB"/>
        </w:rPr>
      </w:pPr>
      <w:r w:rsidRPr="0011074B">
        <w:rPr>
          <w:rFonts w:eastAsia="MS Mincho"/>
          <w:lang w:val="en-GB"/>
        </w:rPr>
        <w:t>ambrosia (</w:t>
      </w:r>
      <w:r w:rsidRPr="0011074B">
        <w:rPr>
          <w:rFonts w:eastAsia="MS Mincho"/>
          <w:i/>
          <w:lang w:val="en-GB"/>
        </w:rPr>
        <w:t>Ambrosia artemisiifolia)</w:t>
      </w:r>
      <w:r w:rsidRPr="0011074B">
        <w:rPr>
          <w:rFonts w:eastAsia="MS Mincho"/>
          <w:lang w:val="en-GB"/>
        </w:rPr>
        <w:t>: larg şi abundent răspândită, de-a lungul drumurilor (asfaltate şi de pământ), locuri disturbate, pârloage, vii, zăvoaie de luncă. Specie agresivă, buruiană de carantină;</w:t>
      </w:r>
    </w:p>
    <w:p w:rsidR="0011074B" w:rsidRPr="0011074B" w:rsidRDefault="0011074B" w:rsidP="00964ECF">
      <w:pPr>
        <w:numPr>
          <w:ilvl w:val="0"/>
          <w:numId w:val="22"/>
        </w:numPr>
        <w:jc w:val="both"/>
        <w:rPr>
          <w:rFonts w:eastAsia="MS Mincho"/>
          <w:lang w:val="en-GB"/>
        </w:rPr>
      </w:pPr>
      <w:r w:rsidRPr="0011074B">
        <w:rPr>
          <w:rFonts w:eastAsia="MS Mincho"/>
          <w:i/>
          <w:lang w:val="en-GB"/>
        </w:rPr>
        <w:t>Asclepias syriacus</w:t>
      </w:r>
      <w:r w:rsidRPr="0011074B">
        <w:rPr>
          <w:rFonts w:eastAsia="MS Mincho"/>
          <w:lang w:val="en-GB"/>
        </w:rPr>
        <w:t>: răspândit pe soluri nisipoase (locuri deschise) şi zăvoaie de luncă, local abundentă;</w:t>
      </w:r>
    </w:p>
    <w:p w:rsidR="0011074B" w:rsidRPr="0011074B" w:rsidRDefault="0011074B" w:rsidP="00964ECF">
      <w:pPr>
        <w:numPr>
          <w:ilvl w:val="0"/>
          <w:numId w:val="22"/>
        </w:numPr>
        <w:jc w:val="both"/>
        <w:rPr>
          <w:rFonts w:eastAsia="MS Mincho"/>
          <w:lang w:val="en-GB"/>
        </w:rPr>
      </w:pPr>
      <w:r w:rsidRPr="0011074B">
        <w:rPr>
          <w:rFonts w:eastAsia="MS Mincho"/>
          <w:lang w:val="en-GB"/>
        </w:rPr>
        <w:t>cârmâz (</w:t>
      </w:r>
      <w:r w:rsidRPr="0011074B">
        <w:rPr>
          <w:rFonts w:eastAsia="MS Mincho"/>
          <w:i/>
          <w:lang w:val="en-GB"/>
        </w:rPr>
        <w:t>Phytolacca americana</w:t>
      </w:r>
      <w:r w:rsidRPr="0011074B">
        <w:rPr>
          <w:rFonts w:eastAsia="MS Mincho"/>
          <w:lang w:val="en-GB"/>
        </w:rPr>
        <w:t>): răspândit sporadic, prin păduri;</w:t>
      </w:r>
    </w:p>
    <w:p w:rsidR="0011074B" w:rsidRPr="0011074B" w:rsidRDefault="0011074B" w:rsidP="00964ECF">
      <w:pPr>
        <w:numPr>
          <w:ilvl w:val="0"/>
          <w:numId w:val="22"/>
        </w:numPr>
        <w:jc w:val="both"/>
        <w:rPr>
          <w:rFonts w:eastAsia="MS Mincho"/>
          <w:lang w:val="en-GB"/>
        </w:rPr>
      </w:pPr>
      <w:r w:rsidRPr="0011074B">
        <w:rPr>
          <w:rFonts w:eastAsia="MS Mincho"/>
          <w:i/>
          <w:lang w:val="en-GB"/>
        </w:rPr>
        <w:t>Bidens frondosus</w:t>
      </w:r>
      <w:r w:rsidRPr="0011074B">
        <w:rPr>
          <w:rFonts w:eastAsia="MS Mincho"/>
          <w:lang w:val="en-GB"/>
        </w:rPr>
        <w:t>: răspândit pe soluri umede, în zăvoaiele de luncă;</w:t>
      </w:r>
    </w:p>
    <w:p w:rsidR="0011074B" w:rsidRPr="0011074B" w:rsidRDefault="0011074B" w:rsidP="00964ECF">
      <w:pPr>
        <w:numPr>
          <w:ilvl w:val="0"/>
          <w:numId w:val="22"/>
        </w:numPr>
        <w:jc w:val="both"/>
        <w:rPr>
          <w:rFonts w:eastAsia="MS Mincho"/>
          <w:lang w:val="en-GB"/>
        </w:rPr>
      </w:pPr>
      <w:r w:rsidRPr="0011074B">
        <w:rPr>
          <w:rFonts w:eastAsia="MS Mincho"/>
          <w:lang w:val="en-GB"/>
        </w:rPr>
        <w:t>bătrâniş (</w:t>
      </w:r>
      <w:r w:rsidRPr="0011074B">
        <w:rPr>
          <w:rFonts w:eastAsia="MS Mincho"/>
          <w:i/>
          <w:lang w:val="en-GB"/>
        </w:rPr>
        <w:t>Erigeron canadensis</w:t>
      </w:r>
      <w:r w:rsidRPr="0011074B">
        <w:rPr>
          <w:rFonts w:eastAsia="MS Mincho"/>
          <w:lang w:val="en-GB"/>
        </w:rPr>
        <w:t>): răspândit de-a lungul drumurilor, şi în locuri ruderale,</w:t>
      </w:r>
    </w:p>
    <w:p w:rsidR="0011074B" w:rsidRPr="0011074B" w:rsidRDefault="0011074B" w:rsidP="00964ECF">
      <w:pPr>
        <w:numPr>
          <w:ilvl w:val="0"/>
          <w:numId w:val="22"/>
        </w:numPr>
        <w:jc w:val="both"/>
        <w:rPr>
          <w:rFonts w:eastAsia="MS Mincho"/>
          <w:lang w:val="en-GB"/>
        </w:rPr>
      </w:pPr>
      <w:r w:rsidRPr="0011074B">
        <w:rPr>
          <w:rFonts w:eastAsia="MS Mincho"/>
          <w:i/>
          <w:lang w:val="en-GB"/>
        </w:rPr>
        <w:t>Erigeron annuus</w:t>
      </w:r>
      <w:r w:rsidRPr="0011074B">
        <w:rPr>
          <w:rFonts w:eastAsia="MS Mincho"/>
          <w:lang w:val="en-GB"/>
        </w:rPr>
        <w:t>: răspândit sporadic în luncile de râu şi pe terenuri deschise.</w:t>
      </w:r>
    </w:p>
    <w:p w:rsidR="0011074B" w:rsidRPr="0011074B" w:rsidRDefault="0011074B" w:rsidP="0011074B">
      <w:pPr>
        <w:jc w:val="both"/>
        <w:rPr>
          <w:rFonts w:eastAsia="MS Mincho"/>
          <w:lang w:val="en-GB"/>
        </w:rPr>
      </w:pPr>
      <w:r w:rsidRPr="0011074B">
        <w:rPr>
          <w:rFonts w:eastAsia="MS Mincho"/>
          <w:lang w:val="en-GB"/>
        </w:rPr>
        <w:t>Speciile native problematice sunt:</w:t>
      </w:r>
    </w:p>
    <w:p w:rsidR="0011074B" w:rsidRPr="0011074B" w:rsidRDefault="0011074B" w:rsidP="00964ECF">
      <w:pPr>
        <w:numPr>
          <w:ilvl w:val="0"/>
          <w:numId w:val="22"/>
        </w:numPr>
        <w:jc w:val="both"/>
        <w:rPr>
          <w:rFonts w:eastAsia="MS Mincho"/>
          <w:lang w:val="en-GB"/>
        </w:rPr>
      </w:pPr>
      <w:r w:rsidRPr="0011074B">
        <w:rPr>
          <w:rFonts w:eastAsia="MS Mincho"/>
          <w:lang w:val="en-GB"/>
        </w:rPr>
        <w:t>scaietele popii (</w:t>
      </w:r>
      <w:r w:rsidRPr="0011074B">
        <w:rPr>
          <w:rFonts w:eastAsia="MS Mincho"/>
          <w:i/>
          <w:lang w:val="en-GB"/>
        </w:rPr>
        <w:t>Xanthium strumarium</w:t>
      </w:r>
      <w:r w:rsidRPr="0011074B">
        <w:rPr>
          <w:rFonts w:eastAsia="MS Mincho"/>
          <w:lang w:val="en-GB"/>
        </w:rPr>
        <w:t>): larg răspândit prin păduri, zăvoaie, lunci şi terenuri deschise, locuri ruderale, uneori realizând pâlcuri monodominante,</w:t>
      </w:r>
    </w:p>
    <w:p w:rsidR="0011074B" w:rsidRPr="0011074B" w:rsidRDefault="0011074B" w:rsidP="00964ECF">
      <w:pPr>
        <w:numPr>
          <w:ilvl w:val="0"/>
          <w:numId w:val="22"/>
        </w:numPr>
        <w:jc w:val="both"/>
        <w:rPr>
          <w:rFonts w:eastAsia="MS Mincho"/>
          <w:lang w:val="en-GB"/>
        </w:rPr>
      </w:pPr>
      <w:r w:rsidRPr="0011074B">
        <w:rPr>
          <w:rFonts w:eastAsia="MS Mincho"/>
          <w:lang w:val="en-GB"/>
        </w:rPr>
        <w:t>trestioara (</w:t>
      </w:r>
      <w:r w:rsidRPr="0011074B">
        <w:rPr>
          <w:rFonts w:eastAsia="MS Mincho"/>
          <w:i/>
          <w:lang w:val="en-GB"/>
        </w:rPr>
        <w:t>Calamagrostis epigeios</w:t>
      </w:r>
      <w:r w:rsidRPr="0011074B">
        <w:rPr>
          <w:rFonts w:eastAsia="MS Mincho"/>
          <w:lang w:val="en-GB"/>
        </w:rPr>
        <w:t>): răspândit sporadic prin plantaţii de salcâm şi pajişti degradate;</w:t>
      </w:r>
    </w:p>
    <w:p w:rsidR="0011074B" w:rsidRPr="0011074B" w:rsidRDefault="0011074B" w:rsidP="00964ECF">
      <w:pPr>
        <w:numPr>
          <w:ilvl w:val="0"/>
          <w:numId w:val="22"/>
        </w:numPr>
        <w:jc w:val="both"/>
        <w:rPr>
          <w:rFonts w:eastAsia="MS Mincho"/>
          <w:lang w:val="en-GB"/>
        </w:rPr>
      </w:pPr>
      <w:r w:rsidRPr="0011074B">
        <w:rPr>
          <w:rFonts w:eastAsia="MS Mincho"/>
          <w:i/>
          <w:lang w:val="en-GB"/>
        </w:rPr>
        <w:t>Phalaroides arundinacea</w:t>
      </w:r>
      <w:r w:rsidRPr="0011074B">
        <w:rPr>
          <w:rFonts w:eastAsia="MS Mincho"/>
          <w:lang w:val="hu-HU"/>
        </w:rPr>
        <w:t>: ocure</w:t>
      </w:r>
      <w:r w:rsidRPr="0011074B">
        <w:rPr>
          <w:rFonts w:eastAsia="MS Mincho"/>
          <w:lang w:val="en-GB"/>
        </w:rPr>
        <w:t>nţe izolate în pajişti, sub forma unor pâlcuri monodominante restrânse.</w:t>
      </w:r>
    </w:p>
    <w:p w:rsidR="0011074B" w:rsidRPr="0011074B" w:rsidRDefault="0011074B" w:rsidP="0011074B">
      <w:pPr>
        <w:jc w:val="both"/>
        <w:rPr>
          <w:rFonts w:eastAsia="MS Mincho"/>
          <w:lang w:val="en-GB"/>
        </w:rPr>
      </w:pPr>
      <w:r w:rsidRPr="0011074B">
        <w:rPr>
          <w:rFonts w:eastAsia="MS Mincho"/>
          <w:lang w:val="en-GB"/>
        </w:rPr>
        <w:t>Specii invazive de faună:</w:t>
      </w:r>
    </w:p>
    <w:p w:rsidR="0011074B" w:rsidRPr="0011074B" w:rsidRDefault="0011074B" w:rsidP="0011074B">
      <w:pPr>
        <w:ind w:firstLine="720"/>
        <w:jc w:val="both"/>
        <w:rPr>
          <w:rFonts w:eastAsia="MS Mincho"/>
          <w:lang w:val="en-GB" w:eastAsia="x-none"/>
        </w:rPr>
      </w:pPr>
      <w:r w:rsidRPr="0011074B">
        <w:rPr>
          <w:rFonts w:eastAsia="MS Mincho"/>
          <w:lang w:val="en-GB" w:eastAsia="x-none"/>
        </w:rPr>
        <w:t>Introducerea de specii cu evoluție demografică rapidă, cu comportament prădător sau care exercită presiuni puternice prin concurența la hrană și la habitat asupra speciilor autohtone poate cauza dispariția speciilor native din habitatele populate.</w:t>
      </w:r>
    </w:p>
    <w:p w:rsidR="0011074B" w:rsidRPr="0011074B" w:rsidRDefault="0011074B" w:rsidP="0011074B">
      <w:pPr>
        <w:ind w:firstLine="700"/>
        <w:jc w:val="both"/>
        <w:rPr>
          <w:rFonts w:eastAsia="MS Mincho"/>
          <w:i/>
          <w:lang w:val="en-GB" w:eastAsia="x-none"/>
        </w:rPr>
      </w:pPr>
      <w:r w:rsidRPr="0011074B">
        <w:rPr>
          <w:rFonts w:eastAsia="MS Mincho"/>
          <w:lang w:val="en-GB" w:eastAsia="x-none"/>
        </w:rPr>
        <w:t>Dintre speciile introduse accidental sau voit, cu impact puternic asupra peștilor nativi se menționează bibanul soare</w:t>
      </w:r>
      <w:r w:rsidRPr="0011074B">
        <w:rPr>
          <w:color w:val="545454"/>
          <w:shd w:val="clear" w:color="auto" w:fill="FFFFFF"/>
        </w:rPr>
        <w:t xml:space="preserve"> </w:t>
      </w:r>
      <w:r w:rsidRPr="0011074B">
        <w:rPr>
          <w:i/>
          <w:shd w:val="clear" w:color="auto" w:fill="FFFFFF"/>
        </w:rPr>
        <w:t>(Lepomis gibbosus)</w:t>
      </w:r>
      <w:r w:rsidRPr="0011074B">
        <w:rPr>
          <w:rStyle w:val="apple-converted-space"/>
          <w:color w:val="545454"/>
          <w:shd w:val="clear" w:color="auto" w:fill="FFFFFF"/>
        </w:rPr>
        <w:t> </w:t>
      </w:r>
      <w:r w:rsidRPr="0011074B">
        <w:rPr>
          <w:rFonts w:eastAsia="MS Mincho"/>
          <w:lang w:val="en-GB" w:eastAsia="x-none"/>
        </w:rPr>
        <w:t xml:space="preserve"> și somnul pitic </w:t>
      </w:r>
      <w:r w:rsidRPr="0011074B">
        <w:rPr>
          <w:rFonts w:eastAsia="MS Mincho"/>
          <w:i/>
          <w:lang w:val="en-GB" w:eastAsia="x-none"/>
        </w:rPr>
        <w:t>(</w:t>
      </w:r>
      <w:r w:rsidRPr="0011074B">
        <w:rPr>
          <w:i/>
          <w:shd w:val="clear" w:color="auto" w:fill="FFFFFF"/>
        </w:rPr>
        <w:t>Ictalarus Nebulosos)</w:t>
      </w:r>
      <w:r w:rsidRPr="0011074B">
        <w:rPr>
          <w:rFonts w:eastAsia="MS Mincho"/>
          <w:i/>
          <w:lang w:val="en-GB" w:eastAsia="x-none"/>
        </w:rPr>
        <w:t>.</w:t>
      </w:r>
    </w:p>
    <w:p w:rsidR="0011074B" w:rsidRPr="0011074B" w:rsidRDefault="0011074B" w:rsidP="0011074B">
      <w:pPr>
        <w:ind w:firstLine="700"/>
        <w:jc w:val="both"/>
        <w:rPr>
          <w:rFonts w:eastAsia="MS Mincho"/>
          <w:lang w:val="en-GB"/>
        </w:rPr>
      </w:pPr>
      <w:r w:rsidRPr="0011074B">
        <w:rPr>
          <w:rFonts w:eastAsia="MS Mincho"/>
          <w:lang w:val="en-GB" w:eastAsia="x-none"/>
        </w:rPr>
        <w:t xml:space="preserve">Presiuni asupra populațiilor speciilor protejate pot apărea și din cauza altor specii prădătoare sau concurente la hrană și habitat. Dintre acestea se menționează bibanul </w:t>
      </w:r>
      <w:r w:rsidRPr="0011074B">
        <w:rPr>
          <w:rFonts w:eastAsia="MS Mincho"/>
          <w:i/>
          <w:lang w:val="en-GB" w:eastAsia="x-none"/>
        </w:rPr>
        <w:t>(</w:t>
      </w:r>
      <w:r w:rsidRPr="0011074B">
        <w:rPr>
          <w:rFonts w:eastAsia="MS Mincho"/>
          <w:i/>
          <w:lang w:eastAsia="x-none"/>
        </w:rPr>
        <w:t>Perca fluvialitis</w:t>
      </w:r>
      <w:r w:rsidRPr="0011074B">
        <w:rPr>
          <w:rFonts w:eastAsia="MS Mincho"/>
          <w:lang w:eastAsia="x-none"/>
        </w:rPr>
        <w:t>)</w:t>
      </w:r>
      <w:r w:rsidRPr="0011074B">
        <w:rPr>
          <w:rFonts w:eastAsia="MS Mincho"/>
          <w:lang w:val="en-GB" w:eastAsia="x-none"/>
        </w:rPr>
        <w:t>, știuca (</w:t>
      </w:r>
      <w:r w:rsidRPr="0011074B">
        <w:rPr>
          <w:rFonts w:eastAsia="MS Mincho"/>
          <w:i/>
          <w:lang w:eastAsia="x-none"/>
        </w:rPr>
        <w:t>Esox lucius)</w:t>
      </w:r>
      <w:r w:rsidRPr="0011074B">
        <w:rPr>
          <w:rFonts w:eastAsia="MS Mincho"/>
          <w:lang w:val="en-GB" w:eastAsia="x-none"/>
        </w:rPr>
        <w:t xml:space="preserve">, cleanul mare </w:t>
      </w:r>
      <w:r w:rsidRPr="0011074B">
        <w:rPr>
          <w:rFonts w:eastAsia="MS Mincho"/>
          <w:i/>
          <w:lang w:val="en-GB" w:eastAsia="x-none"/>
        </w:rPr>
        <w:t>(</w:t>
      </w:r>
      <w:r w:rsidRPr="0011074B">
        <w:rPr>
          <w:rFonts w:eastAsia="MS Mincho"/>
          <w:i/>
          <w:lang w:eastAsia="x-none"/>
        </w:rPr>
        <w:t>Leuciscus cephalus)</w:t>
      </w:r>
      <w:r w:rsidRPr="0011074B">
        <w:rPr>
          <w:rFonts w:eastAsia="MS Mincho"/>
          <w:lang w:val="en-GB" w:eastAsia="x-none"/>
        </w:rPr>
        <w:t xml:space="preserve"> ale căror arii de distribuție sunt în expansiune în majoritatea râurilor din România. În pâraiele din sudul județului, </w:t>
      </w:r>
      <w:r w:rsidRPr="0011074B">
        <w:rPr>
          <w:rFonts w:eastAsia="MS Mincho"/>
          <w:lang w:val="en-GB" w:eastAsia="x-none"/>
        </w:rPr>
        <w:lastRenderedPageBreak/>
        <w:t>Blahnița și Orevița, extinderea acestor specii este îngreunată de densitatea vegetației macrofitice, astfel încât bibanul și știuca nu au fost găsite decât în segmentele inferioare ale pâraielor. În schimb, cleanul mare, specie la care prevalează caracterul prădător la indivizii adulți și care consumă frecvent pontele celorlalți pești, a fost identificat pe întregul curs populat cu pești al pârâului Blahnița și în porțiunea inferioară a pârâului Orevița.</w:t>
      </w:r>
    </w:p>
    <w:p w:rsidR="00A52EE8" w:rsidRDefault="00A52EE8" w:rsidP="00A52EE8">
      <w:pPr>
        <w:jc w:val="both"/>
        <w:rPr>
          <w:b/>
          <w:bCs/>
          <w:color w:val="008000"/>
          <w:lang w:val="ro-RO"/>
        </w:rPr>
      </w:pPr>
    </w:p>
    <w:p w:rsidR="00F9734C" w:rsidRDefault="00A52EE8" w:rsidP="00A52EE8">
      <w:pPr>
        <w:jc w:val="both"/>
        <w:rPr>
          <w:rFonts w:eastAsia="SimSun"/>
          <w:b/>
          <w:color w:val="0070C0"/>
          <w:lang w:val="ro-RO"/>
        </w:rPr>
      </w:pPr>
      <w:r w:rsidRPr="0007324F">
        <w:rPr>
          <w:b/>
          <w:bCs/>
          <w:color w:val="008000"/>
          <w:lang w:val="ro-RO"/>
        </w:rPr>
        <w:t>IV</w:t>
      </w:r>
      <w:r>
        <w:rPr>
          <w:b/>
          <w:bCs/>
          <w:color w:val="008000"/>
          <w:lang w:val="ro-RO"/>
        </w:rPr>
        <w:t>.5.</w:t>
      </w:r>
      <w:r w:rsidRPr="00D41D55">
        <w:rPr>
          <w:b/>
          <w:bCs/>
          <w:color w:val="008000"/>
          <w:lang w:val="ro-RO"/>
        </w:rPr>
        <w:t>1.2. Poluarea şi încărcarea cu nutrienţi</w:t>
      </w:r>
      <w:r w:rsidRPr="002463B9">
        <w:rPr>
          <w:rFonts w:eastAsia="SimSun"/>
          <w:b/>
          <w:color w:val="0070C0"/>
          <w:lang w:val="ro-RO"/>
        </w:rPr>
        <w:t xml:space="preserve"> </w:t>
      </w:r>
      <w:r w:rsidRPr="002463B9">
        <w:rPr>
          <w:rFonts w:eastAsia="SimSun"/>
          <w:b/>
          <w:color w:val="0070C0"/>
          <w:lang w:val="ro-RO"/>
        </w:rPr>
        <w:tab/>
      </w:r>
    </w:p>
    <w:p w:rsidR="00F9734C" w:rsidRPr="00F9734C" w:rsidRDefault="0081507F" w:rsidP="00F9734C">
      <w:pPr>
        <w:jc w:val="both"/>
        <w:rPr>
          <w:rFonts w:eastAsia="SimSun"/>
          <w:lang w:val="en-GB"/>
        </w:rPr>
      </w:pPr>
      <w:r>
        <w:rPr>
          <w:rFonts w:eastAsia="SimSun"/>
          <w:b/>
          <w:color w:val="0070C0"/>
          <w:lang w:val="ro-RO"/>
        </w:rPr>
        <w:t xml:space="preserve">   </w:t>
      </w:r>
      <w:r w:rsidR="00A52EE8" w:rsidRPr="002463B9">
        <w:rPr>
          <w:rFonts w:eastAsia="SimSun"/>
          <w:b/>
          <w:color w:val="0070C0"/>
          <w:lang w:val="ro-RO"/>
        </w:rPr>
        <w:t xml:space="preserve"> </w:t>
      </w:r>
      <w:r w:rsidR="00F9734C" w:rsidRPr="00F9734C">
        <w:rPr>
          <w:rFonts w:eastAsia="SimSun"/>
          <w:lang w:val="en-GB"/>
        </w:rPr>
        <w:t>Depozitarea deşeurilor menajere reprezintă una dintre presiunile cele mai răspândite la nivelul județului. În lipsa amenajărilor potrivite pentru depozitarea deşeurilor, mai ales a celor nedegradabile (plastic, metal), acestea sunt depozitate (de multe ori împrăştiate) la marginea aşezărilor, în parcări de pe marginea drumurilor, şi de-a lungul drumurilor asfaltate şi neasfaltate comunale de asemenea. Efectele negative ale deşeurilor constau nu numai în poluare continuă ci şi într-o degradare a peisajului. Acumularea deşeurilor biodegradabile atrage după sine răspândirea speciilor ruderale.</w:t>
      </w:r>
    </w:p>
    <w:p w:rsidR="00F9734C" w:rsidRPr="00F9734C" w:rsidRDefault="0081507F" w:rsidP="00F9734C">
      <w:pPr>
        <w:jc w:val="both"/>
        <w:rPr>
          <w:rFonts w:eastAsia="SimSun"/>
          <w:lang w:val="en-GB"/>
        </w:rPr>
      </w:pPr>
      <w:r>
        <w:rPr>
          <w:rFonts w:eastAsia="SimSun"/>
          <w:lang w:val="en-GB"/>
        </w:rPr>
        <w:t xml:space="preserve">  </w:t>
      </w:r>
      <w:r w:rsidR="00F9734C" w:rsidRPr="00F9734C">
        <w:rPr>
          <w:rFonts w:eastAsia="SimSun"/>
          <w:lang w:val="en-GB"/>
        </w:rPr>
        <w:t>Afectarea calității apei în sensul modificării parametrilor acvatici și evoluția spre o stare inadecvată a calității habitatelor acvatice pentru pești poate fi cauzată de diferite activități antropice desfășurate în agricultură sau silvicultură. Printre acestea se menționează utilizarea apei pârâurilor pentru irigații, deversarea în apă de materiale reziduale, infiltrații ale apei uzate în pânza freatică ce alimentează pâraiele, tratamente deparazitare aplicate animalelor domestice urmate de spălarea acestora în apa pâraielor, tăierea arborilor din habitatele forestiere și de pe maluri și afectarea integrității malurilor, aplicarea de tratamente chimice împotriva defoliatorilor forestieri, etc.</w:t>
      </w:r>
    </w:p>
    <w:p w:rsidR="00F9734C" w:rsidRPr="00F9734C" w:rsidRDefault="0081507F" w:rsidP="00F9734C">
      <w:pPr>
        <w:jc w:val="both"/>
        <w:rPr>
          <w:rFonts w:eastAsia="SimSun"/>
        </w:rPr>
      </w:pPr>
      <w:r>
        <w:rPr>
          <w:rFonts w:eastAsia="SimSun"/>
          <w:lang w:val="en-GB"/>
        </w:rPr>
        <w:t xml:space="preserve">   </w:t>
      </w:r>
      <w:r w:rsidR="00F9734C" w:rsidRPr="00F9734C">
        <w:rPr>
          <w:rFonts w:eastAsia="SimSun"/>
          <w:lang w:val="en-GB"/>
        </w:rPr>
        <w:t xml:space="preserve">Ca rezultat al dezvoltării luxuriante a macrofitelor emerse din genurile Typha si Phragmites, în albia minoră a pârâurilor se acumulează cantități însemnate de materiale organice, aflate în diferite stadii de descompunere care afectează calitatea chimică a apei, scăzând concentrația oxigenului dizolvat și favorizând acumulările de nitrați și alți compuși chimici rezultați din procesele de degradare a materiei organice. Concentrațiile mari ale compușilor chimici rezultați din descompunerea materialelor organice favorizează fenomenul de eutrofizare. </w:t>
      </w:r>
      <w:r w:rsidR="00F9734C" w:rsidRPr="00F9734C">
        <w:rPr>
          <w:rFonts w:eastAsia="SimSun"/>
        </w:rPr>
        <w:t xml:space="preserve">O consecinţă a eutrofizării apei poate fi proliferarea necontrolată a unor specii non-invazive de plante acvatice, ducând la acoperirea luciului de apă. Aceasta blochează pătrunderea luminii, oprind creşterea plantelor submerse şi algelor, care produc oxigen în apă rezultând condiţii anoxice. </w:t>
      </w:r>
    </w:p>
    <w:p w:rsidR="004735C3" w:rsidRDefault="004735C3" w:rsidP="00813B9A">
      <w:pPr>
        <w:jc w:val="both"/>
        <w:rPr>
          <w:rFonts w:eastAsia="SimSun"/>
          <w:b/>
          <w:bCs/>
          <w:color w:val="0070C0"/>
          <w:lang w:val="ro-RO"/>
        </w:rPr>
      </w:pPr>
    </w:p>
    <w:p w:rsidR="00813B9A" w:rsidRPr="00F976D6" w:rsidRDefault="00813B9A" w:rsidP="00813B9A">
      <w:pPr>
        <w:jc w:val="both"/>
        <w:rPr>
          <w:rFonts w:eastAsia="SimSun"/>
          <w:b/>
          <w:color w:val="FF0000"/>
          <w:lang w:val="ro-RO"/>
        </w:rPr>
      </w:pPr>
      <w:r w:rsidRPr="00F976D6">
        <w:rPr>
          <w:rFonts w:eastAsia="SimSun"/>
          <w:b/>
          <w:bCs/>
          <w:color w:val="FF0000"/>
          <w:lang w:val="ro-RO"/>
        </w:rPr>
        <w:t>IV.5.1.3. Schimbările climatice</w:t>
      </w:r>
      <w:r w:rsidRPr="00F976D6">
        <w:rPr>
          <w:rFonts w:eastAsia="SimSun"/>
          <w:b/>
          <w:color w:val="FF0000"/>
          <w:lang w:val="ro-RO"/>
        </w:rPr>
        <w:t xml:space="preserve"> </w:t>
      </w:r>
    </w:p>
    <w:p w:rsidR="00A52EE8" w:rsidRPr="002463B9" w:rsidRDefault="00A52EE8" w:rsidP="00A52EE8">
      <w:pPr>
        <w:jc w:val="both"/>
        <w:rPr>
          <w:rFonts w:eastAsia="SimSun"/>
          <w:b/>
          <w:color w:val="0070C0"/>
          <w:lang w:val="ro-RO"/>
        </w:rPr>
      </w:pPr>
    </w:p>
    <w:p w:rsidR="004735C3" w:rsidRPr="004735C3" w:rsidRDefault="0081507F" w:rsidP="0081507F">
      <w:pPr>
        <w:jc w:val="both"/>
      </w:pPr>
      <w:r>
        <w:t xml:space="preserve">   </w:t>
      </w:r>
      <w:r w:rsidR="004735C3" w:rsidRPr="004735C3">
        <w:t xml:space="preserve">Impactul schimbărilor climatice asupra biodiversității unui teritoriu implică analiza impactului asupra tuturor ecosistemelor existente pe teritoriul respectiv și al relațiilor dintre acestea, iar acest impact se suprapune peste presiunile exercitate deja în ceea ce privește distrugerea habitatelor și poluarea factorilor de mediu. </w:t>
      </w:r>
    </w:p>
    <w:p w:rsidR="004735C3" w:rsidRPr="004735C3" w:rsidRDefault="0081507F" w:rsidP="0081507F">
      <w:pPr>
        <w:jc w:val="both"/>
      </w:pPr>
      <w:r>
        <w:t xml:space="preserve">   </w:t>
      </w:r>
      <w:r w:rsidR="004735C3" w:rsidRPr="004735C3">
        <w:t xml:space="preserve">Perturbarea factorilor de mediu, într-o manieră drastică, are efect direct asupra evoluţiei ființelor vii, inițial asupra capacității acestora de adaptare și ulterior asupra capacității de supraviețuire, putând constitui, în cazuri extreme, factori de eliminare a anumitor specii din rețelele trofice cu consecințe drastice asupra evoluției biodiversității la nivel local și cu impact la nivel general.  Activităţi cum ar fi defrișarea și supraexploatarea pășunatului pot conduce la exacerbarea efectelor schimbărilor climatice. </w:t>
      </w:r>
    </w:p>
    <w:p w:rsidR="00F976D6" w:rsidRDefault="00F976D6" w:rsidP="004735C3">
      <w:pPr>
        <w:ind w:firstLine="700"/>
        <w:jc w:val="both"/>
      </w:pPr>
    </w:p>
    <w:p w:rsidR="004735C3" w:rsidRPr="004735C3" w:rsidRDefault="004735C3" w:rsidP="004735C3">
      <w:pPr>
        <w:ind w:firstLine="700"/>
        <w:jc w:val="both"/>
      </w:pPr>
      <w:r w:rsidRPr="004735C3">
        <w:t>Efectele schimbărilor climatice se concretizează prin:</w:t>
      </w:r>
    </w:p>
    <w:p w:rsidR="004735C3" w:rsidRPr="004735C3" w:rsidRDefault="004735C3" w:rsidP="00964ECF">
      <w:pPr>
        <w:numPr>
          <w:ilvl w:val="0"/>
          <w:numId w:val="22"/>
        </w:numPr>
        <w:jc w:val="both"/>
        <w:rPr>
          <w:lang w:val="ro-RO"/>
        </w:rPr>
      </w:pPr>
      <w:r w:rsidRPr="004735C3">
        <w:t xml:space="preserve">modificări de comportament ale speciilor, ca urmare a stresului indus asupra capaciățtii acestora de adaptare (perturbarea metabolismului la animale, afectarea fiziologiei comportamentale a animalelor ca urmare a stresului hidric, termic sau determinat de radiațiile solare manifestat chiar ca migrații eratice, imposibilitatea </w:t>
      </w:r>
      <w:r w:rsidRPr="004735C3">
        <w:lastRenderedPageBreak/>
        <w:t>asigurării regimului de transpirație la nivele fiziologice normale, influențe negative ireversibile asupra speciilor migratoare, dezechilibre ale evapo-transpirației plantelor);</w:t>
      </w:r>
    </w:p>
    <w:p w:rsidR="004735C3" w:rsidRPr="004735C3" w:rsidRDefault="004735C3" w:rsidP="00964ECF">
      <w:pPr>
        <w:numPr>
          <w:ilvl w:val="0"/>
          <w:numId w:val="22"/>
        </w:numPr>
        <w:jc w:val="both"/>
        <w:rPr>
          <w:lang w:val="ro-RO"/>
        </w:rPr>
      </w:pPr>
      <w:r w:rsidRPr="004735C3">
        <w:t xml:space="preserve"> modificarea distribuției și compoziției habitatelor ca urmare a modificării componenței speciilor;</w:t>
      </w:r>
    </w:p>
    <w:p w:rsidR="004735C3" w:rsidRPr="004735C3" w:rsidRDefault="004735C3" w:rsidP="00964ECF">
      <w:pPr>
        <w:numPr>
          <w:ilvl w:val="0"/>
          <w:numId w:val="22"/>
        </w:numPr>
        <w:jc w:val="both"/>
        <w:rPr>
          <w:lang w:val="ro-RO"/>
        </w:rPr>
      </w:pPr>
      <w:r w:rsidRPr="004735C3">
        <w:t>creșterea numărului de specii exotice la nivelul habitatelor naturale actuale și creșterea potențialului ca acestea să devină invazive, ca urmare a descoperirii fie a condițiilor prielnice, fie a unor „goluri ecologice” prin dispariția unor specii indigene;</w:t>
      </w:r>
    </w:p>
    <w:p w:rsidR="004735C3" w:rsidRPr="004735C3" w:rsidRDefault="004735C3" w:rsidP="00964ECF">
      <w:pPr>
        <w:numPr>
          <w:ilvl w:val="0"/>
          <w:numId w:val="22"/>
        </w:numPr>
        <w:jc w:val="both"/>
        <w:rPr>
          <w:lang w:val="ro-RO"/>
        </w:rPr>
      </w:pPr>
      <w:r w:rsidRPr="004735C3">
        <w:t>modificarea distributiei ecosistemelor specifice zonelor umede, cu posibila restrângere până la disparitie a acestora;</w:t>
      </w:r>
    </w:p>
    <w:p w:rsidR="004735C3" w:rsidRPr="004735C3" w:rsidRDefault="004735C3" w:rsidP="00964ECF">
      <w:pPr>
        <w:numPr>
          <w:ilvl w:val="0"/>
          <w:numId w:val="22"/>
        </w:numPr>
        <w:jc w:val="both"/>
        <w:rPr>
          <w:lang w:val="ro-RO"/>
        </w:rPr>
      </w:pPr>
      <w:r w:rsidRPr="004735C3">
        <w:t>modificări ale ecosistemelor acvatice de apă dulce generate de încălzirea apei;</w:t>
      </w:r>
    </w:p>
    <w:p w:rsidR="004735C3" w:rsidRPr="004735C3" w:rsidRDefault="004735C3" w:rsidP="00964ECF">
      <w:pPr>
        <w:numPr>
          <w:ilvl w:val="0"/>
          <w:numId w:val="22"/>
        </w:numPr>
        <w:jc w:val="both"/>
        <w:rPr>
          <w:lang w:val="ro-RO"/>
        </w:rPr>
      </w:pPr>
      <w:r w:rsidRPr="004735C3">
        <w:t>creșterea riscului de diminuare a biodiversității prin dispariția unor specii de flora și faună, datorită diminuării capacităților de adaptare și supraviețuire, precum și a posibiltăților de transformare în specii mai rezistente noilor condiții climatice.</w:t>
      </w:r>
    </w:p>
    <w:p w:rsidR="004735C3" w:rsidRPr="004735C3" w:rsidRDefault="004735C3" w:rsidP="004735C3">
      <w:pPr>
        <w:ind w:left="700"/>
        <w:rPr>
          <w:lang w:val="ro-RO"/>
        </w:rPr>
      </w:pPr>
    </w:p>
    <w:p w:rsidR="00DB1BA5" w:rsidRPr="0011074B" w:rsidRDefault="00DB1BA5" w:rsidP="00DB1BA5">
      <w:pPr>
        <w:tabs>
          <w:tab w:val="left" w:leader="dot" w:pos="9356"/>
        </w:tabs>
        <w:jc w:val="both"/>
        <w:rPr>
          <w:rFonts w:eastAsia="SimSun"/>
        </w:rPr>
      </w:pPr>
    </w:p>
    <w:p w:rsidR="00DB1BA5" w:rsidRDefault="00214513" w:rsidP="00DB1BA5">
      <w:pPr>
        <w:tabs>
          <w:tab w:val="left" w:leader="dot" w:pos="9356"/>
        </w:tabs>
        <w:jc w:val="both"/>
        <w:rPr>
          <w:b/>
          <w:bCs/>
          <w:color w:val="008000"/>
          <w:lang w:val="ro-RO"/>
        </w:rPr>
      </w:pPr>
      <w:r w:rsidRPr="0007324F">
        <w:rPr>
          <w:b/>
          <w:bCs/>
          <w:color w:val="008000"/>
          <w:lang w:val="ro-RO"/>
        </w:rPr>
        <w:t>IV</w:t>
      </w:r>
      <w:r>
        <w:rPr>
          <w:b/>
          <w:bCs/>
          <w:color w:val="008000"/>
          <w:lang w:val="ro-RO"/>
        </w:rPr>
        <w:t>.5.</w:t>
      </w:r>
      <w:r w:rsidRPr="00D41D55">
        <w:rPr>
          <w:b/>
          <w:bCs/>
          <w:color w:val="008000"/>
          <w:lang w:val="ro-RO"/>
        </w:rPr>
        <w:t xml:space="preserve">1.4. Modificarea habitatelor </w:t>
      </w:r>
    </w:p>
    <w:p w:rsidR="009730C5" w:rsidRDefault="009730C5" w:rsidP="00DB1BA5">
      <w:pPr>
        <w:tabs>
          <w:tab w:val="left" w:leader="dot" w:pos="9356"/>
        </w:tabs>
        <w:jc w:val="both"/>
        <w:rPr>
          <w:b/>
          <w:bCs/>
          <w:color w:val="008000"/>
          <w:lang w:val="ro-RO"/>
        </w:rPr>
      </w:pPr>
    </w:p>
    <w:p w:rsidR="00564ED6" w:rsidRPr="00564ED6" w:rsidRDefault="009730C5" w:rsidP="00564ED6">
      <w:pPr>
        <w:jc w:val="both"/>
        <w:rPr>
          <w:lang w:val="ro-RO"/>
        </w:rPr>
      </w:pPr>
      <w:r>
        <w:rPr>
          <w:lang w:val="ro-RO"/>
        </w:rPr>
        <w:t xml:space="preserve">    </w:t>
      </w:r>
      <w:r w:rsidR="00564ED6" w:rsidRPr="00564ED6">
        <w:rPr>
          <w:lang w:val="ro-RO"/>
        </w:rPr>
        <w:t xml:space="preserve">După construirea barajului pentru crearea lacului de acumulare Porţile de Fier I, s-au produs schimbări majore în ceea ce reprezintă ecosistemele acvatice şi trecerea lor de la ecosistem de apă curgătoare la cel de lac. Acest fenomen a condus la dispariţia multor specii (Accipenseridae, fauna bentică) şi apariţia altora, caracteristice ecosistemului de lac, multe dintre ele invanzive (cum ar fi </w:t>
      </w:r>
      <w:r w:rsidR="00564ED6" w:rsidRPr="00564ED6">
        <w:rPr>
          <w:i/>
          <w:lang w:val="ro-RO"/>
        </w:rPr>
        <w:t>Carasius sp</w:t>
      </w:r>
      <w:r w:rsidR="00564ED6" w:rsidRPr="00564ED6">
        <w:rPr>
          <w:lang w:val="ro-RO"/>
        </w:rPr>
        <w:t xml:space="preserve">.). </w:t>
      </w:r>
    </w:p>
    <w:p w:rsidR="00564ED6" w:rsidRPr="00564ED6" w:rsidRDefault="0081507F" w:rsidP="0081507F">
      <w:pPr>
        <w:jc w:val="both"/>
        <w:rPr>
          <w:lang w:val="ro-RO"/>
        </w:rPr>
      </w:pPr>
      <w:r>
        <w:rPr>
          <w:lang w:val="ro-RO"/>
        </w:rPr>
        <w:t xml:space="preserve">    </w:t>
      </w:r>
      <w:r w:rsidR="00564ED6" w:rsidRPr="00564ED6">
        <w:rPr>
          <w:lang w:val="ro-RO"/>
        </w:rPr>
        <w:t>Diversitatea ecosistemică a judeţului prezintă o evoluţie ce a fost şi este încă sub o foarte puternică influenţă antropică.</w:t>
      </w:r>
    </w:p>
    <w:p w:rsidR="00564ED6" w:rsidRPr="00564ED6" w:rsidRDefault="0081507F" w:rsidP="0081507F">
      <w:pPr>
        <w:jc w:val="both"/>
        <w:rPr>
          <w:lang w:val="ro-RO"/>
        </w:rPr>
      </w:pPr>
      <w:r>
        <w:rPr>
          <w:lang w:val="ro-RO"/>
        </w:rPr>
        <w:t xml:space="preserve">   </w:t>
      </w:r>
      <w:r w:rsidR="00564ED6" w:rsidRPr="00564ED6">
        <w:rPr>
          <w:lang w:val="ro-RO"/>
        </w:rPr>
        <w:t xml:space="preserve">Astfel, ca urmare a condiţiilor pedologice, climatice şi de expoziţie,  a  exploatării din trecut a pădurilor ca şi a influenţei speciilor venite din zona illirică şi submediteraneană, în sud-vestul judeţului, în zona Parcului Natural Porţile de Fier, s-au instalat ecosisteme de şibleacuri, cu o mare biodiversitate, asociaţii vegetale  tipice pentru zona Clisurii Dunării. Edificatori principali ai acestor ecosisteme sunt: </w:t>
      </w:r>
      <w:r w:rsidR="00564ED6" w:rsidRPr="00564ED6">
        <w:rPr>
          <w:i/>
          <w:lang w:val="ro-RO"/>
        </w:rPr>
        <w:t>Quercus pubescens,</w:t>
      </w:r>
      <w:r w:rsidR="00564ED6" w:rsidRPr="00564ED6">
        <w:rPr>
          <w:lang w:val="ro-RO"/>
        </w:rPr>
        <w:t xml:space="preserve"> </w:t>
      </w:r>
      <w:r w:rsidR="00564ED6" w:rsidRPr="00564ED6">
        <w:rPr>
          <w:i/>
          <w:lang w:val="ro-RO"/>
        </w:rPr>
        <w:t>Carpinus orientalis, Fraxinus ornus, Cotinus coggygria, Syringa vulgaris.</w:t>
      </w:r>
      <w:r w:rsidR="00564ED6" w:rsidRPr="00564ED6">
        <w:rPr>
          <w:lang w:val="ro-RO"/>
        </w:rPr>
        <w:t xml:space="preserve">  </w:t>
      </w:r>
    </w:p>
    <w:p w:rsidR="00564ED6" w:rsidRPr="00564ED6" w:rsidRDefault="0081507F" w:rsidP="0081507F">
      <w:pPr>
        <w:jc w:val="both"/>
        <w:rPr>
          <w:lang w:val="ro-RO"/>
        </w:rPr>
      </w:pPr>
      <w:r>
        <w:rPr>
          <w:lang w:val="ro-RO"/>
        </w:rPr>
        <w:t xml:space="preserve">   </w:t>
      </w:r>
      <w:r w:rsidR="00564ED6" w:rsidRPr="00564ED6">
        <w:rPr>
          <w:lang w:val="ro-RO"/>
        </w:rPr>
        <w:t xml:space="preserve">Majoritatea ecosistemelor de zone umede sunt localizate în zona de sud-vest a judeţului, şi s-au creat ca urmare a construirii sistemelor hidroenergetice </w:t>
      </w:r>
      <w:r w:rsidR="00564ED6" w:rsidRPr="00564ED6">
        <w:rPr>
          <w:color w:val="000000"/>
          <w:lang w:val="ro-RO"/>
        </w:rPr>
        <w:t xml:space="preserve">« Porţile de Fier I şi II »  </w:t>
      </w:r>
      <w:r w:rsidR="00564ED6" w:rsidRPr="00564ED6">
        <w:rPr>
          <w:lang w:val="ro-RO"/>
        </w:rPr>
        <w:t xml:space="preserve">şi inundării permanente a suprafeţelor agricole limitrofe. Aceste ecosisteme reprezintă spaţii de tranzit pentru multe specii de păsări aflate în migraţie. </w:t>
      </w:r>
    </w:p>
    <w:p w:rsidR="00564ED6" w:rsidRPr="00564ED6" w:rsidRDefault="0081507F" w:rsidP="0081507F">
      <w:pPr>
        <w:jc w:val="both"/>
        <w:rPr>
          <w:lang w:val="ro-RO"/>
        </w:rPr>
      </w:pPr>
      <w:r>
        <w:rPr>
          <w:lang w:val="ro-RO"/>
        </w:rPr>
        <w:t xml:space="preserve">   </w:t>
      </w:r>
      <w:r w:rsidR="00564ED6" w:rsidRPr="00564ED6">
        <w:rPr>
          <w:lang w:val="ro-RO"/>
        </w:rPr>
        <w:t>Zonele cu soluri mai bogate şi care s-au pretat activităţilor agricole, au fost remodelate printr-o activitate antropică intensă, ceea ce a condus la apariţia unor ecosisteme artificiale (agroecosisteme), şi a peisajelor cultivate, element definitoriu în ceea ce priveste peisajul general al jumătăţii sudice a judeţului.</w:t>
      </w:r>
    </w:p>
    <w:p w:rsidR="00564ED6" w:rsidRPr="00564ED6" w:rsidRDefault="00564ED6" w:rsidP="00DB1BA5">
      <w:pPr>
        <w:tabs>
          <w:tab w:val="left" w:leader="dot" w:pos="9356"/>
        </w:tabs>
        <w:jc w:val="both"/>
        <w:rPr>
          <w:rFonts w:eastAsia="SimSun"/>
        </w:rPr>
      </w:pPr>
    </w:p>
    <w:p w:rsidR="00DB1BA5" w:rsidRDefault="009C2C21" w:rsidP="00DB1BA5">
      <w:pPr>
        <w:tabs>
          <w:tab w:val="left" w:leader="dot" w:pos="9356"/>
        </w:tabs>
        <w:jc w:val="both"/>
        <w:rPr>
          <w:rFonts w:eastAsia="SimSun"/>
          <w:b/>
          <w:color w:val="00B050"/>
          <w:lang w:val="ro-RO"/>
        </w:rPr>
      </w:pPr>
      <w:r w:rsidRPr="009C2C21">
        <w:rPr>
          <w:rFonts w:eastAsia="SimSun"/>
          <w:b/>
          <w:bCs/>
          <w:color w:val="00B050"/>
          <w:lang w:val="ro-RO"/>
        </w:rPr>
        <w:t>IV.5.1.4.1. Fragmentarea ecosistemelor</w:t>
      </w:r>
      <w:r w:rsidRPr="009C2C21">
        <w:rPr>
          <w:rFonts w:eastAsia="SimSun"/>
          <w:b/>
          <w:color w:val="00B050"/>
          <w:lang w:val="ro-RO"/>
        </w:rPr>
        <w:t xml:space="preserve">  </w:t>
      </w:r>
    </w:p>
    <w:p w:rsidR="009730C5" w:rsidRDefault="009730C5" w:rsidP="00DB1BA5">
      <w:pPr>
        <w:tabs>
          <w:tab w:val="left" w:leader="dot" w:pos="9356"/>
        </w:tabs>
        <w:jc w:val="both"/>
        <w:rPr>
          <w:rFonts w:eastAsia="SimSun"/>
          <w:b/>
          <w:color w:val="00B050"/>
          <w:lang w:val="ro-RO"/>
        </w:rPr>
      </w:pPr>
    </w:p>
    <w:p w:rsidR="009C2C21" w:rsidRPr="009C2C21" w:rsidRDefault="009730C5" w:rsidP="009C2C21">
      <w:pPr>
        <w:tabs>
          <w:tab w:val="left" w:leader="dot" w:pos="9356"/>
        </w:tabs>
        <w:jc w:val="both"/>
        <w:rPr>
          <w:rFonts w:eastAsia="SimSun"/>
          <w:lang w:val="ro-RO"/>
        </w:rPr>
      </w:pPr>
      <w:r>
        <w:rPr>
          <w:rFonts w:eastAsia="SimSun"/>
          <w:lang w:val="ro-RO"/>
        </w:rPr>
        <w:t xml:space="preserve">     </w:t>
      </w:r>
      <w:r w:rsidR="009C2C21" w:rsidRPr="009C2C21">
        <w:rPr>
          <w:rFonts w:eastAsia="SimSun"/>
          <w:lang w:val="ro-RO"/>
        </w:rPr>
        <w:t xml:space="preserve">Fragmentarea habitatelor implică alterarea acestora prin separarea spaţială a unităţilor de habitat faţă de forma iniţială, caracterizată de continuitate. Acest fenomen apare în mod natural în timp sau ca urmare a unor evenimente catastrofale; însă cea mai mare şi dramatică transformare a peisajului este produsă de activităţile umane, rezultând fragmentarea habitatelor, reducerea biodiversităţii şi întreruperea continuităţii producţiei de resurse naturale. Fragmentarea antropică a habitatelor are loc mai ales prin conversia terenurilor agricole, urbanizare, poluare, despăduriri şi introducerea de specii alogene. </w:t>
      </w:r>
    </w:p>
    <w:p w:rsidR="009C2C21" w:rsidRPr="009C2C21" w:rsidRDefault="00F053B7" w:rsidP="009C2C21">
      <w:pPr>
        <w:tabs>
          <w:tab w:val="left" w:leader="dot" w:pos="9356"/>
        </w:tabs>
        <w:jc w:val="both"/>
        <w:rPr>
          <w:rFonts w:eastAsia="SimSun"/>
          <w:lang w:val="ro-RO"/>
        </w:rPr>
      </w:pPr>
      <w:r>
        <w:rPr>
          <w:rFonts w:eastAsia="SimSun"/>
          <w:lang w:val="ro-RO"/>
        </w:rPr>
        <w:t xml:space="preserve">  </w:t>
      </w:r>
      <w:r w:rsidR="009C2C21" w:rsidRPr="009C2C21">
        <w:rPr>
          <w:rFonts w:eastAsia="SimSun"/>
          <w:lang w:val="ro-RO"/>
        </w:rPr>
        <w:t>Astfel, în cea mai mare parte a județului, s-au identificat următoarele presiuni antropice, cu intensități diferite de</w:t>
      </w:r>
      <w:r w:rsidR="000F70E5">
        <w:rPr>
          <w:rFonts w:eastAsia="SimSun"/>
          <w:lang w:val="ro-RO"/>
        </w:rPr>
        <w:t xml:space="preserve"> acțiune asupra ecosistemelor.</w:t>
      </w:r>
    </w:p>
    <w:p w:rsidR="009C2C21" w:rsidRPr="009C2C21" w:rsidRDefault="009C2C21" w:rsidP="009C2C21">
      <w:pPr>
        <w:tabs>
          <w:tab w:val="left" w:leader="dot" w:pos="9356"/>
        </w:tabs>
        <w:jc w:val="both"/>
        <w:rPr>
          <w:rFonts w:eastAsia="SimSun"/>
        </w:rPr>
      </w:pPr>
      <w:r w:rsidRPr="009C2C21">
        <w:rPr>
          <w:rFonts w:eastAsia="SimSun"/>
        </w:rPr>
        <w:lastRenderedPageBreak/>
        <w:t xml:space="preserve">          - tendinţa de dezvoltare a unor activităţi economice cu impact negativ asupra mediului care pot conduce la atingerea peisajelor şi chiar la modificarea microreliefului (cariere de piatră) şi nu implică o folosire durabilă a resurselor naturale;</w:t>
      </w:r>
    </w:p>
    <w:p w:rsidR="009C2C21" w:rsidRPr="009C2C21" w:rsidRDefault="009C2C21" w:rsidP="009C2C21">
      <w:pPr>
        <w:tabs>
          <w:tab w:val="left" w:leader="dot" w:pos="9356"/>
        </w:tabs>
        <w:jc w:val="both"/>
        <w:rPr>
          <w:rFonts w:eastAsia="SimSun"/>
        </w:rPr>
      </w:pPr>
      <w:r w:rsidRPr="009C2C21">
        <w:rPr>
          <w:rFonts w:eastAsia="SimSun"/>
        </w:rPr>
        <w:t xml:space="preserve">          - tendinţa de urbanizare declanşată cu puţin timp în urmă, defectuos gestionată de către autorităţile locale. Aceasta se manifesta prin  depunerea de solicitări în vederea obţinerii de avize pentru construirea unui număr foarte mare de „case de vacanţă”, cea mai mare parte dintre acestea fiind situate pe malul Dunării, în detrimentul habitatelor şi peisajelor naturale. Ameninţarea este foarte puternică deoarece acest fenomen de urbanizare, dacă va continua, va afecta cele mai valoroase zone, atât de peisaj cât şi de protecţie a  diferitelor habitate de floră şi faună existente. </w:t>
      </w:r>
    </w:p>
    <w:p w:rsidR="009C2C21" w:rsidRPr="009C2C21" w:rsidRDefault="009C2C21" w:rsidP="009C2C21">
      <w:pPr>
        <w:tabs>
          <w:tab w:val="left" w:leader="dot" w:pos="9356"/>
        </w:tabs>
        <w:jc w:val="both"/>
        <w:rPr>
          <w:rFonts w:eastAsia="SimSun"/>
        </w:rPr>
      </w:pPr>
      <w:r w:rsidRPr="009C2C21">
        <w:rPr>
          <w:rFonts w:eastAsia="SimSun"/>
        </w:rPr>
        <w:t xml:space="preserve">          - dezvoltarea unui turism haotic, neorganizat şi în special a celui de week-end, care nu ţine cont de valorile naturale şi nu realizează valorificarea optimă a întregului potenţial turistic al județului, este o ameninţare în continuă creştere. Prezenţa turiştilor în mod neorganizat, necontrolat (inclusiv camparea, aprinderea focurilor de tabără, poluarea fonică) în anumite zone în care sunt afectate habitate protejate sau specii floristice şi faunistice protejate va conduce treptat spre degradarea acestora.</w:t>
      </w:r>
    </w:p>
    <w:p w:rsidR="009C2C21" w:rsidRPr="009C2C21" w:rsidRDefault="009C2C21" w:rsidP="009C2C21">
      <w:pPr>
        <w:tabs>
          <w:tab w:val="left" w:leader="dot" w:pos="9356"/>
        </w:tabs>
        <w:jc w:val="both"/>
        <w:rPr>
          <w:rFonts w:eastAsia="SimSun"/>
        </w:rPr>
      </w:pPr>
      <w:r w:rsidRPr="009C2C21">
        <w:rPr>
          <w:rFonts w:eastAsia="SimSun"/>
        </w:rPr>
        <w:t xml:space="preserve">          - lipsa locurilor de muncă şi a resurselor financiare pentru localnici conduc, în timp, la creşterea presiunii asupra autorităţilor locale şi totodată, asupra patrimoniului natural, prin exploatarea uneori excesivă a unor resurse naturale, fie ele şi regenerabile (braconajul, pescuitul industrial, suprapăşunatul);</w:t>
      </w:r>
    </w:p>
    <w:p w:rsidR="009C2C21" w:rsidRPr="009C2C21" w:rsidRDefault="00F053B7" w:rsidP="009C2C21">
      <w:pPr>
        <w:tabs>
          <w:tab w:val="left" w:leader="dot" w:pos="9356"/>
        </w:tabs>
        <w:jc w:val="both"/>
        <w:rPr>
          <w:rFonts w:eastAsia="SimSun"/>
          <w:lang w:val="en-GB"/>
        </w:rPr>
      </w:pPr>
      <w:r>
        <w:rPr>
          <w:rFonts w:eastAsia="SimSun"/>
          <w:lang w:val="en-GB"/>
        </w:rPr>
        <w:t xml:space="preserve">   </w:t>
      </w:r>
      <w:r w:rsidR="009C2C21" w:rsidRPr="009C2C21">
        <w:rPr>
          <w:rFonts w:eastAsia="SimSun"/>
          <w:lang w:val="en-GB"/>
        </w:rPr>
        <w:t>De asemenea, traficul pe drumuri asfaltate şi de pământ cauzează mortalitatea ridicată în zona acestora a mai multor grupe de animale (provocată de coliziunea cu autovehicule): specii de fluturi şi insecte (inclusiv coleopterele de desemnare a siturilor), amfibieni (broaştele de pământ), reptile (ţestoasa lui hermann, ţestoasa de apă, guşter, şopârle, şarpele de alun), micromamifere (popândău, şoareci), chiar păsări (cucuvea, sfrâncioc, şorecar).</w:t>
      </w:r>
    </w:p>
    <w:p w:rsidR="009C2C21" w:rsidRPr="009C2C21" w:rsidRDefault="00F053B7" w:rsidP="009C2C21">
      <w:pPr>
        <w:tabs>
          <w:tab w:val="left" w:leader="dot" w:pos="9356"/>
        </w:tabs>
        <w:jc w:val="both"/>
        <w:rPr>
          <w:rFonts w:eastAsia="SimSun"/>
          <w:lang w:val="en-GB"/>
        </w:rPr>
      </w:pPr>
      <w:r>
        <w:rPr>
          <w:rFonts w:eastAsia="SimSun"/>
          <w:lang w:val="en-GB"/>
        </w:rPr>
        <w:t xml:space="preserve">   </w:t>
      </w:r>
      <w:r w:rsidR="009C2C21" w:rsidRPr="009C2C21">
        <w:rPr>
          <w:rFonts w:eastAsia="SimSun"/>
          <w:lang w:val="en-GB"/>
        </w:rPr>
        <w:t>Construcţia drumului naţional DN 56B în zona de sud a județului (între localităţile Hinova şi Batoţi) a dus la antropizarea malului stâng al Dunării (mal betonat şi întărit cu bolovani, împotriva inundaţiilor şi eroziunii), precum şi în izolarea parţială a braţului Dunărea Veche şi a terenurilor zonei Ostrovul Corbului de fluviu, iar drumul naţional DN 56A fragmentează Pădurea Stârmina (de-a lungul acestuia se observă accentuat efectele negative enumerate anterior: răspândirea speciilor invazive şi ruderale, mortalitatea animalelor cauzat de coliziuni).</w:t>
      </w:r>
    </w:p>
    <w:p w:rsidR="009C2C21" w:rsidRPr="009C2C21" w:rsidRDefault="00F053B7" w:rsidP="009C2C21">
      <w:pPr>
        <w:tabs>
          <w:tab w:val="left" w:leader="dot" w:pos="9356"/>
        </w:tabs>
        <w:jc w:val="both"/>
        <w:rPr>
          <w:rFonts w:eastAsia="SimSun"/>
          <w:lang w:val="en-GB"/>
        </w:rPr>
      </w:pPr>
      <w:r>
        <w:rPr>
          <w:rFonts w:eastAsia="SimSun"/>
          <w:lang w:val="en-GB"/>
        </w:rPr>
        <w:t xml:space="preserve">   </w:t>
      </w:r>
      <w:r w:rsidR="009C2C21" w:rsidRPr="009C2C21">
        <w:rPr>
          <w:rFonts w:eastAsia="SimSun"/>
          <w:lang w:val="en-GB"/>
        </w:rPr>
        <w:t>Canalizarea și devierea cursurilor de apă au afectat profund habitatele acvatice ale cursurilor de apă Blahnița și Orevița asupra cărora s-a intervenit prin decolmatare, dragare, îndiguire și regularizare, ceea ce a cauzat modificarea calității apei atât în râuri, dar și în bălțile și lacurile din luncile lor. Această activitate a fost probabil cauza principală a diminuării până la dispariție a țiparului (</w:t>
      </w:r>
      <w:r w:rsidR="009C2C21" w:rsidRPr="009C2C21">
        <w:rPr>
          <w:rFonts w:eastAsia="SimSun"/>
          <w:i/>
          <w:lang w:val="en-GB"/>
        </w:rPr>
        <w:t>Misgurnus fossilis</w:t>
      </w:r>
      <w:r w:rsidR="009C2C21" w:rsidRPr="009C2C21">
        <w:rPr>
          <w:rFonts w:eastAsia="SimSun"/>
          <w:lang w:val="en-GB"/>
        </w:rPr>
        <w:t>) dar și a diminuării populațiilor celorlalte specii de pești.</w:t>
      </w:r>
    </w:p>
    <w:p w:rsidR="009C2C21" w:rsidRPr="009C2C21" w:rsidRDefault="00F053B7" w:rsidP="009C2C21">
      <w:pPr>
        <w:tabs>
          <w:tab w:val="left" w:leader="dot" w:pos="9356"/>
        </w:tabs>
        <w:jc w:val="both"/>
        <w:rPr>
          <w:rFonts w:eastAsia="SimSun"/>
          <w:lang w:val="en-GB"/>
        </w:rPr>
      </w:pPr>
      <w:r>
        <w:rPr>
          <w:rFonts w:eastAsia="SimSun"/>
          <w:lang w:val="en-GB"/>
        </w:rPr>
        <w:t xml:space="preserve">   </w:t>
      </w:r>
      <w:r w:rsidR="009C2C21" w:rsidRPr="009C2C21">
        <w:rPr>
          <w:rFonts w:eastAsia="SimSun"/>
          <w:lang w:val="en-GB"/>
        </w:rPr>
        <w:t>Apariția barierelor de migrare este consecutivă regularizării cursurilor de apă și se explică prin împiedicarea pătrunderii peștilor din râuri în lacuri pentru reproducere sau hrănire, dar și deplasările în sens invers. În Dunăre, amenajarea barajului de la Porțile de Fier a cauzat întreruperea căii de migrație pentru numeroase specii de pești, dintre care amintim sturionii și scrumbia de Dunăre.</w:t>
      </w:r>
    </w:p>
    <w:p w:rsidR="00BF2A85" w:rsidRDefault="00BF2A85" w:rsidP="00BF2A85">
      <w:pPr>
        <w:jc w:val="both"/>
        <w:rPr>
          <w:b/>
          <w:bCs/>
          <w:color w:val="008000"/>
          <w:lang w:val="ro-RO"/>
        </w:rPr>
      </w:pPr>
    </w:p>
    <w:p w:rsidR="00F976D6" w:rsidRDefault="00F976D6" w:rsidP="00BF2A85">
      <w:pPr>
        <w:jc w:val="both"/>
        <w:rPr>
          <w:b/>
          <w:bCs/>
          <w:color w:val="008000"/>
          <w:lang w:val="ro-RO"/>
        </w:rPr>
      </w:pPr>
    </w:p>
    <w:p w:rsidR="00BF2A85" w:rsidRPr="002463B9" w:rsidRDefault="00BF2A85" w:rsidP="00BF2A85">
      <w:pPr>
        <w:jc w:val="both"/>
        <w:rPr>
          <w:rFonts w:eastAsia="SimSun"/>
          <w:b/>
          <w:color w:val="0070C0"/>
          <w:lang w:val="ro-RO"/>
        </w:rPr>
      </w:pPr>
      <w:r w:rsidRPr="0007324F">
        <w:rPr>
          <w:b/>
          <w:bCs/>
          <w:color w:val="008000"/>
          <w:lang w:val="ro-RO"/>
        </w:rPr>
        <w:t>IV</w:t>
      </w:r>
      <w:r>
        <w:rPr>
          <w:b/>
          <w:bCs/>
          <w:color w:val="008000"/>
          <w:lang w:val="ro-RO"/>
        </w:rPr>
        <w:t>.5.</w:t>
      </w:r>
      <w:r w:rsidRPr="00D41D55">
        <w:rPr>
          <w:b/>
          <w:bCs/>
          <w:color w:val="008000"/>
          <w:lang w:val="ro-RO"/>
        </w:rPr>
        <w:t>1.5. Exploatarea excesivă a resurselor naturale</w:t>
      </w:r>
      <w:r w:rsidRPr="002463B9">
        <w:rPr>
          <w:rFonts w:eastAsia="SimSun"/>
          <w:b/>
          <w:color w:val="0070C0"/>
          <w:lang w:val="ro-RO"/>
        </w:rPr>
        <w:t xml:space="preserve"> </w:t>
      </w:r>
      <w:r w:rsidRPr="002463B9">
        <w:rPr>
          <w:rFonts w:eastAsia="SimSun"/>
          <w:b/>
          <w:color w:val="0070C0"/>
          <w:lang w:val="ro-RO"/>
        </w:rPr>
        <w:tab/>
        <w:t xml:space="preserve"> </w:t>
      </w:r>
    </w:p>
    <w:p w:rsidR="00F976D6" w:rsidRDefault="00F976D6" w:rsidP="00F976D6">
      <w:pPr>
        <w:autoSpaceDE w:val="0"/>
        <w:autoSpaceDN w:val="0"/>
        <w:adjustRightInd w:val="0"/>
        <w:jc w:val="both"/>
        <w:rPr>
          <w:rFonts w:eastAsia="Calibri"/>
        </w:rPr>
      </w:pPr>
      <w:r>
        <w:rPr>
          <w:rFonts w:eastAsia="Calibri"/>
        </w:rPr>
        <w:t xml:space="preserve">    </w:t>
      </w:r>
    </w:p>
    <w:p w:rsidR="00385438" w:rsidRPr="00385438" w:rsidRDefault="00F976D6" w:rsidP="00F976D6">
      <w:pPr>
        <w:autoSpaceDE w:val="0"/>
        <w:autoSpaceDN w:val="0"/>
        <w:adjustRightInd w:val="0"/>
        <w:jc w:val="both"/>
        <w:rPr>
          <w:rFonts w:eastAsia="Calibri"/>
        </w:rPr>
      </w:pPr>
      <w:r>
        <w:rPr>
          <w:rFonts w:eastAsia="Calibri"/>
        </w:rPr>
        <w:t xml:space="preserve">    </w:t>
      </w:r>
      <w:r w:rsidR="00385438" w:rsidRPr="00385438">
        <w:rPr>
          <w:rFonts w:eastAsia="Calibri"/>
        </w:rPr>
        <w:t xml:space="preserve">Exploatarea resurselor minerale se face în galerii de adâncime sau cariere de suprafaţă, mineralele exploatate fiind metalifere sau nemetalifere. </w:t>
      </w:r>
    </w:p>
    <w:p w:rsidR="00385438" w:rsidRPr="00385438" w:rsidRDefault="00F976D6" w:rsidP="00F976D6">
      <w:pPr>
        <w:autoSpaceDE w:val="0"/>
        <w:autoSpaceDN w:val="0"/>
        <w:adjustRightInd w:val="0"/>
        <w:jc w:val="both"/>
        <w:rPr>
          <w:rFonts w:eastAsia="Calibri"/>
        </w:rPr>
      </w:pPr>
      <w:r>
        <w:rPr>
          <w:rFonts w:eastAsia="Calibri"/>
        </w:rPr>
        <w:t xml:space="preserve">    </w:t>
      </w:r>
      <w:r w:rsidR="00385438" w:rsidRPr="00385438">
        <w:rPr>
          <w:rFonts w:eastAsia="Calibri"/>
        </w:rPr>
        <w:t xml:space="preserve">În general, exploatările metalifere au un impact negativ asupra zonelor umede prin contaminarea acestora cu metale grele. Contaminarea se face pe cale atmosferică sau prin </w:t>
      </w:r>
      <w:r w:rsidR="00385438" w:rsidRPr="00385438">
        <w:rPr>
          <w:rFonts w:eastAsia="Calibri"/>
        </w:rPr>
        <w:lastRenderedPageBreak/>
        <w:t xml:space="preserve">deversarea/scurgerea apelor contaminate sau a apelor de mină. Poluarea atmosferică are loc prin dispersia particulelor de praf rezultate din exploatările de suprafaţă sau prin eroziunea eoliana a suprafeţelor nevegetate ale haldelor de steril şi iazurilor de decantare în etapa solidă. Contaminarea prin intermediul apelor bogate în metale grele se poate face pe mai multe căi: deversarea inteţionată/accidentală a apelor rezultate din procese tehnologice, infiltrarea prin baraj a apelor ce constituie fracţia lichidă a iazurilor de decantare şi scurgerea apelor de mină. Datorită conţinutului ridicat de materie organică şi diversitatea microorganismelor, cuplate cu viteza redusă de curgere a apei şi adâncimea scăzută asociate cu plantele acvatice, zonele umede sunt un rezervor major pentru metale grele, acestea fiind imobilizate în cantităţi mari. </w:t>
      </w:r>
    </w:p>
    <w:p w:rsidR="00385438" w:rsidRPr="00385438" w:rsidRDefault="006E0AB2" w:rsidP="006E0AB2">
      <w:pPr>
        <w:autoSpaceDE w:val="0"/>
        <w:autoSpaceDN w:val="0"/>
        <w:adjustRightInd w:val="0"/>
        <w:jc w:val="both"/>
        <w:rPr>
          <w:rFonts w:eastAsia="Calibri"/>
        </w:rPr>
      </w:pPr>
      <w:r>
        <w:rPr>
          <w:rFonts w:eastAsia="Calibri"/>
        </w:rPr>
        <w:t xml:space="preserve">    </w:t>
      </w:r>
      <w:r w:rsidR="00385438" w:rsidRPr="00385438">
        <w:rPr>
          <w:rFonts w:eastAsia="Calibri"/>
        </w:rPr>
        <w:t xml:space="preserve">Acumularea de metale grele expune toate organismele ce folosesc ecosistemele respective la efectele toxice ale acestora. Datorită imposibilităţii degradării metalelor grele, influenţa detrimentală a acestora persistă pe perioade foarte lungi de timp, neutralizarea având loc doar prin diluţie, asociere cu compuşi organici şi mineralizare. Plantele şi animalele expuse acumulează metale, uneori cantitatea de metale raportata la masa corporală crescând cu fiecare nivel trofic. În cazul folosirii zonelor respective pentru păscut sau pescuit, elementele toxice trec la om, unde duc la o serie de afecţiuni a căror gravitate depinde de metalul acumulat şi de cantitatea în care a intrat în corp. De asemenea, la creşteri puternice ale debitului apei pot avea loc mobilizări masive de metale grele care să contamineze grav zonele din aval. </w:t>
      </w:r>
    </w:p>
    <w:p w:rsidR="00385438" w:rsidRPr="00385438" w:rsidRDefault="00385438" w:rsidP="00385438">
      <w:pPr>
        <w:ind w:firstLine="720"/>
        <w:rPr>
          <w:color w:val="000000"/>
          <w:lang w:val="ro-RO"/>
        </w:rPr>
      </w:pPr>
    </w:p>
    <w:p w:rsidR="00BF2A85" w:rsidRDefault="003317E7" w:rsidP="00BF2A85">
      <w:pPr>
        <w:tabs>
          <w:tab w:val="left" w:pos="1176"/>
          <w:tab w:val="left" w:leader="dot" w:pos="9356"/>
        </w:tabs>
        <w:jc w:val="both"/>
        <w:rPr>
          <w:b/>
          <w:bCs/>
          <w:color w:val="008000"/>
          <w:lang w:val="ro-RO"/>
        </w:rPr>
      </w:pPr>
      <w:r w:rsidRPr="0007324F">
        <w:rPr>
          <w:b/>
          <w:bCs/>
          <w:color w:val="008000"/>
          <w:lang w:val="ro-RO"/>
        </w:rPr>
        <w:t>IV</w:t>
      </w:r>
      <w:r>
        <w:rPr>
          <w:b/>
          <w:bCs/>
          <w:color w:val="008000"/>
          <w:lang w:val="ro-RO"/>
        </w:rPr>
        <w:t>.5.</w:t>
      </w:r>
      <w:r w:rsidRPr="00D41D55">
        <w:rPr>
          <w:b/>
          <w:bCs/>
          <w:color w:val="008000"/>
          <w:lang w:val="ro-RO"/>
        </w:rPr>
        <w:t>1.5.1. Exploatarea forestieră</w:t>
      </w:r>
    </w:p>
    <w:p w:rsidR="003317E7" w:rsidRPr="002463B9" w:rsidRDefault="003317E7" w:rsidP="00BF2A85">
      <w:pPr>
        <w:tabs>
          <w:tab w:val="left" w:pos="1176"/>
          <w:tab w:val="left" w:leader="dot" w:pos="9356"/>
        </w:tabs>
        <w:jc w:val="both"/>
        <w:rPr>
          <w:rFonts w:eastAsia="SimSun"/>
          <w:b/>
          <w:color w:val="FF0000"/>
          <w:lang w:val="ro-RO"/>
        </w:rPr>
      </w:pPr>
    </w:p>
    <w:p w:rsidR="003317E7" w:rsidRPr="003317E7" w:rsidRDefault="00E44ACE" w:rsidP="003317E7">
      <w:pPr>
        <w:tabs>
          <w:tab w:val="left" w:leader="dot" w:pos="9356"/>
        </w:tabs>
        <w:jc w:val="both"/>
        <w:rPr>
          <w:rFonts w:eastAsia="SimSun"/>
          <w:lang w:val="ro-RO"/>
        </w:rPr>
      </w:pPr>
      <w:r>
        <w:rPr>
          <w:rFonts w:eastAsia="SimSun"/>
          <w:lang w:val="ro-RO"/>
        </w:rPr>
        <w:t xml:space="preserve">   </w:t>
      </w:r>
      <w:r w:rsidR="003317E7" w:rsidRPr="003317E7">
        <w:rPr>
          <w:rFonts w:eastAsia="SimSun"/>
          <w:lang w:val="ro-RO"/>
        </w:rPr>
        <w:t>Pădurile administrate de Direcţia Silvică Mehedinţi ocupă un teritoriu geografic ce se întinde din Lunca Dunării şi până în golul alpin al Munţilor Godeanu, cuprinzând arborete cu o mare varietate de specii, de la zăvoaie de plop şi salcie în Lunca Dunării, până la arboretele de molid situate la limita golului alpin, suprafața acestora însumând 123.804 ha.</w:t>
      </w:r>
    </w:p>
    <w:p w:rsidR="003317E7" w:rsidRPr="003317E7" w:rsidRDefault="003317E7" w:rsidP="003317E7">
      <w:pPr>
        <w:tabs>
          <w:tab w:val="left" w:leader="dot" w:pos="9356"/>
        </w:tabs>
        <w:jc w:val="both"/>
        <w:rPr>
          <w:rFonts w:eastAsia="SimSun"/>
          <w:lang w:val="ro-RO"/>
        </w:rPr>
      </w:pPr>
      <w:r w:rsidRPr="003317E7">
        <w:rPr>
          <w:rFonts w:eastAsia="SimSun"/>
          <w:lang w:val="ro-RO"/>
        </w:rPr>
        <w:t>Evoluția suprafeței pădurilor la nivelul județului Mehedinți se prezintă astfel:</w:t>
      </w:r>
    </w:p>
    <w:p w:rsidR="003317E7" w:rsidRPr="003317E7" w:rsidRDefault="003317E7" w:rsidP="003317E7">
      <w:pPr>
        <w:tabs>
          <w:tab w:val="left" w:leader="dot" w:pos="9356"/>
        </w:tabs>
        <w:jc w:val="both"/>
        <w:rPr>
          <w:rFonts w:eastAsia="SimSun"/>
          <w:lang w:val="en-GB"/>
        </w:rPr>
      </w:pPr>
    </w:p>
    <w:p w:rsidR="009C2C21" w:rsidRPr="009C2C21" w:rsidRDefault="003317E7" w:rsidP="003317E7">
      <w:pPr>
        <w:tabs>
          <w:tab w:val="left" w:leader="dot" w:pos="9356"/>
        </w:tabs>
        <w:jc w:val="both"/>
        <w:rPr>
          <w:rFonts w:eastAsia="SimSun"/>
        </w:rPr>
      </w:pPr>
      <w:r w:rsidRPr="003317E7">
        <w:rPr>
          <w:rFonts w:eastAsia="SimSun"/>
          <w:noProof/>
          <w:lang w:val="ro-RO" w:eastAsia="ro-RO"/>
        </w:rPr>
        <w:drawing>
          <wp:inline distT="0" distB="0" distL="0" distR="0" wp14:anchorId="36C418E9" wp14:editId="1BFC7F69">
            <wp:extent cx="4463934" cy="2626822"/>
            <wp:effectExtent l="0" t="0" r="13335" b="21590"/>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3317E7">
        <w:rPr>
          <w:rFonts w:eastAsia="SimSun"/>
          <w:lang w:val="ro-RO"/>
        </w:rPr>
        <w:t xml:space="preserve">   </w:t>
      </w:r>
    </w:p>
    <w:p w:rsidR="00DB1BA5" w:rsidRPr="009C2C21" w:rsidRDefault="00DB1BA5" w:rsidP="00DB1BA5">
      <w:pPr>
        <w:tabs>
          <w:tab w:val="left" w:leader="dot" w:pos="9356"/>
        </w:tabs>
        <w:jc w:val="both"/>
        <w:rPr>
          <w:rFonts w:eastAsia="SimSun"/>
        </w:rPr>
      </w:pPr>
    </w:p>
    <w:p w:rsidR="00DB1BA5" w:rsidRPr="009C2C21" w:rsidRDefault="00DB1BA5" w:rsidP="00DB1BA5">
      <w:pPr>
        <w:tabs>
          <w:tab w:val="left" w:leader="dot" w:pos="9356"/>
        </w:tabs>
        <w:jc w:val="both"/>
        <w:rPr>
          <w:rFonts w:eastAsia="SimSun"/>
        </w:rPr>
      </w:pPr>
    </w:p>
    <w:p w:rsidR="0038666A" w:rsidRPr="0038666A" w:rsidRDefault="0038666A" w:rsidP="0038666A">
      <w:pPr>
        <w:tabs>
          <w:tab w:val="left" w:leader="dot" w:pos="9356"/>
        </w:tabs>
        <w:jc w:val="both"/>
        <w:rPr>
          <w:rFonts w:eastAsia="SimSun"/>
          <w:b/>
          <w:bCs/>
          <w:color w:val="00B050"/>
          <w:lang w:val="ro-RO"/>
        </w:rPr>
      </w:pPr>
      <w:r w:rsidRPr="0038666A">
        <w:rPr>
          <w:rFonts w:eastAsia="SimSun"/>
          <w:b/>
          <w:bCs/>
          <w:color w:val="00B050"/>
          <w:lang w:val="ro-RO"/>
        </w:rPr>
        <w:t xml:space="preserve">IV.5.2. Protecţia naturii şi biodiversitatea: prognoze şi acţiuni întreprinse </w:t>
      </w:r>
    </w:p>
    <w:p w:rsidR="0038666A" w:rsidRPr="0038666A" w:rsidRDefault="0038666A" w:rsidP="0038666A">
      <w:pPr>
        <w:tabs>
          <w:tab w:val="left" w:leader="dot" w:pos="9356"/>
        </w:tabs>
        <w:jc w:val="both"/>
        <w:rPr>
          <w:rFonts w:eastAsia="SimSun"/>
          <w:b/>
          <w:bCs/>
          <w:color w:val="00B050"/>
          <w:lang w:val="ro-RO"/>
        </w:rPr>
      </w:pPr>
      <w:r w:rsidRPr="0038666A">
        <w:rPr>
          <w:rFonts w:eastAsia="SimSun"/>
          <w:b/>
          <w:bCs/>
          <w:color w:val="00B050"/>
          <w:lang w:val="ro-RO"/>
        </w:rPr>
        <w:t>IV.5.2.1. Reţeaua de arii protejate</w:t>
      </w:r>
    </w:p>
    <w:p w:rsidR="00DB1BA5" w:rsidRPr="0038666A" w:rsidRDefault="00DB1BA5" w:rsidP="00DB1BA5">
      <w:pPr>
        <w:tabs>
          <w:tab w:val="left" w:leader="dot" w:pos="9356"/>
        </w:tabs>
        <w:jc w:val="both"/>
        <w:rPr>
          <w:rFonts w:eastAsia="SimSun"/>
          <w:color w:val="00B050"/>
        </w:rPr>
      </w:pPr>
    </w:p>
    <w:p w:rsidR="0038666A" w:rsidRPr="0038666A" w:rsidRDefault="000D0895" w:rsidP="000D0895">
      <w:pPr>
        <w:spacing w:after="120"/>
        <w:ind w:left="283"/>
        <w:jc w:val="both"/>
        <w:rPr>
          <w:lang w:val="ro-RO"/>
        </w:rPr>
      </w:pPr>
      <w:r>
        <w:rPr>
          <w:lang w:val="ro-RO"/>
        </w:rPr>
        <w:t xml:space="preserve">  </w:t>
      </w:r>
      <w:r w:rsidR="0038666A" w:rsidRPr="0038666A">
        <w:rPr>
          <w:lang w:val="ro-RO"/>
        </w:rPr>
        <w:t>În judeţul Mehedinţi au fost desemnate, în scopul asigurării măsurilor speciale de protecţie şi conservare a bunurilor patrimoniului natural, următoarele categorii de arii naturale protejate:</w:t>
      </w:r>
    </w:p>
    <w:p w:rsidR="0038666A" w:rsidRPr="00AC166A" w:rsidRDefault="0038666A" w:rsidP="00964ECF">
      <w:pPr>
        <w:pStyle w:val="Listparagraf"/>
        <w:numPr>
          <w:ilvl w:val="0"/>
          <w:numId w:val="47"/>
        </w:numPr>
        <w:rPr>
          <w:rFonts w:ascii="Times New Roman" w:hAnsi="Times New Roman"/>
          <w:sz w:val="24"/>
          <w:szCs w:val="24"/>
          <w:lang w:val="ro-RO"/>
        </w:rPr>
      </w:pPr>
      <w:r w:rsidRPr="00AC166A">
        <w:rPr>
          <w:rFonts w:ascii="Times New Roman" w:hAnsi="Times New Roman"/>
          <w:sz w:val="24"/>
          <w:szCs w:val="24"/>
          <w:lang w:val="ro-RO"/>
        </w:rPr>
        <w:lastRenderedPageBreak/>
        <w:t>de interes naţional: rezervaţii ştiinţifice, parcuri naţionale, monumente ale naturii, rezervaţii naturale, parcuri naturale;</w:t>
      </w:r>
    </w:p>
    <w:p w:rsidR="0038666A" w:rsidRPr="00AC166A" w:rsidRDefault="0038666A" w:rsidP="00964ECF">
      <w:pPr>
        <w:pStyle w:val="Listparagraf"/>
        <w:numPr>
          <w:ilvl w:val="0"/>
          <w:numId w:val="47"/>
        </w:numPr>
        <w:rPr>
          <w:rFonts w:ascii="Times New Roman" w:hAnsi="Times New Roman"/>
          <w:sz w:val="24"/>
          <w:szCs w:val="24"/>
          <w:lang w:val="ro-RO"/>
        </w:rPr>
      </w:pPr>
      <w:r w:rsidRPr="00AC166A">
        <w:rPr>
          <w:rFonts w:ascii="Times New Roman" w:hAnsi="Times New Roman"/>
          <w:sz w:val="24"/>
          <w:szCs w:val="24"/>
          <w:lang w:val="ro-RO"/>
        </w:rPr>
        <w:t>de interes internaţional: zone umede de importanţă internaţională;</w:t>
      </w:r>
    </w:p>
    <w:p w:rsidR="0038666A" w:rsidRPr="00AC166A" w:rsidRDefault="0038666A" w:rsidP="00964ECF">
      <w:pPr>
        <w:pStyle w:val="Listparagraf"/>
        <w:numPr>
          <w:ilvl w:val="0"/>
          <w:numId w:val="47"/>
        </w:numPr>
        <w:rPr>
          <w:rFonts w:ascii="Times New Roman" w:hAnsi="Times New Roman"/>
          <w:sz w:val="24"/>
          <w:szCs w:val="24"/>
          <w:lang w:val="ro-RO"/>
        </w:rPr>
      </w:pPr>
      <w:r w:rsidRPr="00AC166A">
        <w:rPr>
          <w:rFonts w:ascii="Times New Roman" w:hAnsi="Times New Roman"/>
          <w:sz w:val="24"/>
          <w:szCs w:val="24"/>
          <w:lang w:val="ro-RO"/>
        </w:rPr>
        <w:t>de interes comunitar: situri de importanţă comunitară si arii de protecţie specială avifaunistică;</w:t>
      </w:r>
    </w:p>
    <w:p w:rsidR="0038666A" w:rsidRPr="00AC166A" w:rsidRDefault="0038666A" w:rsidP="00964ECF">
      <w:pPr>
        <w:pStyle w:val="Listparagraf"/>
        <w:numPr>
          <w:ilvl w:val="0"/>
          <w:numId w:val="47"/>
        </w:numPr>
        <w:rPr>
          <w:rFonts w:ascii="Times New Roman" w:hAnsi="Times New Roman"/>
          <w:sz w:val="24"/>
          <w:szCs w:val="24"/>
          <w:lang w:val="ro-RO"/>
        </w:rPr>
      </w:pPr>
      <w:r w:rsidRPr="00AC166A">
        <w:rPr>
          <w:rFonts w:ascii="Times New Roman" w:hAnsi="Times New Roman"/>
          <w:sz w:val="24"/>
          <w:szCs w:val="24"/>
          <w:lang w:val="ro-RO"/>
        </w:rPr>
        <w:t>de interes judeţean: stabilite numai pe domeniul public/privat al unităţilor administrativ – teritoriale.</w:t>
      </w:r>
    </w:p>
    <w:p w:rsidR="0038666A" w:rsidRPr="0038666A" w:rsidRDefault="0038666A" w:rsidP="0038666A">
      <w:pPr>
        <w:spacing w:after="120"/>
        <w:ind w:left="283" w:firstLine="700"/>
        <w:rPr>
          <w:lang w:val="ro-RO"/>
        </w:rPr>
      </w:pPr>
    </w:p>
    <w:p w:rsidR="0038666A" w:rsidRPr="0017695A" w:rsidRDefault="0038666A" w:rsidP="0017695A">
      <w:pPr>
        <w:spacing w:after="120"/>
        <w:ind w:left="283"/>
        <w:rPr>
          <w:i/>
          <w:lang w:val="ro-RO"/>
        </w:rPr>
      </w:pPr>
      <w:r w:rsidRPr="0038666A">
        <w:rPr>
          <w:i/>
          <w:lang w:val="ro-RO"/>
        </w:rPr>
        <w:t>Arii</w:t>
      </w:r>
      <w:r w:rsidR="002E4EC1">
        <w:rPr>
          <w:i/>
          <w:lang w:val="ro-RO"/>
        </w:rPr>
        <w:t xml:space="preserve"> naturale</w:t>
      </w:r>
      <w:r w:rsidRPr="0038666A">
        <w:rPr>
          <w:i/>
          <w:lang w:val="ro-RO"/>
        </w:rPr>
        <w:t xml:space="preserve"> protejate de interes naţional</w:t>
      </w:r>
    </w:p>
    <w:p w:rsidR="0038666A" w:rsidRPr="0038666A" w:rsidRDefault="00AC166A" w:rsidP="00AC166A">
      <w:pPr>
        <w:spacing w:after="120"/>
        <w:jc w:val="both"/>
        <w:rPr>
          <w:lang w:val="ro-RO"/>
        </w:rPr>
      </w:pPr>
      <w:r>
        <w:rPr>
          <w:lang w:val="ro-RO"/>
        </w:rPr>
        <w:t xml:space="preserve">     </w:t>
      </w:r>
      <w:r w:rsidR="0038666A" w:rsidRPr="0038666A">
        <w:rPr>
          <w:lang w:val="ro-RO"/>
        </w:rPr>
        <w:t>La nivelul anului 2014, în judeţul Mehedinţi există un număr de 33 de arii naturale protejate de interes naţional. Aceste arii au fost declarate în baza Legii 5/2000 privind amenajarea teritoriului naţional, secţiunea III, zone protejate şi H.G. nr. 2151/2004 privind instituirea regimului de arie naturală protejată pentru noi zone.</w:t>
      </w:r>
    </w:p>
    <w:p w:rsidR="0038666A" w:rsidRPr="0038666A" w:rsidRDefault="00A20CC8" w:rsidP="00A20CC8">
      <w:pPr>
        <w:jc w:val="both"/>
        <w:rPr>
          <w:lang w:val="ro-RO"/>
        </w:rPr>
      </w:pPr>
      <w:r>
        <w:rPr>
          <w:lang w:val="ro-RO"/>
        </w:rPr>
        <w:t xml:space="preserve">     </w:t>
      </w:r>
      <w:r w:rsidR="0038666A" w:rsidRPr="0038666A">
        <w:rPr>
          <w:lang w:val="ro-RO"/>
        </w:rPr>
        <w:t>După scopul conservării, în judeţul Mehedinţi există următoarele tipuri de rezervaţii naturale: rezervații forestiere (4), botanice (20), speologice (3), paleontologice (4) și rezervații complexe (2).</w:t>
      </w:r>
    </w:p>
    <w:p w:rsidR="0038666A" w:rsidRPr="0038666A" w:rsidRDefault="0038666A" w:rsidP="0017695A">
      <w:pPr>
        <w:ind w:firstLine="720"/>
        <w:jc w:val="both"/>
        <w:rPr>
          <w:i/>
          <w:lang w:val="ro-RO"/>
        </w:rPr>
      </w:pPr>
      <w:r w:rsidRPr="0038666A">
        <w:rPr>
          <w:i/>
          <w:lang w:val="ro-RO"/>
        </w:rPr>
        <w:t>Parcuri naţionale şi naturale.</w:t>
      </w:r>
    </w:p>
    <w:p w:rsidR="0038666A" w:rsidRPr="0038666A" w:rsidRDefault="00A20CC8" w:rsidP="00A20CC8">
      <w:pPr>
        <w:jc w:val="both"/>
        <w:rPr>
          <w:lang w:val="ro-RO"/>
        </w:rPr>
      </w:pPr>
      <w:r>
        <w:rPr>
          <w:lang w:val="ro-RO"/>
        </w:rPr>
        <w:t xml:space="preserve">     </w:t>
      </w:r>
      <w:r w:rsidR="0038666A" w:rsidRPr="0038666A">
        <w:rPr>
          <w:lang w:val="ro-RO"/>
        </w:rPr>
        <w:t>Parcul Naţional Domogled-Valea Cernei (61.211 ha ) se află situat în estul județului Caraş-Severin şi în vestul județelor Mehedinti şi Gorj, ocupând o suprafaţă de 8.220 ha în județul Mehedinţi.</w:t>
      </w:r>
    </w:p>
    <w:p w:rsidR="0038666A" w:rsidRPr="0038666A" w:rsidRDefault="00A20CC8" w:rsidP="0017695A">
      <w:pPr>
        <w:tabs>
          <w:tab w:val="left" w:pos="720"/>
          <w:tab w:val="left" w:pos="900"/>
        </w:tabs>
        <w:jc w:val="both"/>
        <w:rPr>
          <w:lang w:val="ro-RO"/>
        </w:rPr>
      </w:pPr>
      <w:r>
        <w:rPr>
          <w:lang w:val="ro-RO"/>
        </w:rPr>
        <w:t xml:space="preserve">     </w:t>
      </w:r>
      <w:r w:rsidR="0038666A" w:rsidRPr="0038666A">
        <w:rPr>
          <w:lang w:val="ro-RO"/>
        </w:rPr>
        <w:t>În judeţul Mehedinţi, Parcul Naţional Domogled-Valea Cernei cuprinde două rezervaţii distincte: Vârful lui Stan şi Valea Ţesna.</w:t>
      </w:r>
    </w:p>
    <w:p w:rsidR="0038666A" w:rsidRPr="0038666A" w:rsidRDefault="00A20CC8" w:rsidP="00A20CC8">
      <w:pPr>
        <w:jc w:val="both"/>
        <w:rPr>
          <w:lang w:val="ro-RO"/>
        </w:rPr>
      </w:pPr>
      <w:r>
        <w:rPr>
          <w:lang w:val="ro-RO"/>
        </w:rPr>
        <w:t xml:space="preserve">     </w:t>
      </w:r>
      <w:r w:rsidR="0038666A" w:rsidRPr="0038666A">
        <w:rPr>
          <w:lang w:val="ro-RO"/>
        </w:rPr>
        <w:t>Parcul Natural Porţile de Fier are o suprafaţă de 115.655 ha, ocupând parţial teritorii aparţinând judeţelor Caraş-Severin şi Mehedinţi în partea sudică a Munţilor Locvei şi Almăjului şi în sud-vestul Podişului Mehedinţi.</w:t>
      </w:r>
    </w:p>
    <w:p w:rsidR="0038666A" w:rsidRPr="0038666A" w:rsidRDefault="00A20CC8" w:rsidP="00A20CC8">
      <w:pPr>
        <w:jc w:val="both"/>
        <w:rPr>
          <w:rFonts w:eastAsia="SimSun"/>
          <w:b/>
          <w:bCs/>
          <w:lang w:val="ro-RO" w:eastAsia="ro-RO"/>
        </w:rPr>
      </w:pPr>
      <w:r>
        <w:rPr>
          <w:rFonts w:eastAsia="SimSun"/>
          <w:bCs/>
          <w:lang w:val="ro-RO" w:eastAsia="ro-RO"/>
        </w:rPr>
        <w:t xml:space="preserve">     </w:t>
      </w:r>
      <w:r w:rsidR="0038666A" w:rsidRPr="0038666A">
        <w:rPr>
          <w:rFonts w:eastAsia="SimSun"/>
          <w:bCs/>
          <w:lang w:val="ro-RO" w:eastAsia="ro-RO"/>
        </w:rPr>
        <w:t>Ariile naturale protejate din Parcul Natural Porţile de Fier (în judeţul Mehedinţi) sunt:</w:t>
      </w:r>
      <w:r w:rsidR="0038666A" w:rsidRPr="0038666A">
        <w:rPr>
          <w:rFonts w:eastAsia="SimSun"/>
          <w:b/>
          <w:bCs/>
          <w:lang w:val="ro-RO" w:eastAsia="ro-RO"/>
        </w:rPr>
        <w:t xml:space="preserve"> </w:t>
      </w:r>
      <w:r w:rsidR="0038666A" w:rsidRPr="0038666A">
        <w:rPr>
          <w:rFonts w:eastAsia="SimSun"/>
          <w:lang w:val="ro-RO" w:eastAsia="ro-RO"/>
        </w:rPr>
        <w:t>Rezervaţia naturală Gura Văii – Vârciorova, Rezervaţia naturală Valea Oglănicului, Rezervaţia naturală Dealul Duhovnei</w:t>
      </w:r>
      <w:r w:rsidR="0038666A" w:rsidRPr="0038666A">
        <w:rPr>
          <w:rFonts w:eastAsia="SimSun"/>
          <w:b/>
          <w:lang w:val="ro-RO" w:eastAsia="ro-RO"/>
        </w:rPr>
        <w:t xml:space="preserve"> , </w:t>
      </w:r>
      <w:r w:rsidR="0038666A" w:rsidRPr="0038666A">
        <w:rPr>
          <w:rFonts w:eastAsia="SimSun"/>
          <w:lang w:val="ro-RO" w:eastAsia="ro-RO"/>
        </w:rPr>
        <w:t>Rezervaţia naturală Cazanele Mari şi Cazanele Mici, Rezervaţia naturală Locul fosilifer Sviniţa, Rezervaţia</w:t>
      </w:r>
      <w:r w:rsidR="000F70E5">
        <w:rPr>
          <w:rFonts w:eastAsia="SimSun"/>
          <w:lang w:val="ro-RO" w:eastAsia="ro-RO"/>
        </w:rPr>
        <w:t xml:space="preserve"> naturală Locul fosilifer Bahna</w:t>
      </w:r>
      <w:r w:rsidR="0038666A" w:rsidRPr="000F70E5">
        <w:rPr>
          <w:rFonts w:eastAsia="SimSun"/>
          <w:lang w:val="ro-RO" w:eastAsia="ro-RO"/>
        </w:rPr>
        <w:t xml:space="preserve">, </w:t>
      </w:r>
      <w:r w:rsidR="0038666A" w:rsidRPr="0038666A">
        <w:rPr>
          <w:rFonts w:eastAsia="SimSun"/>
          <w:lang w:val="ro-RO" w:eastAsia="ro-RO"/>
        </w:rPr>
        <w:t xml:space="preserve">Rezervaţia naturală Cracul Găioara, Rezervaţia naturală Cracul Crucii, Rezervaţia naturală Faţa Virului, Rezervaţia Naturală Dealul Vărănic. </w:t>
      </w:r>
    </w:p>
    <w:p w:rsidR="0038666A" w:rsidRPr="0038666A" w:rsidRDefault="00A20CC8" w:rsidP="00A20CC8">
      <w:pPr>
        <w:jc w:val="both"/>
        <w:rPr>
          <w:lang w:val="ro-RO"/>
        </w:rPr>
      </w:pPr>
      <w:r>
        <w:rPr>
          <w:lang w:val="ro-RO"/>
        </w:rPr>
        <w:t xml:space="preserve">    </w:t>
      </w:r>
      <w:r w:rsidR="0038666A" w:rsidRPr="0038666A">
        <w:rPr>
          <w:lang w:val="ro-RO"/>
        </w:rPr>
        <w:t>Parcul natural Geoparcul Platoul Mehedinţi are o suprafaţă de 106.000 ha şi se află în totalitate pe teritoriul judeţului Mehedinţi, la nord de municipiul Drobeta Turnu-Severin..</w:t>
      </w:r>
    </w:p>
    <w:p w:rsidR="0038666A" w:rsidRPr="0038666A" w:rsidRDefault="00A20CC8" w:rsidP="00A20CC8">
      <w:pPr>
        <w:jc w:val="both"/>
        <w:rPr>
          <w:lang w:val="ro-RO"/>
        </w:rPr>
      </w:pPr>
      <w:r>
        <w:rPr>
          <w:lang w:val="ro-RO"/>
        </w:rPr>
        <w:t xml:space="preserve">    </w:t>
      </w:r>
      <w:r w:rsidR="0038666A" w:rsidRPr="0038666A">
        <w:rPr>
          <w:lang w:val="ro-RO"/>
        </w:rPr>
        <w:t>Geoparcul Platoul Mehedinţi cuprinde 16 rezervaţii naturale declarate prin Legea nr. 5/2000: Cornetul Băii şi Valea Mănăstirii, Cornetul Bălţii, Cheile Coşuştei, Cornetul Babelor şi Cerboanei, Pereţii calcaroşi de la Izvorul Coşuştei, Pădurea Borovăţ, Peştera lui Epuran, Peştera Topoliţa şi Cheile Topolniţei, Pădurea de pe Muntele Drăghiceanu, Tufărişurile mediteraneene de la Isverna, Cornetul Piatra Încălecată, Izvorul carstic cu stâncăriile de la Camăna, Pădurea de liliac de la Ponoare, Complexul carstic de la Ponoare, Tufărişurile mediteraneene Cornetul Obârşia-Cloşani, Peştera Isverna (declarată prin H.G. 2151/2004).</w:t>
      </w:r>
    </w:p>
    <w:p w:rsidR="0038666A" w:rsidRPr="0038666A" w:rsidRDefault="0038666A" w:rsidP="0038666A">
      <w:pPr>
        <w:ind w:firstLine="720"/>
        <w:jc w:val="both"/>
        <w:rPr>
          <w:lang w:val="ro-RO"/>
        </w:rPr>
      </w:pPr>
    </w:p>
    <w:p w:rsidR="0017695A" w:rsidRDefault="0038666A" w:rsidP="0038666A">
      <w:pPr>
        <w:tabs>
          <w:tab w:val="left" w:pos="0"/>
        </w:tabs>
        <w:ind w:right="23"/>
        <w:jc w:val="both"/>
        <w:rPr>
          <w:i/>
          <w:lang w:val="ro-RO"/>
        </w:rPr>
      </w:pPr>
      <w:r w:rsidRPr="0038666A">
        <w:rPr>
          <w:i/>
          <w:lang w:val="ro-RO"/>
        </w:rPr>
        <w:tab/>
      </w:r>
    </w:p>
    <w:p w:rsidR="0038666A" w:rsidRPr="0038666A" w:rsidRDefault="0038666A" w:rsidP="0038666A">
      <w:pPr>
        <w:tabs>
          <w:tab w:val="left" w:pos="0"/>
        </w:tabs>
        <w:ind w:right="23"/>
        <w:jc w:val="both"/>
        <w:rPr>
          <w:i/>
          <w:lang w:val="ro-RO"/>
        </w:rPr>
      </w:pPr>
      <w:r w:rsidRPr="0038666A">
        <w:rPr>
          <w:i/>
          <w:lang w:val="ro-RO"/>
        </w:rPr>
        <w:t>Arii naturale protejate de interes internaţional</w:t>
      </w:r>
    </w:p>
    <w:p w:rsidR="0038666A" w:rsidRPr="0038666A" w:rsidRDefault="0038666A" w:rsidP="0038666A">
      <w:pPr>
        <w:tabs>
          <w:tab w:val="left" w:pos="0"/>
        </w:tabs>
        <w:ind w:left="1400" w:right="23"/>
        <w:jc w:val="both"/>
        <w:rPr>
          <w:b/>
          <w:i/>
          <w:lang w:val="ro-RO"/>
        </w:rPr>
      </w:pPr>
    </w:p>
    <w:p w:rsidR="0038666A" w:rsidRPr="0038666A" w:rsidRDefault="0038666A" w:rsidP="0038666A">
      <w:pPr>
        <w:tabs>
          <w:tab w:val="left" w:pos="0"/>
        </w:tabs>
        <w:ind w:right="23"/>
        <w:jc w:val="both"/>
        <w:rPr>
          <w:lang w:val="ro-RO"/>
        </w:rPr>
      </w:pPr>
      <w:r w:rsidRPr="0038666A">
        <w:rPr>
          <w:lang w:val="ro-RO"/>
        </w:rPr>
        <w:t xml:space="preserve">   Situri RAMSAR</w:t>
      </w:r>
    </w:p>
    <w:p w:rsidR="0038666A" w:rsidRPr="0038666A" w:rsidRDefault="0038666A" w:rsidP="0038666A">
      <w:pPr>
        <w:tabs>
          <w:tab w:val="left" w:pos="0"/>
        </w:tabs>
        <w:ind w:right="23"/>
        <w:jc w:val="both"/>
        <w:rPr>
          <w:lang w:val="ro-RO"/>
        </w:rPr>
      </w:pPr>
    </w:p>
    <w:p w:rsidR="0038666A" w:rsidRPr="0038666A" w:rsidRDefault="00D574B5" w:rsidP="0038666A">
      <w:pPr>
        <w:tabs>
          <w:tab w:val="left" w:pos="0"/>
        </w:tabs>
        <w:ind w:right="23"/>
        <w:jc w:val="both"/>
        <w:rPr>
          <w:lang w:val="ro-RO"/>
        </w:rPr>
      </w:pPr>
      <w:r>
        <w:rPr>
          <w:lang w:val="ro-RO"/>
        </w:rPr>
        <w:t xml:space="preserve">    </w:t>
      </w:r>
      <w:r w:rsidR="0038666A" w:rsidRPr="0038666A">
        <w:rPr>
          <w:lang w:val="ro-RO"/>
        </w:rPr>
        <w:t>Din data de 18.01.2011, Parcul Natural Porţile de Fier a fost declarat sit Ramsar (cod RAMSAR 1946), devenind astfel arie naturală protejată de interes internaţional, iar din 02.02.2013 şi ROSPA0011 Blahniţa a fost declarat sit RAMSAR (cod RAMSAR 2110).</w:t>
      </w:r>
    </w:p>
    <w:p w:rsidR="0038666A" w:rsidRPr="0038666A" w:rsidRDefault="00D574B5" w:rsidP="0038666A">
      <w:pPr>
        <w:tabs>
          <w:tab w:val="left" w:pos="0"/>
        </w:tabs>
        <w:ind w:right="23"/>
        <w:jc w:val="both"/>
        <w:rPr>
          <w:lang w:val="ro-RO"/>
        </w:rPr>
      </w:pPr>
      <w:r>
        <w:rPr>
          <w:lang w:val="ro-RO"/>
        </w:rPr>
        <w:lastRenderedPageBreak/>
        <w:t xml:space="preserve">   </w:t>
      </w:r>
      <w:r w:rsidR="0038666A" w:rsidRPr="0038666A">
        <w:rPr>
          <w:lang w:val="ro-RO"/>
        </w:rPr>
        <w:t>Desemnarea acestor zone ca situri Ramsar este o recunoaştere a importanţei acestora ca resurse de mare valoare economică, naturală, ştiinţifică şi a rolului multiplu în menţinerea calităţii mediului prin controlul inundaţiilor, aprovizionarea stratului subteran de apă, stabilizarea ţărmurilor şi protecţia împotriva furtunilor, retenţia nutrienţilor şi sedimentelor, atenuarea schimbărilor climatice, purificarea apei, menţinerea biodiversităţii.</w:t>
      </w:r>
    </w:p>
    <w:p w:rsidR="0038666A" w:rsidRPr="0038666A" w:rsidRDefault="0038666A" w:rsidP="0038666A">
      <w:pPr>
        <w:tabs>
          <w:tab w:val="left" w:pos="0"/>
        </w:tabs>
        <w:ind w:right="23"/>
        <w:jc w:val="both"/>
        <w:rPr>
          <w:lang w:val="ro-RO"/>
        </w:rPr>
      </w:pPr>
    </w:p>
    <w:p w:rsidR="0038666A" w:rsidRPr="0038666A" w:rsidRDefault="0038666A" w:rsidP="0038666A">
      <w:pPr>
        <w:tabs>
          <w:tab w:val="left" w:pos="0"/>
        </w:tabs>
        <w:ind w:right="23"/>
        <w:jc w:val="both"/>
        <w:rPr>
          <w:lang w:val="ro-RO"/>
        </w:rPr>
      </w:pPr>
    </w:p>
    <w:bookmarkStart w:id="4" w:name="_MON_1498299318"/>
    <w:bookmarkEnd w:id="4"/>
    <w:p w:rsidR="0038666A" w:rsidRPr="0038666A" w:rsidRDefault="00082597" w:rsidP="0038666A">
      <w:pPr>
        <w:tabs>
          <w:tab w:val="left" w:pos="0"/>
        </w:tabs>
        <w:ind w:right="23"/>
        <w:jc w:val="center"/>
        <w:rPr>
          <w:lang w:val="ro-RO"/>
        </w:rPr>
      </w:pPr>
      <w:r w:rsidRPr="0038666A">
        <w:rPr>
          <w:noProof/>
          <w:lang w:val="ro-RO"/>
        </w:rPr>
        <w:object w:dxaOrig="7218" w:dyaOrig="4314">
          <v:shape id="_x0000_i1030" type="#_x0000_t75" style="width:360.9pt;height:215.7pt" o:ole="">
            <v:imagedata r:id="rId66" o:title=""/>
            <o:lock v:ext="edit" aspectratio="f"/>
          </v:shape>
          <o:OLEObject Type="Embed" ProgID="Excel.Sheet.8" ShapeID="_x0000_i1030" DrawAspect="Content" ObjectID="_1552723654" r:id="rId67">
            <o:FieldCodes>\s</o:FieldCodes>
          </o:OLEObject>
        </w:object>
      </w:r>
    </w:p>
    <w:p w:rsidR="0038666A" w:rsidRPr="0038666A" w:rsidRDefault="0038666A" w:rsidP="0038666A">
      <w:pPr>
        <w:tabs>
          <w:tab w:val="left" w:pos="0"/>
        </w:tabs>
        <w:ind w:right="23"/>
        <w:jc w:val="both"/>
        <w:rPr>
          <w:i/>
          <w:lang w:val="ro-RO"/>
        </w:rPr>
      </w:pPr>
    </w:p>
    <w:p w:rsidR="0038666A" w:rsidRPr="0038666A" w:rsidRDefault="0038666A" w:rsidP="0038666A">
      <w:pPr>
        <w:tabs>
          <w:tab w:val="left" w:pos="0"/>
        </w:tabs>
        <w:ind w:right="23"/>
        <w:jc w:val="both"/>
        <w:rPr>
          <w:i/>
          <w:lang w:val="ro-RO"/>
        </w:rPr>
      </w:pPr>
    </w:p>
    <w:p w:rsidR="0038666A" w:rsidRPr="0038666A" w:rsidRDefault="0038666A" w:rsidP="0038666A">
      <w:pPr>
        <w:tabs>
          <w:tab w:val="left" w:pos="0"/>
        </w:tabs>
        <w:ind w:right="23"/>
        <w:jc w:val="both"/>
        <w:rPr>
          <w:i/>
          <w:lang w:val="ro-RO"/>
        </w:rPr>
      </w:pPr>
      <w:r w:rsidRPr="0038666A">
        <w:rPr>
          <w:i/>
          <w:lang w:val="ro-RO"/>
        </w:rPr>
        <w:t>Arii naturale protejate de interes comunitar</w:t>
      </w:r>
    </w:p>
    <w:p w:rsidR="0038666A" w:rsidRPr="0038666A" w:rsidRDefault="0038666A" w:rsidP="0038666A">
      <w:pPr>
        <w:tabs>
          <w:tab w:val="left" w:pos="0"/>
        </w:tabs>
        <w:ind w:left="1400" w:right="23"/>
        <w:jc w:val="both"/>
        <w:rPr>
          <w:b/>
          <w:i/>
          <w:lang w:val="ro-RO"/>
        </w:rPr>
      </w:pPr>
    </w:p>
    <w:p w:rsidR="0038666A" w:rsidRPr="0038666A" w:rsidRDefault="00D574B5" w:rsidP="0038666A">
      <w:pPr>
        <w:tabs>
          <w:tab w:val="left" w:pos="0"/>
        </w:tabs>
        <w:ind w:right="23"/>
        <w:jc w:val="both"/>
        <w:rPr>
          <w:lang w:val="ro-RO"/>
        </w:rPr>
      </w:pPr>
      <w:r>
        <w:rPr>
          <w:lang w:val="ro-RO"/>
        </w:rPr>
        <w:t xml:space="preserve">    </w:t>
      </w:r>
      <w:r w:rsidR="005D28D8">
        <w:rPr>
          <w:lang w:val="ro-RO"/>
        </w:rPr>
        <w:t>Până la finalul anului 2015 î</w:t>
      </w:r>
      <w:r w:rsidR="0038666A" w:rsidRPr="0038666A">
        <w:rPr>
          <w:lang w:val="ro-RO"/>
        </w:rPr>
        <w:t>n judeţul Mehedinţi au fost desemnate 11 situri de importanţă comunitară prin O. M. 2.387 din 29 septembrie 2011 pen</w:t>
      </w:r>
      <w:r w:rsidR="00D76A26">
        <w:rPr>
          <w:lang w:val="ro-RO"/>
        </w:rPr>
        <w:t xml:space="preserve">tru modificarea O.M. 1964/2007 </w:t>
      </w:r>
      <w:r w:rsidR="0038666A" w:rsidRPr="0038666A">
        <w:rPr>
          <w:lang w:val="ro-RO"/>
        </w:rPr>
        <w:t>privind instituirea regimului de arie naturală protejată a siturilor de importanţă comunitară, ca parte integrantă a reţelei ecologice europene Natura 2000 în România şi 5 arii de protecţie specială avifaunistică declarate prin H.G. 971 din 5 octombrie 2011 pentru modificarea şi completarea H.G. 1284/2007 privind declararea ariilor de protecţie specială avifaunistică ca parte integrantă a reţelei ecologice Natura 2000 în România</w:t>
      </w:r>
    </w:p>
    <w:p w:rsidR="0038666A" w:rsidRPr="0038666A" w:rsidRDefault="0038666A" w:rsidP="0038666A">
      <w:pPr>
        <w:tabs>
          <w:tab w:val="left" w:pos="0"/>
        </w:tabs>
        <w:ind w:right="23"/>
        <w:jc w:val="both"/>
        <w:rPr>
          <w:lang w:val="ro-RO"/>
        </w:rPr>
      </w:pPr>
    </w:p>
    <w:p w:rsidR="0038666A" w:rsidRPr="0038666A" w:rsidRDefault="0038666A" w:rsidP="0038666A">
      <w:pPr>
        <w:ind w:left="900"/>
        <w:jc w:val="both"/>
        <w:rPr>
          <w:lang w:val="ro-RO"/>
        </w:rPr>
      </w:pPr>
      <w:r w:rsidRPr="0038666A">
        <w:rPr>
          <w:lang w:val="ro-RO"/>
        </w:rPr>
        <w:t xml:space="preserve">Siturile de Interes Comunitar sunt: </w:t>
      </w:r>
    </w:p>
    <w:p w:rsidR="0038666A" w:rsidRPr="0038666A" w:rsidRDefault="0038666A" w:rsidP="0038666A">
      <w:pPr>
        <w:ind w:left="900"/>
        <w:jc w:val="both"/>
        <w:rPr>
          <w:lang w:val="ro-RO"/>
        </w:rPr>
      </w:pPr>
    </w:p>
    <w:p w:rsidR="0038666A" w:rsidRPr="0038666A" w:rsidRDefault="0038666A" w:rsidP="00964ECF">
      <w:pPr>
        <w:numPr>
          <w:ilvl w:val="0"/>
          <w:numId w:val="24"/>
        </w:numPr>
        <w:jc w:val="both"/>
        <w:rPr>
          <w:bCs/>
          <w:i/>
          <w:lang w:val="ro-RO"/>
        </w:rPr>
      </w:pPr>
      <w:r w:rsidRPr="0038666A">
        <w:rPr>
          <w:lang w:val="ro-RO"/>
        </w:rPr>
        <w:t xml:space="preserve"> </w:t>
      </w:r>
      <w:r w:rsidRPr="0038666A">
        <w:rPr>
          <w:bCs/>
          <w:i/>
          <w:lang w:val="ro-RO"/>
        </w:rPr>
        <w:t xml:space="preserve">Coridorul Jiului, ROSCI0045,  </w:t>
      </w:r>
    </w:p>
    <w:p w:rsidR="0038666A" w:rsidRPr="0038666A" w:rsidRDefault="0038666A" w:rsidP="00964ECF">
      <w:pPr>
        <w:numPr>
          <w:ilvl w:val="0"/>
          <w:numId w:val="24"/>
        </w:numPr>
        <w:jc w:val="both"/>
        <w:rPr>
          <w:bCs/>
          <w:i/>
          <w:lang w:val="ro-RO"/>
        </w:rPr>
      </w:pPr>
      <w:r w:rsidRPr="0038666A">
        <w:rPr>
          <w:bCs/>
          <w:i/>
          <w:lang w:val="ro-RO"/>
        </w:rPr>
        <w:t xml:space="preserve">Domogled – Valea Cernei, ROSCI0069, </w:t>
      </w:r>
    </w:p>
    <w:p w:rsidR="0038666A" w:rsidRPr="0038666A" w:rsidRDefault="0038666A" w:rsidP="00964ECF">
      <w:pPr>
        <w:numPr>
          <w:ilvl w:val="0"/>
          <w:numId w:val="24"/>
        </w:numPr>
        <w:jc w:val="both"/>
        <w:rPr>
          <w:bCs/>
          <w:i/>
          <w:lang w:val="ro-RO"/>
        </w:rPr>
      </w:pPr>
      <w:r w:rsidRPr="0038666A">
        <w:rPr>
          <w:bCs/>
          <w:i/>
          <w:lang w:val="fr-FR"/>
        </w:rPr>
        <w:t>Nordul Gorjului de Vest, ROSCI0129,</w:t>
      </w:r>
    </w:p>
    <w:p w:rsidR="0038666A" w:rsidRPr="0038666A" w:rsidRDefault="0038666A" w:rsidP="00964ECF">
      <w:pPr>
        <w:numPr>
          <w:ilvl w:val="0"/>
          <w:numId w:val="24"/>
        </w:numPr>
        <w:jc w:val="both"/>
        <w:rPr>
          <w:bCs/>
          <w:i/>
          <w:lang w:val="ro-RO"/>
        </w:rPr>
      </w:pPr>
      <w:r w:rsidRPr="0038666A">
        <w:rPr>
          <w:bCs/>
          <w:i/>
          <w:lang w:val="ro-RO"/>
        </w:rPr>
        <w:t xml:space="preserve">Pădurea Stârmina, ROSCI0173, </w:t>
      </w:r>
    </w:p>
    <w:p w:rsidR="0038666A" w:rsidRPr="0038666A" w:rsidRDefault="0038666A" w:rsidP="00964ECF">
      <w:pPr>
        <w:numPr>
          <w:ilvl w:val="0"/>
          <w:numId w:val="24"/>
        </w:numPr>
        <w:jc w:val="both"/>
        <w:rPr>
          <w:bCs/>
          <w:i/>
          <w:lang w:val="ro-RO"/>
        </w:rPr>
      </w:pPr>
      <w:r w:rsidRPr="0038666A">
        <w:rPr>
          <w:bCs/>
          <w:i/>
          <w:lang w:val="ro-RO"/>
        </w:rPr>
        <w:t>Platoul Mehedinţi, ROSCI0198,</w:t>
      </w:r>
    </w:p>
    <w:p w:rsidR="0038666A" w:rsidRPr="0038666A" w:rsidRDefault="0038666A" w:rsidP="00964ECF">
      <w:pPr>
        <w:numPr>
          <w:ilvl w:val="0"/>
          <w:numId w:val="24"/>
        </w:numPr>
        <w:jc w:val="both"/>
        <w:rPr>
          <w:bCs/>
          <w:i/>
          <w:lang w:val="ro-RO"/>
        </w:rPr>
      </w:pPr>
      <w:r w:rsidRPr="0038666A">
        <w:rPr>
          <w:bCs/>
          <w:i/>
          <w:lang w:val="ro-RO"/>
        </w:rPr>
        <w:t xml:space="preserve">Silvostepa Olteniei, ROSCI0202, </w:t>
      </w:r>
    </w:p>
    <w:p w:rsidR="0038666A" w:rsidRPr="0038666A" w:rsidRDefault="0038666A" w:rsidP="00964ECF">
      <w:pPr>
        <w:numPr>
          <w:ilvl w:val="0"/>
          <w:numId w:val="24"/>
        </w:numPr>
        <w:jc w:val="both"/>
        <w:rPr>
          <w:bCs/>
          <w:i/>
          <w:lang w:val="ro-RO"/>
        </w:rPr>
      </w:pPr>
      <w:r w:rsidRPr="0038666A">
        <w:rPr>
          <w:bCs/>
          <w:i/>
          <w:lang w:val="ro-RO"/>
        </w:rPr>
        <w:t xml:space="preserve">Porţile de Fier, ROSCI0206, </w:t>
      </w:r>
    </w:p>
    <w:p w:rsidR="0038666A" w:rsidRPr="0038666A" w:rsidRDefault="0038666A" w:rsidP="00964ECF">
      <w:pPr>
        <w:numPr>
          <w:ilvl w:val="0"/>
          <w:numId w:val="24"/>
        </w:numPr>
        <w:jc w:val="both"/>
        <w:rPr>
          <w:bCs/>
          <w:i/>
          <w:lang w:val="ro-RO"/>
        </w:rPr>
      </w:pPr>
      <w:r w:rsidRPr="0038666A">
        <w:rPr>
          <w:bCs/>
          <w:i/>
          <w:lang w:val="ro-RO"/>
        </w:rPr>
        <w:t xml:space="preserve">Dunărea la Gârla Mare – Maglavit ROSCI0299, </w:t>
      </w:r>
    </w:p>
    <w:p w:rsidR="0038666A" w:rsidRPr="0038666A" w:rsidRDefault="0038666A" w:rsidP="00964ECF">
      <w:pPr>
        <w:numPr>
          <w:ilvl w:val="0"/>
          <w:numId w:val="24"/>
        </w:numPr>
        <w:jc w:val="both"/>
        <w:rPr>
          <w:bCs/>
          <w:i/>
          <w:lang w:val="ro-RO"/>
        </w:rPr>
      </w:pPr>
      <w:r w:rsidRPr="0038666A">
        <w:rPr>
          <w:bCs/>
          <w:i/>
          <w:lang w:val="ro-RO"/>
        </w:rPr>
        <w:t xml:space="preserve">Jiana, ROSCI0306, </w:t>
      </w:r>
    </w:p>
    <w:p w:rsidR="0038666A" w:rsidRPr="0038666A" w:rsidRDefault="0038666A" w:rsidP="00964ECF">
      <w:pPr>
        <w:numPr>
          <w:ilvl w:val="0"/>
          <w:numId w:val="24"/>
        </w:numPr>
        <w:jc w:val="both"/>
        <w:rPr>
          <w:bCs/>
          <w:i/>
          <w:lang w:val="ro-RO"/>
        </w:rPr>
      </w:pPr>
      <w:r w:rsidRPr="0038666A">
        <w:rPr>
          <w:bCs/>
          <w:i/>
          <w:lang w:val="ro-RO"/>
        </w:rPr>
        <w:t xml:space="preserve">Râul Motru ROSCI0366, </w:t>
      </w:r>
    </w:p>
    <w:p w:rsidR="0038666A" w:rsidRPr="0038666A" w:rsidRDefault="0038666A" w:rsidP="00964ECF">
      <w:pPr>
        <w:numPr>
          <w:ilvl w:val="0"/>
          <w:numId w:val="24"/>
        </w:numPr>
        <w:jc w:val="both"/>
        <w:rPr>
          <w:lang w:val="ro-RO"/>
        </w:rPr>
      </w:pPr>
      <w:r w:rsidRPr="0038666A">
        <w:rPr>
          <w:bCs/>
          <w:i/>
          <w:lang w:val="ro-RO"/>
        </w:rPr>
        <w:t xml:space="preserve">Vânju Mare ROSCI0403. </w:t>
      </w:r>
    </w:p>
    <w:p w:rsidR="0038666A" w:rsidRPr="0038666A" w:rsidRDefault="0038666A" w:rsidP="0038666A">
      <w:pPr>
        <w:ind w:left="900"/>
        <w:jc w:val="both"/>
        <w:rPr>
          <w:bCs/>
          <w:i/>
          <w:lang w:val="ro-RO"/>
        </w:rPr>
      </w:pPr>
    </w:p>
    <w:p w:rsidR="0038666A" w:rsidRPr="0038666A" w:rsidRDefault="0038666A" w:rsidP="0038666A">
      <w:pPr>
        <w:ind w:left="900"/>
        <w:jc w:val="both"/>
        <w:rPr>
          <w:bCs/>
          <w:i/>
          <w:lang w:val="ro-RO"/>
        </w:rPr>
      </w:pPr>
      <w:r w:rsidRPr="0038666A">
        <w:rPr>
          <w:lang w:val="ro-RO"/>
        </w:rPr>
        <w:t>Ariile de Protecţie Specială Avifaunistică sunt:</w:t>
      </w:r>
      <w:r w:rsidRPr="0038666A">
        <w:rPr>
          <w:bCs/>
          <w:i/>
          <w:lang w:val="ro-RO"/>
        </w:rPr>
        <w:t xml:space="preserve"> </w:t>
      </w:r>
    </w:p>
    <w:p w:rsidR="0038666A" w:rsidRPr="0038666A" w:rsidRDefault="0038666A" w:rsidP="0038666A">
      <w:pPr>
        <w:ind w:left="900"/>
        <w:jc w:val="both"/>
        <w:rPr>
          <w:bCs/>
          <w:i/>
          <w:lang w:val="ro-RO"/>
        </w:rPr>
      </w:pPr>
    </w:p>
    <w:p w:rsidR="0038666A" w:rsidRPr="0038666A" w:rsidRDefault="0038666A" w:rsidP="00964ECF">
      <w:pPr>
        <w:numPr>
          <w:ilvl w:val="0"/>
          <w:numId w:val="24"/>
        </w:numPr>
        <w:jc w:val="both"/>
        <w:rPr>
          <w:bCs/>
          <w:i/>
          <w:lang w:val="ro-RO"/>
        </w:rPr>
      </w:pPr>
      <w:r w:rsidRPr="0038666A">
        <w:rPr>
          <w:bCs/>
          <w:i/>
          <w:lang w:val="ro-RO"/>
        </w:rPr>
        <w:t xml:space="preserve">Blahniţa, ROSPA0011, </w:t>
      </w:r>
    </w:p>
    <w:p w:rsidR="0038666A" w:rsidRPr="0038666A" w:rsidRDefault="0038666A" w:rsidP="00964ECF">
      <w:pPr>
        <w:numPr>
          <w:ilvl w:val="0"/>
          <w:numId w:val="24"/>
        </w:numPr>
        <w:jc w:val="both"/>
        <w:rPr>
          <w:bCs/>
          <w:i/>
          <w:lang w:val="ro-RO"/>
        </w:rPr>
      </w:pPr>
      <w:r w:rsidRPr="0038666A">
        <w:rPr>
          <w:bCs/>
          <w:i/>
          <w:lang w:val="ro-RO"/>
        </w:rPr>
        <w:t xml:space="preserve">Cursul Dunării Baziaş-Porţile de Fier, ROSPA0026, </w:t>
      </w:r>
    </w:p>
    <w:p w:rsidR="0038666A" w:rsidRPr="0038666A" w:rsidRDefault="0038666A" w:rsidP="00964ECF">
      <w:pPr>
        <w:numPr>
          <w:ilvl w:val="0"/>
          <w:numId w:val="24"/>
        </w:numPr>
        <w:jc w:val="both"/>
        <w:rPr>
          <w:bCs/>
          <w:i/>
          <w:lang w:val="it-IT"/>
        </w:rPr>
      </w:pPr>
      <w:r w:rsidRPr="0038666A">
        <w:rPr>
          <w:bCs/>
          <w:i/>
          <w:lang w:val="ro-RO"/>
        </w:rPr>
        <w:t>D</w:t>
      </w:r>
      <w:r w:rsidRPr="0038666A">
        <w:rPr>
          <w:bCs/>
          <w:i/>
          <w:lang w:val="it-IT"/>
        </w:rPr>
        <w:t xml:space="preserve">omogled – Valea Cernei, ROSPA0035, </w:t>
      </w:r>
    </w:p>
    <w:p w:rsidR="0038666A" w:rsidRPr="0038666A" w:rsidRDefault="0038666A" w:rsidP="00964ECF">
      <w:pPr>
        <w:numPr>
          <w:ilvl w:val="0"/>
          <w:numId w:val="24"/>
        </w:numPr>
        <w:jc w:val="both"/>
        <w:rPr>
          <w:bCs/>
          <w:i/>
          <w:lang w:val="ro-RO"/>
        </w:rPr>
      </w:pPr>
      <w:r w:rsidRPr="0038666A">
        <w:rPr>
          <w:bCs/>
          <w:i/>
          <w:lang w:val="it-IT"/>
        </w:rPr>
        <w:t xml:space="preserve">Gruia - Gârla Mare, ROSPA0046, </w:t>
      </w:r>
    </w:p>
    <w:p w:rsidR="0038666A" w:rsidRPr="0038666A" w:rsidRDefault="0038666A" w:rsidP="00964ECF">
      <w:pPr>
        <w:numPr>
          <w:ilvl w:val="0"/>
          <w:numId w:val="24"/>
        </w:numPr>
        <w:jc w:val="both"/>
        <w:rPr>
          <w:bCs/>
          <w:i/>
          <w:lang w:val="ro-RO"/>
        </w:rPr>
      </w:pPr>
      <w:r w:rsidRPr="0038666A">
        <w:rPr>
          <w:bCs/>
          <w:i/>
          <w:lang w:val="ro-RO"/>
        </w:rPr>
        <w:t>Munţii Almăjului şi Locvei, ROSPA0080.</w:t>
      </w:r>
    </w:p>
    <w:p w:rsidR="0038666A" w:rsidRPr="0038666A" w:rsidRDefault="0038666A" w:rsidP="0038666A">
      <w:pPr>
        <w:jc w:val="both"/>
        <w:rPr>
          <w:bCs/>
          <w:i/>
          <w:lang w:val="ro-RO"/>
        </w:rPr>
      </w:pPr>
    </w:p>
    <w:p w:rsidR="0038666A" w:rsidRPr="0038666A" w:rsidRDefault="0038666A" w:rsidP="0038666A">
      <w:pPr>
        <w:jc w:val="both"/>
        <w:rPr>
          <w:bCs/>
          <w:i/>
          <w:lang w:val="ro-RO"/>
        </w:rPr>
      </w:pPr>
      <w:r w:rsidRPr="0038666A">
        <w:rPr>
          <w:bCs/>
          <w:i/>
          <w:lang w:val="ro-RO"/>
        </w:rPr>
        <w:t xml:space="preserve">                                  </w:t>
      </w:r>
    </w:p>
    <w:p w:rsidR="001B3249" w:rsidRPr="001B3249" w:rsidRDefault="0038666A" w:rsidP="001B3249">
      <w:pPr>
        <w:jc w:val="center"/>
        <w:rPr>
          <w:bCs/>
          <w:i/>
          <w:lang w:val="ro-RO"/>
        </w:rPr>
      </w:pPr>
      <w:r w:rsidRPr="0038666A">
        <w:rPr>
          <w:noProof/>
          <w:lang w:val="ro-RO" w:eastAsia="ro-RO"/>
        </w:rPr>
        <w:drawing>
          <wp:inline distT="0" distB="0" distL="0" distR="0" wp14:anchorId="40B08DAD" wp14:editId="5037F7F8">
            <wp:extent cx="4588510" cy="2759710"/>
            <wp:effectExtent l="0" t="0" r="0" b="0"/>
            <wp:docPr id="64"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B3249" w:rsidRDefault="001B3249" w:rsidP="00B111CC">
      <w:pPr>
        <w:jc w:val="both"/>
        <w:rPr>
          <w:bCs/>
          <w:lang w:val="ro-RO"/>
        </w:rPr>
      </w:pPr>
    </w:p>
    <w:p w:rsidR="00922DC4" w:rsidRPr="00922DC4" w:rsidRDefault="001B3249" w:rsidP="00922DC4">
      <w:pPr>
        <w:ind w:firstLine="720"/>
        <w:jc w:val="both"/>
        <w:rPr>
          <w:lang w:val="ro-RO" w:eastAsia="ro-RO"/>
        </w:rPr>
      </w:pPr>
      <w:r w:rsidRPr="00922DC4">
        <w:rPr>
          <w:bCs/>
          <w:lang w:val="ro-RO"/>
        </w:rPr>
        <w:t xml:space="preserve">    </w:t>
      </w:r>
      <w:r w:rsidR="00922DC4" w:rsidRPr="00922DC4">
        <w:rPr>
          <w:lang w:val="ro-RO" w:eastAsia="ro-RO"/>
        </w:rPr>
        <w:t xml:space="preserve">În scopul menţinerii diversităţii lor biologice, ariile naturale protejate sunt administrate prin structuri proprii de administrare sau custozi. Pentru judeţul Mehedinţi, situaţia se prezintă astfel:                 </w:t>
      </w:r>
    </w:p>
    <w:p w:rsidR="00922DC4" w:rsidRPr="00922DC4" w:rsidRDefault="00922DC4" w:rsidP="00922DC4">
      <w:pPr>
        <w:ind w:firstLine="720"/>
        <w:jc w:val="both"/>
        <w:rPr>
          <w:lang w:val="ro-RO" w:eastAsia="ro-RO"/>
        </w:rPr>
      </w:pPr>
      <w:r w:rsidRPr="00922DC4">
        <w:rPr>
          <w:lang w:val="ro-RO" w:eastAsia="ro-RO"/>
        </w:rPr>
        <w:t xml:space="preserve">                  </w:t>
      </w:r>
    </w:p>
    <w:p w:rsidR="00922DC4" w:rsidRPr="00922DC4" w:rsidRDefault="00922DC4" w:rsidP="00922DC4">
      <w:pPr>
        <w:rPr>
          <w:lang w:val="ro-RO" w:eastAsia="ro-RO"/>
        </w:rPr>
      </w:pPr>
    </w:p>
    <w:p w:rsidR="00922DC4" w:rsidRPr="00922DC4" w:rsidRDefault="00922DC4" w:rsidP="00922DC4">
      <w:pPr>
        <w:rPr>
          <w:lang w:val="ro-RO" w:eastAsia="ro-R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969"/>
        <w:gridCol w:w="4678"/>
      </w:tblGrid>
      <w:tr w:rsidR="00922DC4" w:rsidRPr="00922DC4" w:rsidTr="009C151F">
        <w:tc>
          <w:tcPr>
            <w:tcW w:w="675" w:type="dxa"/>
          </w:tcPr>
          <w:p w:rsidR="00922DC4" w:rsidRPr="00922DC4" w:rsidRDefault="00922DC4" w:rsidP="00922DC4">
            <w:pPr>
              <w:jc w:val="center"/>
              <w:rPr>
                <w:b/>
                <w:lang w:val="ro-RO" w:eastAsia="ro-RO"/>
              </w:rPr>
            </w:pPr>
            <w:r w:rsidRPr="00922DC4">
              <w:rPr>
                <w:b/>
                <w:lang w:val="ro-RO" w:eastAsia="ro-RO"/>
              </w:rPr>
              <w:t>Nr. crt.</w:t>
            </w:r>
          </w:p>
        </w:tc>
        <w:tc>
          <w:tcPr>
            <w:tcW w:w="3969" w:type="dxa"/>
          </w:tcPr>
          <w:p w:rsidR="00922DC4" w:rsidRPr="00922DC4" w:rsidRDefault="00922DC4" w:rsidP="00922DC4">
            <w:pPr>
              <w:jc w:val="center"/>
              <w:rPr>
                <w:b/>
                <w:lang w:val="ro-RO" w:eastAsia="ro-RO"/>
              </w:rPr>
            </w:pPr>
            <w:r w:rsidRPr="00922DC4">
              <w:rPr>
                <w:b/>
                <w:lang w:val="ro-RO" w:eastAsia="ro-RO"/>
              </w:rPr>
              <w:t>Aria naturală protejată</w:t>
            </w:r>
          </w:p>
        </w:tc>
        <w:tc>
          <w:tcPr>
            <w:tcW w:w="4678" w:type="dxa"/>
          </w:tcPr>
          <w:p w:rsidR="00922DC4" w:rsidRPr="00922DC4" w:rsidRDefault="00922DC4" w:rsidP="00922DC4">
            <w:pPr>
              <w:jc w:val="center"/>
              <w:rPr>
                <w:b/>
                <w:lang w:val="ro-RO" w:eastAsia="ro-RO"/>
              </w:rPr>
            </w:pPr>
            <w:r w:rsidRPr="00922DC4">
              <w:rPr>
                <w:b/>
                <w:lang w:val="ro-RO" w:eastAsia="ro-RO"/>
              </w:rPr>
              <w:t>Administraţie/Custode</w:t>
            </w:r>
          </w:p>
        </w:tc>
      </w:tr>
      <w:tr w:rsidR="00922DC4" w:rsidRPr="00922DC4" w:rsidTr="009C151F">
        <w:tc>
          <w:tcPr>
            <w:tcW w:w="675" w:type="dxa"/>
          </w:tcPr>
          <w:p w:rsidR="00922DC4" w:rsidRPr="00922DC4" w:rsidRDefault="00922DC4" w:rsidP="00922DC4">
            <w:pPr>
              <w:jc w:val="center"/>
              <w:rPr>
                <w:lang w:val="ro-RO" w:eastAsia="ro-RO"/>
              </w:rPr>
            </w:pPr>
            <w:r w:rsidRPr="00922DC4">
              <w:rPr>
                <w:lang w:val="ro-RO" w:eastAsia="ro-RO"/>
              </w:rPr>
              <w:t>01</w:t>
            </w:r>
          </w:p>
        </w:tc>
        <w:tc>
          <w:tcPr>
            <w:tcW w:w="3969" w:type="dxa"/>
          </w:tcPr>
          <w:p w:rsidR="00922DC4" w:rsidRPr="00922DC4" w:rsidRDefault="00922DC4" w:rsidP="00922DC4">
            <w:pPr>
              <w:rPr>
                <w:lang w:val="ro-RO" w:eastAsia="ro-RO"/>
              </w:rPr>
            </w:pPr>
            <w:r w:rsidRPr="00922DC4">
              <w:rPr>
                <w:lang w:val="ro-RO" w:eastAsia="ro-RO"/>
              </w:rPr>
              <w:t xml:space="preserve">Parcul Natural Porţile de Fier, Porţile de Fier (SCI), </w:t>
            </w:r>
          </w:p>
          <w:p w:rsidR="00922DC4" w:rsidRPr="00922DC4" w:rsidRDefault="00922DC4" w:rsidP="00922DC4">
            <w:pPr>
              <w:rPr>
                <w:lang w:val="ro-RO" w:eastAsia="ro-RO"/>
              </w:rPr>
            </w:pPr>
            <w:r w:rsidRPr="00922DC4">
              <w:rPr>
                <w:lang w:val="ro-RO" w:eastAsia="ro-RO"/>
              </w:rPr>
              <w:t xml:space="preserve">Cursul Dunării - Baziaş - Porţile de Fier (SPA), </w:t>
            </w:r>
          </w:p>
          <w:p w:rsidR="00922DC4" w:rsidRPr="00922DC4" w:rsidRDefault="00922DC4" w:rsidP="00922DC4">
            <w:pPr>
              <w:rPr>
                <w:lang w:val="ro-RO" w:eastAsia="ro-RO"/>
              </w:rPr>
            </w:pPr>
            <w:r w:rsidRPr="00922DC4">
              <w:rPr>
                <w:lang w:val="ro-RO" w:eastAsia="ro-RO"/>
              </w:rPr>
              <w:t>Munţii Almajului-Locvei (SPA)</w:t>
            </w:r>
          </w:p>
        </w:tc>
        <w:tc>
          <w:tcPr>
            <w:tcW w:w="4678" w:type="dxa"/>
          </w:tcPr>
          <w:p w:rsidR="00922DC4" w:rsidRPr="00922DC4" w:rsidRDefault="00922DC4" w:rsidP="00922DC4">
            <w:pPr>
              <w:jc w:val="center"/>
              <w:rPr>
                <w:lang w:val="ro-RO" w:eastAsia="ro-RO"/>
              </w:rPr>
            </w:pPr>
            <w:r w:rsidRPr="00922DC4">
              <w:rPr>
                <w:lang w:val="ro-RO" w:eastAsia="ro-RO"/>
              </w:rPr>
              <w:t xml:space="preserve">RNP Romsilva - Administraţia Parcului Natural </w:t>
            </w:r>
          </w:p>
          <w:p w:rsidR="00922DC4" w:rsidRPr="00922DC4" w:rsidRDefault="00922DC4" w:rsidP="00922DC4">
            <w:pPr>
              <w:jc w:val="center"/>
              <w:rPr>
                <w:lang w:val="ro-RO" w:eastAsia="ro-RO"/>
              </w:rPr>
            </w:pPr>
            <w:r w:rsidRPr="00922DC4">
              <w:rPr>
                <w:lang w:val="ro-RO" w:eastAsia="ro-RO"/>
              </w:rPr>
              <w:t>Porţile de Fier</w:t>
            </w:r>
          </w:p>
          <w:p w:rsidR="00922DC4" w:rsidRPr="00922DC4" w:rsidRDefault="00922DC4" w:rsidP="00922DC4">
            <w:pPr>
              <w:jc w:val="center"/>
              <w:rPr>
                <w:lang w:val="ro-RO" w:eastAsia="ro-RO"/>
              </w:rPr>
            </w:pPr>
            <w:r w:rsidRPr="00922DC4">
              <w:rPr>
                <w:lang w:val="ro-RO" w:eastAsia="ro-RO"/>
              </w:rPr>
              <w:t>(are plan de management)</w:t>
            </w:r>
          </w:p>
        </w:tc>
      </w:tr>
      <w:tr w:rsidR="00922DC4" w:rsidRPr="00922DC4" w:rsidTr="009C151F">
        <w:tc>
          <w:tcPr>
            <w:tcW w:w="675" w:type="dxa"/>
          </w:tcPr>
          <w:p w:rsidR="00922DC4" w:rsidRPr="00922DC4" w:rsidRDefault="00922DC4" w:rsidP="00922DC4">
            <w:pPr>
              <w:jc w:val="center"/>
              <w:rPr>
                <w:lang w:val="ro-RO" w:eastAsia="ro-RO"/>
              </w:rPr>
            </w:pPr>
            <w:r w:rsidRPr="00922DC4">
              <w:rPr>
                <w:lang w:val="ro-RO" w:eastAsia="ro-RO"/>
              </w:rPr>
              <w:t>02</w:t>
            </w:r>
          </w:p>
        </w:tc>
        <w:tc>
          <w:tcPr>
            <w:tcW w:w="3969" w:type="dxa"/>
          </w:tcPr>
          <w:p w:rsidR="00922DC4" w:rsidRPr="00922DC4" w:rsidRDefault="00922DC4" w:rsidP="00922DC4">
            <w:pPr>
              <w:rPr>
                <w:lang w:val="ro-RO" w:eastAsia="ro-RO"/>
              </w:rPr>
            </w:pPr>
            <w:r w:rsidRPr="00922DC4">
              <w:rPr>
                <w:lang w:val="ro-RO" w:eastAsia="ro-RO"/>
              </w:rPr>
              <w:t xml:space="preserve">Parcul Naţional Domogled-Valea Cernei, </w:t>
            </w:r>
          </w:p>
          <w:p w:rsidR="00922DC4" w:rsidRPr="00922DC4" w:rsidRDefault="00922DC4" w:rsidP="00922DC4">
            <w:pPr>
              <w:rPr>
                <w:lang w:val="ro-RO" w:eastAsia="ro-RO"/>
              </w:rPr>
            </w:pPr>
            <w:r w:rsidRPr="00922DC4">
              <w:rPr>
                <w:lang w:val="ro-RO" w:eastAsia="ro-RO"/>
              </w:rPr>
              <w:t>Domogled-Valea Cernei (SCI), Domogled-Valea Cernei (SPA)</w:t>
            </w:r>
          </w:p>
        </w:tc>
        <w:tc>
          <w:tcPr>
            <w:tcW w:w="4678" w:type="dxa"/>
          </w:tcPr>
          <w:p w:rsidR="00922DC4" w:rsidRPr="00922DC4" w:rsidRDefault="00922DC4" w:rsidP="00922DC4">
            <w:pPr>
              <w:jc w:val="center"/>
              <w:rPr>
                <w:lang w:val="ro-RO" w:eastAsia="ro-RO"/>
              </w:rPr>
            </w:pPr>
            <w:r w:rsidRPr="00922DC4">
              <w:rPr>
                <w:lang w:val="ro-RO" w:eastAsia="ro-RO"/>
              </w:rPr>
              <w:t>RNP – Romsilva - Administraţia Parcului Naţional Domogled-Valea Cernei</w:t>
            </w:r>
          </w:p>
          <w:p w:rsidR="00922DC4" w:rsidRPr="00922DC4" w:rsidRDefault="00922DC4" w:rsidP="00922DC4">
            <w:pPr>
              <w:jc w:val="center"/>
              <w:rPr>
                <w:lang w:val="ro-RO" w:eastAsia="ro-RO"/>
              </w:rPr>
            </w:pPr>
            <w:r w:rsidRPr="00922DC4">
              <w:rPr>
                <w:lang w:val="ro-RO" w:eastAsia="ro-RO"/>
              </w:rPr>
              <w:t>(are plan de management)</w:t>
            </w:r>
          </w:p>
        </w:tc>
      </w:tr>
      <w:tr w:rsidR="00922DC4" w:rsidRPr="00922DC4" w:rsidTr="009C151F">
        <w:tc>
          <w:tcPr>
            <w:tcW w:w="675" w:type="dxa"/>
          </w:tcPr>
          <w:p w:rsidR="00922DC4" w:rsidRPr="00922DC4" w:rsidRDefault="00922DC4" w:rsidP="00922DC4">
            <w:pPr>
              <w:jc w:val="center"/>
              <w:rPr>
                <w:lang w:val="ro-RO" w:eastAsia="ro-RO"/>
              </w:rPr>
            </w:pPr>
            <w:r w:rsidRPr="00922DC4">
              <w:rPr>
                <w:lang w:val="ro-RO" w:eastAsia="ro-RO"/>
              </w:rPr>
              <w:t>03</w:t>
            </w:r>
          </w:p>
        </w:tc>
        <w:tc>
          <w:tcPr>
            <w:tcW w:w="3969" w:type="dxa"/>
          </w:tcPr>
          <w:p w:rsidR="00922DC4" w:rsidRPr="00922DC4" w:rsidRDefault="00922DC4" w:rsidP="00922DC4">
            <w:pPr>
              <w:rPr>
                <w:lang w:val="ro-RO" w:eastAsia="ro-RO"/>
              </w:rPr>
            </w:pPr>
            <w:r w:rsidRPr="00922DC4">
              <w:rPr>
                <w:lang w:val="ro-RO" w:eastAsia="ro-RO"/>
              </w:rPr>
              <w:t>Geoparcul Platoul Mehedinţi, Platoul Mehedinţi (SCI)</w:t>
            </w:r>
          </w:p>
        </w:tc>
        <w:tc>
          <w:tcPr>
            <w:tcW w:w="4678" w:type="dxa"/>
          </w:tcPr>
          <w:p w:rsidR="00922DC4" w:rsidRPr="00922DC4" w:rsidRDefault="00922DC4" w:rsidP="00922DC4">
            <w:pPr>
              <w:jc w:val="center"/>
              <w:rPr>
                <w:lang w:val="ro-RO" w:eastAsia="ro-RO"/>
              </w:rPr>
            </w:pPr>
            <w:r w:rsidRPr="00922DC4">
              <w:rPr>
                <w:lang w:val="ro-RO" w:eastAsia="ro-RO"/>
              </w:rPr>
              <w:t xml:space="preserve">Consiliul Județean Mehedinți - Administraţia Geoparcului </w:t>
            </w:r>
          </w:p>
          <w:p w:rsidR="00922DC4" w:rsidRPr="00922DC4" w:rsidRDefault="00922DC4" w:rsidP="00922DC4">
            <w:pPr>
              <w:jc w:val="center"/>
              <w:rPr>
                <w:lang w:val="ro-RO" w:eastAsia="ro-RO"/>
              </w:rPr>
            </w:pPr>
            <w:r w:rsidRPr="00922DC4">
              <w:rPr>
                <w:lang w:val="ro-RO" w:eastAsia="ro-RO"/>
              </w:rPr>
              <w:t>Platoul Mehedinţi</w:t>
            </w:r>
          </w:p>
          <w:p w:rsidR="00922DC4" w:rsidRPr="00922DC4" w:rsidRDefault="00922DC4" w:rsidP="00922DC4">
            <w:pPr>
              <w:jc w:val="center"/>
              <w:rPr>
                <w:lang w:val="ro-RO" w:eastAsia="ro-RO"/>
              </w:rPr>
            </w:pPr>
            <w:r w:rsidRPr="00922DC4">
              <w:rPr>
                <w:lang w:val="ro-RO" w:eastAsia="ro-RO"/>
              </w:rPr>
              <w:t>(are plan de management)</w:t>
            </w:r>
          </w:p>
        </w:tc>
      </w:tr>
      <w:tr w:rsidR="00922DC4" w:rsidRPr="00922DC4" w:rsidTr="009C151F">
        <w:tc>
          <w:tcPr>
            <w:tcW w:w="675" w:type="dxa"/>
          </w:tcPr>
          <w:p w:rsidR="00922DC4" w:rsidRPr="00922DC4" w:rsidRDefault="00922DC4" w:rsidP="00922DC4">
            <w:pPr>
              <w:jc w:val="center"/>
              <w:rPr>
                <w:lang w:val="ro-RO" w:eastAsia="ro-RO"/>
              </w:rPr>
            </w:pPr>
            <w:r w:rsidRPr="00922DC4">
              <w:rPr>
                <w:lang w:val="ro-RO" w:eastAsia="ro-RO"/>
              </w:rPr>
              <w:t>04</w:t>
            </w:r>
          </w:p>
        </w:tc>
        <w:tc>
          <w:tcPr>
            <w:tcW w:w="3969" w:type="dxa"/>
          </w:tcPr>
          <w:p w:rsidR="00922DC4" w:rsidRPr="00922DC4" w:rsidRDefault="00922DC4" w:rsidP="00922DC4">
            <w:pPr>
              <w:rPr>
                <w:lang w:val="ro-RO" w:eastAsia="ro-RO"/>
              </w:rPr>
            </w:pPr>
            <w:r w:rsidRPr="00922DC4">
              <w:rPr>
                <w:lang w:val="ro-RO" w:eastAsia="ro-RO"/>
              </w:rPr>
              <w:t>Blahniţa (SPA),</w:t>
            </w:r>
          </w:p>
          <w:p w:rsidR="00922DC4" w:rsidRPr="00922DC4" w:rsidRDefault="00922DC4" w:rsidP="00922DC4">
            <w:pPr>
              <w:rPr>
                <w:lang w:val="ro-RO" w:eastAsia="ro-RO"/>
              </w:rPr>
            </w:pPr>
            <w:r w:rsidRPr="00922DC4">
              <w:rPr>
                <w:lang w:val="ro-RO" w:eastAsia="ro-RO"/>
              </w:rPr>
              <w:t>Pădurea Stârmina (SCI)</w:t>
            </w:r>
          </w:p>
          <w:p w:rsidR="00922DC4" w:rsidRPr="00922DC4" w:rsidRDefault="00922DC4" w:rsidP="00922DC4">
            <w:pPr>
              <w:rPr>
                <w:lang w:val="ro-RO" w:eastAsia="ro-RO"/>
              </w:rPr>
            </w:pPr>
            <w:r w:rsidRPr="00922DC4">
              <w:rPr>
                <w:lang w:val="ro-RO" w:eastAsia="ro-RO"/>
              </w:rPr>
              <w:t>Jiana (SCI)</w:t>
            </w:r>
          </w:p>
          <w:p w:rsidR="00922DC4" w:rsidRPr="00922DC4" w:rsidRDefault="00922DC4" w:rsidP="00922DC4">
            <w:pPr>
              <w:rPr>
                <w:lang w:val="ro-RO" w:eastAsia="ro-RO"/>
              </w:rPr>
            </w:pPr>
            <w:r w:rsidRPr="00922DC4">
              <w:rPr>
                <w:lang w:val="ro-RO" w:eastAsia="ro-RO"/>
              </w:rPr>
              <w:t>Gruia-Gârla Mare (SPA)</w:t>
            </w:r>
          </w:p>
          <w:p w:rsidR="00922DC4" w:rsidRPr="00922DC4" w:rsidRDefault="00922DC4" w:rsidP="00922DC4">
            <w:pPr>
              <w:rPr>
                <w:lang w:val="ro-RO" w:eastAsia="ro-RO"/>
              </w:rPr>
            </w:pPr>
            <w:r w:rsidRPr="00922DC4">
              <w:rPr>
                <w:lang w:val="ro-RO" w:eastAsia="ro-RO"/>
              </w:rPr>
              <w:lastRenderedPageBreak/>
              <w:t>Dunărea la Gârla Mare-Maglavit (SCI)</w:t>
            </w:r>
          </w:p>
        </w:tc>
        <w:tc>
          <w:tcPr>
            <w:tcW w:w="4678" w:type="dxa"/>
          </w:tcPr>
          <w:p w:rsidR="00922DC4" w:rsidRPr="00922DC4" w:rsidRDefault="00922DC4" w:rsidP="00922DC4">
            <w:pPr>
              <w:jc w:val="center"/>
              <w:rPr>
                <w:lang w:val="ro-RO" w:eastAsia="ro-RO"/>
              </w:rPr>
            </w:pPr>
            <w:r w:rsidRPr="00922DC4">
              <w:rPr>
                <w:lang w:val="ro-RO" w:eastAsia="ro-RO"/>
              </w:rPr>
              <w:lastRenderedPageBreak/>
              <w:t>Custode (W.W.F.- Programul Dunăre - Carpați şi S.O.R.)</w:t>
            </w:r>
          </w:p>
          <w:p w:rsidR="00922DC4" w:rsidRPr="00922DC4" w:rsidRDefault="00922DC4" w:rsidP="00922DC4">
            <w:pPr>
              <w:jc w:val="center"/>
              <w:rPr>
                <w:lang w:val="ro-RO" w:eastAsia="ro-RO"/>
              </w:rPr>
            </w:pPr>
            <w:r w:rsidRPr="00922DC4">
              <w:rPr>
                <w:lang w:val="ro-RO" w:eastAsia="ro-RO"/>
              </w:rPr>
              <w:t>(au plan de management)</w:t>
            </w:r>
          </w:p>
        </w:tc>
      </w:tr>
      <w:tr w:rsidR="00922DC4" w:rsidRPr="00922DC4" w:rsidTr="009C151F">
        <w:tc>
          <w:tcPr>
            <w:tcW w:w="675" w:type="dxa"/>
          </w:tcPr>
          <w:p w:rsidR="00922DC4" w:rsidRPr="00922DC4" w:rsidRDefault="00922DC4" w:rsidP="00922DC4">
            <w:pPr>
              <w:jc w:val="center"/>
              <w:rPr>
                <w:lang w:val="ro-RO" w:eastAsia="ro-RO"/>
              </w:rPr>
            </w:pPr>
            <w:r w:rsidRPr="00922DC4">
              <w:rPr>
                <w:lang w:val="ro-RO" w:eastAsia="ro-RO"/>
              </w:rPr>
              <w:lastRenderedPageBreak/>
              <w:t>05</w:t>
            </w:r>
          </w:p>
        </w:tc>
        <w:tc>
          <w:tcPr>
            <w:tcW w:w="3969" w:type="dxa"/>
          </w:tcPr>
          <w:p w:rsidR="00922DC4" w:rsidRPr="00922DC4" w:rsidRDefault="00922DC4" w:rsidP="00922DC4">
            <w:pPr>
              <w:rPr>
                <w:lang w:val="ro-RO" w:eastAsia="ro-RO"/>
              </w:rPr>
            </w:pPr>
            <w:r w:rsidRPr="00922DC4">
              <w:rPr>
                <w:lang w:val="ro-RO" w:eastAsia="ro-RO"/>
              </w:rPr>
              <w:t>Râul Motru (SCI)</w:t>
            </w:r>
          </w:p>
          <w:p w:rsidR="00922DC4" w:rsidRPr="00922DC4" w:rsidRDefault="00922DC4" w:rsidP="00922DC4">
            <w:pPr>
              <w:rPr>
                <w:lang w:val="ro-RO" w:eastAsia="ro-RO"/>
              </w:rPr>
            </w:pPr>
            <w:r w:rsidRPr="00922DC4">
              <w:rPr>
                <w:lang w:val="ro-RO" w:eastAsia="ro-RO"/>
              </w:rPr>
              <w:t>Vânju Mare (SCI)</w:t>
            </w:r>
          </w:p>
        </w:tc>
        <w:tc>
          <w:tcPr>
            <w:tcW w:w="4678" w:type="dxa"/>
          </w:tcPr>
          <w:tbl>
            <w:tblPr>
              <w:tblW w:w="0" w:type="auto"/>
              <w:tblBorders>
                <w:top w:val="nil"/>
                <w:left w:val="nil"/>
                <w:bottom w:val="nil"/>
                <w:right w:val="nil"/>
              </w:tblBorders>
              <w:tblLook w:val="0000" w:firstRow="0" w:lastRow="0" w:firstColumn="0" w:lastColumn="0" w:noHBand="0" w:noVBand="0"/>
            </w:tblPr>
            <w:tblGrid>
              <w:gridCol w:w="4462"/>
            </w:tblGrid>
            <w:tr w:rsidR="00922DC4" w:rsidRPr="00922DC4" w:rsidTr="009C151F">
              <w:trPr>
                <w:trHeight w:val="647"/>
              </w:trPr>
              <w:tc>
                <w:tcPr>
                  <w:tcW w:w="0" w:type="auto"/>
                </w:tcPr>
                <w:p w:rsidR="00922DC4" w:rsidRPr="00922DC4" w:rsidRDefault="00922DC4" w:rsidP="00922DC4">
                  <w:pPr>
                    <w:jc w:val="center"/>
                    <w:rPr>
                      <w:lang w:val="ro-RO" w:eastAsia="ro-RO"/>
                    </w:rPr>
                  </w:pPr>
                  <w:r w:rsidRPr="00922DC4">
                    <w:rPr>
                      <w:lang w:val="ro-RO" w:eastAsia="ro-RO"/>
                    </w:rPr>
                    <w:t xml:space="preserve">Custode (A&amp;C Proiecte și Consultanță Managerială SRL și Aquaterra) </w:t>
                  </w:r>
                </w:p>
                <w:p w:rsidR="00922DC4" w:rsidRPr="00922DC4" w:rsidRDefault="00922DC4" w:rsidP="00922DC4">
                  <w:pPr>
                    <w:jc w:val="center"/>
                    <w:rPr>
                      <w:lang w:val="ro-RO" w:eastAsia="ro-RO"/>
                    </w:rPr>
                  </w:pPr>
                  <w:r w:rsidRPr="00922DC4">
                    <w:rPr>
                      <w:lang w:val="ro-RO" w:eastAsia="ro-RO"/>
                    </w:rPr>
                    <w:t>(au plan de management)</w:t>
                  </w:r>
                </w:p>
              </w:tc>
            </w:tr>
          </w:tbl>
          <w:p w:rsidR="00922DC4" w:rsidRPr="00922DC4" w:rsidRDefault="00922DC4" w:rsidP="00922DC4">
            <w:pPr>
              <w:jc w:val="center"/>
              <w:rPr>
                <w:lang w:val="ro-RO" w:eastAsia="ro-RO"/>
              </w:rPr>
            </w:pPr>
          </w:p>
        </w:tc>
      </w:tr>
    </w:tbl>
    <w:p w:rsidR="00922DC4" w:rsidRDefault="00922DC4" w:rsidP="00B111CC">
      <w:pPr>
        <w:jc w:val="both"/>
        <w:rPr>
          <w:bCs/>
          <w:lang w:val="ro-RO"/>
        </w:rPr>
      </w:pPr>
    </w:p>
    <w:p w:rsidR="00922DC4" w:rsidRDefault="00922DC4" w:rsidP="00B111CC">
      <w:pPr>
        <w:jc w:val="both"/>
        <w:rPr>
          <w:bCs/>
          <w:lang w:val="ro-RO"/>
        </w:rPr>
      </w:pPr>
    </w:p>
    <w:p w:rsidR="00CB5BDA" w:rsidRPr="00B111CC" w:rsidRDefault="00922DC4" w:rsidP="00B111CC">
      <w:pPr>
        <w:jc w:val="both"/>
        <w:rPr>
          <w:bCs/>
          <w:lang w:val="ro-RO"/>
        </w:rPr>
      </w:pPr>
      <w:r>
        <w:rPr>
          <w:bCs/>
          <w:lang w:val="ro-RO"/>
        </w:rPr>
        <w:t xml:space="preserve"> </w:t>
      </w:r>
      <w:r w:rsidR="001B3249">
        <w:rPr>
          <w:bCs/>
          <w:lang w:val="ro-RO"/>
        </w:rPr>
        <w:t xml:space="preserve"> </w:t>
      </w:r>
      <w:r w:rsidR="00B111CC">
        <w:rPr>
          <w:bCs/>
          <w:lang w:val="ro-RO"/>
        </w:rPr>
        <w:t xml:space="preserve"> </w:t>
      </w:r>
      <w:r w:rsidR="00CB5BDA" w:rsidRPr="00B111CC">
        <w:rPr>
          <w:bCs/>
          <w:lang w:val="ro-RO"/>
        </w:rPr>
        <w:t xml:space="preserve">În urma consultărilor din decembrie 2015, Ordinul 46/2016 </w:t>
      </w:r>
      <w:r w:rsidR="00CB5BDA" w:rsidRPr="00B111CC">
        <w:rPr>
          <w:bCs/>
          <w:i/>
          <w:lang w:val="ro-RO"/>
        </w:rPr>
        <w:t>privind instituirea regimului de arie naturală protejată și declararea de situri de importanță comunitară</w:t>
      </w:r>
      <w:r w:rsidR="00B111CC" w:rsidRPr="00B111CC">
        <w:rPr>
          <w:bCs/>
          <w:i/>
          <w:lang w:val="ro-RO"/>
        </w:rPr>
        <w:t xml:space="preserve"> ca parte integrantă a rețelei ecologice europene Natura 2000 in România</w:t>
      </w:r>
      <w:r w:rsidR="00B111CC" w:rsidRPr="00B111CC">
        <w:rPr>
          <w:bCs/>
          <w:lang w:val="ro-RO"/>
        </w:rPr>
        <w:t xml:space="preserve"> a reglementat încă patru situri de importanță comunitară în județul Mehedinți:</w:t>
      </w:r>
    </w:p>
    <w:p w:rsidR="00CB5BDA" w:rsidRPr="00B111CC" w:rsidRDefault="00CB5BDA" w:rsidP="00B111CC">
      <w:pPr>
        <w:jc w:val="both"/>
        <w:rPr>
          <w:bCs/>
          <w:lang w:val="ro-RO"/>
        </w:rPr>
      </w:pPr>
    </w:p>
    <w:p w:rsidR="00CB5BDA" w:rsidRPr="008D0F44" w:rsidRDefault="00B111CC" w:rsidP="00964ECF">
      <w:pPr>
        <w:pStyle w:val="Listparagraf"/>
        <w:numPr>
          <w:ilvl w:val="0"/>
          <w:numId w:val="42"/>
        </w:numPr>
        <w:rPr>
          <w:rFonts w:ascii="Times New Roman" w:hAnsi="Times New Roman"/>
          <w:bCs/>
          <w:i/>
          <w:sz w:val="24"/>
          <w:szCs w:val="24"/>
          <w:lang w:val="ro-RO"/>
        </w:rPr>
      </w:pPr>
      <w:r w:rsidRPr="008D0F44">
        <w:rPr>
          <w:rFonts w:ascii="Times New Roman" w:hAnsi="Times New Roman"/>
          <w:bCs/>
          <w:sz w:val="24"/>
          <w:szCs w:val="24"/>
          <w:lang w:val="ro-RO"/>
        </w:rPr>
        <w:t>Dealurile Strehaia – Bâtlanele</w:t>
      </w:r>
      <w:r w:rsidR="00EC324E" w:rsidRPr="008D0F44">
        <w:rPr>
          <w:rFonts w:ascii="Times New Roman" w:hAnsi="Times New Roman"/>
          <w:bCs/>
          <w:sz w:val="24"/>
          <w:szCs w:val="24"/>
          <w:lang w:val="ro-RO"/>
        </w:rPr>
        <w:t xml:space="preserve"> -</w:t>
      </w:r>
      <w:r w:rsidRPr="008D0F44">
        <w:rPr>
          <w:rFonts w:ascii="Times New Roman" w:hAnsi="Times New Roman"/>
          <w:bCs/>
          <w:sz w:val="24"/>
          <w:szCs w:val="24"/>
          <w:lang w:val="ro-RO"/>
        </w:rPr>
        <w:t xml:space="preserve"> </w:t>
      </w:r>
      <w:r w:rsidRPr="008D0F44">
        <w:rPr>
          <w:rFonts w:ascii="Times New Roman" w:hAnsi="Times New Roman"/>
          <w:bCs/>
          <w:i/>
          <w:sz w:val="24"/>
          <w:szCs w:val="24"/>
          <w:lang w:val="ro-RO"/>
        </w:rPr>
        <w:t>ROSCI0405</w:t>
      </w:r>
    </w:p>
    <w:p w:rsidR="00EC324E" w:rsidRPr="008D0F44" w:rsidRDefault="00EC324E" w:rsidP="00964ECF">
      <w:pPr>
        <w:pStyle w:val="Listparagraf"/>
        <w:numPr>
          <w:ilvl w:val="0"/>
          <w:numId w:val="42"/>
        </w:numPr>
        <w:rPr>
          <w:rFonts w:ascii="Times New Roman" w:hAnsi="Times New Roman"/>
          <w:bCs/>
          <w:i/>
          <w:sz w:val="24"/>
          <w:szCs w:val="24"/>
          <w:lang w:val="ro-RO"/>
        </w:rPr>
      </w:pPr>
      <w:r w:rsidRPr="008D0F44">
        <w:rPr>
          <w:rFonts w:ascii="Times New Roman" w:hAnsi="Times New Roman"/>
          <w:bCs/>
          <w:sz w:val="24"/>
          <w:szCs w:val="24"/>
          <w:lang w:val="ro-RO"/>
        </w:rPr>
        <w:t xml:space="preserve">Oprănești – </w:t>
      </w:r>
      <w:r w:rsidRPr="008D0F44">
        <w:rPr>
          <w:rFonts w:ascii="Times New Roman" w:hAnsi="Times New Roman"/>
          <w:bCs/>
          <w:i/>
          <w:sz w:val="24"/>
          <w:szCs w:val="24"/>
          <w:lang w:val="ro-RO"/>
        </w:rPr>
        <w:t>ROSCI0420</w:t>
      </w:r>
    </w:p>
    <w:p w:rsidR="00EC324E" w:rsidRPr="008D0F44" w:rsidRDefault="00EC324E" w:rsidP="00964ECF">
      <w:pPr>
        <w:pStyle w:val="Listparagraf"/>
        <w:numPr>
          <w:ilvl w:val="0"/>
          <w:numId w:val="42"/>
        </w:numPr>
        <w:rPr>
          <w:rFonts w:ascii="Times New Roman" w:hAnsi="Times New Roman"/>
          <w:bCs/>
          <w:i/>
          <w:sz w:val="24"/>
          <w:szCs w:val="24"/>
          <w:lang w:val="ro-RO"/>
        </w:rPr>
      </w:pPr>
      <w:r w:rsidRPr="008D0F44">
        <w:rPr>
          <w:rFonts w:ascii="Times New Roman" w:hAnsi="Times New Roman"/>
          <w:bCs/>
          <w:sz w:val="24"/>
          <w:szCs w:val="24"/>
          <w:lang w:val="ro-RO"/>
        </w:rPr>
        <w:t>Prunișor –</w:t>
      </w:r>
      <w:r w:rsidRPr="008D0F44">
        <w:rPr>
          <w:rFonts w:ascii="Times New Roman" w:hAnsi="Times New Roman"/>
          <w:bCs/>
          <w:i/>
          <w:sz w:val="24"/>
          <w:szCs w:val="24"/>
          <w:lang w:val="ro-RO"/>
        </w:rPr>
        <w:t xml:space="preserve"> ROSCI0432</w:t>
      </w:r>
    </w:p>
    <w:p w:rsidR="00EC324E" w:rsidRPr="008D0F44" w:rsidRDefault="00EC324E" w:rsidP="00964ECF">
      <w:pPr>
        <w:pStyle w:val="Listparagraf"/>
        <w:numPr>
          <w:ilvl w:val="0"/>
          <w:numId w:val="42"/>
        </w:numPr>
        <w:rPr>
          <w:rFonts w:ascii="Times New Roman" w:hAnsi="Times New Roman"/>
          <w:bCs/>
          <w:i/>
          <w:sz w:val="24"/>
          <w:szCs w:val="24"/>
          <w:lang w:val="ro-RO"/>
        </w:rPr>
      </w:pPr>
      <w:r w:rsidRPr="008D0F44">
        <w:rPr>
          <w:rFonts w:ascii="Times New Roman" w:hAnsi="Times New Roman"/>
          <w:bCs/>
          <w:sz w:val="24"/>
          <w:szCs w:val="24"/>
          <w:lang w:val="ro-RO"/>
        </w:rPr>
        <w:t xml:space="preserve">Vlădaia – Oprișor – </w:t>
      </w:r>
      <w:r w:rsidRPr="008D0F44">
        <w:rPr>
          <w:rFonts w:ascii="Times New Roman" w:hAnsi="Times New Roman"/>
          <w:bCs/>
          <w:i/>
          <w:sz w:val="24"/>
          <w:szCs w:val="24"/>
          <w:lang w:val="ro-RO"/>
        </w:rPr>
        <w:t>ROSCI442</w:t>
      </w:r>
    </w:p>
    <w:p w:rsidR="0073432C" w:rsidRDefault="0073432C" w:rsidP="008344EE">
      <w:pPr>
        <w:jc w:val="both"/>
        <w:rPr>
          <w:bCs/>
          <w:lang w:val="ro-RO"/>
        </w:rPr>
      </w:pPr>
    </w:p>
    <w:p w:rsidR="00CB5BDA" w:rsidRPr="00EC324E" w:rsidRDefault="0073432C" w:rsidP="008344EE">
      <w:pPr>
        <w:jc w:val="both"/>
        <w:rPr>
          <w:bCs/>
          <w:lang w:val="ro-RO"/>
        </w:rPr>
      </w:pPr>
      <w:r>
        <w:rPr>
          <w:bCs/>
          <w:lang w:val="ro-RO"/>
        </w:rPr>
        <w:t xml:space="preserve">Cele 4 situri declarate in 2016 nu sunt atribuite in custodie si nu au plan de management. </w:t>
      </w:r>
    </w:p>
    <w:p w:rsidR="00CB5BDA" w:rsidRDefault="00CB5BDA" w:rsidP="008344EE">
      <w:pPr>
        <w:jc w:val="both"/>
        <w:rPr>
          <w:b/>
          <w:bCs/>
          <w:color w:val="008000"/>
          <w:lang w:val="ro-RO"/>
        </w:rPr>
      </w:pPr>
    </w:p>
    <w:p w:rsidR="00CB5BDA" w:rsidRDefault="00CB5BDA" w:rsidP="008344EE">
      <w:pPr>
        <w:jc w:val="both"/>
        <w:rPr>
          <w:b/>
          <w:bCs/>
          <w:color w:val="008000"/>
          <w:lang w:val="ro-RO"/>
        </w:rPr>
      </w:pPr>
    </w:p>
    <w:p w:rsidR="008344EE" w:rsidRPr="00D41D55" w:rsidRDefault="008344EE" w:rsidP="008344EE">
      <w:pPr>
        <w:jc w:val="both"/>
        <w:rPr>
          <w:b/>
          <w:bCs/>
          <w:color w:val="008000"/>
          <w:lang w:val="ro-RO"/>
        </w:rPr>
      </w:pPr>
      <w:r w:rsidRPr="0007324F">
        <w:rPr>
          <w:b/>
          <w:bCs/>
          <w:color w:val="008000"/>
          <w:lang w:val="ro-RO"/>
        </w:rPr>
        <w:t>IV</w:t>
      </w:r>
      <w:r>
        <w:rPr>
          <w:b/>
          <w:bCs/>
          <w:color w:val="008000"/>
          <w:lang w:val="ro-RO"/>
        </w:rPr>
        <w:t xml:space="preserve">.6. </w:t>
      </w:r>
      <w:r w:rsidRPr="00D41D55">
        <w:rPr>
          <w:b/>
          <w:bCs/>
          <w:color w:val="008000"/>
          <w:lang w:val="ro-RO"/>
        </w:rPr>
        <w:t>PĂDURILE</w:t>
      </w:r>
    </w:p>
    <w:p w:rsidR="008344EE" w:rsidRPr="00D41D55" w:rsidRDefault="008344EE" w:rsidP="008344EE">
      <w:pPr>
        <w:jc w:val="both"/>
        <w:rPr>
          <w:b/>
          <w:bCs/>
          <w:color w:val="008000"/>
          <w:lang w:val="ro-RO"/>
        </w:rPr>
      </w:pPr>
      <w:r w:rsidRPr="00D41D55">
        <w:rPr>
          <w:b/>
          <w:bCs/>
          <w:color w:val="008000"/>
          <w:lang w:val="ro-RO"/>
        </w:rPr>
        <w:tab/>
        <w:t xml:space="preserve"> </w:t>
      </w:r>
    </w:p>
    <w:p w:rsidR="008344EE" w:rsidRPr="00D41D55" w:rsidRDefault="008344EE" w:rsidP="008344EE">
      <w:pPr>
        <w:tabs>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1. Fondul forestier naţional: stare şi consecinţe  </w:t>
      </w:r>
    </w:p>
    <w:p w:rsidR="008344EE" w:rsidRPr="00D41D55" w:rsidRDefault="008344EE" w:rsidP="008344EE">
      <w:pPr>
        <w:tabs>
          <w:tab w:val="left" w:pos="1276"/>
          <w:tab w:val="left" w:leader="dot" w:pos="9356"/>
        </w:tabs>
        <w:rPr>
          <w:b/>
          <w:bCs/>
          <w:color w:val="008000"/>
          <w:lang w:val="ro-RO"/>
        </w:rPr>
      </w:pPr>
    </w:p>
    <w:p w:rsidR="008344EE" w:rsidRPr="00D41D55" w:rsidRDefault="008344EE" w:rsidP="008344EE">
      <w:pPr>
        <w:tabs>
          <w:tab w:val="left" w:pos="1276"/>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1.1. Evoluţia suprafeţei fondului forestier </w:t>
      </w:r>
    </w:p>
    <w:p w:rsidR="0038666A" w:rsidRPr="0038666A" w:rsidRDefault="0038666A" w:rsidP="0038666A">
      <w:pPr>
        <w:jc w:val="center"/>
        <w:rPr>
          <w:bCs/>
          <w:i/>
          <w:lang w:val="ro-RO"/>
        </w:rPr>
      </w:pPr>
    </w:p>
    <w:p w:rsidR="006D444D" w:rsidRPr="006D444D" w:rsidRDefault="006D444D" w:rsidP="006D444D">
      <w:pPr>
        <w:widowControl w:val="0"/>
        <w:suppressAutoHyphens/>
        <w:spacing w:after="120"/>
        <w:ind w:left="360"/>
        <w:jc w:val="center"/>
        <w:rPr>
          <w:rFonts w:eastAsia="Lucida Sans Unicode"/>
          <w:iCs/>
          <w:color w:val="FF0000"/>
          <w:kern w:val="1"/>
          <w:lang w:val="ro-RO" w:eastAsia="hi-IN" w:bidi="hi-IN"/>
        </w:rPr>
      </w:pPr>
      <w:r w:rsidRPr="006D444D">
        <w:rPr>
          <w:rFonts w:eastAsia="Lucida Sans Unicode"/>
          <w:noProof/>
          <w:kern w:val="1"/>
          <w:sz w:val="16"/>
          <w:szCs w:val="14"/>
          <w:lang w:val="ro-RO" w:eastAsia="ro-RO" w:bidi="hi-IN"/>
        </w:rPr>
        <w:object w:dxaOrig="7220" w:dyaOrig="4340">
          <v:shape id="Diagramă 1" o:spid="_x0000_i1031" type="#_x0000_t75" style="width:361pt;height:217pt;visibility:visible" o:ole="">
            <v:imagedata r:id="rId69" o:title=""/>
            <o:lock v:ext="edit" aspectratio="f"/>
          </v:shape>
          <o:OLEObject Type="Embed" ProgID="Excel.Sheet.8" ShapeID="Diagramă 1" DrawAspect="Content" ObjectID="_1552723655" r:id="rId70">
            <o:FieldCodes>\s</o:FieldCodes>
          </o:OLEObject>
        </w:object>
      </w:r>
    </w:p>
    <w:p w:rsidR="006D444D" w:rsidRPr="006D444D" w:rsidRDefault="006D444D" w:rsidP="006D444D">
      <w:pPr>
        <w:widowControl w:val="0"/>
        <w:suppressAutoHyphens/>
        <w:spacing w:after="120"/>
        <w:ind w:left="360"/>
        <w:rPr>
          <w:rFonts w:eastAsia="Lucida Sans Unicode"/>
          <w:kern w:val="1"/>
          <w:sz w:val="20"/>
          <w:szCs w:val="14"/>
          <w:lang w:eastAsia="hi-IN" w:bidi="hi-IN"/>
        </w:rPr>
      </w:pPr>
    </w:p>
    <w:p w:rsidR="006D444D" w:rsidRPr="006D444D" w:rsidRDefault="006D444D" w:rsidP="006D444D">
      <w:pPr>
        <w:widowControl w:val="0"/>
        <w:suppressAutoHyphens/>
        <w:spacing w:after="120"/>
        <w:ind w:left="360"/>
        <w:rPr>
          <w:rFonts w:eastAsia="Lucida Sans Unicode"/>
          <w:iCs/>
          <w:color w:val="FF0000"/>
          <w:kern w:val="1"/>
          <w:lang w:val="ro-RO" w:eastAsia="hi-IN" w:bidi="hi-IN"/>
        </w:rPr>
      </w:pPr>
    </w:p>
    <w:p w:rsidR="00A0585B" w:rsidRPr="00A0585B" w:rsidRDefault="006D444D" w:rsidP="00A0585B">
      <w:pPr>
        <w:widowControl w:val="0"/>
        <w:suppressAutoHyphens/>
        <w:spacing w:after="120"/>
        <w:ind w:left="360"/>
        <w:rPr>
          <w:rFonts w:eastAsia="Lucida Sans Unicode"/>
          <w:b/>
          <w:bCs/>
          <w:iCs/>
          <w:color w:val="00B050"/>
          <w:kern w:val="1"/>
          <w:lang w:val="ro-RO" w:eastAsia="hi-IN" w:bidi="hi-IN"/>
        </w:rPr>
      </w:pPr>
      <w:r w:rsidRPr="006D444D">
        <w:rPr>
          <w:rFonts w:eastAsia="Lucida Sans Unicode"/>
          <w:b/>
          <w:iCs/>
          <w:color w:val="00B050"/>
          <w:kern w:val="1"/>
          <w:lang w:val="ro-RO" w:eastAsia="hi-IN" w:bidi="hi-IN"/>
        </w:rPr>
        <w:tab/>
      </w:r>
      <w:r w:rsidR="00A0585B" w:rsidRPr="00A0585B">
        <w:rPr>
          <w:rFonts w:eastAsia="Lucida Sans Unicode"/>
          <w:b/>
          <w:bCs/>
          <w:iCs/>
          <w:color w:val="00B050"/>
          <w:kern w:val="1"/>
          <w:lang w:val="ro-RO" w:eastAsia="hi-IN" w:bidi="hi-IN"/>
        </w:rPr>
        <w:t xml:space="preserve">IV.6.1.2. Distribuţia pădurilor după principalele forme de relief  </w:t>
      </w:r>
    </w:p>
    <w:p w:rsidR="006D444D" w:rsidRPr="006D444D" w:rsidRDefault="006D444D" w:rsidP="00A0585B">
      <w:pPr>
        <w:widowControl w:val="0"/>
        <w:suppressAutoHyphens/>
        <w:spacing w:after="120"/>
        <w:rPr>
          <w:rFonts w:eastAsia="Lucida Sans Unicode"/>
          <w:iCs/>
          <w:kern w:val="1"/>
          <w:lang w:val="ro-RO" w:eastAsia="hi-IN" w:bidi="hi-IN"/>
        </w:rPr>
      </w:pPr>
    </w:p>
    <w:bookmarkStart w:id="5" w:name="_MON_1497865404"/>
    <w:bookmarkEnd w:id="5"/>
    <w:p w:rsidR="006D444D" w:rsidRPr="006D444D" w:rsidRDefault="006D444D" w:rsidP="006D444D">
      <w:pPr>
        <w:widowControl w:val="0"/>
        <w:suppressAutoHyphens/>
        <w:spacing w:after="120"/>
        <w:ind w:left="360"/>
        <w:jc w:val="center"/>
        <w:rPr>
          <w:rFonts w:eastAsia="Lucida Sans Unicode"/>
          <w:kern w:val="1"/>
          <w:sz w:val="16"/>
          <w:szCs w:val="14"/>
          <w:lang w:eastAsia="hi-IN" w:bidi="hi-IN"/>
        </w:rPr>
      </w:pPr>
      <w:r w:rsidRPr="006D444D">
        <w:rPr>
          <w:rFonts w:eastAsia="Lucida Sans Unicode"/>
          <w:noProof/>
          <w:kern w:val="1"/>
          <w:sz w:val="16"/>
          <w:szCs w:val="14"/>
          <w:lang w:val="ro-RO" w:eastAsia="ro-RO" w:bidi="hi-IN"/>
        </w:rPr>
        <w:object w:dxaOrig="7218" w:dyaOrig="4314">
          <v:shape id="_x0000_i1032" type="#_x0000_t75" style="width:360.9pt;height:215.7pt" o:ole="">
            <v:imagedata r:id="rId71" o:title=""/>
            <o:lock v:ext="edit" aspectratio="f"/>
          </v:shape>
          <o:OLEObject Type="Embed" ProgID="Excel.Sheet.8" ShapeID="_x0000_i1032" DrawAspect="Content" ObjectID="_1552723656" r:id="rId72">
            <o:FieldCodes>\s</o:FieldCodes>
          </o:OLEObject>
        </w:object>
      </w:r>
    </w:p>
    <w:p w:rsidR="006D444D" w:rsidRPr="006D444D" w:rsidRDefault="006D444D" w:rsidP="006D444D">
      <w:pPr>
        <w:widowControl w:val="0"/>
        <w:suppressAutoHyphens/>
        <w:spacing w:after="120"/>
        <w:ind w:left="360"/>
        <w:rPr>
          <w:rFonts w:eastAsia="Lucida Sans Unicode"/>
          <w:kern w:val="1"/>
          <w:sz w:val="20"/>
          <w:szCs w:val="14"/>
          <w:lang w:eastAsia="hi-IN" w:bidi="hi-IN"/>
        </w:rPr>
      </w:pPr>
    </w:p>
    <w:p w:rsidR="006D444D" w:rsidRPr="006D444D" w:rsidRDefault="006D444D" w:rsidP="006D444D">
      <w:pPr>
        <w:widowControl w:val="0"/>
        <w:suppressAutoHyphens/>
        <w:spacing w:after="120"/>
        <w:ind w:left="360"/>
        <w:rPr>
          <w:rFonts w:eastAsia="Lucida Sans Unicode"/>
          <w:kern w:val="1"/>
          <w:sz w:val="20"/>
          <w:szCs w:val="14"/>
          <w:lang w:eastAsia="hi-IN" w:bidi="hi-IN"/>
        </w:rPr>
      </w:pPr>
    </w:p>
    <w:p w:rsidR="006D444D" w:rsidRPr="006D444D" w:rsidRDefault="006D444D" w:rsidP="006D444D">
      <w:pPr>
        <w:widowControl w:val="0"/>
        <w:suppressAutoHyphens/>
        <w:spacing w:after="120"/>
        <w:ind w:left="360"/>
        <w:rPr>
          <w:rFonts w:eastAsia="Lucida Sans Unicode"/>
          <w:kern w:val="1"/>
          <w:sz w:val="20"/>
          <w:szCs w:val="14"/>
          <w:lang w:eastAsia="hi-IN" w:bidi="hi-IN"/>
        </w:rPr>
      </w:pPr>
    </w:p>
    <w:p w:rsidR="006D444D" w:rsidRPr="006D444D" w:rsidRDefault="006D444D" w:rsidP="006D444D">
      <w:pPr>
        <w:widowControl w:val="0"/>
        <w:suppressAutoHyphens/>
        <w:spacing w:after="120"/>
        <w:ind w:left="360"/>
        <w:rPr>
          <w:rFonts w:eastAsia="Lucida Sans Unicode"/>
          <w:iCs/>
          <w:color w:val="FF0000"/>
          <w:kern w:val="1"/>
          <w:lang w:val="ro-RO" w:eastAsia="hi-IN" w:bidi="hi-IN"/>
        </w:rPr>
      </w:pPr>
      <w:r w:rsidRPr="006D444D">
        <w:rPr>
          <w:rFonts w:eastAsia="Lucida Sans Unicode"/>
          <w:noProof/>
          <w:kern w:val="1"/>
          <w:sz w:val="16"/>
          <w:szCs w:val="14"/>
          <w:lang w:val="ro-RO" w:eastAsia="ro-RO"/>
        </w:rPr>
        <w:drawing>
          <wp:inline distT="0" distB="0" distL="0" distR="0" wp14:anchorId="0E30C1EF" wp14:editId="7F8CA352">
            <wp:extent cx="4588510" cy="2759710"/>
            <wp:effectExtent l="0" t="0" r="0" b="0"/>
            <wp:docPr id="65"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D444D" w:rsidRPr="006D444D" w:rsidRDefault="006D444D" w:rsidP="006D444D">
      <w:pPr>
        <w:widowControl w:val="0"/>
        <w:suppressAutoHyphens/>
        <w:spacing w:after="120"/>
        <w:ind w:left="360"/>
        <w:rPr>
          <w:rFonts w:eastAsia="Lucida Sans Unicode"/>
          <w:iCs/>
          <w:color w:val="FF0000"/>
          <w:kern w:val="1"/>
          <w:lang w:val="ro-RO" w:eastAsia="hi-IN" w:bidi="hi-IN"/>
        </w:rPr>
      </w:pPr>
    </w:p>
    <w:p w:rsidR="001B64A9" w:rsidRPr="00D41D55" w:rsidRDefault="001B64A9" w:rsidP="001B64A9">
      <w:pPr>
        <w:tabs>
          <w:tab w:val="left" w:pos="1276"/>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1.3. Starea de sănătate a pădurilor  </w:t>
      </w:r>
    </w:p>
    <w:p w:rsidR="0038666A" w:rsidRPr="0038666A" w:rsidRDefault="0038666A" w:rsidP="0038666A">
      <w:pPr>
        <w:jc w:val="center"/>
        <w:rPr>
          <w:bCs/>
          <w:i/>
          <w:lang w:val="ro-RO"/>
        </w:rPr>
      </w:pPr>
    </w:p>
    <w:p w:rsidR="001B64A9" w:rsidRPr="001B64A9" w:rsidRDefault="001B64A9" w:rsidP="001B64A9">
      <w:pPr>
        <w:ind w:firstLine="360"/>
        <w:jc w:val="both"/>
        <w:rPr>
          <w:iCs/>
          <w:color w:val="FF0000"/>
          <w:lang w:val="ro-RO"/>
        </w:rPr>
      </w:pPr>
      <w:r w:rsidRPr="001B64A9">
        <w:rPr>
          <w:lang w:val="ro-RO"/>
        </w:rPr>
        <w:t>În anul 2014, din totalul fondului forestier de 123.804 ha, suprafeţele vătămate de insecte și paraziți vegetali (cu intensităţi slabe şi foarte slabe) au fost de cca 12.000 ha.</w:t>
      </w:r>
    </w:p>
    <w:p w:rsidR="001B64A9" w:rsidRPr="001B64A9" w:rsidRDefault="001B64A9" w:rsidP="001B64A9">
      <w:pPr>
        <w:widowControl w:val="0"/>
        <w:suppressAutoHyphens/>
        <w:spacing w:after="120"/>
        <w:ind w:firstLine="360"/>
        <w:rPr>
          <w:rFonts w:ascii="Arial" w:eastAsia="Lucida Sans Unicode" w:hAnsi="Arial" w:cs="Arial"/>
          <w:iCs/>
          <w:color w:val="FF0000"/>
          <w:kern w:val="1"/>
          <w:lang w:val="ro-RO" w:eastAsia="hi-IN" w:bidi="hi-IN"/>
        </w:rPr>
      </w:pPr>
      <w:r w:rsidRPr="001B64A9">
        <w:rPr>
          <w:rFonts w:eastAsia="Lucida Sans Unicode"/>
          <w:i/>
          <w:iCs/>
          <w:kern w:val="1"/>
          <w:lang w:val="ro-RO" w:eastAsia="hi-IN" w:bidi="hi-IN"/>
        </w:rPr>
        <w:t>Pentru realizarea unor grafice din care să reiasă volumul de lemn mort, în funcţie de tipul de pădure sau evoluţia volumului de lemn mort (m3/ha) din ultimii 5 ani, la nivelul anului 2014 nu există estimări statistice referitoare la acest indicator</w:t>
      </w:r>
      <w:r w:rsidRPr="001B64A9">
        <w:rPr>
          <w:rFonts w:eastAsia="Lucida Sans Unicode"/>
          <w:iCs/>
          <w:color w:val="FF0000"/>
          <w:kern w:val="1"/>
          <w:lang w:val="ro-RO" w:eastAsia="hi-IN" w:bidi="hi-IN"/>
        </w:rPr>
        <w:t>.</w:t>
      </w:r>
    </w:p>
    <w:p w:rsidR="00860A5F" w:rsidRDefault="00860A5F" w:rsidP="00915DF8">
      <w:pPr>
        <w:tabs>
          <w:tab w:val="left" w:pos="1276"/>
          <w:tab w:val="left" w:leader="dot" w:pos="9356"/>
        </w:tabs>
        <w:rPr>
          <w:b/>
          <w:bCs/>
          <w:color w:val="008000"/>
          <w:lang w:val="ro-RO"/>
        </w:rPr>
      </w:pPr>
    </w:p>
    <w:p w:rsidR="00860A5F" w:rsidRDefault="00860A5F" w:rsidP="00915DF8">
      <w:pPr>
        <w:tabs>
          <w:tab w:val="left" w:pos="1276"/>
          <w:tab w:val="left" w:leader="dot" w:pos="9356"/>
        </w:tabs>
        <w:rPr>
          <w:b/>
          <w:bCs/>
          <w:color w:val="008000"/>
          <w:lang w:val="ro-RO"/>
        </w:rPr>
      </w:pPr>
    </w:p>
    <w:p w:rsidR="00915DF8" w:rsidRPr="002463B9" w:rsidRDefault="00915DF8" w:rsidP="00915DF8">
      <w:pPr>
        <w:tabs>
          <w:tab w:val="left" w:pos="1276"/>
          <w:tab w:val="left" w:leader="dot" w:pos="9356"/>
        </w:tabs>
        <w:rPr>
          <w:rFonts w:eastAsia="SimSun"/>
          <w:b/>
          <w:color w:val="0070C0"/>
          <w:lang w:val="ro-RO"/>
        </w:rPr>
      </w:pPr>
      <w:r w:rsidRPr="0007324F">
        <w:rPr>
          <w:b/>
          <w:bCs/>
          <w:color w:val="008000"/>
          <w:lang w:val="ro-RO"/>
        </w:rPr>
        <w:t>IV</w:t>
      </w:r>
      <w:r>
        <w:rPr>
          <w:b/>
          <w:bCs/>
          <w:color w:val="008000"/>
          <w:lang w:val="ro-RO"/>
        </w:rPr>
        <w:t>.6.</w:t>
      </w:r>
      <w:r w:rsidRPr="00D41D55">
        <w:rPr>
          <w:b/>
          <w:bCs/>
          <w:color w:val="008000"/>
          <w:lang w:val="ro-RO"/>
        </w:rPr>
        <w:t>1.4. Suprafeţe de păduri regenerate</w:t>
      </w:r>
      <w:r w:rsidRPr="002463B9">
        <w:rPr>
          <w:rFonts w:eastAsia="SimSun"/>
          <w:b/>
          <w:color w:val="0070C0"/>
          <w:lang w:val="ro-RO"/>
        </w:rPr>
        <w:t xml:space="preserve">  </w:t>
      </w:r>
    </w:p>
    <w:p w:rsidR="00915DF8" w:rsidRPr="00915DF8" w:rsidRDefault="00915DF8" w:rsidP="00915DF8">
      <w:pPr>
        <w:widowControl w:val="0"/>
        <w:suppressAutoHyphens/>
        <w:spacing w:after="120"/>
        <w:ind w:left="360"/>
        <w:rPr>
          <w:rFonts w:ascii="Arial" w:eastAsia="Lucida Sans Unicode" w:hAnsi="Arial" w:cs="Arial"/>
          <w:iCs/>
          <w:kern w:val="1"/>
          <w:lang w:val="ro-RO"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671"/>
        <w:gridCol w:w="1671"/>
        <w:gridCol w:w="1747"/>
      </w:tblGrid>
      <w:tr w:rsidR="00915DF8" w:rsidRPr="00915DF8" w:rsidTr="009E61EF">
        <w:trPr>
          <w:trHeight w:val="569"/>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lastRenderedPageBreak/>
              <w:t>An</w:t>
            </w:r>
          </w:p>
        </w:tc>
        <w:tc>
          <w:tcPr>
            <w:tcW w:w="1671" w:type="dxa"/>
            <w:shd w:val="clear" w:color="auto" w:fill="auto"/>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Regenerari naturale</w:t>
            </w:r>
          </w:p>
        </w:tc>
        <w:tc>
          <w:tcPr>
            <w:tcW w:w="1671" w:type="dxa"/>
            <w:shd w:val="clear" w:color="auto" w:fill="auto"/>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Regenerari artificiale</w:t>
            </w:r>
          </w:p>
        </w:tc>
        <w:tc>
          <w:tcPr>
            <w:tcW w:w="1747" w:type="dxa"/>
            <w:shd w:val="clear" w:color="auto" w:fill="auto"/>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Regenerare totală</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2008</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315</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101</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416</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2009</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305</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136</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441</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2010</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257</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60</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317</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2011</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306</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67</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373</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2012</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270</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86</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356</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2013</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304</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82</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386</w:t>
            </w:r>
          </w:p>
        </w:tc>
      </w:tr>
      <w:tr w:rsidR="00915DF8" w:rsidRPr="00915DF8" w:rsidTr="009E61EF">
        <w:trPr>
          <w:trHeight w:val="284"/>
          <w:jc w:val="center"/>
        </w:trPr>
        <w:tc>
          <w:tcPr>
            <w:tcW w:w="105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2014</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315</w:t>
            </w:r>
          </w:p>
        </w:tc>
        <w:tc>
          <w:tcPr>
            <w:tcW w:w="1671"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42</w:t>
            </w:r>
          </w:p>
        </w:tc>
        <w:tc>
          <w:tcPr>
            <w:tcW w:w="1747" w:type="dxa"/>
            <w:shd w:val="clear" w:color="auto" w:fill="auto"/>
            <w:noWrap/>
          </w:tcPr>
          <w:p w:rsidR="00915DF8" w:rsidRPr="00915DF8" w:rsidRDefault="00915DF8" w:rsidP="00915DF8">
            <w:pPr>
              <w:widowControl w:val="0"/>
              <w:suppressAutoHyphens/>
              <w:spacing w:after="120"/>
              <w:ind w:left="360"/>
              <w:rPr>
                <w:rFonts w:eastAsia="Lucida Sans Unicode"/>
                <w:iCs/>
                <w:kern w:val="1"/>
                <w:lang w:eastAsia="hi-IN" w:bidi="hi-IN"/>
              </w:rPr>
            </w:pPr>
            <w:r w:rsidRPr="00915DF8">
              <w:rPr>
                <w:rFonts w:eastAsia="Lucida Sans Unicode"/>
                <w:iCs/>
                <w:kern w:val="1"/>
                <w:lang w:eastAsia="hi-IN" w:bidi="hi-IN"/>
              </w:rPr>
              <w:t>357</w:t>
            </w:r>
          </w:p>
        </w:tc>
      </w:tr>
    </w:tbl>
    <w:p w:rsidR="00915DF8" w:rsidRPr="00915DF8" w:rsidRDefault="00915DF8" w:rsidP="00915DF8">
      <w:pPr>
        <w:widowControl w:val="0"/>
        <w:suppressAutoHyphens/>
        <w:spacing w:after="120"/>
        <w:ind w:left="360"/>
        <w:rPr>
          <w:rFonts w:ascii="Arial" w:eastAsia="Lucida Sans Unicode" w:hAnsi="Arial" w:cs="Arial"/>
          <w:iCs/>
          <w:kern w:val="1"/>
          <w:lang w:val="ro-RO" w:eastAsia="hi-IN" w:bidi="hi-IN"/>
        </w:rPr>
      </w:pPr>
    </w:p>
    <w:p w:rsidR="00915DF8" w:rsidRPr="00915DF8" w:rsidRDefault="00915DF8" w:rsidP="00915DF8">
      <w:pPr>
        <w:widowControl w:val="0"/>
        <w:suppressAutoHyphens/>
        <w:spacing w:after="120"/>
        <w:ind w:left="360"/>
        <w:rPr>
          <w:rFonts w:ascii="Arial" w:eastAsia="Lucida Sans Unicode" w:hAnsi="Arial" w:cs="Arial"/>
          <w:iCs/>
          <w:color w:val="FF0000"/>
          <w:kern w:val="1"/>
          <w:lang w:val="ro-RO" w:eastAsia="hi-IN" w:bidi="hi-IN"/>
        </w:rPr>
      </w:pPr>
    </w:p>
    <w:p w:rsidR="00915DF8" w:rsidRPr="00915DF8" w:rsidRDefault="00915DF8" w:rsidP="00915DF8">
      <w:pPr>
        <w:widowControl w:val="0"/>
        <w:suppressAutoHyphens/>
        <w:spacing w:after="120"/>
        <w:ind w:left="360"/>
        <w:jc w:val="center"/>
        <w:rPr>
          <w:rFonts w:ascii="Arial" w:eastAsia="Lucida Sans Unicode" w:hAnsi="Arial" w:cs="Arial"/>
          <w:iCs/>
          <w:color w:val="FF0000"/>
          <w:kern w:val="1"/>
          <w:lang w:val="ro-RO" w:eastAsia="hi-IN" w:bidi="hi-IN"/>
        </w:rPr>
      </w:pPr>
      <w:r>
        <w:rPr>
          <w:rFonts w:eastAsia="Lucida Sans Unicode" w:cs="Mangal"/>
          <w:noProof/>
          <w:kern w:val="1"/>
          <w:sz w:val="16"/>
          <w:szCs w:val="14"/>
          <w:lang w:val="ro-RO" w:eastAsia="ro-RO"/>
        </w:rPr>
        <w:drawing>
          <wp:inline distT="0" distB="0" distL="0" distR="0" wp14:anchorId="51627527" wp14:editId="49353674">
            <wp:extent cx="4339244" cy="2576946"/>
            <wp:effectExtent l="0" t="0" r="23495" b="13970"/>
            <wp:docPr id="66"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15DF8" w:rsidRDefault="009E61EF" w:rsidP="009E61EF">
      <w:pPr>
        <w:widowControl w:val="0"/>
        <w:suppressAutoHyphens/>
        <w:spacing w:after="120"/>
        <w:jc w:val="both"/>
        <w:rPr>
          <w:rFonts w:eastAsia="Lucida Sans Unicode"/>
          <w:i/>
          <w:iCs/>
          <w:kern w:val="1"/>
          <w:lang w:val="ro-RO" w:eastAsia="hi-IN" w:bidi="hi-IN"/>
        </w:rPr>
      </w:pPr>
      <w:r>
        <w:rPr>
          <w:rFonts w:eastAsia="Lucida Sans Unicode"/>
          <w:i/>
          <w:iCs/>
          <w:kern w:val="1"/>
          <w:lang w:val="ro-RO" w:eastAsia="hi-IN" w:bidi="hi-IN"/>
        </w:rPr>
        <w:t xml:space="preserve">     </w:t>
      </w:r>
      <w:r w:rsidR="00915DF8" w:rsidRPr="00915DF8">
        <w:rPr>
          <w:rFonts w:eastAsia="Lucida Sans Unicode"/>
          <w:i/>
          <w:iCs/>
          <w:kern w:val="1"/>
          <w:lang w:val="ro-RO" w:eastAsia="hi-IN" w:bidi="hi-IN"/>
        </w:rPr>
        <w:t>Din reprezentarea grafică se observă tendința descrescătoare a regenerărilor artificiale și variațiile nesemnificate ale regenerărilor naturale.</w:t>
      </w:r>
    </w:p>
    <w:p w:rsidR="00CE68CB" w:rsidRPr="00CE68CB" w:rsidRDefault="00EB7976" w:rsidP="00860A5F">
      <w:pPr>
        <w:widowControl w:val="0"/>
        <w:suppressAutoHyphens/>
        <w:spacing w:after="120"/>
        <w:rPr>
          <w:rFonts w:eastAsia="Lucida Sans Unicode"/>
          <w:i/>
          <w:iCs/>
          <w:kern w:val="1"/>
          <w:lang w:val="ro-RO" w:eastAsia="hi-IN" w:bidi="hi-IN"/>
        </w:rPr>
      </w:pPr>
      <w:r w:rsidRPr="0007324F">
        <w:rPr>
          <w:b/>
          <w:bCs/>
          <w:color w:val="008000"/>
          <w:lang w:val="ro-RO"/>
        </w:rPr>
        <w:t>IV</w:t>
      </w:r>
      <w:r>
        <w:rPr>
          <w:b/>
          <w:bCs/>
          <w:color w:val="008000"/>
          <w:lang w:val="ro-RO"/>
        </w:rPr>
        <w:t>.6.</w:t>
      </w:r>
      <w:r w:rsidRPr="00D41D55">
        <w:rPr>
          <w:b/>
          <w:bCs/>
          <w:color w:val="008000"/>
          <w:lang w:val="ro-RO"/>
        </w:rPr>
        <w:t xml:space="preserve">1.5. Zone cu deficit de vegetaţie forestieră şi disponibilităţi de împădurire  </w:t>
      </w:r>
    </w:p>
    <w:p w:rsidR="00CE68CB" w:rsidRDefault="00860A5F" w:rsidP="00860A5F">
      <w:pPr>
        <w:widowControl w:val="0"/>
        <w:suppressAutoHyphens/>
        <w:spacing w:after="120"/>
        <w:jc w:val="both"/>
        <w:rPr>
          <w:rFonts w:eastAsia="Lucida Sans Unicode"/>
          <w:iCs/>
          <w:kern w:val="1"/>
          <w:lang w:val="ro-RO" w:eastAsia="hi-IN" w:bidi="hi-IN"/>
        </w:rPr>
      </w:pPr>
      <w:r>
        <w:rPr>
          <w:rFonts w:ascii="Arial" w:eastAsia="Lucida Sans Unicode" w:hAnsi="Arial" w:cs="Arial"/>
          <w:b/>
          <w:i/>
          <w:iCs/>
          <w:kern w:val="1"/>
          <w:lang w:val="ro-RO" w:eastAsia="hi-IN" w:bidi="hi-IN"/>
        </w:rPr>
        <w:t xml:space="preserve">     </w:t>
      </w:r>
      <w:r w:rsidR="00CE68CB" w:rsidRPr="00CE68CB">
        <w:rPr>
          <w:rFonts w:eastAsia="Lucida Sans Unicode"/>
          <w:iCs/>
          <w:kern w:val="1"/>
          <w:lang w:val="ro-RO" w:eastAsia="hi-IN" w:bidi="hi-IN"/>
        </w:rPr>
        <w:t>În zona de sud a județului există tendința tendința de deșertificare în zonele limitrofe silvostepei. Tot în zona de sud a județului, cu deficit de fond forestier, s-a preluat suprafața de 20,9 ha din care s-a împădurit cu specii forestiere în primăvara anului 2013 suprafața de 12 ha, iar restul de suprafață va putea fi împădurită după soluționarea în instanță a litigiului cu proprietarii de terenuri agricole limitrofe.</w:t>
      </w:r>
    </w:p>
    <w:p w:rsidR="00860A5F" w:rsidRDefault="00860A5F" w:rsidP="00CE68CB">
      <w:pPr>
        <w:tabs>
          <w:tab w:val="left" w:leader="dot" w:pos="9356"/>
        </w:tabs>
        <w:rPr>
          <w:b/>
          <w:bCs/>
          <w:color w:val="008000"/>
          <w:lang w:val="ro-RO"/>
        </w:rPr>
      </w:pPr>
    </w:p>
    <w:p w:rsidR="00CE68CB" w:rsidRPr="00D41D55" w:rsidRDefault="00CE68CB" w:rsidP="00CE68CB">
      <w:pPr>
        <w:tabs>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2. Ameninţări şi presiuni exercitate asupra pădurilor </w:t>
      </w:r>
    </w:p>
    <w:p w:rsidR="00CE68CB" w:rsidRPr="00384399" w:rsidRDefault="00CE68CB" w:rsidP="00CE68CB">
      <w:pPr>
        <w:tabs>
          <w:tab w:val="left" w:pos="1176"/>
          <w:tab w:val="left" w:leader="dot" w:pos="9356"/>
        </w:tabs>
        <w:rPr>
          <w:b/>
          <w:bCs/>
          <w:color w:val="008000"/>
          <w:sz w:val="16"/>
          <w:szCs w:val="16"/>
          <w:lang w:val="ro-RO"/>
        </w:rPr>
      </w:pPr>
    </w:p>
    <w:p w:rsidR="00CE68CB" w:rsidRDefault="00CE68CB" w:rsidP="00CE68CB">
      <w:pPr>
        <w:tabs>
          <w:tab w:val="left" w:pos="1176"/>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2.1. Suprafeţe de pădure parcurse cu tăieri </w:t>
      </w:r>
    </w:p>
    <w:p w:rsidR="00860A5F" w:rsidRPr="00D41D55" w:rsidRDefault="00860A5F" w:rsidP="00CE68CB">
      <w:pPr>
        <w:tabs>
          <w:tab w:val="left" w:pos="1176"/>
          <w:tab w:val="left" w:leader="dot" w:pos="9356"/>
        </w:tabs>
        <w:rPr>
          <w:b/>
          <w:bCs/>
          <w:color w:val="008000"/>
          <w:lang w:val="ro-RO"/>
        </w:rPr>
      </w:pPr>
    </w:p>
    <w:p w:rsidR="00CE68CB" w:rsidRPr="00384399" w:rsidRDefault="00CE68CB" w:rsidP="00CE68CB">
      <w:pPr>
        <w:tabs>
          <w:tab w:val="left" w:pos="1276"/>
          <w:tab w:val="left" w:leader="dot" w:pos="9356"/>
        </w:tabs>
        <w:rPr>
          <w:rFonts w:eastAsia="SimSun"/>
          <w:b/>
          <w:color w:val="0070C0"/>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116"/>
        <w:gridCol w:w="1550"/>
        <w:gridCol w:w="996"/>
        <w:gridCol w:w="1136"/>
        <w:gridCol w:w="1323"/>
        <w:gridCol w:w="1323"/>
      </w:tblGrid>
      <w:tr w:rsidR="00CE68CB" w:rsidRPr="00CE68CB" w:rsidTr="00A619BF">
        <w:trPr>
          <w:trHeight w:val="9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An</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Total</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Rășinoase</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Fag</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Stejar</w:t>
            </w:r>
          </w:p>
        </w:tc>
        <w:tc>
          <w:tcPr>
            <w:tcW w:w="960" w:type="dxa"/>
            <w:shd w:val="clear" w:color="auto" w:fill="auto"/>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Diverse specii tari</w:t>
            </w:r>
          </w:p>
        </w:tc>
        <w:tc>
          <w:tcPr>
            <w:tcW w:w="960" w:type="dxa"/>
            <w:shd w:val="clear" w:color="auto" w:fill="auto"/>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Diverse specii moi</w:t>
            </w:r>
          </w:p>
        </w:tc>
      </w:tr>
      <w:tr w:rsidR="00CE68CB" w:rsidRPr="00CE68CB" w:rsidTr="00A619BF">
        <w:trPr>
          <w:trHeight w:val="3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2008</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195,4</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0,8</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68,5</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62,7</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46,4</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17</w:t>
            </w:r>
          </w:p>
        </w:tc>
      </w:tr>
      <w:tr w:rsidR="00CE68CB" w:rsidRPr="00CE68CB" w:rsidTr="00A619BF">
        <w:trPr>
          <w:trHeight w:val="3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lastRenderedPageBreak/>
              <w:t>2009</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131,1</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0,5</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40,3</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52,7</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33,3</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4,3</w:t>
            </w:r>
          </w:p>
        </w:tc>
      </w:tr>
      <w:tr w:rsidR="00CE68CB" w:rsidRPr="00CE68CB" w:rsidTr="00A619BF">
        <w:trPr>
          <w:trHeight w:val="3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2010</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159</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0,8</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49,1</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55,3</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39,6</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14,2</w:t>
            </w:r>
          </w:p>
        </w:tc>
      </w:tr>
      <w:tr w:rsidR="00CE68CB" w:rsidRPr="00CE68CB" w:rsidTr="00A619BF">
        <w:trPr>
          <w:trHeight w:val="3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2011</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167,6</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0,6</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60,8</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56,3</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38,9</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11</w:t>
            </w:r>
          </w:p>
        </w:tc>
      </w:tr>
      <w:tr w:rsidR="00CE68CB" w:rsidRPr="00CE68CB" w:rsidTr="00A619BF">
        <w:trPr>
          <w:trHeight w:val="3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2012</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191,1</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87</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52,2</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38,6</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12,3</w:t>
            </w:r>
          </w:p>
        </w:tc>
      </w:tr>
      <w:tr w:rsidR="00CE68CB" w:rsidRPr="00CE68CB" w:rsidTr="00A619BF">
        <w:trPr>
          <w:trHeight w:val="300"/>
        </w:trPr>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2013</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196,2</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0,7</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83</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62</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37,4</w:t>
            </w:r>
          </w:p>
        </w:tc>
        <w:tc>
          <w:tcPr>
            <w:tcW w:w="960" w:type="dxa"/>
            <w:shd w:val="clear" w:color="auto" w:fill="auto"/>
            <w:noWrap/>
          </w:tcPr>
          <w:p w:rsidR="00CE68CB" w:rsidRPr="00CE68CB" w:rsidRDefault="00CE68CB" w:rsidP="00CE68CB">
            <w:pPr>
              <w:widowControl w:val="0"/>
              <w:suppressAutoHyphens/>
              <w:spacing w:after="120"/>
              <w:ind w:left="360"/>
              <w:rPr>
                <w:rFonts w:eastAsia="Lucida Sans Unicode"/>
                <w:iCs/>
                <w:kern w:val="1"/>
                <w:lang w:eastAsia="hi-IN" w:bidi="hi-IN"/>
              </w:rPr>
            </w:pPr>
            <w:r w:rsidRPr="00CE68CB">
              <w:rPr>
                <w:rFonts w:eastAsia="Lucida Sans Unicode"/>
                <w:iCs/>
                <w:kern w:val="1"/>
                <w:lang w:eastAsia="hi-IN" w:bidi="hi-IN"/>
              </w:rPr>
              <w:t>13,1</w:t>
            </w:r>
          </w:p>
        </w:tc>
      </w:tr>
    </w:tbl>
    <w:p w:rsidR="00CE68CB" w:rsidRPr="00CE68CB" w:rsidRDefault="00CE68CB" w:rsidP="00CE68CB">
      <w:pPr>
        <w:widowControl w:val="0"/>
        <w:suppressAutoHyphens/>
        <w:spacing w:after="120"/>
        <w:ind w:left="360"/>
        <w:rPr>
          <w:rFonts w:eastAsia="Lucida Sans Unicode"/>
          <w:iCs/>
          <w:kern w:val="1"/>
          <w:lang w:val="ro-RO" w:eastAsia="hi-IN" w:bidi="hi-IN"/>
        </w:rPr>
      </w:pPr>
    </w:p>
    <w:p w:rsidR="00CE68CB" w:rsidRPr="00CE68CB" w:rsidRDefault="00CE68CB" w:rsidP="00CE68CB">
      <w:pPr>
        <w:widowControl w:val="0"/>
        <w:suppressAutoHyphens/>
        <w:spacing w:after="120"/>
        <w:ind w:left="360"/>
        <w:rPr>
          <w:rFonts w:eastAsia="Lucida Sans Unicode"/>
          <w:iCs/>
          <w:kern w:val="1"/>
          <w:lang w:val="ro-RO" w:eastAsia="hi-IN" w:bidi="hi-IN"/>
        </w:rPr>
      </w:pPr>
      <w:r w:rsidRPr="00CE68CB">
        <w:rPr>
          <w:rFonts w:eastAsia="Lucida Sans Unicode"/>
          <w:iCs/>
          <w:noProof/>
          <w:kern w:val="1"/>
          <w:lang w:val="ro-RO" w:eastAsia="ro-RO"/>
        </w:rPr>
        <w:drawing>
          <wp:inline distT="0" distB="0" distL="0" distR="0" wp14:anchorId="1976DF74" wp14:editId="00671A6B">
            <wp:extent cx="4588510" cy="2759710"/>
            <wp:effectExtent l="0" t="0" r="0" b="0"/>
            <wp:docPr id="67"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92707" w:rsidRDefault="00692707" w:rsidP="00E66D27">
      <w:pPr>
        <w:tabs>
          <w:tab w:val="left" w:leader="dot" w:pos="9356"/>
        </w:tabs>
        <w:rPr>
          <w:b/>
          <w:bCs/>
          <w:color w:val="008000"/>
          <w:lang w:val="ro-RO"/>
        </w:rPr>
      </w:pPr>
    </w:p>
    <w:p w:rsidR="00E66D27" w:rsidRPr="00D41D55" w:rsidRDefault="00E66D27" w:rsidP="00E66D27">
      <w:pPr>
        <w:tabs>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2.2. Schimbarea utilizării terenurilor </w:t>
      </w:r>
    </w:p>
    <w:p w:rsidR="00E66D27" w:rsidRPr="00E66D27" w:rsidRDefault="0000312E" w:rsidP="0000312E">
      <w:pPr>
        <w:widowControl w:val="0"/>
        <w:suppressAutoHyphens/>
        <w:spacing w:after="120"/>
        <w:rPr>
          <w:rFonts w:eastAsia="Lucida Sans Unicode"/>
          <w:iCs/>
          <w:kern w:val="1"/>
          <w:lang w:val="ro-RO" w:eastAsia="hi-IN" w:bidi="hi-IN"/>
        </w:rPr>
      </w:pPr>
      <w:r>
        <w:rPr>
          <w:rFonts w:eastAsia="Lucida Sans Unicode"/>
          <w:iCs/>
          <w:kern w:val="1"/>
          <w:lang w:val="ro-RO" w:eastAsia="hi-IN" w:bidi="hi-IN"/>
        </w:rPr>
        <w:t xml:space="preserve">     </w:t>
      </w:r>
      <w:r w:rsidR="00E66D27">
        <w:rPr>
          <w:rFonts w:eastAsia="Lucida Sans Unicode"/>
          <w:iCs/>
          <w:kern w:val="1"/>
          <w:lang w:val="ro-RO" w:eastAsia="hi-IN" w:bidi="hi-IN"/>
        </w:rPr>
        <w:t>În p</w:t>
      </w:r>
      <w:r w:rsidR="00E66D27" w:rsidRPr="00E66D27">
        <w:rPr>
          <w:rFonts w:eastAsia="Lucida Sans Unicode"/>
          <w:iCs/>
          <w:kern w:val="1"/>
          <w:lang w:val="ro-RO" w:eastAsia="hi-IN" w:bidi="hi-IN"/>
        </w:rPr>
        <w:t>erioad</w:t>
      </w:r>
      <w:r w:rsidR="00E66D27">
        <w:rPr>
          <w:rFonts w:eastAsia="Lucida Sans Unicode"/>
          <w:iCs/>
          <w:kern w:val="1"/>
          <w:lang w:val="ro-RO" w:eastAsia="hi-IN" w:bidi="hi-IN"/>
        </w:rPr>
        <w:t xml:space="preserve">a 2008-2013 </w:t>
      </w:r>
      <w:r w:rsidR="00E66D27" w:rsidRPr="00E66D27">
        <w:rPr>
          <w:rFonts w:eastAsia="Lucida Sans Unicode"/>
          <w:iCs/>
          <w:kern w:val="1"/>
          <w:lang w:val="ro-RO" w:eastAsia="hi-IN" w:bidi="hi-IN"/>
        </w:rPr>
        <w:t xml:space="preserve">nu există schimbări cantitative majore în evaluarea tendinței de ocupare a  terenurilor. </w:t>
      </w:r>
    </w:p>
    <w:p w:rsidR="0048357D" w:rsidRPr="00D41D55" w:rsidRDefault="0048357D" w:rsidP="0048357D">
      <w:pPr>
        <w:tabs>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2.2.1. Fragmentarea ecosistemelor </w:t>
      </w:r>
    </w:p>
    <w:p w:rsidR="0048357D" w:rsidRPr="0048357D" w:rsidRDefault="0048357D" w:rsidP="0048357D">
      <w:pPr>
        <w:widowControl w:val="0"/>
        <w:suppressAutoHyphens/>
        <w:spacing w:after="120"/>
        <w:ind w:left="360"/>
        <w:rPr>
          <w:rFonts w:eastAsia="Lucida Sans Unicode"/>
          <w:iCs/>
          <w:kern w:val="1"/>
          <w:lang w:val="ro-RO" w:eastAsia="hi-IN" w:bidi="hi-IN"/>
        </w:rPr>
      </w:pPr>
      <w:r w:rsidRPr="0048357D">
        <w:rPr>
          <w:rFonts w:eastAsia="Lucida Sans Unicode"/>
          <w:iCs/>
          <w:kern w:val="1"/>
          <w:lang w:eastAsia="hi-IN" w:bidi="hi-IN"/>
        </w:rPr>
        <w:t>În anul 2014 în pădurile statului nu au fost fragmentate ecosistemele forestiere</w:t>
      </w:r>
      <w:r w:rsidR="00CD4E82">
        <w:rPr>
          <w:rFonts w:eastAsia="Lucida Sans Unicode"/>
          <w:iCs/>
          <w:kern w:val="1"/>
          <w:lang w:eastAsia="hi-IN" w:bidi="hi-IN"/>
        </w:rPr>
        <w:t>.</w:t>
      </w:r>
    </w:p>
    <w:p w:rsidR="008B7EE3" w:rsidRPr="00D41D55" w:rsidRDefault="008B7EE3" w:rsidP="008B7EE3">
      <w:pPr>
        <w:tabs>
          <w:tab w:val="left" w:pos="1276"/>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2.3. Schimbările climatice</w:t>
      </w:r>
    </w:p>
    <w:p w:rsidR="000805CF" w:rsidRPr="000805CF" w:rsidRDefault="00920E3D" w:rsidP="00920E3D">
      <w:pPr>
        <w:widowControl w:val="0"/>
        <w:suppressAutoHyphens/>
        <w:spacing w:after="120"/>
        <w:jc w:val="both"/>
        <w:rPr>
          <w:rFonts w:eastAsia="Lucida Sans Unicode"/>
          <w:iCs/>
          <w:kern w:val="1"/>
          <w:lang w:val="ro-RO" w:eastAsia="hi-IN" w:bidi="hi-IN"/>
        </w:rPr>
      </w:pPr>
      <w:r>
        <w:rPr>
          <w:rFonts w:eastAsia="Lucida Sans Unicode"/>
          <w:iCs/>
          <w:kern w:val="1"/>
          <w:lang w:val="ro-RO" w:eastAsia="hi-IN" w:bidi="hi-IN"/>
        </w:rPr>
        <w:t xml:space="preserve">    </w:t>
      </w:r>
      <w:r w:rsidR="000805CF" w:rsidRPr="000805CF">
        <w:rPr>
          <w:rFonts w:eastAsia="Lucida Sans Unicode"/>
          <w:iCs/>
          <w:kern w:val="1"/>
          <w:lang w:val="ro-RO" w:eastAsia="hi-IN" w:bidi="hi-IN"/>
        </w:rPr>
        <w:t>Schimbările climatice prezintă unele ameninţări asupra dezvoltării şi productivităţii pădurilor precum creşterea frecvenţei şi severităţii perioadelor secetoase din anotimpul de vară cu impact asupra speciilor de arbori sensibili la fenomenul de secetă. Efectele indirecte asupra productivităţii pădurilor sunt: modificări privind severitatea şi frecvenţa focarelor de dăunători şi boli, creşterea populaţiei de insecte şi mamifere dăunătoare şi impactul speciilor invazive existente şi noi.</w:t>
      </w:r>
    </w:p>
    <w:p w:rsidR="000805CF" w:rsidRPr="000805CF" w:rsidRDefault="00920E3D" w:rsidP="00920E3D">
      <w:pPr>
        <w:widowControl w:val="0"/>
        <w:suppressAutoHyphens/>
        <w:spacing w:after="120"/>
        <w:jc w:val="both"/>
        <w:rPr>
          <w:rFonts w:eastAsia="Lucida Sans Unicode"/>
          <w:iCs/>
          <w:kern w:val="1"/>
          <w:lang w:val="ro-RO" w:eastAsia="hi-IN" w:bidi="hi-IN"/>
        </w:rPr>
      </w:pPr>
      <w:r>
        <w:rPr>
          <w:rFonts w:eastAsia="Lucida Sans Unicode"/>
          <w:iCs/>
          <w:kern w:val="1"/>
          <w:lang w:val="ro-RO" w:eastAsia="hi-IN" w:bidi="hi-IN"/>
        </w:rPr>
        <w:t xml:space="preserve">    </w:t>
      </w:r>
      <w:r w:rsidR="000805CF" w:rsidRPr="000805CF">
        <w:rPr>
          <w:rFonts w:eastAsia="Lucida Sans Unicode"/>
          <w:iCs/>
          <w:kern w:val="1"/>
          <w:lang w:val="ro-RO" w:eastAsia="hi-IN" w:bidi="hi-IN"/>
        </w:rPr>
        <w:t>De asemenea, modificările privind depunerile de azot şi sulf precum şi creşterea nivelului de ozon prezintă impact asupra dezvoltării plantelor. Depunerile de azot pot stimula creşterea pădurilor dar de asemenea, acestea pot creşte sensibilitatea arborilor la secetă, boli şi dăunători.</w:t>
      </w:r>
    </w:p>
    <w:p w:rsidR="000805CF" w:rsidRPr="000805CF" w:rsidRDefault="000805CF" w:rsidP="00920E3D">
      <w:pPr>
        <w:widowControl w:val="0"/>
        <w:suppressAutoHyphens/>
        <w:spacing w:after="120"/>
        <w:ind w:left="360"/>
        <w:jc w:val="both"/>
        <w:rPr>
          <w:rFonts w:eastAsia="Lucida Sans Unicode"/>
          <w:iCs/>
          <w:kern w:val="1"/>
          <w:lang w:val="ro-RO" w:eastAsia="hi-IN" w:bidi="hi-IN"/>
        </w:rPr>
      </w:pPr>
    </w:p>
    <w:p w:rsidR="00C23BFF" w:rsidRDefault="000805CF" w:rsidP="00C23BFF">
      <w:pPr>
        <w:widowControl w:val="0"/>
        <w:suppressAutoHyphens/>
        <w:spacing w:after="120"/>
        <w:ind w:left="360"/>
        <w:rPr>
          <w:rFonts w:eastAsia="Lucida Sans Unicode"/>
          <w:iCs/>
          <w:kern w:val="1"/>
          <w:lang w:eastAsia="hi-IN" w:bidi="hi-IN"/>
        </w:rPr>
      </w:pPr>
      <w:r w:rsidRPr="000805CF">
        <w:rPr>
          <w:rFonts w:eastAsia="Lucida Sans Unicode"/>
          <w:iCs/>
          <w:noProof/>
          <w:kern w:val="1"/>
          <w:lang w:val="ro-RO" w:eastAsia="ro-RO"/>
        </w:rPr>
        <w:lastRenderedPageBreak/>
        <w:drawing>
          <wp:inline distT="0" distB="0" distL="0" distR="0" wp14:anchorId="0E6D33F8" wp14:editId="0E6F744F">
            <wp:extent cx="4015047" cy="2435629"/>
            <wp:effectExtent l="0" t="0" r="24130" b="22225"/>
            <wp:docPr id="68"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805CF" w:rsidRPr="00C23BFF" w:rsidRDefault="00C23BFF" w:rsidP="00C23BFF">
      <w:pPr>
        <w:widowControl w:val="0"/>
        <w:suppressAutoHyphens/>
        <w:spacing w:after="120"/>
        <w:rPr>
          <w:rFonts w:eastAsia="Lucida Sans Unicode"/>
          <w:iCs/>
          <w:kern w:val="1"/>
          <w:lang w:eastAsia="hi-IN" w:bidi="hi-IN"/>
        </w:rPr>
      </w:pPr>
      <w:r>
        <w:rPr>
          <w:rFonts w:eastAsia="Lucida Sans Unicode"/>
          <w:iCs/>
          <w:kern w:val="1"/>
          <w:lang w:eastAsia="hi-IN" w:bidi="hi-IN"/>
        </w:rPr>
        <w:t xml:space="preserve">    </w:t>
      </w:r>
      <w:r w:rsidR="000805CF" w:rsidRPr="000805CF">
        <w:rPr>
          <w:rFonts w:eastAsia="Lucida Sans Unicode"/>
          <w:iCs/>
          <w:kern w:val="1"/>
          <w:lang w:val="ro-RO" w:eastAsia="hi-IN" w:bidi="hi-IN"/>
        </w:rPr>
        <w:t>Pentru realizarea unor grafice din care să reiasă suprafaţa forestieră parcursă de incendiile de pădure nu avem date disponibile.</w:t>
      </w:r>
    </w:p>
    <w:p w:rsidR="00564BE9" w:rsidRDefault="00564BE9" w:rsidP="00564BE9">
      <w:pPr>
        <w:tabs>
          <w:tab w:val="left" w:pos="1276"/>
          <w:tab w:val="left" w:leader="dot" w:pos="9356"/>
        </w:tabs>
        <w:rPr>
          <w:b/>
          <w:bCs/>
          <w:color w:val="008000"/>
          <w:lang w:val="ro-RO"/>
        </w:rPr>
      </w:pPr>
      <w:r w:rsidRPr="0007324F">
        <w:rPr>
          <w:b/>
          <w:bCs/>
          <w:color w:val="008000"/>
          <w:lang w:val="ro-RO"/>
        </w:rPr>
        <w:t>IV</w:t>
      </w:r>
      <w:r>
        <w:rPr>
          <w:b/>
          <w:bCs/>
          <w:color w:val="008000"/>
          <w:lang w:val="ro-RO"/>
        </w:rPr>
        <w:t>.6.</w:t>
      </w:r>
      <w:r w:rsidRPr="00D41D55">
        <w:rPr>
          <w:b/>
          <w:bCs/>
          <w:color w:val="008000"/>
          <w:lang w:val="ro-RO"/>
        </w:rPr>
        <w:t xml:space="preserve">3. Tendinţe, prognoze şi acţiuni privind gestionarea durabilă a pădurilor </w:t>
      </w:r>
    </w:p>
    <w:p w:rsidR="00C23BFF" w:rsidRPr="00D41D55" w:rsidRDefault="00C23BFF" w:rsidP="00564BE9">
      <w:pPr>
        <w:tabs>
          <w:tab w:val="left" w:pos="1276"/>
          <w:tab w:val="left" w:leader="dot" w:pos="9356"/>
        </w:tabs>
        <w:rPr>
          <w:b/>
          <w:bCs/>
          <w:color w:val="008000"/>
          <w:lang w:val="ro-RO"/>
        </w:rPr>
      </w:pPr>
    </w:p>
    <w:p w:rsidR="005D0007" w:rsidRPr="005D0007" w:rsidRDefault="00C23BFF" w:rsidP="00C23BFF">
      <w:pPr>
        <w:widowControl w:val="0"/>
        <w:suppressAutoHyphens/>
        <w:spacing w:after="120"/>
        <w:jc w:val="both"/>
        <w:rPr>
          <w:rFonts w:eastAsia="Lucida Sans Unicode"/>
          <w:iCs/>
          <w:kern w:val="1"/>
          <w:lang w:eastAsia="hi-IN" w:bidi="hi-IN"/>
        </w:rPr>
      </w:pPr>
      <w:r>
        <w:rPr>
          <w:rFonts w:eastAsia="Lucida Sans Unicode"/>
          <w:iCs/>
          <w:kern w:val="1"/>
          <w:lang w:eastAsia="hi-IN" w:bidi="hi-IN"/>
        </w:rPr>
        <w:t xml:space="preserve">      </w:t>
      </w:r>
      <w:r w:rsidR="005D0007" w:rsidRPr="005D0007">
        <w:rPr>
          <w:rFonts w:eastAsia="Lucida Sans Unicode"/>
          <w:iCs/>
          <w:kern w:val="1"/>
          <w:lang w:eastAsia="hi-IN" w:bidi="hi-IN"/>
        </w:rPr>
        <w:t>Conform Strategiei Forestiere Naţionale 2013-2022, măsurile prevăzute pentru</w:t>
      </w:r>
      <w:r>
        <w:rPr>
          <w:rFonts w:eastAsia="Lucida Sans Unicode"/>
          <w:iCs/>
          <w:kern w:val="1"/>
          <w:lang w:eastAsia="hi-IN" w:bidi="hi-IN"/>
        </w:rPr>
        <w:t xml:space="preserve"> </w:t>
      </w:r>
      <w:r w:rsidR="005D0007" w:rsidRPr="005D0007">
        <w:rPr>
          <w:rFonts w:eastAsia="Lucida Sans Unicode"/>
          <w:iCs/>
          <w:kern w:val="1"/>
          <w:lang w:eastAsia="hi-IN" w:bidi="hi-IN"/>
        </w:rPr>
        <w:t>dezvoltarea durabilă a sectorului forestier, in scopul creșterii calității vieții și asigurării necesităților prezente și viitoare ale societății, în context European, sunt:</w:t>
      </w:r>
    </w:p>
    <w:p w:rsidR="005D0007" w:rsidRPr="005D0007" w:rsidRDefault="005D0007" w:rsidP="00964ECF">
      <w:pPr>
        <w:widowControl w:val="0"/>
        <w:numPr>
          <w:ilvl w:val="0"/>
          <w:numId w:val="23"/>
        </w:numPr>
        <w:suppressAutoHyphens/>
        <w:spacing w:after="120"/>
        <w:rPr>
          <w:rFonts w:eastAsia="Lucida Sans Unicode"/>
          <w:iCs/>
          <w:kern w:val="1"/>
          <w:lang w:val="ro-RO" w:eastAsia="hi-IN" w:bidi="hi-IN"/>
        </w:rPr>
      </w:pPr>
      <w:r w:rsidRPr="005D0007">
        <w:rPr>
          <w:rFonts w:eastAsia="Lucida Sans Unicode"/>
          <w:iCs/>
          <w:kern w:val="1"/>
          <w:lang w:eastAsia="hi-IN" w:bidi="hi-IN"/>
        </w:rPr>
        <w:t>dezvoltarea cadrului instituțional și de reglementare a activității din sectorul forestier;</w:t>
      </w:r>
    </w:p>
    <w:p w:rsidR="005D0007" w:rsidRPr="005D0007" w:rsidRDefault="005D0007" w:rsidP="00964ECF">
      <w:pPr>
        <w:widowControl w:val="0"/>
        <w:numPr>
          <w:ilvl w:val="0"/>
          <w:numId w:val="23"/>
        </w:numPr>
        <w:suppressAutoHyphens/>
        <w:spacing w:after="120"/>
        <w:rPr>
          <w:rFonts w:eastAsia="Lucida Sans Unicode"/>
          <w:iCs/>
          <w:kern w:val="1"/>
          <w:lang w:val="ro-RO" w:eastAsia="hi-IN" w:bidi="hi-IN"/>
        </w:rPr>
      </w:pPr>
      <w:r w:rsidRPr="005D0007">
        <w:rPr>
          <w:rFonts w:eastAsia="Lucida Sans Unicode"/>
          <w:iCs/>
          <w:kern w:val="1"/>
          <w:lang w:eastAsia="hi-IN" w:bidi="hi-IN"/>
        </w:rPr>
        <w:t>gestionarea durabilă şi dezvoltarea resurselor forestiere;</w:t>
      </w:r>
    </w:p>
    <w:p w:rsidR="005D0007" w:rsidRPr="005D0007" w:rsidRDefault="005D0007" w:rsidP="00964ECF">
      <w:pPr>
        <w:widowControl w:val="0"/>
        <w:numPr>
          <w:ilvl w:val="0"/>
          <w:numId w:val="23"/>
        </w:numPr>
        <w:suppressAutoHyphens/>
        <w:spacing w:after="120"/>
        <w:rPr>
          <w:rFonts w:eastAsia="Lucida Sans Unicode"/>
          <w:iCs/>
          <w:kern w:val="1"/>
          <w:lang w:val="ro-RO" w:eastAsia="hi-IN" w:bidi="hi-IN"/>
        </w:rPr>
      </w:pPr>
      <w:r w:rsidRPr="005D0007">
        <w:rPr>
          <w:rFonts w:eastAsia="Lucida Sans Unicode"/>
          <w:iCs/>
          <w:kern w:val="1"/>
          <w:lang w:eastAsia="hi-IN" w:bidi="hi-IN"/>
        </w:rPr>
        <w:t>planificarea forestiera;</w:t>
      </w:r>
    </w:p>
    <w:p w:rsidR="005D0007" w:rsidRPr="005D0007" w:rsidRDefault="005D0007" w:rsidP="00964ECF">
      <w:pPr>
        <w:widowControl w:val="0"/>
        <w:numPr>
          <w:ilvl w:val="0"/>
          <w:numId w:val="23"/>
        </w:numPr>
        <w:suppressAutoHyphens/>
        <w:spacing w:after="120"/>
        <w:rPr>
          <w:rFonts w:eastAsia="Lucida Sans Unicode"/>
          <w:iCs/>
          <w:kern w:val="1"/>
          <w:lang w:val="ro-RO" w:eastAsia="hi-IN" w:bidi="hi-IN"/>
        </w:rPr>
      </w:pPr>
      <w:r w:rsidRPr="005D0007">
        <w:rPr>
          <w:rFonts w:eastAsia="Lucida Sans Unicode"/>
          <w:iCs/>
          <w:kern w:val="1"/>
          <w:lang w:eastAsia="hi-IN" w:bidi="hi-IN"/>
        </w:rPr>
        <w:t xml:space="preserve">valorificarea superioară a produselor forestiere; </w:t>
      </w:r>
    </w:p>
    <w:p w:rsidR="005D0007" w:rsidRPr="005D0007" w:rsidRDefault="005D0007" w:rsidP="00964ECF">
      <w:pPr>
        <w:widowControl w:val="0"/>
        <w:numPr>
          <w:ilvl w:val="0"/>
          <w:numId w:val="23"/>
        </w:numPr>
        <w:suppressAutoHyphens/>
        <w:spacing w:after="120"/>
        <w:rPr>
          <w:rFonts w:eastAsia="Lucida Sans Unicode"/>
          <w:iCs/>
          <w:kern w:val="1"/>
          <w:lang w:val="ro-RO" w:eastAsia="hi-IN" w:bidi="hi-IN"/>
        </w:rPr>
      </w:pPr>
      <w:r w:rsidRPr="005D0007">
        <w:rPr>
          <w:rFonts w:eastAsia="Lucida Sans Unicode"/>
          <w:iCs/>
          <w:kern w:val="1"/>
          <w:lang w:eastAsia="hi-IN" w:bidi="hi-IN"/>
        </w:rPr>
        <w:t>dezvoltarea dialogului intersectorial și a comunicării strategice în domeniul forestier;</w:t>
      </w:r>
    </w:p>
    <w:p w:rsidR="005D0007" w:rsidRPr="005D0007" w:rsidRDefault="005D0007" w:rsidP="00964ECF">
      <w:pPr>
        <w:widowControl w:val="0"/>
        <w:numPr>
          <w:ilvl w:val="0"/>
          <w:numId w:val="23"/>
        </w:numPr>
        <w:suppressAutoHyphens/>
        <w:spacing w:after="120"/>
        <w:rPr>
          <w:rFonts w:eastAsia="Lucida Sans Unicode"/>
          <w:iCs/>
          <w:kern w:val="1"/>
          <w:lang w:val="ro-RO" w:eastAsia="hi-IN" w:bidi="hi-IN"/>
        </w:rPr>
      </w:pPr>
      <w:r w:rsidRPr="005D0007">
        <w:rPr>
          <w:rFonts w:eastAsia="Lucida Sans Unicode"/>
          <w:iCs/>
          <w:kern w:val="1"/>
          <w:lang w:eastAsia="hi-IN" w:bidi="hi-IN"/>
        </w:rPr>
        <w:t>dezvoltarea cercetării științifice și a învățământului forestier.</w:t>
      </w:r>
    </w:p>
    <w:p w:rsidR="0038666A" w:rsidRPr="0038666A" w:rsidRDefault="0038666A" w:rsidP="00C23BFF">
      <w:pPr>
        <w:rPr>
          <w:bCs/>
          <w:i/>
          <w:lang w:val="ro-RO"/>
        </w:rPr>
      </w:pPr>
    </w:p>
    <w:p w:rsidR="00A619BF" w:rsidRPr="00D41D55" w:rsidRDefault="00A619BF" w:rsidP="00A619BF">
      <w:pPr>
        <w:tabs>
          <w:tab w:val="left" w:pos="1276"/>
          <w:tab w:val="left" w:leader="dot" w:pos="9356"/>
        </w:tabs>
        <w:rPr>
          <w:b/>
          <w:bCs/>
          <w:color w:val="008000"/>
          <w:lang w:val="ro-RO"/>
        </w:rPr>
      </w:pPr>
      <w:r w:rsidRPr="0007324F">
        <w:rPr>
          <w:b/>
          <w:bCs/>
          <w:color w:val="008000"/>
          <w:lang w:val="ro-RO"/>
        </w:rPr>
        <w:t>IV</w:t>
      </w:r>
      <w:r>
        <w:rPr>
          <w:b/>
          <w:bCs/>
          <w:color w:val="008000"/>
          <w:lang w:val="ro-RO"/>
        </w:rPr>
        <w:t xml:space="preserve">.7. </w:t>
      </w:r>
      <w:r w:rsidRPr="00D41D55">
        <w:rPr>
          <w:b/>
          <w:bCs/>
          <w:color w:val="008000"/>
          <w:lang w:val="ro-RO"/>
        </w:rPr>
        <w:t>RESURSELE MATERIALE ŞI DEŞEURILE</w:t>
      </w:r>
    </w:p>
    <w:p w:rsidR="00A619BF" w:rsidRPr="002463B9" w:rsidRDefault="00A619BF" w:rsidP="00A619BF">
      <w:pPr>
        <w:tabs>
          <w:tab w:val="left" w:pos="540"/>
          <w:tab w:val="left" w:leader="dot" w:pos="9356"/>
        </w:tabs>
        <w:jc w:val="center"/>
        <w:rPr>
          <w:rFonts w:eastAsia="SimSun"/>
          <w:b/>
          <w:color w:val="0070C0"/>
          <w:lang w:val="ro-RO"/>
        </w:rPr>
      </w:pPr>
    </w:p>
    <w:p w:rsidR="00A619BF" w:rsidRDefault="00A619BF" w:rsidP="00A619BF">
      <w:pPr>
        <w:tabs>
          <w:tab w:val="left" w:leader="dot" w:pos="9356"/>
        </w:tabs>
        <w:jc w:val="both"/>
        <w:rPr>
          <w:b/>
          <w:bCs/>
          <w:color w:val="008000"/>
          <w:lang w:val="ro-RO"/>
        </w:rPr>
      </w:pPr>
      <w:r w:rsidRPr="0007324F">
        <w:rPr>
          <w:b/>
          <w:bCs/>
          <w:color w:val="008000"/>
          <w:lang w:val="ro-RO"/>
        </w:rPr>
        <w:t>IV</w:t>
      </w:r>
      <w:r>
        <w:rPr>
          <w:b/>
          <w:bCs/>
          <w:color w:val="008000"/>
          <w:lang w:val="ro-RO"/>
        </w:rPr>
        <w:t>.7.</w:t>
      </w:r>
      <w:r w:rsidRPr="00741D9A">
        <w:rPr>
          <w:b/>
          <w:bCs/>
          <w:color w:val="008000"/>
          <w:lang w:val="ro-RO"/>
        </w:rPr>
        <w:t>1. Generarea şi gestionarea deşeurilor: tendinţe, impacturi şi prognoze</w:t>
      </w:r>
    </w:p>
    <w:p w:rsidR="00D62FF9" w:rsidRDefault="00D62FF9" w:rsidP="00D62FF9">
      <w:pPr>
        <w:jc w:val="both"/>
        <w:rPr>
          <w:b/>
          <w:bCs/>
          <w:color w:val="008000"/>
          <w:lang w:val="ro-RO"/>
        </w:rPr>
      </w:pPr>
      <w:r>
        <w:rPr>
          <w:b/>
          <w:bCs/>
          <w:color w:val="008000"/>
          <w:lang w:val="ro-RO"/>
        </w:rPr>
        <w:t xml:space="preserve">     </w:t>
      </w:r>
    </w:p>
    <w:p w:rsidR="00610B3F" w:rsidRPr="002463B9" w:rsidRDefault="00D62FF9" w:rsidP="00D62FF9">
      <w:pPr>
        <w:jc w:val="both"/>
        <w:rPr>
          <w:lang w:val="en-GB"/>
        </w:rPr>
      </w:pPr>
      <w:r>
        <w:rPr>
          <w:b/>
          <w:bCs/>
          <w:color w:val="008000"/>
          <w:lang w:val="ro-RO"/>
        </w:rPr>
        <w:t xml:space="preserve">     </w:t>
      </w:r>
      <w:r w:rsidR="00610B3F" w:rsidRPr="002463B9">
        <w:rPr>
          <w:lang w:val="ro-RO"/>
        </w:rPr>
        <w:t xml:space="preserve">Mediul, un element esenţial al existenţei umane, reprezintă rezultatul interferenţei unor elemente naturale - sol, aer, apă, climă, biosferă - cu elemente create prin activitatea umană. Toate acestea interacţionează şi influenţează condiţiile existenţiale şi posibilităţile de dezvoltare viitoare ale societăţii. </w:t>
      </w:r>
      <w:r w:rsidR="00610B3F" w:rsidRPr="002463B9">
        <w:rPr>
          <w:lang w:val="en-GB"/>
        </w:rPr>
        <w:t>Dezvoltarea economică nu poate fi separată de consecinţele activităţii umane asupra mediului. Efectele consumului şi utilizării resurselor, asupra mediului sunt în creştere. O problemă de însemnătate decisivă este aceea a nivelului şi a ritmului dezvoltării economico-sociale.</w:t>
      </w:r>
    </w:p>
    <w:p w:rsidR="00610B3F" w:rsidRPr="002463B9" w:rsidRDefault="00D62FF9" w:rsidP="00D62FF9">
      <w:pPr>
        <w:jc w:val="both"/>
        <w:rPr>
          <w:lang w:val="en-GB"/>
        </w:rPr>
      </w:pPr>
      <w:r>
        <w:rPr>
          <w:lang w:val="en-GB"/>
        </w:rPr>
        <w:t xml:space="preserve">      </w:t>
      </w:r>
      <w:r w:rsidR="00610B3F" w:rsidRPr="002463B9">
        <w:rPr>
          <w:lang w:val="en-GB"/>
        </w:rPr>
        <w:t>Până nu demult, resursele naturale regenerabile ale Terrei erau suficiente pentru nevoile omenirii. În prezent, ca urmare a exploziei demografice şi a dezvoltării fără precedent a tuturor ramurilor de activitate, necesarul de materie primă şi energie pentru producţia de bunuri a crescut mult, iar exploatarea intensă a resurselor Terrei relevă, tot mai evident, un dezechilibru ecologic.</w:t>
      </w:r>
    </w:p>
    <w:p w:rsidR="00610B3F" w:rsidRPr="002463B9" w:rsidRDefault="00D62FF9" w:rsidP="00D62FF9">
      <w:pPr>
        <w:jc w:val="both"/>
        <w:rPr>
          <w:lang w:val="en-GB"/>
        </w:rPr>
      </w:pPr>
      <w:r>
        <w:rPr>
          <w:lang w:val="en-GB"/>
        </w:rPr>
        <w:lastRenderedPageBreak/>
        <w:t xml:space="preserve">      </w:t>
      </w:r>
      <w:r w:rsidR="00610B3F" w:rsidRPr="002463B9">
        <w:rPr>
          <w:lang w:val="en-GB"/>
        </w:rPr>
        <w:t xml:space="preserve">Aproximativ o treime din resursele utilizate sunt transformate în deşeuri şi emisii. Aproximativ patru tone de deşeuri pe cap de locuitor sunt generate în fiecare an în ţările membre ale Uniunii Europene (UE). Fiecare cetăţean european aruncă în medie 500 de kg de deşeuri municipale pe an şi această cifră este estimată a creşte. </w:t>
      </w:r>
    </w:p>
    <w:p w:rsidR="00610B3F" w:rsidRPr="002463B9" w:rsidRDefault="00FF1E61" w:rsidP="00FF1E61">
      <w:pPr>
        <w:jc w:val="both"/>
        <w:rPr>
          <w:lang w:val="en-GB"/>
        </w:rPr>
      </w:pPr>
      <w:r>
        <w:rPr>
          <w:lang w:val="en-GB"/>
        </w:rPr>
        <w:t xml:space="preserve">      </w:t>
      </w:r>
      <w:r w:rsidR="00610B3F" w:rsidRPr="002463B9">
        <w:rPr>
          <w:lang w:val="en-GB"/>
        </w:rPr>
        <w:t xml:space="preserve">Pe măsură ce veniturile cresc, cresc şi consumul şi cererea de mai multă hrană, de locuinţe mai mari, mai călduroase şi mai confortabile, de aparate electrocasnice, mobilă şi detergenţi, de îmbrăcăminte, transporturi şi energie. În Europa, bunăstarea de care se bucură majoritatea populaţiei îi determină pe locuitori să opteze pentru tipare de consum dincolo de stricta necesitate, ba chiar pentru unele produse şi servicii dincolo de simplul confort şi, adeseori, dincolo de durabilitatea ecologică. </w:t>
      </w:r>
    </w:p>
    <w:p w:rsidR="00610B3F" w:rsidRPr="002463B9" w:rsidRDefault="00FF1E61" w:rsidP="00FF1E61">
      <w:pPr>
        <w:jc w:val="both"/>
        <w:rPr>
          <w:lang w:val="en-GB"/>
        </w:rPr>
      </w:pPr>
      <w:r>
        <w:rPr>
          <w:lang w:val="en-GB"/>
        </w:rPr>
        <w:t xml:space="preserve">      </w:t>
      </w:r>
      <w:r w:rsidR="00610B3F" w:rsidRPr="002463B9">
        <w:rPr>
          <w:lang w:val="en-GB"/>
        </w:rPr>
        <w:t xml:space="preserve">Ruperea legăturii dintre creşterea consumului şi impactul său asupra mediului va constitui o deosebită problemă pentru economiile în creştere rapidă. Soluţia s-ar putea găsi, în parte, identificând infrastructuri şi comportamente mai durabile, ameliorându-le şi reinvestind în ele. </w:t>
      </w:r>
    </w:p>
    <w:p w:rsidR="00610B3F" w:rsidRPr="002463B9" w:rsidRDefault="00606E9A" w:rsidP="00606E9A">
      <w:pPr>
        <w:jc w:val="both"/>
        <w:rPr>
          <w:lang w:val="en-GB"/>
        </w:rPr>
      </w:pPr>
      <w:r>
        <w:rPr>
          <w:lang w:val="en-GB"/>
        </w:rPr>
        <w:t xml:space="preserve">     </w:t>
      </w:r>
      <w:r w:rsidR="00610B3F" w:rsidRPr="002463B9">
        <w:rPr>
          <w:lang w:val="en-GB"/>
        </w:rPr>
        <w:t>Analizând relaţia dezvoltare economică -mediu, se remarcă cinci factori esenţiali cu contribuţii diferite la scăderea sau creşterea nivelului de degradare a mediului ambiant, inclusiv a resurselor naturale:</w:t>
      </w:r>
    </w:p>
    <w:p w:rsidR="00610B3F" w:rsidRPr="002463B9" w:rsidRDefault="00610B3F" w:rsidP="00610B3F">
      <w:pPr>
        <w:jc w:val="both"/>
        <w:rPr>
          <w:lang w:val="en-GB"/>
        </w:rPr>
      </w:pPr>
      <w:r w:rsidRPr="002463B9">
        <w:rPr>
          <w:lang w:val="en-GB"/>
        </w:rPr>
        <w:tab/>
        <w:t xml:space="preserve">- nivelul activităţii economice sau mărimea economiei; </w:t>
      </w:r>
    </w:p>
    <w:p w:rsidR="00610B3F" w:rsidRPr="002463B9" w:rsidRDefault="00610B3F" w:rsidP="00610B3F">
      <w:pPr>
        <w:jc w:val="both"/>
        <w:rPr>
          <w:lang w:val="en-GB"/>
        </w:rPr>
      </w:pPr>
      <w:r w:rsidRPr="002463B9">
        <w:rPr>
          <w:lang w:val="en-GB"/>
        </w:rPr>
        <w:tab/>
        <w:t xml:space="preserve">- structura sectorială a economiei; </w:t>
      </w:r>
    </w:p>
    <w:p w:rsidR="00610B3F" w:rsidRPr="002463B9" w:rsidRDefault="00610B3F" w:rsidP="00610B3F">
      <w:pPr>
        <w:jc w:val="both"/>
        <w:rPr>
          <w:lang w:val="en-GB"/>
        </w:rPr>
      </w:pPr>
      <w:r w:rsidRPr="002463B9">
        <w:rPr>
          <w:lang w:val="en-GB"/>
        </w:rPr>
        <w:tab/>
        <w:t xml:space="preserve">- nivelul tehnologic existent; </w:t>
      </w:r>
    </w:p>
    <w:p w:rsidR="00610B3F" w:rsidRPr="002463B9" w:rsidRDefault="00610B3F" w:rsidP="00610B3F">
      <w:pPr>
        <w:jc w:val="both"/>
        <w:rPr>
          <w:lang w:val="en-GB"/>
        </w:rPr>
      </w:pPr>
      <w:r w:rsidRPr="002463B9">
        <w:rPr>
          <w:lang w:val="en-GB"/>
        </w:rPr>
        <w:tab/>
        <w:t xml:space="preserve">- cererea de reglementări în privinţa mediului; </w:t>
      </w:r>
    </w:p>
    <w:p w:rsidR="00610B3F" w:rsidRPr="002463B9" w:rsidRDefault="00610B3F" w:rsidP="00610B3F">
      <w:pPr>
        <w:jc w:val="both"/>
        <w:rPr>
          <w:lang w:val="en-GB"/>
        </w:rPr>
      </w:pPr>
      <w:r w:rsidRPr="002463B9">
        <w:rPr>
          <w:lang w:val="en-GB"/>
        </w:rPr>
        <w:tab/>
        <w:t xml:space="preserve">- politica şi cheltuielile de conservare şi de protejare a mediului ambiant. </w:t>
      </w:r>
    </w:p>
    <w:p w:rsidR="00610B3F" w:rsidRPr="002463B9" w:rsidRDefault="00606E9A" w:rsidP="00606E9A">
      <w:pPr>
        <w:jc w:val="both"/>
        <w:rPr>
          <w:lang w:val="en-GB"/>
        </w:rPr>
      </w:pPr>
      <w:r>
        <w:rPr>
          <w:lang w:val="en-GB"/>
        </w:rPr>
        <w:t xml:space="preserve">     </w:t>
      </w:r>
      <w:r w:rsidR="00610B3F" w:rsidRPr="002463B9">
        <w:rPr>
          <w:lang w:val="en-GB"/>
        </w:rPr>
        <w:t xml:space="preserve">Deoarece dezvoltarea economică reprezintă o cauză principală a degradării mediului, în virtutea principiului dezvoltării durabile este necesară reconcilierea obiectivul creşterii competitivităţii cu cel al protejării mediului. </w:t>
      </w:r>
    </w:p>
    <w:p w:rsidR="00610B3F" w:rsidRPr="002463B9" w:rsidRDefault="00606E9A" w:rsidP="00606E9A">
      <w:pPr>
        <w:jc w:val="both"/>
        <w:rPr>
          <w:lang w:val="en-GB"/>
        </w:rPr>
      </w:pPr>
      <w:r>
        <w:rPr>
          <w:lang w:val="en-GB"/>
        </w:rPr>
        <w:t xml:space="preserve">     </w:t>
      </w:r>
      <w:r w:rsidR="00610B3F" w:rsidRPr="002463B9">
        <w:rPr>
          <w:lang w:val="en-GB"/>
        </w:rPr>
        <w:t>Obiectivul general al dezvoltării durabile este de a găsi un optim al interacţiunii dintre patru sisteme: economic, uman, ambiental şi tehnologic. Nivelul optim corespunde acelei dezvoltări de lungă durată, care poate fi susţinută de către cele patru sisteme.</w:t>
      </w:r>
    </w:p>
    <w:p w:rsidR="00610B3F" w:rsidRPr="002463B9" w:rsidRDefault="00606E9A" w:rsidP="00610B3F">
      <w:pPr>
        <w:jc w:val="both"/>
        <w:rPr>
          <w:lang w:val="en-GB"/>
        </w:rPr>
      </w:pPr>
      <w:r>
        <w:rPr>
          <w:lang w:val="en-GB"/>
        </w:rPr>
        <w:t xml:space="preserve">     </w:t>
      </w:r>
      <w:r w:rsidR="00610B3F" w:rsidRPr="002463B9">
        <w:rPr>
          <w:lang w:val="en-GB"/>
        </w:rPr>
        <w:t xml:space="preserve">Strategia dezvoltării durabile, adoptată în 2006 de către Consiliul Uniunii Europene, îşi propune să găsească criteriile cele mai adecvate de optimizare a raportului nevoi - resurse, obiectivele de atins şi mijloacele necesare, pe baza compatibilităţii lor reciproce, în timp şi spaţiu. Documentul este conceput într-o viziune strategică unitară şi coerentă, având ca obiectiv general îmbunătăţirea continuă a calităţii vieţii pentru generaţiile prezente şi viitoare, prin crearea unor comunităţi sustenabile, capabile să gestioneze şi să </w:t>
      </w:r>
      <w:bookmarkStart w:id="6" w:name="2"/>
      <w:bookmarkEnd w:id="6"/>
      <w:r w:rsidR="00610B3F" w:rsidRPr="002463B9">
        <w:rPr>
          <w:lang w:val="en-GB"/>
        </w:rPr>
        <w:t>folosească resursele în mod eficient şi să valorifice potenţialul de inovare ecologică şi socială al economiei, în vederea asigurării prosperităţii, protecţiei mediului şi coeziunii sociale.</w:t>
      </w:r>
    </w:p>
    <w:p w:rsidR="00610B3F" w:rsidRPr="002463B9" w:rsidRDefault="00606E9A" w:rsidP="00610B3F">
      <w:pPr>
        <w:jc w:val="both"/>
        <w:rPr>
          <w:lang w:val="en-GB"/>
        </w:rPr>
      </w:pPr>
      <w:r>
        <w:rPr>
          <w:lang w:val="en-GB"/>
        </w:rPr>
        <w:t xml:space="preserve">      </w:t>
      </w:r>
      <w:r w:rsidR="00610B3F" w:rsidRPr="002463B9">
        <w:rPr>
          <w:lang w:val="en-GB"/>
        </w:rPr>
        <w:t>Pentru România, ca stat membru al Uniunii Europene, dezvoltarea durabilă nu este una dintre opţiunile posibile, ci singura perspectivă raţională a devenirii naţionale, având ca rezultat statornicirea unei noi paradigme de dezvoltare prin confluenţa factorilor economici, sociali şi de mediu.</w:t>
      </w:r>
    </w:p>
    <w:p w:rsidR="00610B3F" w:rsidRPr="002463B9" w:rsidRDefault="006A1D79" w:rsidP="006A1D79">
      <w:pPr>
        <w:jc w:val="both"/>
        <w:rPr>
          <w:lang w:val="en-GB"/>
        </w:rPr>
      </w:pPr>
      <w:r>
        <w:rPr>
          <w:lang w:val="en-GB"/>
        </w:rPr>
        <w:t xml:space="preserve">     </w:t>
      </w:r>
      <w:r w:rsidR="00610B3F" w:rsidRPr="002463B9">
        <w:rPr>
          <w:lang w:val="en-GB"/>
        </w:rPr>
        <w:t xml:space="preserve">Unul dintre obiectivele generale ale Strategiei Dezvoltării Durabile (SDD) din România este promovarea unor practici de consum şi producţie sustenabile. O abordare realistă a acestei arii problematice presupune evaluarea modelului de producţie şi consum pe care s-a bazat evoluţia economiei româneşti în ultima perioadă de timp, în scopul identificării soluţiilor pentru reducerea consumului de resurse materiale pe unitate de valoare adăugată brută (VAB) şi decuplării dinamicii produsului intern brut (PIB) de cea a consumului integrat de resurse materiale şi energetice, precum şi de impactul negativ asupra mediului. </w:t>
      </w:r>
    </w:p>
    <w:p w:rsidR="00D62FF9" w:rsidRDefault="00D62FF9" w:rsidP="00D62FF9">
      <w:pPr>
        <w:jc w:val="both"/>
        <w:rPr>
          <w:lang w:val="en-GB"/>
        </w:rPr>
      </w:pPr>
      <w:r>
        <w:rPr>
          <w:lang w:val="en-GB"/>
        </w:rPr>
        <w:t xml:space="preserve">    </w:t>
      </w:r>
      <w:r w:rsidR="00610B3F" w:rsidRPr="002463B9">
        <w:rPr>
          <w:lang w:val="en-GB"/>
        </w:rPr>
        <w:t xml:space="preserve">Evoluţia economică a României în ultimii ani (ca şi în perioadele precedente, de altfel) s-a bazat pe un model contrar principiilor dezvoltării durabile promovate de Uniunea Europeană. Continuarea acestui trend prezintă un risc real pentru sustenabilitatea creşterii economice pe </w:t>
      </w:r>
    </w:p>
    <w:p w:rsidR="00D62FF9" w:rsidRDefault="00D62FF9" w:rsidP="00D62FF9">
      <w:pPr>
        <w:jc w:val="both"/>
        <w:rPr>
          <w:lang w:val="en-GB"/>
        </w:rPr>
      </w:pPr>
    </w:p>
    <w:p w:rsidR="008000C8" w:rsidRDefault="008000C8" w:rsidP="00D62FF9">
      <w:pPr>
        <w:jc w:val="both"/>
        <w:rPr>
          <w:lang w:val="en-GB"/>
        </w:rPr>
      </w:pPr>
    </w:p>
    <w:p w:rsidR="00610B3F" w:rsidRPr="002463B9" w:rsidRDefault="00610B3F" w:rsidP="00D62FF9">
      <w:pPr>
        <w:jc w:val="both"/>
        <w:rPr>
          <w:lang w:val="en-GB"/>
        </w:rPr>
      </w:pPr>
      <w:r w:rsidRPr="002463B9">
        <w:rPr>
          <w:lang w:val="en-GB"/>
        </w:rPr>
        <w:lastRenderedPageBreak/>
        <w:t>termen lung datorită consumului excesiv şi neraţional de resurse, cu consecinţe negative asupra stării capitalului natural şi asupra dezvoltării sociale şi umane într-un context concurenţial. Este deci necesară modificarea, prin politici şi instrumente adecvate, în concordanţă cu principiile economiei de piaţă şi cu reglementările UE în domeniu, a mentalităţii consumeriste şi a apetitului de a maximaliza câştigurile pe termen scurt.</w:t>
      </w:r>
    </w:p>
    <w:p w:rsidR="00610B3F" w:rsidRPr="002463B9" w:rsidRDefault="006A1D79" w:rsidP="006A1D79">
      <w:pPr>
        <w:autoSpaceDE w:val="0"/>
        <w:autoSpaceDN w:val="0"/>
        <w:adjustRightInd w:val="0"/>
        <w:jc w:val="both"/>
        <w:rPr>
          <w:lang w:val="en-GB"/>
        </w:rPr>
      </w:pPr>
      <w:r>
        <w:rPr>
          <w:lang w:val="en-GB"/>
        </w:rPr>
        <w:t xml:space="preserve">     </w:t>
      </w:r>
      <w:r w:rsidR="00610B3F" w:rsidRPr="002463B9">
        <w:rPr>
          <w:lang w:val="en-GB"/>
        </w:rPr>
        <w:t>Noţiunea de „economie circulară în care nimic nu este irosit” se află în centrul eforturilor de stimulare a eficienţei utilizării resurselor. Prevenirea, reutilizarea şi reciclarea deşeurilor îi permit societăţii să extragă o valoare maximă din resurse şi să adapteze consumul la nevoile efective. Astfel, se reduce cererea de resurse neexploatate încă, atenuându-se utilizarea asociată a energiei şi impactul asupra mediului.</w:t>
      </w:r>
    </w:p>
    <w:p w:rsidR="00610B3F" w:rsidRPr="002463B9" w:rsidRDefault="006A1D79" w:rsidP="006A1D79">
      <w:pPr>
        <w:jc w:val="both"/>
        <w:rPr>
          <w:lang w:val="en-GB"/>
        </w:rPr>
      </w:pPr>
      <w:r>
        <w:rPr>
          <w:lang w:val="en-GB"/>
        </w:rPr>
        <w:t xml:space="preserve">     </w:t>
      </w:r>
      <w:r w:rsidR="00610B3F" w:rsidRPr="002463B9">
        <w:rPr>
          <w:lang w:val="en-GB"/>
        </w:rPr>
        <w:t xml:space="preserve">Deşeurile reprezintă o problemă presantă de mediu, socială şi economică. Creşterea consumului şi economia în dezvoltare, continuă să genereze cantităţi mari de deşeuri – ceea ce necesită eforturi mai mari pentru a reduce cantitatea acestora şi pentru a le preveni. Dacă în trecut se considera că deşeurile nu erau refolosibile, în prezent acestea sunt recunoscute din ce în ce mai mult ca fiind resurse; acest lucru se reflectă în gestionarea deşeurilor, unde s-a trecut de la eliminarea deşeurilor la reciclarea şi recuperarea acestora. </w:t>
      </w:r>
    </w:p>
    <w:p w:rsidR="00610B3F" w:rsidRPr="002463B9" w:rsidRDefault="006A1D79" w:rsidP="006A1D79">
      <w:pPr>
        <w:autoSpaceDE w:val="0"/>
        <w:autoSpaceDN w:val="0"/>
        <w:adjustRightInd w:val="0"/>
        <w:jc w:val="both"/>
        <w:rPr>
          <w:lang w:val="en-GB"/>
        </w:rPr>
      </w:pPr>
      <w:r>
        <w:rPr>
          <w:lang w:val="en-GB"/>
        </w:rPr>
        <w:t xml:space="preserve">     </w:t>
      </w:r>
      <w:r w:rsidR="00610B3F" w:rsidRPr="002463B9">
        <w:rPr>
          <w:lang w:val="en-GB"/>
        </w:rPr>
        <w:t>Privind în retrospectivă la ultimii 40 de ani, implementarea politicilor de mediu şi climatice a adus beneficii substanţiale funcţionării ecosistemelor Europei, precum şi sănătăţii şi standardelor de viaţă ale cetăţenilor săi. În multe părţi ale Europei, s-ar putea spune că mediul nostru local este astăzi într-o stare bună comparativ cu cea determinată de industrializare de-a lungul timpului. Reducerea poluării, protejarea naturii şi o mai bună gestionare a deşeurilor şi-au adus toate o contribuţie în acest sens.</w:t>
      </w:r>
    </w:p>
    <w:p w:rsidR="00610B3F" w:rsidRDefault="006A1D79" w:rsidP="006A1D79">
      <w:pPr>
        <w:autoSpaceDE w:val="0"/>
        <w:autoSpaceDN w:val="0"/>
        <w:adjustRightInd w:val="0"/>
        <w:jc w:val="both"/>
        <w:rPr>
          <w:lang w:val="en-GB"/>
        </w:rPr>
      </w:pPr>
      <w:r>
        <w:rPr>
          <w:lang w:val="en-GB"/>
        </w:rPr>
        <w:t xml:space="preserve">     </w:t>
      </w:r>
      <w:r w:rsidR="00610B3F" w:rsidRPr="002463B9">
        <w:rPr>
          <w:lang w:val="en-GB"/>
        </w:rPr>
        <w:t>La nivel global se încearcă adoptarea unor metode standard de gestionare a deşeurilor într-un sistem integrat însă unele ţări întâmpină probleme majore în ceea ce priveşte aplicabilitatea lor din cauza gradului scăzut de dezvoltare socio-economică, ţări care au ca strategie politică de bază dezvoltarea economică, lăsând problemele legate de mediu (impactul deşeurilor asupra mediului, în cazul de faţă) pe o poziţie inferioară. Într-o astfel de situaţie se află România, unde constituirea unui sistem integrat de management al deşeurilor este încă în faza incipientă, mai ales în anu</w:t>
      </w:r>
      <w:r w:rsidR="00610B3F">
        <w:rPr>
          <w:lang w:val="en-GB"/>
        </w:rPr>
        <w:t>mite zone cum ar fi judeţul Mehedinți</w:t>
      </w:r>
      <w:r w:rsidR="00610B3F" w:rsidRPr="002463B9">
        <w:rPr>
          <w:lang w:val="en-GB"/>
        </w:rPr>
        <w:t>.</w:t>
      </w:r>
    </w:p>
    <w:p w:rsidR="00B01275" w:rsidRDefault="00B01275" w:rsidP="00610B3F">
      <w:pPr>
        <w:autoSpaceDE w:val="0"/>
        <w:autoSpaceDN w:val="0"/>
        <w:adjustRightInd w:val="0"/>
        <w:ind w:firstLine="720"/>
        <w:jc w:val="both"/>
        <w:rPr>
          <w:lang w:val="en-GB"/>
        </w:rPr>
      </w:pPr>
    </w:p>
    <w:p w:rsidR="006332FA" w:rsidRPr="002463B9" w:rsidRDefault="006332FA" w:rsidP="00610B3F">
      <w:pPr>
        <w:autoSpaceDE w:val="0"/>
        <w:autoSpaceDN w:val="0"/>
        <w:adjustRightInd w:val="0"/>
        <w:ind w:firstLine="720"/>
        <w:jc w:val="both"/>
        <w:rPr>
          <w:lang w:val="en-GB"/>
        </w:rPr>
      </w:pPr>
    </w:p>
    <w:p w:rsidR="00F23CFB" w:rsidRDefault="00B01275" w:rsidP="006332FA">
      <w:pPr>
        <w:autoSpaceDE w:val="0"/>
        <w:autoSpaceDN w:val="0"/>
        <w:adjustRightInd w:val="0"/>
        <w:jc w:val="both"/>
        <w:rPr>
          <w:b/>
          <w:bCs/>
          <w:color w:val="008000"/>
          <w:lang w:val="ro-RO"/>
        </w:rPr>
      </w:pPr>
      <w:r w:rsidRPr="0007324F">
        <w:rPr>
          <w:b/>
          <w:bCs/>
          <w:color w:val="008000"/>
          <w:lang w:val="ro-RO"/>
        </w:rPr>
        <w:t>IV</w:t>
      </w:r>
      <w:r>
        <w:rPr>
          <w:b/>
          <w:bCs/>
          <w:color w:val="008000"/>
          <w:lang w:val="ro-RO"/>
        </w:rPr>
        <w:t>.7.</w:t>
      </w:r>
      <w:r w:rsidRPr="00741D9A">
        <w:rPr>
          <w:b/>
          <w:bCs/>
          <w:color w:val="008000"/>
          <w:lang w:val="ro-RO"/>
        </w:rPr>
        <w:t>1.1. Generarea şi ge</w:t>
      </w:r>
      <w:r w:rsidR="006332FA">
        <w:rPr>
          <w:b/>
          <w:bCs/>
          <w:color w:val="008000"/>
          <w:lang w:val="ro-RO"/>
        </w:rPr>
        <w:t>stionarea deşeurilor municipale</w:t>
      </w:r>
    </w:p>
    <w:p w:rsidR="006332FA" w:rsidRDefault="006332FA" w:rsidP="00F23CFB">
      <w:pPr>
        <w:ind w:firstLine="567"/>
        <w:jc w:val="both"/>
        <w:rPr>
          <w:b/>
          <w:bCs/>
          <w:color w:val="008000"/>
          <w:lang w:val="ro-RO"/>
        </w:rPr>
      </w:pPr>
    </w:p>
    <w:p w:rsidR="00F23CFB" w:rsidRPr="00F23CFB" w:rsidRDefault="00716CEC" w:rsidP="00716CEC">
      <w:pPr>
        <w:jc w:val="both"/>
      </w:pPr>
      <w:r>
        <w:t xml:space="preserve">  </w:t>
      </w:r>
      <w:r w:rsidR="00F23CFB" w:rsidRPr="00F23CFB">
        <w:t xml:space="preserve">Deşeurile  municipale se constituie din: </w:t>
      </w:r>
    </w:p>
    <w:p w:rsidR="00F23CFB" w:rsidRPr="00F23CFB" w:rsidRDefault="00716CEC" w:rsidP="00F23CFB">
      <w:pPr>
        <w:jc w:val="both"/>
      </w:pPr>
      <w:r>
        <w:t xml:space="preserve">    </w:t>
      </w:r>
      <w:r w:rsidR="00F23CFB" w:rsidRPr="00F23CFB">
        <w:t>- deşeuri menajere şi asimilabile, care la rândul lor se compun din: deşeuri menajere de la populaţie şi deşeuri menajere şi similare de la unităţi economice, unităţi comerciale, instituţii şi unităţi sanitare;</w:t>
      </w:r>
    </w:p>
    <w:p w:rsidR="00F23CFB" w:rsidRPr="00F23CFB" w:rsidRDefault="00716CEC" w:rsidP="00F23CFB">
      <w:pPr>
        <w:jc w:val="both"/>
      </w:pPr>
      <w:r>
        <w:t xml:space="preserve">   </w:t>
      </w:r>
      <w:r w:rsidR="00F23CFB" w:rsidRPr="00F23CFB">
        <w:t>- deşeuri din servicii municipale, compuse din: deşeuri stradale, deşeuri din pieţe şi deşeuri din grădini, parcuri şi spaţii verzi;</w:t>
      </w:r>
    </w:p>
    <w:p w:rsidR="00F23CFB" w:rsidRPr="00F23CFB" w:rsidRDefault="00716CEC" w:rsidP="00F23CFB">
      <w:pPr>
        <w:jc w:val="both"/>
      </w:pPr>
      <w:r>
        <w:t xml:space="preserve">  </w:t>
      </w:r>
      <w:r w:rsidR="00F23CFB" w:rsidRPr="00F23CFB">
        <w:t>- deșeuri voluminoase (mobilier, deșeuri de mari dimensiuni, DEEE, etc);</w:t>
      </w:r>
    </w:p>
    <w:p w:rsidR="00F23CFB" w:rsidRPr="00F23CFB" w:rsidRDefault="00716CEC" w:rsidP="00F23CFB">
      <w:pPr>
        <w:jc w:val="both"/>
      </w:pPr>
      <w:r>
        <w:t xml:space="preserve">  </w:t>
      </w:r>
      <w:r w:rsidR="00F23CFB" w:rsidRPr="00F23CFB">
        <w:t>- deşeuri din construcţii şi demolări.</w:t>
      </w:r>
    </w:p>
    <w:p w:rsidR="00F23CFB" w:rsidRDefault="00F23CFB" w:rsidP="00F23CFB">
      <w:pPr>
        <w:ind w:firstLine="567"/>
        <w:jc w:val="both"/>
      </w:pPr>
      <w:r w:rsidRPr="00F23CFB">
        <w:t>Conform Anchetelor Statistice privind gestionarea deşeurilor municipale din judeţ, pe care A.P.M. Mehedinți a realizat-o, în perioada 2009 – 2013 și pe baza raportărilor transmise de operatorii de salubritate, cantităţile de deşeuri municipale generate şi colectate în judeţ,  sunt următoarele:</w:t>
      </w:r>
    </w:p>
    <w:p w:rsidR="006332FA" w:rsidRDefault="006332FA" w:rsidP="00F23CFB">
      <w:pPr>
        <w:ind w:firstLine="567"/>
        <w:jc w:val="both"/>
      </w:pPr>
    </w:p>
    <w:p w:rsidR="006332FA" w:rsidRDefault="006332FA" w:rsidP="00F23CFB">
      <w:pPr>
        <w:ind w:firstLine="567"/>
        <w:jc w:val="both"/>
      </w:pPr>
    </w:p>
    <w:p w:rsidR="008000C8" w:rsidRPr="00F23CFB" w:rsidRDefault="008000C8" w:rsidP="00F23CFB">
      <w:pPr>
        <w:ind w:firstLine="567"/>
        <w:jc w:val="both"/>
      </w:pPr>
    </w:p>
    <w:p w:rsidR="00F23CFB" w:rsidRPr="00F23CFB" w:rsidRDefault="00F23CFB" w:rsidP="00F23CFB">
      <w:pPr>
        <w:autoSpaceDE w:val="0"/>
        <w:autoSpaceDN w:val="0"/>
        <w:adjustRightInd w:val="0"/>
        <w:spacing w:before="100" w:beforeAutospacing="1"/>
        <w:jc w:val="both"/>
        <w:rPr>
          <w:i/>
        </w:rPr>
      </w:pPr>
      <w:r w:rsidRPr="00F23CFB">
        <w:rPr>
          <w:b/>
          <w:i/>
        </w:rPr>
        <w:t>Tabel VII.1.1.3</w:t>
      </w:r>
      <w:r w:rsidRPr="00F23CFB">
        <w:rPr>
          <w:i/>
        </w:rPr>
        <w:t xml:space="preserve"> Evoluţia cantităților de deșeuri municipale  în perioada 2009 – 2013</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342"/>
        <w:gridCol w:w="1341"/>
        <w:gridCol w:w="1342"/>
        <w:gridCol w:w="1341"/>
        <w:gridCol w:w="1342"/>
      </w:tblGrid>
      <w:tr w:rsidR="00F23CFB" w:rsidRPr="00F23CFB" w:rsidTr="00716CEC">
        <w:trPr>
          <w:trHeight w:val="255"/>
        </w:trPr>
        <w:tc>
          <w:tcPr>
            <w:tcW w:w="2383" w:type="dxa"/>
            <w:shd w:val="clear" w:color="auto" w:fill="auto"/>
          </w:tcPr>
          <w:p w:rsidR="00F23CFB" w:rsidRPr="00F23CFB" w:rsidRDefault="00F23CFB" w:rsidP="00F23CFB">
            <w:pPr>
              <w:spacing w:before="100" w:beforeAutospacing="1" w:after="100" w:afterAutospacing="1"/>
              <w:jc w:val="center"/>
              <w:rPr>
                <w:b/>
              </w:rPr>
            </w:pPr>
            <w:r w:rsidRPr="00F23CFB">
              <w:rPr>
                <w:b/>
              </w:rPr>
              <w:t>Tipuri de deșeuri</w:t>
            </w:r>
          </w:p>
        </w:tc>
        <w:tc>
          <w:tcPr>
            <w:tcW w:w="1342" w:type="dxa"/>
            <w:shd w:val="clear" w:color="auto" w:fill="auto"/>
          </w:tcPr>
          <w:p w:rsidR="00F23CFB" w:rsidRPr="00F23CFB" w:rsidRDefault="00F23CFB" w:rsidP="00F23CFB">
            <w:pPr>
              <w:spacing w:before="100" w:beforeAutospacing="1" w:after="100" w:afterAutospacing="1"/>
              <w:jc w:val="center"/>
              <w:rPr>
                <w:b/>
              </w:rPr>
            </w:pPr>
            <w:r w:rsidRPr="00F23CFB">
              <w:rPr>
                <w:b/>
              </w:rPr>
              <w:t>2009</w:t>
            </w:r>
          </w:p>
        </w:tc>
        <w:tc>
          <w:tcPr>
            <w:tcW w:w="1341" w:type="dxa"/>
            <w:shd w:val="clear" w:color="auto" w:fill="auto"/>
          </w:tcPr>
          <w:p w:rsidR="00F23CFB" w:rsidRPr="00F23CFB" w:rsidRDefault="00F23CFB" w:rsidP="00F23CFB">
            <w:pPr>
              <w:spacing w:before="100" w:beforeAutospacing="1" w:after="100" w:afterAutospacing="1"/>
              <w:jc w:val="center"/>
              <w:rPr>
                <w:b/>
              </w:rPr>
            </w:pPr>
            <w:r w:rsidRPr="00F23CFB">
              <w:rPr>
                <w:b/>
              </w:rPr>
              <w:t>2010</w:t>
            </w:r>
          </w:p>
        </w:tc>
        <w:tc>
          <w:tcPr>
            <w:tcW w:w="1342" w:type="dxa"/>
            <w:shd w:val="clear" w:color="auto" w:fill="auto"/>
          </w:tcPr>
          <w:p w:rsidR="00F23CFB" w:rsidRPr="00F23CFB" w:rsidRDefault="00F23CFB" w:rsidP="00F23CFB">
            <w:pPr>
              <w:spacing w:before="100" w:beforeAutospacing="1" w:after="100" w:afterAutospacing="1"/>
              <w:jc w:val="center"/>
              <w:rPr>
                <w:b/>
              </w:rPr>
            </w:pPr>
            <w:r w:rsidRPr="00F23CFB">
              <w:rPr>
                <w:b/>
              </w:rPr>
              <w:t>2011</w:t>
            </w:r>
          </w:p>
        </w:tc>
        <w:tc>
          <w:tcPr>
            <w:tcW w:w="1341" w:type="dxa"/>
            <w:shd w:val="clear" w:color="auto" w:fill="auto"/>
          </w:tcPr>
          <w:p w:rsidR="00F23CFB" w:rsidRPr="00F23CFB" w:rsidRDefault="00F23CFB" w:rsidP="00F23CFB">
            <w:pPr>
              <w:spacing w:before="100" w:beforeAutospacing="1" w:after="100" w:afterAutospacing="1"/>
              <w:jc w:val="center"/>
              <w:rPr>
                <w:b/>
              </w:rPr>
            </w:pPr>
            <w:r w:rsidRPr="00F23CFB">
              <w:rPr>
                <w:b/>
              </w:rPr>
              <w:t>2012</w:t>
            </w:r>
          </w:p>
        </w:tc>
        <w:tc>
          <w:tcPr>
            <w:tcW w:w="1342" w:type="dxa"/>
            <w:shd w:val="clear" w:color="auto" w:fill="auto"/>
          </w:tcPr>
          <w:p w:rsidR="00F23CFB" w:rsidRPr="00F23CFB" w:rsidRDefault="00F23CFB" w:rsidP="00F23CFB">
            <w:pPr>
              <w:spacing w:before="100" w:beforeAutospacing="1" w:after="100" w:afterAutospacing="1"/>
              <w:jc w:val="center"/>
              <w:rPr>
                <w:b/>
              </w:rPr>
            </w:pPr>
            <w:r w:rsidRPr="00F23CFB">
              <w:rPr>
                <w:b/>
              </w:rPr>
              <w:t>2013</w:t>
            </w:r>
          </w:p>
        </w:tc>
      </w:tr>
      <w:tr w:rsidR="00F23CFB" w:rsidRPr="00F23CFB" w:rsidTr="00716CEC">
        <w:trPr>
          <w:trHeight w:val="499"/>
        </w:trPr>
        <w:tc>
          <w:tcPr>
            <w:tcW w:w="2383" w:type="dxa"/>
            <w:shd w:val="clear" w:color="auto" w:fill="auto"/>
          </w:tcPr>
          <w:p w:rsidR="00F23CFB" w:rsidRPr="00F23CFB" w:rsidRDefault="00F23CFB" w:rsidP="00F23CFB">
            <w:pPr>
              <w:spacing w:before="100" w:beforeAutospacing="1" w:after="100" w:afterAutospacing="1"/>
              <w:jc w:val="both"/>
            </w:pPr>
            <w:r w:rsidRPr="00F23CFB">
              <w:lastRenderedPageBreak/>
              <w:t>Deșeuri menajere și asimilabile (tone)</w:t>
            </w:r>
          </w:p>
        </w:tc>
        <w:tc>
          <w:tcPr>
            <w:tcW w:w="1342" w:type="dxa"/>
            <w:shd w:val="clear" w:color="auto" w:fill="auto"/>
          </w:tcPr>
          <w:p w:rsidR="00F23CFB" w:rsidRPr="00F23CFB" w:rsidRDefault="00F23CFB" w:rsidP="00F23CFB">
            <w:r w:rsidRPr="00F23CFB">
              <w:t>66916,490</w:t>
            </w:r>
          </w:p>
        </w:tc>
        <w:tc>
          <w:tcPr>
            <w:tcW w:w="1341" w:type="dxa"/>
            <w:shd w:val="clear" w:color="auto" w:fill="auto"/>
          </w:tcPr>
          <w:p w:rsidR="00F23CFB" w:rsidRPr="00F23CFB" w:rsidRDefault="00F23CFB" w:rsidP="00F23CFB">
            <w:r w:rsidRPr="00F23CFB">
              <w:t>42359,520</w:t>
            </w:r>
          </w:p>
        </w:tc>
        <w:tc>
          <w:tcPr>
            <w:tcW w:w="1342" w:type="dxa"/>
            <w:shd w:val="clear" w:color="auto" w:fill="auto"/>
          </w:tcPr>
          <w:p w:rsidR="00F23CFB" w:rsidRPr="00F23CFB" w:rsidRDefault="00F23CFB" w:rsidP="00F23CFB">
            <w:r w:rsidRPr="00F23CFB">
              <w:t>36657,210</w:t>
            </w:r>
          </w:p>
        </w:tc>
        <w:tc>
          <w:tcPr>
            <w:tcW w:w="1341" w:type="dxa"/>
            <w:shd w:val="clear" w:color="auto" w:fill="auto"/>
          </w:tcPr>
          <w:p w:rsidR="00F23CFB" w:rsidRPr="00F23CFB" w:rsidRDefault="00F23CFB" w:rsidP="00F23CFB">
            <w:r w:rsidRPr="00F23CFB">
              <w:t>27835,724</w:t>
            </w:r>
          </w:p>
        </w:tc>
        <w:tc>
          <w:tcPr>
            <w:tcW w:w="1342" w:type="dxa"/>
            <w:shd w:val="clear" w:color="auto" w:fill="auto"/>
          </w:tcPr>
          <w:p w:rsidR="00F23CFB" w:rsidRPr="00F23CFB" w:rsidRDefault="00F23CFB" w:rsidP="00F23CFB">
            <w:r w:rsidRPr="00F23CFB">
              <w:t>25235,344</w:t>
            </w:r>
          </w:p>
        </w:tc>
      </w:tr>
      <w:tr w:rsidR="00F23CFB" w:rsidRPr="00F23CFB" w:rsidTr="00716CEC">
        <w:trPr>
          <w:trHeight w:val="511"/>
        </w:trPr>
        <w:tc>
          <w:tcPr>
            <w:tcW w:w="2383" w:type="dxa"/>
            <w:shd w:val="clear" w:color="auto" w:fill="auto"/>
          </w:tcPr>
          <w:p w:rsidR="00F23CFB" w:rsidRPr="00F23CFB" w:rsidRDefault="00F23CFB" w:rsidP="00F23CFB">
            <w:pPr>
              <w:spacing w:before="100" w:beforeAutospacing="1" w:after="100" w:afterAutospacing="1"/>
            </w:pPr>
            <w:r w:rsidRPr="00F23CFB">
              <w:t>Deșeuri din servicii municipale (tone)</w:t>
            </w:r>
          </w:p>
        </w:tc>
        <w:tc>
          <w:tcPr>
            <w:tcW w:w="1342" w:type="dxa"/>
            <w:shd w:val="clear" w:color="auto" w:fill="auto"/>
          </w:tcPr>
          <w:p w:rsidR="00F23CFB" w:rsidRPr="00F23CFB" w:rsidRDefault="00F23CFB" w:rsidP="00F23CFB">
            <w:pPr>
              <w:spacing w:before="100" w:beforeAutospacing="1" w:after="100" w:afterAutospacing="1"/>
              <w:jc w:val="both"/>
            </w:pPr>
            <w:r w:rsidRPr="00F23CFB">
              <w:t>15708,180</w:t>
            </w:r>
          </w:p>
        </w:tc>
        <w:tc>
          <w:tcPr>
            <w:tcW w:w="1341" w:type="dxa"/>
            <w:shd w:val="clear" w:color="auto" w:fill="auto"/>
          </w:tcPr>
          <w:p w:rsidR="00F23CFB" w:rsidRPr="00F23CFB" w:rsidRDefault="00F23CFB" w:rsidP="00F23CFB">
            <w:pPr>
              <w:spacing w:before="100" w:beforeAutospacing="1" w:after="100" w:afterAutospacing="1"/>
              <w:jc w:val="both"/>
            </w:pPr>
            <w:r w:rsidRPr="00F23CFB">
              <w:t>9882,000</w:t>
            </w:r>
          </w:p>
        </w:tc>
        <w:tc>
          <w:tcPr>
            <w:tcW w:w="1342" w:type="dxa"/>
            <w:shd w:val="clear" w:color="auto" w:fill="auto"/>
          </w:tcPr>
          <w:p w:rsidR="00F23CFB" w:rsidRPr="00F23CFB" w:rsidRDefault="00F23CFB" w:rsidP="00F23CFB">
            <w:pPr>
              <w:spacing w:before="100" w:beforeAutospacing="1" w:after="100" w:afterAutospacing="1"/>
              <w:jc w:val="both"/>
            </w:pPr>
            <w:r w:rsidRPr="00F23CFB">
              <w:t>6345,790</w:t>
            </w:r>
          </w:p>
        </w:tc>
        <w:tc>
          <w:tcPr>
            <w:tcW w:w="1341" w:type="dxa"/>
            <w:shd w:val="clear" w:color="auto" w:fill="auto"/>
          </w:tcPr>
          <w:p w:rsidR="00F23CFB" w:rsidRPr="00F23CFB" w:rsidRDefault="00F23CFB" w:rsidP="00F23CFB">
            <w:pPr>
              <w:spacing w:before="100" w:beforeAutospacing="1" w:after="100" w:afterAutospacing="1"/>
              <w:ind w:right="-73"/>
              <w:jc w:val="both"/>
            </w:pPr>
            <w:r w:rsidRPr="00F23CFB">
              <w:t>8178,485</w:t>
            </w:r>
          </w:p>
        </w:tc>
        <w:tc>
          <w:tcPr>
            <w:tcW w:w="1342" w:type="dxa"/>
            <w:shd w:val="clear" w:color="auto" w:fill="auto"/>
          </w:tcPr>
          <w:p w:rsidR="00F23CFB" w:rsidRPr="00F23CFB" w:rsidRDefault="00F23CFB" w:rsidP="00F23CFB">
            <w:pPr>
              <w:spacing w:before="100" w:beforeAutospacing="1" w:after="100" w:afterAutospacing="1"/>
              <w:jc w:val="both"/>
            </w:pPr>
            <w:r w:rsidRPr="00F23CFB">
              <w:t>8436,631</w:t>
            </w:r>
          </w:p>
        </w:tc>
      </w:tr>
      <w:tr w:rsidR="00F23CFB" w:rsidRPr="00F23CFB" w:rsidTr="00716CEC">
        <w:trPr>
          <w:trHeight w:val="522"/>
        </w:trPr>
        <w:tc>
          <w:tcPr>
            <w:tcW w:w="2383" w:type="dxa"/>
            <w:shd w:val="clear" w:color="auto" w:fill="auto"/>
          </w:tcPr>
          <w:p w:rsidR="00F23CFB" w:rsidRPr="00F23CFB" w:rsidRDefault="00F23CFB" w:rsidP="00F23CFB">
            <w:pPr>
              <w:spacing w:before="100" w:beforeAutospacing="1" w:after="100" w:afterAutospacing="1"/>
            </w:pPr>
            <w:r w:rsidRPr="00F23CFB">
              <w:t>Deșeuri din construcții și demolări (tone)</w:t>
            </w:r>
          </w:p>
        </w:tc>
        <w:tc>
          <w:tcPr>
            <w:tcW w:w="1342" w:type="dxa"/>
            <w:shd w:val="clear" w:color="auto" w:fill="auto"/>
          </w:tcPr>
          <w:p w:rsidR="00F23CFB" w:rsidRPr="00F23CFB" w:rsidRDefault="00F23CFB" w:rsidP="00F23CFB">
            <w:pPr>
              <w:spacing w:before="100" w:beforeAutospacing="1" w:after="100" w:afterAutospacing="1"/>
              <w:jc w:val="both"/>
            </w:pPr>
            <w:r w:rsidRPr="00F23CFB">
              <w:t>4373,000</w:t>
            </w:r>
          </w:p>
        </w:tc>
        <w:tc>
          <w:tcPr>
            <w:tcW w:w="1341" w:type="dxa"/>
            <w:shd w:val="clear" w:color="auto" w:fill="auto"/>
          </w:tcPr>
          <w:p w:rsidR="00F23CFB" w:rsidRPr="00F23CFB" w:rsidRDefault="00F23CFB" w:rsidP="00F23CFB">
            <w:pPr>
              <w:spacing w:before="100" w:beforeAutospacing="1" w:after="100" w:afterAutospacing="1"/>
              <w:jc w:val="both"/>
            </w:pPr>
            <w:r w:rsidRPr="00F23CFB">
              <w:t>2846,000</w:t>
            </w:r>
          </w:p>
        </w:tc>
        <w:tc>
          <w:tcPr>
            <w:tcW w:w="1342" w:type="dxa"/>
            <w:shd w:val="clear" w:color="auto" w:fill="auto"/>
          </w:tcPr>
          <w:p w:rsidR="00F23CFB" w:rsidRPr="00F23CFB" w:rsidRDefault="00F23CFB" w:rsidP="00F23CFB">
            <w:pPr>
              <w:spacing w:before="100" w:beforeAutospacing="1" w:after="100" w:afterAutospacing="1"/>
              <w:jc w:val="both"/>
            </w:pPr>
            <w:r w:rsidRPr="00F23CFB">
              <w:t>2373,000</w:t>
            </w:r>
          </w:p>
        </w:tc>
        <w:tc>
          <w:tcPr>
            <w:tcW w:w="1341" w:type="dxa"/>
            <w:shd w:val="clear" w:color="auto" w:fill="auto"/>
          </w:tcPr>
          <w:p w:rsidR="00F23CFB" w:rsidRPr="00F23CFB" w:rsidRDefault="00F23CFB" w:rsidP="00F23CFB">
            <w:pPr>
              <w:spacing w:before="100" w:beforeAutospacing="1" w:after="100" w:afterAutospacing="1"/>
              <w:jc w:val="both"/>
            </w:pPr>
            <w:r w:rsidRPr="00F23CFB">
              <w:t>4745,795</w:t>
            </w:r>
          </w:p>
        </w:tc>
        <w:tc>
          <w:tcPr>
            <w:tcW w:w="1342" w:type="dxa"/>
            <w:shd w:val="clear" w:color="auto" w:fill="auto"/>
          </w:tcPr>
          <w:p w:rsidR="00F23CFB" w:rsidRPr="00F23CFB" w:rsidRDefault="00F23CFB" w:rsidP="00F23CFB">
            <w:pPr>
              <w:spacing w:before="100" w:beforeAutospacing="1" w:after="100" w:afterAutospacing="1"/>
              <w:jc w:val="both"/>
            </w:pPr>
            <w:r w:rsidRPr="00F23CFB">
              <w:t>1509,200</w:t>
            </w:r>
          </w:p>
        </w:tc>
      </w:tr>
    </w:tbl>
    <w:p w:rsidR="00F23CFB" w:rsidRPr="00F23CFB" w:rsidRDefault="00F23CFB" w:rsidP="00F23CFB">
      <w:pPr>
        <w:spacing w:after="100" w:afterAutospacing="1"/>
        <w:jc w:val="right"/>
        <w:rPr>
          <w:i/>
        </w:rPr>
      </w:pPr>
      <w:r w:rsidRPr="00F23CFB">
        <w:rPr>
          <w:i/>
        </w:rPr>
        <w:t>(Sursa: A.P.M Mehedinți, Operatori salubritate)</w:t>
      </w:r>
    </w:p>
    <w:p w:rsidR="00F23CFB" w:rsidRDefault="00F23CFB" w:rsidP="0009586D">
      <w:pPr>
        <w:jc w:val="both"/>
      </w:pPr>
      <w:r w:rsidRPr="00F23CFB">
        <w:rPr>
          <w:noProof/>
          <w:lang w:val="ro-RO" w:eastAsia="ro-RO"/>
        </w:rPr>
        <w:drawing>
          <wp:inline distT="0" distB="0" distL="0" distR="0" wp14:anchorId="64CDB9EB" wp14:editId="436259BF">
            <wp:extent cx="5336770" cy="1737360"/>
            <wp:effectExtent l="0" t="0" r="16510" b="15240"/>
            <wp:docPr id="72" name="Char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D1269" w:rsidRPr="00CD1269" w:rsidRDefault="003538C1" w:rsidP="003538C1">
      <w:pPr>
        <w:autoSpaceDE w:val="0"/>
        <w:autoSpaceDN w:val="0"/>
        <w:adjustRightInd w:val="0"/>
        <w:spacing w:before="100" w:beforeAutospacing="1" w:after="100" w:afterAutospacing="1"/>
        <w:jc w:val="both"/>
      </w:pPr>
      <w:r>
        <w:t xml:space="preserve">     </w:t>
      </w:r>
      <w:r w:rsidR="00CD1269" w:rsidRPr="00CD1269">
        <w:t>Colectarea deșeurilor municipale este responsabilitatea municipalităţilor, care îşi pot realiza aceste atribuţii fie direct (prin serviciile de specialitate din cadrul Consiliilor Locale), fie indirect (prin delegarea acestei responsabilităţi pe bază de contract, către firme specializate şi autorizate pentru desfăşurarea serviciilor de salubrizare).</w:t>
      </w:r>
    </w:p>
    <w:p w:rsidR="00F31B79" w:rsidRPr="00F31B79" w:rsidRDefault="003538C1" w:rsidP="003538C1">
      <w:pPr>
        <w:autoSpaceDE w:val="0"/>
        <w:autoSpaceDN w:val="0"/>
        <w:adjustRightInd w:val="0"/>
        <w:spacing w:before="100" w:beforeAutospacing="1" w:after="100" w:afterAutospacing="1"/>
        <w:jc w:val="both"/>
      </w:pPr>
      <w:r>
        <w:t xml:space="preserve">     </w:t>
      </w:r>
      <w:r w:rsidR="00CD1269" w:rsidRPr="00CD1269">
        <w:t>Evoluţia gradului de conectare la serviciul de salubritate, precum și informaţiile specifice privind depozitele de deșeurile municipale, în judeţul Mehedinți, în perioada 2008 – 2013, sunt</w:t>
      </w:r>
      <w:r w:rsidR="00F31B79">
        <w:t xml:space="preserve"> prezentate în următorul tabel:</w:t>
      </w:r>
    </w:p>
    <w:p w:rsidR="00CD1269" w:rsidRDefault="00CD1269" w:rsidP="003538C1">
      <w:pPr>
        <w:autoSpaceDE w:val="0"/>
        <w:autoSpaceDN w:val="0"/>
        <w:adjustRightInd w:val="0"/>
        <w:spacing w:before="100" w:beforeAutospacing="1"/>
        <w:jc w:val="both"/>
        <w:rPr>
          <w:i/>
        </w:rPr>
      </w:pPr>
      <w:r w:rsidRPr="00C714A2">
        <w:rPr>
          <w:i/>
        </w:rPr>
        <w:t>Tabel VII.1.1.1</w:t>
      </w:r>
      <w:r w:rsidRPr="00CD1269">
        <w:rPr>
          <w:i/>
        </w:rPr>
        <w:t xml:space="preserve"> Evoluţia gradului de conectare la serviciul de salubritate, în perioada 2008 – 2013</w:t>
      </w:r>
    </w:p>
    <w:p w:rsidR="003538C1" w:rsidRPr="00CD1269" w:rsidRDefault="003538C1" w:rsidP="00CD1269">
      <w:pPr>
        <w:autoSpaceDE w:val="0"/>
        <w:autoSpaceDN w:val="0"/>
        <w:adjustRightInd w:val="0"/>
        <w:spacing w:before="100" w:beforeAutospacing="1"/>
        <w:ind w:firstLine="567"/>
        <w:jc w:val="both"/>
        <w:rPr>
          <w:i/>
        </w:rPr>
      </w:pPr>
    </w:p>
    <w:tbl>
      <w:tblPr>
        <w:tblW w:w="9681" w:type="dxa"/>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92"/>
        <w:gridCol w:w="864"/>
        <w:gridCol w:w="865"/>
        <w:gridCol w:w="865"/>
        <w:gridCol w:w="865"/>
        <w:gridCol w:w="865"/>
        <w:gridCol w:w="865"/>
      </w:tblGrid>
      <w:tr w:rsidR="00CD1269" w:rsidRPr="00CD1269" w:rsidTr="00716CEC">
        <w:trPr>
          <w:trHeight w:val="530"/>
          <w:tblHeader/>
        </w:trPr>
        <w:tc>
          <w:tcPr>
            <w:tcW w:w="4492" w:type="dxa"/>
            <w:shd w:val="clear" w:color="auto" w:fill="auto"/>
            <w:noWrap/>
            <w:vAlign w:val="center"/>
          </w:tcPr>
          <w:p w:rsidR="00CD1269" w:rsidRPr="00CD1269" w:rsidRDefault="00CD1269" w:rsidP="00CD1269">
            <w:pPr>
              <w:spacing w:before="100" w:beforeAutospacing="1" w:after="100" w:afterAutospacing="1"/>
              <w:jc w:val="center"/>
              <w:rPr>
                <w:lang w:eastAsia="ro-RO"/>
              </w:rPr>
            </w:pPr>
          </w:p>
        </w:tc>
        <w:tc>
          <w:tcPr>
            <w:tcW w:w="864" w:type="dxa"/>
            <w:shd w:val="clear" w:color="auto" w:fill="auto"/>
            <w:noWrap/>
            <w:vAlign w:val="center"/>
          </w:tcPr>
          <w:p w:rsidR="00CD1269" w:rsidRPr="00CD1269" w:rsidRDefault="00CD1269" w:rsidP="00CD1269">
            <w:pPr>
              <w:spacing w:before="100" w:beforeAutospacing="1" w:after="100" w:afterAutospacing="1"/>
              <w:jc w:val="center"/>
              <w:rPr>
                <w:b/>
                <w:bCs/>
                <w:lang w:eastAsia="ro-RO"/>
              </w:rPr>
            </w:pPr>
            <w:r w:rsidRPr="00CD1269">
              <w:rPr>
                <w:b/>
                <w:bCs/>
                <w:lang w:eastAsia="ro-RO"/>
              </w:rPr>
              <w:t>2008</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bCs/>
                <w:lang w:eastAsia="ro-RO"/>
              </w:rPr>
            </w:pPr>
            <w:r w:rsidRPr="00CD1269">
              <w:rPr>
                <w:b/>
                <w:bCs/>
                <w:lang w:eastAsia="ro-RO"/>
              </w:rPr>
              <w:t>2009</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bCs/>
                <w:lang w:eastAsia="ro-RO"/>
              </w:rPr>
            </w:pPr>
            <w:r w:rsidRPr="00CD1269">
              <w:rPr>
                <w:b/>
                <w:bCs/>
                <w:lang w:eastAsia="ro-RO"/>
              </w:rPr>
              <w:t>2010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bCs/>
                <w:lang w:eastAsia="ro-RO"/>
              </w:rPr>
            </w:pPr>
            <w:r w:rsidRPr="00CD1269">
              <w:rPr>
                <w:b/>
                <w:bCs/>
                <w:lang w:eastAsia="ro-RO"/>
              </w:rPr>
              <w:t>2011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bCs/>
                <w:lang w:eastAsia="ro-RO"/>
              </w:rPr>
            </w:pPr>
            <w:r w:rsidRPr="00CD1269">
              <w:rPr>
                <w:b/>
                <w:bCs/>
                <w:lang w:eastAsia="ro-RO"/>
              </w:rPr>
              <w:t>2012</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bCs/>
                <w:lang w:eastAsia="ro-RO"/>
              </w:rPr>
            </w:pPr>
            <w:r w:rsidRPr="00CD1269">
              <w:rPr>
                <w:b/>
                <w:bCs/>
                <w:lang w:eastAsia="ro-RO"/>
              </w:rPr>
              <w:t>2013</w:t>
            </w:r>
          </w:p>
        </w:tc>
      </w:tr>
      <w:tr w:rsidR="00CD1269" w:rsidRPr="00CD1269" w:rsidTr="00716CEC">
        <w:trPr>
          <w:trHeight w:val="265"/>
          <w:tblHeader/>
        </w:trPr>
        <w:tc>
          <w:tcPr>
            <w:tcW w:w="4492" w:type="dxa"/>
            <w:shd w:val="clear" w:color="auto" w:fill="auto"/>
            <w:vAlign w:val="center"/>
          </w:tcPr>
          <w:p w:rsidR="00CD1269" w:rsidRPr="00CD1269" w:rsidRDefault="00CD1269" w:rsidP="00CD1269">
            <w:pPr>
              <w:spacing w:before="100" w:beforeAutospacing="1" w:after="100" w:afterAutospacing="1"/>
              <w:rPr>
                <w:lang w:eastAsia="ro-RO"/>
              </w:rPr>
            </w:pPr>
            <w:r w:rsidRPr="00CD1269">
              <w:rPr>
                <w:lang w:eastAsia="ro-RO"/>
              </w:rPr>
              <w:t>Gradul de conectare la serviciul de salubritate, (%)</w:t>
            </w:r>
          </w:p>
        </w:tc>
        <w:tc>
          <w:tcPr>
            <w:tcW w:w="864" w:type="dxa"/>
            <w:shd w:val="clear" w:color="auto" w:fill="auto"/>
            <w:noWrap/>
            <w:vAlign w:val="center"/>
          </w:tcPr>
          <w:p w:rsidR="00CD1269" w:rsidRPr="00CD1269" w:rsidRDefault="00CD1269" w:rsidP="00CD1269">
            <w:pPr>
              <w:spacing w:before="100" w:beforeAutospacing="1" w:after="100" w:afterAutospacing="1"/>
              <w:jc w:val="center"/>
              <w:rPr>
                <w:b/>
                <w:lang w:eastAsia="ro-RO"/>
              </w:rPr>
            </w:pPr>
            <w:r w:rsidRPr="00CD1269">
              <w:rPr>
                <w:b/>
                <w:lang w:eastAsia="ro-RO"/>
              </w:rPr>
              <w:t>30,01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lang w:eastAsia="ro-RO"/>
              </w:rPr>
            </w:pPr>
            <w:r w:rsidRPr="00CD1269">
              <w:rPr>
                <w:b/>
                <w:lang w:eastAsia="ro-RO"/>
              </w:rPr>
              <w:t>31,11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lang w:eastAsia="ro-RO"/>
              </w:rPr>
            </w:pPr>
            <w:r w:rsidRPr="00CD1269">
              <w:rPr>
                <w:b/>
                <w:lang w:eastAsia="ro-RO"/>
              </w:rPr>
              <w:t>30,50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lang w:eastAsia="ro-RO"/>
              </w:rPr>
            </w:pPr>
            <w:r w:rsidRPr="00CD1269">
              <w:rPr>
                <w:b/>
                <w:lang w:eastAsia="ro-RO"/>
              </w:rPr>
              <w:t>31,97</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lang w:eastAsia="ro-RO"/>
              </w:rPr>
            </w:pPr>
            <w:r w:rsidRPr="00CD1269">
              <w:rPr>
                <w:b/>
                <w:lang w:eastAsia="ro-RO"/>
              </w:rPr>
              <w:t>50,11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b/>
                <w:lang w:eastAsia="ro-RO"/>
              </w:rPr>
            </w:pPr>
            <w:r w:rsidRPr="00CD1269">
              <w:rPr>
                <w:b/>
                <w:lang w:eastAsia="ro-RO"/>
              </w:rPr>
              <w:t>55,41</w:t>
            </w:r>
          </w:p>
        </w:tc>
      </w:tr>
      <w:tr w:rsidR="00CD1269" w:rsidRPr="00CD1269" w:rsidTr="00716CEC">
        <w:trPr>
          <w:trHeight w:val="265"/>
          <w:tblHeader/>
        </w:trPr>
        <w:tc>
          <w:tcPr>
            <w:tcW w:w="4492" w:type="dxa"/>
            <w:shd w:val="clear" w:color="auto" w:fill="auto"/>
            <w:noWrap/>
            <w:vAlign w:val="center"/>
          </w:tcPr>
          <w:p w:rsidR="00CD1269" w:rsidRPr="00CD1269" w:rsidRDefault="00CD1269" w:rsidP="00CD1269">
            <w:pPr>
              <w:spacing w:before="100" w:beforeAutospacing="1" w:after="100" w:afterAutospacing="1"/>
              <w:rPr>
                <w:lang w:eastAsia="ro-RO"/>
              </w:rPr>
            </w:pPr>
            <w:r w:rsidRPr="00CD1269">
              <w:rPr>
                <w:lang w:eastAsia="ro-RO"/>
              </w:rPr>
              <w:t xml:space="preserve">        - mediul urban</w:t>
            </w:r>
          </w:p>
        </w:tc>
        <w:tc>
          <w:tcPr>
            <w:tcW w:w="864" w:type="dxa"/>
            <w:shd w:val="clear" w:color="auto" w:fill="auto"/>
            <w:noWrap/>
            <w:vAlign w:val="center"/>
          </w:tcPr>
          <w:p w:rsidR="00CD1269" w:rsidRPr="00CD1269" w:rsidRDefault="00CD1269" w:rsidP="00CD1269">
            <w:pPr>
              <w:spacing w:before="100" w:beforeAutospacing="1" w:after="100" w:afterAutospacing="1"/>
              <w:rPr>
                <w:lang w:eastAsia="ro-RO"/>
              </w:rPr>
            </w:pPr>
            <w:r w:rsidRPr="00CD1269">
              <w:rPr>
                <w:lang w:eastAsia="ro-RO"/>
              </w:rPr>
              <w:t xml:space="preserve"> 58,60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61,48</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58,20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59,74</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58,40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60,28</w:t>
            </w:r>
          </w:p>
        </w:tc>
      </w:tr>
      <w:tr w:rsidR="00CD1269" w:rsidRPr="00CD1269" w:rsidTr="00716CEC">
        <w:trPr>
          <w:trHeight w:val="265"/>
          <w:tblHeader/>
        </w:trPr>
        <w:tc>
          <w:tcPr>
            <w:tcW w:w="4492" w:type="dxa"/>
            <w:shd w:val="clear" w:color="auto" w:fill="auto"/>
            <w:noWrap/>
            <w:vAlign w:val="center"/>
          </w:tcPr>
          <w:p w:rsidR="00CD1269" w:rsidRPr="00CD1269" w:rsidRDefault="00CD1269" w:rsidP="00CD1269">
            <w:pPr>
              <w:spacing w:before="100" w:beforeAutospacing="1" w:after="100" w:afterAutospacing="1"/>
              <w:rPr>
                <w:lang w:eastAsia="ro-RO"/>
              </w:rPr>
            </w:pPr>
            <w:r w:rsidRPr="00CD1269">
              <w:rPr>
                <w:lang w:eastAsia="ro-RO"/>
              </w:rPr>
              <w:t xml:space="preserve">        - mediul rural</w:t>
            </w:r>
          </w:p>
        </w:tc>
        <w:tc>
          <w:tcPr>
            <w:tcW w:w="864"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1,43</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0,75</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2,80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4,20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41,82</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50,53</w:t>
            </w:r>
          </w:p>
        </w:tc>
      </w:tr>
      <w:tr w:rsidR="00CD1269" w:rsidRPr="00CD1269" w:rsidTr="00716CEC">
        <w:trPr>
          <w:trHeight w:val="530"/>
          <w:tblHeader/>
        </w:trPr>
        <w:tc>
          <w:tcPr>
            <w:tcW w:w="4492" w:type="dxa"/>
            <w:shd w:val="clear" w:color="auto" w:fill="auto"/>
            <w:vAlign w:val="center"/>
          </w:tcPr>
          <w:p w:rsidR="00CD1269" w:rsidRPr="00CD1269" w:rsidRDefault="00CD1269" w:rsidP="00CD1269">
            <w:pPr>
              <w:spacing w:before="100" w:beforeAutospacing="1" w:after="100" w:afterAutospacing="1"/>
              <w:rPr>
                <w:lang w:eastAsia="ro-RO"/>
              </w:rPr>
            </w:pPr>
            <w:r w:rsidRPr="00CD1269">
              <w:rPr>
                <w:lang w:eastAsia="ro-RO"/>
              </w:rPr>
              <w:t>Numarul de depozite municipale conforme, in operare</w:t>
            </w:r>
          </w:p>
        </w:tc>
        <w:tc>
          <w:tcPr>
            <w:tcW w:w="864"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 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1</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1</w:t>
            </w:r>
          </w:p>
        </w:tc>
      </w:tr>
      <w:tr w:rsidR="00CD1269" w:rsidRPr="00CD1269" w:rsidTr="00716CEC">
        <w:trPr>
          <w:trHeight w:val="279"/>
          <w:tblHeader/>
        </w:trPr>
        <w:tc>
          <w:tcPr>
            <w:tcW w:w="4492" w:type="dxa"/>
            <w:shd w:val="clear" w:color="auto" w:fill="auto"/>
            <w:vAlign w:val="center"/>
          </w:tcPr>
          <w:p w:rsidR="00CD1269" w:rsidRPr="00CD1269" w:rsidRDefault="00CD1269" w:rsidP="00CD1269">
            <w:pPr>
              <w:spacing w:before="100" w:beforeAutospacing="1" w:after="100" w:afterAutospacing="1"/>
              <w:rPr>
                <w:lang w:eastAsia="ro-RO"/>
              </w:rPr>
            </w:pPr>
            <w:r w:rsidRPr="00CD1269">
              <w:rPr>
                <w:lang w:eastAsia="ro-RO"/>
              </w:rPr>
              <w:t>Numarul statiilor de transfer si/sau sortare existente</w:t>
            </w:r>
          </w:p>
        </w:tc>
        <w:tc>
          <w:tcPr>
            <w:tcW w:w="864"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c>
          <w:tcPr>
            <w:tcW w:w="865" w:type="dxa"/>
            <w:shd w:val="clear" w:color="auto" w:fill="auto"/>
            <w:noWrap/>
            <w:vAlign w:val="center"/>
          </w:tcPr>
          <w:p w:rsidR="00CD1269" w:rsidRPr="00CD1269" w:rsidRDefault="00CD1269" w:rsidP="00CD1269">
            <w:pPr>
              <w:spacing w:before="100" w:beforeAutospacing="1" w:after="100" w:afterAutospacing="1"/>
              <w:jc w:val="center"/>
              <w:rPr>
                <w:lang w:eastAsia="ro-RO"/>
              </w:rPr>
            </w:pPr>
            <w:r w:rsidRPr="00CD1269">
              <w:rPr>
                <w:lang w:eastAsia="ro-RO"/>
              </w:rPr>
              <w:t>0</w:t>
            </w:r>
          </w:p>
        </w:tc>
      </w:tr>
    </w:tbl>
    <w:p w:rsidR="00CD1269" w:rsidRPr="00CD1269" w:rsidRDefault="00CD1269" w:rsidP="00CD1269">
      <w:pPr>
        <w:spacing w:after="100" w:afterAutospacing="1"/>
        <w:jc w:val="right"/>
        <w:rPr>
          <w:i/>
        </w:rPr>
      </w:pPr>
      <w:r w:rsidRPr="00CD1269">
        <w:rPr>
          <w:i/>
        </w:rPr>
        <w:t xml:space="preserve"> (Sursa: A.P.M Mehedinți, Operatori salubritate)</w:t>
      </w:r>
    </w:p>
    <w:p w:rsidR="00610B3F" w:rsidRPr="00CD1269" w:rsidRDefault="00CD1269" w:rsidP="00CD1269">
      <w:pPr>
        <w:autoSpaceDE w:val="0"/>
        <w:autoSpaceDN w:val="0"/>
        <w:adjustRightInd w:val="0"/>
        <w:jc w:val="both"/>
        <w:rPr>
          <w:rFonts w:eastAsia="Calibri"/>
          <w:color w:val="000000"/>
        </w:rPr>
      </w:pPr>
      <w:r w:rsidRPr="00CD1269">
        <w:rPr>
          <w:noProof/>
          <w:lang w:val="ro-RO" w:eastAsia="ro-RO"/>
        </w:rPr>
        <w:lastRenderedPageBreak/>
        <w:drawing>
          <wp:inline distT="0" distB="0" distL="0" distR="0" wp14:anchorId="2F19DD96" wp14:editId="0E569E3C">
            <wp:extent cx="5045825" cy="2103120"/>
            <wp:effectExtent l="0" t="0" r="21590" b="11430"/>
            <wp:docPr id="69"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10B3F" w:rsidRPr="00CD1269" w:rsidRDefault="00610B3F" w:rsidP="00610B3F">
      <w:pPr>
        <w:autoSpaceDE w:val="0"/>
        <w:autoSpaceDN w:val="0"/>
        <w:adjustRightInd w:val="0"/>
        <w:jc w:val="both"/>
        <w:rPr>
          <w:rFonts w:eastAsia="Calibri"/>
          <w:color w:val="000000"/>
        </w:rPr>
      </w:pPr>
    </w:p>
    <w:p w:rsidR="00F94469" w:rsidRPr="00E53CF8" w:rsidRDefault="00BE6C0B" w:rsidP="00F94469">
      <w:pPr>
        <w:autoSpaceDE w:val="0"/>
        <w:autoSpaceDN w:val="0"/>
        <w:adjustRightInd w:val="0"/>
        <w:jc w:val="both"/>
        <w:rPr>
          <w:rFonts w:eastAsia="Calibri"/>
          <w:bCs/>
          <w:color w:val="000000"/>
        </w:rPr>
      </w:pPr>
      <w:r>
        <w:rPr>
          <w:rFonts w:eastAsia="Calibri"/>
          <w:bCs/>
          <w:color w:val="000000"/>
        </w:rPr>
        <w:t xml:space="preserve">   </w:t>
      </w:r>
      <w:r w:rsidR="00F94469" w:rsidRPr="00F94469">
        <w:rPr>
          <w:rFonts w:eastAsia="Calibri"/>
          <w:bCs/>
          <w:color w:val="000000"/>
        </w:rPr>
        <w:t xml:space="preserve">Indicatorul de generare a deșeurilor municipale este utilizat, pe plan intern, pentru monitorizarea planurilor  de acţiune în domeniul gestiunii deşeurilor (la nivel naţional, regional şi judeţean) şi pentru  dezvoltarea strategiilor de tratare a deşeurilor municipale. </w:t>
      </w:r>
      <w:r>
        <w:rPr>
          <w:rFonts w:eastAsia="Calibri"/>
          <w:bCs/>
          <w:color w:val="000000"/>
        </w:rPr>
        <w:t xml:space="preserve">     </w:t>
      </w:r>
      <w:r w:rsidR="00F94469" w:rsidRPr="00F94469">
        <w:rPr>
          <w:rFonts w:eastAsia="Calibri"/>
          <w:bCs/>
          <w:color w:val="000000"/>
        </w:rPr>
        <w:t>Indicatorul depinde de gradul de organizare a colectării şi gestiunii deşeurilor. Variaţiile acestuia reflectă diferenţe în modul de consum şi dezvoltarea economică a regiunilor.</w:t>
      </w:r>
    </w:p>
    <w:p w:rsidR="00F94469" w:rsidRDefault="00F94469" w:rsidP="00F94469">
      <w:pPr>
        <w:autoSpaceDE w:val="0"/>
        <w:autoSpaceDN w:val="0"/>
        <w:adjustRightInd w:val="0"/>
        <w:jc w:val="both"/>
        <w:rPr>
          <w:rFonts w:eastAsia="Calibri"/>
          <w:bCs/>
          <w:i/>
          <w:color w:val="000000"/>
        </w:rPr>
      </w:pPr>
    </w:p>
    <w:p w:rsidR="00F94469" w:rsidRPr="00F94469" w:rsidRDefault="00F94469" w:rsidP="00F94469">
      <w:pPr>
        <w:autoSpaceDE w:val="0"/>
        <w:autoSpaceDN w:val="0"/>
        <w:adjustRightInd w:val="0"/>
        <w:jc w:val="both"/>
        <w:rPr>
          <w:rFonts w:eastAsia="Calibri"/>
          <w:bCs/>
          <w:i/>
          <w:color w:val="000000"/>
        </w:rPr>
      </w:pPr>
      <w:r w:rsidRPr="00F94469">
        <w:rPr>
          <w:rFonts w:eastAsia="Calibri"/>
          <w:bCs/>
          <w:i/>
          <w:color w:val="000000"/>
        </w:rPr>
        <w:t>Tabel VII.1.1.2 Evoluţia indicatorul de generare a deșeurile municipale, în perioada 2009 – 2013</w:t>
      </w:r>
    </w:p>
    <w:tbl>
      <w:tblPr>
        <w:tblW w:w="92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21"/>
        <w:gridCol w:w="1088"/>
        <w:gridCol w:w="1041"/>
        <w:gridCol w:w="1040"/>
        <w:gridCol w:w="1041"/>
        <w:gridCol w:w="1105"/>
      </w:tblGrid>
      <w:tr w:rsidR="00F94469" w:rsidRPr="00F94469" w:rsidTr="002460C3">
        <w:trPr>
          <w:trHeight w:val="580"/>
        </w:trPr>
        <w:tc>
          <w:tcPr>
            <w:tcW w:w="3921" w:type="dxa"/>
            <w:shd w:val="clear" w:color="auto" w:fill="auto"/>
            <w:noWrap/>
            <w:vAlign w:val="center"/>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 </w:t>
            </w:r>
          </w:p>
        </w:tc>
        <w:tc>
          <w:tcPr>
            <w:tcW w:w="1088" w:type="dxa"/>
            <w:shd w:val="clear" w:color="auto" w:fill="auto"/>
            <w:noWrap/>
            <w:vAlign w:val="center"/>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2009</w:t>
            </w:r>
          </w:p>
        </w:tc>
        <w:tc>
          <w:tcPr>
            <w:tcW w:w="1041" w:type="dxa"/>
            <w:shd w:val="clear" w:color="auto" w:fill="auto"/>
            <w:noWrap/>
            <w:vAlign w:val="center"/>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2010</w:t>
            </w:r>
          </w:p>
        </w:tc>
        <w:tc>
          <w:tcPr>
            <w:tcW w:w="1040" w:type="dxa"/>
            <w:shd w:val="clear" w:color="auto" w:fill="auto"/>
            <w:noWrap/>
            <w:vAlign w:val="center"/>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2011</w:t>
            </w:r>
          </w:p>
        </w:tc>
        <w:tc>
          <w:tcPr>
            <w:tcW w:w="1041" w:type="dxa"/>
            <w:shd w:val="clear" w:color="auto" w:fill="auto"/>
            <w:noWrap/>
            <w:vAlign w:val="center"/>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2012</w:t>
            </w:r>
          </w:p>
        </w:tc>
        <w:tc>
          <w:tcPr>
            <w:tcW w:w="1105" w:type="dxa"/>
            <w:shd w:val="clear" w:color="auto" w:fill="auto"/>
            <w:noWrap/>
            <w:vAlign w:val="center"/>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2013</w:t>
            </w:r>
          </w:p>
        </w:tc>
      </w:tr>
      <w:tr w:rsidR="00F94469" w:rsidRPr="00F94469" w:rsidTr="002460C3">
        <w:trPr>
          <w:trHeight w:val="290"/>
        </w:trPr>
        <w:tc>
          <w:tcPr>
            <w:tcW w:w="3921" w:type="dxa"/>
            <w:shd w:val="clear" w:color="auto" w:fill="auto"/>
            <w:noWrap/>
            <w:vAlign w:val="bottom"/>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Indicatorul de generare a deseurilor municipale (kg/loc/an)</w:t>
            </w:r>
          </w:p>
        </w:tc>
        <w:tc>
          <w:tcPr>
            <w:tcW w:w="1088" w:type="dxa"/>
            <w:shd w:val="clear" w:color="auto" w:fill="auto"/>
            <w:noWrap/>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234,768</w:t>
            </w:r>
          </w:p>
        </w:tc>
        <w:tc>
          <w:tcPr>
            <w:tcW w:w="1041" w:type="dxa"/>
            <w:shd w:val="clear" w:color="auto" w:fill="auto"/>
            <w:noWrap/>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194,431</w:t>
            </w:r>
          </w:p>
        </w:tc>
        <w:tc>
          <w:tcPr>
            <w:tcW w:w="1040" w:type="dxa"/>
            <w:shd w:val="clear" w:color="auto" w:fill="auto"/>
            <w:noWrap/>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172,554</w:t>
            </w:r>
          </w:p>
        </w:tc>
        <w:tc>
          <w:tcPr>
            <w:tcW w:w="1041" w:type="dxa"/>
            <w:shd w:val="clear" w:color="auto" w:fill="auto"/>
            <w:noWrap/>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141,608</w:t>
            </w:r>
          </w:p>
        </w:tc>
        <w:tc>
          <w:tcPr>
            <w:tcW w:w="1105" w:type="dxa"/>
            <w:shd w:val="clear" w:color="auto" w:fill="auto"/>
            <w:noWrap/>
          </w:tcPr>
          <w:p w:rsidR="00F94469" w:rsidRPr="00F94469" w:rsidRDefault="00F94469" w:rsidP="00F94469">
            <w:pPr>
              <w:autoSpaceDE w:val="0"/>
              <w:autoSpaceDN w:val="0"/>
              <w:adjustRightInd w:val="0"/>
              <w:jc w:val="both"/>
              <w:rPr>
                <w:rFonts w:eastAsia="Calibri"/>
                <w:bCs/>
                <w:color w:val="000000"/>
              </w:rPr>
            </w:pPr>
            <w:r w:rsidRPr="00F94469">
              <w:rPr>
                <w:rFonts w:eastAsia="Calibri"/>
                <w:bCs/>
                <w:color w:val="000000"/>
              </w:rPr>
              <w:t>135,776</w:t>
            </w:r>
          </w:p>
        </w:tc>
      </w:tr>
    </w:tbl>
    <w:p w:rsidR="00F94469" w:rsidRDefault="00F94469" w:rsidP="00F94469">
      <w:pPr>
        <w:autoSpaceDE w:val="0"/>
        <w:autoSpaceDN w:val="0"/>
        <w:adjustRightInd w:val="0"/>
        <w:jc w:val="both"/>
        <w:rPr>
          <w:rFonts w:eastAsia="Calibri"/>
          <w:bCs/>
          <w:i/>
          <w:color w:val="000000"/>
        </w:rPr>
      </w:pPr>
      <w:r w:rsidRPr="00F94469">
        <w:rPr>
          <w:rFonts w:eastAsia="Calibri"/>
          <w:bCs/>
          <w:i/>
          <w:color w:val="000000"/>
        </w:rPr>
        <w:t>(Sursa: A.P.M Mehedinți, Operatori salubritate)</w:t>
      </w:r>
    </w:p>
    <w:p w:rsidR="00180070" w:rsidRPr="00F94469" w:rsidRDefault="00180070" w:rsidP="00F94469">
      <w:pPr>
        <w:autoSpaceDE w:val="0"/>
        <w:autoSpaceDN w:val="0"/>
        <w:adjustRightInd w:val="0"/>
        <w:jc w:val="both"/>
        <w:rPr>
          <w:rFonts w:eastAsia="Calibri"/>
          <w:bCs/>
          <w:i/>
          <w:color w:val="000000"/>
        </w:rPr>
      </w:pPr>
    </w:p>
    <w:p w:rsidR="00F94469" w:rsidRPr="00F94469" w:rsidRDefault="00F94469" w:rsidP="00F94469">
      <w:pPr>
        <w:autoSpaceDE w:val="0"/>
        <w:autoSpaceDN w:val="0"/>
        <w:adjustRightInd w:val="0"/>
        <w:jc w:val="both"/>
        <w:rPr>
          <w:rFonts w:eastAsia="Calibri"/>
          <w:bCs/>
          <w:color w:val="000000"/>
        </w:rPr>
      </w:pPr>
      <w:r w:rsidRPr="00F94469">
        <w:rPr>
          <w:rFonts w:eastAsia="Calibri"/>
          <w:bCs/>
          <w:noProof/>
          <w:color w:val="000000"/>
          <w:lang w:val="ro-RO" w:eastAsia="ro-RO"/>
        </w:rPr>
        <w:drawing>
          <wp:inline distT="0" distB="0" distL="0" distR="0" wp14:anchorId="2C011600" wp14:editId="40B5CC4D">
            <wp:extent cx="5453149" cy="2061556"/>
            <wp:effectExtent l="0" t="0" r="14605" b="15240"/>
            <wp:docPr id="70"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94469" w:rsidRPr="00F94469" w:rsidRDefault="00F94469" w:rsidP="00F94469">
      <w:pPr>
        <w:autoSpaceDE w:val="0"/>
        <w:autoSpaceDN w:val="0"/>
        <w:adjustRightInd w:val="0"/>
        <w:jc w:val="both"/>
        <w:rPr>
          <w:rFonts w:eastAsia="Calibri"/>
          <w:bCs/>
          <w:color w:val="000000"/>
        </w:rPr>
      </w:pPr>
    </w:p>
    <w:p w:rsidR="00F94469" w:rsidRPr="00F94469" w:rsidRDefault="002460C3" w:rsidP="00F94469">
      <w:pPr>
        <w:autoSpaceDE w:val="0"/>
        <w:autoSpaceDN w:val="0"/>
        <w:adjustRightInd w:val="0"/>
        <w:jc w:val="both"/>
        <w:rPr>
          <w:rFonts w:eastAsia="Calibri"/>
          <w:bCs/>
          <w:color w:val="000000"/>
        </w:rPr>
      </w:pPr>
      <w:r>
        <w:rPr>
          <w:rFonts w:eastAsia="Calibri"/>
          <w:bCs/>
          <w:color w:val="000000"/>
        </w:rPr>
        <w:t xml:space="preserve">     </w:t>
      </w:r>
      <w:r w:rsidR="00F94469" w:rsidRPr="00F94469">
        <w:rPr>
          <w:rFonts w:eastAsia="Calibri"/>
          <w:bCs/>
          <w:color w:val="000000"/>
        </w:rPr>
        <w:t>Indicatorului de generare a deșeurilor municipale, la nivelul judeţului,  are o evoluţie de scădere, cu scăderi în trepte de la an la an. Prin progresul proiectului intitulat: ,,Sistem  de  Management Integrat al Deşeurilor Solide în Judeţul Mehedinţi,, și prin activitatea intensă a celor șapte operatori de salubritate existenți în județ (SC Brantner Servicii Ecologice SRL, SC Flora Sercom SA, SC Flaps SA, Primăria Baia de Aramă-Serviciul de salubritate, SC Robsylv Com SRL, SC Ecosal Drobeta SRL și SC Fruct Prod Com SRL) s-a ajuns la o mai bună gestionare atât din punct de vedere ecologic cât și economic a deșeurilor.</w:t>
      </w:r>
    </w:p>
    <w:p w:rsidR="00EF0660" w:rsidRPr="00EF0660" w:rsidRDefault="002460C3" w:rsidP="00EF0660">
      <w:pPr>
        <w:autoSpaceDE w:val="0"/>
        <w:autoSpaceDN w:val="0"/>
        <w:adjustRightInd w:val="0"/>
        <w:jc w:val="both"/>
        <w:rPr>
          <w:rFonts w:eastAsia="Calibri"/>
          <w:bCs/>
          <w:color w:val="000000"/>
        </w:rPr>
      </w:pPr>
      <w:r>
        <w:rPr>
          <w:rFonts w:eastAsia="Calibri"/>
          <w:bCs/>
          <w:color w:val="000000"/>
        </w:rPr>
        <w:t xml:space="preserve">   </w:t>
      </w:r>
      <w:r w:rsidR="00EF0660" w:rsidRPr="00EF0660">
        <w:rPr>
          <w:rFonts w:eastAsia="Calibri"/>
          <w:bCs/>
          <w:color w:val="000000"/>
        </w:rPr>
        <w:t>Conform datelor prelucrate din statistica deșeurilor, compoziţia medie a deşeurilor menajere, în perioada 2009 – 2013, se prezintă astfel:</w:t>
      </w:r>
    </w:p>
    <w:p w:rsidR="002460C3" w:rsidRDefault="002460C3" w:rsidP="00EF0660">
      <w:pPr>
        <w:autoSpaceDE w:val="0"/>
        <w:autoSpaceDN w:val="0"/>
        <w:adjustRightInd w:val="0"/>
        <w:jc w:val="both"/>
        <w:rPr>
          <w:rFonts w:eastAsia="Calibri"/>
          <w:b/>
          <w:bCs/>
          <w:i/>
          <w:color w:val="000000"/>
        </w:rPr>
      </w:pPr>
    </w:p>
    <w:p w:rsidR="00EF0660" w:rsidRPr="00EF0660" w:rsidRDefault="00EF0660" w:rsidP="00EF0660">
      <w:pPr>
        <w:autoSpaceDE w:val="0"/>
        <w:autoSpaceDN w:val="0"/>
        <w:adjustRightInd w:val="0"/>
        <w:jc w:val="both"/>
        <w:rPr>
          <w:rFonts w:eastAsia="Calibri"/>
          <w:bCs/>
          <w:i/>
          <w:color w:val="000000"/>
        </w:rPr>
      </w:pPr>
      <w:r w:rsidRPr="00EF0660">
        <w:rPr>
          <w:rFonts w:eastAsia="Calibri"/>
          <w:b/>
          <w:bCs/>
          <w:i/>
          <w:color w:val="000000"/>
        </w:rPr>
        <w:t>Tabel VII.1.1.4</w:t>
      </w:r>
      <w:r w:rsidRPr="00EF0660">
        <w:rPr>
          <w:rFonts w:eastAsia="Calibri"/>
          <w:bCs/>
          <w:i/>
          <w:color w:val="000000"/>
        </w:rPr>
        <w:t xml:space="preserve"> Structura deșeurilor menajere, în perioada 2009 – 2013</w:t>
      </w:r>
    </w:p>
    <w:tbl>
      <w:tblPr>
        <w:tblW w:w="8810" w:type="dxa"/>
        <w:jc w:val="center"/>
        <w:tblInd w:w="93" w:type="dxa"/>
        <w:tblLayout w:type="fixed"/>
        <w:tblLook w:val="04A0" w:firstRow="1" w:lastRow="0" w:firstColumn="1" w:lastColumn="0" w:noHBand="0" w:noVBand="1"/>
      </w:tblPr>
      <w:tblGrid>
        <w:gridCol w:w="2945"/>
        <w:gridCol w:w="1200"/>
        <w:gridCol w:w="1199"/>
        <w:gridCol w:w="1066"/>
        <w:gridCol w:w="1200"/>
        <w:gridCol w:w="1200"/>
      </w:tblGrid>
      <w:tr w:rsidR="00EF0660" w:rsidRPr="00EF0660" w:rsidTr="0053597E">
        <w:trPr>
          <w:trHeight w:val="509"/>
          <w:jc w:val="center"/>
        </w:trPr>
        <w:tc>
          <w:tcPr>
            <w:tcW w:w="2945" w:type="dxa"/>
            <w:tcBorders>
              <w:top w:val="single" w:sz="8" w:space="0" w:color="auto"/>
              <w:left w:val="single" w:sz="8" w:space="0" w:color="auto"/>
              <w:bottom w:val="nil"/>
              <w:right w:val="single" w:sz="4" w:space="0" w:color="auto"/>
            </w:tcBorders>
            <w:shd w:val="clear" w:color="auto" w:fill="auto"/>
            <w:vAlign w:val="center"/>
          </w:tcPr>
          <w:p w:rsidR="00EF0660" w:rsidRPr="00EF0660" w:rsidRDefault="0053597E" w:rsidP="0053597E">
            <w:pPr>
              <w:autoSpaceDE w:val="0"/>
              <w:autoSpaceDN w:val="0"/>
              <w:adjustRightInd w:val="0"/>
              <w:rPr>
                <w:rFonts w:eastAsia="Calibri"/>
                <w:b/>
                <w:bCs/>
                <w:color w:val="000000"/>
              </w:rPr>
            </w:pPr>
            <w:r>
              <w:rPr>
                <w:rFonts w:eastAsia="Calibri"/>
                <w:b/>
                <w:bCs/>
                <w:color w:val="000000"/>
              </w:rPr>
              <w:lastRenderedPageBreak/>
              <w:t xml:space="preserve">Structura </w:t>
            </w:r>
            <w:r w:rsidR="00EF0660" w:rsidRPr="00EF0660">
              <w:rPr>
                <w:rFonts w:eastAsia="Calibri"/>
                <w:b/>
                <w:bCs/>
                <w:color w:val="000000"/>
              </w:rPr>
              <w:t>deșeurilor menajere generate (%)</w:t>
            </w:r>
          </w:p>
        </w:tc>
        <w:tc>
          <w:tcPr>
            <w:tcW w:w="1200" w:type="dxa"/>
            <w:tcBorders>
              <w:top w:val="single" w:sz="8" w:space="0" w:color="auto"/>
              <w:left w:val="nil"/>
              <w:bottom w:val="nil"/>
              <w:right w:val="single" w:sz="4" w:space="0" w:color="auto"/>
            </w:tcBorders>
            <w:shd w:val="clear" w:color="auto" w:fill="auto"/>
            <w:noWrap/>
            <w:vAlign w:val="center"/>
          </w:tcPr>
          <w:p w:rsidR="00EF0660" w:rsidRPr="00EF0660" w:rsidRDefault="00EF0660" w:rsidP="00EF0660">
            <w:pPr>
              <w:autoSpaceDE w:val="0"/>
              <w:autoSpaceDN w:val="0"/>
              <w:adjustRightInd w:val="0"/>
              <w:jc w:val="both"/>
              <w:rPr>
                <w:rFonts w:eastAsia="Calibri"/>
                <w:b/>
                <w:bCs/>
                <w:color w:val="000000"/>
              </w:rPr>
            </w:pPr>
            <w:r w:rsidRPr="00EF0660">
              <w:rPr>
                <w:rFonts w:eastAsia="Calibri"/>
                <w:b/>
                <w:bCs/>
                <w:color w:val="000000"/>
              </w:rPr>
              <w:t>2009</w:t>
            </w:r>
          </w:p>
        </w:tc>
        <w:tc>
          <w:tcPr>
            <w:tcW w:w="1199" w:type="dxa"/>
            <w:tcBorders>
              <w:top w:val="single" w:sz="8" w:space="0" w:color="auto"/>
              <w:left w:val="nil"/>
              <w:bottom w:val="nil"/>
              <w:right w:val="single" w:sz="4" w:space="0" w:color="auto"/>
            </w:tcBorders>
            <w:shd w:val="clear" w:color="auto" w:fill="auto"/>
            <w:noWrap/>
            <w:vAlign w:val="center"/>
          </w:tcPr>
          <w:p w:rsidR="00EF0660" w:rsidRPr="00EF0660" w:rsidRDefault="00EF0660" w:rsidP="00EF0660">
            <w:pPr>
              <w:autoSpaceDE w:val="0"/>
              <w:autoSpaceDN w:val="0"/>
              <w:adjustRightInd w:val="0"/>
              <w:jc w:val="both"/>
              <w:rPr>
                <w:rFonts w:eastAsia="Calibri"/>
                <w:b/>
                <w:bCs/>
                <w:color w:val="000000"/>
              </w:rPr>
            </w:pPr>
            <w:r w:rsidRPr="00EF0660">
              <w:rPr>
                <w:rFonts w:eastAsia="Calibri"/>
                <w:b/>
                <w:bCs/>
                <w:color w:val="000000"/>
              </w:rPr>
              <w:t>2010</w:t>
            </w:r>
          </w:p>
        </w:tc>
        <w:tc>
          <w:tcPr>
            <w:tcW w:w="1066" w:type="dxa"/>
            <w:tcBorders>
              <w:top w:val="single" w:sz="8" w:space="0" w:color="auto"/>
              <w:left w:val="nil"/>
              <w:bottom w:val="nil"/>
              <w:right w:val="single" w:sz="4" w:space="0" w:color="auto"/>
            </w:tcBorders>
            <w:shd w:val="clear" w:color="auto" w:fill="auto"/>
            <w:noWrap/>
            <w:vAlign w:val="center"/>
          </w:tcPr>
          <w:p w:rsidR="00EF0660" w:rsidRPr="00EF0660" w:rsidRDefault="00EF0660" w:rsidP="00EF0660">
            <w:pPr>
              <w:autoSpaceDE w:val="0"/>
              <w:autoSpaceDN w:val="0"/>
              <w:adjustRightInd w:val="0"/>
              <w:jc w:val="both"/>
              <w:rPr>
                <w:rFonts w:eastAsia="Calibri"/>
                <w:b/>
                <w:bCs/>
                <w:color w:val="000000"/>
              </w:rPr>
            </w:pPr>
            <w:r w:rsidRPr="00EF0660">
              <w:rPr>
                <w:rFonts w:eastAsia="Calibri"/>
                <w:b/>
                <w:bCs/>
                <w:color w:val="000000"/>
              </w:rPr>
              <w:t>2011</w:t>
            </w:r>
          </w:p>
        </w:tc>
        <w:tc>
          <w:tcPr>
            <w:tcW w:w="1200" w:type="dxa"/>
            <w:tcBorders>
              <w:top w:val="single" w:sz="8" w:space="0" w:color="auto"/>
              <w:left w:val="nil"/>
              <w:bottom w:val="nil"/>
              <w:right w:val="single" w:sz="4" w:space="0" w:color="auto"/>
            </w:tcBorders>
            <w:shd w:val="clear" w:color="auto" w:fill="auto"/>
            <w:noWrap/>
            <w:vAlign w:val="center"/>
          </w:tcPr>
          <w:p w:rsidR="00EF0660" w:rsidRPr="00EF0660" w:rsidRDefault="00EF0660" w:rsidP="00EF0660">
            <w:pPr>
              <w:autoSpaceDE w:val="0"/>
              <w:autoSpaceDN w:val="0"/>
              <w:adjustRightInd w:val="0"/>
              <w:jc w:val="both"/>
              <w:rPr>
                <w:rFonts w:eastAsia="Calibri"/>
                <w:b/>
                <w:bCs/>
                <w:color w:val="000000"/>
              </w:rPr>
            </w:pPr>
            <w:r w:rsidRPr="00EF0660">
              <w:rPr>
                <w:rFonts w:eastAsia="Calibri"/>
                <w:b/>
                <w:bCs/>
                <w:color w:val="000000"/>
              </w:rPr>
              <w:t>2012</w:t>
            </w:r>
          </w:p>
        </w:tc>
        <w:tc>
          <w:tcPr>
            <w:tcW w:w="1200" w:type="dxa"/>
            <w:tcBorders>
              <w:top w:val="single" w:sz="8" w:space="0" w:color="auto"/>
              <w:left w:val="nil"/>
              <w:bottom w:val="nil"/>
              <w:right w:val="single" w:sz="8" w:space="0" w:color="auto"/>
            </w:tcBorders>
            <w:shd w:val="clear" w:color="auto" w:fill="auto"/>
            <w:noWrap/>
            <w:vAlign w:val="center"/>
          </w:tcPr>
          <w:p w:rsidR="00EF0660" w:rsidRPr="00EF0660" w:rsidRDefault="00EF0660" w:rsidP="00EF0660">
            <w:pPr>
              <w:autoSpaceDE w:val="0"/>
              <w:autoSpaceDN w:val="0"/>
              <w:adjustRightInd w:val="0"/>
              <w:jc w:val="both"/>
              <w:rPr>
                <w:rFonts w:eastAsia="Calibri"/>
                <w:b/>
                <w:bCs/>
                <w:color w:val="000000"/>
              </w:rPr>
            </w:pPr>
            <w:r w:rsidRPr="00EF0660">
              <w:rPr>
                <w:rFonts w:eastAsia="Calibri"/>
                <w:b/>
                <w:bCs/>
                <w:color w:val="000000"/>
              </w:rPr>
              <w:t>2013</w:t>
            </w:r>
          </w:p>
        </w:tc>
      </w:tr>
      <w:tr w:rsidR="00EF0660" w:rsidRPr="00EF0660" w:rsidTr="0053597E">
        <w:trPr>
          <w:trHeight w:val="267"/>
          <w:jc w:val="center"/>
        </w:trPr>
        <w:tc>
          <w:tcPr>
            <w:tcW w:w="2945" w:type="dxa"/>
            <w:tcBorders>
              <w:top w:val="single" w:sz="8" w:space="0" w:color="auto"/>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hârtie/carton</w:t>
            </w:r>
          </w:p>
        </w:tc>
        <w:tc>
          <w:tcPr>
            <w:tcW w:w="1200" w:type="dxa"/>
            <w:tcBorders>
              <w:top w:val="single" w:sz="8" w:space="0" w:color="auto"/>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3,62</w:t>
            </w:r>
          </w:p>
        </w:tc>
        <w:tc>
          <w:tcPr>
            <w:tcW w:w="1199" w:type="dxa"/>
            <w:tcBorders>
              <w:top w:val="single" w:sz="8" w:space="0" w:color="auto"/>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1,39</w:t>
            </w:r>
          </w:p>
        </w:tc>
        <w:tc>
          <w:tcPr>
            <w:tcW w:w="1066" w:type="dxa"/>
            <w:tcBorders>
              <w:top w:val="single" w:sz="8" w:space="0" w:color="auto"/>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1,49</w:t>
            </w:r>
          </w:p>
        </w:tc>
        <w:tc>
          <w:tcPr>
            <w:tcW w:w="1200" w:type="dxa"/>
            <w:tcBorders>
              <w:top w:val="single" w:sz="8" w:space="0" w:color="auto"/>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3,06</w:t>
            </w:r>
          </w:p>
        </w:tc>
        <w:tc>
          <w:tcPr>
            <w:tcW w:w="1200" w:type="dxa"/>
            <w:tcBorders>
              <w:top w:val="single" w:sz="8" w:space="0" w:color="auto"/>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3,28</w:t>
            </w:r>
          </w:p>
        </w:tc>
      </w:tr>
      <w:tr w:rsidR="00EF0660" w:rsidRPr="00EF0660" w:rsidTr="0053597E">
        <w:trPr>
          <w:trHeight w:val="267"/>
          <w:jc w:val="center"/>
        </w:trPr>
        <w:tc>
          <w:tcPr>
            <w:tcW w:w="2945" w:type="dxa"/>
            <w:tcBorders>
              <w:top w:val="nil"/>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lemnoase</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0,90</w:t>
            </w:r>
          </w:p>
        </w:tc>
        <w:tc>
          <w:tcPr>
            <w:tcW w:w="1199"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1,43</w:t>
            </w:r>
          </w:p>
        </w:tc>
        <w:tc>
          <w:tcPr>
            <w:tcW w:w="1066"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2,29</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2,84</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2,90</w:t>
            </w:r>
          </w:p>
        </w:tc>
      </w:tr>
      <w:tr w:rsidR="00EF0660" w:rsidRPr="00EF0660" w:rsidTr="0053597E">
        <w:trPr>
          <w:trHeight w:val="267"/>
          <w:jc w:val="center"/>
        </w:trPr>
        <w:tc>
          <w:tcPr>
            <w:tcW w:w="2945" w:type="dxa"/>
            <w:tcBorders>
              <w:top w:val="nil"/>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mase plastice</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2,77</w:t>
            </w:r>
          </w:p>
        </w:tc>
        <w:tc>
          <w:tcPr>
            <w:tcW w:w="1199"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0,58</w:t>
            </w:r>
          </w:p>
        </w:tc>
        <w:tc>
          <w:tcPr>
            <w:tcW w:w="1066"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1,17</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4,23</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2,92</w:t>
            </w:r>
          </w:p>
        </w:tc>
      </w:tr>
      <w:tr w:rsidR="00EF0660" w:rsidRPr="00EF0660" w:rsidTr="0053597E">
        <w:trPr>
          <w:trHeight w:val="267"/>
          <w:jc w:val="center"/>
        </w:trPr>
        <w:tc>
          <w:tcPr>
            <w:tcW w:w="2945" w:type="dxa"/>
            <w:tcBorders>
              <w:top w:val="nil"/>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sticlă</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1,42</w:t>
            </w:r>
          </w:p>
        </w:tc>
        <w:tc>
          <w:tcPr>
            <w:tcW w:w="1199"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0,45</w:t>
            </w:r>
          </w:p>
        </w:tc>
        <w:tc>
          <w:tcPr>
            <w:tcW w:w="1066"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0,88</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1,34</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1,45</w:t>
            </w:r>
          </w:p>
        </w:tc>
      </w:tr>
      <w:tr w:rsidR="00EF0660" w:rsidRPr="00EF0660" w:rsidTr="0053597E">
        <w:trPr>
          <w:trHeight w:val="267"/>
          <w:jc w:val="center"/>
        </w:trPr>
        <w:tc>
          <w:tcPr>
            <w:tcW w:w="2945" w:type="dxa"/>
            <w:tcBorders>
              <w:top w:val="nil"/>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metalice</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1,46</w:t>
            </w:r>
          </w:p>
        </w:tc>
        <w:tc>
          <w:tcPr>
            <w:tcW w:w="1199"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0,33</w:t>
            </w:r>
          </w:p>
        </w:tc>
        <w:tc>
          <w:tcPr>
            <w:tcW w:w="1066"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0,70</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0,43</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0,06</w:t>
            </w:r>
          </w:p>
        </w:tc>
      </w:tr>
      <w:tr w:rsidR="00EF0660" w:rsidRPr="00EF0660" w:rsidTr="0053597E">
        <w:trPr>
          <w:trHeight w:val="267"/>
          <w:jc w:val="center"/>
        </w:trPr>
        <w:tc>
          <w:tcPr>
            <w:tcW w:w="2945" w:type="dxa"/>
            <w:tcBorders>
              <w:top w:val="nil"/>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biodegradabile</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89,64</w:t>
            </w:r>
          </w:p>
        </w:tc>
        <w:tc>
          <w:tcPr>
            <w:tcW w:w="1199"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91,56</w:t>
            </w:r>
          </w:p>
        </w:tc>
        <w:tc>
          <w:tcPr>
            <w:tcW w:w="1066"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88,46</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83,58</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83,17</w:t>
            </w:r>
          </w:p>
        </w:tc>
      </w:tr>
      <w:tr w:rsidR="00EF0660" w:rsidRPr="00EF0660" w:rsidTr="0053597E">
        <w:trPr>
          <w:trHeight w:val="267"/>
          <w:jc w:val="center"/>
        </w:trPr>
        <w:tc>
          <w:tcPr>
            <w:tcW w:w="2945" w:type="dxa"/>
            <w:tcBorders>
              <w:top w:val="nil"/>
              <w:left w:val="single" w:sz="8" w:space="0" w:color="auto"/>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Deşeuri  inerte</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0,00</w:t>
            </w:r>
          </w:p>
        </w:tc>
        <w:tc>
          <w:tcPr>
            <w:tcW w:w="1199"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4,26</w:t>
            </w:r>
          </w:p>
        </w:tc>
        <w:tc>
          <w:tcPr>
            <w:tcW w:w="1066"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4,94</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0,04</w:t>
            </w:r>
          </w:p>
        </w:tc>
        <w:tc>
          <w:tcPr>
            <w:tcW w:w="1200" w:type="dxa"/>
            <w:tcBorders>
              <w:top w:val="nil"/>
              <w:left w:val="nil"/>
              <w:bottom w:val="single" w:sz="4"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0,40</w:t>
            </w:r>
          </w:p>
        </w:tc>
      </w:tr>
      <w:tr w:rsidR="00EF0660" w:rsidRPr="00EF0660" w:rsidTr="0053597E">
        <w:trPr>
          <w:trHeight w:val="267"/>
          <w:jc w:val="center"/>
        </w:trPr>
        <w:tc>
          <w:tcPr>
            <w:tcW w:w="2945" w:type="dxa"/>
            <w:tcBorders>
              <w:top w:val="nil"/>
              <w:left w:val="single" w:sz="8" w:space="0" w:color="auto"/>
              <w:bottom w:val="single" w:sz="8"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Altele</w:t>
            </w:r>
          </w:p>
        </w:tc>
        <w:tc>
          <w:tcPr>
            <w:tcW w:w="1200" w:type="dxa"/>
            <w:tcBorders>
              <w:top w:val="nil"/>
              <w:left w:val="nil"/>
              <w:bottom w:val="single" w:sz="8"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0,19</w:t>
            </w:r>
          </w:p>
        </w:tc>
        <w:tc>
          <w:tcPr>
            <w:tcW w:w="1199" w:type="dxa"/>
            <w:tcBorders>
              <w:top w:val="nil"/>
              <w:left w:val="nil"/>
              <w:bottom w:val="single" w:sz="8"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0,00</w:t>
            </w:r>
          </w:p>
        </w:tc>
        <w:tc>
          <w:tcPr>
            <w:tcW w:w="1066" w:type="dxa"/>
            <w:tcBorders>
              <w:top w:val="nil"/>
              <w:left w:val="nil"/>
              <w:bottom w:val="single" w:sz="8"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0,07</w:t>
            </w:r>
          </w:p>
        </w:tc>
        <w:tc>
          <w:tcPr>
            <w:tcW w:w="1200" w:type="dxa"/>
            <w:tcBorders>
              <w:top w:val="nil"/>
              <w:left w:val="nil"/>
              <w:bottom w:val="single" w:sz="8"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4,48</w:t>
            </w:r>
          </w:p>
        </w:tc>
        <w:tc>
          <w:tcPr>
            <w:tcW w:w="1200" w:type="dxa"/>
            <w:tcBorders>
              <w:top w:val="nil"/>
              <w:left w:val="nil"/>
              <w:bottom w:val="single" w:sz="8" w:space="0" w:color="auto"/>
              <w:right w:val="single" w:sz="4" w:space="0" w:color="auto"/>
            </w:tcBorders>
            <w:shd w:val="clear" w:color="auto" w:fill="auto"/>
            <w:vAlign w:val="center"/>
          </w:tcPr>
          <w:p w:rsidR="00EF0660" w:rsidRPr="00EF0660" w:rsidRDefault="00EF0660" w:rsidP="00EF0660">
            <w:pPr>
              <w:autoSpaceDE w:val="0"/>
              <w:autoSpaceDN w:val="0"/>
              <w:adjustRightInd w:val="0"/>
              <w:jc w:val="both"/>
              <w:rPr>
                <w:rFonts w:eastAsia="Calibri"/>
                <w:bCs/>
                <w:color w:val="000000"/>
              </w:rPr>
            </w:pPr>
            <w:r w:rsidRPr="00EF0660">
              <w:rPr>
                <w:rFonts w:eastAsia="Calibri"/>
                <w:bCs/>
                <w:color w:val="000000"/>
              </w:rPr>
              <w:t>5,82</w:t>
            </w:r>
          </w:p>
        </w:tc>
      </w:tr>
    </w:tbl>
    <w:p w:rsidR="00EF0660" w:rsidRDefault="0053597E" w:rsidP="00EF0660">
      <w:pPr>
        <w:autoSpaceDE w:val="0"/>
        <w:autoSpaceDN w:val="0"/>
        <w:adjustRightInd w:val="0"/>
        <w:jc w:val="both"/>
        <w:rPr>
          <w:rFonts w:eastAsia="Calibri"/>
          <w:bCs/>
          <w:i/>
          <w:color w:val="000000"/>
        </w:rPr>
      </w:pPr>
      <w:r>
        <w:rPr>
          <w:rFonts w:eastAsia="Calibri"/>
          <w:bCs/>
          <w:i/>
          <w:color w:val="000000"/>
        </w:rPr>
        <w:t xml:space="preserve"> </w:t>
      </w:r>
      <w:r w:rsidR="00EF0660" w:rsidRPr="00EF0660">
        <w:rPr>
          <w:rFonts w:eastAsia="Calibri"/>
          <w:bCs/>
          <w:i/>
          <w:color w:val="000000"/>
        </w:rPr>
        <w:t>(Sursa: A.P.M Mehedinți, Operatori salubritate,)</w:t>
      </w:r>
    </w:p>
    <w:p w:rsidR="00833BE9" w:rsidRPr="00EF0660" w:rsidRDefault="00833BE9" w:rsidP="00EF0660">
      <w:pPr>
        <w:autoSpaceDE w:val="0"/>
        <w:autoSpaceDN w:val="0"/>
        <w:adjustRightInd w:val="0"/>
        <w:jc w:val="both"/>
        <w:rPr>
          <w:rFonts w:eastAsia="Calibri"/>
          <w:bCs/>
          <w:color w:val="000000"/>
        </w:rPr>
      </w:pPr>
    </w:p>
    <w:p w:rsidR="00EF0660" w:rsidRPr="00EF0660" w:rsidRDefault="00EF0660" w:rsidP="00EF0660">
      <w:pPr>
        <w:autoSpaceDE w:val="0"/>
        <w:autoSpaceDN w:val="0"/>
        <w:adjustRightInd w:val="0"/>
        <w:jc w:val="both"/>
        <w:rPr>
          <w:rFonts w:eastAsia="Calibri"/>
          <w:bCs/>
          <w:color w:val="000000"/>
        </w:rPr>
      </w:pPr>
      <w:r w:rsidRPr="00EF0660">
        <w:rPr>
          <w:rFonts w:eastAsia="Calibri"/>
          <w:bCs/>
          <w:noProof/>
          <w:color w:val="000000"/>
          <w:lang w:val="ro-RO" w:eastAsia="ro-RO"/>
        </w:rPr>
        <w:drawing>
          <wp:inline distT="0" distB="0" distL="0" distR="0" wp14:anchorId="196B78B2" wp14:editId="4B020C85">
            <wp:extent cx="4488872" cy="2793076"/>
            <wp:effectExtent l="0" t="0" r="26035" b="26670"/>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F0660" w:rsidRPr="00EF0660" w:rsidRDefault="00EF0660" w:rsidP="00EF0660">
      <w:pPr>
        <w:autoSpaceDE w:val="0"/>
        <w:autoSpaceDN w:val="0"/>
        <w:adjustRightInd w:val="0"/>
        <w:jc w:val="both"/>
        <w:rPr>
          <w:rFonts w:eastAsia="Calibri"/>
          <w:bCs/>
          <w:color w:val="000000"/>
        </w:rPr>
      </w:pPr>
    </w:p>
    <w:p w:rsidR="00ED732A" w:rsidRPr="00ED732A" w:rsidRDefault="009C0703" w:rsidP="00ED732A">
      <w:pPr>
        <w:autoSpaceDE w:val="0"/>
        <w:autoSpaceDN w:val="0"/>
        <w:adjustRightInd w:val="0"/>
        <w:jc w:val="both"/>
        <w:rPr>
          <w:rFonts w:eastAsia="Calibri"/>
          <w:bCs/>
          <w:color w:val="000000"/>
        </w:rPr>
      </w:pPr>
      <w:r>
        <w:rPr>
          <w:rFonts w:eastAsia="Calibri"/>
          <w:bCs/>
          <w:color w:val="000000"/>
        </w:rPr>
        <w:t xml:space="preserve">    </w:t>
      </w:r>
      <w:r w:rsidR="00ED732A" w:rsidRPr="00ED732A">
        <w:rPr>
          <w:rFonts w:eastAsia="Calibri"/>
          <w:bCs/>
          <w:color w:val="000000"/>
        </w:rPr>
        <w:t xml:space="preserve">Deșeurile biodegradabile municipale reprezintă fracţia biodegradabilă din deşeurile menajere şi asimilabile colectate în amestec, precum şi fracţia biodegradabilă din deşeurile municipale colectate separat, inclusiv deşeuri din parcuri şi grădini, pieţe şi deşeuri stradale. </w:t>
      </w:r>
    </w:p>
    <w:p w:rsidR="00ED732A" w:rsidRPr="00ED732A" w:rsidRDefault="009C0703" w:rsidP="00ED732A">
      <w:pPr>
        <w:autoSpaceDE w:val="0"/>
        <w:autoSpaceDN w:val="0"/>
        <w:adjustRightInd w:val="0"/>
        <w:jc w:val="both"/>
        <w:rPr>
          <w:rFonts w:eastAsia="Calibri"/>
          <w:bCs/>
          <w:color w:val="000000"/>
        </w:rPr>
      </w:pPr>
      <w:r>
        <w:rPr>
          <w:rFonts w:eastAsia="Calibri"/>
          <w:bCs/>
          <w:color w:val="000000"/>
        </w:rPr>
        <w:t xml:space="preserve">   </w:t>
      </w:r>
      <w:r w:rsidR="00ED732A" w:rsidRPr="00ED732A">
        <w:rPr>
          <w:rFonts w:eastAsia="Calibri"/>
          <w:bCs/>
          <w:color w:val="000000"/>
        </w:rPr>
        <w:t>Având în vedere că în judeţ, conform datelor din ancheta statistică, deşeurile biodegradabile nu s-au colectat selectiv, operatorii de salubritate au făcut o estimare a cantităţilor generate, pornind de la ponderea acestora în deşeurile municipale. Cantitatea totală de deşeuri biodegradabile generate și colectate  a cunoscut un trend descendent în perioada 2009 -2013.</w:t>
      </w:r>
    </w:p>
    <w:p w:rsidR="00ED732A" w:rsidRPr="00ED732A" w:rsidRDefault="009C0703" w:rsidP="00ED732A">
      <w:pPr>
        <w:autoSpaceDE w:val="0"/>
        <w:autoSpaceDN w:val="0"/>
        <w:adjustRightInd w:val="0"/>
        <w:jc w:val="both"/>
        <w:rPr>
          <w:rFonts w:eastAsia="Calibri"/>
          <w:bCs/>
          <w:color w:val="000000"/>
        </w:rPr>
      </w:pPr>
      <w:r>
        <w:rPr>
          <w:rFonts w:eastAsia="Calibri"/>
          <w:bCs/>
          <w:color w:val="000000"/>
        </w:rPr>
        <w:t xml:space="preserve">  </w:t>
      </w:r>
      <w:r w:rsidR="00ED732A" w:rsidRPr="00ED732A">
        <w:rPr>
          <w:rFonts w:eastAsia="Calibri"/>
          <w:bCs/>
          <w:color w:val="000000"/>
        </w:rPr>
        <w:t>Conform Directivei 1999/31/EC privind depozitarea deşeurilor, transpusă în legislaţia naţioanală prin H.G. nr. 349/2005 privind depozitarea deşeurilor, ţintele naţionale privind deşeurile biodegradabile municipale sunt următoarele:</w:t>
      </w:r>
    </w:p>
    <w:p w:rsidR="00ED732A" w:rsidRPr="00ED732A" w:rsidRDefault="009C0703" w:rsidP="00ED732A">
      <w:pPr>
        <w:autoSpaceDE w:val="0"/>
        <w:autoSpaceDN w:val="0"/>
        <w:adjustRightInd w:val="0"/>
        <w:jc w:val="both"/>
        <w:rPr>
          <w:rFonts w:eastAsia="Calibri"/>
          <w:bCs/>
          <w:color w:val="000000"/>
        </w:rPr>
      </w:pPr>
      <w:r>
        <w:rPr>
          <w:rFonts w:eastAsia="Calibri"/>
          <w:bCs/>
          <w:color w:val="000000"/>
        </w:rPr>
        <w:t>a)</w:t>
      </w:r>
      <w:r w:rsidR="00ED732A" w:rsidRPr="00ED732A">
        <w:rPr>
          <w:rFonts w:eastAsia="Calibri"/>
          <w:bCs/>
          <w:color w:val="000000"/>
        </w:rPr>
        <w:t>16 iulie 2010 – cantitatea depozitată trebuie să se reducă la 75% din cantitatea totală (exprimată gravimetric), produsă în anul 1995;</w:t>
      </w:r>
    </w:p>
    <w:p w:rsidR="00ED732A" w:rsidRPr="00ED732A" w:rsidRDefault="009C0703" w:rsidP="00ED732A">
      <w:pPr>
        <w:autoSpaceDE w:val="0"/>
        <w:autoSpaceDN w:val="0"/>
        <w:adjustRightInd w:val="0"/>
        <w:jc w:val="both"/>
        <w:rPr>
          <w:rFonts w:eastAsia="Calibri"/>
          <w:bCs/>
          <w:color w:val="000000"/>
        </w:rPr>
      </w:pPr>
      <w:r>
        <w:rPr>
          <w:rFonts w:eastAsia="Calibri"/>
          <w:bCs/>
          <w:color w:val="000000"/>
        </w:rPr>
        <w:t>b)</w:t>
      </w:r>
      <w:r w:rsidR="00ED732A" w:rsidRPr="00ED732A">
        <w:rPr>
          <w:rFonts w:eastAsia="Calibri"/>
          <w:bCs/>
          <w:color w:val="000000"/>
        </w:rPr>
        <w:t>16 iulie 2013 – cantitatea depozitată trebuie să se reducă la 50% din cantitatea totală (exprimată gravimetric), produsă în anul 1995;</w:t>
      </w:r>
    </w:p>
    <w:p w:rsidR="00ED732A" w:rsidRPr="00ED732A" w:rsidRDefault="009C0703" w:rsidP="00ED732A">
      <w:pPr>
        <w:autoSpaceDE w:val="0"/>
        <w:autoSpaceDN w:val="0"/>
        <w:adjustRightInd w:val="0"/>
        <w:jc w:val="both"/>
        <w:rPr>
          <w:rFonts w:eastAsia="Calibri"/>
          <w:bCs/>
          <w:color w:val="000000"/>
        </w:rPr>
      </w:pPr>
      <w:r>
        <w:rPr>
          <w:rFonts w:eastAsia="Calibri"/>
          <w:bCs/>
          <w:color w:val="000000"/>
        </w:rPr>
        <w:t>c)</w:t>
      </w:r>
      <w:r w:rsidR="00ED732A" w:rsidRPr="00ED732A">
        <w:rPr>
          <w:rFonts w:eastAsia="Calibri"/>
          <w:bCs/>
          <w:color w:val="000000"/>
        </w:rPr>
        <w:t>16 iulie 2016 – cantitatea depozitată trebuie să se reducă la 35% din cantitatea totală (exprimată gravimetric), produsă în anul 1995.</w:t>
      </w:r>
    </w:p>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 xml:space="preserve">În perioada studiată, deșeurile municipale, inclusiv  deșeurile biodegradabile, nu au fost valorificate prin compostare sau alte forme de valorificare. Acestea au fost eliminate pe depozitele de deșeuri municipale existente în județ. Astfel, până în 16.07.2009 au funcționat la nivelul orașului Vînju Mare, orașului Baia de Aramă și municipiului Orșova, câte un depozit neconform de deșeuri municipale. După această dată activitatea acestora a fost sistată, </w:t>
      </w:r>
      <w:r w:rsidRPr="00ED732A">
        <w:rPr>
          <w:rFonts w:eastAsia="Calibri"/>
          <w:bCs/>
          <w:color w:val="000000"/>
        </w:rPr>
        <w:lastRenderedPageBreak/>
        <w:t xml:space="preserve">deșeurile fiind trimise la eliminare la depozitul neconform care a activat până la 16.07.2010 pe teritoriul orașului Strehaia și la depozitul ecologic de la Drobeta Turnu Severin (aparținând operatorului privat SC Brantner Servicii Ecologice SRL) care a început activitatea din trimestrul IV al anului 2009. </w:t>
      </w:r>
    </w:p>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Începând cu semestrul II al anului 2010 și până în prezent,  singurul depozit de deșeuri menajere care a funcționat în județ a fost cel administrat de SC Brantner Servicii Ecologice SRL.</w:t>
      </w:r>
    </w:p>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Operatorul de salubritate de pe raza orașului Baia de Aramă a ales ca măsură sustenabilă din punct de vedere economic și de protecție a mediului, să transporte deșeurile municipale colectate către depozitul ecologic care deservește municipiul Tg.Jiu și care este administrat de operatorul privat de salubritate SC Polaris Mediu SRL.</w:t>
      </w:r>
    </w:p>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Colectarea separată a deşeurilor municipale în vederea valorificării deşeurilor de ambalaje provenite din deşeurile menajere ( hârtie- carton, sticlă și materiale plastice) s-a practicat la nivelul judeţului pe toată perioada studiată (2009-2014). Înainte de anul 2009, operatorul de salubritate SC Brantner Servicii Ecologice SRL a implementat, menținut și dezvoltat la nivelul municipiului Drobeta Turnu Severin acest sistem de colectare selectivă date fiind obligațiile asumate prin contractul de concesiune a serviciului public de salubritate și a legislației de mediu aflate în vigoare. SC Brantner Servicii Ecologice SRL a desfășurat colectare selective la un număr de: 10.461 locuitori (2009), 12.465 locuitori (2010), 6.978 locuitori (2011), 19.500 locuitori (2012), 19.078 locuitori (2013) și 19.078 locuitori (2014).</w:t>
      </w:r>
    </w:p>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Începând cu anul 2013 operatorul de salubritate SC Robsylv Com SRL a implementat colectarea selectivă a deșeurilor într-un număr de 5 comune însumând 8.056 locuitori. Acest sistem a fost dezvoltat în anul 2014 ajungând la deservirea a 8 comune cu 12.871 locuitori.</w:t>
      </w:r>
    </w:p>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Cantitățile de deșeuri colectate selectiv, cantitățile de deșeuri valorificate și cantitățile totale de deșeuri biodegradabile sunt prezentate in tabelul următor:</w:t>
      </w:r>
    </w:p>
    <w:p w:rsidR="00ED732A" w:rsidRPr="00ED732A" w:rsidRDefault="00ED732A" w:rsidP="00ED732A">
      <w:pPr>
        <w:autoSpaceDE w:val="0"/>
        <w:autoSpaceDN w:val="0"/>
        <w:adjustRightInd w:val="0"/>
        <w:jc w:val="both"/>
        <w:rPr>
          <w:rFonts w:eastAsia="Calibri"/>
          <w:bCs/>
          <w:color w:val="000000"/>
        </w:rPr>
      </w:pPr>
    </w:p>
    <w:p w:rsidR="00ED732A" w:rsidRPr="00ED732A" w:rsidRDefault="00ED732A" w:rsidP="00ED732A">
      <w:pPr>
        <w:autoSpaceDE w:val="0"/>
        <w:autoSpaceDN w:val="0"/>
        <w:adjustRightInd w:val="0"/>
        <w:jc w:val="both"/>
        <w:rPr>
          <w:rFonts w:eastAsia="Calibri"/>
          <w:bCs/>
          <w:i/>
          <w:color w:val="000000"/>
        </w:rPr>
      </w:pPr>
      <w:r w:rsidRPr="00ED732A">
        <w:rPr>
          <w:rFonts w:eastAsia="Calibri"/>
          <w:b/>
          <w:bCs/>
          <w:i/>
          <w:color w:val="000000"/>
        </w:rPr>
        <w:t xml:space="preserve">Tabel VII.1.1.5 </w:t>
      </w:r>
      <w:r w:rsidRPr="00ED732A">
        <w:rPr>
          <w:rFonts w:eastAsia="Calibri"/>
          <w:bCs/>
          <w:i/>
          <w:color w:val="000000"/>
        </w:rPr>
        <w:t>Cantități de deșeuri gestionate în perioada 2009-2013</w:t>
      </w:r>
    </w:p>
    <w:tbl>
      <w:tblPr>
        <w:tblW w:w="9961" w:type="dxa"/>
        <w:jc w:val="center"/>
        <w:tblInd w:w="-176"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608"/>
        <w:gridCol w:w="1017"/>
        <w:gridCol w:w="1084"/>
        <w:gridCol w:w="1084"/>
        <w:gridCol w:w="1084"/>
        <w:gridCol w:w="1084"/>
      </w:tblGrid>
      <w:tr w:rsidR="00ED732A" w:rsidRPr="00ED732A" w:rsidTr="005A42B3">
        <w:trPr>
          <w:trHeight w:val="589"/>
          <w:tblHeader/>
          <w:jc w:val="center"/>
        </w:trPr>
        <w:tc>
          <w:tcPr>
            <w:tcW w:w="4608"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p>
        </w:tc>
        <w:tc>
          <w:tcPr>
            <w:tcW w:w="1017" w:type="dxa"/>
            <w:shd w:val="clear" w:color="auto" w:fill="auto"/>
            <w:noWrap/>
            <w:vAlign w:val="center"/>
          </w:tcPr>
          <w:p w:rsidR="00ED732A" w:rsidRPr="00ED732A" w:rsidRDefault="00ED732A" w:rsidP="00ED732A">
            <w:pPr>
              <w:autoSpaceDE w:val="0"/>
              <w:autoSpaceDN w:val="0"/>
              <w:adjustRightInd w:val="0"/>
              <w:jc w:val="both"/>
              <w:rPr>
                <w:rFonts w:eastAsia="Calibri"/>
                <w:b/>
                <w:bCs/>
                <w:color w:val="000000"/>
              </w:rPr>
            </w:pPr>
            <w:r w:rsidRPr="00ED732A">
              <w:rPr>
                <w:rFonts w:eastAsia="Calibri"/>
                <w:b/>
                <w:bCs/>
                <w:color w:val="000000"/>
              </w:rPr>
              <w:t>2009</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
                <w:bCs/>
                <w:color w:val="000000"/>
              </w:rPr>
            </w:pPr>
            <w:r w:rsidRPr="00ED732A">
              <w:rPr>
                <w:rFonts w:eastAsia="Calibri"/>
                <w:b/>
                <w:bCs/>
                <w:color w:val="000000"/>
              </w:rPr>
              <w:t>2010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
                <w:bCs/>
                <w:color w:val="000000"/>
              </w:rPr>
            </w:pPr>
            <w:r w:rsidRPr="00ED732A">
              <w:rPr>
                <w:rFonts w:eastAsia="Calibri"/>
                <w:b/>
                <w:bCs/>
                <w:color w:val="000000"/>
              </w:rPr>
              <w:t>2011</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
                <w:bCs/>
                <w:color w:val="000000"/>
              </w:rPr>
            </w:pPr>
            <w:r w:rsidRPr="00ED732A">
              <w:rPr>
                <w:rFonts w:eastAsia="Calibri"/>
                <w:b/>
                <w:bCs/>
                <w:color w:val="000000"/>
              </w:rPr>
              <w:t>2012</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
                <w:bCs/>
                <w:color w:val="000000"/>
              </w:rPr>
            </w:pPr>
            <w:r w:rsidRPr="00ED732A">
              <w:rPr>
                <w:rFonts w:eastAsia="Calibri"/>
                <w:b/>
                <w:bCs/>
                <w:color w:val="000000"/>
              </w:rPr>
              <w:t>2013</w:t>
            </w:r>
          </w:p>
        </w:tc>
      </w:tr>
      <w:tr w:rsidR="00ED732A" w:rsidRPr="00ED732A" w:rsidTr="005A42B3">
        <w:trPr>
          <w:trHeight w:val="589"/>
          <w:tblHeader/>
          <w:jc w:val="center"/>
        </w:trPr>
        <w:tc>
          <w:tcPr>
            <w:tcW w:w="4608" w:type="dxa"/>
            <w:shd w:val="clear" w:color="auto" w:fill="auto"/>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Cantitatea totală de deșeuri municipale colectate selectiv (tone)</w:t>
            </w:r>
          </w:p>
        </w:tc>
        <w:tc>
          <w:tcPr>
            <w:tcW w:w="1017"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27,030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273,911</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159,519</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345,256</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341,404</w:t>
            </w:r>
          </w:p>
        </w:tc>
      </w:tr>
      <w:tr w:rsidR="00ED732A" w:rsidRPr="00ED732A" w:rsidTr="005A42B3">
        <w:trPr>
          <w:trHeight w:val="294"/>
          <w:tblHeader/>
          <w:jc w:val="center"/>
        </w:trPr>
        <w:tc>
          <w:tcPr>
            <w:tcW w:w="4608" w:type="dxa"/>
            <w:shd w:val="clear" w:color="auto" w:fill="auto"/>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Cantitatea totală de deșeuri municipale valorificate (tone)</w:t>
            </w:r>
          </w:p>
        </w:tc>
        <w:tc>
          <w:tcPr>
            <w:tcW w:w="1017"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27,470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23,310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80,32</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720,994</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683,932</w:t>
            </w:r>
          </w:p>
        </w:tc>
      </w:tr>
      <w:tr w:rsidR="00ED732A" w:rsidRPr="00ED732A" w:rsidTr="005A42B3">
        <w:trPr>
          <w:trHeight w:val="589"/>
          <w:tblHeader/>
          <w:jc w:val="center"/>
        </w:trPr>
        <w:tc>
          <w:tcPr>
            <w:tcW w:w="4608" w:type="dxa"/>
            <w:shd w:val="clear" w:color="auto" w:fill="auto"/>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Cantitatea totală de deșeuri biodegradabile din deșeurile municipale (tone)</w:t>
            </w:r>
          </w:p>
        </w:tc>
        <w:tc>
          <w:tcPr>
            <w:tcW w:w="1017"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66792,030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45254,000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34766,590</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30603,138</w:t>
            </w:r>
          </w:p>
        </w:tc>
        <w:tc>
          <w:tcPr>
            <w:tcW w:w="1084" w:type="dxa"/>
            <w:shd w:val="clear" w:color="auto" w:fill="auto"/>
            <w:noWrap/>
            <w:vAlign w:val="center"/>
          </w:tcPr>
          <w:p w:rsidR="00ED732A" w:rsidRPr="00ED732A" w:rsidRDefault="00ED732A" w:rsidP="00ED732A">
            <w:pPr>
              <w:autoSpaceDE w:val="0"/>
              <w:autoSpaceDN w:val="0"/>
              <w:adjustRightInd w:val="0"/>
              <w:jc w:val="both"/>
              <w:rPr>
                <w:rFonts w:eastAsia="Calibri"/>
                <w:bCs/>
                <w:color w:val="000000"/>
              </w:rPr>
            </w:pPr>
            <w:r w:rsidRPr="00ED732A">
              <w:rPr>
                <w:rFonts w:eastAsia="Calibri"/>
                <w:bCs/>
                <w:color w:val="000000"/>
              </w:rPr>
              <w:t>28235,170</w:t>
            </w:r>
          </w:p>
        </w:tc>
      </w:tr>
    </w:tbl>
    <w:p w:rsidR="00ED732A" w:rsidRPr="00ED732A" w:rsidRDefault="00ED732A" w:rsidP="00ED732A">
      <w:pPr>
        <w:autoSpaceDE w:val="0"/>
        <w:autoSpaceDN w:val="0"/>
        <w:adjustRightInd w:val="0"/>
        <w:jc w:val="both"/>
        <w:rPr>
          <w:rFonts w:eastAsia="Calibri"/>
          <w:bCs/>
          <w:i/>
          <w:color w:val="000000"/>
        </w:rPr>
      </w:pPr>
      <w:r w:rsidRPr="00ED732A">
        <w:rPr>
          <w:rFonts w:eastAsia="Calibri"/>
          <w:bCs/>
          <w:i/>
          <w:color w:val="000000"/>
        </w:rPr>
        <w:t>(Sursa: A.P.M Mehedinți, Operatori economici)</w:t>
      </w:r>
    </w:p>
    <w:p w:rsidR="00EF0660" w:rsidRPr="00EF0660" w:rsidRDefault="00ED732A" w:rsidP="00ED732A">
      <w:pPr>
        <w:autoSpaceDE w:val="0"/>
        <w:autoSpaceDN w:val="0"/>
        <w:adjustRightInd w:val="0"/>
        <w:jc w:val="both"/>
        <w:rPr>
          <w:rFonts w:eastAsia="Calibri"/>
          <w:bCs/>
          <w:color w:val="000000"/>
        </w:rPr>
      </w:pPr>
      <w:r w:rsidRPr="00ED732A">
        <w:rPr>
          <w:rFonts w:eastAsia="Calibri"/>
          <w:bCs/>
          <w:noProof/>
          <w:color w:val="000000"/>
          <w:lang w:val="ro-RO" w:eastAsia="ro-RO"/>
        </w:rPr>
        <w:drawing>
          <wp:inline distT="0" distB="0" distL="0" distR="0" wp14:anchorId="28A72B93" wp14:editId="303F7767">
            <wp:extent cx="5128952" cy="2086494"/>
            <wp:effectExtent l="57150" t="0" r="52705" b="10477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94469" w:rsidRPr="00F94469" w:rsidRDefault="00F94469" w:rsidP="00F94469">
      <w:pPr>
        <w:autoSpaceDE w:val="0"/>
        <w:autoSpaceDN w:val="0"/>
        <w:adjustRightInd w:val="0"/>
        <w:jc w:val="both"/>
        <w:rPr>
          <w:rFonts w:eastAsia="Calibri"/>
          <w:bCs/>
          <w:color w:val="000000"/>
        </w:rPr>
      </w:pPr>
    </w:p>
    <w:p w:rsidR="003D1D8E" w:rsidRDefault="003D1D8E" w:rsidP="003D1D8E">
      <w:pPr>
        <w:autoSpaceDE w:val="0"/>
        <w:autoSpaceDN w:val="0"/>
        <w:adjustRightInd w:val="0"/>
        <w:jc w:val="both"/>
        <w:rPr>
          <w:b/>
          <w:bCs/>
          <w:color w:val="008000"/>
          <w:lang w:val="ro-RO"/>
        </w:rPr>
      </w:pPr>
      <w:r w:rsidRPr="0007324F">
        <w:rPr>
          <w:b/>
          <w:bCs/>
          <w:color w:val="008000"/>
          <w:lang w:val="ro-RO"/>
        </w:rPr>
        <w:t>IV</w:t>
      </w:r>
      <w:r>
        <w:rPr>
          <w:b/>
          <w:bCs/>
          <w:color w:val="008000"/>
          <w:lang w:val="ro-RO"/>
        </w:rPr>
        <w:t>.7.</w:t>
      </w:r>
      <w:r w:rsidRPr="00741D9A">
        <w:rPr>
          <w:b/>
          <w:bCs/>
          <w:color w:val="008000"/>
          <w:lang w:val="ro-RO"/>
        </w:rPr>
        <w:t>1.2. Generarea şi gestionarea deşeurilor industriale</w:t>
      </w:r>
    </w:p>
    <w:p w:rsidR="005A42B3" w:rsidRPr="00741D9A" w:rsidRDefault="005A42B3" w:rsidP="003D1D8E">
      <w:pPr>
        <w:autoSpaceDE w:val="0"/>
        <w:autoSpaceDN w:val="0"/>
        <w:adjustRightInd w:val="0"/>
        <w:jc w:val="both"/>
        <w:rPr>
          <w:b/>
          <w:bCs/>
          <w:color w:val="008000"/>
          <w:lang w:val="ro-RO"/>
        </w:rPr>
      </w:pPr>
    </w:p>
    <w:p w:rsidR="00E36BF7" w:rsidRPr="00E36BF7" w:rsidRDefault="005A42B3"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Cantităţile de deşeuri industriale generate variază de la an la an, datorită variaţiei activităţilor generatoare de deşeuri, a retehnologizării, a preocupării crescânde de a minimiza cantitatea de deşeuri generată.</w:t>
      </w:r>
    </w:p>
    <w:p w:rsidR="00E36BF7" w:rsidRPr="00E36BF7" w:rsidRDefault="005A42B3"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 xml:space="preserve">Cantităţile de deşeuri industriale generate anual sunt înregistrate şi raportate de către agenţii economici, pe baza chestionarelor de anchetă statistică. Aceste date sunt analizate şi prelucrate de către Institutul Naţional de Statistică și Agenția Națională pentru Protecția Mediului. </w:t>
      </w:r>
    </w:p>
    <w:p w:rsidR="00E36BF7" w:rsidRPr="00E36BF7" w:rsidRDefault="005A42B3"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 xml:space="preserve">Deşeurile periculoase reprezintă o problemǎ de importanţǎ deosebitǎ, atât prin cantităţile de deşeuri generate, cât şi datoritǎ diversitǎţii compoziţiei. </w:t>
      </w:r>
    </w:p>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Cantitatea de deşeuri industriale periculoase generatǎ a sfost fluctuantă în ultimii ani datoritǎ încetării activităţii unor unităţi economice și apariția altora noi.</w:t>
      </w:r>
    </w:p>
    <w:p w:rsidR="00E36BF7" w:rsidRPr="00E36BF7" w:rsidRDefault="005A42B3"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Deşeurile de producţie generate în judeţul Mehedinți, provin în principal din următoarele ramuri economice: prelucrarea lemnului; exploatarea minieră şi a carierelor; industria alimentară; transporturi;industria textilă; procese chimice anorganice; procese termoelectrice; tratarea chimică a suprafeţelor şi acoperirea metalelor şi a altor materiale; tratarea mecanică şi fizică a suprafeţelor metalelor şi a materialelor; epurare a apelor uzate.</w:t>
      </w:r>
    </w:p>
    <w:p w:rsidR="00E36BF7" w:rsidRPr="00E36BF7" w:rsidRDefault="005A42B3"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Datorită modului în care sunt gestionate, deşeurile industriale constituie o sursă majoră de poluare pentru mediu.</w:t>
      </w:r>
    </w:p>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Producătorii de deşeuri industriale au responsabilitatea gestionării de o manieră care să asigure un management raţional al deşeurilor periculoase precum şi cea pentru prevenire şi reciclare, suplimentar faţa de manipulare, stocare, colectare, transport, tratare, eliminare a deşeurilor produse.</w:t>
      </w:r>
    </w:p>
    <w:p w:rsidR="00E36BF7" w:rsidRPr="00E36BF7" w:rsidRDefault="005A42B3"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Deșeurile industriale generate, pentru principalele tipuri (periculoase și nepericuloase), în perioada 2008 – 2012, sunt prezentate în tabelul următor:</w:t>
      </w:r>
    </w:p>
    <w:p w:rsidR="00E36BF7" w:rsidRPr="00E36BF7" w:rsidRDefault="00E36BF7" w:rsidP="00E36BF7">
      <w:pPr>
        <w:autoSpaceDE w:val="0"/>
        <w:autoSpaceDN w:val="0"/>
        <w:adjustRightInd w:val="0"/>
        <w:jc w:val="both"/>
        <w:rPr>
          <w:rFonts w:eastAsia="Calibri"/>
          <w:bCs/>
          <w:color w:val="000000"/>
        </w:rPr>
      </w:pPr>
      <w:r w:rsidRPr="00E36BF7">
        <w:rPr>
          <w:rFonts w:eastAsia="Calibri"/>
          <w:b/>
          <w:bCs/>
          <w:i/>
          <w:color w:val="000000"/>
        </w:rPr>
        <w:t xml:space="preserve">Tabel VII.1.2.1.a) </w:t>
      </w:r>
      <w:r w:rsidRPr="00E36BF7">
        <w:rPr>
          <w:rFonts w:eastAsia="Calibri"/>
          <w:bCs/>
          <w:i/>
          <w:color w:val="000000"/>
        </w:rPr>
        <w:t>Evoluția generării deșeurilor industriale în perioada 2008-2012</w:t>
      </w:r>
    </w:p>
    <w:tbl>
      <w:tblPr>
        <w:tblW w:w="9496" w:type="dxa"/>
        <w:jc w:val="center"/>
        <w:tblInd w:w="108" w:type="dxa"/>
        <w:tblLayout w:type="fixed"/>
        <w:tblLook w:val="04A0" w:firstRow="1" w:lastRow="0" w:firstColumn="1" w:lastColumn="0" w:noHBand="0" w:noVBand="1"/>
      </w:tblPr>
      <w:tblGrid>
        <w:gridCol w:w="2514"/>
        <w:gridCol w:w="1396"/>
        <w:gridCol w:w="1397"/>
        <w:gridCol w:w="1396"/>
        <w:gridCol w:w="1397"/>
        <w:gridCol w:w="1396"/>
      </w:tblGrid>
      <w:tr w:rsidR="00E36BF7" w:rsidRPr="00E36BF7" w:rsidTr="00562C33">
        <w:trPr>
          <w:trHeight w:val="320"/>
          <w:jc w:val="center"/>
        </w:trPr>
        <w:tc>
          <w:tcPr>
            <w:tcW w:w="2514" w:type="dxa"/>
            <w:tcBorders>
              <w:top w:val="single" w:sz="8" w:space="0" w:color="auto"/>
              <w:left w:val="single" w:sz="8" w:space="0" w:color="auto"/>
              <w:bottom w:val="nil"/>
              <w:right w:val="single" w:sz="4" w:space="0" w:color="auto"/>
            </w:tcBorders>
            <w:shd w:val="clear" w:color="auto" w:fill="auto"/>
            <w:vAlign w:val="center"/>
          </w:tcPr>
          <w:p w:rsidR="00E36BF7" w:rsidRPr="00E36BF7" w:rsidRDefault="00E36BF7" w:rsidP="00C55920">
            <w:pPr>
              <w:autoSpaceDE w:val="0"/>
              <w:autoSpaceDN w:val="0"/>
              <w:adjustRightInd w:val="0"/>
              <w:rPr>
                <w:rFonts w:eastAsia="Calibri"/>
                <w:b/>
                <w:bCs/>
                <w:color w:val="000000"/>
              </w:rPr>
            </w:pPr>
            <w:r w:rsidRPr="00E36BF7">
              <w:rPr>
                <w:rFonts w:eastAsia="Calibri"/>
                <w:b/>
                <w:bCs/>
                <w:color w:val="000000"/>
              </w:rPr>
              <w:t>Total deșeuri industriale din care:</w:t>
            </w:r>
          </w:p>
        </w:tc>
        <w:tc>
          <w:tcPr>
            <w:tcW w:w="1396" w:type="dxa"/>
            <w:tcBorders>
              <w:top w:val="single" w:sz="8" w:space="0" w:color="auto"/>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2008</w:t>
            </w:r>
          </w:p>
        </w:tc>
        <w:tc>
          <w:tcPr>
            <w:tcW w:w="1397" w:type="dxa"/>
            <w:tcBorders>
              <w:top w:val="single" w:sz="8" w:space="0" w:color="auto"/>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2009</w:t>
            </w:r>
          </w:p>
        </w:tc>
        <w:tc>
          <w:tcPr>
            <w:tcW w:w="1396" w:type="dxa"/>
            <w:tcBorders>
              <w:top w:val="single" w:sz="8" w:space="0" w:color="auto"/>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2010</w:t>
            </w:r>
          </w:p>
        </w:tc>
        <w:tc>
          <w:tcPr>
            <w:tcW w:w="1397" w:type="dxa"/>
            <w:tcBorders>
              <w:top w:val="single" w:sz="8" w:space="0" w:color="auto"/>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2011</w:t>
            </w:r>
          </w:p>
        </w:tc>
        <w:tc>
          <w:tcPr>
            <w:tcW w:w="1396" w:type="dxa"/>
            <w:tcBorders>
              <w:top w:val="single" w:sz="8" w:space="0" w:color="auto"/>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2012</w:t>
            </w:r>
          </w:p>
        </w:tc>
      </w:tr>
      <w:tr w:rsidR="00E36BF7" w:rsidRPr="00E36BF7" w:rsidTr="00562C33">
        <w:trPr>
          <w:trHeight w:val="386"/>
          <w:jc w:val="center"/>
        </w:trPr>
        <w:tc>
          <w:tcPr>
            <w:tcW w:w="2514" w:type="dxa"/>
            <w:tcBorders>
              <w:top w:val="single" w:sz="8" w:space="0" w:color="auto"/>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Deșeuri industriale periculoase</w:t>
            </w:r>
          </w:p>
        </w:tc>
        <w:tc>
          <w:tcPr>
            <w:tcW w:w="1396" w:type="dxa"/>
            <w:tcBorders>
              <w:top w:val="single" w:sz="8" w:space="0" w:color="auto"/>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277,749</w:t>
            </w:r>
          </w:p>
        </w:tc>
        <w:tc>
          <w:tcPr>
            <w:tcW w:w="1397"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181,688</w:t>
            </w:r>
          </w:p>
        </w:tc>
        <w:tc>
          <w:tcPr>
            <w:tcW w:w="1396"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177,853</w:t>
            </w:r>
          </w:p>
        </w:tc>
        <w:tc>
          <w:tcPr>
            <w:tcW w:w="1397"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155,847</w:t>
            </w:r>
          </w:p>
        </w:tc>
        <w:tc>
          <w:tcPr>
            <w:tcW w:w="1396"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391,092</w:t>
            </w:r>
          </w:p>
        </w:tc>
      </w:tr>
      <w:tr w:rsidR="00E36BF7" w:rsidRPr="00E36BF7" w:rsidTr="00562C33">
        <w:trPr>
          <w:trHeight w:val="291"/>
          <w:jc w:val="center"/>
        </w:trPr>
        <w:tc>
          <w:tcPr>
            <w:tcW w:w="2514"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Deșeuri industriale nepericuloase</w:t>
            </w:r>
          </w:p>
        </w:tc>
        <w:tc>
          <w:tcPr>
            <w:tcW w:w="1396"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1033231,823</w:t>
            </w:r>
          </w:p>
        </w:tc>
        <w:tc>
          <w:tcPr>
            <w:tcW w:w="139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686400,416</w:t>
            </w:r>
          </w:p>
        </w:tc>
        <w:tc>
          <w:tcPr>
            <w:tcW w:w="1396"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1105887,912</w:t>
            </w:r>
          </w:p>
        </w:tc>
        <w:tc>
          <w:tcPr>
            <w:tcW w:w="139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1337917,652</w:t>
            </w:r>
          </w:p>
        </w:tc>
        <w:tc>
          <w:tcPr>
            <w:tcW w:w="1396"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1009929,734</w:t>
            </w:r>
          </w:p>
        </w:tc>
      </w:tr>
    </w:tbl>
    <w:p w:rsidR="00E36BF7" w:rsidRPr="00E36BF7" w:rsidRDefault="00E36BF7" w:rsidP="00E36BF7">
      <w:pPr>
        <w:autoSpaceDE w:val="0"/>
        <w:autoSpaceDN w:val="0"/>
        <w:adjustRightInd w:val="0"/>
        <w:jc w:val="both"/>
        <w:rPr>
          <w:rFonts w:eastAsia="Calibri"/>
          <w:bCs/>
          <w:i/>
          <w:color w:val="000000"/>
        </w:rPr>
      </w:pPr>
      <w:r w:rsidRPr="00E36BF7">
        <w:rPr>
          <w:rFonts w:eastAsia="Calibri"/>
          <w:bCs/>
          <w:i/>
          <w:color w:val="000000"/>
        </w:rPr>
        <w:t xml:space="preserve">                                                                                                              (Sursa: A.N.P.M)</w:t>
      </w:r>
    </w:p>
    <w:p w:rsidR="00E36BF7" w:rsidRDefault="00E36BF7" w:rsidP="00E36BF7">
      <w:pPr>
        <w:autoSpaceDE w:val="0"/>
        <w:autoSpaceDN w:val="0"/>
        <w:adjustRightInd w:val="0"/>
        <w:jc w:val="both"/>
        <w:rPr>
          <w:rFonts w:eastAsia="Calibri"/>
          <w:bCs/>
          <w:i/>
          <w:color w:val="000000"/>
        </w:rPr>
      </w:pPr>
      <w:r w:rsidRPr="00E36BF7">
        <w:rPr>
          <w:rFonts w:eastAsia="Calibri"/>
          <w:bCs/>
          <w:noProof/>
          <w:color w:val="000000"/>
          <w:lang w:val="ro-RO" w:eastAsia="ro-RO"/>
        </w:rPr>
        <w:drawing>
          <wp:inline distT="0" distB="0" distL="0" distR="0" wp14:anchorId="0DD46B76" wp14:editId="292B3475">
            <wp:extent cx="5527963" cy="2186247"/>
            <wp:effectExtent l="0" t="0" r="15875" b="24130"/>
            <wp:docPr id="77"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C43FA" w:rsidRDefault="00DC43FA" w:rsidP="00E36BF7">
      <w:pPr>
        <w:autoSpaceDE w:val="0"/>
        <w:autoSpaceDN w:val="0"/>
        <w:adjustRightInd w:val="0"/>
        <w:jc w:val="both"/>
        <w:rPr>
          <w:rFonts w:eastAsia="Calibri"/>
          <w:bCs/>
          <w:i/>
          <w:color w:val="000000"/>
        </w:rPr>
      </w:pPr>
    </w:p>
    <w:p w:rsidR="00DC43FA" w:rsidRDefault="00DC43FA" w:rsidP="00E36BF7">
      <w:pPr>
        <w:autoSpaceDE w:val="0"/>
        <w:autoSpaceDN w:val="0"/>
        <w:adjustRightInd w:val="0"/>
        <w:jc w:val="both"/>
        <w:rPr>
          <w:rFonts w:eastAsia="Calibri"/>
          <w:bCs/>
          <w:i/>
          <w:color w:val="000000"/>
        </w:rPr>
      </w:pPr>
    </w:p>
    <w:p w:rsidR="00DC43FA" w:rsidRPr="00E36BF7" w:rsidRDefault="00DC43FA" w:rsidP="00E36BF7">
      <w:pPr>
        <w:autoSpaceDE w:val="0"/>
        <w:autoSpaceDN w:val="0"/>
        <w:adjustRightInd w:val="0"/>
        <w:jc w:val="both"/>
        <w:rPr>
          <w:rFonts w:eastAsia="Calibri"/>
          <w:bCs/>
          <w:i/>
          <w:color w:val="000000"/>
        </w:rPr>
      </w:pPr>
    </w:p>
    <w:p w:rsidR="00E36BF7" w:rsidRPr="00E36BF7" w:rsidRDefault="00E36BF7" w:rsidP="00E36BF7">
      <w:pPr>
        <w:autoSpaceDE w:val="0"/>
        <w:autoSpaceDN w:val="0"/>
        <w:adjustRightInd w:val="0"/>
        <w:jc w:val="both"/>
        <w:rPr>
          <w:rFonts w:eastAsia="Calibri"/>
          <w:bCs/>
          <w:i/>
          <w:color w:val="000000"/>
        </w:rPr>
      </w:pPr>
      <w:r w:rsidRPr="00E36BF7">
        <w:rPr>
          <w:rFonts w:eastAsia="Calibri"/>
          <w:bCs/>
          <w:noProof/>
          <w:color w:val="000000"/>
          <w:lang w:val="ro-RO" w:eastAsia="ro-RO"/>
        </w:rPr>
        <w:lastRenderedPageBreak/>
        <w:drawing>
          <wp:inline distT="0" distB="0" distL="0" distR="0" wp14:anchorId="798834E2" wp14:editId="7961ADC5">
            <wp:extent cx="5947410" cy="2230120"/>
            <wp:effectExtent l="0" t="0" r="15240" b="17780"/>
            <wp:docPr id="76"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36BF7" w:rsidRDefault="00E36BF7" w:rsidP="00E36BF7">
      <w:pPr>
        <w:autoSpaceDE w:val="0"/>
        <w:autoSpaceDN w:val="0"/>
        <w:adjustRightInd w:val="0"/>
        <w:jc w:val="both"/>
        <w:rPr>
          <w:rFonts w:eastAsia="Calibri"/>
          <w:bCs/>
          <w:color w:val="000000"/>
        </w:rPr>
      </w:pPr>
      <w:r w:rsidRPr="00E36BF7">
        <w:rPr>
          <w:rFonts w:eastAsia="Calibri"/>
          <w:bCs/>
          <w:color w:val="000000"/>
        </w:rPr>
        <w:t>Pe ramuri industriale, la nivelul județului Mehedinți, în perioada 2008-2012, situația se prezintă astfel:</w:t>
      </w:r>
    </w:p>
    <w:p w:rsidR="00C25AEC" w:rsidRDefault="00C25AEC" w:rsidP="00E36BF7">
      <w:pPr>
        <w:autoSpaceDE w:val="0"/>
        <w:autoSpaceDN w:val="0"/>
        <w:adjustRightInd w:val="0"/>
        <w:jc w:val="both"/>
        <w:rPr>
          <w:rFonts w:eastAsia="Calibri"/>
          <w:bCs/>
          <w:color w:val="000000"/>
        </w:rPr>
      </w:pPr>
    </w:p>
    <w:p w:rsidR="00E36BF7" w:rsidRPr="00E36BF7" w:rsidRDefault="00E36BF7" w:rsidP="00E36BF7">
      <w:pPr>
        <w:autoSpaceDE w:val="0"/>
        <w:autoSpaceDN w:val="0"/>
        <w:adjustRightInd w:val="0"/>
        <w:jc w:val="both"/>
        <w:rPr>
          <w:rFonts w:eastAsia="Calibri"/>
          <w:bCs/>
          <w:color w:val="000000"/>
        </w:rPr>
      </w:pPr>
      <w:r w:rsidRPr="00E36BF7">
        <w:rPr>
          <w:rFonts w:eastAsia="Calibri"/>
          <w:b/>
          <w:bCs/>
          <w:i/>
          <w:color w:val="000000"/>
        </w:rPr>
        <w:t xml:space="preserve">Tabel VII.1.2.1.b) </w:t>
      </w:r>
      <w:r w:rsidRPr="00E36BF7">
        <w:rPr>
          <w:rFonts w:eastAsia="Calibri"/>
          <w:bCs/>
          <w:i/>
          <w:color w:val="000000"/>
        </w:rPr>
        <w:t>Evoluția generării deșeurilor industriale pe ramuri industriale în perioada 2008-2012</w:t>
      </w:r>
    </w:p>
    <w:tbl>
      <w:tblPr>
        <w:tblW w:w="10670" w:type="dxa"/>
        <w:jc w:val="center"/>
        <w:tblInd w:w="108" w:type="dxa"/>
        <w:tblLayout w:type="fixed"/>
        <w:tblLook w:val="04A0" w:firstRow="1" w:lastRow="0" w:firstColumn="1" w:lastColumn="0" w:noHBand="0" w:noVBand="1"/>
      </w:tblPr>
      <w:tblGrid>
        <w:gridCol w:w="2835"/>
        <w:gridCol w:w="1465"/>
        <w:gridCol w:w="1571"/>
        <w:gridCol w:w="1587"/>
        <w:gridCol w:w="1622"/>
        <w:gridCol w:w="1590"/>
      </w:tblGrid>
      <w:tr w:rsidR="00E36BF7" w:rsidRPr="00E36BF7" w:rsidTr="00C25AEC">
        <w:trPr>
          <w:trHeight w:val="262"/>
          <w:jc w:val="center"/>
        </w:trPr>
        <w:tc>
          <w:tcPr>
            <w:tcW w:w="2835" w:type="dxa"/>
            <w:tcBorders>
              <w:top w:val="single" w:sz="8" w:space="0" w:color="auto"/>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Cantități generate (tone)</w:t>
            </w:r>
          </w:p>
        </w:tc>
        <w:tc>
          <w:tcPr>
            <w:tcW w:w="1465" w:type="dxa"/>
            <w:vMerge w:val="restart"/>
            <w:tcBorders>
              <w:top w:val="single" w:sz="8" w:space="0" w:color="auto"/>
              <w:left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2008</w:t>
            </w:r>
          </w:p>
        </w:tc>
        <w:tc>
          <w:tcPr>
            <w:tcW w:w="1571" w:type="dxa"/>
            <w:vMerge w:val="restart"/>
            <w:tcBorders>
              <w:top w:val="single" w:sz="8" w:space="0" w:color="auto"/>
              <w:left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2009</w:t>
            </w:r>
          </w:p>
        </w:tc>
        <w:tc>
          <w:tcPr>
            <w:tcW w:w="1587" w:type="dxa"/>
            <w:vMerge w:val="restart"/>
            <w:tcBorders>
              <w:top w:val="single" w:sz="8" w:space="0" w:color="auto"/>
              <w:left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2010</w:t>
            </w:r>
          </w:p>
        </w:tc>
        <w:tc>
          <w:tcPr>
            <w:tcW w:w="1622" w:type="dxa"/>
            <w:vMerge w:val="restart"/>
            <w:tcBorders>
              <w:top w:val="single" w:sz="8" w:space="0" w:color="auto"/>
              <w:left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2011</w:t>
            </w:r>
          </w:p>
        </w:tc>
        <w:tc>
          <w:tcPr>
            <w:tcW w:w="1590" w:type="dxa"/>
            <w:vMerge w:val="restart"/>
            <w:tcBorders>
              <w:top w:val="single" w:sz="8" w:space="0" w:color="auto"/>
              <w:left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2012</w:t>
            </w:r>
          </w:p>
        </w:tc>
      </w:tr>
      <w:tr w:rsidR="00E36BF7" w:rsidRPr="00E36BF7" w:rsidTr="00C25AEC">
        <w:trPr>
          <w:trHeight w:val="277"/>
          <w:jc w:val="center"/>
        </w:trPr>
        <w:tc>
          <w:tcPr>
            <w:tcW w:w="2835" w:type="dxa"/>
            <w:tcBorders>
              <w:top w:val="single" w:sz="4" w:space="0" w:color="auto"/>
              <w:left w:val="single" w:sz="8" w:space="0" w:color="auto"/>
              <w:bottom w:val="nil"/>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Tip industrie/serviciu</w:t>
            </w:r>
          </w:p>
        </w:tc>
        <w:tc>
          <w:tcPr>
            <w:tcW w:w="1465" w:type="dxa"/>
            <w:vMerge/>
            <w:tcBorders>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p>
        </w:tc>
        <w:tc>
          <w:tcPr>
            <w:tcW w:w="1571" w:type="dxa"/>
            <w:vMerge/>
            <w:tcBorders>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p>
        </w:tc>
        <w:tc>
          <w:tcPr>
            <w:tcW w:w="1587" w:type="dxa"/>
            <w:vMerge/>
            <w:tcBorders>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p>
        </w:tc>
        <w:tc>
          <w:tcPr>
            <w:tcW w:w="1622" w:type="dxa"/>
            <w:vMerge/>
            <w:tcBorders>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p>
        </w:tc>
        <w:tc>
          <w:tcPr>
            <w:tcW w:w="1590" w:type="dxa"/>
            <w:vMerge/>
            <w:tcBorders>
              <w:left w:val="nil"/>
              <w:bottom w:val="nil"/>
              <w:right w:val="single" w:sz="4" w:space="0" w:color="auto"/>
            </w:tcBorders>
            <w:shd w:val="clear" w:color="auto" w:fill="auto"/>
            <w:noWrap/>
            <w:vAlign w:val="center"/>
          </w:tcPr>
          <w:p w:rsidR="00E36BF7" w:rsidRPr="00E36BF7" w:rsidRDefault="00E36BF7" w:rsidP="00E36BF7">
            <w:pPr>
              <w:autoSpaceDE w:val="0"/>
              <w:autoSpaceDN w:val="0"/>
              <w:adjustRightInd w:val="0"/>
              <w:jc w:val="both"/>
              <w:rPr>
                <w:rFonts w:eastAsia="Calibri"/>
                <w:b/>
                <w:bCs/>
                <w:color w:val="000000"/>
              </w:rPr>
            </w:pPr>
          </w:p>
        </w:tc>
      </w:tr>
      <w:tr w:rsidR="00E36BF7" w:rsidRPr="00E36BF7" w:rsidTr="00C25AEC">
        <w:trPr>
          <w:trHeight w:val="188"/>
          <w:jc w:val="center"/>
        </w:trPr>
        <w:tc>
          <w:tcPr>
            <w:tcW w:w="2835" w:type="dxa"/>
            <w:tcBorders>
              <w:top w:val="single" w:sz="8" w:space="0" w:color="auto"/>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Industria alimentară</w:t>
            </w:r>
          </w:p>
        </w:tc>
        <w:tc>
          <w:tcPr>
            <w:tcW w:w="1465" w:type="dxa"/>
            <w:tcBorders>
              <w:top w:val="single" w:sz="8" w:space="0" w:color="auto"/>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107,380</w:t>
            </w:r>
          </w:p>
        </w:tc>
        <w:tc>
          <w:tcPr>
            <w:tcW w:w="1571"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343,663</w:t>
            </w:r>
          </w:p>
        </w:tc>
        <w:tc>
          <w:tcPr>
            <w:tcW w:w="1587"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319,815</w:t>
            </w:r>
          </w:p>
        </w:tc>
        <w:tc>
          <w:tcPr>
            <w:tcW w:w="1622"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3663,412</w:t>
            </w:r>
          </w:p>
        </w:tc>
        <w:tc>
          <w:tcPr>
            <w:tcW w:w="1590" w:type="dxa"/>
            <w:tcBorders>
              <w:top w:val="single" w:sz="8" w:space="0" w:color="auto"/>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396,258</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Industria extractivă</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222,520</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112,598</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35,817</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45,952</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36,231</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Industria prelucrătoare</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44898,405</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29326,688</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43034,196</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39054,414</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26038,501</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Producție/ transport/ distribuție  energie electrică,termică și gaze</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890956,203</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656046,925</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1059784,164</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1294246,660</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982627,712</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Captare și distribuție apă</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0,000</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18,685</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21,750</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5,206</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16,765</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Construcții</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96758,952</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194,534</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187,179</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369,589</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306,706</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Comerț</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215,594</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309,240</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180,582</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470,563</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578,285</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Transporturi</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109,371</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213,620</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2397,815</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66,114</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269,042</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 xml:space="preserve">Altele </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241,148</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16,151</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44,447</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151,589</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Cs/>
                <w:color w:val="000000"/>
              </w:rPr>
            </w:pPr>
            <w:r w:rsidRPr="00E36BF7">
              <w:rPr>
                <w:rFonts w:eastAsia="Calibri"/>
                <w:bCs/>
                <w:color w:val="000000"/>
              </w:rPr>
              <w:t>51,326</w:t>
            </w:r>
          </w:p>
        </w:tc>
      </w:tr>
      <w:tr w:rsidR="00E36BF7" w:rsidRPr="00E36BF7" w:rsidTr="00C25AEC">
        <w:trPr>
          <w:trHeight w:val="292"/>
          <w:jc w:val="center"/>
        </w:trPr>
        <w:tc>
          <w:tcPr>
            <w:tcW w:w="2835" w:type="dxa"/>
            <w:tcBorders>
              <w:top w:val="nil"/>
              <w:left w:val="single" w:sz="8" w:space="0" w:color="auto"/>
              <w:bottom w:val="single" w:sz="4" w:space="0" w:color="auto"/>
              <w:right w:val="nil"/>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Total</w:t>
            </w:r>
          </w:p>
        </w:tc>
        <w:tc>
          <w:tcPr>
            <w:tcW w:w="1465" w:type="dxa"/>
            <w:tcBorders>
              <w:top w:val="nil"/>
              <w:left w:val="single" w:sz="8" w:space="0" w:color="auto"/>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1033509,573</w:t>
            </w:r>
          </w:p>
        </w:tc>
        <w:tc>
          <w:tcPr>
            <w:tcW w:w="1571"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686582,104</w:t>
            </w:r>
          </w:p>
        </w:tc>
        <w:tc>
          <w:tcPr>
            <w:tcW w:w="1587"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1106005,765</w:t>
            </w:r>
          </w:p>
        </w:tc>
        <w:tc>
          <w:tcPr>
            <w:tcW w:w="1622"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1338073,499</w:t>
            </w:r>
          </w:p>
        </w:tc>
        <w:tc>
          <w:tcPr>
            <w:tcW w:w="1590" w:type="dxa"/>
            <w:tcBorders>
              <w:top w:val="nil"/>
              <w:left w:val="nil"/>
              <w:bottom w:val="single" w:sz="4" w:space="0" w:color="auto"/>
              <w:right w:val="single" w:sz="4" w:space="0" w:color="auto"/>
            </w:tcBorders>
            <w:shd w:val="clear" w:color="auto" w:fill="auto"/>
            <w:vAlign w:val="center"/>
          </w:tcPr>
          <w:p w:rsidR="00E36BF7" w:rsidRPr="00E36BF7" w:rsidRDefault="00E36BF7" w:rsidP="00E36BF7">
            <w:pPr>
              <w:autoSpaceDE w:val="0"/>
              <w:autoSpaceDN w:val="0"/>
              <w:adjustRightInd w:val="0"/>
              <w:jc w:val="both"/>
              <w:rPr>
                <w:rFonts w:eastAsia="Calibri"/>
                <w:b/>
                <w:bCs/>
                <w:color w:val="000000"/>
              </w:rPr>
            </w:pPr>
            <w:r w:rsidRPr="00E36BF7">
              <w:rPr>
                <w:rFonts w:eastAsia="Calibri"/>
                <w:b/>
                <w:bCs/>
                <w:color w:val="000000"/>
              </w:rPr>
              <w:t>1010320,826</w:t>
            </w:r>
          </w:p>
        </w:tc>
      </w:tr>
    </w:tbl>
    <w:p w:rsidR="00E36BF7" w:rsidRPr="00E36BF7" w:rsidRDefault="00E36BF7" w:rsidP="00E36BF7">
      <w:pPr>
        <w:autoSpaceDE w:val="0"/>
        <w:autoSpaceDN w:val="0"/>
        <w:adjustRightInd w:val="0"/>
        <w:jc w:val="both"/>
        <w:rPr>
          <w:rFonts w:eastAsia="Calibri"/>
          <w:bCs/>
          <w:i/>
          <w:color w:val="000000"/>
        </w:rPr>
      </w:pPr>
      <w:r w:rsidRPr="00E36BF7">
        <w:rPr>
          <w:rFonts w:eastAsia="Calibri"/>
          <w:bCs/>
          <w:i/>
          <w:color w:val="000000"/>
        </w:rPr>
        <w:t xml:space="preserve">                                                                             (Sursa: A.N.P.M, Operatori economici)</w:t>
      </w:r>
    </w:p>
    <w:p w:rsidR="00E36BF7" w:rsidRPr="00E36BF7" w:rsidRDefault="00E36BF7" w:rsidP="00E36BF7">
      <w:pPr>
        <w:autoSpaceDE w:val="0"/>
        <w:autoSpaceDN w:val="0"/>
        <w:adjustRightInd w:val="0"/>
        <w:jc w:val="both"/>
        <w:rPr>
          <w:rFonts w:eastAsia="Calibri"/>
          <w:bCs/>
          <w:color w:val="000000"/>
        </w:rPr>
      </w:pPr>
    </w:p>
    <w:p w:rsidR="00E36BF7" w:rsidRPr="00E36BF7" w:rsidRDefault="00E36BF7" w:rsidP="00E36BF7">
      <w:pPr>
        <w:autoSpaceDE w:val="0"/>
        <w:autoSpaceDN w:val="0"/>
        <w:adjustRightInd w:val="0"/>
        <w:jc w:val="both"/>
        <w:rPr>
          <w:rFonts w:eastAsia="Calibri"/>
          <w:bCs/>
          <w:i/>
          <w:color w:val="000000"/>
        </w:rPr>
      </w:pPr>
    </w:p>
    <w:p w:rsidR="00E36BF7" w:rsidRPr="00E36BF7" w:rsidRDefault="00E36BF7" w:rsidP="00E36BF7">
      <w:pPr>
        <w:autoSpaceDE w:val="0"/>
        <w:autoSpaceDN w:val="0"/>
        <w:adjustRightInd w:val="0"/>
        <w:jc w:val="both"/>
        <w:rPr>
          <w:rFonts w:eastAsia="Calibri"/>
          <w:bCs/>
          <w:color w:val="000000"/>
        </w:rPr>
      </w:pPr>
      <w:r w:rsidRPr="00E36BF7">
        <w:rPr>
          <w:rFonts w:eastAsia="Calibri"/>
          <w:bCs/>
          <w:noProof/>
          <w:color w:val="000000"/>
          <w:lang w:val="ro-RO" w:eastAsia="ro-RO"/>
        </w:rPr>
        <w:lastRenderedPageBreak/>
        <w:drawing>
          <wp:inline distT="0" distB="0" distL="0" distR="0" wp14:anchorId="33545F85" wp14:editId="46E13C05">
            <wp:extent cx="6284421" cy="4754880"/>
            <wp:effectExtent l="0" t="0" r="21590" b="26670"/>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25AEC" w:rsidRDefault="00C25AEC" w:rsidP="00E36BF7">
      <w:pPr>
        <w:autoSpaceDE w:val="0"/>
        <w:autoSpaceDN w:val="0"/>
        <w:adjustRightInd w:val="0"/>
        <w:jc w:val="both"/>
        <w:rPr>
          <w:rFonts w:eastAsia="Calibri"/>
          <w:bCs/>
          <w:color w:val="000000"/>
        </w:rPr>
      </w:pPr>
      <w:r>
        <w:rPr>
          <w:rFonts w:eastAsia="Calibri"/>
          <w:bCs/>
          <w:color w:val="000000"/>
        </w:rPr>
        <w:t xml:space="preserve">    </w:t>
      </w:r>
    </w:p>
    <w:p w:rsidR="00E36BF7" w:rsidRPr="00E36BF7" w:rsidRDefault="00C25AEC"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În cele ce urmează, va fi prezentată evoluția generării pentru câteva tipuri de deșeuri considerate reprezentative pentru ramurile industriale ce activează pe teritoriul județului.</w:t>
      </w:r>
    </w:p>
    <w:p w:rsidR="00E36BF7" w:rsidRPr="00E36BF7" w:rsidRDefault="00C25AEC"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Deşeurile de lemn şi rumeguş au fost în special colectate şi valorificate în instalaţia aparţinând SC Cildro Service SRL. Pe acest tip de deşeu se observă o bună gestionare datorită existenţei în judeţ a unor unităţi de profil cu tradiţie. Alți colectori care activează în județ amintim: SC Remat Scholz Filiala Oltenia SRL, SC Robsylv Com SRL, SC Razmer Comgen SRL și SC Recisev Plast SRL.Dintre generatori putem aminti unități cu tradiție în județ, precum: SC Cildro SA, SC Cildro Plywood SRL și  SC  Abraxa Internațional SRL.Din datele primite de la agenții economici generatori și agenții economici colectori, situația se prezintă astfel: 33594,085 tone (2008), 17658,945 tone (2009), 32351,576 tone (2010), 33056,151 tone (2011), 28552,881 tone (2012) și 20957,321 tone (2013).</w:t>
      </w:r>
    </w:p>
    <w:p w:rsidR="00E36BF7" w:rsidRPr="00E36BF7" w:rsidRDefault="00C25AEC"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Pentru ramura transporturilor, fluxurile de deșeuri reprezentative o constituie anvelopele scoase din uz.În baza raportărilor agenților economici generatori și agenților economici colectori, situația se prezintă astfel: 39,428 tone (2008), 43,328 tone (2009), 102,465 tone (2010), 73,061 tone (2011), 323,036 tone (2012) și 271,530 tone (2013).</w:t>
      </w:r>
    </w:p>
    <w:p w:rsidR="00E36BF7" w:rsidRPr="00E36BF7" w:rsidRDefault="00C25AEC"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În judeţul Mehedinţi, SC Robsylv Com SRL și SC Brantner Servicii Ecologice SRL în calitatea lor și de operatori de salubritate au continuat implementarea colectării selectivă a deşeurilor de hârtie - carton (ambalaje în special).</w:t>
      </w:r>
    </w:p>
    <w:p w:rsidR="00E36BF7" w:rsidRPr="00E36BF7" w:rsidRDefault="00A02665"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 xml:space="preserve">La nivelul județului singurul reciclator (combinat de celuloză și hârtie) reprezentat de SC Celrom SA a intrat în stare de faliment după ce a activat până în anul 2009 inclusiv. În locul acestuia apărând o noua societate cu obiect de activitate similar. SC Romwelle PM SA nu a desfășut propriu-zis activitate de reciclare deșeuri de hârtie –carton în perioada de raportare. </w:t>
      </w:r>
      <w:r w:rsidR="00E36BF7" w:rsidRPr="00E36BF7">
        <w:rPr>
          <w:rFonts w:eastAsia="Calibri"/>
          <w:bCs/>
          <w:color w:val="000000"/>
        </w:rPr>
        <w:lastRenderedPageBreak/>
        <w:t>Acesta este motivul și pentru care cantitățile de deșeuri de hârtie-carton generate și colectate, au o tendință de descreștere.</w:t>
      </w:r>
    </w:p>
    <w:p w:rsidR="00E36BF7" w:rsidRPr="00E36BF7" w:rsidRDefault="00A02665"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Dintre colectorii importanți menționăm : SC Remat Scholz Filiala Oltenia SRL, SC Brantner Servicii Ecologice SA, SC Robsylv Com SRL, SC Razmer Comgen SRL, SC Dewalt SRL și SC Recisev Plast SRL.</w:t>
      </w:r>
    </w:p>
    <w:p w:rsidR="00E36BF7" w:rsidRPr="00E36BF7" w:rsidRDefault="00A02665"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Situația cantităților de deșeuri de hârtie-carton generate și colectate se prezintă astfel: 18421,986 tone (2008), 16521,072 tone (2009), 13767,727 tone (2010), 11581,853 tone (2011), 7892,512 tone (2012) și 5334,522 tone (2013).</w:t>
      </w:r>
    </w:p>
    <w:p w:rsidR="00E36BF7" w:rsidRPr="00E36BF7" w:rsidRDefault="00A02665"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La nivelul județului Mehedinți, în p</w:t>
      </w:r>
      <w:r>
        <w:rPr>
          <w:rFonts w:eastAsia="Calibri"/>
          <w:bCs/>
          <w:color w:val="000000"/>
        </w:rPr>
        <w:t>erioada cuprinsă între 2008-2014</w:t>
      </w:r>
      <w:r w:rsidR="00E36BF7" w:rsidRPr="00E36BF7">
        <w:rPr>
          <w:rFonts w:eastAsia="Calibri"/>
          <w:bCs/>
          <w:color w:val="000000"/>
        </w:rPr>
        <w:t xml:space="preserve"> nu au activat depozite de deșeuri periculoase. </w:t>
      </w:r>
    </w:p>
    <w:p w:rsidR="00E36BF7" w:rsidRPr="00E36BF7" w:rsidRDefault="00A02665"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Totodată, instalațiile de incinerare și coincinerare deșeuri industriale au lipsit.</w:t>
      </w:r>
    </w:p>
    <w:p w:rsidR="00E36BF7" w:rsidRPr="00E36BF7" w:rsidRDefault="00A02665" w:rsidP="00E36BF7">
      <w:pPr>
        <w:autoSpaceDE w:val="0"/>
        <w:autoSpaceDN w:val="0"/>
        <w:adjustRightInd w:val="0"/>
        <w:jc w:val="both"/>
        <w:rPr>
          <w:rFonts w:eastAsia="Calibri"/>
          <w:bCs/>
          <w:color w:val="000000"/>
        </w:rPr>
      </w:pPr>
      <w:r>
        <w:rPr>
          <w:rFonts w:eastAsia="Calibri"/>
          <w:bCs/>
          <w:color w:val="000000"/>
        </w:rPr>
        <w:t xml:space="preserve">  </w:t>
      </w:r>
      <w:r w:rsidR="00E36BF7" w:rsidRPr="00E36BF7">
        <w:rPr>
          <w:rFonts w:eastAsia="Calibri"/>
          <w:bCs/>
          <w:color w:val="000000"/>
        </w:rPr>
        <w:t>La nivelul județului, în perioada menționată anterior, a activat un incinerator de deșeuri animaliere de mici dimensiuni și care a aparținut SC Abator Costiprod 2000 SRL. Acesta a fost folosit doar pentru uz intern, neprestând servicii pentru terți.</w:t>
      </w:r>
    </w:p>
    <w:p w:rsidR="00A619BF" w:rsidRPr="00F94469" w:rsidRDefault="00A619BF" w:rsidP="00A619BF">
      <w:pPr>
        <w:autoSpaceDE w:val="0"/>
        <w:autoSpaceDN w:val="0"/>
        <w:adjustRightInd w:val="0"/>
        <w:jc w:val="both"/>
        <w:rPr>
          <w:rFonts w:eastAsia="Calibri"/>
          <w:bCs/>
          <w:color w:val="000000"/>
          <w:lang w:val="ro-RO"/>
        </w:rPr>
      </w:pPr>
    </w:p>
    <w:p w:rsidR="004F085B" w:rsidRPr="00DF6434" w:rsidRDefault="004F085B" w:rsidP="004F085B">
      <w:pPr>
        <w:autoSpaceDE w:val="0"/>
        <w:autoSpaceDN w:val="0"/>
        <w:adjustRightInd w:val="0"/>
        <w:rPr>
          <w:b/>
          <w:bCs/>
          <w:color w:val="008000"/>
          <w:lang w:val="ro-RO"/>
        </w:rPr>
      </w:pPr>
      <w:r w:rsidRPr="0007324F">
        <w:rPr>
          <w:b/>
          <w:bCs/>
          <w:color w:val="008000"/>
          <w:lang w:val="ro-RO"/>
        </w:rPr>
        <w:t>IV</w:t>
      </w:r>
      <w:r>
        <w:rPr>
          <w:b/>
          <w:bCs/>
          <w:color w:val="008000"/>
          <w:lang w:val="ro-RO"/>
        </w:rPr>
        <w:t>.7.</w:t>
      </w:r>
      <w:r w:rsidRPr="00DF6434">
        <w:rPr>
          <w:b/>
          <w:bCs/>
          <w:color w:val="008000"/>
          <w:lang w:val="ro-RO"/>
        </w:rPr>
        <w:t xml:space="preserve">1.3. Fluxuri speciale de deşeuri </w:t>
      </w:r>
    </w:p>
    <w:p w:rsidR="004F085B" w:rsidRPr="00DF6434" w:rsidRDefault="004F085B" w:rsidP="004F085B">
      <w:pPr>
        <w:jc w:val="both"/>
        <w:rPr>
          <w:b/>
          <w:bCs/>
          <w:color w:val="008000"/>
          <w:lang w:val="ro-RO"/>
        </w:rPr>
      </w:pPr>
    </w:p>
    <w:p w:rsidR="004F085B" w:rsidRPr="00DF6434" w:rsidRDefault="004F085B" w:rsidP="004F085B">
      <w:pPr>
        <w:autoSpaceDE w:val="0"/>
        <w:autoSpaceDN w:val="0"/>
        <w:adjustRightInd w:val="0"/>
        <w:rPr>
          <w:b/>
          <w:bCs/>
          <w:color w:val="008000"/>
          <w:lang w:val="ro-RO"/>
        </w:rPr>
      </w:pPr>
      <w:r w:rsidRPr="0007324F">
        <w:rPr>
          <w:b/>
          <w:bCs/>
          <w:color w:val="008000"/>
          <w:lang w:val="ro-RO"/>
        </w:rPr>
        <w:t>IV</w:t>
      </w:r>
      <w:r>
        <w:rPr>
          <w:b/>
          <w:bCs/>
          <w:color w:val="008000"/>
          <w:lang w:val="ro-RO"/>
        </w:rPr>
        <w:t>.7.</w:t>
      </w:r>
      <w:r w:rsidRPr="00DF6434">
        <w:rPr>
          <w:b/>
          <w:bCs/>
          <w:color w:val="008000"/>
          <w:lang w:val="ro-RO"/>
        </w:rPr>
        <w:t>1.3.1. Deşeuri de echipamente electrice şi electronice (DEEE)</w:t>
      </w:r>
    </w:p>
    <w:p w:rsidR="0038666A" w:rsidRPr="00F94469" w:rsidRDefault="0038666A" w:rsidP="0038666A">
      <w:pPr>
        <w:jc w:val="center"/>
        <w:rPr>
          <w:bCs/>
          <w:i/>
          <w:lang w:val="ro-RO"/>
        </w:rPr>
      </w:pPr>
    </w:p>
    <w:p w:rsidR="008305A1" w:rsidRPr="008305A1" w:rsidRDefault="008305A1" w:rsidP="007B0981">
      <w:pPr>
        <w:tabs>
          <w:tab w:val="left" w:pos="340"/>
        </w:tabs>
        <w:jc w:val="both"/>
        <w:rPr>
          <w:bCs/>
        </w:rPr>
      </w:pPr>
      <w:r>
        <w:rPr>
          <w:bCs/>
          <w:i/>
          <w:lang w:val="ro-RO"/>
        </w:rPr>
        <w:tab/>
      </w:r>
      <w:r w:rsidRPr="008305A1">
        <w:rPr>
          <w:bCs/>
        </w:rPr>
        <w:t>Directiva  2012/19/UE a Parlamentului European și a Consiliului din 4 iulie 2012 privind deșeurile de echipamente electrice și electronice (DEEE), transpusă în țara noastră prin Ordonanță de urgență nr.5 din 2 aprilie 2015 privind deşeurile de echipamente electrice şi electronice, are ca obiective principale:</w:t>
      </w:r>
    </w:p>
    <w:p w:rsidR="008305A1" w:rsidRPr="008305A1" w:rsidRDefault="008305A1" w:rsidP="007B0981">
      <w:pPr>
        <w:tabs>
          <w:tab w:val="left" w:pos="340"/>
        </w:tabs>
        <w:jc w:val="both"/>
        <w:rPr>
          <w:bCs/>
        </w:rPr>
      </w:pPr>
      <w:r w:rsidRPr="008305A1">
        <w:rPr>
          <w:bCs/>
        </w:rPr>
        <w:t>•</w:t>
      </w:r>
      <w:r w:rsidRPr="008305A1">
        <w:rPr>
          <w:bCs/>
        </w:rPr>
        <w:tab/>
        <w:t>prevenirea sau reducerea efectelor negative ale generării şi gestionării deşeurilor de echipamente electrice şi electronice;</w:t>
      </w:r>
    </w:p>
    <w:p w:rsidR="008305A1" w:rsidRPr="008305A1" w:rsidRDefault="008305A1" w:rsidP="007B0981">
      <w:pPr>
        <w:tabs>
          <w:tab w:val="left" w:pos="340"/>
        </w:tabs>
        <w:jc w:val="both"/>
        <w:rPr>
          <w:bCs/>
        </w:rPr>
      </w:pPr>
      <w:r w:rsidRPr="008305A1">
        <w:rPr>
          <w:bCs/>
        </w:rPr>
        <w:t>•</w:t>
      </w:r>
      <w:r w:rsidRPr="008305A1">
        <w:rPr>
          <w:bCs/>
        </w:rPr>
        <w:tab/>
        <w:t>reducerea efectelor globale ale utilizării resurselor;</w:t>
      </w:r>
    </w:p>
    <w:p w:rsidR="008305A1" w:rsidRPr="008305A1" w:rsidRDefault="008305A1" w:rsidP="007B0981">
      <w:pPr>
        <w:tabs>
          <w:tab w:val="left" w:pos="340"/>
        </w:tabs>
        <w:jc w:val="both"/>
        <w:rPr>
          <w:bCs/>
        </w:rPr>
      </w:pPr>
      <w:r w:rsidRPr="008305A1">
        <w:rPr>
          <w:bCs/>
        </w:rPr>
        <w:t>•</w:t>
      </w:r>
      <w:r w:rsidRPr="008305A1">
        <w:rPr>
          <w:bCs/>
        </w:rPr>
        <w:tab/>
        <w:t>îmbunătăţirea eficienţei utilizării acestor resurse;</w:t>
      </w:r>
    </w:p>
    <w:p w:rsidR="008305A1" w:rsidRPr="008305A1" w:rsidRDefault="008305A1" w:rsidP="007B0981">
      <w:pPr>
        <w:tabs>
          <w:tab w:val="left" w:pos="340"/>
        </w:tabs>
        <w:jc w:val="both"/>
        <w:rPr>
          <w:bCs/>
        </w:rPr>
      </w:pPr>
      <w:r w:rsidRPr="008305A1">
        <w:rPr>
          <w:bCs/>
        </w:rPr>
        <w:t>•</w:t>
      </w:r>
      <w:r w:rsidRPr="008305A1">
        <w:rPr>
          <w:bCs/>
        </w:rPr>
        <w:tab/>
        <w:t>îmbunatăţirea performanţei de mediu a tuturor operatorilor implicaţi în ciclul de viaţă al echipamentelor electrice şi electronice (producători, distribuitori, consumatori) şi în mod special a agenţilor economici direct implicaţi în tratarea DEEE-urilor.</w:t>
      </w:r>
    </w:p>
    <w:p w:rsidR="008305A1" w:rsidRPr="008305A1" w:rsidRDefault="00AB1938" w:rsidP="007B0981">
      <w:pPr>
        <w:tabs>
          <w:tab w:val="left" w:pos="340"/>
        </w:tabs>
        <w:jc w:val="both"/>
        <w:rPr>
          <w:bCs/>
        </w:rPr>
      </w:pPr>
      <w:r>
        <w:rPr>
          <w:bCs/>
        </w:rPr>
        <w:t xml:space="preserve">  </w:t>
      </w:r>
      <w:r w:rsidR="008305A1" w:rsidRPr="008305A1">
        <w:rPr>
          <w:bCs/>
        </w:rPr>
        <w:t>La data de 31.12.2014 un număr de 9 producători/importatori din județul Mehedinți existau în registrul special constituit la Agenţia Naţională pentru Protecţia Mediului. Situația concretă a acestora se prezenta astfel: un agent economic în procedură de reînregistrare, doi agenți economici radiați, cinci agenți economici cu înregistrarea expirată și unul la care înregistrarea se află în perioada de valabilate (sursa A.N.P.M).</w:t>
      </w:r>
    </w:p>
    <w:p w:rsidR="008305A1" w:rsidRDefault="00AB1938" w:rsidP="007B0981">
      <w:pPr>
        <w:tabs>
          <w:tab w:val="left" w:pos="340"/>
        </w:tabs>
        <w:jc w:val="both"/>
        <w:rPr>
          <w:bCs/>
        </w:rPr>
      </w:pPr>
      <w:r>
        <w:rPr>
          <w:bCs/>
        </w:rPr>
        <w:t xml:space="preserve">  </w:t>
      </w:r>
      <w:r w:rsidR="008305A1" w:rsidRPr="008305A1">
        <w:rPr>
          <w:bCs/>
        </w:rPr>
        <w:t>Totodată la 31.12.2014 existau un număr de 34 puncte autorizate de colectare DEEE administrate de 33 agenţi economici reprezentaţi de: SC NEW COMPANY RECYCLING SRL, SC BRANTNER SERVICII ECOLOGICE SRL,SC ROBSYLV COM SRL,SC DINER - MET SRL,SC DEN ION NICO SRL,SC PRIMARIA BAIA DE ARAMA -SERVICIUL DE SALUBRITATE,SC BENE INTERNATIONAL SRL,SC CARREFOUR ROMANIA SA,SC FLORICOLA SA,SC REMAT SCHOLZ FILIALA OLTENIA SRL,SC BRICOSTORE Romania SA,SC REMAT SCHOLZ FILIALA OLTENIA SRL,SC MUZICAL B SRL,SC RAF METAL TRANS SRL,SC DEDEMAN SRL,SC TOPP METAL RECYCLING SRL,SC ROMANIA HYPERMARCHE SA-magazin Drobeta,SC LUPARA SRL,SC ECOENELGRUP CONSTRUCT SRL,SC GRAND ELECTRO SRL,SC FLAPS SA,SC VRAIMENT SRL,SC DEWALT SRL,I.I. BADITA IULIAN ALIN,SC PALAMARA LUKSISTEM SRL,SC ALBA BALKAN RECYCLING SRL,SC FERALAM TC-LM SRL,SC TOTAL ECO CLEARS SERV SRL,SC STEEL ALOY INVEST SRL,SC CARIERA VARFURI SRL,SC ARADEANCA LILIANA SRL,SC QUICK TIME WASH SRL și SC LUKASIM SIRLUS SRL.</w:t>
      </w:r>
    </w:p>
    <w:p w:rsidR="00AB1938" w:rsidRPr="008305A1" w:rsidRDefault="00AB1938" w:rsidP="007B0981">
      <w:pPr>
        <w:tabs>
          <w:tab w:val="left" w:pos="340"/>
        </w:tabs>
        <w:jc w:val="both"/>
        <w:rPr>
          <w:bCs/>
        </w:rPr>
      </w:pPr>
    </w:p>
    <w:p w:rsidR="008305A1" w:rsidRPr="008305A1" w:rsidRDefault="008305A1" w:rsidP="007B0981">
      <w:pPr>
        <w:tabs>
          <w:tab w:val="left" w:pos="340"/>
        </w:tabs>
        <w:jc w:val="both"/>
        <w:rPr>
          <w:bCs/>
        </w:rPr>
      </w:pPr>
      <w:r w:rsidRPr="008305A1">
        <w:rPr>
          <w:bCs/>
        </w:rPr>
        <w:lastRenderedPageBreak/>
        <w:t xml:space="preserve">SC New Company Recycling SRL este autorizat atât pentru colectare cât şi pentru tratare deșeuri de echipamente electrice și electronice. SC Remat Scholz Filiala Oltenia SRL administrează un număr de două puncte de colectare. </w:t>
      </w:r>
    </w:p>
    <w:p w:rsidR="008305A1" w:rsidRPr="008305A1" w:rsidRDefault="008305A1" w:rsidP="007B0981">
      <w:pPr>
        <w:tabs>
          <w:tab w:val="left" w:pos="340"/>
        </w:tabs>
        <w:jc w:val="both"/>
        <w:rPr>
          <w:bCs/>
        </w:rPr>
      </w:pPr>
      <w:r w:rsidRPr="008305A1">
        <w:rPr>
          <w:bCs/>
        </w:rPr>
        <w:t>SC Dedeman SRL, SC Carrefour Romania SA, SC Bricostore Romania SA şi SC Romania Hypermarche SA preia DEEE de la populaţie numai prin sistemul buy-back.</w:t>
      </w:r>
    </w:p>
    <w:p w:rsidR="008305A1" w:rsidRPr="008305A1" w:rsidRDefault="008305A1" w:rsidP="007B0981">
      <w:pPr>
        <w:tabs>
          <w:tab w:val="left" w:pos="340"/>
        </w:tabs>
        <w:jc w:val="both"/>
        <w:rPr>
          <w:bCs/>
        </w:rPr>
      </w:pPr>
      <w:r w:rsidRPr="008305A1">
        <w:rPr>
          <w:bCs/>
        </w:rPr>
        <w:t>Din totalul societăţilor de mai sus un număr de cinci acţionează în calitate de operatori de salubritate ( SC Flaps SA, SC Brantner Servicii Ecologice SA, Primaria Baia de Arama - Serviciul de Salubritate, SC Robsylv Com SRL  şi SC Floricola SA - doar transport DEEE de pe domeniul public către locul de stocare temporarî stabilit de primărie).</w:t>
      </w:r>
    </w:p>
    <w:p w:rsidR="008305A1" w:rsidRPr="008305A1" w:rsidRDefault="008305A1" w:rsidP="007B0981">
      <w:pPr>
        <w:tabs>
          <w:tab w:val="left" w:pos="340"/>
        </w:tabs>
        <w:jc w:val="both"/>
        <w:rPr>
          <w:bCs/>
        </w:rPr>
      </w:pPr>
      <w:r w:rsidRPr="008305A1">
        <w:rPr>
          <w:bCs/>
        </w:rPr>
        <w:t>La nivelul judeţului Mehedinţi, la finalul anului 2014, situaţia punctelor de colectare municipale pentru deşeurile de echipamente electrice şi electronice se prezenta astfel: exista un punct de colectare la nivelul municipiului Drobeta Turnu Severin, punct de colectare situat la adresa Aleea Constructorilor, nr. 4 bis. Acest punct este stabilit prin H.C.L nr. 73/2007, este funcţional şi amenajat pentru a respecta prevederile legislative iar în perioada de raportare deținea  autorizaţia de mediu cu numărul nr. 25/03.04.2014 valabila pana la 03.04.2019 (punct de colectare administrat de SC Brantner Servicii Ecologice SRL - punct de lucru Drobeta Turnu Severin)</w:t>
      </w:r>
    </w:p>
    <w:p w:rsidR="008305A1" w:rsidRDefault="008305A1" w:rsidP="007B0981">
      <w:pPr>
        <w:tabs>
          <w:tab w:val="left" w:pos="340"/>
        </w:tabs>
        <w:jc w:val="both"/>
        <w:rPr>
          <w:bCs/>
        </w:rPr>
      </w:pPr>
      <w:r w:rsidRPr="008305A1">
        <w:rPr>
          <w:bCs/>
        </w:rPr>
        <w:t>În tabelul de mai jos prezentăm cantităţile de DEEE-uri gestionate în perioada 2009 – 2013, în kg/loc/an:</w:t>
      </w:r>
    </w:p>
    <w:p w:rsidR="007D4DAB" w:rsidRPr="008305A1" w:rsidRDefault="007D4DAB" w:rsidP="007B0981">
      <w:pPr>
        <w:tabs>
          <w:tab w:val="left" w:pos="340"/>
        </w:tabs>
        <w:jc w:val="both"/>
        <w:rPr>
          <w:bCs/>
        </w:rPr>
      </w:pPr>
    </w:p>
    <w:p w:rsidR="008305A1" w:rsidRPr="008305A1" w:rsidRDefault="008305A1" w:rsidP="008305A1">
      <w:pPr>
        <w:tabs>
          <w:tab w:val="left" w:pos="340"/>
        </w:tabs>
        <w:rPr>
          <w:bCs/>
        </w:rPr>
      </w:pPr>
      <w:r w:rsidRPr="008305A1">
        <w:rPr>
          <w:b/>
          <w:bCs/>
        </w:rPr>
        <w:t xml:space="preserve">Tabel VII.1.3.1.a) </w:t>
      </w:r>
      <w:r w:rsidRPr="008305A1">
        <w:rPr>
          <w:bCs/>
        </w:rPr>
        <w:t>Cantităţi de DEEE-uri gestionate, în perioada 2009 – 2013</w:t>
      </w:r>
    </w:p>
    <w:tbl>
      <w:tblPr>
        <w:tblW w:w="8776" w:type="dxa"/>
        <w:jc w:val="center"/>
        <w:tblInd w:w="-3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70"/>
        <w:gridCol w:w="861"/>
        <w:gridCol w:w="861"/>
        <w:gridCol w:w="861"/>
        <w:gridCol w:w="861"/>
        <w:gridCol w:w="862"/>
      </w:tblGrid>
      <w:tr w:rsidR="008305A1" w:rsidRPr="008305A1" w:rsidTr="00AB1938">
        <w:trPr>
          <w:trHeight w:val="590"/>
          <w:jc w:val="center"/>
        </w:trPr>
        <w:tc>
          <w:tcPr>
            <w:tcW w:w="4470" w:type="dxa"/>
            <w:shd w:val="clear" w:color="auto" w:fill="auto"/>
            <w:noWrap/>
            <w:vAlign w:val="center"/>
          </w:tcPr>
          <w:p w:rsidR="008305A1" w:rsidRPr="008305A1" w:rsidRDefault="008305A1" w:rsidP="008305A1">
            <w:pPr>
              <w:tabs>
                <w:tab w:val="left" w:pos="340"/>
              </w:tabs>
              <w:rPr>
                <w:b/>
                <w:bCs/>
              </w:rPr>
            </w:pPr>
            <w:r w:rsidRPr="008305A1">
              <w:rPr>
                <w:b/>
                <w:bCs/>
              </w:rPr>
              <w:t> </w:t>
            </w:r>
          </w:p>
        </w:tc>
        <w:tc>
          <w:tcPr>
            <w:tcW w:w="861" w:type="dxa"/>
            <w:shd w:val="clear" w:color="auto" w:fill="auto"/>
            <w:noWrap/>
            <w:vAlign w:val="center"/>
          </w:tcPr>
          <w:p w:rsidR="008305A1" w:rsidRPr="008305A1" w:rsidRDefault="008305A1" w:rsidP="008305A1">
            <w:pPr>
              <w:tabs>
                <w:tab w:val="left" w:pos="340"/>
              </w:tabs>
              <w:rPr>
                <w:b/>
                <w:bCs/>
              </w:rPr>
            </w:pPr>
            <w:r w:rsidRPr="008305A1">
              <w:rPr>
                <w:b/>
                <w:bCs/>
              </w:rPr>
              <w:t>2009</w:t>
            </w:r>
          </w:p>
        </w:tc>
        <w:tc>
          <w:tcPr>
            <w:tcW w:w="861" w:type="dxa"/>
            <w:shd w:val="clear" w:color="auto" w:fill="auto"/>
            <w:noWrap/>
            <w:vAlign w:val="center"/>
          </w:tcPr>
          <w:p w:rsidR="008305A1" w:rsidRPr="008305A1" w:rsidRDefault="008305A1" w:rsidP="008305A1">
            <w:pPr>
              <w:tabs>
                <w:tab w:val="left" w:pos="340"/>
              </w:tabs>
              <w:rPr>
                <w:b/>
                <w:bCs/>
              </w:rPr>
            </w:pPr>
            <w:r w:rsidRPr="008305A1">
              <w:rPr>
                <w:b/>
                <w:bCs/>
              </w:rPr>
              <w:t>2010</w:t>
            </w:r>
          </w:p>
        </w:tc>
        <w:tc>
          <w:tcPr>
            <w:tcW w:w="861" w:type="dxa"/>
            <w:shd w:val="clear" w:color="auto" w:fill="auto"/>
            <w:noWrap/>
            <w:vAlign w:val="center"/>
          </w:tcPr>
          <w:p w:rsidR="008305A1" w:rsidRPr="008305A1" w:rsidRDefault="008305A1" w:rsidP="008305A1">
            <w:pPr>
              <w:tabs>
                <w:tab w:val="left" w:pos="340"/>
              </w:tabs>
              <w:rPr>
                <w:b/>
                <w:bCs/>
              </w:rPr>
            </w:pPr>
            <w:r w:rsidRPr="008305A1">
              <w:rPr>
                <w:b/>
                <w:bCs/>
              </w:rPr>
              <w:t>2011</w:t>
            </w:r>
          </w:p>
        </w:tc>
        <w:tc>
          <w:tcPr>
            <w:tcW w:w="861" w:type="dxa"/>
            <w:shd w:val="clear" w:color="auto" w:fill="auto"/>
            <w:noWrap/>
            <w:vAlign w:val="center"/>
          </w:tcPr>
          <w:p w:rsidR="008305A1" w:rsidRPr="008305A1" w:rsidRDefault="008305A1" w:rsidP="008305A1">
            <w:pPr>
              <w:tabs>
                <w:tab w:val="left" w:pos="340"/>
              </w:tabs>
              <w:rPr>
                <w:b/>
                <w:bCs/>
              </w:rPr>
            </w:pPr>
            <w:r w:rsidRPr="008305A1">
              <w:rPr>
                <w:b/>
                <w:bCs/>
              </w:rPr>
              <w:t>2012</w:t>
            </w:r>
          </w:p>
        </w:tc>
        <w:tc>
          <w:tcPr>
            <w:tcW w:w="862" w:type="dxa"/>
            <w:shd w:val="clear" w:color="auto" w:fill="auto"/>
            <w:noWrap/>
            <w:vAlign w:val="center"/>
          </w:tcPr>
          <w:p w:rsidR="008305A1" w:rsidRPr="008305A1" w:rsidRDefault="008305A1" w:rsidP="008305A1">
            <w:pPr>
              <w:tabs>
                <w:tab w:val="left" w:pos="340"/>
              </w:tabs>
              <w:rPr>
                <w:b/>
                <w:bCs/>
              </w:rPr>
            </w:pPr>
            <w:r w:rsidRPr="008305A1">
              <w:rPr>
                <w:b/>
                <w:bCs/>
              </w:rPr>
              <w:t>2013</w:t>
            </w:r>
          </w:p>
        </w:tc>
      </w:tr>
      <w:tr w:rsidR="008305A1" w:rsidRPr="008305A1" w:rsidTr="00AB1938">
        <w:trPr>
          <w:trHeight w:val="590"/>
          <w:jc w:val="center"/>
        </w:trPr>
        <w:tc>
          <w:tcPr>
            <w:tcW w:w="4470" w:type="dxa"/>
            <w:shd w:val="clear" w:color="auto" w:fill="auto"/>
            <w:vAlign w:val="center"/>
          </w:tcPr>
          <w:p w:rsidR="008305A1" w:rsidRPr="008305A1" w:rsidRDefault="008305A1" w:rsidP="008305A1">
            <w:pPr>
              <w:tabs>
                <w:tab w:val="left" w:pos="340"/>
              </w:tabs>
              <w:rPr>
                <w:bCs/>
              </w:rPr>
            </w:pPr>
            <w:r w:rsidRPr="008305A1">
              <w:rPr>
                <w:bCs/>
              </w:rPr>
              <w:t>Cantitate DEEE colectata, (kg/loc/an)</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4,588</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5,938</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0,241</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0,299</w:t>
            </w:r>
          </w:p>
        </w:tc>
        <w:tc>
          <w:tcPr>
            <w:tcW w:w="862" w:type="dxa"/>
            <w:shd w:val="clear" w:color="auto" w:fill="auto"/>
            <w:noWrap/>
            <w:vAlign w:val="center"/>
          </w:tcPr>
          <w:p w:rsidR="008305A1" w:rsidRPr="008305A1" w:rsidRDefault="008305A1" w:rsidP="008305A1">
            <w:pPr>
              <w:tabs>
                <w:tab w:val="left" w:pos="340"/>
              </w:tabs>
              <w:rPr>
                <w:bCs/>
              </w:rPr>
            </w:pPr>
            <w:r w:rsidRPr="008305A1">
              <w:rPr>
                <w:bCs/>
              </w:rPr>
              <w:t>0,317</w:t>
            </w:r>
          </w:p>
        </w:tc>
      </w:tr>
      <w:tr w:rsidR="008305A1" w:rsidRPr="008305A1" w:rsidTr="00AB1938">
        <w:trPr>
          <w:trHeight w:val="590"/>
          <w:jc w:val="center"/>
        </w:trPr>
        <w:tc>
          <w:tcPr>
            <w:tcW w:w="4470" w:type="dxa"/>
            <w:shd w:val="clear" w:color="auto" w:fill="auto"/>
            <w:vAlign w:val="center"/>
          </w:tcPr>
          <w:p w:rsidR="008305A1" w:rsidRPr="008305A1" w:rsidRDefault="008305A1" w:rsidP="008305A1">
            <w:pPr>
              <w:tabs>
                <w:tab w:val="left" w:pos="340"/>
              </w:tabs>
              <w:rPr>
                <w:bCs/>
              </w:rPr>
            </w:pPr>
            <w:r w:rsidRPr="008305A1">
              <w:rPr>
                <w:bCs/>
              </w:rPr>
              <w:t>Cantitate DEEE trimisa la tratare/valorificare, (kg/loc/an)</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4,494</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3,983</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0,222</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0,192</w:t>
            </w:r>
          </w:p>
        </w:tc>
        <w:tc>
          <w:tcPr>
            <w:tcW w:w="862" w:type="dxa"/>
            <w:shd w:val="clear" w:color="auto" w:fill="auto"/>
            <w:noWrap/>
            <w:vAlign w:val="center"/>
          </w:tcPr>
          <w:p w:rsidR="008305A1" w:rsidRPr="008305A1" w:rsidRDefault="008305A1" w:rsidP="008305A1">
            <w:pPr>
              <w:tabs>
                <w:tab w:val="left" w:pos="340"/>
              </w:tabs>
              <w:rPr>
                <w:bCs/>
              </w:rPr>
            </w:pPr>
            <w:r w:rsidRPr="008305A1">
              <w:rPr>
                <w:bCs/>
              </w:rPr>
              <w:t>0,412</w:t>
            </w:r>
          </w:p>
        </w:tc>
      </w:tr>
      <w:tr w:rsidR="008305A1" w:rsidRPr="008305A1" w:rsidTr="00AB1938">
        <w:trPr>
          <w:trHeight w:val="590"/>
          <w:jc w:val="center"/>
        </w:trPr>
        <w:tc>
          <w:tcPr>
            <w:tcW w:w="4470" w:type="dxa"/>
            <w:shd w:val="clear" w:color="auto" w:fill="auto"/>
            <w:vAlign w:val="center"/>
          </w:tcPr>
          <w:p w:rsidR="008305A1" w:rsidRPr="008305A1" w:rsidRDefault="008305A1" w:rsidP="008305A1">
            <w:pPr>
              <w:tabs>
                <w:tab w:val="left" w:pos="340"/>
              </w:tabs>
              <w:rPr>
                <w:bCs/>
              </w:rPr>
            </w:pPr>
            <w:r w:rsidRPr="008305A1">
              <w:rPr>
                <w:bCs/>
              </w:rPr>
              <w:t>Tinta de colectare DEEE, (kg/loc/an)</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4</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4</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4</w:t>
            </w:r>
          </w:p>
        </w:tc>
        <w:tc>
          <w:tcPr>
            <w:tcW w:w="861" w:type="dxa"/>
            <w:shd w:val="clear" w:color="auto" w:fill="auto"/>
            <w:noWrap/>
            <w:vAlign w:val="center"/>
          </w:tcPr>
          <w:p w:rsidR="008305A1" w:rsidRPr="008305A1" w:rsidRDefault="008305A1" w:rsidP="008305A1">
            <w:pPr>
              <w:tabs>
                <w:tab w:val="left" w:pos="340"/>
              </w:tabs>
              <w:rPr>
                <w:bCs/>
              </w:rPr>
            </w:pPr>
            <w:r w:rsidRPr="008305A1">
              <w:rPr>
                <w:bCs/>
              </w:rPr>
              <w:t>4</w:t>
            </w:r>
          </w:p>
        </w:tc>
        <w:tc>
          <w:tcPr>
            <w:tcW w:w="862" w:type="dxa"/>
            <w:shd w:val="clear" w:color="auto" w:fill="auto"/>
            <w:noWrap/>
            <w:vAlign w:val="center"/>
          </w:tcPr>
          <w:p w:rsidR="008305A1" w:rsidRPr="008305A1" w:rsidRDefault="008305A1" w:rsidP="008305A1">
            <w:pPr>
              <w:tabs>
                <w:tab w:val="left" w:pos="340"/>
              </w:tabs>
              <w:rPr>
                <w:bCs/>
              </w:rPr>
            </w:pPr>
            <w:r w:rsidRPr="008305A1">
              <w:rPr>
                <w:bCs/>
              </w:rPr>
              <w:t>4</w:t>
            </w:r>
          </w:p>
        </w:tc>
      </w:tr>
    </w:tbl>
    <w:p w:rsidR="008305A1" w:rsidRPr="008305A1" w:rsidRDefault="00AB1938" w:rsidP="008305A1">
      <w:pPr>
        <w:tabs>
          <w:tab w:val="left" w:pos="340"/>
        </w:tabs>
        <w:rPr>
          <w:bCs/>
        </w:rPr>
      </w:pPr>
      <w:r>
        <w:rPr>
          <w:bCs/>
        </w:rPr>
        <w:t xml:space="preserve">  </w:t>
      </w:r>
      <w:r w:rsidR="008305A1" w:rsidRPr="008305A1">
        <w:rPr>
          <w:bCs/>
        </w:rPr>
        <w:t xml:space="preserve">    (Sursa: A.N.P.M.)</w:t>
      </w:r>
    </w:p>
    <w:p w:rsidR="008305A1" w:rsidRPr="008305A1" w:rsidRDefault="008305A1" w:rsidP="008305A1">
      <w:pPr>
        <w:tabs>
          <w:tab w:val="left" w:pos="340"/>
        </w:tabs>
        <w:rPr>
          <w:bCs/>
        </w:rPr>
      </w:pPr>
      <w:r w:rsidRPr="008305A1">
        <w:rPr>
          <w:bCs/>
          <w:noProof/>
          <w:lang w:val="ro-RO" w:eastAsia="ro-RO"/>
        </w:rPr>
        <w:drawing>
          <wp:inline distT="0" distB="0" distL="0" distR="0" wp14:anchorId="49C86954" wp14:editId="287D895E">
            <wp:extent cx="5818909" cy="2310938"/>
            <wp:effectExtent l="0" t="0" r="10795" b="13335"/>
            <wp:docPr id="78"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305A1" w:rsidRPr="008305A1" w:rsidRDefault="008305A1" w:rsidP="008305A1">
      <w:pPr>
        <w:tabs>
          <w:tab w:val="left" w:pos="340"/>
        </w:tabs>
        <w:rPr>
          <w:bCs/>
        </w:rPr>
      </w:pPr>
      <w:r w:rsidRPr="008305A1">
        <w:rPr>
          <w:bCs/>
        </w:rPr>
        <w:t>Obiectivele de valorificare DEEE, pe categorii de DEEE-uri, în perioada 2008 – 2013, sunt prezentate în tabelul următor:</w:t>
      </w:r>
    </w:p>
    <w:p w:rsidR="00AB1938" w:rsidRDefault="00AB1938" w:rsidP="008305A1">
      <w:pPr>
        <w:tabs>
          <w:tab w:val="left" w:pos="340"/>
        </w:tabs>
        <w:rPr>
          <w:b/>
          <w:bCs/>
        </w:rPr>
      </w:pPr>
    </w:p>
    <w:p w:rsidR="00AB1938" w:rsidRDefault="00AB1938" w:rsidP="008305A1">
      <w:pPr>
        <w:tabs>
          <w:tab w:val="left" w:pos="340"/>
        </w:tabs>
        <w:rPr>
          <w:b/>
          <w:bCs/>
        </w:rPr>
      </w:pPr>
    </w:p>
    <w:p w:rsidR="00AB1938" w:rsidRDefault="00AB1938" w:rsidP="008305A1">
      <w:pPr>
        <w:tabs>
          <w:tab w:val="left" w:pos="340"/>
        </w:tabs>
        <w:rPr>
          <w:b/>
          <w:bCs/>
        </w:rPr>
      </w:pPr>
    </w:p>
    <w:p w:rsidR="00AB1938" w:rsidRDefault="008305A1" w:rsidP="008305A1">
      <w:pPr>
        <w:tabs>
          <w:tab w:val="left" w:pos="340"/>
        </w:tabs>
        <w:rPr>
          <w:bCs/>
        </w:rPr>
      </w:pPr>
      <w:r w:rsidRPr="008305A1">
        <w:rPr>
          <w:b/>
          <w:bCs/>
        </w:rPr>
        <w:t xml:space="preserve">Tabel VII.1.3.1.b) </w:t>
      </w:r>
      <w:r w:rsidRPr="008305A1">
        <w:rPr>
          <w:bCs/>
        </w:rPr>
        <w:t xml:space="preserve">Obiective de valorificare, pe categorii de DEEE-uri, în perioada 2008 – </w:t>
      </w:r>
    </w:p>
    <w:p w:rsidR="008305A1" w:rsidRDefault="008305A1" w:rsidP="008305A1">
      <w:pPr>
        <w:tabs>
          <w:tab w:val="left" w:pos="340"/>
        </w:tabs>
        <w:rPr>
          <w:bCs/>
        </w:rPr>
      </w:pPr>
      <w:r w:rsidRPr="008305A1">
        <w:rPr>
          <w:bCs/>
        </w:rPr>
        <w:t>2013</w:t>
      </w:r>
    </w:p>
    <w:p w:rsidR="00AB1938" w:rsidRPr="008305A1" w:rsidRDefault="00AB1938" w:rsidP="008305A1">
      <w:pPr>
        <w:tabs>
          <w:tab w:val="left" w:pos="340"/>
        </w:tabs>
        <w:rPr>
          <w:bCs/>
        </w:rPr>
      </w:pPr>
    </w:p>
    <w:tbl>
      <w:tblPr>
        <w:tblW w:w="9812" w:type="dxa"/>
        <w:tblInd w:w="-298" w:type="dxa"/>
        <w:tblLayout w:type="fixed"/>
        <w:tblLook w:val="04A0" w:firstRow="1" w:lastRow="0" w:firstColumn="1" w:lastColumn="0" w:noHBand="0" w:noVBand="1"/>
      </w:tblPr>
      <w:tblGrid>
        <w:gridCol w:w="3226"/>
        <w:gridCol w:w="1366"/>
        <w:gridCol w:w="869"/>
        <w:gridCol w:w="870"/>
        <w:gridCol w:w="869"/>
        <w:gridCol w:w="870"/>
        <w:gridCol w:w="869"/>
        <w:gridCol w:w="873"/>
      </w:tblGrid>
      <w:tr w:rsidR="008305A1" w:rsidRPr="008305A1" w:rsidTr="00AB1938">
        <w:trPr>
          <w:trHeight w:val="558"/>
        </w:trPr>
        <w:tc>
          <w:tcPr>
            <w:tcW w:w="322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8305A1" w:rsidRPr="008305A1" w:rsidRDefault="008305A1" w:rsidP="008305A1">
            <w:pPr>
              <w:tabs>
                <w:tab w:val="left" w:pos="340"/>
              </w:tabs>
              <w:rPr>
                <w:b/>
                <w:bCs/>
              </w:rPr>
            </w:pPr>
            <w:r w:rsidRPr="008305A1">
              <w:rPr>
                <w:b/>
                <w:bCs/>
              </w:rPr>
              <w:t>Categoria</w:t>
            </w:r>
          </w:p>
        </w:tc>
        <w:tc>
          <w:tcPr>
            <w:tcW w:w="136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Obiectiv valorificare prevazut</w:t>
            </w:r>
          </w:p>
        </w:tc>
        <w:tc>
          <w:tcPr>
            <w:tcW w:w="5218" w:type="dxa"/>
            <w:gridSpan w:val="6"/>
            <w:tcBorders>
              <w:top w:val="single" w:sz="8" w:space="0" w:color="auto"/>
              <w:left w:val="nil"/>
              <w:bottom w:val="single" w:sz="4" w:space="0" w:color="auto"/>
              <w:right w:val="single" w:sz="8" w:space="0" w:color="000000"/>
            </w:tcBorders>
            <w:shd w:val="clear" w:color="auto" w:fill="auto"/>
            <w:noWrap/>
            <w:vAlign w:val="center"/>
          </w:tcPr>
          <w:p w:rsidR="008305A1" w:rsidRPr="008305A1" w:rsidRDefault="008305A1" w:rsidP="008305A1">
            <w:pPr>
              <w:tabs>
                <w:tab w:val="left" w:pos="340"/>
              </w:tabs>
              <w:rPr>
                <w:b/>
                <w:bCs/>
              </w:rPr>
            </w:pPr>
            <w:r w:rsidRPr="008305A1">
              <w:rPr>
                <w:b/>
                <w:bCs/>
              </w:rPr>
              <w:t>Obiectiv de valorificare (%), realizat in:</w:t>
            </w:r>
          </w:p>
        </w:tc>
      </w:tr>
      <w:tr w:rsidR="008305A1" w:rsidRPr="008305A1" w:rsidTr="00AB1938">
        <w:trPr>
          <w:trHeight w:val="558"/>
        </w:trPr>
        <w:tc>
          <w:tcPr>
            <w:tcW w:w="3226"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8305A1" w:rsidRPr="008305A1" w:rsidRDefault="008305A1" w:rsidP="008305A1">
            <w:pPr>
              <w:tabs>
                <w:tab w:val="left" w:pos="340"/>
              </w:tabs>
              <w:rPr>
                <w:b/>
                <w:bCs/>
              </w:rPr>
            </w:pPr>
          </w:p>
        </w:tc>
        <w:tc>
          <w:tcPr>
            <w:tcW w:w="1366"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8305A1" w:rsidRPr="008305A1" w:rsidRDefault="008305A1" w:rsidP="008305A1">
            <w:pPr>
              <w:tabs>
                <w:tab w:val="left" w:pos="340"/>
              </w:tabs>
              <w:rPr>
                <w:b/>
                <w:bCs/>
              </w:rPr>
            </w:pPr>
          </w:p>
        </w:tc>
        <w:tc>
          <w:tcPr>
            <w:tcW w:w="869"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
                <w:bCs/>
              </w:rPr>
            </w:pPr>
            <w:r w:rsidRPr="008305A1">
              <w:rPr>
                <w:b/>
                <w:bCs/>
              </w:rPr>
              <w:t>2008</w:t>
            </w:r>
          </w:p>
        </w:tc>
        <w:tc>
          <w:tcPr>
            <w:tcW w:w="870"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
                <w:bCs/>
              </w:rPr>
            </w:pPr>
            <w:r w:rsidRPr="008305A1">
              <w:rPr>
                <w:b/>
                <w:bCs/>
              </w:rPr>
              <w:t>2009</w:t>
            </w:r>
          </w:p>
        </w:tc>
        <w:tc>
          <w:tcPr>
            <w:tcW w:w="869"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
                <w:bCs/>
              </w:rPr>
            </w:pPr>
            <w:r w:rsidRPr="008305A1">
              <w:rPr>
                <w:b/>
                <w:bCs/>
              </w:rPr>
              <w:t>2010</w:t>
            </w:r>
          </w:p>
        </w:tc>
        <w:tc>
          <w:tcPr>
            <w:tcW w:w="870"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
                <w:bCs/>
              </w:rPr>
            </w:pPr>
            <w:r w:rsidRPr="008305A1">
              <w:rPr>
                <w:b/>
                <w:bCs/>
              </w:rPr>
              <w:t>2011</w:t>
            </w:r>
          </w:p>
        </w:tc>
        <w:tc>
          <w:tcPr>
            <w:tcW w:w="869"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
                <w:bCs/>
              </w:rPr>
            </w:pPr>
            <w:r w:rsidRPr="008305A1">
              <w:rPr>
                <w:b/>
                <w:bCs/>
              </w:rPr>
              <w:t>2012</w:t>
            </w:r>
          </w:p>
        </w:tc>
        <w:tc>
          <w:tcPr>
            <w:tcW w:w="873" w:type="dxa"/>
            <w:tcBorders>
              <w:top w:val="nil"/>
              <w:left w:val="nil"/>
              <w:bottom w:val="single" w:sz="8" w:space="0" w:color="auto"/>
              <w:right w:val="single" w:sz="8" w:space="0" w:color="auto"/>
            </w:tcBorders>
            <w:shd w:val="clear" w:color="auto" w:fill="auto"/>
            <w:noWrap/>
            <w:vAlign w:val="center"/>
          </w:tcPr>
          <w:p w:rsidR="008305A1" w:rsidRPr="008305A1" w:rsidRDefault="008305A1" w:rsidP="008305A1">
            <w:pPr>
              <w:tabs>
                <w:tab w:val="left" w:pos="340"/>
              </w:tabs>
              <w:rPr>
                <w:b/>
                <w:bCs/>
              </w:rPr>
            </w:pPr>
            <w:r w:rsidRPr="008305A1">
              <w:rPr>
                <w:b/>
                <w:bCs/>
              </w:rPr>
              <w:t>2013</w:t>
            </w: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1. Aparate de uz casnic de mari dimensiuni</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80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93</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93</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91</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89</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2. Aparate de uz casnic de mici dimensiuni</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70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76</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89</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88</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3. Echipamente informatice si de telecomunicatii</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75</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77</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86</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86</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86</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4. Echipamente de larg consum</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75</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88</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86</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89</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87</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87</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5. Echipamente de iluminat</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80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63</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88</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85</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6. Unelte electrice si electronice</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70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75</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85</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87</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89</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7. Jucarii, echipamente sportive si de agrement</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70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68</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71</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73</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84</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83</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8. Dispozitive medicale (cu exceptia  implantate, infectate)</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Neaplicabil</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NA</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NA</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NA</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NA</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NA</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4"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9. Instrumente de supraveghere si control</w:t>
            </w:r>
          </w:p>
        </w:tc>
        <w:tc>
          <w:tcPr>
            <w:tcW w:w="1366" w:type="dxa"/>
            <w:tcBorders>
              <w:top w:val="nil"/>
              <w:left w:val="nil"/>
              <w:bottom w:val="single" w:sz="4"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70</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77</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85</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85</w:t>
            </w:r>
          </w:p>
        </w:tc>
        <w:tc>
          <w:tcPr>
            <w:tcW w:w="870"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86</w:t>
            </w:r>
          </w:p>
        </w:tc>
        <w:tc>
          <w:tcPr>
            <w:tcW w:w="869" w:type="dxa"/>
            <w:tcBorders>
              <w:top w:val="nil"/>
              <w:left w:val="nil"/>
              <w:bottom w:val="single" w:sz="4"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86</w:t>
            </w:r>
          </w:p>
        </w:tc>
        <w:tc>
          <w:tcPr>
            <w:tcW w:w="873" w:type="dxa"/>
            <w:tcBorders>
              <w:top w:val="nil"/>
              <w:left w:val="nil"/>
              <w:bottom w:val="single" w:sz="4"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r w:rsidR="008305A1" w:rsidRPr="008305A1" w:rsidTr="00AB1938">
        <w:trPr>
          <w:trHeight w:val="558"/>
        </w:trPr>
        <w:tc>
          <w:tcPr>
            <w:tcW w:w="3226" w:type="dxa"/>
            <w:tcBorders>
              <w:top w:val="nil"/>
              <w:left w:val="single" w:sz="8" w:space="0" w:color="auto"/>
              <w:bottom w:val="single" w:sz="8" w:space="0" w:color="auto"/>
              <w:right w:val="single" w:sz="4" w:space="0" w:color="auto"/>
            </w:tcBorders>
            <w:shd w:val="clear" w:color="auto" w:fill="auto"/>
            <w:vAlign w:val="center"/>
          </w:tcPr>
          <w:p w:rsidR="008305A1" w:rsidRPr="008305A1" w:rsidRDefault="008305A1" w:rsidP="008305A1">
            <w:pPr>
              <w:tabs>
                <w:tab w:val="left" w:pos="340"/>
              </w:tabs>
              <w:rPr>
                <w:bCs/>
              </w:rPr>
            </w:pPr>
            <w:r w:rsidRPr="008305A1">
              <w:rPr>
                <w:bCs/>
              </w:rPr>
              <w:t>10. Distribuitoare automate</w:t>
            </w:r>
          </w:p>
        </w:tc>
        <w:tc>
          <w:tcPr>
            <w:tcW w:w="1366" w:type="dxa"/>
            <w:tcBorders>
              <w:top w:val="nil"/>
              <w:left w:val="nil"/>
              <w:bottom w:val="single" w:sz="8" w:space="0" w:color="auto"/>
              <w:right w:val="single" w:sz="4" w:space="0" w:color="auto"/>
            </w:tcBorders>
            <w:shd w:val="clear" w:color="auto" w:fill="auto"/>
            <w:vAlign w:val="center"/>
          </w:tcPr>
          <w:p w:rsidR="008305A1" w:rsidRPr="008305A1" w:rsidRDefault="008305A1" w:rsidP="008305A1">
            <w:pPr>
              <w:tabs>
                <w:tab w:val="left" w:pos="340"/>
              </w:tabs>
              <w:rPr>
                <w:b/>
                <w:bCs/>
              </w:rPr>
            </w:pPr>
            <w:r w:rsidRPr="008305A1">
              <w:rPr>
                <w:b/>
                <w:bCs/>
              </w:rPr>
              <w:t>80</w:t>
            </w:r>
          </w:p>
        </w:tc>
        <w:tc>
          <w:tcPr>
            <w:tcW w:w="869"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89</w:t>
            </w:r>
          </w:p>
        </w:tc>
        <w:tc>
          <w:tcPr>
            <w:tcW w:w="870"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90</w:t>
            </w:r>
          </w:p>
        </w:tc>
        <w:tc>
          <w:tcPr>
            <w:tcW w:w="869"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91</w:t>
            </w:r>
          </w:p>
        </w:tc>
        <w:tc>
          <w:tcPr>
            <w:tcW w:w="870"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91</w:t>
            </w:r>
          </w:p>
        </w:tc>
        <w:tc>
          <w:tcPr>
            <w:tcW w:w="869" w:type="dxa"/>
            <w:tcBorders>
              <w:top w:val="nil"/>
              <w:left w:val="nil"/>
              <w:bottom w:val="single" w:sz="8" w:space="0" w:color="auto"/>
              <w:right w:val="single" w:sz="4" w:space="0" w:color="auto"/>
            </w:tcBorders>
            <w:shd w:val="clear" w:color="auto" w:fill="auto"/>
            <w:noWrap/>
            <w:vAlign w:val="center"/>
          </w:tcPr>
          <w:p w:rsidR="008305A1" w:rsidRPr="008305A1" w:rsidRDefault="008305A1" w:rsidP="008305A1">
            <w:pPr>
              <w:tabs>
                <w:tab w:val="left" w:pos="340"/>
              </w:tabs>
              <w:rPr>
                <w:bCs/>
              </w:rPr>
            </w:pPr>
            <w:r w:rsidRPr="008305A1">
              <w:rPr>
                <w:bCs/>
              </w:rPr>
              <w:t>90</w:t>
            </w:r>
          </w:p>
        </w:tc>
        <w:tc>
          <w:tcPr>
            <w:tcW w:w="873" w:type="dxa"/>
            <w:tcBorders>
              <w:top w:val="nil"/>
              <w:left w:val="nil"/>
              <w:bottom w:val="single" w:sz="8" w:space="0" w:color="auto"/>
              <w:right w:val="single" w:sz="8" w:space="0" w:color="auto"/>
            </w:tcBorders>
            <w:shd w:val="clear" w:color="auto" w:fill="auto"/>
            <w:noWrap/>
            <w:vAlign w:val="center"/>
          </w:tcPr>
          <w:p w:rsidR="008305A1" w:rsidRPr="008305A1" w:rsidRDefault="008305A1" w:rsidP="008305A1">
            <w:pPr>
              <w:tabs>
                <w:tab w:val="left" w:pos="340"/>
              </w:tabs>
              <w:rPr>
                <w:bCs/>
              </w:rPr>
            </w:pPr>
          </w:p>
        </w:tc>
      </w:tr>
    </w:tbl>
    <w:p w:rsidR="008305A1" w:rsidRPr="008305A1" w:rsidRDefault="008305A1" w:rsidP="008305A1">
      <w:pPr>
        <w:tabs>
          <w:tab w:val="left" w:pos="340"/>
        </w:tabs>
        <w:rPr>
          <w:bCs/>
        </w:rPr>
      </w:pPr>
      <w:r w:rsidRPr="008305A1">
        <w:rPr>
          <w:bCs/>
        </w:rPr>
        <w:t>(Sursa: A.N.P.M.)</w:t>
      </w:r>
    </w:p>
    <w:p w:rsidR="00C72FA3" w:rsidRPr="008305A1" w:rsidRDefault="00C72FA3" w:rsidP="00C72FA3">
      <w:pPr>
        <w:autoSpaceDE w:val="0"/>
        <w:autoSpaceDN w:val="0"/>
        <w:adjustRightInd w:val="0"/>
        <w:rPr>
          <w:rFonts w:eastAsia="Calibri"/>
          <w:lang w:val="ro-RO"/>
        </w:rPr>
      </w:pPr>
    </w:p>
    <w:p w:rsidR="00E55DF8" w:rsidRPr="002463B9" w:rsidRDefault="00E55DF8" w:rsidP="00E55DF8">
      <w:pPr>
        <w:autoSpaceDE w:val="0"/>
        <w:autoSpaceDN w:val="0"/>
        <w:adjustRightInd w:val="0"/>
        <w:rPr>
          <w:rFonts w:eastAsia="SimSun"/>
          <w:b/>
          <w:color w:val="0070C0"/>
          <w:lang w:val="ro-RO"/>
        </w:rPr>
      </w:pPr>
      <w:r w:rsidRPr="0007324F">
        <w:rPr>
          <w:b/>
          <w:bCs/>
          <w:color w:val="008000"/>
          <w:lang w:val="ro-RO"/>
        </w:rPr>
        <w:t>IV</w:t>
      </w:r>
      <w:r>
        <w:rPr>
          <w:b/>
          <w:bCs/>
          <w:color w:val="008000"/>
          <w:lang w:val="ro-RO"/>
        </w:rPr>
        <w:t>.7.</w:t>
      </w:r>
      <w:r w:rsidRPr="0069318C">
        <w:rPr>
          <w:b/>
          <w:bCs/>
          <w:color w:val="008000"/>
          <w:lang w:val="ro-RO"/>
        </w:rPr>
        <w:t>1.3.2. Deşeuri de ambalaje</w:t>
      </w:r>
    </w:p>
    <w:p w:rsidR="008E0A81" w:rsidRPr="00F94469" w:rsidRDefault="008E0A81" w:rsidP="008E0A81">
      <w:pPr>
        <w:autoSpaceDE w:val="0"/>
        <w:autoSpaceDN w:val="0"/>
        <w:adjustRightInd w:val="0"/>
        <w:rPr>
          <w:rFonts w:eastAsiaTheme="minorHAnsi"/>
          <w:lang w:val="ro-RO"/>
        </w:rPr>
      </w:pPr>
    </w:p>
    <w:p w:rsidR="00E55DF8" w:rsidRPr="00E55DF8" w:rsidRDefault="00AB1938" w:rsidP="00E55DF8">
      <w:pPr>
        <w:suppressAutoHyphens/>
        <w:jc w:val="both"/>
        <w:rPr>
          <w:rFonts w:eastAsia="Liberation Sans"/>
          <w:kern w:val="1"/>
          <w:lang w:eastAsia="hi-IN" w:bidi="hi-IN"/>
        </w:rPr>
      </w:pPr>
      <w:r>
        <w:rPr>
          <w:rFonts w:eastAsia="Liberation Sans"/>
          <w:kern w:val="1"/>
          <w:lang w:eastAsia="hi-IN" w:bidi="hi-IN"/>
        </w:rPr>
        <w:t xml:space="preserve">   </w:t>
      </w:r>
      <w:r w:rsidR="00E55DF8" w:rsidRPr="00E55DF8">
        <w:rPr>
          <w:rFonts w:eastAsia="Liberation Sans"/>
          <w:kern w:val="1"/>
          <w:lang w:eastAsia="hi-IN" w:bidi="hi-IN"/>
        </w:rPr>
        <w:t>În judeţul Mehedinţi, SC Robsylv Com SRL și SC Brantner Servicii Ecologice SRL în calitatea lor și de operatori de salubritate au continuat implementarea colectării selectivă a deşeurilor de hârtie - carton (ambalaje în special).</w:t>
      </w:r>
    </w:p>
    <w:p w:rsidR="00E55DF8" w:rsidRPr="00E55DF8" w:rsidRDefault="00AB1938" w:rsidP="00E55DF8">
      <w:pPr>
        <w:jc w:val="both"/>
      </w:pPr>
      <w:r>
        <w:t xml:space="preserve">   </w:t>
      </w:r>
      <w:r w:rsidR="00E55DF8" w:rsidRPr="00E55DF8">
        <w:t>Operatorul  de salubritate din municipiul Drobeta Turnu Severin, reprezentat de SC Brantner Servicii Ecologice SRL a extins implementarea colectării selective a mai multor tipuri de deşeuri.</w:t>
      </w:r>
    </w:p>
    <w:p w:rsidR="00E55DF8" w:rsidRPr="00E55DF8" w:rsidRDefault="00E55DF8" w:rsidP="00E55DF8">
      <w:r w:rsidRPr="00E55DF8">
        <w:rPr>
          <w:lang w:eastAsia="ro-RO"/>
        </w:rPr>
        <w:t>Tab.VII.1.3.2.1</w:t>
      </w:r>
    </w:p>
    <w:tbl>
      <w:tblPr>
        <w:tblW w:w="6459" w:type="dxa"/>
        <w:tblLook w:val="04A0" w:firstRow="1" w:lastRow="0" w:firstColumn="1" w:lastColumn="0" w:noHBand="0" w:noVBand="1"/>
      </w:tblPr>
      <w:tblGrid>
        <w:gridCol w:w="1563"/>
        <w:gridCol w:w="1138"/>
        <w:gridCol w:w="1935"/>
        <w:gridCol w:w="1823"/>
      </w:tblGrid>
      <w:tr w:rsidR="00E55DF8" w:rsidRPr="00E55DF8" w:rsidTr="00E85E38">
        <w:trPr>
          <w:trHeight w:val="357"/>
        </w:trPr>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Tip Ambalaj</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Anul</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Cantitate Colectata (Kg)</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Cantitate Valorificata (Kg)</w:t>
            </w:r>
          </w:p>
        </w:tc>
      </w:tr>
      <w:tr w:rsidR="00E55DF8" w:rsidRPr="00E55DF8" w:rsidTr="00E85E38">
        <w:trPr>
          <w:trHeight w:val="934"/>
        </w:trPr>
        <w:tc>
          <w:tcPr>
            <w:tcW w:w="1563"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935"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823"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r>
      <w:tr w:rsidR="00E55DF8" w:rsidRPr="00E55DF8" w:rsidTr="00E85E38">
        <w:trPr>
          <w:trHeight w:val="331"/>
        </w:trPr>
        <w:tc>
          <w:tcPr>
            <w:tcW w:w="1563"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PET</w:t>
            </w: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14600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2760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110713</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37280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59905</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143424</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40242</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25594</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17095</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29250</w:t>
            </w:r>
          </w:p>
        </w:tc>
      </w:tr>
      <w:tr w:rsidR="00E55DF8" w:rsidRPr="00E55DF8" w:rsidTr="00E85E38">
        <w:trPr>
          <w:trHeight w:val="331"/>
        </w:trPr>
        <w:tc>
          <w:tcPr>
            <w:tcW w:w="1563"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Plastice</w:t>
            </w: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3400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1400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9080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9700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5095</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16046</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17384</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32563</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33800</w:t>
            </w:r>
          </w:p>
        </w:tc>
      </w:tr>
      <w:tr w:rsidR="00E55DF8" w:rsidRPr="00E55DF8" w:rsidTr="00E85E38">
        <w:trPr>
          <w:trHeight w:val="331"/>
        </w:trPr>
        <w:tc>
          <w:tcPr>
            <w:tcW w:w="1563"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Hartie/Carton</w:t>
            </w: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18940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15540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39972</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29490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85743</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100310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156363</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157547</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257249</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249370</w:t>
            </w:r>
          </w:p>
        </w:tc>
      </w:tr>
      <w:tr w:rsidR="00E55DF8" w:rsidRPr="00E55DF8" w:rsidTr="00E85E38">
        <w:trPr>
          <w:trHeight w:val="331"/>
        </w:trPr>
        <w:tc>
          <w:tcPr>
            <w:tcW w:w="1563"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Doze Al,Fe</w:t>
            </w: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46</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46</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Lemn</w:t>
            </w: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31"/>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r w:rsidR="00E55DF8" w:rsidRPr="00E55DF8" w:rsidTr="00E85E38">
        <w:trPr>
          <w:trHeight w:val="345"/>
        </w:trPr>
        <w:tc>
          <w:tcPr>
            <w:tcW w:w="1563"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13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193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c>
          <w:tcPr>
            <w:tcW w:w="1823"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0</w:t>
            </w:r>
          </w:p>
        </w:tc>
      </w:tr>
    </w:tbl>
    <w:p w:rsidR="00E55DF8" w:rsidRPr="00E55DF8" w:rsidRDefault="00E55DF8" w:rsidP="00E55DF8"/>
    <w:p w:rsidR="00E55DF8" w:rsidRPr="00E55DF8" w:rsidRDefault="00E55DF8" w:rsidP="00E55DF8">
      <w:r w:rsidRPr="00E55DF8">
        <w:t>Sursa: Operatoul economic SC BRANTNER  SERVICII  ECOLOGICE SRL</w:t>
      </w:r>
    </w:p>
    <w:p w:rsidR="00E55DF8" w:rsidRPr="00E55DF8" w:rsidRDefault="00E55DF8" w:rsidP="00E55DF8"/>
    <w:p w:rsidR="00E55DF8" w:rsidRPr="00E55DF8" w:rsidRDefault="00E55DF8" w:rsidP="00E55DF8">
      <w:pPr>
        <w:rPr>
          <w:noProof/>
          <w:lang w:val="ro-RO" w:eastAsia="ro-RO"/>
        </w:rPr>
      </w:pPr>
      <w:r w:rsidRPr="00E55DF8">
        <w:rPr>
          <w:noProof/>
          <w:lang w:val="ro-RO" w:eastAsia="ro-RO"/>
        </w:rPr>
        <w:drawing>
          <wp:inline distT="0" distB="0" distL="0" distR="0" wp14:anchorId="730BAA6B" wp14:editId="2195D1D2">
            <wp:extent cx="4575810" cy="2379345"/>
            <wp:effectExtent l="0" t="0" r="15240" b="20955"/>
            <wp:docPr id="82"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55DF8" w:rsidRPr="00E55DF8" w:rsidRDefault="00E55DF8" w:rsidP="00E55DF8"/>
    <w:p w:rsidR="00E55DF8" w:rsidRPr="00E55DF8" w:rsidRDefault="00E55DF8" w:rsidP="00E55DF8">
      <w:pPr>
        <w:jc w:val="both"/>
      </w:pPr>
      <w:r w:rsidRPr="00E55DF8">
        <w:t xml:space="preserve">    Dintre colectorii importanți din județul Mehedinți, menționăm :  SC Brantner Servicii Ecologice SRL, SC Robsylv Com SRL, SC Razmer Comgen SRL și SC Recisev Plast SRL. </w:t>
      </w:r>
    </w:p>
    <w:p w:rsidR="00E55DF8" w:rsidRPr="00E55DF8" w:rsidRDefault="00E55DF8" w:rsidP="00E55DF8">
      <w:pPr>
        <w:jc w:val="both"/>
      </w:pPr>
    </w:p>
    <w:p w:rsidR="00E55DF8" w:rsidRDefault="00E55DF8" w:rsidP="00E55DF8">
      <w:pPr>
        <w:jc w:val="both"/>
      </w:pPr>
    </w:p>
    <w:p w:rsidR="00735AC3" w:rsidRDefault="00735AC3" w:rsidP="00E55DF8">
      <w:pPr>
        <w:jc w:val="both"/>
      </w:pPr>
    </w:p>
    <w:p w:rsidR="00735AC3" w:rsidRDefault="00735AC3" w:rsidP="00E55DF8">
      <w:pPr>
        <w:jc w:val="both"/>
      </w:pPr>
    </w:p>
    <w:p w:rsidR="00735AC3" w:rsidRDefault="00735AC3" w:rsidP="00E55DF8">
      <w:pPr>
        <w:jc w:val="both"/>
      </w:pPr>
    </w:p>
    <w:p w:rsidR="00735AC3" w:rsidRPr="00E55DF8" w:rsidRDefault="00735AC3" w:rsidP="00E55DF8">
      <w:pPr>
        <w:jc w:val="both"/>
      </w:pPr>
    </w:p>
    <w:tbl>
      <w:tblPr>
        <w:tblpPr w:leftFromText="180" w:rightFromText="180" w:vertAnchor="text" w:horzAnchor="margin" w:tblpXSpec="center" w:tblpY="57"/>
        <w:tblW w:w="10486" w:type="dxa"/>
        <w:tblLook w:val="04A0" w:firstRow="1" w:lastRow="0" w:firstColumn="1" w:lastColumn="0" w:noHBand="0" w:noVBand="1"/>
      </w:tblPr>
      <w:tblGrid>
        <w:gridCol w:w="1703"/>
        <w:gridCol w:w="1240"/>
        <w:gridCol w:w="2108"/>
        <w:gridCol w:w="1985"/>
        <w:gridCol w:w="3747"/>
      </w:tblGrid>
      <w:tr w:rsidR="00E55DF8" w:rsidRPr="00E55DF8" w:rsidTr="0051783D">
        <w:trPr>
          <w:trHeight w:val="300"/>
        </w:trPr>
        <w:tc>
          <w:tcPr>
            <w:tcW w:w="1406" w:type="dxa"/>
            <w:tcBorders>
              <w:top w:val="nil"/>
              <w:left w:val="nil"/>
              <w:bottom w:val="nil"/>
              <w:right w:val="nil"/>
            </w:tcBorders>
            <w:shd w:val="clear" w:color="auto" w:fill="auto"/>
            <w:noWrap/>
            <w:vAlign w:val="bottom"/>
          </w:tcPr>
          <w:p w:rsidR="00E55DF8" w:rsidRPr="00E55DF8" w:rsidRDefault="00735AC3" w:rsidP="00E55DF8">
            <w:pPr>
              <w:rPr>
                <w:lang w:eastAsia="ro-RO"/>
              </w:rPr>
            </w:pPr>
            <w:r>
              <w:rPr>
                <w:lang w:eastAsia="ro-RO"/>
              </w:rPr>
              <w:t>Tab.</w:t>
            </w:r>
            <w:r w:rsidR="00E55DF8" w:rsidRPr="00E55DF8">
              <w:rPr>
                <w:lang w:eastAsia="ro-RO"/>
              </w:rPr>
              <w:t xml:space="preserve">VII.1.3.2.2 </w:t>
            </w:r>
          </w:p>
        </w:tc>
        <w:tc>
          <w:tcPr>
            <w:tcW w:w="1240" w:type="dxa"/>
            <w:tcBorders>
              <w:top w:val="nil"/>
              <w:left w:val="nil"/>
              <w:bottom w:val="nil"/>
              <w:right w:val="nil"/>
            </w:tcBorders>
            <w:shd w:val="clear" w:color="auto" w:fill="auto"/>
            <w:noWrap/>
            <w:vAlign w:val="bottom"/>
          </w:tcPr>
          <w:p w:rsidR="00E55DF8" w:rsidRPr="00E55DF8" w:rsidRDefault="00E55DF8" w:rsidP="00E55DF8">
            <w:pPr>
              <w:rPr>
                <w:lang w:eastAsia="ro-RO"/>
              </w:rPr>
            </w:pPr>
          </w:p>
        </w:tc>
        <w:tc>
          <w:tcPr>
            <w:tcW w:w="2108" w:type="dxa"/>
            <w:tcBorders>
              <w:top w:val="nil"/>
              <w:left w:val="nil"/>
              <w:bottom w:val="nil"/>
              <w:right w:val="nil"/>
            </w:tcBorders>
            <w:shd w:val="clear" w:color="auto" w:fill="auto"/>
            <w:noWrap/>
            <w:vAlign w:val="bottom"/>
          </w:tcPr>
          <w:p w:rsidR="00E55DF8" w:rsidRPr="00E55DF8" w:rsidRDefault="00E55DF8" w:rsidP="00E55DF8">
            <w:pPr>
              <w:rPr>
                <w:lang w:eastAsia="ro-RO"/>
              </w:rPr>
            </w:pPr>
          </w:p>
        </w:tc>
        <w:tc>
          <w:tcPr>
            <w:tcW w:w="1985" w:type="dxa"/>
            <w:tcBorders>
              <w:top w:val="nil"/>
              <w:left w:val="nil"/>
              <w:bottom w:val="nil"/>
              <w:right w:val="nil"/>
            </w:tcBorders>
            <w:shd w:val="clear" w:color="auto" w:fill="auto"/>
            <w:noWrap/>
            <w:vAlign w:val="bottom"/>
          </w:tcPr>
          <w:p w:rsidR="00E55DF8" w:rsidRPr="00E55DF8" w:rsidRDefault="00E55DF8" w:rsidP="00E55DF8">
            <w:pPr>
              <w:rPr>
                <w:lang w:eastAsia="ro-RO"/>
              </w:rPr>
            </w:pPr>
          </w:p>
        </w:tc>
        <w:tc>
          <w:tcPr>
            <w:tcW w:w="3747" w:type="dxa"/>
            <w:tcBorders>
              <w:top w:val="nil"/>
              <w:left w:val="nil"/>
              <w:bottom w:val="nil"/>
              <w:right w:val="nil"/>
            </w:tcBorders>
            <w:shd w:val="clear" w:color="auto" w:fill="auto"/>
            <w:noWrap/>
            <w:vAlign w:val="bottom"/>
          </w:tcPr>
          <w:p w:rsidR="00E55DF8" w:rsidRPr="00E55DF8" w:rsidRDefault="00E55DF8" w:rsidP="00E55DF8">
            <w:pPr>
              <w:rPr>
                <w:lang w:eastAsia="ro-RO"/>
              </w:rPr>
            </w:pPr>
          </w:p>
        </w:tc>
      </w:tr>
      <w:tr w:rsidR="00E55DF8" w:rsidRPr="00E55DF8" w:rsidTr="0051783D">
        <w:trPr>
          <w:gridAfter w:val="1"/>
          <w:wAfter w:w="3747" w:type="dxa"/>
          <w:trHeight w:val="276"/>
        </w:trPr>
        <w:tc>
          <w:tcPr>
            <w:tcW w:w="14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Tip Ambalaj</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Anul</w:t>
            </w:r>
          </w:p>
        </w:tc>
        <w:tc>
          <w:tcPr>
            <w:tcW w:w="21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 xml:space="preserve">Cantitate Colectata </w:t>
            </w:r>
            <w:r w:rsidRPr="00E55DF8">
              <w:rPr>
                <w:lang w:eastAsia="ro-RO"/>
              </w:rPr>
              <w:lastRenderedPageBreak/>
              <w:t>(Kg)</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lastRenderedPageBreak/>
              <w:t xml:space="preserve">Cantitate </w:t>
            </w:r>
            <w:r w:rsidRPr="00E55DF8">
              <w:rPr>
                <w:lang w:eastAsia="ro-RO"/>
              </w:rPr>
              <w:lastRenderedPageBreak/>
              <w:t>Reciclata (Kg)</w:t>
            </w:r>
          </w:p>
        </w:tc>
      </w:tr>
      <w:tr w:rsidR="00E55DF8" w:rsidRPr="00E55DF8" w:rsidTr="0051783D">
        <w:trPr>
          <w:gridAfter w:val="1"/>
          <w:wAfter w:w="3747" w:type="dxa"/>
          <w:trHeight w:val="720"/>
        </w:trPr>
        <w:tc>
          <w:tcPr>
            <w:tcW w:w="1406"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2108"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r>
      <w:tr w:rsidR="00E55DF8" w:rsidRPr="00E55DF8" w:rsidTr="0051783D">
        <w:trPr>
          <w:gridAfter w:val="1"/>
          <w:wAfter w:w="3747" w:type="dxa"/>
          <w:trHeight w:val="255"/>
        </w:trPr>
        <w:tc>
          <w:tcPr>
            <w:tcW w:w="1406"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lastRenderedPageBreak/>
              <w:t>Sticla</w:t>
            </w: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8294890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10415690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10272160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10272160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8241975</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8093600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8755</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8755</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5746270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5746270</w:t>
            </w:r>
          </w:p>
        </w:tc>
      </w:tr>
      <w:tr w:rsidR="00E55DF8" w:rsidRPr="00E55DF8" w:rsidTr="0051783D">
        <w:trPr>
          <w:gridAfter w:val="1"/>
          <w:wAfter w:w="3747" w:type="dxa"/>
          <w:trHeight w:val="255"/>
        </w:trPr>
        <w:tc>
          <w:tcPr>
            <w:tcW w:w="1406"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PET</w:t>
            </w: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8303150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8403090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14865280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15277740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33882440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32340450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30347050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30347050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31186900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31186900</w:t>
            </w:r>
          </w:p>
        </w:tc>
      </w:tr>
      <w:tr w:rsidR="00E55DF8" w:rsidRPr="00E55DF8" w:rsidTr="0051783D">
        <w:trPr>
          <w:gridAfter w:val="1"/>
          <w:wAfter w:w="3747" w:type="dxa"/>
          <w:trHeight w:val="255"/>
        </w:trPr>
        <w:tc>
          <w:tcPr>
            <w:tcW w:w="1406"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Hartie/Carton</w:t>
            </w: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8742298</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10107590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10403347</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11006503</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6881362</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12002180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4199550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4199550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10561100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10561100</w:t>
            </w:r>
          </w:p>
        </w:tc>
      </w:tr>
      <w:tr w:rsidR="00E55DF8" w:rsidRPr="00E55DF8" w:rsidTr="0051783D">
        <w:trPr>
          <w:gridAfter w:val="1"/>
          <w:wAfter w:w="3747" w:type="dxa"/>
          <w:trHeight w:val="255"/>
        </w:trPr>
        <w:tc>
          <w:tcPr>
            <w:tcW w:w="1406"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Doze Al,Fe</w:t>
            </w: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42200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42200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544418</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564639</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624240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613760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20563</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20563</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2342880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2342880</w:t>
            </w:r>
          </w:p>
        </w:tc>
      </w:tr>
      <w:tr w:rsidR="00E55DF8" w:rsidRPr="00E55DF8" w:rsidTr="0051783D">
        <w:trPr>
          <w:gridAfter w:val="1"/>
          <w:wAfter w:w="3747" w:type="dxa"/>
          <w:trHeight w:val="255"/>
        </w:trPr>
        <w:tc>
          <w:tcPr>
            <w:tcW w:w="1406" w:type="dxa"/>
            <w:vMerge w:val="restart"/>
            <w:tcBorders>
              <w:top w:val="nil"/>
              <w:left w:val="single" w:sz="4" w:space="0" w:color="auto"/>
              <w:bottom w:val="single" w:sz="4" w:space="0" w:color="auto"/>
              <w:right w:val="single" w:sz="4" w:space="0" w:color="auto"/>
            </w:tcBorders>
            <w:shd w:val="clear" w:color="auto" w:fill="auto"/>
            <w:vAlign w:val="center"/>
          </w:tcPr>
          <w:p w:rsidR="00E55DF8" w:rsidRPr="00E55DF8" w:rsidRDefault="00E55DF8" w:rsidP="00E55DF8">
            <w:pPr>
              <w:jc w:val="center"/>
              <w:rPr>
                <w:lang w:eastAsia="ro-RO"/>
              </w:rPr>
            </w:pPr>
            <w:r w:rsidRPr="00E55DF8">
              <w:rPr>
                <w:lang w:eastAsia="ro-RO"/>
              </w:rPr>
              <w:t>Lemn</w:t>
            </w: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2010</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2142660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2142660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2011</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5037170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4961180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2012</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4888397</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4888397</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2013</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3811480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3811480</w:t>
            </w:r>
          </w:p>
        </w:tc>
      </w:tr>
      <w:tr w:rsidR="00E55DF8" w:rsidRPr="00E55DF8" w:rsidTr="0051783D">
        <w:trPr>
          <w:gridAfter w:val="1"/>
          <w:wAfter w:w="3747" w:type="dxa"/>
          <w:trHeight w:val="255"/>
        </w:trPr>
        <w:tc>
          <w:tcPr>
            <w:tcW w:w="1406" w:type="dxa"/>
            <w:vMerge/>
            <w:tcBorders>
              <w:top w:val="nil"/>
              <w:left w:val="single" w:sz="4" w:space="0" w:color="auto"/>
              <w:bottom w:val="single" w:sz="4" w:space="0" w:color="auto"/>
              <w:right w:val="single" w:sz="4" w:space="0" w:color="auto"/>
            </w:tcBorders>
            <w:vAlign w:val="center"/>
          </w:tcPr>
          <w:p w:rsidR="00E55DF8" w:rsidRPr="00E55DF8" w:rsidRDefault="00E55DF8" w:rsidP="00E55DF8">
            <w:pPr>
              <w:rPr>
                <w:lang w:eastAsia="ro-RO"/>
              </w:rPr>
            </w:pPr>
          </w:p>
        </w:tc>
        <w:tc>
          <w:tcPr>
            <w:tcW w:w="1240"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2014</w:t>
            </w:r>
          </w:p>
        </w:tc>
        <w:tc>
          <w:tcPr>
            <w:tcW w:w="2108"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3972370</w:t>
            </w:r>
          </w:p>
        </w:tc>
        <w:tc>
          <w:tcPr>
            <w:tcW w:w="1985" w:type="dxa"/>
            <w:tcBorders>
              <w:top w:val="nil"/>
              <w:left w:val="nil"/>
              <w:bottom w:val="single" w:sz="4" w:space="0" w:color="auto"/>
              <w:right w:val="single" w:sz="4" w:space="0" w:color="auto"/>
            </w:tcBorders>
            <w:shd w:val="clear" w:color="auto" w:fill="auto"/>
            <w:noWrap/>
            <w:vAlign w:val="center"/>
          </w:tcPr>
          <w:p w:rsidR="00E55DF8" w:rsidRPr="00E55DF8" w:rsidRDefault="00E55DF8" w:rsidP="00E55DF8">
            <w:pPr>
              <w:jc w:val="center"/>
              <w:rPr>
                <w:lang w:eastAsia="ro-RO"/>
              </w:rPr>
            </w:pPr>
            <w:r w:rsidRPr="00E55DF8">
              <w:rPr>
                <w:lang w:eastAsia="ro-RO"/>
              </w:rPr>
              <w:t>3972370</w:t>
            </w:r>
          </w:p>
        </w:tc>
      </w:tr>
    </w:tbl>
    <w:p w:rsidR="00E55DF8" w:rsidRPr="00E55DF8" w:rsidRDefault="00E55DF8" w:rsidP="00E55DF8">
      <w:pPr>
        <w:jc w:val="both"/>
      </w:pPr>
    </w:p>
    <w:p w:rsidR="00E55DF8" w:rsidRPr="00E55DF8" w:rsidRDefault="00E55DF8" w:rsidP="00E55DF8">
      <w:r w:rsidRPr="00E55DF8">
        <w:t>Sursa: Agentul economic  colector/reciclator: SC ROBSYLV COM SRL</w:t>
      </w:r>
    </w:p>
    <w:p w:rsidR="00E55DF8" w:rsidRPr="00E55DF8" w:rsidRDefault="00E55DF8" w:rsidP="00E55DF8">
      <w:r w:rsidRPr="00E55DF8">
        <w:rPr>
          <w:noProof/>
          <w:lang w:val="ro-RO" w:eastAsia="ro-RO"/>
        </w:rPr>
        <w:drawing>
          <wp:inline distT="0" distB="0" distL="0" distR="0" wp14:anchorId="0B9F1E03" wp14:editId="724F1FD2">
            <wp:extent cx="4588510" cy="2759710"/>
            <wp:effectExtent l="0" t="0" r="21590" b="21590"/>
            <wp:docPr id="81"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55DF8" w:rsidRPr="00E55DF8" w:rsidRDefault="00E55DF8" w:rsidP="00E55DF8"/>
    <w:p w:rsidR="00E55DF8" w:rsidRPr="00E55DF8" w:rsidRDefault="00E55DF8" w:rsidP="00E55DF8">
      <w:r w:rsidRPr="00E55DF8">
        <w:t xml:space="preserve">   La nivelul județului Mehedinți, în anul 2012, au fost indeplinite obiectivele de reciclare/valorificare pentru deșeurile de ambalaje, conform tabelului de mai jos.</w:t>
      </w:r>
    </w:p>
    <w:p w:rsidR="00E55DF8" w:rsidRPr="00E55DF8" w:rsidRDefault="00E55DF8" w:rsidP="00E55DF8"/>
    <w:p w:rsidR="00E55DF8" w:rsidRPr="00E55DF8" w:rsidRDefault="00E55DF8" w:rsidP="00E55DF8">
      <w:r w:rsidRPr="00E55DF8">
        <w:t>Tab.</w:t>
      </w:r>
      <w:r w:rsidRPr="00E55DF8">
        <w:rPr>
          <w:lang w:eastAsia="ro-RO"/>
        </w:rPr>
        <w:t xml:space="preserve"> VII.</w:t>
      </w:r>
      <w:r w:rsidRPr="00E55DF8">
        <w:t>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984"/>
      </w:tblGrid>
      <w:tr w:rsidR="00E55DF8" w:rsidRPr="00E55DF8" w:rsidTr="0051783D">
        <w:trPr>
          <w:trHeight w:val="785"/>
        </w:trPr>
        <w:tc>
          <w:tcPr>
            <w:tcW w:w="2660" w:type="dxa"/>
            <w:shd w:val="clear" w:color="auto" w:fill="auto"/>
          </w:tcPr>
          <w:p w:rsidR="00E55DF8" w:rsidRPr="00E55DF8" w:rsidRDefault="00E55DF8" w:rsidP="00E55DF8">
            <w:pPr>
              <w:jc w:val="center"/>
              <w:rPr>
                <w:b/>
              </w:rPr>
            </w:pPr>
            <w:r w:rsidRPr="00E55DF8">
              <w:rPr>
                <w:b/>
              </w:rPr>
              <w:t>Tip de material</w:t>
            </w:r>
          </w:p>
        </w:tc>
        <w:tc>
          <w:tcPr>
            <w:tcW w:w="1843" w:type="dxa"/>
            <w:shd w:val="clear" w:color="auto" w:fill="auto"/>
          </w:tcPr>
          <w:p w:rsidR="00E55DF8" w:rsidRPr="00E55DF8" w:rsidRDefault="00E55DF8" w:rsidP="00E55DF8">
            <w:pPr>
              <w:jc w:val="center"/>
              <w:rPr>
                <w:b/>
              </w:rPr>
            </w:pPr>
            <w:r w:rsidRPr="00E55DF8">
              <w:rPr>
                <w:b/>
              </w:rPr>
              <w:t>% Reciclare</w:t>
            </w:r>
          </w:p>
        </w:tc>
        <w:tc>
          <w:tcPr>
            <w:tcW w:w="1984" w:type="dxa"/>
            <w:shd w:val="clear" w:color="auto" w:fill="auto"/>
          </w:tcPr>
          <w:p w:rsidR="00E55DF8" w:rsidRPr="00E55DF8" w:rsidRDefault="00E55DF8" w:rsidP="00E55DF8">
            <w:pPr>
              <w:jc w:val="center"/>
              <w:rPr>
                <w:b/>
              </w:rPr>
            </w:pPr>
            <w:r w:rsidRPr="00E55DF8">
              <w:rPr>
                <w:b/>
              </w:rPr>
              <w:t>% Valorificare</w:t>
            </w:r>
          </w:p>
        </w:tc>
      </w:tr>
      <w:tr w:rsidR="00E55DF8" w:rsidRPr="00E55DF8" w:rsidTr="0051783D">
        <w:trPr>
          <w:trHeight w:val="570"/>
        </w:trPr>
        <w:tc>
          <w:tcPr>
            <w:tcW w:w="2660" w:type="dxa"/>
            <w:shd w:val="clear" w:color="auto" w:fill="auto"/>
          </w:tcPr>
          <w:p w:rsidR="00E55DF8" w:rsidRPr="00E55DF8" w:rsidRDefault="00E55DF8" w:rsidP="00E55DF8">
            <w:pPr>
              <w:rPr>
                <w:b/>
              </w:rPr>
            </w:pPr>
            <w:r w:rsidRPr="00E55DF8">
              <w:rPr>
                <w:b/>
              </w:rPr>
              <w:t>Sticlă</w:t>
            </w:r>
          </w:p>
        </w:tc>
        <w:tc>
          <w:tcPr>
            <w:tcW w:w="1843" w:type="dxa"/>
            <w:shd w:val="clear" w:color="auto" w:fill="auto"/>
            <w:vAlign w:val="center"/>
          </w:tcPr>
          <w:p w:rsidR="00E55DF8" w:rsidRPr="00E55DF8" w:rsidRDefault="00E55DF8" w:rsidP="00E55DF8">
            <w:pPr>
              <w:jc w:val="center"/>
            </w:pPr>
            <w:r w:rsidRPr="00E55DF8">
              <w:t>66,3</w:t>
            </w:r>
          </w:p>
        </w:tc>
        <w:tc>
          <w:tcPr>
            <w:tcW w:w="1984" w:type="dxa"/>
            <w:shd w:val="clear" w:color="auto" w:fill="auto"/>
            <w:vAlign w:val="center"/>
          </w:tcPr>
          <w:p w:rsidR="00E55DF8" w:rsidRPr="00E55DF8" w:rsidRDefault="00E55DF8" w:rsidP="00E55DF8">
            <w:pPr>
              <w:jc w:val="center"/>
            </w:pPr>
            <w:r w:rsidRPr="00E55DF8">
              <w:t>66,3</w:t>
            </w:r>
          </w:p>
        </w:tc>
      </w:tr>
      <w:tr w:rsidR="00E55DF8" w:rsidRPr="00E55DF8" w:rsidTr="0051783D">
        <w:trPr>
          <w:trHeight w:val="550"/>
        </w:trPr>
        <w:tc>
          <w:tcPr>
            <w:tcW w:w="2660" w:type="dxa"/>
            <w:shd w:val="clear" w:color="auto" w:fill="auto"/>
          </w:tcPr>
          <w:p w:rsidR="00E55DF8" w:rsidRPr="00E55DF8" w:rsidRDefault="00E55DF8" w:rsidP="00E55DF8">
            <w:pPr>
              <w:rPr>
                <w:b/>
              </w:rPr>
            </w:pPr>
            <w:r w:rsidRPr="00E55DF8">
              <w:rPr>
                <w:b/>
              </w:rPr>
              <w:t>Plastic</w:t>
            </w:r>
          </w:p>
        </w:tc>
        <w:tc>
          <w:tcPr>
            <w:tcW w:w="1843" w:type="dxa"/>
            <w:shd w:val="clear" w:color="auto" w:fill="auto"/>
            <w:vAlign w:val="center"/>
          </w:tcPr>
          <w:p w:rsidR="00E55DF8" w:rsidRPr="00E55DF8" w:rsidRDefault="00E55DF8" w:rsidP="00E55DF8">
            <w:pPr>
              <w:jc w:val="center"/>
            </w:pPr>
            <w:r w:rsidRPr="00E55DF8">
              <w:t>51,3</w:t>
            </w:r>
          </w:p>
        </w:tc>
        <w:tc>
          <w:tcPr>
            <w:tcW w:w="1984" w:type="dxa"/>
            <w:shd w:val="clear" w:color="auto" w:fill="auto"/>
            <w:vAlign w:val="center"/>
          </w:tcPr>
          <w:p w:rsidR="00E55DF8" w:rsidRPr="00E55DF8" w:rsidRDefault="00E55DF8" w:rsidP="00E55DF8">
            <w:pPr>
              <w:jc w:val="center"/>
            </w:pPr>
            <w:r w:rsidRPr="00E55DF8">
              <w:t>51,9</w:t>
            </w:r>
          </w:p>
        </w:tc>
      </w:tr>
      <w:tr w:rsidR="00E55DF8" w:rsidRPr="00E55DF8" w:rsidTr="0051783D">
        <w:trPr>
          <w:trHeight w:val="558"/>
        </w:trPr>
        <w:tc>
          <w:tcPr>
            <w:tcW w:w="2660" w:type="dxa"/>
            <w:shd w:val="clear" w:color="auto" w:fill="auto"/>
          </w:tcPr>
          <w:p w:rsidR="00E55DF8" w:rsidRPr="00E55DF8" w:rsidRDefault="00E55DF8" w:rsidP="00E55DF8">
            <w:pPr>
              <w:rPr>
                <w:b/>
              </w:rPr>
            </w:pPr>
            <w:r w:rsidRPr="00E55DF8">
              <w:rPr>
                <w:b/>
              </w:rPr>
              <w:t>Hârtie și Carton</w:t>
            </w:r>
          </w:p>
        </w:tc>
        <w:tc>
          <w:tcPr>
            <w:tcW w:w="1843" w:type="dxa"/>
            <w:shd w:val="clear" w:color="auto" w:fill="auto"/>
            <w:vAlign w:val="center"/>
          </w:tcPr>
          <w:p w:rsidR="00E55DF8" w:rsidRPr="00E55DF8" w:rsidRDefault="00E55DF8" w:rsidP="00E55DF8">
            <w:pPr>
              <w:jc w:val="center"/>
            </w:pPr>
            <w:r w:rsidRPr="00E55DF8">
              <w:t>69,8</w:t>
            </w:r>
          </w:p>
        </w:tc>
        <w:tc>
          <w:tcPr>
            <w:tcW w:w="1984" w:type="dxa"/>
            <w:shd w:val="clear" w:color="auto" w:fill="auto"/>
            <w:vAlign w:val="center"/>
          </w:tcPr>
          <w:p w:rsidR="00E55DF8" w:rsidRPr="00E55DF8" w:rsidRDefault="00E55DF8" w:rsidP="00E55DF8">
            <w:pPr>
              <w:jc w:val="center"/>
            </w:pPr>
            <w:r w:rsidRPr="00E55DF8">
              <w:t>40,2</w:t>
            </w:r>
          </w:p>
        </w:tc>
      </w:tr>
      <w:tr w:rsidR="00E55DF8" w:rsidRPr="00E55DF8" w:rsidTr="0051783D">
        <w:trPr>
          <w:trHeight w:val="552"/>
        </w:trPr>
        <w:tc>
          <w:tcPr>
            <w:tcW w:w="2660" w:type="dxa"/>
            <w:shd w:val="clear" w:color="auto" w:fill="auto"/>
          </w:tcPr>
          <w:p w:rsidR="00E55DF8" w:rsidRPr="00E55DF8" w:rsidRDefault="00E55DF8" w:rsidP="00E55DF8">
            <w:pPr>
              <w:rPr>
                <w:b/>
              </w:rPr>
            </w:pPr>
            <w:r w:rsidRPr="00E55DF8">
              <w:rPr>
                <w:b/>
              </w:rPr>
              <w:t>Metal – Total</w:t>
            </w:r>
          </w:p>
        </w:tc>
        <w:tc>
          <w:tcPr>
            <w:tcW w:w="1843" w:type="dxa"/>
            <w:shd w:val="clear" w:color="auto" w:fill="auto"/>
            <w:vAlign w:val="center"/>
          </w:tcPr>
          <w:p w:rsidR="00E55DF8" w:rsidRPr="00E55DF8" w:rsidRDefault="00E55DF8" w:rsidP="00E55DF8">
            <w:pPr>
              <w:jc w:val="center"/>
            </w:pPr>
            <w:r w:rsidRPr="00E55DF8">
              <w:t>55,5</w:t>
            </w:r>
          </w:p>
        </w:tc>
        <w:tc>
          <w:tcPr>
            <w:tcW w:w="1984" w:type="dxa"/>
            <w:shd w:val="clear" w:color="auto" w:fill="auto"/>
            <w:vAlign w:val="center"/>
          </w:tcPr>
          <w:p w:rsidR="00E55DF8" w:rsidRPr="00E55DF8" w:rsidRDefault="00E55DF8" w:rsidP="00E55DF8">
            <w:pPr>
              <w:jc w:val="center"/>
            </w:pPr>
            <w:r w:rsidRPr="00E55DF8">
              <w:t>55,5</w:t>
            </w:r>
          </w:p>
        </w:tc>
      </w:tr>
      <w:tr w:rsidR="00E55DF8" w:rsidRPr="00E55DF8" w:rsidTr="0051783D">
        <w:trPr>
          <w:trHeight w:val="560"/>
        </w:trPr>
        <w:tc>
          <w:tcPr>
            <w:tcW w:w="2660" w:type="dxa"/>
            <w:shd w:val="clear" w:color="auto" w:fill="auto"/>
          </w:tcPr>
          <w:p w:rsidR="00E55DF8" w:rsidRPr="00E55DF8" w:rsidRDefault="00E55DF8" w:rsidP="00E55DF8">
            <w:pPr>
              <w:rPr>
                <w:b/>
              </w:rPr>
            </w:pPr>
            <w:r w:rsidRPr="00E55DF8">
              <w:rPr>
                <w:b/>
              </w:rPr>
              <w:t>Lemn</w:t>
            </w:r>
          </w:p>
        </w:tc>
        <w:tc>
          <w:tcPr>
            <w:tcW w:w="1843" w:type="dxa"/>
            <w:shd w:val="clear" w:color="auto" w:fill="auto"/>
            <w:vAlign w:val="center"/>
          </w:tcPr>
          <w:p w:rsidR="00E55DF8" w:rsidRPr="00E55DF8" w:rsidRDefault="00E55DF8" w:rsidP="00E55DF8">
            <w:pPr>
              <w:jc w:val="center"/>
            </w:pPr>
            <w:r w:rsidRPr="00E55DF8">
              <w:t>41,1</w:t>
            </w:r>
          </w:p>
        </w:tc>
        <w:tc>
          <w:tcPr>
            <w:tcW w:w="1984" w:type="dxa"/>
            <w:shd w:val="clear" w:color="auto" w:fill="auto"/>
            <w:vAlign w:val="center"/>
          </w:tcPr>
          <w:p w:rsidR="00E55DF8" w:rsidRPr="00E55DF8" w:rsidRDefault="00E55DF8" w:rsidP="00E55DF8">
            <w:pPr>
              <w:jc w:val="center"/>
            </w:pPr>
            <w:r w:rsidRPr="00E55DF8">
              <w:t>42,8</w:t>
            </w:r>
          </w:p>
        </w:tc>
      </w:tr>
      <w:tr w:rsidR="00E55DF8" w:rsidRPr="00E55DF8" w:rsidTr="0051783D">
        <w:trPr>
          <w:trHeight w:val="552"/>
        </w:trPr>
        <w:tc>
          <w:tcPr>
            <w:tcW w:w="2660" w:type="dxa"/>
            <w:shd w:val="clear" w:color="auto" w:fill="auto"/>
          </w:tcPr>
          <w:p w:rsidR="00E55DF8" w:rsidRPr="00E55DF8" w:rsidRDefault="00E55DF8" w:rsidP="00E55DF8">
            <w:pPr>
              <w:rPr>
                <w:b/>
              </w:rPr>
            </w:pPr>
            <w:r w:rsidRPr="00E55DF8">
              <w:rPr>
                <w:b/>
              </w:rPr>
              <w:t>Altele</w:t>
            </w:r>
          </w:p>
        </w:tc>
        <w:tc>
          <w:tcPr>
            <w:tcW w:w="1843" w:type="dxa"/>
            <w:shd w:val="clear" w:color="auto" w:fill="auto"/>
            <w:vAlign w:val="center"/>
          </w:tcPr>
          <w:p w:rsidR="00E55DF8" w:rsidRPr="00E55DF8" w:rsidRDefault="00E55DF8" w:rsidP="00E55DF8">
            <w:pPr>
              <w:jc w:val="center"/>
            </w:pPr>
            <w:r w:rsidRPr="00E55DF8">
              <w:t>0,0</w:t>
            </w:r>
          </w:p>
        </w:tc>
        <w:tc>
          <w:tcPr>
            <w:tcW w:w="1984" w:type="dxa"/>
            <w:shd w:val="clear" w:color="auto" w:fill="auto"/>
            <w:vAlign w:val="center"/>
          </w:tcPr>
          <w:p w:rsidR="00E55DF8" w:rsidRPr="00E55DF8" w:rsidRDefault="00E55DF8" w:rsidP="00E55DF8">
            <w:pPr>
              <w:jc w:val="center"/>
            </w:pPr>
            <w:r w:rsidRPr="00E55DF8">
              <w:t>0,0</w:t>
            </w:r>
          </w:p>
        </w:tc>
      </w:tr>
      <w:tr w:rsidR="00E55DF8" w:rsidRPr="00E55DF8" w:rsidTr="0051783D">
        <w:trPr>
          <w:trHeight w:val="420"/>
        </w:trPr>
        <w:tc>
          <w:tcPr>
            <w:tcW w:w="2660" w:type="dxa"/>
            <w:shd w:val="clear" w:color="auto" w:fill="auto"/>
          </w:tcPr>
          <w:p w:rsidR="00E55DF8" w:rsidRPr="00E55DF8" w:rsidRDefault="00E55DF8" w:rsidP="00E55DF8">
            <w:pPr>
              <w:rPr>
                <w:b/>
              </w:rPr>
            </w:pPr>
            <w:r w:rsidRPr="00E55DF8">
              <w:rPr>
                <w:b/>
              </w:rPr>
              <w:t>TOTAL GENERAL</w:t>
            </w:r>
          </w:p>
        </w:tc>
        <w:tc>
          <w:tcPr>
            <w:tcW w:w="1843" w:type="dxa"/>
            <w:shd w:val="clear" w:color="auto" w:fill="auto"/>
            <w:vAlign w:val="center"/>
          </w:tcPr>
          <w:p w:rsidR="00E55DF8" w:rsidRPr="00E55DF8" w:rsidRDefault="00E55DF8" w:rsidP="00E55DF8">
            <w:pPr>
              <w:jc w:val="center"/>
            </w:pPr>
            <w:r w:rsidRPr="00E55DF8">
              <w:t>56,8</w:t>
            </w:r>
          </w:p>
        </w:tc>
        <w:tc>
          <w:tcPr>
            <w:tcW w:w="1984" w:type="dxa"/>
            <w:shd w:val="clear" w:color="auto" w:fill="auto"/>
            <w:vAlign w:val="center"/>
          </w:tcPr>
          <w:p w:rsidR="00E55DF8" w:rsidRPr="00E55DF8" w:rsidRDefault="00E55DF8" w:rsidP="00E55DF8">
            <w:pPr>
              <w:jc w:val="center"/>
            </w:pPr>
            <w:r w:rsidRPr="00E55DF8">
              <w:t>57,4</w:t>
            </w:r>
          </w:p>
        </w:tc>
      </w:tr>
    </w:tbl>
    <w:p w:rsidR="00E55DF8" w:rsidRPr="00E55DF8" w:rsidRDefault="00E55DF8" w:rsidP="00E55DF8"/>
    <w:p w:rsidR="00600149" w:rsidRPr="002463B9" w:rsidRDefault="00600149" w:rsidP="00600149">
      <w:pPr>
        <w:autoSpaceDE w:val="0"/>
        <w:autoSpaceDN w:val="0"/>
        <w:adjustRightInd w:val="0"/>
        <w:rPr>
          <w:rFonts w:eastAsia="SimSun"/>
          <w:b/>
          <w:color w:val="0070C0"/>
          <w:lang w:val="ro-RO"/>
        </w:rPr>
      </w:pPr>
      <w:r w:rsidRPr="0007324F">
        <w:rPr>
          <w:b/>
          <w:bCs/>
          <w:color w:val="008000"/>
          <w:lang w:val="ro-RO"/>
        </w:rPr>
        <w:t>IV</w:t>
      </w:r>
      <w:r>
        <w:rPr>
          <w:b/>
          <w:bCs/>
          <w:color w:val="008000"/>
          <w:lang w:val="ro-RO"/>
        </w:rPr>
        <w:t>.7.</w:t>
      </w:r>
      <w:r w:rsidRPr="0069318C">
        <w:rPr>
          <w:b/>
          <w:bCs/>
          <w:color w:val="008000"/>
          <w:lang w:val="ro-RO"/>
        </w:rPr>
        <w:t>1.3.</w:t>
      </w:r>
      <w:r w:rsidRPr="00D3011B">
        <w:rPr>
          <w:b/>
          <w:bCs/>
          <w:color w:val="008000"/>
          <w:lang w:val="ro-RO"/>
        </w:rPr>
        <w:t>3. Vehicule scoase din uz (VSU)</w:t>
      </w:r>
    </w:p>
    <w:p w:rsidR="00600149" w:rsidRPr="002463B9" w:rsidRDefault="00600149" w:rsidP="00600149">
      <w:pPr>
        <w:jc w:val="both"/>
        <w:rPr>
          <w:rFonts w:eastAsia="SimSun"/>
          <w:lang w:val="ro-RO"/>
        </w:rPr>
      </w:pPr>
    </w:p>
    <w:p w:rsidR="002F6F6F" w:rsidRPr="002F6F6F" w:rsidRDefault="007D4DAB" w:rsidP="002F6F6F">
      <w:pPr>
        <w:suppressAutoHyphens/>
        <w:jc w:val="both"/>
        <w:rPr>
          <w:rFonts w:eastAsia="Liberation Sans"/>
          <w:kern w:val="1"/>
          <w:lang w:val="it-IT" w:eastAsia="hi-IN" w:bidi="hi-IN"/>
        </w:rPr>
      </w:pPr>
      <w:r>
        <w:rPr>
          <w:rFonts w:eastAsia="Liberation Sans"/>
          <w:kern w:val="1"/>
          <w:lang w:val="it-IT" w:eastAsia="hi-IN" w:bidi="hi-IN"/>
        </w:rPr>
        <w:lastRenderedPageBreak/>
        <w:t xml:space="preserve">    </w:t>
      </w:r>
      <w:r w:rsidR="002F6F6F" w:rsidRPr="002F6F6F">
        <w:rPr>
          <w:rFonts w:eastAsia="Liberation Sans"/>
          <w:kern w:val="1"/>
          <w:lang w:val="it-IT" w:eastAsia="hi-IN" w:bidi="hi-IN"/>
        </w:rPr>
        <w:t>Hotărârea de Guvern numărul 2406/2004 privind gestionarea vehiculelor scoase din uz, completată prin HG numărul 1313/2006 si modificata cu H.G. 1633/2009, stabileşte condiţiile minime necesare a fi îndeplinite de către agenţii economici care desfaşoara activitaţi de gestionare a vehiculelor scoase din uz.</w:t>
      </w:r>
    </w:p>
    <w:p w:rsidR="002F6F6F" w:rsidRPr="002F6F6F" w:rsidRDefault="002F6F6F" w:rsidP="002F6F6F">
      <w:pPr>
        <w:suppressAutoHyphens/>
        <w:jc w:val="both"/>
        <w:rPr>
          <w:rFonts w:eastAsia="Liberation Sans"/>
          <w:kern w:val="1"/>
          <w:lang w:val="it-IT" w:eastAsia="hi-IN" w:bidi="hi-IN"/>
        </w:rPr>
      </w:pPr>
      <w:r w:rsidRPr="002F6F6F">
        <w:rPr>
          <w:rFonts w:eastAsia="Liberation Sans"/>
          <w:kern w:val="1"/>
          <w:lang w:val="it-IT" w:eastAsia="hi-IN" w:bidi="hi-IN"/>
        </w:rPr>
        <w:t xml:space="preserve">    În judeţul Mehedinţi a fost autorizat de către autoritaţile competente ( Agenţia pentru Protecţia mediului Mehedinţi, Registrul Auto Român, Inspecoratul de Poliţie Mehedinţi ) următorii agen</w:t>
      </w:r>
      <w:r w:rsidRPr="002F6F6F">
        <w:rPr>
          <w:rFonts w:eastAsia="Liberation Sans"/>
          <w:kern w:val="1"/>
          <w:lang w:eastAsia="hi-IN" w:bidi="hi-IN"/>
        </w:rPr>
        <w:t>ţi</w:t>
      </w:r>
      <w:r w:rsidRPr="002F6F6F">
        <w:rPr>
          <w:rFonts w:eastAsia="Liberation Sans"/>
          <w:kern w:val="1"/>
          <w:lang w:val="it-IT" w:eastAsia="hi-IN" w:bidi="hi-IN"/>
        </w:rPr>
        <w:t xml:space="preserve"> economici, în vederea colectării şi tratării vehiculelor scoase din uz, fiind vorba despre S.C. REMAT SCHOLZ FILIALA OLTENIA S.R.L., SC DIP GRUP RECYCLING SRL, URSONIU I.ION ÎNTREPRINDERE INDIVIDUALĂ, SC AUTO SCHROTT COMPANY SRL, IACOBESCU V. GHEORGHE INTREPRINDERE INDIVIDUALA, CINTAR DANIEL COSTEL INTREPRINDERE INDIVIDUALA, IACOB I. VIOLETA GABRIELA INTREPRINDERE INDIVIDUALA ,  DĂRUIALĂ N. ION PERSOANĂ FIZICĂ AUTORIZATĂ.</w:t>
      </w:r>
    </w:p>
    <w:p w:rsidR="002F6F6F" w:rsidRPr="002F6F6F" w:rsidRDefault="002F6F6F" w:rsidP="002F6F6F">
      <w:pPr>
        <w:jc w:val="both"/>
        <w:rPr>
          <w:rFonts w:eastAsia="Liberation Sans"/>
          <w:kern w:val="1"/>
          <w:lang w:val="it-IT" w:eastAsia="hi-IN" w:bidi="hi-IN"/>
        </w:rPr>
      </w:pPr>
      <w:r w:rsidRPr="002F6F6F">
        <w:rPr>
          <w:rFonts w:eastAsia="Liberation Sans"/>
          <w:kern w:val="1"/>
          <w:lang w:val="it-IT" w:eastAsia="hi-IN" w:bidi="hi-IN"/>
        </w:rPr>
        <w:t xml:space="preserve">    În tabelul de mai jos este prezentată o situaţie a numărului de vehicule scoase din uz, colectate de către agenţii economici autorizaţi să-şi desfăşoare activitatea în acest sens.</w:t>
      </w:r>
    </w:p>
    <w:p w:rsidR="002F6F6F" w:rsidRPr="002F6F6F" w:rsidRDefault="002F6F6F" w:rsidP="002F6F6F">
      <w:pPr>
        <w:rPr>
          <w:rFonts w:eastAsia="Liberation Sans"/>
          <w:kern w:val="1"/>
          <w:lang w:val="it-IT" w:eastAsia="hi-IN" w:bidi="hi-IN"/>
        </w:rPr>
      </w:pPr>
      <w:r w:rsidRPr="002F6F6F">
        <w:rPr>
          <w:rFonts w:eastAsia="Liberation Sans"/>
          <w:kern w:val="1"/>
          <w:lang w:val="it-IT" w:eastAsia="hi-IN" w:bidi="hi-IN"/>
        </w:rPr>
        <w:t>Tab.VII.1.3.3.1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127"/>
        <w:gridCol w:w="1984"/>
      </w:tblGrid>
      <w:tr w:rsidR="002F6F6F" w:rsidRPr="002F6F6F" w:rsidTr="0051783D">
        <w:trPr>
          <w:trHeight w:val="668"/>
        </w:trPr>
        <w:tc>
          <w:tcPr>
            <w:tcW w:w="1242" w:type="dxa"/>
            <w:shd w:val="clear" w:color="auto" w:fill="auto"/>
          </w:tcPr>
          <w:p w:rsidR="002F6F6F" w:rsidRPr="002F6F6F" w:rsidRDefault="002F6F6F" w:rsidP="002F6F6F">
            <w:pPr>
              <w:jc w:val="center"/>
              <w:rPr>
                <w:b/>
              </w:rPr>
            </w:pPr>
            <w:r w:rsidRPr="002F6F6F">
              <w:rPr>
                <w:b/>
              </w:rPr>
              <w:t>Anul</w:t>
            </w:r>
          </w:p>
        </w:tc>
        <w:tc>
          <w:tcPr>
            <w:tcW w:w="2268" w:type="dxa"/>
            <w:shd w:val="clear" w:color="auto" w:fill="auto"/>
          </w:tcPr>
          <w:p w:rsidR="002F6F6F" w:rsidRPr="002F6F6F" w:rsidRDefault="002F6F6F" w:rsidP="002F6F6F">
            <w:pPr>
              <w:jc w:val="center"/>
              <w:rPr>
                <w:b/>
              </w:rPr>
            </w:pPr>
            <w:r w:rsidRPr="002F6F6F">
              <w:rPr>
                <w:b/>
              </w:rPr>
              <w:t>Nr. VSU Colectate</w:t>
            </w:r>
          </w:p>
        </w:tc>
        <w:tc>
          <w:tcPr>
            <w:tcW w:w="2127" w:type="dxa"/>
            <w:shd w:val="clear" w:color="auto" w:fill="auto"/>
          </w:tcPr>
          <w:p w:rsidR="002F6F6F" w:rsidRPr="002F6F6F" w:rsidRDefault="002F6F6F" w:rsidP="002F6F6F">
            <w:pPr>
              <w:jc w:val="center"/>
              <w:rPr>
                <w:b/>
              </w:rPr>
            </w:pPr>
            <w:r w:rsidRPr="002F6F6F">
              <w:rPr>
                <w:b/>
              </w:rPr>
              <w:t>Nr. VSU Tratate</w:t>
            </w:r>
          </w:p>
        </w:tc>
        <w:tc>
          <w:tcPr>
            <w:tcW w:w="1984" w:type="dxa"/>
            <w:shd w:val="clear" w:color="auto" w:fill="auto"/>
          </w:tcPr>
          <w:p w:rsidR="002F6F6F" w:rsidRPr="002F6F6F" w:rsidRDefault="002F6F6F" w:rsidP="002F6F6F">
            <w:pPr>
              <w:jc w:val="center"/>
              <w:rPr>
                <w:b/>
              </w:rPr>
            </w:pPr>
            <w:r w:rsidRPr="002F6F6F">
              <w:rPr>
                <w:b/>
              </w:rPr>
              <w:t>Nr. VSU Stoc</w:t>
            </w:r>
          </w:p>
        </w:tc>
      </w:tr>
      <w:tr w:rsidR="002F6F6F" w:rsidRPr="002F6F6F" w:rsidTr="0051783D">
        <w:trPr>
          <w:trHeight w:val="422"/>
        </w:trPr>
        <w:tc>
          <w:tcPr>
            <w:tcW w:w="1242" w:type="dxa"/>
            <w:shd w:val="clear" w:color="auto" w:fill="auto"/>
          </w:tcPr>
          <w:p w:rsidR="002F6F6F" w:rsidRPr="002F6F6F" w:rsidRDefault="002F6F6F" w:rsidP="002F6F6F">
            <w:pPr>
              <w:jc w:val="center"/>
              <w:rPr>
                <w:b/>
              </w:rPr>
            </w:pPr>
            <w:r w:rsidRPr="002F6F6F">
              <w:rPr>
                <w:b/>
              </w:rPr>
              <w:t>2010</w:t>
            </w:r>
          </w:p>
        </w:tc>
        <w:tc>
          <w:tcPr>
            <w:tcW w:w="2268" w:type="dxa"/>
            <w:shd w:val="clear" w:color="auto" w:fill="auto"/>
          </w:tcPr>
          <w:p w:rsidR="002F6F6F" w:rsidRPr="002F6F6F" w:rsidRDefault="002F6F6F" w:rsidP="002F6F6F">
            <w:pPr>
              <w:jc w:val="center"/>
            </w:pPr>
            <w:r w:rsidRPr="002F6F6F">
              <w:t>3189</w:t>
            </w:r>
          </w:p>
        </w:tc>
        <w:tc>
          <w:tcPr>
            <w:tcW w:w="2127" w:type="dxa"/>
            <w:shd w:val="clear" w:color="auto" w:fill="auto"/>
          </w:tcPr>
          <w:p w:rsidR="002F6F6F" w:rsidRPr="002F6F6F" w:rsidRDefault="002F6F6F" w:rsidP="002F6F6F">
            <w:pPr>
              <w:jc w:val="center"/>
            </w:pPr>
            <w:r w:rsidRPr="002F6F6F">
              <w:t>3189</w:t>
            </w:r>
          </w:p>
        </w:tc>
        <w:tc>
          <w:tcPr>
            <w:tcW w:w="1984" w:type="dxa"/>
            <w:shd w:val="clear" w:color="auto" w:fill="auto"/>
          </w:tcPr>
          <w:p w:rsidR="002F6F6F" w:rsidRPr="002F6F6F" w:rsidRDefault="002F6F6F" w:rsidP="002F6F6F">
            <w:pPr>
              <w:jc w:val="center"/>
            </w:pPr>
            <w:r w:rsidRPr="002F6F6F">
              <w:t>0</w:t>
            </w:r>
          </w:p>
        </w:tc>
      </w:tr>
      <w:tr w:rsidR="002F6F6F" w:rsidRPr="002F6F6F" w:rsidTr="0051783D">
        <w:trPr>
          <w:trHeight w:val="414"/>
        </w:trPr>
        <w:tc>
          <w:tcPr>
            <w:tcW w:w="1242" w:type="dxa"/>
            <w:shd w:val="clear" w:color="auto" w:fill="auto"/>
          </w:tcPr>
          <w:p w:rsidR="002F6F6F" w:rsidRPr="002F6F6F" w:rsidRDefault="002F6F6F" w:rsidP="002F6F6F">
            <w:pPr>
              <w:jc w:val="center"/>
              <w:rPr>
                <w:b/>
              </w:rPr>
            </w:pPr>
            <w:r w:rsidRPr="002F6F6F">
              <w:rPr>
                <w:b/>
              </w:rPr>
              <w:t>2011</w:t>
            </w:r>
          </w:p>
        </w:tc>
        <w:tc>
          <w:tcPr>
            <w:tcW w:w="2268" w:type="dxa"/>
            <w:shd w:val="clear" w:color="auto" w:fill="auto"/>
          </w:tcPr>
          <w:p w:rsidR="002F6F6F" w:rsidRPr="002F6F6F" w:rsidRDefault="002F6F6F" w:rsidP="002F6F6F">
            <w:pPr>
              <w:jc w:val="center"/>
            </w:pPr>
            <w:r w:rsidRPr="002F6F6F">
              <w:t>585</w:t>
            </w:r>
          </w:p>
        </w:tc>
        <w:tc>
          <w:tcPr>
            <w:tcW w:w="2127" w:type="dxa"/>
            <w:shd w:val="clear" w:color="auto" w:fill="auto"/>
          </w:tcPr>
          <w:p w:rsidR="002F6F6F" w:rsidRPr="002F6F6F" w:rsidRDefault="002F6F6F" w:rsidP="002F6F6F">
            <w:pPr>
              <w:jc w:val="center"/>
            </w:pPr>
            <w:r w:rsidRPr="002F6F6F">
              <w:t>585</w:t>
            </w:r>
          </w:p>
        </w:tc>
        <w:tc>
          <w:tcPr>
            <w:tcW w:w="1984" w:type="dxa"/>
            <w:shd w:val="clear" w:color="auto" w:fill="auto"/>
          </w:tcPr>
          <w:p w:rsidR="002F6F6F" w:rsidRPr="002F6F6F" w:rsidRDefault="002F6F6F" w:rsidP="002F6F6F">
            <w:pPr>
              <w:jc w:val="center"/>
            </w:pPr>
            <w:r w:rsidRPr="002F6F6F">
              <w:t>0</w:t>
            </w:r>
          </w:p>
        </w:tc>
      </w:tr>
      <w:tr w:rsidR="002F6F6F" w:rsidRPr="002F6F6F" w:rsidTr="0051783D">
        <w:trPr>
          <w:trHeight w:val="419"/>
        </w:trPr>
        <w:tc>
          <w:tcPr>
            <w:tcW w:w="1242" w:type="dxa"/>
            <w:shd w:val="clear" w:color="auto" w:fill="auto"/>
          </w:tcPr>
          <w:p w:rsidR="002F6F6F" w:rsidRPr="002F6F6F" w:rsidRDefault="002F6F6F" w:rsidP="002F6F6F">
            <w:pPr>
              <w:jc w:val="center"/>
              <w:rPr>
                <w:b/>
              </w:rPr>
            </w:pPr>
            <w:r w:rsidRPr="002F6F6F">
              <w:rPr>
                <w:b/>
              </w:rPr>
              <w:t>2012</w:t>
            </w:r>
          </w:p>
        </w:tc>
        <w:tc>
          <w:tcPr>
            <w:tcW w:w="2268" w:type="dxa"/>
            <w:shd w:val="clear" w:color="auto" w:fill="auto"/>
          </w:tcPr>
          <w:p w:rsidR="002F6F6F" w:rsidRPr="002F6F6F" w:rsidRDefault="002F6F6F" w:rsidP="002F6F6F">
            <w:pPr>
              <w:jc w:val="center"/>
            </w:pPr>
            <w:r w:rsidRPr="002F6F6F">
              <w:t>666</w:t>
            </w:r>
          </w:p>
        </w:tc>
        <w:tc>
          <w:tcPr>
            <w:tcW w:w="2127" w:type="dxa"/>
            <w:shd w:val="clear" w:color="auto" w:fill="auto"/>
          </w:tcPr>
          <w:p w:rsidR="002F6F6F" w:rsidRPr="002F6F6F" w:rsidRDefault="002F6F6F" w:rsidP="002F6F6F">
            <w:pPr>
              <w:jc w:val="center"/>
            </w:pPr>
            <w:r w:rsidRPr="002F6F6F">
              <w:t>656</w:t>
            </w:r>
          </w:p>
        </w:tc>
        <w:tc>
          <w:tcPr>
            <w:tcW w:w="1984" w:type="dxa"/>
            <w:shd w:val="clear" w:color="auto" w:fill="auto"/>
          </w:tcPr>
          <w:p w:rsidR="002F6F6F" w:rsidRPr="002F6F6F" w:rsidRDefault="002F6F6F" w:rsidP="002F6F6F">
            <w:pPr>
              <w:jc w:val="center"/>
            </w:pPr>
            <w:r w:rsidRPr="002F6F6F">
              <w:t>10</w:t>
            </w:r>
          </w:p>
        </w:tc>
      </w:tr>
      <w:tr w:rsidR="002F6F6F" w:rsidRPr="002F6F6F" w:rsidTr="0051783D">
        <w:trPr>
          <w:trHeight w:val="398"/>
        </w:trPr>
        <w:tc>
          <w:tcPr>
            <w:tcW w:w="1242" w:type="dxa"/>
            <w:shd w:val="clear" w:color="auto" w:fill="auto"/>
          </w:tcPr>
          <w:p w:rsidR="002F6F6F" w:rsidRPr="002F6F6F" w:rsidRDefault="002F6F6F" w:rsidP="002F6F6F">
            <w:pPr>
              <w:jc w:val="center"/>
              <w:rPr>
                <w:b/>
              </w:rPr>
            </w:pPr>
            <w:r w:rsidRPr="002F6F6F">
              <w:rPr>
                <w:b/>
              </w:rPr>
              <w:t>2013</w:t>
            </w:r>
          </w:p>
        </w:tc>
        <w:tc>
          <w:tcPr>
            <w:tcW w:w="2268" w:type="dxa"/>
            <w:shd w:val="clear" w:color="auto" w:fill="auto"/>
          </w:tcPr>
          <w:p w:rsidR="002F6F6F" w:rsidRPr="002F6F6F" w:rsidRDefault="002F6F6F" w:rsidP="002F6F6F">
            <w:pPr>
              <w:jc w:val="center"/>
            </w:pPr>
            <w:r w:rsidRPr="002F6F6F">
              <w:t>117</w:t>
            </w:r>
          </w:p>
        </w:tc>
        <w:tc>
          <w:tcPr>
            <w:tcW w:w="2127" w:type="dxa"/>
            <w:shd w:val="clear" w:color="auto" w:fill="auto"/>
          </w:tcPr>
          <w:p w:rsidR="002F6F6F" w:rsidRPr="002F6F6F" w:rsidRDefault="002F6F6F" w:rsidP="002F6F6F">
            <w:pPr>
              <w:jc w:val="center"/>
            </w:pPr>
            <w:r w:rsidRPr="002F6F6F">
              <w:t>80</w:t>
            </w:r>
          </w:p>
        </w:tc>
        <w:tc>
          <w:tcPr>
            <w:tcW w:w="1984" w:type="dxa"/>
            <w:shd w:val="clear" w:color="auto" w:fill="auto"/>
          </w:tcPr>
          <w:p w:rsidR="002F6F6F" w:rsidRPr="002F6F6F" w:rsidRDefault="002F6F6F" w:rsidP="002F6F6F">
            <w:pPr>
              <w:jc w:val="center"/>
            </w:pPr>
            <w:r w:rsidRPr="002F6F6F">
              <w:t>37</w:t>
            </w:r>
          </w:p>
        </w:tc>
      </w:tr>
      <w:tr w:rsidR="002F6F6F" w:rsidRPr="002F6F6F" w:rsidTr="0051783D">
        <w:trPr>
          <w:trHeight w:val="418"/>
        </w:trPr>
        <w:tc>
          <w:tcPr>
            <w:tcW w:w="1242" w:type="dxa"/>
            <w:shd w:val="clear" w:color="auto" w:fill="auto"/>
          </w:tcPr>
          <w:p w:rsidR="002F6F6F" w:rsidRPr="002F6F6F" w:rsidRDefault="002F6F6F" w:rsidP="002F6F6F">
            <w:pPr>
              <w:jc w:val="center"/>
              <w:rPr>
                <w:b/>
              </w:rPr>
            </w:pPr>
            <w:r w:rsidRPr="002F6F6F">
              <w:rPr>
                <w:b/>
              </w:rPr>
              <w:t>2014</w:t>
            </w:r>
          </w:p>
        </w:tc>
        <w:tc>
          <w:tcPr>
            <w:tcW w:w="2268" w:type="dxa"/>
            <w:shd w:val="clear" w:color="auto" w:fill="auto"/>
          </w:tcPr>
          <w:p w:rsidR="002F6F6F" w:rsidRPr="002F6F6F" w:rsidRDefault="002F6F6F" w:rsidP="002F6F6F">
            <w:pPr>
              <w:jc w:val="center"/>
            </w:pPr>
            <w:r w:rsidRPr="002F6F6F">
              <w:t>188</w:t>
            </w:r>
          </w:p>
        </w:tc>
        <w:tc>
          <w:tcPr>
            <w:tcW w:w="2127" w:type="dxa"/>
            <w:shd w:val="clear" w:color="auto" w:fill="auto"/>
          </w:tcPr>
          <w:p w:rsidR="002F6F6F" w:rsidRPr="002F6F6F" w:rsidRDefault="002F6F6F" w:rsidP="002F6F6F">
            <w:pPr>
              <w:jc w:val="center"/>
            </w:pPr>
            <w:r w:rsidRPr="002F6F6F">
              <w:t>225</w:t>
            </w:r>
          </w:p>
        </w:tc>
        <w:tc>
          <w:tcPr>
            <w:tcW w:w="1984" w:type="dxa"/>
            <w:shd w:val="clear" w:color="auto" w:fill="auto"/>
          </w:tcPr>
          <w:p w:rsidR="002F6F6F" w:rsidRPr="002F6F6F" w:rsidRDefault="002F6F6F" w:rsidP="002F6F6F">
            <w:pPr>
              <w:jc w:val="center"/>
            </w:pPr>
            <w:r w:rsidRPr="002F6F6F">
              <w:t>0</w:t>
            </w:r>
          </w:p>
        </w:tc>
      </w:tr>
    </w:tbl>
    <w:p w:rsidR="002F6F6F" w:rsidRPr="002F6F6F" w:rsidRDefault="002F6F6F" w:rsidP="002F6F6F">
      <w:r w:rsidRPr="002F6F6F">
        <w:t>Sursa: Agenți economici colectori de VSU.</w:t>
      </w:r>
    </w:p>
    <w:p w:rsidR="002F6F6F" w:rsidRPr="002F6F6F" w:rsidRDefault="002F6F6F" w:rsidP="002F6F6F">
      <w:r w:rsidRPr="002F6F6F">
        <w:rPr>
          <w:noProof/>
          <w:lang w:val="ro-RO" w:eastAsia="ro-RO"/>
        </w:rPr>
        <w:drawing>
          <wp:inline distT="0" distB="0" distL="0" distR="0" wp14:anchorId="6084A71C" wp14:editId="5C0BC5B2">
            <wp:extent cx="4189614" cy="2435629"/>
            <wp:effectExtent l="0" t="0" r="20955" b="22225"/>
            <wp:docPr id="83"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F6F6F" w:rsidRPr="002F6F6F" w:rsidRDefault="002F6F6F" w:rsidP="002F6F6F"/>
    <w:p w:rsidR="00DA05C4" w:rsidRDefault="00DA05C4" w:rsidP="00DA05C4">
      <w:pPr>
        <w:autoSpaceDE w:val="0"/>
        <w:autoSpaceDN w:val="0"/>
        <w:adjustRightInd w:val="0"/>
        <w:rPr>
          <w:b/>
          <w:bCs/>
          <w:color w:val="008000"/>
          <w:lang w:val="ro-RO"/>
        </w:rPr>
      </w:pPr>
      <w:r w:rsidRPr="0007324F">
        <w:rPr>
          <w:b/>
          <w:bCs/>
          <w:color w:val="008000"/>
          <w:lang w:val="ro-RO"/>
        </w:rPr>
        <w:t>IV</w:t>
      </w:r>
      <w:r>
        <w:rPr>
          <w:b/>
          <w:bCs/>
          <w:color w:val="008000"/>
          <w:lang w:val="ro-RO"/>
        </w:rPr>
        <w:t>.7.</w:t>
      </w:r>
      <w:r w:rsidRPr="00D3011B">
        <w:rPr>
          <w:b/>
          <w:bCs/>
          <w:color w:val="008000"/>
          <w:lang w:val="ro-RO"/>
        </w:rPr>
        <w:t>1.4. Impacturi şi presiuni privind deşeurile</w:t>
      </w:r>
    </w:p>
    <w:p w:rsidR="006F2BD2" w:rsidRPr="002463B9" w:rsidRDefault="006F2BD2" w:rsidP="00DA05C4">
      <w:pPr>
        <w:autoSpaceDE w:val="0"/>
        <w:autoSpaceDN w:val="0"/>
        <w:adjustRightInd w:val="0"/>
        <w:rPr>
          <w:rFonts w:eastAsia="SimSun"/>
          <w:b/>
          <w:color w:val="0070C0"/>
          <w:lang w:val="ro-RO"/>
        </w:rPr>
      </w:pPr>
    </w:p>
    <w:p w:rsidR="00DA05C4" w:rsidRPr="00DA05C4" w:rsidRDefault="00403263" w:rsidP="00403263">
      <w:pPr>
        <w:suppressAutoHyphens/>
        <w:jc w:val="both"/>
      </w:pPr>
      <w:r>
        <w:t xml:space="preserve">    </w:t>
      </w:r>
      <w:r w:rsidR="00DA05C4" w:rsidRPr="00DA05C4">
        <w:t xml:space="preserve">Impactul activităţilor de gestionare a deşeurilor asupra mediului - Actualele practici de colectare/transport/depozitare a deşeurilor urbane sunt necorespunzătoare, generând un impact negativ asupra factorilor de mediu şi facilitând înmulţirea şi diseminarea agenţilor patogeni şi a vectorilor acestora. </w:t>
      </w:r>
    </w:p>
    <w:p w:rsidR="00DA05C4" w:rsidRPr="00DA05C4" w:rsidRDefault="00403263" w:rsidP="00403263">
      <w:pPr>
        <w:suppressAutoHyphens/>
        <w:jc w:val="both"/>
      </w:pPr>
      <w:r>
        <w:t xml:space="preserve">    </w:t>
      </w:r>
      <w:r w:rsidR="00DA05C4" w:rsidRPr="00DA05C4">
        <w:t>Ca urmare a lipsei de amenajări şi a exploatării deficitare, depozitele de deşeuri se numără printre obiectivele recunoscute ca generatoare de impact şi risc pentru mediu şi sănătatea publică.</w:t>
      </w:r>
    </w:p>
    <w:p w:rsidR="00DA05C4" w:rsidRPr="00DA05C4" w:rsidRDefault="00403263" w:rsidP="00403263">
      <w:pPr>
        <w:suppressAutoHyphens/>
        <w:jc w:val="both"/>
      </w:pPr>
      <w:r>
        <w:lastRenderedPageBreak/>
        <w:t xml:space="preserve">    </w:t>
      </w:r>
      <w:r w:rsidR="00DA05C4" w:rsidRPr="00DA05C4">
        <w:t>Principalele forme de impact şi risc determinate de depozitele de deşeuri de tip urban sunt:</w:t>
      </w:r>
    </w:p>
    <w:p w:rsidR="00DA05C4" w:rsidRPr="00DA05C4" w:rsidRDefault="00DA05C4" w:rsidP="00DA05C4">
      <w:pPr>
        <w:suppressAutoHyphens/>
        <w:jc w:val="both"/>
      </w:pPr>
      <w:r w:rsidRPr="00DA05C4">
        <w:t>-modificări de peisaj şi disconfort vizual</w:t>
      </w:r>
    </w:p>
    <w:p w:rsidR="00DA05C4" w:rsidRPr="00DA05C4" w:rsidRDefault="00DA05C4" w:rsidP="00DA05C4">
      <w:pPr>
        <w:suppressAutoHyphens/>
        <w:jc w:val="both"/>
      </w:pPr>
      <w:r w:rsidRPr="00DA05C4">
        <w:t>-poluarea aerului</w:t>
      </w:r>
    </w:p>
    <w:p w:rsidR="00DA05C4" w:rsidRPr="00DA05C4" w:rsidRDefault="00DA05C4" w:rsidP="00DA05C4">
      <w:pPr>
        <w:suppressAutoHyphens/>
        <w:jc w:val="both"/>
      </w:pPr>
      <w:r w:rsidRPr="00DA05C4">
        <w:t>-poluarea apelor de suprafaţă şi subterane</w:t>
      </w:r>
    </w:p>
    <w:p w:rsidR="00DA05C4" w:rsidRPr="00DA05C4" w:rsidRDefault="00DA05C4" w:rsidP="00DA05C4">
      <w:pPr>
        <w:suppressAutoHyphens/>
        <w:jc w:val="both"/>
      </w:pPr>
      <w:r w:rsidRPr="00DA05C4">
        <w:t>-modificări ale fertilităţii solurilor şi ale compoziţiei biocenozelor pe terenurile învecinate</w:t>
      </w:r>
    </w:p>
    <w:p w:rsidR="00DA05C4" w:rsidRPr="00DA05C4" w:rsidRDefault="00DA05C4" w:rsidP="00DA05C4">
      <w:pPr>
        <w:suppressAutoHyphens/>
        <w:jc w:val="both"/>
      </w:pPr>
      <w:r w:rsidRPr="00DA05C4">
        <w:t>-contribuţie la generarea efectului de seră şi a modificărilor climatice</w:t>
      </w:r>
    </w:p>
    <w:p w:rsidR="00DA05C4" w:rsidRPr="00DA05C4" w:rsidRDefault="00DA05C4" w:rsidP="00DA05C4">
      <w:pPr>
        <w:suppressAutoHyphens/>
        <w:jc w:val="both"/>
      </w:pPr>
      <w:r w:rsidRPr="00DA05C4">
        <w:t>-scoaterea din circuitul natural sau economic a unor terenuri.</w:t>
      </w:r>
    </w:p>
    <w:p w:rsidR="00DA05C4" w:rsidRPr="00DA05C4" w:rsidRDefault="00403263" w:rsidP="00403263">
      <w:pPr>
        <w:suppressAutoHyphens/>
        <w:jc w:val="both"/>
      </w:pPr>
      <w:r>
        <w:t xml:space="preserve">    </w:t>
      </w:r>
      <w:r w:rsidR="00DA05C4" w:rsidRPr="00DA05C4">
        <w:t>Poluarea aerului prin mirosuri dezagreabile şi cu suspensii antrenate de vânt este evidentă în zona depozitelor de deşeuri urbane, în care nu se practică exploatarea pe celule şi acoperirea cu materiale inerte.</w:t>
      </w:r>
    </w:p>
    <w:p w:rsidR="00DA05C4" w:rsidRPr="00DA05C4" w:rsidRDefault="00403263" w:rsidP="00403263">
      <w:pPr>
        <w:suppressAutoHyphens/>
        <w:jc w:val="both"/>
      </w:pPr>
      <w:r>
        <w:t xml:space="preserve">    </w:t>
      </w:r>
      <w:r w:rsidR="00DA05C4" w:rsidRPr="00DA05C4">
        <w:t>Scurgerile de pe versanţii depozitelor aflate în apropierea apelor de suprafaţă contribuie la poluarea acestora cu substanţe organice şi suspensii.</w:t>
      </w:r>
    </w:p>
    <w:p w:rsidR="00DA05C4" w:rsidRPr="00DA05C4" w:rsidRDefault="00403263" w:rsidP="00403263">
      <w:pPr>
        <w:suppressAutoHyphens/>
        <w:jc w:val="both"/>
      </w:pPr>
      <w:r>
        <w:t xml:space="preserve">    </w:t>
      </w:r>
      <w:r w:rsidR="00DA05C4" w:rsidRPr="00DA05C4">
        <w:t>Depozitele neimpermeabilizate de deşeuri urbane sunt deseori sursa infestării apelor subterane cu nitraţi şi nitriţi, dar şi cu alte elemente poluante. Atât exfiltraţiile din depozite, cât şi apele scurse pe versanţi influenţează calitatea solurilor înconjurătoare, fapt ce se repercutează asupra folosinţei acestora.</w:t>
      </w:r>
    </w:p>
    <w:p w:rsidR="00DA05C4" w:rsidRPr="00DA05C4" w:rsidRDefault="00403263" w:rsidP="00403263">
      <w:pPr>
        <w:suppressAutoHyphens/>
        <w:jc w:val="both"/>
      </w:pPr>
      <w:r>
        <w:t xml:space="preserve">    </w:t>
      </w:r>
      <w:r w:rsidR="00DA05C4" w:rsidRPr="00DA05C4">
        <w:t>Scoaterea din circuitul natural sau economic a terenurilor pentru depozitele de deşeuri este un proces ce poate fi considerat temporar, dar care în termenii conceptului de “dezvoltare durabilă” se întinde pe durata a cel putin două generaţii, dacă se însumează perioadele de amenajare (1-3 ani), exploatare (15-30 ani), refacere ecologică şi postmonitorizare (15-20 ani).</w:t>
      </w:r>
    </w:p>
    <w:p w:rsidR="00DA05C4" w:rsidRPr="00DA05C4" w:rsidRDefault="00403263" w:rsidP="00403263">
      <w:pPr>
        <w:suppressAutoHyphens/>
        <w:jc w:val="both"/>
      </w:pPr>
      <w:r>
        <w:t xml:space="preserve">     </w:t>
      </w:r>
      <w:r w:rsidR="00DA05C4" w:rsidRPr="00DA05C4">
        <w:t>În termeni de biodiversitate, un depozit de deşeuri înseamnă eliminarea de pe suprafaţa afectată acestei folosinţe a unui număr de 30-300 specii/ha, fără a considera şi populaţia microbiologică a solului. În plus, biocenozele din vecinătatea depozitului se modifică în sensul că:</w:t>
      </w:r>
    </w:p>
    <w:p w:rsidR="00DA05C4" w:rsidRPr="00DA05C4" w:rsidRDefault="00DA05C4" w:rsidP="00403263">
      <w:pPr>
        <w:suppressAutoHyphens/>
        <w:jc w:val="both"/>
      </w:pPr>
      <w:r w:rsidRPr="00DA05C4">
        <w:t>în asociaţiile vegetale devin dominante speciile ruderale specifice zonelor poluate: unele mamifere, păsări, insecte părăsesc zona, în avantajul celor care îşi găsesc hrana în gunoaie.</w:t>
      </w:r>
    </w:p>
    <w:p w:rsidR="00DA05C4" w:rsidRPr="00DA05C4" w:rsidRDefault="00403263" w:rsidP="00403263">
      <w:pPr>
        <w:suppressAutoHyphens/>
        <w:jc w:val="both"/>
      </w:pPr>
      <w:r>
        <w:t xml:space="preserve">    </w:t>
      </w:r>
      <w:r w:rsidR="00DA05C4" w:rsidRPr="00DA05C4">
        <w:t xml:space="preserve">Deşi efectele asupra florei şi faunei sunt teoretic limitate în timp la durata exploatării depozitului, reconstrucţia ecologică realizată după eliberarea zonei de sarcini tehnologice nu va mai putea restabili echilibrul biologic iniţial, evoluţia biosistemului fiind ireversibil modificată. </w:t>
      </w:r>
    </w:p>
    <w:p w:rsidR="00DA05C4" w:rsidRPr="00DA05C4" w:rsidRDefault="00403263" w:rsidP="00403263">
      <w:pPr>
        <w:suppressAutoHyphens/>
        <w:jc w:val="both"/>
      </w:pPr>
      <w:r>
        <w:t xml:space="preserve">    </w:t>
      </w:r>
      <w:r w:rsidR="00DA05C4" w:rsidRPr="00DA05C4">
        <w:t>Un alt aspect negativ este acela că multe materiale reciclabile sunt depozitate împreună cu cele nereciclabile; fiind amestecate şi contaminate din punct de vedere chimic şi biologic, recuperarea lor este dificilă.</w:t>
      </w:r>
    </w:p>
    <w:p w:rsidR="00DA05C4" w:rsidRPr="00DA05C4" w:rsidRDefault="00403263" w:rsidP="00403263">
      <w:pPr>
        <w:suppressAutoHyphens/>
        <w:jc w:val="both"/>
      </w:pPr>
      <w:r>
        <w:t xml:space="preserve">   </w:t>
      </w:r>
      <w:r w:rsidR="00DA05C4" w:rsidRPr="00DA05C4">
        <w:t>Problemele ridicate de depozitarea deşeurilor în judeţul Mehedinţi pot fi sintetizate astfel:</w:t>
      </w:r>
    </w:p>
    <w:p w:rsidR="00DA05C4" w:rsidRPr="00DA05C4" w:rsidRDefault="00403263" w:rsidP="00DA05C4">
      <w:pPr>
        <w:suppressAutoHyphens/>
        <w:jc w:val="both"/>
      </w:pPr>
      <w:r>
        <w:t xml:space="preserve">    </w:t>
      </w:r>
      <w:r w:rsidR="00DA05C4" w:rsidRPr="00DA05C4">
        <w:t>-</w:t>
      </w:r>
      <w:r>
        <w:t xml:space="preserve"> </w:t>
      </w:r>
      <w:r w:rsidR="00DA05C4" w:rsidRPr="00DA05C4">
        <w:t>depozitarea pe teren descoperit este singura cale pentru eliminarea finală a acestora;</w:t>
      </w:r>
    </w:p>
    <w:p w:rsidR="00DA05C4" w:rsidRPr="00DA05C4" w:rsidRDefault="00403263" w:rsidP="00DA05C4">
      <w:pPr>
        <w:suppressAutoHyphens/>
        <w:jc w:val="both"/>
      </w:pPr>
      <w:r>
        <w:t xml:space="preserve">    </w:t>
      </w:r>
      <w:r w:rsidR="00DA05C4" w:rsidRPr="00DA05C4">
        <w:t>-</w:t>
      </w:r>
      <w:r>
        <w:t xml:space="preserve"> </w:t>
      </w:r>
      <w:r w:rsidR="00DA05C4" w:rsidRPr="00DA05C4">
        <w:t>lipsa unor staţii de compost şi staţii de transfer care îngreunează colectarea şi stocarea temporară;</w:t>
      </w:r>
    </w:p>
    <w:p w:rsidR="00DA05C4" w:rsidRPr="00DA05C4" w:rsidRDefault="00403263" w:rsidP="00DA05C4">
      <w:pPr>
        <w:suppressAutoHyphens/>
        <w:jc w:val="both"/>
      </w:pPr>
      <w:r>
        <w:t xml:space="preserve">    </w:t>
      </w:r>
      <w:r w:rsidR="00DA05C4" w:rsidRPr="00DA05C4">
        <w:t>-</w:t>
      </w:r>
      <w:r>
        <w:t xml:space="preserve"> </w:t>
      </w:r>
      <w:r w:rsidR="00DA05C4" w:rsidRPr="00DA05C4">
        <w:t>depozitele de deşeuri la care a fost sistată activitatea în trecut nu a fost închise conform procedurilor;</w:t>
      </w:r>
    </w:p>
    <w:p w:rsidR="00DA05C4" w:rsidRPr="00DA05C4" w:rsidRDefault="00403263" w:rsidP="00403263">
      <w:pPr>
        <w:suppressAutoHyphens/>
        <w:jc w:val="both"/>
      </w:pPr>
      <w:r>
        <w:t xml:space="preserve">    </w:t>
      </w:r>
      <w:r w:rsidR="00DA05C4" w:rsidRPr="00DA05C4">
        <w:t>Prin depozitare se pierde o mare parte a potenţialului util din deşeuri datorită faptului ca acestea în marea majoritate sunt colectate şi eliminate în mod neselectiv.</w:t>
      </w:r>
    </w:p>
    <w:p w:rsidR="00DA05C4" w:rsidRPr="00DA05C4" w:rsidRDefault="00403263" w:rsidP="00403263">
      <w:pPr>
        <w:suppressAutoHyphens/>
        <w:jc w:val="both"/>
      </w:pPr>
      <w:r>
        <w:t xml:space="preserve">    </w:t>
      </w:r>
      <w:r w:rsidR="00DA05C4" w:rsidRPr="00DA05C4">
        <w:t xml:space="preserve">Toate aceste considerente conduc la concluzia că în gestionarea deşeurilor sunt necesare schimbări radicale constând în adoptarea unor măsuri specifice, adecvate fiecărei forme de eliminare a deşeurilor în mediu. </w:t>
      </w:r>
    </w:p>
    <w:p w:rsidR="008E0A81" w:rsidRPr="002F6F6F" w:rsidRDefault="008E0A81" w:rsidP="008E0A81">
      <w:pPr>
        <w:autoSpaceDE w:val="0"/>
        <w:autoSpaceDN w:val="0"/>
        <w:adjustRightInd w:val="0"/>
        <w:rPr>
          <w:rFonts w:eastAsiaTheme="minorHAnsi"/>
          <w:lang w:val="ro-RO"/>
        </w:rPr>
      </w:pPr>
    </w:p>
    <w:p w:rsidR="0051783D" w:rsidRPr="0051783D" w:rsidRDefault="0051783D" w:rsidP="0051783D">
      <w:pPr>
        <w:autoSpaceDE w:val="0"/>
        <w:autoSpaceDN w:val="0"/>
        <w:adjustRightInd w:val="0"/>
        <w:rPr>
          <w:rFonts w:eastAsiaTheme="minorHAnsi"/>
          <w:b/>
          <w:bCs/>
          <w:color w:val="00B050"/>
          <w:lang w:val="ro-RO"/>
        </w:rPr>
      </w:pPr>
      <w:r w:rsidRPr="0051783D">
        <w:rPr>
          <w:rFonts w:eastAsiaTheme="minorHAnsi"/>
          <w:b/>
          <w:bCs/>
          <w:color w:val="00B050"/>
          <w:lang w:val="ro-RO"/>
        </w:rPr>
        <w:t>IV.8. MEDIUL URBAN, SĂNĂTATEA ŞI CALITATEA VIEŢII</w:t>
      </w:r>
    </w:p>
    <w:p w:rsidR="0051783D" w:rsidRPr="0051783D" w:rsidRDefault="0051783D" w:rsidP="0051783D">
      <w:pPr>
        <w:autoSpaceDE w:val="0"/>
        <w:autoSpaceDN w:val="0"/>
        <w:adjustRightInd w:val="0"/>
        <w:rPr>
          <w:rFonts w:eastAsiaTheme="minorHAnsi"/>
          <w:b/>
          <w:bCs/>
          <w:color w:val="00B050"/>
          <w:lang w:val="ro-RO"/>
        </w:rPr>
      </w:pPr>
    </w:p>
    <w:p w:rsidR="0051783D" w:rsidRPr="0051783D" w:rsidRDefault="0051783D" w:rsidP="0051783D">
      <w:pPr>
        <w:autoSpaceDE w:val="0"/>
        <w:autoSpaceDN w:val="0"/>
        <w:adjustRightInd w:val="0"/>
        <w:rPr>
          <w:rFonts w:eastAsiaTheme="minorHAnsi"/>
          <w:b/>
          <w:bCs/>
          <w:color w:val="00B050"/>
          <w:lang w:val="ro-RO"/>
        </w:rPr>
      </w:pPr>
      <w:r w:rsidRPr="0051783D">
        <w:rPr>
          <w:rFonts w:eastAsiaTheme="minorHAnsi"/>
          <w:b/>
          <w:bCs/>
          <w:color w:val="00B050"/>
          <w:lang w:val="ro-RO"/>
        </w:rPr>
        <w:t xml:space="preserve">IV.8.1. Mediul urban şi calitatea vieţii: stare şi consecinţe   </w:t>
      </w:r>
    </w:p>
    <w:p w:rsidR="0051783D" w:rsidRPr="0051783D" w:rsidRDefault="0051783D" w:rsidP="0051783D">
      <w:pPr>
        <w:autoSpaceDE w:val="0"/>
        <w:autoSpaceDN w:val="0"/>
        <w:adjustRightInd w:val="0"/>
        <w:rPr>
          <w:rFonts w:eastAsiaTheme="minorHAnsi"/>
          <w:b/>
          <w:bCs/>
          <w:color w:val="00B050"/>
          <w:lang w:val="ro-RO"/>
        </w:rPr>
      </w:pPr>
    </w:p>
    <w:p w:rsidR="0051783D" w:rsidRPr="0051783D" w:rsidRDefault="0051783D" w:rsidP="0051783D">
      <w:pPr>
        <w:autoSpaceDE w:val="0"/>
        <w:autoSpaceDN w:val="0"/>
        <w:adjustRightInd w:val="0"/>
        <w:rPr>
          <w:rFonts w:eastAsiaTheme="minorHAnsi"/>
          <w:b/>
          <w:bCs/>
          <w:color w:val="00B050"/>
          <w:lang w:val="ro-RO"/>
        </w:rPr>
      </w:pPr>
      <w:r w:rsidRPr="0051783D">
        <w:rPr>
          <w:rFonts w:eastAsiaTheme="minorHAnsi"/>
          <w:b/>
          <w:bCs/>
          <w:color w:val="00B050"/>
          <w:lang w:val="ro-RO"/>
        </w:rPr>
        <w:t>IV.8.1.1. Calitatea aerului din aglomerările urbane şi efectele asupra sănătăţii</w:t>
      </w:r>
    </w:p>
    <w:p w:rsidR="0051783D" w:rsidRPr="0051783D" w:rsidRDefault="0051783D" w:rsidP="0051783D">
      <w:pPr>
        <w:autoSpaceDE w:val="0"/>
        <w:autoSpaceDN w:val="0"/>
        <w:adjustRightInd w:val="0"/>
        <w:rPr>
          <w:rFonts w:eastAsiaTheme="minorHAnsi"/>
          <w:b/>
          <w:bCs/>
          <w:color w:val="00B050"/>
          <w:lang w:val="ro-RO"/>
        </w:rPr>
      </w:pPr>
    </w:p>
    <w:p w:rsidR="003D261D" w:rsidRDefault="0051783D" w:rsidP="0051783D">
      <w:pPr>
        <w:autoSpaceDE w:val="0"/>
        <w:autoSpaceDN w:val="0"/>
        <w:adjustRightInd w:val="0"/>
        <w:rPr>
          <w:rFonts w:eastAsiaTheme="minorHAnsi"/>
          <w:b/>
          <w:bCs/>
          <w:color w:val="00B050"/>
          <w:lang w:val="ro-RO"/>
        </w:rPr>
      </w:pPr>
      <w:r w:rsidRPr="0051783D">
        <w:rPr>
          <w:rFonts w:eastAsiaTheme="minorHAnsi"/>
          <w:b/>
          <w:bCs/>
          <w:color w:val="00B050"/>
          <w:lang w:val="ro-RO"/>
        </w:rPr>
        <w:t>IV.8.1.1.1. Depăşiri ale concentraţiei medii anuale de PM10, NO2, SO2 şi O3 în anumite aglomerări urbane</w:t>
      </w:r>
    </w:p>
    <w:p w:rsidR="0051783D" w:rsidRPr="0051783D" w:rsidRDefault="0051783D" w:rsidP="0051783D">
      <w:pPr>
        <w:autoSpaceDE w:val="0"/>
        <w:autoSpaceDN w:val="0"/>
        <w:adjustRightInd w:val="0"/>
        <w:rPr>
          <w:rFonts w:eastAsiaTheme="minorHAnsi"/>
          <w:b/>
          <w:bCs/>
          <w:color w:val="00B050"/>
          <w:lang w:val="ro-RO"/>
        </w:rPr>
      </w:pPr>
      <w:r w:rsidRPr="0051783D">
        <w:rPr>
          <w:rFonts w:eastAsiaTheme="minorHAnsi"/>
          <w:b/>
          <w:bCs/>
          <w:color w:val="00B050"/>
          <w:lang w:val="ro-RO"/>
        </w:rPr>
        <w:t xml:space="preserve"> </w:t>
      </w:r>
    </w:p>
    <w:p w:rsidR="001635AB" w:rsidRDefault="003D261D" w:rsidP="003D261D">
      <w:pPr>
        <w:autoSpaceDE w:val="0"/>
        <w:autoSpaceDN w:val="0"/>
        <w:adjustRightInd w:val="0"/>
        <w:jc w:val="both"/>
        <w:rPr>
          <w:rFonts w:eastAsiaTheme="minorHAnsi"/>
          <w:color w:val="00B050"/>
          <w:lang w:val="ro-RO"/>
        </w:rPr>
      </w:pPr>
      <w:r>
        <w:rPr>
          <w:rFonts w:eastAsiaTheme="minorHAnsi"/>
          <w:lang w:val="ro-RO"/>
        </w:rPr>
        <w:t xml:space="preserve">    </w:t>
      </w:r>
      <w:r w:rsidR="00CA56B8" w:rsidRPr="00CA56B8">
        <w:rPr>
          <w:rFonts w:eastAsiaTheme="minorHAnsi"/>
          <w:lang w:val="ro-RO"/>
        </w:rPr>
        <w:t xml:space="preserve">În Drobeta Turnu severin nu exista stație de monitorizare a calității aerului de tip urban și ca urmare a acestui fapt nu deținem date cu privire la </w:t>
      </w:r>
      <w:r w:rsidR="00CA56B8" w:rsidRPr="00CA56B8">
        <w:rPr>
          <w:rFonts w:eastAsiaTheme="minorHAnsi"/>
          <w:bCs/>
          <w:lang w:val="ro-RO"/>
        </w:rPr>
        <w:t>depăşiri ale concentraţiei medii anuale de PM10, NO2, SO2 şi O3 pentru aglomerări urbane. Stația de monitorizare a calității aerului, deținută de APM Mehedinți, care face parte din Rețeaua Națională de Monitorizare a Calității Aerului este de tip industrial</w:t>
      </w:r>
      <w:r w:rsidR="00CA56B8" w:rsidRPr="00CA56B8">
        <w:rPr>
          <w:rFonts w:eastAsiaTheme="minorHAnsi"/>
          <w:bCs/>
          <w:color w:val="00B050"/>
          <w:lang w:val="ro-RO"/>
        </w:rPr>
        <w:t xml:space="preserve">. </w:t>
      </w:r>
    </w:p>
    <w:p w:rsidR="001635AB" w:rsidRDefault="001635AB" w:rsidP="001635AB">
      <w:pPr>
        <w:rPr>
          <w:rFonts w:eastAsiaTheme="minorHAnsi"/>
          <w:lang w:val="ro-RO"/>
        </w:rPr>
      </w:pPr>
    </w:p>
    <w:p w:rsidR="001635AB" w:rsidRDefault="001635AB" w:rsidP="001635AB">
      <w:pPr>
        <w:shd w:val="clear" w:color="auto" w:fill="FFFFFF"/>
        <w:tabs>
          <w:tab w:val="left" w:pos="1276"/>
          <w:tab w:val="left" w:leader="dot" w:pos="9356"/>
        </w:tabs>
        <w:jc w:val="both"/>
        <w:rPr>
          <w:b/>
          <w:bCs/>
          <w:color w:val="008000"/>
          <w:lang w:val="ro-RO"/>
        </w:rPr>
      </w:pPr>
      <w:r w:rsidRPr="001635AB">
        <w:rPr>
          <w:b/>
          <w:bCs/>
          <w:color w:val="008000"/>
          <w:lang w:val="ro-RO"/>
        </w:rPr>
        <w:t xml:space="preserve">IV.8.1.2. Poluarea fonică şi efectele asupra sănătăţii şi calităţii vieţii </w:t>
      </w:r>
    </w:p>
    <w:p w:rsidR="003D261D" w:rsidRDefault="003D261D" w:rsidP="003D261D">
      <w:pPr>
        <w:jc w:val="both"/>
        <w:outlineLvl w:val="2"/>
        <w:rPr>
          <w:b/>
          <w:bCs/>
          <w:color w:val="008000"/>
          <w:lang w:val="ro-RO"/>
        </w:rPr>
      </w:pPr>
      <w:r>
        <w:rPr>
          <w:b/>
          <w:bCs/>
          <w:color w:val="008000"/>
          <w:lang w:val="ro-RO"/>
        </w:rPr>
        <w:t xml:space="preserve">    </w:t>
      </w:r>
    </w:p>
    <w:p w:rsidR="001635AB" w:rsidRPr="001635AB" w:rsidRDefault="003D261D" w:rsidP="003D261D">
      <w:pPr>
        <w:jc w:val="both"/>
        <w:outlineLvl w:val="2"/>
      </w:pPr>
      <w:r>
        <w:rPr>
          <w:b/>
          <w:bCs/>
          <w:color w:val="008000"/>
          <w:lang w:val="ro-RO"/>
        </w:rPr>
        <w:t xml:space="preserve">    </w:t>
      </w:r>
      <w:r w:rsidR="001635AB" w:rsidRPr="001635AB">
        <w:rPr>
          <w:color w:val="000000"/>
        </w:rPr>
        <w:t xml:space="preserve">Zgomotul este una dintre noxele cel mai frecvent întâlnite în mediul urban. </w:t>
      </w:r>
      <w:r w:rsidR="001635AB" w:rsidRPr="001635AB">
        <w:t>Astăzi, o mulţime de probleme legate de industrializare, motorizare şi de natură urbanistică au amplificat corespunzator poluarea acustică. Tendinţa de formare de aglomerări urbane de mari dimensiuni cu creşterea densităţii populaţiei are drept consecinţa sporirea numărului de surse de zgomot.</w:t>
      </w:r>
    </w:p>
    <w:p w:rsidR="001635AB" w:rsidRPr="001635AB" w:rsidRDefault="003D261D" w:rsidP="001635AB">
      <w:pPr>
        <w:jc w:val="both"/>
      </w:pPr>
      <w:r>
        <w:t xml:space="preserve">    </w:t>
      </w:r>
      <w:r w:rsidR="001635AB" w:rsidRPr="001635AB">
        <w:t>Tehnicile actuale de construcţii în zonele ce grupează arii urbane şi industriale, ale căror caracteristici vibro – acustice favorizează propagarea zgomotului şi vibraţiilor, reprezinta amenintari la sanatatea populatiei. Cunoasterea efectelor acestor fenomene asupra lumii vii în general şi asupra omului în special, evaluarea parametrilor caracteristici şi menţinerea lor în limite acceptabile, reprezintă o problemă importantă în lumea de azi.</w:t>
      </w:r>
    </w:p>
    <w:p w:rsidR="001635AB" w:rsidRPr="001635AB" w:rsidRDefault="003D261D" w:rsidP="001635AB">
      <w:pPr>
        <w:jc w:val="both"/>
      </w:pPr>
      <w:r>
        <w:t xml:space="preserve">     </w:t>
      </w:r>
      <w:r w:rsidR="001635AB" w:rsidRPr="001635AB">
        <w:t xml:space="preserve">Sursele principale de zgomot ambiental includ: transportul rutier, transportul feroviar, transportul aerian, industriile, activitatea de construcţii şi activităţile publice, vecinătăţile </w:t>
      </w:r>
      <w:r w:rsidR="007D4DAB">
        <w:t xml:space="preserve">                  </w:t>
      </w:r>
      <w:r w:rsidR="001635AB" w:rsidRPr="001635AB">
        <w:t>( restaurante, discoteci, mici ateliere, animale domestice ).</w:t>
      </w:r>
    </w:p>
    <w:p w:rsidR="001635AB" w:rsidRPr="001635AB" w:rsidRDefault="003D261D" w:rsidP="001635AB">
      <w:pPr>
        <w:jc w:val="both"/>
      </w:pPr>
      <w:r>
        <w:t xml:space="preserve">      </w:t>
      </w:r>
      <w:r w:rsidR="001635AB" w:rsidRPr="001635AB">
        <w:t>Multe ţări au reglementări privind zgomotul ambiental produs de sursele enumerate. Deasemenea, există reglementări pentru zgomotul la locul de muncă, dar  de multe ori nu sunt luate în seamă.</w:t>
      </w:r>
    </w:p>
    <w:p w:rsidR="001635AB" w:rsidRPr="001635AB" w:rsidRDefault="00DA6B92" w:rsidP="00DA6B92">
      <w:pPr>
        <w:jc w:val="both"/>
        <w:outlineLvl w:val="2"/>
      </w:pPr>
      <w:r>
        <w:t xml:space="preserve">      </w:t>
      </w:r>
      <w:r w:rsidR="001635AB" w:rsidRPr="001635AB">
        <w:t>Zgomotul ambiental este o problema internaţionala serioasă şi mereu crescândă, care afectează în special populaţia urbană. Zgomotul este luat în considerare din ce în ce mai mult în evaluarea calitaţii vieţii într-un oraş, sau vecinătatea sa. Zgomotul ce provine de la traficul auto sau feroviar, aeroportuar, zonele industriale sau de la vecini duce la creşterea continuă a numarului de reclamaţii şi dispute legale. În afară de crearea de disconfort,  zgomotul poate să influenţeze somnul, sănătatea, bunăstarea şi valoarea proprietăţilor şi poate produce stres,  oboseală, pierderea irecuperabilă a auzului şi s-a demonstrat că afectează negativ procesul de învăţare în şcoli.</w:t>
      </w:r>
    </w:p>
    <w:p w:rsidR="001635AB" w:rsidRPr="001635AB" w:rsidRDefault="00DA6B92" w:rsidP="00DA6B92">
      <w:pPr>
        <w:jc w:val="both"/>
        <w:rPr>
          <w:bCs/>
          <w:iCs/>
          <w:lang w:val="it-IT"/>
        </w:rPr>
      </w:pPr>
      <w:r>
        <w:rPr>
          <w:bCs/>
          <w:iCs/>
          <w:lang w:val="it-IT"/>
        </w:rPr>
        <w:t xml:space="preserve">      </w:t>
      </w:r>
      <w:r w:rsidR="001635AB" w:rsidRPr="001635AB">
        <w:rPr>
          <w:bCs/>
          <w:iCs/>
          <w:lang w:val="it-IT"/>
        </w:rPr>
        <w:t xml:space="preserve">Autorităţile publice suportă o presiune crescândă de la legislaţia, în special comunitară, de exemplu Directiva europeana de zgomot şi de la populaţie, pentru a localiza zonele sensibile, pentru a găsi soluţii pe termen lung şi pentru a întocmi planuri de acţiune. </w:t>
      </w:r>
    </w:p>
    <w:p w:rsidR="001635AB" w:rsidRPr="001635AB" w:rsidRDefault="00DA6B92" w:rsidP="00DA6B92">
      <w:pPr>
        <w:jc w:val="both"/>
        <w:rPr>
          <w:bCs/>
          <w:iCs/>
          <w:lang w:val="it-IT"/>
        </w:rPr>
      </w:pPr>
      <w:r>
        <w:rPr>
          <w:bCs/>
          <w:iCs/>
          <w:lang w:val="it-IT"/>
        </w:rPr>
        <w:t xml:space="preserve">     </w:t>
      </w:r>
      <w:r w:rsidR="001635AB" w:rsidRPr="001635AB">
        <w:rPr>
          <w:bCs/>
          <w:iCs/>
          <w:lang w:val="it-IT"/>
        </w:rPr>
        <w:t>De la înregistrarea plângerilor privind nivelul poluării fonice, de la monitorizarea zgomotului la evaluarea sa şi la zonarea acustică – sarcinile implicate de administrarea zgomotului din mediu sunt numeroase şi variate, cerând diferite metode de abordare, măsurare şi evaluare.</w:t>
      </w:r>
    </w:p>
    <w:p w:rsidR="00DA6B92" w:rsidRDefault="00DA6B92" w:rsidP="00DA6B92">
      <w:pPr>
        <w:jc w:val="both"/>
        <w:rPr>
          <w:lang w:val="it-IT"/>
        </w:rPr>
      </w:pPr>
      <w:r>
        <w:rPr>
          <w:lang w:val="it-IT"/>
        </w:rPr>
        <w:t xml:space="preserve">     </w:t>
      </w:r>
      <w:r w:rsidR="001635AB" w:rsidRPr="001635AB">
        <w:rPr>
          <w:lang w:val="it-IT"/>
        </w:rPr>
        <w:t xml:space="preserve">Autorităţile administraţiei publice locale realizează cartarea zgomotului şi elaborarează hărţile strategice de zgomot şi planurile de acţiune pentru aglomerările aflate în administrarea lor conform art.4 din HG 321/2005 republicata. </w:t>
      </w:r>
    </w:p>
    <w:p w:rsidR="001635AB" w:rsidRPr="001635AB" w:rsidRDefault="00DA6B92" w:rsidP="00DA6B92">
      <w:pPr>
        <w:jc w:val="both"/>
        <w:rPr>
          <w:lang w:val="it-IT"/>
        </w:rPr>
      </w:pPr>
      <w:r>
        <w:rPr>
          <w:lang w:val="it-IT"/>
        </w:rPr>
        <w:t xml:space="preserve">    </w:t>
      </w:r>
      <w:r w:rsidR="001635AB" w:rsidRPr="001635AB">
        <w:rPr>
          <w:lang w:val="it-IT" w:eastAsia="ro-RO"/>
        </w:rPr>
        <w:t>Hărţile stategice de zgomot, care arată situaţia anului calendaristic precedent, se pun la dispoziţia agenţiilor regionale pentru protecţia mediului, astfel:</w:t>
      </w:r>
    </w:p>
    <w:p w:rsidR="001635AB" w:rsidRPr="001635AB" w:rsidRDefault="001635AB" w:rsidP="00964ECF">
      <w:pPr>
        <w:numPr>
          <w:ilvl w:val="0"/>
          <w:numId w:val="25"/>
        </w:numPr>
        <w:jc w:val="both"/>
        <w:rPr>
          <w:lang w:val="da-DK"/>
        </w:rPr>
      </w:pPr>
      <w:r w:rsidRPr="001635AB">
        <w:rPr>
          <w:lang w:val="da-DK"/>
        </w:rPr>
        <w:t xml:space="preserve">Până la data de 30 iunie 2007, pentru aglomerările cu mai mult de 250.000 de locuitori, drumurile principale cu un trafic mai mare de 6.000.000 de treceri de </w:t>
      </w:r>
      <w:r w:rsidRPr="001635AB">
        <w:rPr>
          <w:lang w:val="da-DK"/>
        </w:rPr>
        <w:lastRenderedPageBreak/>
        <w:t>vehicule/an, căile ferate principale cu un trafic mai mare de 60.000 de treceri de trenuri/an şi aeroporturile mari;</w:t>
      </w:r>
    </w:p>
    <w:p w:rsidR="00DA6B92" w:rsidRDefault="001635AB" w:rsidP="00964ECF">
      <w:pPr>
        <w:numPr>
          <w:ilvl w:val="0"/>
          <w:numId w:val="25"/>
        </w:numPr>
        <w:jc w:val="both"/>
      </w:pPr>
      <w:r w:rsidRPr="001635AB">
        <w:t>Până la data de 30 decembrie 2012, pentru toate aglomerările identificate cu o populatie de peste 100.000 locuitori, drumurile principale şi căile ferate principale şi aeroporturile mari mentionate in Anexele la H.G. nr. 321/2005 republicata in ianuarie 2013.</w:t>
      </w:r>
    </w:p>
    <w:p w:rsidR="001635AB" w:rsidRPr="00DA6B92" w:rsidRDefault="001635AB" w:rsidP="00DA6B92">
      <w:pPr>
        <w:ind w:left="720"/>
        <w:jc w:val="both"/>
      </w:pPr>
      <w:r w:rsidRPr="00DA6B92">
        <w:rPr>
          <w:lang w:val="da-DK" w:eastAsia="ro-RO"/>
        </w:rPr>
        <w:t>Planurile de acţiune pentru aglomerări respectă termenele:</w:t>
      </w:r>
    </w:p>
    <w:p w:rsidR="001635AB" w:rsidRPr="001635AB" w:rsidRDefault="001635AB" w:rsidP="00964ECF">
      <w:pPr>
        <w:numPr>
          <w:ilvl w:val="0"/>
          <w:numId w:val="26"/>
        </w:numPr>
        <w:jc w:val="both"/>
      </w:pPr>
      <w:r w:rsidRPr="001635AB">
        <w:rPr>
          <w:lang w:val="da-DK"/>
        </w:rPr>
        <w:t xml:space="preserve">Până la data de 18 ianuarie 2013, pentru </w:t>
      </w:r>
      <w:r w:rsidRPr="001635AB">
        <w:t>toate aglomerările  care au realizat hartile strategige de zgomot, drumurile principale şi căile ferate principale şi aeroporturile mari mentionate in Anexele la H.G. nr. 321/2005 republicata in ianuarie 2013, privind evaluarea şi gestionarea zgomotului ambiant.</w:t>
      </w:r>
    </w:p>
    <w:p w:rsidR="001635AB" w:rsidRPr="001635AB" w:rsidRDefault="001635AB" w:rsidP="001635AB">
      <w:pPr>
        <w:ind w:left="360"/>
        <w:jc w:val="both"/>
      </w:pPr>
    </w:p>
    <w:p w:rsidR="001635AB" w:rsidRPr="001635AB" w:rsidRDefault="00DA6B92" w:rsidP="00DA6B92">
      <w:pPr>
        <w:jc w:val="both"/>
        <w:outlineLvl w:val="0"/>
        <w:rPr>
          <w:i/>
        </w:rPr>
      </w:pPr>
      <w:r>
        <w:t xml:space="preserve">    </w:t>
      </w:r>
      <w:r w:rsidR="001635AB" w:rsidRPr="001635AB">
        <w:t xml:space="preserve">Aglomerarea, municipiul Drobeta Turnu Severin nu se regăseşte în tabelul nr.1: Aglomerări identificate cu o populaţie de peste 100.000 locuitori ( sursa datelor statistice : Institutul national de Statistica), </w:t>
      </w:r>
      <w:r w:rsidR="001635AB" w:rsidRPr="001635AB">
        <w:rPr>
          <w:i/>
        </w:rPr>
        <w:t>deci nu a avut obligatia legală de realizare a hărţilor de zgomot, a hărţilor strategice de zgomot şi a planurilor de acţiune.</w:t>
      </w:r>
    </w:p>
    <w:p w:rsidR="001635AB" w:rsidRPr="001635AB" w:rsidRDefault="001635AB" w:rsidP="001635AB"/>
    <w:p w:rsidR="001635AB" w:rsidRPr="001635AB" w:rsidRDefault="001635AB" w:rsidP="001635AB">
      <w:pPr>
        <w:autoSpaceDE w:val="0"/>
        <w:autoSpaceDN w:val="0"/>
        <w:adjustRightInd w:val="0"/>
        <w:rPr>
          <w:rFonts w:eastAsia="Calibri"/>
          <w:b/>
          <w:color w:val="000000"/>
          <w:lang w:val="ro-RO"/>
        </w:rPr>
      </w:pPr>
      <w:r w:rsidRPr="001635AB">
        <w:rPr>
          <w:rFonts w:eastAsia="Calibri"/>
          <w:b/>
          <w:color w:val="000000"/>
          <w:lang w:val="ro-RO"/>
        </w:rPr>
        <w:t xml:space="preserve">Măsuratori de zgomot – monitorizare pe ultimii  cinci ani </w:t>
      </w:r>
    </w:p>
    <w:p w:rsidR="001635AB" w:rsidRPr="001635AB" w:rsidRDefault="001635AB" w:rsidP="001635AB">
      <w:pPr>
        <w:rPr>
          <w:b/>
        </w:rPr>
      </w:pPr>
    </w:p>
    <w:p w:rsidR="001635AB" w:rsidRPr="001635AB" w:rsidRDefault="00DA6B92" w:rsidP="001635AB">
      <w:pPr>
        <w:rPr>
          <w:lang w:val="es-ES"/>
        </w:rPr>
      </w:pPr>
      <w:r>
        <w:t xml:space="preserve">     </w:t>
      </w:r>
      <w:r w:rsidR="001635AB" w:rsidRPr="001635AB">
        <w:rPr>
          <w:lang w:val="es-ES"/>
        </w:rPr>
        <w:t xml:space="preserve">Activitatea  de  monitorizare continuuă a  nivelului  de  zgomot  efectuată  de  Agenţia Pentru Protectia  Mediului  implică  determinări  ale  nivelului  de  zgomot - </w:t>
      </w:r>
      <w:r w:rsidR="001635AB" w:rsidRPr="001635AB">
        <w:rPr>
          <w:b/>
          <w:lang w:val="es-ES"/>
        </w:rPr>
        <w:t xml:space="preserve">planificate </w:t>
      </w:r>
      <w:r w:rsidR="001635AB" w:rsidRPr="001635AB">
        <w:rPr>
          <w:lang w:val="es-ES"/>
        </w:rPr>
        <w:t xml:space="preserve">- efectuate  în  16  puncte din  diferite  zone  ale  oraşului, unde  se  fac  măsuratori  ale nivelului de </w:t>
      </w:r>
      <w:r w:rsidR="001635AB" w:rsidRPr="001635AB">
        <w:t>z</w:t>
      </w:r>
      <w:r w:rsidR="001635AB" w:rsidRPr="001635AB">
        <w:rPr>
          <w:lang w:val="es-ES"/>
        </w:rPr>
        <w:t>gomot  de doua  ori  pe  lună.</w:t>
      </w:r>
    </w:p>
    <w:p w:rsidR="001635AB" w:rsidRPr="001635AB" w:rsidRDefault="00DA6B92" w:rsidP="00DA6B92">
      <w:pPr>
        <w:jc w:val="both"/>
        <w:rPr>
          <w:lang w:val="it-IT"/>
        </w:rPr>
      </w:pPr>
      <w:r>
        <w:rPr>
          <w:lang w:val="es-ES"/>
        </w:rPr>
        <w:t xml:space="preserve">   </w:t>
      </w:r>
      <w:r w:rsidR="001635AB" w:rsidRPr="001635AB">
        <w:rPr>
          <w:lang w:val="es-ES"/>
        </w:rPr>
        <w:t xml:space="preserve"> Stabilirea acestor puncte de monitorizare a nivelului de zgomot s-a facut în concordanţa cu cerinţele STAS-urilor naţionale dar şi a Directivei 2002/49/ EC privind gestionarea zgomotului ambiental, transpusă în legislaţia naţională prin </w:t>
      </w:r>
      <w:r w:rsidR="001635AB" w:rsidRPr="001635AB">
        <w:rPr>
          <w:lang w:val="it-IT"/>
        </w:rPr>
        <w:t>H.G. nr. 674 / 2007 pentru modificarea şi completarea HG 321/2005 privind evaluarea şi gestionarea zgomotului ambiental; astfel punctele stabilite oferă date despre nivelul de zgomot provenit din traficul rutier, activităţi industriale dar şi nivelul de zgomot din zona şcolilor, gradiniţelor şi zonelor de recreere – parcuri.</w:t>
      </w:r>
    </w:p>
    <w:p w:rsidR="001635AB" w:rsidRPr="001635AB" w:rsidRDefault="00DA6B92" w:rsidP="001635AB">
      <w:pPr>
        <w:jc w:val="both"/>
        <w:rPr>
          <w:lang w:val="es-ES"/>
        </w:rPr>
      </w:pPr>
      <w:r>
        <w:rPr>
          <w:lang w:val="it-IT"/>
        </w:rPr>
        <w:t xml:space="preserve">    </w:t>
      </w:r>
      <w:r w:rsidR="001635AB" w:rsidRPr="001635AB">
        <w:t>Rezultatele monitorizarii continue a nivelului de zgomot, prin  măsuratori ale</w:t>
      </w:r>
      <w:r w:rsidR="001635AB" w:rsidRPr="001635AB">
        <w:rPr>
          <w:lang w:val="es-ES"/>
        </w:rPr>
        <w:t xml:space="preserve"> nivelului de zgomot în puncte fixe pe ultimii cinci ani duc la  urmatoarele  concluzii:</w:t>
      </w:r>
    </w:p>
    <w:p w:rsidR="001635AB" w:rsidRDefault="005B2C6D" w:rsidP="001635AB">
      <w:pPr>
        <w:jc w:val="both"/>
        <w:rPr>
          <w:lang w:val="es-ES"/>
        </w:rPr>
      </w:pPr>
      <w:r>
        <w:rPr>
          <w:lang w:val="es-ES"/>
        </w:rPr>
        <w:t xml:space="preserve"> </w:t>
      </w:r>
      <w:r w:rsidR="001635AB" w:rsidRPr="001635AB">
        <w:rPr>
          <w:lang w:val="es-ES"/>
        </w:rPr>
        <w:t xml:space="preserve">- zona cea mai expusă la nivelul de zgomot provenit din traficul rutier ( in special trafic greu ) </w:t>
      </w:r>
      <w:r>
        <w:rPr>
          <w:lang w:val="es-ES"/>
        </w:rPr>
        <w:t xml:space="preserve"> </w:t>
      </w:r>
      <w:r w:rsidR="001635AB" w:rsidRPr="001635AB">
        <w:rPr>
          <w:lang w:val="es-ES"/>
        </w:rPr>
        <w:t xml:space="preserve"> Splai Mihai Viteazul cu punct de prelevare “ Crihala SPLAI “ pana in anul 2011, anul finalizării centurii ocloitoare a municipiului, se apropie de valoarea limită pentru aceasta categorie de stradă ( stradă categorie tehnica II, conform STAS 10009 /88 ). Se observă o diminuare cu 5dB a valorilor medii anuale, diminuare rezultată prin devierea traficului greu pe şoseaua ocolitoare, diminuare care se observă şi pentru punctele de măsurar</w:t>
      </w:r>
      <w:r>
        <w:rPr>
          <w:lang w:val="es-ES"/>
        </w:rPr>
        <w:t>e: Pod Gruii şi Sens Giratoriu.</w:t>
      </w:r>
    </w:p>
    <w:p w:rsidR="005B2C6D" w:rsidRDefault="005B2C6D" w:rsidP="001635AB">
      <w:pPr>
        <w:jc w:val="both"/>
        <w:rPr>
          <w:lang w:val="es-ES"/>
        </w:rPr>
      </w:pPr>
    </w:p>
    <w:p w:rsidR="005B2C6D" w:rsidRPr="001635AB" w:rsidRDefault="005B2C6D" w:rsidP="001635AB">
      <w:pPr>
        <w:jc w:val="both"/>
        <w:rPr>
          <w:lang w:val="es-ES"/>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1097"/>
        <w:gridCol w:w="1097"/>
        <w:gridCol w:w="1097"/>
        <w:gridCol w:w="1097"/>
        <w:gridCol w:w="1097"/>
        <w:gridCol w:w="1098"/>
      </w:tblGrid>
      <w:tr w:rsidR="001635AB" w:rsidRPr="001635AB" w:rsidTr="005B2C6D">
        <w:trPr>
          <w:trHeight w:val="2182"/>
        </w:trPr>
        <w:tc>
          <w:tcPr>
            <w:tcW w:w="2560" w:type="dxa"/>
            <w:shd w:val="clear" w:color="auto" w:fill="auto"/>
          </w:tcPr>
          <w:p w:rsidR="001635AB" w:rsidRPr="001635AB" w:rsidRDefault="001635AB" w:rsidP="001635AB">
            <w:pPr>
              <w:jc w:val="center"/>
              <w:rPr>
                <w:lang w:val="es-ES"/>
              </w:rPr>
            </w:pPr>
            <w:r w:rsidRPr="001635AB">
              <w:rPr>
                <w:lang w:val="es-ES"/>
              </w:rPr>
              <w:t>Puncte de măsurare</w:t>
            </w:r>
          </w:p>
        </w:tc>
        <w:tc>
          <w:tcPr>
            <w:tcW w:w="1097" w:type="dxa"/>
            <w:shd w:val="clear" w:color="auto" w:fill="auto"/>
          </w:tcPr>
          <w:p w:rsidR="001635AB" w:rsidRPr="001635AB" w:rsidRDefault="001635AB" w:rsidP="001635AB">
            <w:pPr>
              <w:jc w:val="center"/>
              <w:rPr>
                <w:vertAlign w:val="subscript"/>
                <w:lang w:val="es-ES"/>
              </w:rPr>
            </w:pPr>
            <w:r w:rsidRPr="001635AB">
              <w:rPr>
                <w:lang w:val="es-ES"/>
              </w:rPr>
              <w:t>Valori medii Leq</w:t>
            </w:r>
            <w:r w:rsidRPr="001635AB">
              <w:rPr>
                <w:vertAlign w:val="subscript"/>
                <w:lang w:val="es-ES"/>
              </w:rPr>
              <w:t>(A)</w:t>
            </w:r>
          </w:p>
          <w:p w:rsidR="001635AB" w:rsidRPr="001635AB" w:rsidRDefault="001635AB" w:rsidP="001635AB">
            <w:pPr>
              <w:jc w:val="center"/>
              <w:rPr>
                <w:lang w:val="es-ES"/>
              </w:rPr>
            </w:pPr>
            <w:r w:rsidRPr="001635AB">
              <w:rPr>
                <w:lang w:val="es-ES"/>
              </w:rPr>
              <w:t>( dB )</w:t>
            </w:r>
          </w:p>
          <w:p w:rsidR="001635AB" w:rsidRPr="001635AB" w:rsidRDefault="001635AB" w:rsidP="001635AB">
            <w:pPr>
              <w:jc w:val="center"/>
              <w:rPr>
                <w:lang w:val="es-ES"/>
              </w:rPr>
            </w:pPr>
            <w:r w:rsidRPr="001635AB">
              <w:rPr>
                <w:lang w:val="es-ES"/>
              </w:rPr>
              <w:t>anul 2010</w:t>
            </w:r>
          </w:p>
        </w:tc>
        <w:tc>
          <w:tcPr>
            <w:tcW w:w="1097" w:type="dxa"/>
            <w:shd w:val="clear" w:color="auto" w:fill="auto"/>
          </w:tcPr>
          <w:p w:rsidR="001635AB" w:rsidRPr="001635AB" w:rsidRDefault="001635AB" w:rsidP="001635AB">
            <w:pPr>
              <w:jc w:val="center"/>
              <w:rPr>
                <w:vertAlign w:val="subscript"/>
                <w:lang w:val="es-ES"/>
              </w:rPr>
            </w:pPr>
            <w:r w:rsidRPr="001635AB">
              <w:rPr>
                <w:lang w:val="es-ES"/>
              </w:rPr>
              <w:t>Valori medii Leq</w:t>
            </w:r>
            <w:r w:rsidRPr="001635AB">
              <w:rPr>
                <w:vertAlign w:val="subscript"/>
                <w:lang w:val="es-ES"/>
              </w:rPr>
              <w:t>(A)</w:t>
            </w:r>
          </w:p>
          <w:p w:rsidR="001635AB" w:rsidRPr="001635AB" w:rsidRDefault="001635AB" w:rsidP="001635AB">
            <w:pPr>
              <w:jc w:val="center"/>
              <w:rPr>
                <w:lang w:val="es-ES"/>
              </w:rPr>
            </w:pPr>
            <w:r w:rsidRPr="001635AB">
              <w:rPr>
                <w:lang w:val="es-ES"/>
              </w:rPr>
              <w:t>( dB )</w:t>
            </w:r>
          </w:p>
          <w:p w:rsidR="001635AB" w:rsidRPr="001635AB" w:rsidRDefault="001635AB" w:rsidP="001635AB">
            <w:pPr>
              <w:jc w:val="center"/>
              <w:rPr>
                <w:lang w:val="es-ES"/>
              </w:rPr>
            </w:pPr>
            <w:r w:rsidRPr="001635AB">
              <w:rPr>
                <w:lang w:val="es-ES"/>
              </w:rPr>
              <w:t>anul 2011</w:t>
            </w:r>
          </w:p>
        </w:tc>
        <w:tc>
          <w:tcPr>
            <w:tcW w:w="1097" w:type="dxa"/>
          </w:tcPr>
          <w:p w:rsidR="001635AB" w:rsidRPr="001635AB" w:rsidRDefault="001635AB" w:rsidP="001635AB">
            <w:pPr>
              <w:jc w:val="center"/>
              <w:rPr>
                <w:vertAlign w:val="subscript"/>
                <w:lang w:val="es-ES"/>
              </w:rPr>
            </w:pPr>
            <w:r w:rsidRPr="001635AB">
              <w:rPr>
                <w:lang w:val="es-ES"/>
              </w:rPr>
              <w:t>Valori medii Leq</w:t>
            </w:r>
            <w:r w:rsidRPr="001635AB">
              <w:rPr>
                <w:vertAlign w:val="subscript"/>
                <w:lang w:val="es-ES"/>
              </w:rPr>
              <w:t>(A)</w:t>
            </w:r>
          </w:p>
          <w:p w:rsidR="001635AB" w:rsidRPr="001635AB" w:rsidRDefault="001635AB" w:rsidP="001635AB">
            <w:pPr>
              <w:jc w:val="center"/>
              <w:rPr>
                <w:lang w:val="es-ES"/>
              </w:rPr>
            </w:pPr>
            <w:r w:rsidRPr="001635AB">
              <w:rPr>
                <w:lang w:val="es-ES"/>
              </w:rPr>
              <w:t>( dB )</w:t>
            </w:r>
          </w:p>
          <w:p w:rsidR="001635AB" w:rsidRPr="001635AB" w:rsidRDefault="001635AB" w:rsidP="001635AB">
            <w:pPr>
              <w:jc w:val="center"/>
              <w:rPr>
                <w:lang w:val="es-ES"/>
              </w:rPr>
            </w:pPr>
            <w:r w:rsidRPr="001635AB">
              <w:rPr>
                <w:lang w:val="es-ES"/>
              </w:rPr>
              <w:t>anul 2012</w:t>
            </w:r>
          </w:p>
        </w:tc>
        <w:tc>
          <w:tcPr>
            <w:tcW w:w="1097" w:type="dxa"/>
          </w:tcPr>
          <w:p w:rsidR="001635AB" w:rsidRPr="001635AB" w:rsidRDefault="001635AB" w:rsidP="001635AB">
            <w:pPr>
              <w:jc w:val="center"/>
              <w:rPr>
                <w:vertAlign w:val="subscript"/>
                <w:lang w:val="es-ES"/>
              </w:rPr>
            </w:pPr>
            <w:r w:rsidRPr="001635AB">
              <w:rPr>
                <w:lang w:val="es-ES"/>
              </w:rPr>
              <w:t>Valori medii Leq</w:t>
            </w:r>
            <w:r w:rsidRPr="001635AB">
              <w:rPr>
                <w:vertAlign w:val="subscript"/>
                <w:lang w:val="es-ES"/>
              </w:rPr>
              <w:t>(A)</w:t>
            </w:r>
          </w:p>
          <w:p w:rsidR="001635AB" w:rsidRPr="001635AB" w:rsidRDefault="001635AB" w:rsidP="001635AB">
            <w:pPr>
              <w:jc w:val="center"/>
              <w:rPr>
                <w:lang w:val="es-ES"/>
              </w:rPr>
            </w:pPr>
            <w:r w:rsidRPr="001635AB">
              <w:rPr>
                <w:lang w:val="es-ES"/>
              </w:rPr>
              <w:t>( dB )</w:t>
            </w:r>
          </w:p>
          <w:p w:rsidR="001635AB" w:rsidRPr="001635AB" w:rsidRDefault="001635AB" w:rsidP="001635AB">
            <w:pPr>
              <w:jc w:val="center"/>
              <w:rPr>
                <w:lang w:val="es-ES"/>
              </w:rPr>
            </w:pPr>
            <w:r w:rsidRPr="001635AB">
              <w:rPr>
                <w:lang w:val="es-ES"/>
              </w:rPr>
              <w:t>anul 2013</w:t>
            </w:r>
          </w:p>
        </w:tc>
        <w:tc>
          <w:tcPr>
            <w:tcW w:w="1097" w:type="dxa"/>
            <w:shd w:val="clear" w:color="auto" w:fill="auto"/>
          </w:tcPr>
          <w:p w:rsidR="001635AB" w:rsidRPr="001635AB" w:rsidRDefault="001635AB" w:rsidP="001635AB">
            <w:pPr>
              <w:jc w:val="center"/>
              <w:rPr>
                <w:vertAlign w:val="subscript"/>
                <w:lang w:val="es-ES"/>
              </w:rPr>
            </w:pPr>
            <w:r w:rsidRPr="001635AB">
              <w:rPr>
                <w:lang w:val="es-ES"/>
              </w:rPr>
              <w:t>Valori medii Leq</w:t>
            </w:r>
            <w:r w:rsidRPr="001635AB">
              <w:rPr>
                <w:vertAlign w:val="subscript"/>
                <w:lang w:val="es-ES"/>
              </w:rPr>
              <w:t>(A)</w:t>
            </w:r>
          </w:p>
          <w:p w:rsidR="001635AB" w:rsidRPr="001635AB" w:rsidRDefault="001635AB" w:rsidP="001635AB">
            <w:pPr>
              <w:jc w:val="center"/>
              <w:rPr>
                <w:lang w:val="es-ES"/>
              </w:rPr>
            </w:pPr>
            <w:r w:rsidRPr="001635AB">
              <w:rPr>
                <w:lang w:val="es-ES"/>
              </w:rPr>
              <w:t>( dB )</w:t>
            </w:r>
          </w:p>
          <w:p w:rsidR="001635AB" w:rsidRPr="001635AB" w:rsidRDefault="001635AB" w:rsidP="001635AB">
            <w:pPr>
              <w:jc w:val="center"/>
              <w:rPr>
                <w:lang w:val="es-ES"/>
              </w:rPr>
            </w:pPr>
            <w:r w:rsidRPr="001635AB">
              <w:rPr>
                <w:lang w:val="es-ES"/>
              </w:rPr>
              <w:t>anul 2014</w:t>
            </w:r>
          </w:p>
          <w:p w:rsidR="001635AB" w:rsidRPr="001635AB" w:rsidRDefault="001635AB" w:rsidP="001635AB">
            <w:pPr>
              <w:jc w:val="center"/>
              <w:rPr>
                <w:lang w:val="es-ES"/>
              </w:rPr>
            </w:pPr>
          </w:p>
          <w:p w:rsidR="001635AB" w:rsidRPr="001635AB" w:rsidRDefault="001635AB" w:rsidP="001635AB">
            <w:pPr>
              <w:jc w:val="center"/>
              <w:rPr>
                <w:lang w:val="es-ES"/>
              </w:rPr>
            </w:pPr>
          </w:p>
        </w:tc>
        <w:tc>
          <w:tcPr>
            <w:tcW w:w="1098" w:type="dxa"/>
            <w:shd w:val="clear" w:color="auto" w:fill="auto"/>
          </w:tcPr>
          <w:p w:rsidR="001635AB" w:rsidRPr="001635AB" w:rsidRDefault="001635AB" w:rsidP="001635AB">
            <w:pPr>
              <w:jc w:val="center"/>
              <w:rPr>
                <w:vertAlign w:val="subscript"/>
                <w:lang w:val="es-ES"/>
              </w:rPr>
            </w:pPr>
            <w:r w:rsidRPr="001635AB">
              <w:rPr>
                <w:lang w:val="es-ES"/>
              </w:rPr>
              <w:t>Valoare limita Leq</w:t>
            </w:r>
            <w:r w:rsidRPr="001635AB">
              <w:rPr>
                <w:vertAlign w:val="subscript"/>
                <w:lang w:val="es-ES"/>
              </w:rPr>
              <w:t>(A)</w:t>
            </w:r>
          </w:p>
          <w:p w:rsidR="001635AB" w:rsidRPr="001635AB" w:rsidRDefault="001635AB" w:rsidP="001635AB">
            <w:pPr>
              <w:jc w:val="center"/>
              <w:rPr>
                <w:lang w:val="es-ES"/>
              </w:rPr>
            </w:pPr>
            <w:r w:rsidRPr="001635AB">
              <w:rPr>
                <w:lang w:val="es-ES"/>
              </w:rPr>
              <w:t>( dB )</w:t>
            </w:r>
          </w:p>
          <w:p w:rsidR="001635AB" w:rsidRPr="001635AB" w:rsidRDefault="001635AB" w:rsidP="001635AB">
            <w:pPr>
              <w:jc w:val="center"/>
              <w:rPr>
                <w:lang w:val="es-ES"/>
              </w:rPr>
            </w:pPr>
          </w:p>
        </w:tc>
      </w:tr>
      <w:tr w:rsidR="001635AB" w:rsidRPr="001635AB" w:rsidTr="005B2C6D">
        <w:trPr>
          <w:trHeight w:val="273"/>
        </w:trPr>
        <w:tc>
          <w:tcPr>
            <w:tcW w:w="2560" w:type="dxa"/>
            <w:shd w:val="clear" w:color="auto" w:fill="auto"/>
          </w:tcPr>
          <w:p w:rsidR="001635AB" w:rsidRPr="001635AB" w:rsidRDefault="001635AB" w:rsidP="001635AB">
            <w:r w:rsidRPr="001635AB">
              <w:t>F-ca confecţi</w:t>
            </w:r>
          </w:p>
        </w:tc>
        <w:tc>
          <w:tcPr>
            <w:tcW w:w="1097" w:type="dxa"/>
            <w:shd w:val="clear" w:color="auto" w:fill="auto"/>
            <w:vAlign w:val="center"/>
          </w:tcPr>
          <w:p w:rsidR="001635AB" w:rsidRPr="001635AB" w:rsidRDefault="001635AB" w:rsidP="001635AB">
            <w:pPr>
              <w:jc w:val="center"/>
            </w:pPr>
            <w:r w:rsidRPr="001635AB">
              <w:t>70</w:t>
            </w:r>
          </w:p>
        </w:tc>
        <w:tc>
          <w:tcPr>
            <w:tcW w:w="1097" w:type="dxa"/>
            <w:shd w:val="clear" w:color="auto" w:fill="auto"/>
            <w:vAlign w:val="center"/>
          </w:tcPr>
          <w:p w:rsidR="001635AB" w:rsidRPr="001635AB" w:rsidRDefault="001635AB" w:rsidP="001635AB">
            <w:pPr>
              <w:jc w:val="center"/>
            </w:pPr>
            <w:r w:rsidRPr="001635AB">
              <w:t>70</w:t>
            </w:r>
          </w:p>
        </w:tc>
        <w:tc>
          <w:tcPr>
            <w:tcW w:w="1097" w:type="dxa"/>
            <w:vAlign w:val="bottom"/>
          </w:tcPr>
          <w:p w:rsidR="001635AB" w:rsidRPr="001635AB" w:rsidRDefault="001635AB" w:rsidP="001635AB">
            <w:pPr>
              <w:jc w:val="center"/>
            </w:pPr>
            <w:r w:rsidRPr="001635AB">
              <w:t>70</w:t>
            </w:r>
          </w:p>
        </w:tc>
        <w:tc>
          <w:tcPr>
            <w:tcW w:w="1097" w:type="dxa"/>
            <w:vAlign w:val="center"/>
          </w:tcPr>
          <w:p w:rsidR="001635AB" w:rsidRPr="001635AB" w:rsidRDefault="001635AB" w:rsidP="001635AB">
            <w:pPr>
              <w:jc w:val="center"/>
            </w:pPr>
            <w:r w:rsidRPr="001635AB">
              <w:t>67,5</w:t>
            </w:r>
          </w:p>
        </w:tc>
        <w:tc>
          <w:tcPr>
            <w:tcW w:w="1097" w:type="dxa"/>
            <w:shd w:val="clear" w:color="auto" w:fill="auto"/>
            <w:vAlign w:val="center"/>
          </w:tcPr>
          <w:p w:rsidR="001635AB" w:rsidRPr="001635AB" w:rsidRDefault="001635AB" w:rsidP="001635AB">
            <w:pPr>
              <w:jc w:val="center"/>
            </w:pPr>
            <w:r w:rsidRPr="001635AB">
              <w:t>68,3</w:t>
            </w:r>
          </w:p>
        </w:tc>
        <w:tc>
          <w:tcPr>
            <w:tcW w:w="1098" w:type="dxa"/>
            <w:shd w:val="clear" w:color="auto" w:fill="auto"/>
          </w:tcPr>
          <w:p w:rsidR="001635AB" w:rsidRPr="001635AB" w:rsidRDefault="001635AB" w:rsidP="001635AB">
            <w:pPr>
              <w:jc w:val="center"/>
            </w:pPr>
            <w:r w:rsidRPr="001635AB">
              <w:t>70</w:t>
            </w:r>
          </w:p>
        </w:tc>
      </w:tr>
      <w:tr w:rsidR="001635AB" w:rsidRPr="001635AB" w:rsidTr="005B2C6D">
        <w:trPr>
          <w:trHeight w:val="273"/>
        </w:trPr>
        <w:tc>
          <w:tcPr>
            <w:tcW w:w="2560" w:type="dxa"/>
            <w:shd w:val="clear" w:color="auto" w:fill="auto"/>
          </w:tcPr>
          <w:p w:rsidR="001635AB" w:rsidRPr="001635AB" w:rsidRDefault="001635AB" w:rsidP="001635AB">
            <w:r w:rsidRPr="001635AB">
              <w:t>Sens giratoriu</w:t>
            </w:r>
          </w:p>
        </w:tc>
        <w:tc>
          <w:tcPr>
            <w:tcW w:w="1097" w:type="dxa"/>
            <w:shd w:val="clear" w:color="auto" w:fill="auto"/>
            <w:vAlign w:val="center"/>
          </w:tcPr>
          <w:p w:rsidR="001635AB" w:rsidRPr="001635AB" w:rsidRDefault="001635AB" w:rsidP="001635AB">
            <w:pPr>
              <w:jc w:val="center"/>
            </w:pPr>
            <w:r w:rsidRPr="001635AB">
              <w:t>70</w:t>
            </w:r>
          </w:p>
        </w:tc>
        <w:tc>
          <w:tcPr>
            <w:tcW w:w="1097" w:type="dxa"/>
            <w:shd w:val="clear" w:color="auto" w:fill="auto"/>
            <w:vAlign w:val="center"/>
          </w:tcPr>
          <w:p w:rsidR="001635AB" w:rsidRPr="001635AB" w:rsidRDefault="001635AB" w:rsidP="001635AB">
            <w:pPr>
              <w:jc w:val="center"/>
            </w:pPr>
            <w:r w:rsidRPr="001635AB">
              <w:t>70</w:t>
            </w:r>
          </w:p>
        </w:tc>
        <w:tc>
          <w:tcPr>
            <w:tcW w:w="1097" w:type="dxa"/>
            <w:vAlign w:val="bottom"/>
          </w:tcPr>
          <w:p w:rsidR="001635AB" w:rsidRPr="001635AB" w:rsidRDefault="001635AB" w:rsidP="001635AB">
            <w:pPr>
              <w:jc w:val="center"/>
            </w:pPr>
            <w:r w:rsidRPr="001635AB">
              <w:t>69</w:t>
            </w:r>
          </w:p>
        </w:tc>
        <w:tc>
          <w:tcPr>
            <w:tcW w:w="1097" w:type="dxa"/>
            <w:vAlign w:val="center"/>
          </w:tcPr>
          <w:p w:rsidR="001635AB" w:rsidRPr="001635AB" w:rsidRDefault="001635AB" w:rsidP="001635AB">
            <w:pPr>
              <w:jc w:val="center"/>
            </w:pPr>
            <w:r w:rsidRPr="001635AB">
              <w:t>67,5</w:t>
            </w:r>
          </w:p>
        </w:tc>
        <w:tc>
          <w:tcPr>
            <w:tcW w:w="1097" w:type="dxa"/>
            <w:shd w:val="clear" w:color="auto" w:fill="auto"/>
            <w:vAlign w:val="center"/>
          </w:tcPr>
          <w:p w:rsidR="001635AB" w:rsidRPr="001635AB" w:rsidRDefault="001635AB" w:rsidP="001635AB">
            <w:pPr>
              <w:jc w:val="center"/>
            </w:pPr>
            <w:r w:rsidRPr="001635AB">
              <w:t>68,7</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73"/>
        </w:trPr>
        <w:tc>
          <w:tcPr>
            <w:tcW w:w="2560" w:type="dxa"/>
            <w:shd w:val="clear" w:color="auto" w:fill="auto"/>
          </w:tcPr>
          <w:p w:rsidR="001635AB" w:rsidRPr="001635AB" w:rsidRDefault="001635AB" w:rsidP="001635AB">
            <w:r w:rsidRPr="001635AB">
              <w:lastRenderedPageBreak/>
              <w:t xml:space="preserve">Pod Gruii         </w:t>
            </w:r>
          </w:p>
        </w:tc>
        <w:tc>
          <w:tcPr>
            <w:tcW w:w="1097" w:type="dxa"/>
            <w:shd w:val="clear" w:color="auto" w:fill="auto"/>
            <w:vAlign w:val="center"/>
          </w:tcPr>
          <w:p w:rsidR="001635AB" w:rsidRPr="001635AB" w:rsidRDefault="001635AB" w:rsidP="001635AB">
            <w:pPr>
              <w:jc w:val="center"/>
            </w:pPr>
            <w:r w:rsidRPr="001635AB">
              <w:t>72</w:t>
            </w:r>
          </w:p>
        </w:tc>
        <w:tc>
          <w:tcPr>
            <w:tcW w:w="1097" w:type="dxa"/>
            <w:shd w:val="clear" w:color="auto" w:fill="auto"/>
            <w:vAlign w:val="center"/>
          </w:tcPr>
          <w:p w:rsidR="001635AB" w:rsidRPr="001635AB" w:rsidRDefault="001635AB" w:rsidP="001635AB">
            <w:pPr>
              <w:jc w:val="center"/>
            </w:pPr>
            <w:r w:rsidRPr="001635AB">
              <w:t>71</w:t>
            </w:r>
          </w:p>
        </w:tc>
        <w:tc>
          <w:tcPr>
            <w:tcW w:w="1097" w:type="dxa"/>
            <w:vAlign w:val="bottom"/>
          </w:tcPr>
          <w:p w:rsidR="001635AB" w:rsidRPr="001635AB" w:rsidRDefault="001635AB" w:rsidP="001635AB">
            <w:pPr>
              <w:jc w:val="center"/>
            </w:pPr>
            <w:r w:rsidRPr="001635AB">
              <w:t>69</w:t>
            </w:r>
          </w:p>
        </w:tc>
        <w:tc>
          <w:tcPr>
            <w:tcW w:w="1097" w:type="dxa"/>
            <w:vAlign w:val="center"/>
          </w:tcPr>
          <w:p w:rsidR="001635AB" w:rsidRPr="001635AB" w:rsidRDefault="001635AB" w:rsidP="001635AB">
            <w:pPr>
              <w:jc w:val="center"/>
            </w:pPr>
            <w:r w:rsidRPr="001635AB">
              <w:t>66,5</w:t>
            </w:r>
          </w:p>
        </w:tc>
        <w:tc>
          <w:tcPr>
            <w:tcW w:w="1097" w:type="dxa"/>
            <w:shd w:val="clear" w:color="auto" w:fill="auto"/>
            <w:vAlign w:val="center"/>
          </w:tcPr>
          <w:p w:rsidR="001635AB" w:rsidRPr="001635AB" w:rsidRDefault="001635AB" w:rsidP="001635AB">
            <w:pPr>
              <w:jc w:val="center"/>
            </w:pPr>
            <w:r w:rsidRPr="001635AB">
              <w:t>67,7</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73"/>
        </w:trPr>
        <w:tc>
          <w:tcPr>
            <w:tcW w:w="2560" w:type="dxa"/>
            <w:shd w:val="clear" w:color="auto" w:fill="auto"/>
          </w:tcPr>
          <w:p w:rsidR="001635AB" w:rsidRPr="001635AB" w:rsidRDefault="001635AB" w:rsidP="001635AB">
            <w:r w:rsidRPr="001635AB">
              <w:t>Crihala PECO</w:t>
            </w:r>
          </w:p>
        </w:tc>
        <w:tc>
          <w:tcPr>
            <w:tcW w:w="1097" w:type="dxa"/>
            <w:shd w:val="clear" w:color="auto" w:fill="auto"/>
            <w:vAlign w:val="center"/>
          </w:tcPr>
          <w:p w:rsidR="001635AB" w:rsidRPr="001635AB" w:rsidRDefault="001635AB" w:rsidP="001635AB">
            <w:pPr>
              <w:jc w:val="center"/>
            </w:pPr>
            <w:r w:rsidRPr="001635AB">
              <w:t>68</w:t>
            </w:r>
          </w:p>
        </w:tc>
        <w:tc>
          <w:tcPr>
            <w:tcW w:w="1097" w:type="dxa"/>
            <w:shd w:val="clear" w:color="auto" w:fill="auto"/>
            <w:vAlign w:val="center"/>
          </w:tcPr>
          <w:p w:rsidR="001635AB" w:rsidRPr="001635AB" w:rsidRDefault="001635AB" w:rsidP="001635AB">
            <w:pPr>
              <w:jc w:val="center"/>
            </w:pPr>
            <w:r w:rsidRPr="001635AB">
              <w:t>67</w:t>
            </w:r>
          </w:p>
        </w:tc>
        <w:tc>
          <w:tcPr>
            <w:tcW w:w="1097" w:type="dxa"/>
            <w:vAlign w:val="bottom"/>
          </w:tcPr>
          <w:p w:rsidR="001635AB" w:rsidRPr="001635AB" w:rsidRDefault="001635AB" w:rsidP="001635AB">
            <w:pPr>
              <w:jc w:val="center"/>
            </w:pPr>
            <w:r w:rsidRPr="001635AB">
              <w:t>67</w:t>
            </w:r>
          </w:p>
        </w:tc>
        <w:tc>
          <w:tcPr>
            <w:tcW w:w="1097" w:type="dxa"/>
            <w:vAlign w:val="center"/>
          </w:tcPr>
          <w:p w:rsidR="001635AB" w:rsidRPr="001635AB" w:rsidRDefault="001635AB" w:rsidP="001635AB">
            <w:pPr>
              <w:jc w:val="center"/>
            </w:pPr>
            <w:r w:rsidRPr="001635AB">
              <w:t>67</w:t>
            </w:r>
          </w:p>
        </w:tc>
        <w:tc>
          <w:tcPr>
            <w:tcW w:w="1097" w:type="dxa"/>
            <w:shd w:val="clear" w:color="auto" w:fill="auto"/>
            <w:vAlign w:val="center"/>
          </w:tcPr>
          <w:p w:rsidR="001635AB" w:rsidRPr="001635AB" w:rsidRDefault="001635AB" w:rsidP="001635AB">
            <w:pPr>
              <w:jc w:val="center"/>
            </w:pPr>
            <w:r w:rsidRPr="001635AB">
              <w:t>66,2</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73"/>
        </w:trPr>
        <w:tc>
          <w:tcPr>
            <w:tcW w:w="2560" w:type="dxa"/>
            <w:shd w:val="clear" w:color="auto" w:fill="auto"/>
          </w:tcPr>
          <w:p w:rsidR="001635AB" w:rsidRPr="001635AB" w:rsidRDefault="001635AB" w:rsidP="001635AB">
            <w:r w:rsidRPr="001635AB">
              <w:t>Crihala SPLAI</w:t>
            </w:r>
          </w:p>
        </w:tc>
        <w:tc>
          <w:tcPr>
            <w:tcW w:w="1097" w:type="dxa"/>
            <w:shd w:val="clear" w:color="auto" w:fill="auto"/>
            <w:vAlign w:val="center"/>
          </w:tcPr>
          <w:p w:rsidR="001635AB" w:rsidRPr="001635AB" w:rsidRDefault="001635AB" w:rsidP="001635AB">
            <w:pPr>
              <w:jc w:val="center"/>
            </w:pPr>
            <w:r w:rsidRPr="001635AB">
              <w:t>71</w:t>
            </w:r>
          </w:p>
        </w:tc>
        <w:tc>
          <w:tcPr>
            <w:tcW w:w="1097" w:type="dxa"/>
            <w:shd w:val="clear" w:color="auto" w:fill="auto"/>
            <w:vAlign w:val="center"/>
          </w:tcPr>
          <w:p w:rsidR="001635AB" w:rsidRPr="001635AB" w:rsidRDefault="001635AB" w:rsidP="001635AB">
            <w:pPr>
              <w:jc w:val="center"/>
            </w:pPr>
            <w:r w:rsidRPr="001635AB">
              <w:t>70</w:t>
            </w:r>
          </w:p>
        </w:tc>
        <w:tc>
          <w:tcPr>
            <w:tcW w:w="1097" w:type="dxa"/>
            <w:vAlign w:val="bottom"/>
          </w:tcPr>
          <w:p w:rsidR="001635AB" w:rsidRPr="001635AB" w:rsidRDefault="001635AB" w:rsidP="001635AB">
            <w:pPr>
              <w:jc w:val="center"/>
            </w:pPr>
            <w:r w:rsidRPr="001635AB">
              <w:t>70</w:t>
            </w:r>
          </w:p>
        </w:tc>
        <w:tc>
          <w:tcPr>
            <w:tcW w:w="1097" w:type="dxa"/>
            <w:vAlign w:val="center"/>
          </w:tcPr>
          <w:p w:rsidR="001635AB" w:rsidRPr="001635AB" w:rsidRDefault="001635AB" w:rsidP="001635AB">
            <w:pPr>
              <w:jc w:val="center"/>
            </w:pPr>
            <w:r w:rsidRPr="001635AB">
              <w:t>66,5</w:t>
            </w:r>
          </w:p>
        </w:tc>
        <w:tc>
          <w:tcPr>
            <w:tcW w:w="1097" w:type="dxa"/>
            <w:shd w:val="clear" w:color="auto" w:fill="auto"/>
            <w:vAlign w:val="center"/>
          </w:tcPr>
          <w:p w:rsidR="001635AB" w:rsidRPr="001635AB" w:rsidRDefault="001635AB" w:rsidP="001635AB">
            <w:pPr>
              <w:jc w:val="center"/>
            </w:pPr>
            <w:r w:rsidRPr="001635AB">
              <w:t>66,1</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60"/>
        </w:trPr>
        <w:tc>
          <w:tcPr>
            <w:tcW w:w="2560" w:type="dxa"/>
            <w:shd w:val="clear" w:color="auto" w:fill="auto"/>
          </w:tcPr>
          <w:p w:rsidR="001635AB" w:rsidRPr="001635AB" w:rsidRDefault="001635AB" w:rsidP="001635AB">
            <w:r w:rsidRPr="001635AB">
              <w:t>Staţia AUTO Aluniş</w:t>
            </w:r>
          </w:p>
        </w:tc>
        <w:tc>
          <w:tcPr>
            <w:tcW w:w="1097" w:type="dxa"/>
            <w:shd w:val="clear" w:color="auto" w:fill="auto"/>
            <w:vAlign w:val="center"/>
          </w:tcPr>
          <w:p w:rsidR="001635AB" w:rsidRPr="001635AB" w:rsidRDefault="001635AB" w:rsidP="001635AB">
            <w:pPr>
              <w:jc w:val="center"/>
            </w:pPr>
            <w:r w:rsidRPr="001635AB">
              <w:t>68</w:t>
            </w:r>
          </w:p>
        </w:tc>
        <w:tc>
          <w:tcPr>
            <w:tcW w:w="1097" w:type="dxa"/>
            <w:shd w:val="clear" w:color="auto" w:fill="auto"/>
            <w:vAlign w:val="center"/>
          </w:tcPr>
          <w:p w:rsidR="001635AB" w:rsidRPr="001635AB" w:rsidRDefault="001635AB" w:rsidP="001635AB">
            <w:pPr>
              <w:jc w:val="center"/>
            </w:pPr>
            <w:r w:rsidRPr="001635AB">
              <w:t>68</w:t>
            </w:r>
          </w:p>
        </w:tc>
        <w:tc>
          <w:tcPr>
            <w:tcW w:w="1097" w:type="dxa"/>
            <w:vAlign w:val="bottom"/>
          </w:tcPr>
          <w:p w:rsidR="001635AB" w:rsidRPr="001635AB" w:rsidRDefault="001635AB" w:rsidP="001635AB">
            <w:pPr>
              <w:jc w:val="center"/>
            </w:pPr>
            <w:r w:rsidRPr="001635AB">
              <w:t>66</w:t>
            </w:r>
          </w:p>
        </w:tc>
        <w:tc>
          <w:tcPr>
            <w:tcW w:w="1097" w:type="dxa"/>
            <w:vAlign w:val="center"/>
          </w:tcPr>
          <w:p w:rsidR="001635AB" w:rsidRPr="001635AB" w:rsidRDefault="001635AB" w:rsidP="001635AB">
            <w:pPr>
              <w:jc w:val="center"/>
            </w:pPr>
            <w:r w:rsidRPr="001635AB">
              <w:t>65</w:t>
            </w:r>
          </w:p>
        </w:tc>
        <w:tc>
          <w:tcPr>
            <w:tcW w:w="1097" w:type="dxa"/>
            <w:shd w:val="clear" w:color="auto" w:fill="auto"/>
            <w:vAlign w:val="center"/>
          </w:tcPr>
          <w:p w:rsidR="001635AB" w:rsidRPr="001635AB" w:rsidRDefault="001635AB" w:rsidP="001635AB">
            <w:pPr>
              <w:jc w:val="center"/>
            </w:pPr>
            <w:r w:rsidRPr="001635AB">
              <w:t>65,9</w:t>
            </w:r>
          </w:p>
        </w:tc>
        <w:tc>
          <w:tcPr>
            <w:tcW w:w="1098" w:type="dxa"/>
            <w:shd w:val="clear" w:color="auto" w:fill="auto"/>
          </w:tcPr>
          <w:p w:rsidR="001635AB" w:rsidRPr="001635AB" w:rsidRDefault="001635AB" w:rsidP="001635AB">
            <w:pPr>
              <w:jc w:val="center"/>
            </w:pPr>
            <w:r w:rsidRPr="001635AB">
              <w:t>70</w:t>
            </w:r>
          </w:p>
        </w:tc>
      </w:tr>
      <w:tr w:rsidR="001635AB" w:rsidRPr="001635AB" w:rsidTr="005B2C6D">
        <w:trPr>
          <w:trHeight w:val="273"/>
        </w:trPr>
        <w:tc>
          <w:tcPr>
            <w:tcW w:w="2560" w:type="dxa"/>
            <w:shd w:val="clear" w:color="auto" w:fill="auto"/>
          </w:tcPr>
          <w:p w:rsidR="001635AB" w:rsidRPr="001635AB" w:rsidRDefault="001635AB" w:rsidP="001635AB">
            <w:r w:rsidRPr="001635AB">
              <w:t>Calea Timişoarei</w:t>
            </w:r>
          </w:p>
        </w:tc>
        <w:tc>
          <w:tcPr>
            <w:tcW w:w="1097" w:type="dxa"/>
            <w:shd w:val="clear" w:color="auto" w:fill="auto"/>
            <w:vAlign w:val="center"/>
          </w:tcPr>
          <w:p w:rsidR="001635AB" w:rsidRPr="001635AB" w:rsidRDefault="001635AB" w:rsidP="001635AB">
            <w:pPr>
              <w:jc w:val="center"/>
            </w:pPr>
            <w:r w:rsidRPr="001635AB">
              <w:t>72</w:t>
            </w:r>
          </w:p>
        </w:tc>
        <w:tc>
          <w:tcPr>
            <w:tcW w:w="1097" w:type="dxa"/>
            <w:shd w:val="clear" w:color="auto" w:fill="auto"/>
            <w:vAlign w:val="center"/>
          </w:tcPr>
          <w:p w:rsidR="001635AB" w:rsidRPr="001635AB" w:rsidRDefault="001635AB" w:rsidP="001635AB">
            <w:pPr>
              <w:jc w:val="center"/>
            </w:pPr>
            <w:r w:rsidRPr="001635AB">
              <w:t>71</w:t>
            </w:r>
          </w:p>
        </w:tc>
        <w:tc>
          <w:tcPr>
            <w:tcW w:w="1097" w:type="dxa"/>
            <w:vAlign w:val="bottom"/>
          </w:tcPr>
          <w:p w:rsidR="001635AB" w:rsidRPr="001635AB" w:rsidRDefault="001635AB" w:rsidP="001635AB">
            <w:pPr>
              <w:jc w:val="center"/>
            </w:pPr>
            <w:r w:rsidRPr="001635AB">
              <w:t>72</w:t>
            </w:r>
          </w:p>
        </w:tc>
        <w:tc>
          <w:tcPr>
            <w:tcW w:w="1097" w:type="dxa"/>
            <w:vAlign w:val="center"/>
          </w:tcPr>
          <w:p w:rsidR="001635AB" w:rsidRPr="001635AB" w:rsidRDefault="001635AB" w:rsidP="001635AB">
            <w:pPr>
              <w:jc w:val="center"/>
            </w:pPr>
            <w:r w:rsidRPr="001635AB">
              <w:t>68,5</w:t>
            </w:r>
          </w:p>
        </w:tc>
        <w:tc>
          <w:tcPr>
            <w:tcW w:w="1097" w:type="dxa"/>
            <w:shd w:val="clear" w:color="auto" w:fill="auto"/>
            <w:vAlign w:val="center"/>
          </w:tcPr>
          <w:p w:rsidR="001635AB" w:rsidRPr="001635AB" w:rsidRDefault="001635AB" w:rsidP="001635AB">
            <w:pPr>
              <w:jc w:val="center"/>
            </w:pPr>
            <w:r w:rsidRPr="001635AB">
              <w:t>69,7</w:t>
            </w:r>
          </w:p>
        </w:tc>
        <w:tc>
          <w:tcPr>
            <w:tcW w:w="1098" w:type="dxa"/>
            <w:shd w:val="clear" w:color="auto" w:fill="auto"/>
          </w:tcPr>
          <w:p w:rsidR="001635AB" w:rsidRPr="001635AB" w:rsidRDefault="001635AB" w:rsidP="001635AB">
            <w:pPr>
              <w:jc w:val="center"/>
            </w:pPr>
            <w:r w:rsidRPr="001635AB">
              <w:t>70</w:t>
            </w:r>
          </w:p>
        </w:tc>
      </w:tr>
      <w:tr w:rsidR="001635AB" w:rsidRPr="001635AB" w:rsidTr="005B2C6D">
        <w:trPr>
          <w:trHeight w:val="273"/>
        </w:trPr>
        <w:tc>
          <w:tcPr>
            <w:tcW w:w="2560" w:type="dxa"/>
            <w:shd w:val="clear" w:color="auto" w:fill="auto"/>
          </w:tcPr>
          <w:p w:rsidR="001635AB" w:rsidRPr="001635AB" w:rsidRDefault="001635AB" w:rsidP="001635AB">
            <w:r w:rsidRPr="001635AB">
              <w:t>Bd. Carol I</w:t>
            </w:r>
          </w:p>
        </w:tc>
        <w:tc>
          <w:tcPr>
            <w:tcW w:w="1097" w:type="dxa"/>
            <w:shd w:val="clear" w:color="auto" w:fill="auto"/>
            <w:vAlign w:val="center"/>
          </w:tcPr>
          <w:p w:rsidR="001635AB" w:rsidRPr="001635AB" w:rsidRDefault="001635AB" w:rsidP="001635AB">
            <w:pPr>
              <w:jc w:val="center"/>
            </w:pPr>
            <w:r w:rsidRPr="001635AB">
              <w:t>64</w:t>
            </w:r>
          </w:p>
        </w:tc>
        <w:tc>
          <w:tcPr>
            <w:tcW w:w="1097" w:type="dxa"/>
            <w:shd w:val="clear" w:color="auto" w:fill="auto"/>
            <w:vAlign w:val="center"/>
          </w:tcPr>
          <w:p w:rsidR="001635AB" w:rsidRPr="001635AB" w:rsidRDefault="001635AB" w:rsidP="001635AB">
            <w:pPr>
              <w:jc w:val="center"/>
            </w:pPr>
            <w:r w:rsidRPr="001635AB">
              <w:t>64</w:t>
            </w:r>
          </w:p>
        </w:tc>
        <w:tc>
          <w:tcPr>
            <w:tcW w:w="1097" w:type="dxa"/>
            <w:vAlign w:val="bottom"/>
          </w:tcPr>
          <w:p w:rsidR="001635AB" w:rsidRPr="001635AB" w:rsidRDefault="001635AB" w:rsidP="001635AB">
            <w:pPr>
              <w:jc w:val="center"/>
            </w:pPr>
            <w:r w:rsidRPr="001635AB">
              <w:t>63</w:t>
            </w:r>
          </w:p>
        </w:tc>
        <w:tc>
          <w:tcPr>
            <w:tcW w:w="1097" w:type="dxa"/>
            <w:vAlign w:val="center"/>
          </w:tcPr>
          <w:p w:rsidR="001635AB" w:rsidRPr="001635AB" w:rsidRDefault="001635AB" w:rsidP="001635AB">
            <w:pPr>
              <w:jc w:val="center"/>
            </w:pPr>
            <w:r w:rsidRPr="001635AB">
              <w:t>64</w:t>
            </w:r>
          </w:p>
        </w:tc>
        <w:tc>
          <w:tcPr>
            <w:tcW w:w="1097" w:type="dxa"/>
            <w:shd w:val="clear" w:color="auto" w:fill="auto"/>
            <w:vAlign w:val="center"/>
          </w:tcPr>
          <w:p w:rsidR="001635AB" w:rsidRPr="001635AB" w:rsidRDefault="001635AB" w:rsidP="001635AB">
            <w:pPr>
              <w:jc w:val="center"/>
            </w:pPr>
            <w:r w:rsidRPr="001635AB">
              <w:t>62,8</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73"/>
        </w:trPr>
        <w:tc>
          <w:tcPr>
            <w:tcW w:w="2560" w:type="dxa"/>
            <w:shd w:val="clear" w:color="auto" w:fill="auto"/>
          </w:tcPr>
          <w:p w:rsidR="001635AB" w:rsidRPr="001635AB" w:rsidRDefault="001635AB" w:rsidP="001635AB">
            <w:r w:rsidRPr="001635AB">
              <w:t>F.E. Halâga</w:t>
            </w:r>
          </w:p>
        </w:tc>
        <w:tc>
          <w:tcPr>
            <w:tcW w:w="1097" w:type="dxa"/>
            <w:shd w:val="clear" w:color="auto" w:fill="auto"/>
            <w:vAlign w:val="center"/>
          </w:tcPr>
          <w:p w:rsidR="001635AB" w:rsidRPr="001635AB" w:rsidRDefault="001635AB" w:rsidP="001635AB">
            <w:pPr>
              <w:jc w:val="center"/>
            </w:pPr>
            <w:r w:rsidRPr="001635AB">
              <w:t>68</w:t>
            </w:r>
          </w:p>
        </w:tc>
        <w:tc>
          <w:tcPr>
            <w:tcW w:w="1097" w:type="dxa"/>
            <w:shd w:val="clear" w:color="auto" w:fill="auto"/>
            <w:vAlign w:val="center"/>
          </w:tcPr>
          <w:p w:rsidR="001635AB" w:rsidRPr="001635AB" w:rsidRDefault="001635AB" w:rsidP="001635AB">
            <w:pPr>
              <w:jc w:val="center"/>
            </w:pPr>
            <w:r w:rsidRPr="001635AB">
              <w:t>67</w:t>
            </w:r>
          </w:p>
        </w:tc>
        <w:tc>
          <w:tcPr>
            <w:tcW w:w="1097" w:type="dxa"/>
            <w:vAlign w:val="bottom"/>
          </w:tcPr>
          <w:p w:rsidR="001635AB" w:rsidRPr="001635AB" w:rsidRDefault="001635AB" w:rsidP="001635AB">
            <w:pPr>
              <w:jc w:val="center"/>
            </w:pPr>
            <w:r w:rsidRPr="001635AB">
              <w:t>67</w:t>
            </w:r>
          </w:p>
        </w:tc>
        <w:tc>
          <w:tcPr>
            <w:tcW w:w="1097" w:type="dxa"/>
            <w:vAlign w:val="center"/>
          </w:tcPr>
          <w:p w:rsidR="001635AB" w:rsidRPr="001635AB" w:rsidRDefault="001635AB" w:rsidP="001635AB">
            <w:pPr>
              <w:jc w:val="center"/>
            </w:pPr>
            <w:r w:rsidRPr="001635AB">
              <w:t>60</w:t>
            </w:r>
          </w:p>
        </w:tc>
        <w:tc>
          <w:tcPr>
            <w:tcW w:w="1097" w:type="dxa"/>
            <w:shd w:val="clear" w:color="auto" w:fill="auto"/>
            <w:vAlign w:val="center"/>
          </w:tcPr>
          <w:p w:rsidR="001635AB" w:rsidRPr="001635AB" w:rsidRDefault="001635AB" w:rsidP="001635AB">
            <w:pPr>
              <w:jc w:val="center"/>
            </w:pPr>
            <w:r w:rsidRPr="001635AB">
              <w:t>62,7</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73"/>
        </w:trPr>
        <w:tc>
          <w:tcPr>
            <w:tcW w:w="2560" w:type="dxa"/>
            <w:shd w:val="clear" w:color="auto" w:fill="auto"/>
          </w:tcPr>
          <w:p w:rsidR="001635AB" w:rsidRPr="001635AB" w:rsidRDefault="001635AB" w:rsidP="001635AB">
            <w:pPr>
              <w:rPr>
                <w:lang w:val="da-DK"/>
              </w:rPr>
            </w:pPr>
            <w:r w:rsidRPr="001635AB">
              <w:rPr>
                <w:lang w:val="da-DK"/>
              </w:rPr>
              <w:t>S.C. PLYWOOD S.A</w:t>
            </w:r>
          </w:p>
        </w:tc>
        <w:tc>
          <w:tcPr>
            <w:tcW w:w="1097" w:type="dxa"/>
            <w:shd w:val="clear" w:color="auto" w:fill="auto"/>
            <w:vAlign w:val="center"/>
          </w:tcPr>
          <w:p w:rsidR="001635AB" w:rsidRPr="001635AB" w:rsidRDefault="001635AB" w:rsidP="001635AB">
            <w:pPr>
              <w:jc w:val="center"/>
            </w:pPr>
            <w:r w:rsidRPr="001635AB">
              <w:t>54</w:t>
            </w:r>
          </w:p>
        </w:tc>
        <w:tc>
          <w:tcPr>
            <w:tcW w:w="1097" w:type="dxa"/>
            <w:shd w:val="clear" w:color="auto" w:fill="auto"/>
            <w:vAlign w:val="center"/>
          </w:tcPr>
          <w:p w:rsidR="001635AB" w:rsidRPr="001635AB" w:rsidRDefault="001635AB" w:rsidP="001635AB">
            <w:pPr>
              <w:jc w:val="center"/>
            </w:pPr>
            <w:r w:rsidRPr="001635AB">
              <w:t>53</w:t>
            </w:r>
          </w:p>
        </w:tc>
        <w:tc>
          <w:tcPr>
            <w:tcW w:w="1097" w:type="dxa"/>
            <w:vAlign w:val="bottom"/>
          </w:tcPr>
          <w:p w:rsidR="001635AB" w:rsidRPr="001635AB" w:rsidRDefault="001635AB" w:rsidP="001635AB">
            <w:pPr>
              <w:jc w:val="center"/>
            </w:pPr>
            <w:r w:rsidRPr="001635AB">
              <w:t>52</w:t>
            </w:r>
          </w:p>
        </w:tc>
        <w:tc>
          <w:tcPr>
            <w:tcW w:w="1097" w:type="dxa"/>
            <w:vAlign w:val="center"/>
          </w:tcPr>
          <w:p w:rsidR="001635AB" w:rsidRPr="001635AB" w:rsidRDefault="001635AB" w:rsidP="001635AB">
            <w:pPr>
              <w:jc w:val="center"/>
            </w:pPr>
            <w:r w:rsidRPr="001635AB">
              <w:t>50</w:t>
            </w:r>
          </w:p>
        </w:tc>
        <w:tc>
          <w:tcPr>
            <w:tcW w:w="1097" w:type="dxa"/>
            <w:shd w:val="clear" w:color="auto" w:fill="auto"/>
            <w:vAlign w:val="center"/>
          </w:tcPr>
          <w:p w:rsidR="001635AB" w:rsidRPr="001635AB" w:rsidRDefault="001635AB" w:rsidP="001635AB">
            <w:pPr>
              <w:jc w:val="center"/>
            </w:pPr>
            <w:r w:rsidRPr="001635AB">
              <w:t>53,3</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73"/>
        </w:trPr>
        <w:tc>
          <w:tcPr>
            <w:tcW w:w="2560" w:type="dxa"/>
            <w:shd w:val="clear" w:color="auto" w:fill="auto"/>
          </w:tcPr>
          <w:p w:rsidR="001635AB" w:rsidRPr="001635AB" w:rsidRDefault="001635AB" w:rsidP="001635AB">
            <w:r w:rsidRPr="001635AB">
              <w:t>Piaţa CRIHALA</w:t>
            </w:r>
          </w:p>
        </w:tc>
        <w:tc>
          <w:tcPr>
            <w:tcW w:w="1097" w:type="dxa"/>
            <w:shd w:val="clear" w:color="auto" w:fill="auto"/>
            <w:vAlign w:val="center"/>
          </w:tcPr>
          <w:p w:rsidR="001635AB" w:rsidRPr="001635AB" w:rsidRDefault="001635AB" w:rsidP="001635AB">
            <w:pPr>
              <w:jc w:val="center"/>
            </w:pPr>
            <w:r w:rsidRPr="001635AB">
              <w:t>55</w:t>
            </w:r>
          </w:p>
        </w:tc>
        <w:tc>
          <w:tcPr>
            <w:tcW w:w="1097" w:type="dxa"/>
            <w:shd w:val="clear" w:color="auto" w:fill="auto"/>
            <w:vAlign w:val="center"/>
          </w:tcPr>
          <w:p w:rsidR="001635AB" w:rsidRPr="001635AB" w:rsidRDefault="001635AB" w:rsidP="001635AB">
            <w:pPr>
              <w:jc w:val="center"/>
            </w:pPr>
            <w:r w:rsidRPr="001635AB">
              <w:t>55</w:t>
            </w:r>
          </w:p>
        </w:tc>
        <w:tc>
          <w:tcPr>
            <w:tcW w:w="1097" w:type="dxa"/>
            <w:vAlign w:val="bottom"/>
          </w:tcPr>
          <w:p w:rsidR="001635AB" w:rsidRPr="001635AB" w:rsidRDefault="001635AB" w:rsidP="001635AB">
            <w:pPr>
              <w:jc w:val="center"/>
            </w:pPr>
            <w:r w:rsidRPr="001635AB">
              <w:t>58</w:t>
            </w:r>
          </w:p>
        </w:tc>
        <w:tc>
          <w:tcPr>
            <w:tcW w:w="1097" w:type="dxa"/>
            <w:vAlign w:val="center"/>
          </w:tcPr>
          <w:p w:rsidR="001635AB" w:rsidRPr="001635AB" w:rsidRDefault="001635AB" w:rsidP="001635AB">
            <w:pPr>
              <w:jc w:val="center"/>
            </w:pPr>
            <w:r w:rsidRPr="001635AB">
              <w:t>52,5</w:t>
            </w:r>
          </w:p>
        </w:tc>
        <w:tc>
          <w:tcPr>
            <w:tcW w:w="1097" w:type="dxa"/>
            <w:shd w:val="clear" w:color="auto" w:fill="auto"/>
            <w:vAlign w:val="center"/>
          </w:tcPr>
          <w:p w:rsidR="001635AB" w:rsidRPr="001635AB" w:rsidRDefault="001635AB" w:rsidP="001635AB">
            <w:pPr>
              <w:jc w:val="center"/>
            </w:pPr>
            <w:r w:rsidRPr="001635AB">
              <w:t>53,5</w:t>
            </w:r>
          </w:p>
        </w:tc>
        <w:tc>
          <w:tcPr>
            <w:tcW w:w="1098" w:type="dxa"/>
            <w:shd w:val="clear" w:color="auto" w:fill="auto"/>
          </w:tcPr>
          <w:p w:rsidR="001635AB" w:rsidRPr="001635AB" w:rsidRDefault="001635AB" w:rsidP="001635AB">
            <w:pPr>
              <w:jc w:val="center"/>
            </w:pPr>
            <w:r w:rsidRPr="001635AB">
              <w:t>65</w:t>
            </w:r>
          </w:p>
        </w:tc>
      </w:tr>
      <w:tr w:rsidR="001635AB" w:rsidRPr="001635AB" w:rsidTr="005B2C6D">
        <w:trPr>
          <w:trHeight w:val="260"/>
        </w:trPr>
        <w:tc>
          <w:tcPr>
            <w:tcW w:w="2560" w:type="dxa"/>
            <w:shd w:val="clear" w:color="auto" w:fill="auto"/>
          </w:tcPr>
          <w:p w:rsidR="001635AB" w:rsidRPr="001635AB" w:rsidRDefault="001635AB" w:rsidP="001635AB">
            <w:r w:rsidRPr="001635AB">
              <w:t>Şcoala nr. 9</w:t>
            </w:r>
          </w:p>
        </w:tc>
        <w:tc>
          <w:tcPr>
            <w:tcW w:w="1097" w:type="dxa"/>
            <w:shd w:val="clear" w:color="auto" w:fill="auto"/>
            <w:vAlign w:val="center"/>
          </w:tcPr>
          <w:p w:rsidR="001635AB" w:rsidRPr="001635AB" w:rsidRDefault="001635AB" w:rsidP="001635AB">
            <w:pPr>
              <w:jc w:val="center"/>
            </w:pPr>
            <w:r w:rsidRPr="001635AB">
              <w:t>63</w:t>
            </w:r>
          </w:p>
        </w:tc>
        <w:tc>
          <w:tcPr>
            <w:tcW w:w="1097" w:type="dxa"/>
            <w:shd w:val="clear" w:color="auto" w:fill="auto"/>
            <w:vAlign w:val="center"/>
          </w:tcPr>
          <w:p w:rsidR="001635AB" w:rsidRPr="001635AB" w:rsidRDefault="001635AB" w:rsidP="001635AB">
            <w:pPr>
              <w:jc w:val="center"/>
            </w:pPr>
            <w:r w:rsidRPr="001635AB">
              <w:t>63</w:t>
            </w:r>
          </w:p>
        </w:tc>
        <w:tc>
          <w:tcPr>
            <w:tcW w:w="1097" w:type="dxa"/>
            <w:vAlign w:val="bottom"/>
          </w:tcPr>
          <w:p w:rsidR="001635AB" w:rsidRPr="001635AB" w:rsidRDefault="001635AB" w:rsidP="001635AB">
            <w:pPr>
              <w:jc w:val="center"/>
            </w:pPr>
            <w:r w:rsidRPr="001635AB">
              <w:t>62</w:t>
            </w:r>
          </w:p>
        </w:tc>
        <w:tc>
          <w:tcPr>
            <w:tcW w:w="1097" w:type="dxa"/>
            <w:vAlign w:val="center"/>
          </w:tcPr>
          <w:p w:rsidR="001635AB" w:rsidRPr="001635AB" w:rsidRDefault="001635AB" w:rsidP="001635AB">
            <w:pPr>
              <w:jc w:val="center"/>
            </w:pPr>
            <w:r w:rsidRPr="001635AB">
              <w:t>60</w:t>
            </w:r>
          </w:p>
        </w:tc>
        <w:tc>
          <w:tcPr>
            <w:tcW w:w="1097" w:type="dxa"/>
            <w:shd w:val="clear" w:color="auto" w:fill="auto"/>
            <w:vAlign w:val="center"/>
          </w:tcPr>
          <w:p w:rsidR="001635AB" w:rsidRPr="001635AB" w:rsidRDefault="001635AB" w:rsidP="001635AB">
            <w:pPr>
              <w:jc w:val="center"/>
            </w:pPr>
            <w:r w:rsidRPr="001635AB">
              <w:t>62,8</w:t>
            </w:r>
          </w:p>
        </w:tc>
        <w:tc>
          <w:tcPr>
            <w:tcW w:w="1098" w:type="dxa"/>
            <w:shd w:val="clear" w:color="auto" w:fill="auto"/>
          </w:tcPr>
          <w:p w:rsidR="001635AB" w:rsidRPr="001635AB" w:rsidRDefault="001635AB" w:rsidP="001635AB">
            <w:pPr>
              <w:jc w:val="center"/>
            </w:pPr>
            <w:r w:rsidRPr="001635AB">
              <w:t>75</w:t>
            </w:r>
          </w:p>
        </w:tc>
      </w:tr>
      <w:tr w:rsidR="001635AB" w:rsidRPr="001635AB" w:rsidTr="005B2C6D">
        <w:trPr>
          <w:trHeight w:val="273"/>
        </w:trPr>
        <w:tc>
          <w:tcPr>
            <w:tcW w:w="2560" w:type="dxa"/>
            <w:shd w:val="clear" w:color="auto" w:fill="auto"/>
          </w:tcPr>
          <w:p w:rsidR="001635AB" w:rsidRPr="001635AB" w:rsidRDefault="001635AB" w:rsidP="001635AB">
            <w:r w:rsidRPr="001635AB">
              <w:t>Grădiniţa nr. 7</w:t>
            </w:r>
          </w:p>
        </w:tc>
        <w:tc>
          <w:tcPr>
            <w:tcW w:w="1097" w:type="dxa"/>
            <w:shd w:val="clear" w:color="auto" w:fill="auto"/>
            <w:vAlign w:val="center"/>
          </w:tcPr>
          <w:p w:rsidR="001635AB" w:rsidRPr="001635AB" w:rsidRDefault="001635AB" w:rsidP="001635AB">
            <w:pPr>
              <w:jc w:val="center"/>
            </w:pPr>
            <w:r w:rsidRPr="001635AB">
              <w:t>62</w:t>
            </w:r>
          </w:p>
        </w:tc>
        <w:tc>
          <w:tcPr>
            <w:tcW w:w="1097" w:type="dxa"/>
            <w:shd w:val="clear" w:color="auto" w:fill="auto"/>
            <w:vAlign w:val="center"/>
          </w:tcPr>
          <w:p w:rsidR="001635AB" w:rsidRPr="001635AB" w:rsidRDefault="001635AB" w:rsidP="001635AB">
            <w:pPr>
              <w:jc w:val="center"/>
            </w:pPr>
            <w:r w:rsidRPr="001635AB">
              <w:t>59</w:t>
            </w:r>
          </w:p>
        </w:tc>
        <w:tc>
          <w:tcPr>
            <w:tcW w:w="1097" w:type="dxa"/>
            <w:vAlign w:val="bottom"/>
          </w:tcPr>
          <w:p w:rsidR="001635AB" w:rsidRPr="001635AB" w:rsidRDefault="001635AB" w:rsidP="001635AB">
            <w:pPr>
              <w:jc w:val="center"/>
            </w:pPr>
            <w:r w:rsidRPr="001635AB">
              <w:t>61</w:t>
            </w:r>
          </w:p>
        </w:tc>
        <w:tc>
          <w:tcPr>
            <w:tcW w:w="1097" w:type="dxa"/>
            <w:vAlign w:val="center"/>
          </w:tcPr>
          <w:p w:rsidR="001635AB" w:rsidRPr="001635AB" w:rsidRDefault="001635AB" w:rsidP="001635AB">
            <w:pPr>
              <w:jc w:val="center"/>
            </w:pPr>
            <w:r w:rsidRPr="001635AB">
              <w:t>56</w:t>
            </w:r>
          </w:p>
        </w:tc>
        <w:tc>
          <w:tcPr>
            <w:tcW w:w="1097" w:type="dxa"/>
            <w:shd w:val="clear" w:color="auto" w:fill="auto"/>
            <w:vAlign w:val="center"/>
          </w:tcPr>
          <w:p w:rsidR="001635AB" w:rsidRPr="001635AB" w:rsidRDefault="001635AB" w:rsidP="001635AB">
            <w:pPr>
              <w:jc w:val="center"/>
            </w:pPr>
            <w:r w:rsidRPr="001635AB">
              <w:t>60,6</w:t>
            </w:r>
          </w:p>
        </w:tc>
        <w:tc>
          <w:tcPr>
            <w:tcW w:w="1098" w:type="dxa"/>
            <w:shd w:val="clear" w:color="auto" w:fill="auto"/>
          </w:tcPr>
          <w:p w:rsidR="001635AB" w:rsidRPr="001635AB" w:rsidRDefault="001635AB" w:rsidP="001635AB">
            <w:pPr>
              <w:jc w:val="center"/>
            </w:pPr>
            <w:r w:rsidRPr="001635AB">
              <w:t>75</w:t>
            </w:r>
          </w:p>
        </w:tc>
      </w:tr>
      <w:tr w:rsidR="001635AB" w:rsidRPr="001635AB" w:rsidTr="005B2C6D">
        <w:trPr>
          <w:trHeight w:val="273"/>
        </w:trPr>
        <w:tc>
          <w:tcPr>
            <w:tcW w:w="2560" w:type="dxa"/>
            <w:shd w:val="clear" w:color="auto" w:fill="auto"/>
          </w:tcPr>
          <w:p w:rsidR="001635AB" w:rsidRPr="001635AB" w:rsidRDefault="001635AB" w:rsidP="001635AB">
            <w:r w:rsidRPr="001635AB">
              <w:t>Parc ROZE</w:t>
            </w:r>
          </w:p>
        </w:tc>
        <w:tc>
          <w:tcPr>
            <w:tcW w:w="1097" w:type="dxa"/>
            <w:shd w:val="clear" w:color="auto" w:fill="auto"/>
            <w:vAlign w:val="center"/>
          </w:tcPr>
          <w:p w:rsidR="001635AB" w:rsidRPr="001635AB" w:rsidRDefault="001635AB" w:rsidP="001635AB">
            <w:pPr>
              <w:jc w:val="center"/>
            </w:pPr>
            <w:r w:rsidRPr="001635AB">
              <w:t>52</w:t>
            </w:r>
          </w:p>
        </w:tc>
        <w:tc>
          <w:tcPr>
            <w:tcW w:w="1097" w:type="dxa"/>
            <w:shd w:val="clear" w:color="auto" w:fill="auto"/>
            <w:vAlign w:val="center"/>
          </w:tcPr>
          <w:p w:rsidR="001635AB" w:rsidRPr="001635AB" w:rsidRDefault="001635AB" w:rsidP="001635AB">
            <w:pPr>
              <w:jc w:val="center"/>
            </w:pPr>
            <w:r w:rsidRPr="001635AB">
              <w:t>51</w:t>
            </w:r>
          </w:p>
        </w:tc>
        <w:tc>
          <w:tcPr>
            <w:tcW w:w="1097" w:type="dxa"/>
            <w:vAlign w:val="bottom"/>
          </w:tcPr>
          <w:p w:rsidR="001635AB" w:rsidRPr="001635AB" w:rsidRDefault="001635AB" w:rsidP="001635AB">
            <w:pPr>
              <w:jc w:val="center"/>
            </w:pPr>
            <w:r w:rsidRPr="001635AB">
              <w:t>52</w:t>
            </w:r>
          </w:p>
        </w:tc>
        <w:tc>
          <w:tcPr>
            <w:tcW w:w="1097" w:type="dxa"/>
            <w:vAlign w:val="center"/>
          </w:tcPr>
          <w:p w:rsidR="001635AB" w:rsidRPr="001635AB" w:rsidRDefault="001635AB" w:rsidP="001635AB">
            <w:pPr>
              <w:jc w:val="center"/>
            </w:pPr>
            <w:r w:rsidRPr="001635AB">
              <w:t>55</w:t>
            </w:r>
          </w:p>
        </w:tc>
        <w:tc>
          <w:tcPr>
            <w:tcW w:w="1097" w:type="dxa"/>
            <w:shd w:val="clear" w:color="auto" w:fill="auto"/>
            <w:vAlign w:val="center"/>
          </w:tcPr>
          <w:p w:rsidR="001635AB" w:rsidRPr="001635AB" w:rsidRDefault="001635AB" w:rsidP="001635AB">
            <w:pPr>
              <w:jc w:val="center"/>
            </w:pPr>
            <w:r w:rsidRPr="001635AB">
              <w:t>53</w:t>
            </w:r>
          </w:p>
        </w:tc>
        <w:tc>
          <w:tcPr>
            <w:tcW w:w="1098" w:type="dxa"/>
            <w:shd w:val="clear" w:color="auto" w:fill="auto"/>
          </w:tcPr>
          <w:p w:rsidR="001635AB" w:rsidRPr="001635AB" w:rsidRDefault="001635AB" w:rsidP="001635AB">
            <w:pPr>
              <w:jc w:val="center"/>
            </w:pPr>
            <w:r w:rsidRPr="001635AB">
              <w:t>50</w:t>
            </w:r>
          </w:p>
        </w:tc>
      </w:tr>
      <w:tr w:rsidR="001635AB" w:rsidRPr="001635AB" w:rsidTr="005B2C6D">
        <w:trPr>
          <w:trHeight w:val="273"/>
        </w:trPr>
        <w:tc>
          <w:tcPr>
            <w:tcW w:w="2560" w:type="dxa"/>
            <w:shd w:val="clear" w:color="auto" w:fill="auto"/>
          </w:tcPr>
          <w:p w:rsidR="001635AB" w:rsidRPr="001635AB" w:rsidRDefault="001635AB" w:rsidP="001635AB">
            <w:r w:rsidRPr="001635AB">
              <w:t>Zona Casa Tineretului</w:t>
            </w:r>
          </w:p>
        </w:tc>
        <w:tc>
          <w:tcPr>
            <w:tcW w:w="1097" w:type="dxa"/>
            <w:shd w:val="clear" w:color="auto" w:fill="auto"/>
            <w:vAlign w:val="center"/>
          </w:tcPr>
          <w:p w:rsidR="001635AB" w:rsidRPr="001635AB" w:rsidRDefault="001635AB" w:rsidP="001635AB">
            <w:pPr>
              <w:jc w:val="center"/>
            </w:pPr>
            <w:r w:rsidRPr="001635AB">
              <w:t>55</w:t>
            </w:r>
          </w:p>
        </w:tc>
        <w:tc>
          <w:tcPr>
            <w:tcW w:w="1097" w:type="dxa"/>
            <w:shd w:val="clear" w:color="auto" w:fill="auto"/>
            <w:vAlign w:val="center"/>
          </w:tcPr>
          <w:p w:rsidR="001635AB" w:rsidRPr="001635AB" w:rsidRDefault="001635AB" w:rsidP="001635AB">
            <w:pPr>
              <w:jc w:val="center"/>
            </w:pPr>
            <w:r w:rsidRPr="001635AB">
              <w:t>55</w:t>
            </w:r>
          </w:p>
        </w:tc>
        <w:tc>
          <w:tcPr>
            <w:tcW w:w="1097" w:type="dxa"/>
            <w:vAlign w:val="bottom"/>
          </w:tcPr>
          <w:p w:rsidR="001635AB" w:rsidRPr="001635AB" w:rsidRDefault="001635AB" w:rsidP="001635AB">
            <w:pPr>
              <w:jc w:val="center"/>
            </w:pPr>
            <w:r w:rsidRPr="001635AB">
              <w:t>53</w:t>
            </w:r>
          </w:p>
        </w:tc>
        <w:tc>
          <w:tcPr>
            <w:tcW w:w="1097" w:type="dxa"/>
            <w:vAlign w:val="center"/>
          </w:tcPr>
          <w:p w:rsidR="001635AB" w:rsidRPr="001635AB" w:rsidRDefault="001635AB" w:rsidP="001635AB">
            <w:pPr>
              <w:jc w:val="center"/>
            </w:pPr>
            <w:r w:rsidRPr="001635AB">
              <w:t>50</w:t>
            </w:r>
          </w:p>
        </w:tc>
        <w:tc>
          <w:tcPr>
            <w:tcW w:w="1097" w:type="dxa"/>
            <w:shd w:val="clear" w:color="auto" w:fill="auto"/>
            <w:vAlign w:val="center"/>
          </w:tcPr>
          <w:p w:rsidR="001635AB" w:rsidRPr="001635AB" w:rsidRDefault="001635AB" w:rsidP="001635AB">
            <w:pPr>
              <w:jc w:val="center"/>
            </w:pPr>
            <w:r w:rsidRPr="001635AB">
              <w:t>52,5</w:t>
            </w:r>
          </w:p>
        </w:tc>
        <w:tc>
          <w:tcPr>
            <w:tcW w:w="1098" w:type="dxa"/>
            <w:shd w:val="clear" w:color="auto" w:fill="auto"/>
          </w:tcPr>
          <w:p w:rsidR="001635AB" w:rsidRPr="001635AB" w:rsidRDefault="001635AB" w:rsidP="001635AB">
            <w:pPr>
              <w:jc w:val="center"/>
            </w:pPr>
            <w:r w:rsidRPr="001635AB">
              <w:t>50</w:t>
            </w:r>
          </w:p>
        </w:tc>
      </w:tr>
      <w:tr w:rsidR="001635AB" w:rsidRPr="001635AB" w:rsidTr="005B2C6D">
        <w:trPr>
          <w:trHeight w:val="286"/>
        </w:trPr>
        <w:tc>
          <w:tcPr>
            <w:tcW w:w="2560" w:type="dxa"/>
            <w:shd w:val="clear" w:color="auto" w:fill="auto"/>
          </w:tcPr>
          <w:p w:rsidR="001635AB" w:rsidRPr="001635AB" w:rsidRDefault="001635AB" w:rsidP="001635AB">
            <w:r w:rsidRPr="001635AB">
              <w:t>Parc Crihala</w:t>
            </w:r>
          </w:p>
        </w:tc>
        <w:tc>
          <w:tcPr>
            <w:tcW w:w="1097" w:type="dxa"/>
            <w:shd w:val="clear" w:color="auto" w:fill="auto"/>
            <w:vAlign w:val="center"/>
          </w:tcPr>
          <w:p w:rsidR="001635AB" w:rsidRPr="001635AB" w:rsidRDefault="001635AB" w:rsidP="001635AB">
            <w:pPr>
              <w:jc w:val="center"/>
            </w:pPr>
            <w:r w:rsidRPr="001635AB">
              <w:t>54</w:t>
            </w:r>
          </w:p>
        </w:tc>
        <w:tc>
          <w:tcPr>
            <w:tcW w:w="1097" w:type="dxa"/>
            <w:shd w:val="clear" w:color="auto" w:fill="auto"/>
            <w:vAlign w:val="center"/>
          </w:tcPr>
          <w:p w:rsidR="001635AB" w:rsidRPr="001635AB" w:rsidRDefault="001635AB" w:rsidP="001635AB">
            <w:pPr>
              <w:jc w:val="center"/>
            </w:pPr>
            <w:r w:rsidRPr="001635AB">
              <w:t>53</w:t>
            </w:r>
          </w:p>
        </w:tc>
        <w:tc>
          <w:tcPr>
            <w:tcW w:w="1097" w:type="dxa"/>
            <w:vAlign w:val="bottom"/>
          </w:tcPr>
          <w:p w:rsidR="001635AB" w:rsidRPr="001635AB" w:rsidRDefault="001635AB" w:rsidP="001635AB">
            <w:pPr>
              <w:jc w:val="center"/>
            </w:pPr>
            <w:r w:rsidRPr="001635AB">
              <w:t>52</w:t>
            </w:r>
          </w:p>
        </w:tc>
        <w:tc>
          <w:tcPr>
            <w:tcW w:w="1097" w:type="dxa"/>
            <w:vAlign w:val="center"/>
          </w:tcPr>
          <w:p w:rsidR="001635AB" w:rsidRPr="001635AB" w:rsidRDefault="001635AB" w:rsidP="001635AB">
            <w:pPr>
              <w:jc w:val="center"/>
            </w:pPr>
            <w:r w:rsidRPr="001635AB">
              <w:t>54,5</w:t>
            </w:r>
          </w:p>
        </w:tc>
        <w:tc>
          <w:tcPr>
            <w:tcW w:w="1097" w:type="dxa"/>
            <w:shd w:val="clear" w:color="auto" w:fill="auto"/>
            <w:vAlign w:val="center"/>
          </w:tcPr>
          <w:p w:rsidR="001635AB" w:rsidRPr="001635AB" w:rsidRDefault="001635AB" w:rsidP="001635AB">
            <w:pPr>
              <w:jc w:val="center"/>
            </w:pPr>
            <w:r w:rsidRPr="001635AB">
              <w:t>52</w:t>
            </w:r>
          </w:p>
        </w:tc>
        <w:tc>
          <w:tcPr>
            <w:tcW w:w="1098" w:type="dxa"/>
            <w:shd w:val="clear" w:color="auto" w:fill="auto"/>
          </w:tcPr>
          <w:p w:rsidR="001635AB" w:rsidRPr="001635AB" w:rsidRDefault="001635AB" w:rsidP="001635AB">
            <w:pPr>
              <w:jc w:val="center"/>
            </w:pPr>
            <w:r w:rsidRPr="001635AB">
              <w:t>50</w:t>
            </w:r>
          </w:p>
        </w:tc>
      </w:tr>
    </w:tbl>
    <w:p w:rsidR="001635AB" w:rsidRPr="001635AB" w:rsidRDefault="001635AB" w:rsidP="001635AB">
      <w:pPr>
        <w:jc w:val="center"/>
        <w:rPr>
          <w:lang w:val="es-ES"/>
        </w:rPr>
      </w:pPr>
      <w:r w:rsidRPr="001635AB">
        <w:rPr>
          <w:lang w:val="es-ES"/>
        </w:rPr>
        <w:t>Tabel 9.1.2.1.  Valori medii anuale pentru punctele de măsurare nivel de zgomot</w:t>
      </w:r>
    </w:p>
    <w:p w:rsidR="001635AB" w:rsidRDefault="001635AB" w:rsidP="001635AB">
      <w:pPr>
        <w:jc w:val="both"/>
        <w:rPr>
          <w:lang w:val="es-ES"/>
        </w:rPr>
      </w:pPr>
    </w:p>
    <w:p w:rsidR="003E4FD5" w:rsidRDefault="003E4FD5" w:rsidP="001635AB">
      <w:pPr>
        <w:jc w:val="both"/>
        <w:rPr>
          <w:lang w:val="es-ES"/>
        </w:rPr>
      </w:pPr>
    </w:p>
    <w:p w:rsidR="003E4FD5" w:rsidRDefault="003E4FD5" w:rsidP="001635AB">
      <w:pPr>
        <w:jc w:val="both"/>
        <w:rPr>
          <w:lang w:val="es-ES"/>
        </w:rPr>
      </w:pPr>
    </w:p>
    <w:p w:rsidR="003E4FD5" w:rsidRDefault="003E4FD5" w:rsidP="001635AB">
      <w:pPr>
        <w:jc w:val="both"/>
        <w:rPr>
          <w:lang w:val="es-ES"/>
        </w:rPr>
      </w:pPr>
    </w:p>
    <w:p w:rsidR="003E4FD5" w:rsidRDefault="003E4FD5" w:rsidP="001635AB">
      <w:pPr>
        <w:jc w:val="both"/>
        <w:rPr>
          <w:lang w:val="es-ES"/>
        </w:rPr>
      </w:pPr>
    </w:p>
    <w:p w:rsidR="003E4FD5" w:rsidRPr="001635AB" w:rsidRDefault="003E4FD5" w:rsidP="001635AB">
      <w:pPr>
        <w:jc w:val="both"/>
        <w:rPr>
          <w:lang w:val="es-ES"/>
        </w:rPr>
      </w:pPr>
    </w:p>
    <w:p w:rsidR="001635AB" w:rsidRPr="001635AB" w:rsidRDefault="001635AB" w:rsidP="001635AB">
      <w:pPr>
        <w:rPr>
          <w:lang w:val="es-ES"/>
        </w:rPr>
      </w:pPr>
      <w:r w:rsidRPr="001635AB">
        <w:rPr>
          <w:noProof/>
          <w:lang w:val="ro-RO" w:eastAsia="ro-RO"/>
        </w:rPr>
        <w:drawing>
          <wp:inline distT="0" distB="0" distL="0" distR="0" wp14:anchorId="4AAC266A" wp14:editId="494A87CD">
            <wp:extent cx="6040120" cy="3034665"/>
            <wp:effectExtent l="0" t="0" r="17780" b="13335"/>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635AB" w:rsidRPr="001635AB" w:rsidRDefault="001635AB" w:rsidP="001635AB">
      <w:pPr>
        <w:jc w:val="both"/>
        <w:rPr>
          <w:lang w:val="es-ES"/>
        </w:rPr>
      </w:pPr>
    </w:p>
    <w:p w:rsidR="001635AB" w:rsidRPr="001635AB" w:rsidRDefault="003E4FD5" w:rsidP="003E4FD5">
      <w:pPr>
        <w:rPr>
          <w:lang w:val="es-ES"/>
        </w:rPr>
      </w:pPr>
      <w:r>
        <w:rPr>
          <w:lang w:val="es-ES"/>
        </w:rPr>
        <w:t xml:space="preserve"> </w:t>
      </w:r>
      <w:r w:rsidR="001635AB" w:rsidRPr="001635AB">
        <w:rPr>
          <w:lang w:val="es-ES"/>
        </w:rPr>
        <w:t>Grafic 9.1 2.1 Evoluţia nivelului de zgomot pe raza municipiului Drobeta Turnu Severin,</w:t>
      </w:r>
    </w:p>
    <w:p w:rsidR="001635AB" w:rsidRPr="001635AB" w:rsidRDefault="001635AB" w:rsidP="003E4FD5">
      <w:pPr>
        <w:rPr>
          <w:lang w:val="es-ES"/>
        </w:rPr>
      </w:pPr>
      <w:r w:rsidRPr="001635AB">
        <w:rPr>
          <w:lang w:val="es-ES"/>
        </w:rPr>
        <w:t xml:space="preserve"> comparativ anii 2010 şi 2014</w:t>
      </w:r>
    </w:p>
    <w:p w:rsidR="001635AB" w:rsidRPr="001635AB" w:rsidRDefault="001635AB" w:rsidP="001635AB">
      <w:pPr>
        <w:jc w:val="both"/>
        <w:rPr>
          <w:lang w:val="es-ES"/>
        </w:rPr>
      </w:pPr>
    </w:p>
    <w:p w:rsidR="001635AB" w:rsidRPr="001635AB" w:rsidRDefault="003E4FD5" w:rsidP="003E4FD5">
      <w:pPr>
        <w:jc w:val="both"/>
        <w:rPr>
          <w:lang w:val="es-ES"/>
        </w:rPr>
      </w:pPr>
      <w:r>
        <w:rPr>
          <w:lang w:val="es-ES"/>
        </w:rPr>
        <w:t xml:space="preserve">   </w:t>
      </w:r>
      <w:r w:rsidR="001635AB" w:rsidRPr="001635AB">
        <w:rPr>
          <w:lang w:val="es-ES"/>
        </w:rPr>
        <w:t>Deasemenea,în urma monitorizării zonelor liniştite ( parcul Rozelor, parc Crihala ) , s-au inregistrat depaşiri ale nivelului de zgomot, datorită amplasării într-o zonă cu trafic rutier şi feroviar.</w:t>
      </w:r>
    </w:p>
    <w:p w:rsidR="001635AB" w:rsidRPr="001635AB" w:rsidRDefault="003E4FD5" w:rsidP="001635AB">
      <w:pPr>
        <w:jc w:val="both"/>
        <w:rPr>
          <w:lang w:val="es-ES"/>
        </w:rPr>
      </w:pPr>
      <w:r>
        <w:rPr>
          <w:lang w:val="es-ES"/>
        </w:rPr>
        <w:t xml:space="preserve"> </w:t>
      </w:r>
      <w:r w:rsidR="001635AB" w:rsidRPr="001635AB">
        <w:rPr>
          <w:lang w:val="es-ES"/>
        </w:rPr>
        <w:t xml:space="preserve">  Activitatea laboratorului de analize fizico- chimice a Agenţiei pentru Protecţia Mediului Mehedinţi - implica  şi  măsurători ale nivelului de zgomot efectuate  la  cererea agenţilor  economici, a persoanelor  fizice, in urma depunerii de plângeri privind zgomotul adresate: Comisariatului Judeţean al Gărzii de Mediu – Mehedinţi, a I.J.P.  Mehedinţi şi Primăriei municipiului.</w:t>
      </w:r>
    </w:p>
    <w:p w:rsidR="001635AB" w:rsidRPr="001635AB" w:rsidRDefault="001635AB" w:rsidP="001635AB">
      <w:pPr>
        <w:jc w:val="both"/>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4297"/>
        <w:gridCol w:w="2851"/>
      </w:tblGrid>
      <w:tr w:rsidR="001635AB" w:rsidRPr="001635AB" w:rsidTr="003E4FD5">
        <w:trPr>
          <w:trHeight w:val="948"/>
        </w:trPr>
        <w:tc>
          <w:tcPr>
            <w:tcW w:w="1405" w:type="dxa"/>
            <w:shd w:val="clear" w:color="auto" w:fill="auto"/>
          </w:tcPr>
          <w:p w:rsidR="001635AB" w:rsidRPr="001635AB" w:rsidRDefault="001635AB" w:rsidP="001635AB">
            <w:pPr>
              <w:jc w:val="center"/>
              <w:rPr>
                <w:b/>
                <w:lang w:val="es-ES"/>
              </w:rPr>
            </w:pPr>
            <w:r w:rsidRPr="001635AB">
              <w:rPr>
                <w:b/>
                <w:lang w:val="es-ES"/>
              </w:rPr>
              <w:t>Anul</w:t>
            </w:r>
          </w:p>
        </w:tc>
        <w:tc>
          <w:tcPr>
            <w:tcW w:w="4297" w:type="dxa"/>
            <w:shd w:val="clear" w:color="auto" w:fill="auto"/>
          </w:tcPr>
          <w:p w:rsidR="001635AB" w:rsidRPr="001635AB" w:rsidRDefault="001635AB" w:rsidP="001635AB">
            <w:pPr>
              <w:jc w:val="center"/>
              <w:rPr>
                <w:b/>
                <w:lang w:val="es-ES"/>
              </w:rPr>
            </w:pPr>
            <w:r w:rsidRPr="001635AB">
              <w:rPr>
                <w:b/>
                <w:lang w:val="es-ES"/>
              </w:rPr>
              <w:t>Număr măsuratori la solicitarea G.N.M. – C.J. Mehedinţi, I.J.P.  Mehedinţi şi Primăriei municipiului</w:t>
            </w:r>
          </w:p>
          <w:p w:rsidR="001635AB" w:rsidRPr="001635AB" w:rsidRDefault="001635AB" w:rsidP="001635AB">
            <w:pPr>
              <w:jc w:val="both"/>
              <w:rPr>
                <w:lang w:val="es-ES"/>
              </w:rPr>
            </w:pPr>
          </w:p>
        </w:tc>
        <w:tc>
          <w:tcPr>
            <w:tcW w:w="2851" w:type="dxa"/>
            <w:shd w:val="clear" w:color="auto" w:fill="auto"/>
          </w:tcPr>
          <w:p w:rsidR="001635AB" w:rsidRPr="001635AB" w:rsidRDefault="001635AB" w:rsidP="001635AB">
            <w:pPr>
              <w:jc w:val="center"/>
              <w:rPr>
                <w:lang w:val="es-ES"/>
              </w:rPr>
            </w:pPr>
            <w:r w:rsidRPr="001635AB">
              <w:rPr>
                <w:b/>
                <w:lang w:val="es-ES"/>
              </w:rPr>
              <w:t>Numar măsuratori la solicitarea agenţilor economici</w:t>
            </w:r>
          </w:p>
        </w:tc>
      </w:tr>
      <w:tr w:rsidR="001635AB" w:rsidRPr="001635AB" w:rsidTr="003E4FD5">
        <w:trPr>
          <w:trHeight w:val="236"/>
        </w:trPr>
        <w:tc>
          <w:tcPr>
            <w:tcW w:w="1405" w:type="dxa"/>
            <w:shd w:val="clear" w:color="auto" w:fill="auto"/>
          </w:tcPr>
          <w:p w:rsidR="001635AB" w:rsidRPr="001635AB" w:rsidRDefault="001635AB" w:rsidP="001635AB">
            <w:pPr>
              <w:jc w:val="center"/>
              <w:rPr>
                <w:lang w:val="es-ES"/>
              </w:rPr>
            </w:pPr>
            <w:r w:rsidRPr="001635AB">
              <w:rPr>
                <w:lang w:val="es-ES"/>
              </w:rPr>
              <w:t>2010</w:t>
            </w:r>
          </w:p>
        </w:tc>
        <w:tc>
          <w:tcPr>
            <w:tcW w:w="4297" w:type="dxa"/>
            <w:shd w:val="clear" w:color="auto" w:fill="auto"/>
          </w:tcPr>
          <w:p w:rsidR="001635AB" w:rsidRPr="001635AB" w:rsidRDefault="001635AB" w:rsidP="001635AB">
            <w:pPr>
              <w:jc w:val="center"/>
              <w:rPr>
                <w:lang w:val="es-ES"/>
              </w:rPr>
            </w:pPr>
            <w:r w:rsidRPr="001635AB">
              <w:rPr>
                <w:lang w:val="es-ES"/>
              </w:rPr>
              <w:t>16</w:t>
            </w:r>
          </w:p>
        </w:tc>
        <w:tc>
          <w:tcPr>
            <w:tcW w:w="2851" w:type="dxa"/>
            <w:shd w:val="clear" w:color="auto" w:fill="auto"/>
          </w:tcPr>
          <w:p w:rsidR="001635AB" w:rsidRPr="001635AB" w:rsidRDefault="001635AB" w:rsidP="001635AB">
            <w:pPr>
              <w:jc w:val="center"/>
              <w:rPr>
                <w:lang w:val="es-ES"/>
              </w:rPr>
            </w:pPr>
            <w:r w:rsidRPr="001635AB">
              <w:rPr>
                <w:lang w:val="es-ES"/>
              </w:rPr>
              <w:t>40</w:t>
            </w:r>
          </w:p>
        </w:tc>
      </w:tr>
      <w:tr w:rsidR="001635AB" w:rsidRPr="001635AB" w:rsidTr="003E4FD5">
        <w:trPr>
          <w:trHeight w:val="236"/>
        </w:trPr>
        <w:tc>
          <w:tcPr>
            <w:tcW w:w="1405" w:type="dxa"/>
            <w:shd w:val="clear" w:color="auto" w:fill="auto"/>
          </w:tcPr>
          <w:p w:rsidR="001635AB" w:rsidRPr="001635AB" w:rsidRDefault="001635AB" w:rsidP="001635AB">
            <w:pPr>
              <w:jc w:val="center"/>
              <w:rPr>
                <w:lang w:val="es-ES"/>
              </w:rPr>
            </w:pPr>
            <w:r w:rsidRPr="001635AB">
              <w:rPr>
                <w:lang w:val="es-ES"/>
              </w:rPr>
              <w:t>2011</w:t>
            </w:r>
          </w:p>
        </w:tc>
        <w:tc>
          <w:tcPr>
            <w:tcW w:w="4297" w:type="dxa"/>
            <w:shd w:val="clear" w:color="auto" w:fill="auto"/>
          </w:tcPr>
          <w:p w:rsidR="001635AB" w:rsidRPr="001635AB" w:rsidRDefault="001635AB" w:rsidP="001635AB">
            <w:pPr>
              <w:jc w:val="center"/>
              <w:rPr>
                <w:lang w:val="es-ES"/>
              </w:rPr>
            </w:pPr>
            <w:r w:rsidRPr="001635AB">
              <w:rPr>
                <w:lang w:val="es-ES"/>
              </w:rPr>
              <w:t>4</w:t>
            </w:r>
          </w:p>
        </w:tc>
        <w:tc>
          <w:tcPr>
            <w:tcW w:w="2851" w:type="dxa"/>
            <w:shd w:val="clear" w:color="auto" w:fill="auto"/>
          </w:tcPr>
          <w:p w:rsidR="001635AB" w:rsidRPr="001635AB" w:rsidRDefault="001635AB" w:rsidP="001635AB">
            <w:pPr>
              <w:jc w:val="center"/>
              <w:rPr>
                <w:lang w:val="es-ES"/>
              </w:rPr>
            </w:pPr>
            <w:r w:rsidRPr="001635AB">
              <w:rPr>
                <w:lang w:val="es-ES"/>
              </w:rPr>
              <w:t>56</w:t>
            </w:r>
          </w:p>
        </w:tc>
      </w:tr>
      <w:tr w:rsidR="001635AB" w:rsidRPr="001635AB" w:rsidTr="003E4FD5">
        <w:trPr>
          <w:trHeight w:val="236"/>
        </w:trPr>
        <w:tc>
          <w:tcPr>
            <w:tcW w:w="1405" w:type="dxa"/>
            <w:shd w:val="clear" w:color="auto" w:fill="auto"/>
          </w:tcPr>
          <w:p w:rsidR="001635AB" w:rsidRPr="001635AB" w:rsidRDefault="001635AB" w:rsidP="001635AB">
            <w:pPr>
              <w:jc w:val="center"/>
              <w:rPr>
                <w:lang w:val="es-ES"/>
              </w:rPr>
            </w:pPr>
            <w:r w:rsidRPr="001635AB">
              <w:rPr>
                <w:lang w:val="es-ES"/>
              </w:rPr>
              <w:t>2012</w:t>
            </w:r>
          </w:p>
        </w:tc>
        <w:tc>
          <w:tcPr>
            <w:tcW w:w="4297" w:type="dxa"/>
            <w:shd w:val="clear" w:color="auto" w:fill="auto"/>
          </w:tcPr>
          <w:p w:rsidR="001635AB" w:rsidRPr="001635AB" w:rsidRDefault="001635AB" w:rsidP="001635AB">
            <w:pPr>
              <w:jc w:val="center"/>
              <w:rPr>
                <w:lang w:val="es-ES"/>
              </w:rPr>
            </w:pPr>
            <w:r w:rsidRPr="001635AB">
              <w:rPr>
                <w:lang w:val="es-ES"/>
              </w:rPr>
              <w:t>14</w:t>
            </w:r>
          </w:p>
        </w:tc>
        <w:tc>
          <w:tcPr>
            <w:tcW w:w="2851" w:type="dxa"/>
            <w:shd w:val="clear" w:color="auto" w:fill="auto"/>
          </w:tcPr>
          <w:p w:rsidR="001635AB" w:rsidRPr="001635AB" w:rsidRDefault="001635AB" w:rsidP="001635AB">
            <w:pPr>
              <w:jc w:val="center"/>
              <w:rPr>
                <w:lang w:val="es-ES"/>
              </w:rPr>
            </w:pPr>
            <w:r w:rsidRPr="001635AB">
              <w:rPr>
                <w:lang w:val="es-ES"/>
              </w:rPr>
              <w:t>49</w:t>
            </w:r>
          </w:p>
        </w:tc>
      </w:tr>
      <w:tr w:rsidR="001635AB" w:rsidRPr="001635AB" w:rsidTr="003E4FD5">
        <w:trPr>
          <w:trHeight w:val="236"/>
        </w:trPr>
        <w:tc>
          <w:tcPr>
            <w:tcW w:w="1405" w:type="dxa"/>
            <w:shd w:val="clear" w:color="auto" w:fill="auto"/>
          </w:tcPr>
          <w:p w:rsidR="001635AB" w:rsidRPr="001635AB" w:rsidRDefault="001635AB" w:rsidP="001635AB">
            <w:pPr>
              <w:jc w:val="center"/>
              <w:rPr>
                <w:lang w:val="es-ES"/>
              </w:rPr>
            </w:pPr>
            <w:r w:rsidRPr="001635AB">
              <w:rPr>
                <w:lang w:val="es-ES"/>
              </w:rPr>
              <w:t>2013</w:t>
            </w:r>
          </w:p>
        </w:tc>
        <w:tc>
          <w:tcPr>
            <w:tcW w:w="4297" w:type="dxa"/>
            <w:shd w:val="clear" w:color="auto" w:fill="auto"/>
          </w:tcPr>
          <w:p w:rsidR="001635AB" w:rsidRPr="001635AB" w:rsidRDefault="001635AB" w:rsidP="001635AB">
            <w:pPr>
              <w:jc w:val="center"/>
              <w:rPr>
                <w:lang w:val="es-ES"/>
              </w:rPr>
            </w:pPr>
            <w:r w:rsidRPr="001635AB">
              <w:rPr>
                <w:lang w:val="es-ES"/>
              </w:rPr>
              <w:t>5</w:t>
            </w:r>
          </w:p>
        </w:tc>
        <w:tc>
          <w:tcPr>
            <w:tcW w:w="2851" w:type="dxa"/>
            <w:shd w:val="clear" w:color="auto" w:fill="auto"/>
          </w:tcPr>
          <w:p w:rsidR="001635AB" w:rsidRPr="001635AB" w:rsidRDefault="001635AB" w:rsidP="001635AB">
            <w:pPr>
              <w:jc w:val="center"/>
              <w:rPr>
                <w:lang w:val="es-ES"/>
              </w:rPr>
            </w:pPr>
            <w:r w:rsidRPr="001635AB">
              <w:rPr>
                <w:lang w:val="es-ES"/>
              </w:rPr>
              <w:t>31</w:t>
            </w:r>
          </w:p>
        </w:tc>
      </w:tr>
      <w:tr w:rsidR="001635AB" w:rsidRPr="001635AB" w:rsidTr="003E4FD5">
        <w:trPr>
          <w:trHeight w:val="236"/>
        </w:trPr>
        <w:tc>
          <w:tcPr>
            <w:tcW w:w="1405" w:type="dxa"/>
            <w:shd w:val="clear" w:color="auto" w:fill="auto"/>
          </w:tcPr>
          <w:p w:rsidR="001635AB" w:rsidRPr="001635AB" w:rsidRDefault="001635AB" w:rsidP="001635AB">
            <w:pPr>
              <w:jc w:val="center"/>
              <w:rPr>
                <w:lang w:val="es-ES"/>
              </w:rPr>
            </w:pPr>
            <w:r w:rsidRPr="001635AB">
              <w:rPr>
                <w:lang w:val="es-ES"/>
              </w:rPr>
              <w:t>2014</w:t>
            </w:r>
          </w:p>
        </w:tc>
        <w:tc>
          <w:tcPr>
            <w:tcW w:w="4297" w:type="dxa"/>
            <w:shd w:val="clear" w:color="auto" w:fill="auto"/>
          </w:tcPr>
          <w:p w:rsidR="001635AB" w:rsidRPr="001635AB" w:rsidRDefault="001635AB" w:rsidP="001635AB">
            <w:pPr>
              <w:jc w:val="center"/>
              <w:rPr>
                <w:lang w:val="es-ES"/>
              </w:rPr>
            </w:pPr>
            <w:r w:rsidRPr="001635AB">
              <w:rPr>
                <w:lang w:val="es-ES"/>
              </w:rPr>
              <w:t>1</w:t>
            </w:r>
          </w:p>
        </w:tc>
        <w:tc>
          <w:tcPr>
            <w:tcW w:w="2851" w:type="dxa"/>
            <w:shd w:val="clear" w:color="auto" w:fill="auto"/>
          </w:tcPr>
          <w:p w:rsidR="001635AB" w:rsidRPr="001635AB" w:rsidRDefault="001635AB" w:rsidP="001635AB">
            <w:pPr>
              <w:jc w:val="center"/>
              <w:rPr>
                <w:lang w:val="es-ES"/>
              </w:rPr>
            </w:pPr>
            <w:r w:rsidRPr="001635AB">
              <w:rPr>
                <w:lang w:val="es-ES"/>
              </w:rPr>
              <w:t>37</w:t>
            </w:r>
          </w:p>
        </w:tc>
      </w:tr>
    </w:tbl>
    <w:p w:rsidR="001635AB" w:rsidRPr="001635AB" w:rsidRDefault="001635AB" w:rsidP="003E4FD5">
      <w:pPr>
        <w:autoSpaceDE w:val="0"/>
        <w:autoSpaceDN w:val="0"/>
        <w:adjustRightInd w:val="0"/>
        <w:rPr>
          <w:rFonts w:eastAsia="Calibri"/>
          <w:color w:val="000000"/>
          <w:lang w:val="ro-RO"/>
        </w:rPr>
      </w:pPr>
      <w:r w:rsidRPr="001635AB">
        <w:rPr>
          <w:rFonts w:eastAsia="Calibri"/>
          <w:color w:val="000000"/>
          <w:lang w:val="ro-RO"/>
        </w:rPr>
        <w:t xml:space="preserve">Tabel 9.1.2.2.Situaţia masuratorilor de zgomot </w:t>
      </w:r>
      <w:r w:rsidRPr="001635AB">
        <w:rPr>
          <w:rFonts w:eastAsia="Calibri"/>
          <w:b/>
          <w:bCs/>
          <w:color w:val="000000"/>
          <w:lang w:val="ro-RO"/>
        </w:rPr>
        <w:t xml:space="preserve"> </w:t>
      </w:r>
      <w:r w:rsidRPr="001635AB">
        <w:rPr>
          <w:rFonts w:eastAsia="Calibri"/>
          <w:color w:val="000000"/>
          <w:lang w:val="ro-RO"/>
        </w:rPr>
        <w:t>datorat surs</w:t>
      </w:r>
      <w:r w:rsidR="003E4FD5">
        <w:rPr>
          <w:rFonts w:eastAsia="Calibri"/>
          <w:color w:val="000000"/>
          <w:lang w:val="ro-RO"/>
        </w:rPr>
        <w:t xml:space="preserve">elor fixe şi mobile pentru anii </w:t>
      </w:r>
      <w:r w:rsidRPr="001635AB">
        <w:rPr>
          <w:rFonts w:eastAsia="Calibri"/>
          <w:color w:val="000000"/>
          <w:lang w:val="ro-RO"/>
        </w:rPr>
        <w:t>2010 - 2014</w:t>
      </w:r>
    </w:p>
    <w:p w:rsidR="001635AB" w:rsidRPr="001635AB" w:rsidRDefault="001635AB" w:rsidP="001635AB">
      <w:pPr>
        <w:jc w:val="both"/>
      </w:pPr>
    </w:p>
    <w:p w:rsidR="00064B2A" w:rsidRPr="00064B2A" w:rsidRDefault="00064B2A" w:rsidP="00064B2A">
      <w:pPr>
        <w:jc w:val="both"/>
        <w:rPr>
          <w:b/>
          <w:bCs/>
          <w:color w:val="008000"/>
          <w:lang w:val="ro-RO"/>
        </w:rPr>
      </w:pPr>
      <w:r w:rsidRPr="00064B2A">
        <w:rPr>
          <w:b/>
          <w:bCs/>
          <w:color w:val="008000"/>
          <w:lang w:val="ro-RO"/>
        </w:rPr>
        <w:t>IV.9. RADIOACTIVITATEA MEDIULUI</w:t>
      </w:r>
    </w:p>
    <w:p w:rsidR="00064B2A" w:rsidRPr="00064B2A" w:rsidRDefault="00064B2A" w:rsidP="00064B2A">
      <w:pPr>
        <w:tabs>
          <w:tab w:val="left" w:leader="dot" w:pos="9356"/>
        </w:tabs>
        <w:rPr>
          <w:b/>
          <w:bCs/>
          <w:color w:val="008000"/>
          <w:lang w:val="ro-RO"/>
        </w:rPr>
      </w:pPr>
    </w:p>
    <w:p w:rsidR="00064B2A" w:rsidRPr="00064B2A" w:rsidRDefault="00064B2A" w:rsidP="00064B2A">
      <w:pPr>
        <w:tabs>
          <w:tab w:val="left" w:leader="dot" w:pos="9356"/>
        </w:tabs>
        <w:rPr>
          <w:b/>
          <w:bCs/>
          <w:color w:val="008000"/>
          <w:lang w:val="ro-RO"/>
        </w:rPr>
      </w:pPr>
      <w:r w:rsidRPr="00064B2A">
        <w:rPr>
          <w:b/>
          <w:bCs/>
          <w:color w:val="008000"/>
          <w:lang w:val="ro-RO"/>
        </w:rPr>
        <w:t xml:space="preserve">IV.9.1. Monitorizarea radioactivităţii factorilor de mediu  </w:t>
      </w:r>
    </w:p>
    <w:p w:rsidR="00064B2A" w:rsidRPr="00064B2A" w:rsidRDefault="00064B2A" w:rsidP="00064B2A">
      <w:pPr>
        <w:tabs>
          <w:tab w:val="left" w:leader="dot" w:pos="9356"/>
        </w:tabs>
        <w:rPr>
          <w:rFonts w:eastAsia="SimSun"/>
          <w:b/>
          <w:color w:val="0070C0"/>
          <w:lang w:val="ro-RO"/>
        </w:rPr>
      </w:pPr>
    </w:p>
    <w:p w:rsidR="00AF20DC" w:rsidRPr="00AF20DC" w:rsidRDefault="00CE3B3F" w:rsidP="00AF20DC">
      <w:pPr>
        <w:jc w:val="both"/>
        <w:rPr>
          <w:b/>
        </w:rPr>
      </w:pPr>
      <w:r>
        <w:t xml:space="preserve">   </w:t>
      </w:r>
      <w:r w:rsidR="00AF20DC" w:rsidRPr="00AF20DC">
        <w:t>Monitorizarea radioactivităţii mediului se face prin supravegherea radioactivităţii componentelor mediului, prin măsurarea concentraţiei radioactive a substanţelor care</w:t>
      </w:r>
      <w:r>
        <w:t xml:space="preserve">                      poartă </w:t>
      </w:r>
      <w:r w:rsidR="00AF20DC" w:rsidRPr="00AF20DC">
        <w:t xml:space="preserve"> radionuclizi  sicare produc expunerea externă şi internă a organismului: solul, aerul şi apa  şi o mulţime de componente alebiosferei ( flora şi fauna ). Pentru urmărirea variaţiei în timp a concentraţiilor radioactive a substanţelor de interes pentru radioprotecţie şi pentru anunţarea unor creşteri semnificative, este necesar să se cunoască valorile acestor concentraţii radioactive care asigură fondul natural.</w:t>
      </w:r>
    </w:p>
    <w:p w:rsidR="00AF20DC" w:rsidRPr="00AF20DC" w:rsidRDefault="00CE3B3F" w:rsidP="00AF20DC">
      <w:pPr>
        <w:jc w:val="both"/>
      </w:pPr>
      <w:r>
        <w:t xml:space="preserve">   </w:t>
      </w:r>
      <w:r w:rsidR="00AF20DC" w:rsidRPr="00AF20DC">
        <w:t>Supravegherea factorilor de mediu pe teritoriul  judetului Mehedint  este asigurată prin Programul Standard de Supraveghere a Radioactivităţii Mediului în conformitate cu regulamentul de organizare şi funcţionare a Reţelei Naţionale de Supraveghere a Radioactivităţii Mediului aprobat prin Ordinul OM.1978/2010.</w:t>
      </w:r>
    </w:p>
    <w:p w:rsidR="00AF20DC" w:rsidRPr="00AF20DC" w:rsidRDefault="00AF20DC" w:rsidP="00AF20DC">
      <w:pPr>
        <w:jc w:val="both"/>
      </w:pPr>
      <w:r w:rsidRPr="00AF20DC">
        <w:t>Principalele obiective practice ale monitorizării radioactivităţii mediului sunt:</w:t>
      </w:r>
    </w:p>
    <w:p w:rsidR="00AF20DC" w:rsidRPr="00AF20DC" w:rsidRDefault="00AF20DC" w:rsidP="00964ECF">
      <w:pPr>
        <w:numPr>
          <w:ilvl w:val="0"/>
          <w:numId w:val="27"/>
        </w:numPr>
        <w:ind w:left="0"/>
        <w:jc w:val="both"/>
      </w:pPr>
      <w:r w:rsidRPr="00AF20DC">
        <w:t>detectarea surselor de radiaţii nucleare din mediu pentru a cuantifica impactul acestora asupra mediului şi sănătăţii umane,</w:t>
      </w:r>
    </w:p>
    <w:p w:rsidR="00AF20DC" w:rsidRPr="00AF20DC" w:rsidRDefault="00AF20DC" w:rsidP="00964ECF">
      <w:pPr>
        <w:numPr>
          <w:ilvl w:val="0"/>
          <w:numId w:val="27"/>
        </w:numPr>
        <w:ind w:left="0"/>
        <w:jc w:val="both"/>
      </w:pPr>
      <w:r w:rsidRPr="00AF20DC">
        <w:t>asigurarea faptului că dozele de radiaţii din mediu sunt în conformitate cu prevederile şi normele naţionale şi internaţionale,</w:t>
      </w:r>
    </w:p>
    <w:p w:rsidR="00AF20DC" w:rsidRPr="00AF20DC" w:rsidRDefault="00AF20DC" w:rsidP="00964ECF">
      <w:pPr>
        <w:numPr>
          <w:ilvl w:val="0"/>
          <w:numId w:val="27"/>
        </w:numPr>
        <w:ind w:left="0"/>
        <w:jc w:val="both"/>
      </w:pPr>
      <w:r w:rsidRPr="00AF20DC">
        <w:t>evaluarea eficacităţii programelor de radioprotecţie a mediului, crearea de baze de date care pot fi folosite ulterior pentru a estima severitatea unei protenţiale contaminări a mediului,</w:t>
      </w:r>
    </w:p>
    <w:p w:rsidR="00AF20DC" w:rsidRPr="00AF20DC" w:rsidRDefault="00AF20DC" w:rsidP="00964ECF">
      <w:pPr>
        <w:numPr>
          <w:ilvl w:val="0"/>
          <w:numId w:val="27"/>
        </w:numPr>
        <w:ind w:left="0"/>
        <w:jc w:val="both"/>
      </w:pPr>
      <w:r w:rsidRPr="00AF20DC">
        <w:t>furnizarea de informaţii către public.</w:t>
      </w:r>
    </w:p>
    <w:p w:rsidR="00AF20DC" w:rsidRPr="00AF20DC" w:rsidRDefault="00CE3B3F" w:rsidP="00CE3B3F">
      <w:pPr>
        <w:jc w:val="both"/>
        <w:rPr>
          <w:szCs w:val="20"/>
        </w:rPr>
      </w:pPr>
      <w:r>
        <w:rPr>
          <w:szCs w:val="20"/>
        </w:rPr>
        <w:t xml:space="preserve">   </w:t>
      </w:r>
      <w:r w:rsidR="00AF20DC" w:rsidRPr="00AF20DC">
        <w:rPr>
          <w:szCs w:val="20"/>
        </w:rPr>
        <w:t>Radioactivitatea este proprietatea nucleelor unor elemente chimice de a emite prin dezintegrare spontană radiaţii corpusculare şi electromagnetice. Aceasta este un fenomen natural ce se manifestă în mediu.</w:t>
      </w:r>
    </w:p>
    <w:p w:rsidR="00AF20DC" w:rsidRPr="00AF20DC" w:rsidRDefault="00CE3B3F" w:rsidP="00CE3B3F">
      <w:pPr>
        <w:jc w:val="both"/>
      </w:pPr>
      <w:r>
        <w:t xml:space="preserve">   </w:t>
      </w:r>
      <w:r w:rsidR="00AF20DC" w:rsidRPr="00AF20DC">
        <w:t>Toate radiaţiile ionizante, de origine terestră sau cosmică, constituie fondul natural de radiaţii care acţionează asupra organismelor vii.</w:t>
      </w:r>
    </w:p>
    <w:p w:rsidR="00AF20DC" w:rsidRPr="00AF20DC" w:rsidRDefault="00CE3B3F" w:rsidP="00CE3B3F">
      <w:pPr>
        <w:jc w:val="both"/>
      </w:pPr>
      <w:r>
        <w:t xml:space="preserve">   </w:t>
      </w:r>
      <w:r w:rsidR="00AF20DC" w:rsidRPr="00AF20DC">
        <w:t>Alături de radionuclizii naturali se găsesc radionuclizii artificiali care au pătruns în mediu pe diferite căi:</w:t>
      </w:r>
    </w:p>
    <w:p w:rsidR="00AF20DC" w:rsidRPr="00AF20DC" w:rsidRDefault="00AF20DC" w:rsidP="00964ECF">
      <w:pPr>
        <w:numPr>
          <w:ilvl w:val="0"/>
          <w:numId w:val="28"/>
        </w:numPr>
        <w:ind w:left="0"/>
        <w:jc w:val="both"/>
      </w:pPr>
      <w:r w:rsidRPr="00AF20DC">
        <w:t>intenţionat, în urma testelor nucleare şi prin deversări de la diverse instalaţii nucleare;</w:t>
      </w:r>
    </w:p>
    <w:p w:rsidR="00AF20DC" w:rsidRPr="00AF20DC" w:rsidRDefault="00AF20DC" w:rsidP="00964ECF">
      <w:pPr>
        <w:numPr>
          <w:ilvl w:val="0"/>
          <w:numId w:val="28"/>
        </w:numPr>
        <w:ind w:left="0"/>
        <w:jc w:val="both"/>
      </w:pPr>
      <w:r w:rsidRPr="00AF20DC">
        <w:t>accidental, în urma unor defecţiuni la instalaţiile nucleare.</w:t>
      </w:r>
    </w:p>
    <w:p w:rsidR="00AF20DC" w:rsidRPr="00AF20DC" w:rsidRDefault="00AF20DC" w:rsidP="00AF20DC">
      <w:pPr>
        <w:jc w:val="both"/>
      </w:pPr>
    </w:p>
    <w:p w:rsidR="00AF20DC" w:rsidRPr="00AF20DC" w:rsidRDefault="00CE3B3F" w:rsidP="00CE3B3F">
      <w:pPr>
        <w:jc w:val="both"/>
      </w:pPr>
      <w:r>
        <w:t xml:space="preserve">   </w:t>
      </w:r>
      <w:r w:rsidR="00AF20DC" w:rsidRPr="00AF20DC">
        <w:t xml:space="preserve">Reţeaua Naţională de Supraveghere a Radioactivităţii Mediului (RNSRM) face parte din Sistemul Integrat de Supraveghere a Poluării Mediului pe teritoriul României. Coordonarea ştiinţifică, tehnică si metodologică a RNSRM este asigurată de Laboratorul Naţional de </w:t>
      </w:r>
      <w:r w:rsidR="00AF20DC" w:rsidRPr="00AF20DC">
        <w:lastRenderedPageBreak/>
        <w:t>Referinţă pentru Radioactivitate (LNRR) din cadrul Agenţiei Naţionale pentru Protecţia Mediului (ANPM).</w:t>
      </w:r>
    </w:p>
    <w:p w:rsidR="00AF20DC" w:rsidRPr="00AF20DC" w:rsidRDefault="00023676" w:rsidP="00023676">
      <w:pPr>
        <w:jc w:val="both"/>
      </w:pPr>
      <w:r>
        <w:t xml:space="preserve">   </w:t>
      </w:r>
      <w:r w:rsidR="00AF20DC" w:rsidRPr="00AF20DC">
        <w:t>La nivelul j</w:t>
      </w:r>
      <w:r>
        <w:t xml:space="preserve">udetului Mehedinti, RNSRM  funcţioneaza prin </w:t>
      </w:r>
      <w:r w:rsidR="00AF20DC" w:rsidRPr="00AF20DC">
        <w:t>de Staţia de Supraveghere a Radioactivităţii Mediului  Tr.Severin (SSRM-09), laborator aflat în structura organizatorică si administrativă a Agenţiei pentru Protecţia Mediului Mehedinti, precum şi cu o staţie automate de monitorizare a debitului dozei gama absorbite în aer.</w:t>
      </w:r>
    </w:p>
    <w:p w:rsidR="00AF20DC" w:rsidRPr="00AF20DC" w:rsidRDefault="00023676" w:rsidP="00023676">
      <w:pPr>
        <w:jc w:val="both"/>
        <w:rPr>
          <w:szCs w:val="20"/>
        </w:rPr>
      </w:pPr>
      <w:r>
        <w:rPr>
          <w:szCs w:val="20"/>
        </w:rPr>
        <w:t xml:space="preserve">   </w:t>
      </w:r>
      <w:r w:rsidR="00AF20DC" w:rsidRPr="00AF20DC">
        <w:rPr>
          <w:szCs w:val="20"/>
        </w:rPr>
        <w:t>Sub coordonarea LNRR - ANPM, SSRM-TR-SEVERIN  a desfăşurat, în anul 2014, două tipuri de programe de monitorizare a radioactivităţii mediului. Acestea au fost:</w:t>
      </w:r>
    </w:p>
    <w:p w:rsidR="00AF20DC" w:rsidRPr="00AF20DC" w:rsidRDefault="00AF20DC" w:rsidP="00964ECF">
      <w:pPr>
        <w:numPr>
          <w:ilvl w:val="0"/>
          <w:numId w:val="29"/>
        </w:numPr>
        <w:ind w:left="0"/>
        <w:jc w:val="both"/>
      </w:pPr>
      <w:r w:rsidRPr="00AF20DC">
        <w:rPr>
          <w:szCs w:val="20"/>
        </w:rPr>
        <w:t>Programul naţional standard de monitorizare a radioactivităţii factorilor de mediu, desfăşurat în mod unitar de către toate SSRM din cadrul RNSRM; acest program se desfăşoară permanent şi urmăreşte evoluţia în timp a radioactivităţii factorilor de mediu;</w:t>
      </w:r>
    </w:p>
    <w:p w:rsidR="00AF20DC" w:rsidRPr="00AF20DC" w:rsidRDefault="00AF20DC" w:rsidP="00964ECF">
      <w:pPr>
        <w:numPr>
          <w:ilvl w:val="0"/>
          <w:numId w:val="29"/>
        </w:numPr>
        <w:ind w:left="0"/>
        <w:jc w:val="both"/>
      </w:pPr>
      <w:r w:rsidRPr="00AF20DC">
        <w:rPr>
          <w:szCs w:val="20"/>
        </w:rPr>
        <w:t>Programul de monitorizare a zonelor cu fondul natural modificat antropic – este specific fiecărei zone; care s-a desfăşurat în paralel cu Programul naţional standard de monitorizare a radioactivităţii factorilor de mediu.</w:t>
      </w:r>
    </w:p>
    <w:p w:rsidR="00AF20DC" w:rsidRPr="00AF20DC" w:rsidRDefault="00023676" w:rsidP="00AF20DC">
      <w:pPr>
        <w:jc w:val="both"/>
      </w:pPr>
      <w:r>
        <w:t xml:space="preserve">  </w:t>
      </w:r>
    </w:p>
    <w:p w:rsidR="00AF20DC" w:rsidRPr="00AF20DC" w:rsidRDefault="00AF20DC" w:rsidP="00964ECF">
      <w:pPr>
        <w:numPr>
          <w:ilvl w:val="1"/>
          <w:numId w:val="29"/>
        </w:numPr>
        <w:tabs>
          <w:tab w:val="num" w:pos="-180"/>
        </w:tabs>
        <w:ind w:left="0"/>
        <w:jc w:val="both"/>
        <w:rPr>
          <w:b/>
          <w:szCs w:val="22"/>
        </w:rPr>
      </w:pPr>
      <w:r w:rsidRPr="00AF20DC">
        <w:rPr>
          <w:b/>
          <w:szCs w:val="22"/>
        </w:rPr>
        <w:t>PROGRAMUL NAŢ</w:t>
      </w:r>
      <w:r w:rsidR="00023676">
        <w:rPr>
          <w:b/>
          <w:szCs w:val="22"/>
        </w:rPr>
        <w:t xml:space="preserve">IONAL STANDARD DE MONITORIZARE </w:t>
      </w:r>
      <w:r w:rsidRPr="00AF20DC">
        <w:rPr>
          <w:b/>
          <w:szCs w:val="22"/>
        </w:rPr>
        <w:t>A RADIOACTIVITĂŢII FACTORILOR DE MEDIU.</w:t>
      </w:r>
    </w:p>
    <w:p w:rsidR="00AF20DC" w:rsidRDefault="00AF20DC" w:rsidP="00AF20DC">
      <w:pPr>
        <w:jc w:val="both"/>
      </w:pPr>
      <w:r w:rsidRPr="00AF20DC">
        <w:t xml:space="preserve">    Programul standard de suravegere efectuat de Staţia de Radioactivitate Drobeta Turnu Severin es</w:t>
      </w:r>
      <w:r w:rsidR="00023676">
        <w:t>te prezentat în urmatorul tabel:</w:t>
      </w:r>
    </w:p>
    <w:p w:rsidR="002D479E" w:rsidRDefault="002D479E" w:rsidP="00AF20DC">
      <w:pPr>
        <w:jc w:val="both"/>
      </w:pPr>
    </w:p>
    <w:p w:rsidR="00023676" w:rsidRPr="00AF20DC" w:rsidRDefault="00023676" w:rsidP="00AF20DC">
      <w:pPr>
        <w:jc w:val="both"/>
      </w:pPr>
    </w:p>
    <w:p w:rsidR="00AF20DC" w:rsidRPr="00AF20DC" w:rsidRDefault="00AF20DC" w:rsidP="00AF20DC">
      <w:pPr>
        <w:jc w:val="both"/>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2"/>
        <w:gridCol w:w="4192"/>
      </w:tblGrid>
      <w:tr w:rsidR="00AF20DC" w:rsidRPr="00AF20DC" w:rsidTr="00023676">
        <w:trPr>
          <w:trHeight w:val="248"/>
        </w:trPr>
        <w:tc>
          <w:tcPr>
            <w:tcW w:w="4192" w:type="dxa"/>
          </w:tcPr>
          <w:p w:rsidR="00AF20DC" w:rsidRPr="00AF20DC" w:rsidRDefault="00AF20DC" w:rsidP="00AF20DC">
            <w:pPr>
              <w:jc w:val="both"/>
            </w:pPr>
            <w:r w:rsidRPr="00AF20DC">
              <w:t>Tipul probei</w:t>
            </w:r>
          </w:p>
        </w:tc>
        <w:tc>
          <w:tcPr>
            <w:tcW w:w="4192" w:type="dxa"/>
          </w:tcPr>
          <w:p w:rsidR="00AF20DC" w:rsidRPr="00AF20DC" w:rsidRDefault="00AF20DC" w:rsidP="00AF20DC">
            <w:pPr>
              <w:jc w:val="both"/>
            </w:pPr>
            <w:r w:rsidRPr="00AF20DC">
              <w:t>Frecvenţa de prelevare</w:t>
            </w:r>
          </w:p>
        </w:tc>
      </w:tr>
      <w:tr w:rsidR="00AF20DC" w:rsidRPr="00AF20DC" w:rsidTr="00023676">
        <w:trPr>
          <w:trHeight w:val="248"/>
        </w:trPr>
        <w:tc>
          <w:tcPr>
            <w:tcW w:w="4192" w:type="dxa"/>
          </w:tcPr>
          <w:p w:rsidR="00AF20DC" w:rsidRPr="00AF20DC" w:rsidRDefault="00AF20DC" w:rsidP="00AF20DC">
            <w:pPr>
              <w:jc w:val="both"/>
            </w:pPr>
            <w:r w:rsidRPr="00AF20DC">
              <w:t>Aerosoli atmosferici</w:t>
            </w:r>
          </w:p>
        </w:tc>
        <w:tc>
          <w:tcPr>
            <w:tcW w:w="4192" w:type="dxa"/>
          </w:tcPr>
          <w:p w:rsidR="00AF20DC" w:rsidRDefault="00AF20DC" w:rsidP="00AF20DC">
            <w:pPr>
              <w:jc w:val="both"/>
            </w:pPr>
            <w:r w:rsidRPr="00AF20DC">
              <w:t>2 prelevări / zi</w:t>
            </w:r>
          </w:p>
          <w:p w:rsidR="00047912" w:rsidRPr="00AF20DC" w:rsidRDefault="00047912" w:rsidP="00AF20DC">
            <w:pPr>
              <w:jc w:val="both"/>
            </w:pPr>
          </w:p>
        </w:tc>
      </w:tr>
      <w:tr w:rsidR="00AF20DC" w:rsidRPr="00AF20DC" w:rsidTr="00023676">
        <w:trPr>
          <w:trHeight w:val="248"/>
        </w:trPr>
        <w:tc>
          <w:tcPr>
            <w:tcW w:w="4192" w:type="dxa"/>
          </w:tcPr>
          <w:p w:rsidR="00AF20DC" w:rsidRPr="00AF20DC" w:rsidRDefault="00AF20DC" w:rsidP="00AF20DC">
            <w:pPr>
              <w:jc w:val="both"/>
            </w:pPr>
            <w:r w:rsidRPr="00AF20DC">
              <w:t>Depuneri şi precipitaţii atmosferice</w:t>
            </w:r>
          </w:p>
        </w:tc>
        <w:tc>
          <w:tcPr>
            <w:tcW w:w="4192" w:type="dxa"/>
          </w:tcPr>
          <w:p w:rsidR="00AF20DC" w:rsidRDefault="00AF20DC" w:rsidP="00AF20DC">
            <w:pPr>
              <w:jc w:val="both"/>
            </w:pPr>
            <w:r w:rsidRPr="00AF20DC">
              <w:t>1 prelevare / zi</w:t>
            </w:r>
          </w:p>
          <w:p w:rsidR="00047912" w:rsidRPr="00AF20DC" w:rsidRDefault="00047912" w:rsidP="00AF20DC">
            <w:pPr>
              <w:jc w:val="both"/>
            </w:pPr>
          </w:p>
        </w:tc>
      </w:tr>
      <w:tr w:rsidR="00AF20DC" w:rsidRPr="00AF20DC" w:rsidTr="00023676">
        <w:trPr>
          <w:trHeight w:val="236"/>
        </w:trPr>
        <w:tc>
          <w:tcPr>
            <w:tcW w:w="4192" w:type="dxa"/>
          </w:tcPr>
          <w:p w:rsidR="00AF20DC" w:rsidRPr="00AF20DC" w:rsidRDefault="00AF20DC" w:rsidP="00AF20DC">
            <w:pPr>
              <w:jc w:val="both"/>
            </w:pPr>
            <w:r w:rsidRPr="00AF20DC">
              <w:t>Apa de suprafaţă</w:t>
            </w:r>
          </w:p>
        </w:tc>
        <w:tc>
          <w:tcPr>
            <w:tcW w:w="4192" w:type="dxa"/>
          </w:tcPr>
          <w:p w:rsidR="00AF20DC" w:rsidRDefault="00AF20DC" w:rsidP="00AF20DC">
            <w:pPr>
              <w:jc w:val="both"/>
            </w:pPr>
            <w:r w:rsidRPr="00AF20DC">
              <w:t>1 prelevare / zi</w:t>
            </w:r>
          </w:p>
          <w:p w:rsidR="00047912" w:rsidRPr="00AF20DC" w:rsidRDefault="00047912" w:rsidP="00AF20DC">
            <w:pPr>
              <w:jc w:val="both"/>
            </w:pPr>
          </w:p>
        </w:tc>
      </w:tr>
      <w:tr w:rsidR="00AF20DC" w:rsidRPr="00AF20DC" w:rsidTr="00023676">
        <w:trPr>
          <w:trHeight w:val="248"/>
        </w:trPr>
        <w:tc>
          <w:tcPr>
            <w:tcW w:w="4192" w:type="dxa"/>
          </w:tcPr>
          <w:p w:rsidR="00AF20DC" w:rsidRPr="00AF20DC" w:rsidRDefault="00AF20DC" w:rsidP="00AF20DC">
            <w:pPr>
              <w:jc w:val="both"/>
            </w:pPr>
            <w:r w:rsidRPr="00AF20DC">
              <w:t>Apa freatică</w:t>
            </w:r>
          </w:p>
        </w:tc>
        <w:tc>
          <w:tcPr>
            <w:tcW w:w="4192" w:type="dxa"/>
          </w:tcPr>
          <w:p w:rsidR="00AF20DC" w:rsidRDefault="00AF20DC" w:rsidP="00AF20DC">
            <w:pPr>
              <w:jc w:val="both"/>
            </w:pPr>
            <w:r w:rsidRPr="00AF20DC">
              <w:t>1 prelevare / zi</w:t>
            </w:r>
          </w:p>
          <w:p w:rsidR="00047912" w:rsidRPr="00AF20DC" w:rsidRDefault="00047912" w:rsidP="00AF20DC">
            <w:pPr>
              <w:jc w:val="both"/>
            </w:pPr>
          </w:p>
        </w:tc>
      </w:tr>
      <w:tr w:rsidR="00AF20DC" w:rsidRPr="00AF20DC" w:rsidTr="00023676">
        <w:trPr>
          <w:trHeight w:val="496"/>
        </w:trPr>
        <w:tc>
          <w:tcPr>
            <w:tcW w:w="4192" w:type="dxa"/>
          </w:tcPr>
          <w:p w:rsidR="00AF20DC" w:rsidRPr="00AF20DC" w:rsidRDefault="00AF20DC" w:rsidP="00AF20DC">
            <w:pPr>
              <w:jc w:val="both"/>
            </w:pPr>
            <w:r w:rsidRPr="00AF20DC">
              <w:t>Vegetaţia spontană</w:t>
            </w:r>
          </w:p>
        </w:tc>
        <w:tc>
          <w:tcPr>
            <w:tcW w:w="4192" w:type="dxa"/>
          </w:tcPr>
          <w:p w:rsidR="00AF20DC" w:rsidRPr="00AF20DC" w:rsidRDefault="00AF20DC" w:rsidP="00AF20DC">
            <w:pPr>
              <w:jc w:val="both"/>
            </w:pPr>
            <w:r w:rsidRPr="00AF20DC">
              <w:t>1 prelevare / săptămână</w:t>
            </w:r>
          </w:p>
          <w:p w:rsidR="00AF20DC" w:rsidRPr="00AF20DC" w:rsidRDefault="00AF20DC" w:rsidP="00AF20DC">
            <w:pPr>
              <w:jc w:val="both"/>
            </w:pPr>
            <w:r w:rsidRPr="00AF20DC">
              <w:t>( 1 aprilie-31 octombrie )</w:t>
            </w:r>
          </w:p>
        </w:tc>
      </w:tr>
      <w:tr w:rsidR="00AF20DC" w:rsidRPr="00AF20DC" w:rsidTr="00023676">
        <w:trPr>
          <w:trHeight w:val="300"/>
        </w:trPr>
        <w:tc>
          <w:tcPr>
            <w:tcW w:w="4192" w:type="dxa"/>
          </w:tcPr>
          <w:p w:rsidR="00AF20DC" w:rsidRPr="00AF20DC" w:rsidRDefault="00AF20DC" w:rsidP="00AF20DC">
            <w:pPr>
              <w:jc w:val="both"/>
            </w:pPr>
            <w:r w:rsidRPr="00AF20DC">
              <w:t>Solul necultivat</w:t>
            </w:r>
          </w:p>
        </w:tc>
        <w:tc>
          <w:tcPr>
            <w:tcW w:w="4192" w:type="dxa"/>
          </w:tcPr>
          <w:p w:rsidR="00AF20DC" w:rsidRPr="00AF20DC" w:rsidRDefault="00AF20DC" w:rsidP="00AF20DC">
            <w:pPr>
              <w:jc w:val="both"/>
            </w:pPr>
            <w:r w:rsidRPr="00AF20DC">
              <w:t>1 prelevare / săptămână</w:t>
            </w:r>
          </w:p>
          <w:p w:rsidR="00AF20DC" w:rsidRPr="00AF20DC" w:rsidRDefault="00AF20DC" w:rsidP="00AF20DC">
            <w:pPr>
              <w:jc w:val="both"/>
            </w:pPr>
          </w:p>
        </w:tc>
      </w:tr>
    </w:tbl>
    <w:p w:rsidR="00023676" w:rsidRDefault="00023676" w:rsidP="00AF20DC">
      <w:pPr>
        <w:jc w:val="both"/>
      </w:pPr>
      <w:r>
        <w:t xml:space="preserve">    </w:t>
      </w:r>
    </w:p>
    <w:p w:rsidR="00023676" w:rsidRDefault="00023676" w:rsidP="00AF20DC">
      <w:pPr>
        <w:jc w:val="both"/>
      </w:pPr>
    </w:p>
    <w:p w:rsidR="00023676" w:rsidRDefault="00023676" w:rsidP="00AF20DC">
      <w:pPr>
        <w:jc w:val="both"/>
      </w:pPr>
    </w:p>
    <w:p w:rsidR="00023676" w:rsidRDefault="00023676" w:rsidP="00AF20DC">
      <w:pPr>
        <w:jc w:val="both"/>
      </w:pPr>
    </w:p>
    <w:p w:rsidR="00023676" w:rsidRDefault="00023676" w:rsidP="00AF20DC">
      <w:pPr>
        <w:jc w:val="both"/>
      </w:pPr>
    </w:p>
    <w:p w:rsidR="00023676" w:rsidRDefault="00023676" w:rsidP="00AF20DC">
      <w:pPr>
        <w:jc w:val="both"/>
      </w:pPr>
    </w:p>
    <w:p w:rsidR="00023676" w:rsidRDefault="00023676" w:rsidP="00AF20DC">
      <w:pPr>
        <w:jc w:val="both"/>
      </w:pPr>
    </w:p>
    <w:p w:rsidR="00023676" w:rsidRDefault="00023676" w:rsidP="00AF20DC">
      <w:pPr>
        <w:jc w:val="both"/>
      </w:pPr>
    </w:p>
    <w:p w:rsidR="00023676" w:rsidRDefault="00023676" w:rsidP="00AF20DC">
      <w:pPr>
        <w:jc w:val="both"/>
      </w:pPr>
    </w:p>
    <w:p w:rsidR="00047912" w:rsidRDefault="00047912" w:rsidP="00AF20DC">
      <w:pPr>
        <w:jc w:val="both"/>
      </w:pPr>
      <w:r>
        <w:t xml:space="preserve">                              </w:t>
      </w:r>
    </w:p>
    <w:p w:rsidR="00047912" w:rsidRDefault="00047912" w:rsidP="00AF20DC">
      <w:pPr>
        <w:jc w:val="both"/>
      </w:pPr>
    </w:p>
    <w:p w:rsidR="00047912" w:rsidRDefault="00047912" w:rsidP="00AF20DC">
      <w:pPr>
        <w:jc w:val="both"/>
      </w:pPr>
    </w:p>
    <w:p w:rsidR="00047912" w:rsidRDefault="00047912" w:rsidP="00AF20DC">
      <w:pPr>
        <w:jc w:val="both"/>
      </w:pPr>
    </w:p>
    <w:p w:rsidR="00AF20DC" w:rsidRPr="00023676" w:rsidRDefault="00023676" w:rsidP="00AF20DC">
      <w:pPr>
        <w:jc w:val="both"/>
      </w:pPr>
      <w:r>
        <w:t>Tabel.1.</w:t>
      </w:r>
      <w:r w:rsidR="00AF20DC" w:rsidRPr="00023676">
        <w:t xml:space="preserve"> Programul standard de supraveghere efecutat la Staţia de Radioactivitate Drobeta Turnu Severin</w:t>
      </w:r>
    </w:p>
    <w:p w:rsidR="00AF20DC" w:rsidRPr="00AF20DC" w:rsidRDefault="00AF20DC" w:rsidP="00AF20DC">
      <w:pPr>
        <w:jc w:val="both"/>
      </w:pPr>
    </w:p>
    <w:p w:rsidR="00AF20DC" w:rsidRPr="00AF20DC" w:rsidRDefault="00023676" w:rsidP="00023676">
      <w:pPr>
        <w:jc w:val="both"/>
        <w:rPr>
          <w:szCs w:val="28"/>
          <w:lang w:val="fr-FR"/>
        </w:rPr>
      </w:pPr>
      <w:r>
        <w:rPr>
          <w:szCs w:val="28"/>
          <w:lang w:val="fr-FR"/>
        </w:rPr>
        <w:t xml:space="preserve">    </w:t>
      </w:r>
      <w:r w:rsidR="00AF20DC" w:rsidRPr="00AF20DC">
        <w:rPr>
          <w:szCs w:val="28"/>
          <w:lang w:val="fr-FR"/>
        </w:rPr>
        <w:t>Lanţul de detecţie utilizat pentru efectuarea măsuratorilor beta globale se compune dintr-un detector de radiaţii beta ( sonda ND- 304 cu scintilor de plastic  şi ansamblu de numărare modular NIM tip Si-614.</w:t>
      </w:r>
    </w:p>
    <w:p w:rsidR="00AF20DC" w:rsidRPr="00AF20DC" w:rsidRDefault="00023676" w:rsidP="00023676">
      <w:pPr>
        <w:widowControl w:val="0"/>
        <w:jc w:val="both"/>
      </w:pPr>
      <w:r>
        <w:t xml:space="preserve">   </w:t>
      </w:r>
      <w:r w:rsidR="00AF20DC" w:rsidRPr="00AF20DC">
        <w:t xml:space="preserve">În vecinătatea sediului A.P.M. Mehedinti funcţionează o </w:t>
      </w:r>
      <w:r w:rsidR="00AF20DC" w:rsidRPr="00AF20DC">
        <w:rPr>
          <w:b/>
        </w:rPr>
        <w:t>staţie automată de monitorizare continuă a debitului dozei gamma</w:t>
      </w:r>
      <w:r w:rsidR="00AF20DC" w:rsidRPr="00AF20DC">
        <w:t xml:space="preserve"> absorbite în aer, datele măsurate fiind transmise on-line la A.N.P.M. şi intrând apoi în circuitul de date european.</w:t>
      </w:r>
    </w:p>
    <w:p w:rsidR="00AF20DC" w:rsidRPr="00AF20DC" w:rsidRDefault="00047912" w:rsidP="00023676">
      <w:pPr>
        <w:jc w:val="both"/>
        <w:rPr>
          <w:szCs w:val="28"/>
        </w:rPr>
      </w:pPr>
      <w:r>
        <w:rPr>
          <w:szCs w:val="28"/>
        </w:rPr>
        <w:t xml:space="preserve">  </w:t>
      </w:r>
      <w:r w:rsidR="00AF20DC" w:rsidRPr="00AF20DC">
        <w:rPr>
          <w:szCs w:val="28"/>
        </w:rPr>
        <w:t>Măsurarea beta globală a probelor de mediu se realizează în două etape :</w:t>
      </w:r>
    </w:p>
    <w:p w:rsidR="00AF20DC" w:rsidRPr="00AF20DC" w:rsidRDefault="00023676" w:rsidP="00AF20DC">
      <w:pPr>
        <w:jc w:val="both"/>
        <w:rPr>
          <w:szCs w:val="28"/>
          <w:lang w:val="fr-FR"/>
        </w:rPr>
      </w:pPr>
      <w:r>
        <w:rPr>
          <w:szCs w:val="28"/>
          <w:lang w:val="fr-FR"/>
        </w:rPr>
        <w:t xml:space="preserve">    </w:t>
      </w:r>
      <w:r w:rsidR="00AF20DC" w:rsidRPr="00AF20DC">
        <w:rPr>
          <w:szCs w:val="28"/>
          <w:lang w:val="fr-FR"/>
        </w:rPr>
        <w:t xml:space="preserve">  - măsurarea imediată după prelevare şi pregătirea probei şi</w:t>
      </w:r>
    </w:p>
    <w:p w:rsidR="00AF20DC" w:rsidRPr="00AF20DC" w:rsidRDefault="00023676" w:rsidP="00AF20DC">
      <w:pPr>
        <w:jc w:val="both"/>
        <w:rPr>
          <w:szCs w:val="28"/>
          <w:lang w:val="fr-FR"/>
        </w:rPr>
      </w:pPr>
      <w:r>
        <w:rPr>
          <w:szCs w:val="28"/>
          <w:lang w:val="fr-FR"/>
        </w:rPr>
        <w:t xml:space="preserve">     </w:t>
      </w:r>
      <w:r w:rsidR="00AF20DC" w:rsidRPr="00AF20DC">
        <w:rPr>
          <w:szCs w:val="28"/>
          <w:lang w:val="fr-FR"/>
        </w:rPr>
        <w:t xml:space="preserve"> -</w:t>
      </w:r>
      <w:r>
        <w:rPr>
          <w:szCs w:val="28"/>
          <w:lang w:val="fr-FR"/>
        </w:rPr>
        <w:t xml:space="preserve"> </w:t>
      </w:r>
      <w:r w:rsidR="00AF20DC" w:rsidRPr="00AF20DC">
        <w:rPr>
          <w:szCs w:val="28"/>
          <w:lang w:val="fr-FR"/>
        </w:rPr>
        <w:t>măsurarea întârziată, la 5 zile de la colectarea probei respective</w:t>
      </w:r>
    </w:p>
    <w:p w:rsidR="00AF20DC" w:rsidRPr="00AF20DC" w:rsidRDefault="002D479E" w:rsidP="002D479E">
      <w:pPr>
        <w:jc w:val="both"/>
        <w:rPr>
          <w:szCs w:val="28"/>
          <w:lang w:val="fr-FR"/>
        </w:rPr>
      </w:pPr>
      <w:r>
        <w:rPr>
          <w:szCs w:val="28"/>
          <w:lang w:val="fr-FR"/>
        </w:rPr>
        <w:t xml:space="preserve">   </w:t>
      </w:r>
      <w:r w:rsidR="00AF20DC" w:rsidRPr="00AF20DC">
        <w:rPr>
          <w:szCs w:val="28"/>
          <w:lang w:val="fr-FR"/>
        </w:rPr>
        <w:t>Măsurarea imediată a probei de mediu are ca scop detectarea rapidă a oricăror creşteri semnificative ale nivelelor de radioactivitate din mediu , iar măsurarea întârziată ( la 5 zile de la colectare ) determină nivelul global al radioactivităţii artificiale în mediu .</w:t>
      </w:r>
    </w:p>
    <w:p w:rsidR="00AF20DC" w:rsidRPr="00AF20DC" w:rsidRDefault="002D479E" w:rsidP="002D479E">
      <w:pPr>
        <w:jc w:val="both"/>
        <w:rPr>
          <w:sz w:val="6"/>
          <w:szCs w:val="6"/>
        </w:rPr>
      </w:pPr>
      <w:r>
        <w:lastRenderedPageBreak/>
        <w:t xml:space="preserve">   </w:t>
      </w:r>
      <w:r w:rsidR="00AF20DC" w:rsidRPr="00AF20DC">
        <w:t>O parte din probele prelevate sunt totodată pregătite şi expediate lunar Laboratorului de Radioactivitate din cadrul A.P.M. Dolj, unde există dotarea necesară în vederea determinării concentraţiilor izotopilor radioactivi din probele de mediu, prin măsurători gamma spectrometrice. Rezultatele acestor determinări sunt centralizate de către Laboratorul Naţional de Referinţă din cadrul A.N.P.M. Bucureşti.</w:t>
      </w:r>
      <w:r w:rsidR="00AF20DC" w:rsidRPr="00AF20DC">
        <w:rPr>
          <w:sz w:val="6"/>
          <w:szCs w:val="6"/>
        </w:rPr>
        <w:t xml:space="preserve"> </w:t>
      </w:r>
    </w:p>
    <w:p w:rsidR="00AF20DC" w:rsidRPr="00AF20DC" w:rsidRDefault="00AF20DC" w:rsidP="00AF20DC">
      <w:pPr>
        <w:widowControl w:val="0"/>
        <w:ind w:firstLine="720"/>
        <w:jc w:val="both"/>
        <w:rPr>
          <w:sz w:val="6"/>
          <w:szCs w:val="6"/>
        </w:rPr>
      </w:pPr>
    </w:p>
    <w:p w:rsidR="002D479E" w:rsidRDefault="002D479E" w:rsidP="008907F8">
      <w:pPr>
        <w:tabs>
          <w:tab w:val="left" w:pos="1276"/>
          <w:tab w:val="left" w:leader="dot" w:pos="9356"/>
        </w:tabs>
        <w:rPr>
          <w:b/>
          <w:bCs/>
          <w:color w:val="008000"/>
          <w:lang w:val="ro-RO"/>
        </w:rPr>
      </w:pPr>
    </w:p>
    <w:p w:rsidR="002D479E" w:rsidRPr="008907F8" w:rsidRDefault="008907F8" w:rsidP="008907F8">
      <w:pPr>
        <w:tabs>
          <w:tab w:val="left" w:pos="1276"/>
          <w:tab w:val="left" w:leader="dot" w:pos="9356"/>
        </w:tabs>
        <w:rPr>
          <w:b/>
          <w:bCs/>
          <w:color w:val="008000"/>
          <w:lang w:val="ro-RO"/>
        </w:rPr>
      </w:pPr>
      <w:r w:rsidRPr="008907F8">
        <w:rPr>
          <w:b/>
          <w:bCs/>
          <w:color w:val="008000"/>
          <w:lang w:val="ro-RO"/>
        </w:rPr>
        <w:t xml:space="preserve">IV.9.1.1. Radioactivitatea aerului  </w:t>
      </w:r>
    </w:p>
    <w:p w:rsidR="00AF20DC" w:rsidRPr="00AF20DC" w:rsidRDefault="00AF20DC" w:rsidP="00AF20DC">
      <w:pPr>
        <w:jc w:val="both"/>
        <w:rPr>
          <w:b/>
        </w:rPr>
      </w:pPr>
    </w:p>
    <w:p w:rsidR="00903594" w:rsidRPr="00903594" w:rsidRDefault="00047912" w:rsidP="00903594">
      <w:pPr>
        <w:ind w:left="-360"/>
        <w:jc w:val="both"/>
      </w:pPr>
      <w:r>
        <w:t xml:space="preserve">   </w:t>
      </w:r>
      <w:r w:rsidR="00903594" w:rsidRPr="00903594">
        <w:t xml:space="preserve">  Monitorizarea calităţii aerului din punct de vedere al radioactivităţii este prima cale de identificare a prezenţei radionuclizilor naturali şi artificiali în atmosferă, peste limitele fondului natural.</w:t>
      </w:r>
    </w:p>
    <w:p w:rsidR="00903594" w:rsidRPr="00903594" w:rsidRDefault="00047912" w:rsidP="00903594">
      <w:pPr>
        <w:ind w:left="-360"/>
        <w:jc w:val="both"/>
      </w:pPr>
      <w:r>
        <w:t xml:space="preserve">    </w:t>
      </w:r>
      <w:r w:rsidR="00903594" w:rsidRPr="00903594">
        <w:t xml:space="preserve"> În acest scop sunt efectuate determinări ale debitului doza gama, determinări beta globale şi gama spectrometrice asupra aerosolilor atmosferici,precum şi asupra depunerilor atmosferici (umede şi uscate ) şi determinări beta globale asupra depunerilor atmosferice umede.</w:t>
      </w:r>
    </w:p>
    <w:p w:rsidR="00903594" w:rsidRPr="00903594" w:rsidRDefault="00903594" w:rsidP="00903594">
      <w:pPr>
        <w:ind w:left="-360"/>
        <w:jc w:val="both"/>
      </w:pPr>
    </w:p>
    <w:p w:rsidR="00903594" w:rsidRPr="00903594" w:rsidRDefault="00903594" w:rsidP="00903594">
      <w:pPr>
        <w:ind w:left="-360"/>
        <w:jc w:val="both"/>
        <w:rPr>
          <w:b/>
        </w:rPr>
      </w:pPr>
      <w:r w:rsidRPr="00903594">
        <w:t xml:space="preserve"> </w:t>
      </w:r>
      <w:r w:rsidR="002D479E">
        <w:rPr>
          <w:b/>
        </w:rPr>
        <w:t>DEBI</w:t>
      </w:r>
      <w:r w:rsidRPr="00903594">
        <w:rPr>
          <w:b/>
        </w:rPr>
        <w:t>TUL DOZEI GAMA</w:t>
      </w:r>
    </w:p>
    <w:p w:rsidR="00903594" w:rsidRPr="00903594" w:rsidRDefault="00903594" w:rsidP="00903594">
      <w:pPr>
        <w:ind w:left="-360"/>
        <w:jc w:val="both"/>
      </w:pPr>
    </w:p>
    <w:p w:rsidR="00903594" w:rsidRPr="00903594" w:rsidRDefault="00047912" w:rsidP="00903594">
      <w:pPr>
        <w:ind w:left="-360"/>
        <w:jc w:val="both"/>
      </w:pPr>
      <w:r>
        <w:t xml:space="preserve">     </w:t>
      </w:r>
      <w:r w:rsidR="00903594" w:rsidRPr="00903594">
        <w:t>Determinarea debitului doză gama se realizează cu frecvenţă orară. Valorile obţinute dau o primă indicaţie asupra radioactivităţii din atmosferă. Variaţia medie anuală a debitului dozei gama înregistrat în anii 2010- 2014 este prezentat în graficul X.1.1.1.</w:t>
      </w:r>
    </w:p>
    <w:p w:rsidR="00903594" w:rsidRPr="00903594" w:rsidRDefault="00903594" w:rsidP="00903594">
      <w:pPr>
        <w:ind w:left="-360"/>
        <w:jc w:val="both"/>
      </w:pPr>
    </w:p>
    <w:p w:rsidR="00903594" w:rsidRPr="00903594" w:rsidRDefault="00903594" w:rsidP="00903594">
      <w:pPr>
        <w:ind w:left="-360"/>
        <w:jc w:val="both"/>
      </w:pPr>
    </w:p>
    <w:p w:rsidR="00903594" w:rsidRPr="00903594" w:rsidRDefault="00903594" w:rsidP="00903594">
      <w:pPr>
        <w:ind w:left="-360"/>
        <w:jc w:val="both"/>
      </w:pPr>
      <w:r w:rsidRPr="00903594">
        <w:rPr>
          <w:noProof/>
          <w:lang w:val="ro-RO" w:eastAsia="ro-RO"/>
        </w:rPr>
        <w:drawing>
          <wp:inline distT="0" distB="0" distL="0" distR="0" wp14:anchorId="4B488E67" wp14:editId="398BD179">
            <wp:extent cx="4472247" cy="2010817"/>
            <wp:effectExtent l="0" t="0" r="508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2591" cy="2010972"/>
                    </a:xfrm>
                    <a:prstGeom prst="rect">
                      <a:avLst/>
                    </a:prstGeom>
                    <a:noFill/>
                    <a:ln>
                      <a:noFill/>
                    </a:ln>
                  </pic:spPr>
                </pic:pic>
              </a:graphicData>
            </a:graphic>
          </wp:inline>
        </w:drawing>
      </w:r>
    </w:p>
    <w:p w:rsidR="00903594" w:rsidRPr="00DB7501" w:rsidRDefault="00903594" w:rsidP="00903594">
      <w:pPr>
        <w:ind w:left="-360"/>
        <w:jc w:val="both"/>
      </w:pPr>
      <w:r w:rsidRPr="00DB7501">
        <w:t>Grafic X.1.1.1.-Variaţia medie anuala a debitului doză gama la SSRM- Drobeta Turnu Severin.</w:t>
      </w:r>
    </w:p>
    <w:p w:rsidR="00903594" w:rsidRPr="00903594" w:rsidRDefault="00903594" w:rsidP="00903594">
      <w:pPr>
        <w:ind w:left="-360"/>
        <w:jc w:val="both"/>
        <w:rPr>
          <w:sz w:val="20"/>
          <w:szCs w:val="20"/>
        </w:rPr>
      </w:pPr>
    </w:p>
    <w:p w:rsidR="00903594" w:rsidRPr="00903594" w:rsidRDefault="00903594" w:rsidP="00903594">
      <w:pPr>
        <w:ind w:left="-360"/>
        <w:jc w:val="both"/>
        <w:rPr>
          <w:i/>
        </w:rPr>
      </w:pPr>
      <w:r w:rsidRPr="00903594">
        <w:rPr>
          <w:b/>
          <w:i/>
        </w:rPr>
        <w:t>Nota:</w:t>
      </w:r>
      <w:r w:rsidRPr="00903594">
        <w:rPr>
          <w:i/>
        </w:rPr>
        <w:t>limita de avertizare(conform OM.nr.1978/2010) este de1µv/h.</w:t>
      </w:r>
    </w:p>
    <w:p w:rsidR="002D479E" w:rsidRDefault="002D479E" w:rsidP="002D479E">
      <w:pPr>
        <w:ind w:left="-360"/>
        <w:jc w:val="both"/>
        <w:rPr>
          <w:i/>
          <w:sz w:val="20"/>
          <w:szCs w:val="20"/>
        </w:rPr>
      </w:pPr>
      <w:r>
        <w:rPr>
          <w:i/>
          <w:sz w:val="20"/>
          <w:szCs w:val="20"/>
        </w:rPr>
        <w:t xml:space="preserve">     </w:t>
      </w:r>
    </w:p>
    <w:p w:rsidR="00903594" w:rsidRPr="00903594" w:rsidRDefault="002D479E" w:rsidP="002D479E">
      <w:pPr>
        <w:ind w:left="-360"/>
        <w:jc w:val="both"/>
      </w:pPr>
      <w:r>
        <w:rPr>
          <w:i/>
          <w:sz w:val="20"/>
          <w:szCs w:val="20"/>
        </w:rPr>
        <w:t xml:space="preserve">     </w:t>
      </w:r>
      <w:r w:rsidR="00903594" w:rsidRPr="00903594">
        <w:t>Graficul prezentat în grafic X.1.1.1.a fost obţinut prin medierea a valorlori maxime/medii de debit de doză, înregistrate în perioada 2010-2014 .Eroarea asociată acestei analize este sub 10%.</w:t>
      </w:r>
    </w:p>
    <w:p w:rsidR="00903594" w:rsidRPr="00903594" w:rsidRDefault="002D479E" w:rsidP="00903594">
      <w:pPr>
        <w:ind w:left="-360"/>
        <w:jc w:val="both"/>
      </w:pPr>
      <w:r>
        <w:t xml:space="preserve">    </w:t>
      </w:r>
      <w:r w:rsidR="00903594" w:rsidRPr="00903594">
        <w:t>Determinările efectuate în ultimii cinci ani au evidenţiat faptul că valoarea medie anuala a debitului doza gama s-a menţinut în acelaş domeniu de variaţie.</w:t>
      </w:r>
    </w:p>
    <w:p w:rsidR="00903594" w:rsidRPr="00903594" w:rsidRDefault="00903594" w:rsidP="002D479E">
      <w:pPr>
        <w:jc w:val="both"/>
        <w:rPr>
          <w:b/>
        </w:rPr>
      </w:pPr>
    </w:p>
    <w:p w:rsidR="00903594" w:rsidRPr="00903594" w:rsidRDefault="007D4DAB" w:rsidP="00903594">
      <w:pPr>
        <w:ind w:left="-360"/>
        <w:jc w:val="both"/>
        <w:rPr>
          <w:b/>
        </w:rPr>
      </w:pPr>
      <w:r>
        <w:rPr>
          <w:b/>
        </w:rPr>
        <w:t>AEROSOLI ATMOSFERICI</w:t>
      </w:r>
    </w:p>
    <w:p w:rsidR="00903594" w:rsidRPr="00903594" w:rsidRDefault="00903594" w:rsidP="00903594">
      <w:pPr>
        <w:ind w:left="-360"/>
        <w:jc w:val="both"/>
      </w:pPr>
    </w:p>
    <w:p w:rsidR="00903594" w:rsidRPr="00903594" w:rsidRDefault="00D71B43" w:rsidP="00903594">
      <w:pPr>
        <w:ind w:left="-360"/>
        <w:jc w:val="both"/>
      </w:pPr>
      <w:r>
        <w:t xml:space="preserve">   </w:t>
      </w:r>
      <w:r w:rsidR="00903594" w:rsidRPr="00903594">
        <w:t xml:space="preserve"> Probele de aerosoli atmosferici sunt prelevate prin aspirare pe filtru, care sunt analizate beta global şi gama spectrometric.</w:t>
      </w:r>
    </w:p>
    <w:p w:rsidR="00903594" w:rsidRPr="00903594" w:rsidRDefault="00D71B43" w:rsidP="00903594">
      <w:pPr>
        <w:ind w:left="-360"/>
        <w:jc w:val="both"/>
      </w:pPr>
      <w:r>
        <w:t xml:space="preserve">     </w:t>
      </w:r>
      <w:r w:rsidR="00903594" w:rsidRPr="00903594">
        <w:t>Prelevarea aerosolilor atmosferici se realizează în cadrul SSRM conform programului de lucru specific (2 aspiraţii: 02-07 şi 08-13)</w:t>
      </w:r>
    </w:p>
    <w:p w:rsidR="00903594" w:rsidRPr="00903594" w:rsidRDefault="00D71B43" w:rsidP="00903594">
      <w:pPr>
        <w:ind w:left="-360"/>
        <w:jc w:val="both"/>
      </w:pPr>
      <w:r>
        <w:t xml:space="preserve">    </w:t>
      </w:r>
      <w:r w:rsidR="00903594" w:rsidRPr="00903594">
        <w:t xml:space="preserve">Analizele beta globale asupra filtrelor de aerosoli atmosferici s-au efectuat pe filtre individuale. Fiecare filtru a fost măsurat de trei ori, la interval de timp bine stabilit : la 3 minute după încetarea </w:t>
      </w:r>
      <w:r w:rsidR="00903594" w:rsidRPr="00903594">
        <w:lastRenderedPageBreak/>
        <w:t>prelevării, la 20 ore, respectiv 24 ore ( în scopul determinării radon</w:t>
      </w:r>
      <w:r>
        <w:t>ului şi toronului din atmosferă</w:t>
      </w:r>
      <w:r w:rsidR="00903594" w:rsidRPr="00903594">
        <w:t>) şi la 5 zile după încetarea aspirării.</w:t>
      </w:r>
    </w:p>
    <w:p w:rsidR="00903594" w:rsidRPr="00903594" w:rsidRDefault="00D71B43" w:rsidP="00903594">
      <w:pPr>
        <w:ind w:left="-360"/>
        <w:jc w:val="both"/>
      </w:pPr>
      <w:r>
        <w:t xml:space="preserve">    </w:t>
      </w:r>
      <w:r w:rsidR="00903594" w:rsidRPr="00903594">
        <w:t>Numărul total al analizelor beta globale efectuate în anul 2014, pe filtre de aerosoli atmosferici, a fost de 966.</w:t>
      </w:r>
    </w:p>
    <w:p w:rsidR="00903594" w:rsidRPr="00903594" w:rsidRDefault="00D71B43" w:rsidP="002D479E">
      <w:pPr>
        <w:ind w:left="-360"/>
        <w:jc w:val="both"/>
      </w:pPr>
      <w:r>
        <w:t xml:space="preserve">   </w:t>
      </w:r>
      <w:r w:rsidR="00903594" w:rsidRPr="00903594">
        <w:t xml:space="preserve"> Variaţia activităţii beta globală a  aerosolilor atmosferici este reprezentată în graficul X.1.1.2, unde se pot observa valorile medii lunare înregist</w:t>
      </w:r>
      <w:r w:rsidR="002D479E">
        <w:t>rate în anul 2014.</w:t>
      </w:r>
    </w:p>
    <w:p w:rsidR="00903594" w:rsidRPr="00903594" w:rsidRDefault="00903594" w:rsidP="00903594">
      <w:pPr>
        <w:ind w:left="-360"/>
        <w:jc w:val="both"/>
      </w:pPr>
      <w:r w:rsidRPr="00903594">
        <w:rPr>
          <w:noProof/>
          <w:lang w:val="ro-RO" w:eastAsia="ro-RO"/>
        </w:rPr>
        <w:drawing>
          <wp:inline distT="0" distB="0" distL="0" distR="0" wp14:anchorId="43EFD072" wp14:editId="621C75CF">
            <wp:extent cx="4123113" cy="19324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53353" cy="1946668"/>
                    </a:xfrm>
                    <a:prstGeom prst="rect">
                      <a:avLst/>
                    </a:prstGeom>
                    <a:noFill/>
                    <a:ln>
                      <a:noFill/>
                    </a:ln>
                  </pic:spPr>
                </pic:pic>
              </a:graphicData>
            </a:graphic>
          </wp:inline>
        </w:drawing>
      </w:r>
    </w:p>
    <w:p w:rsidR="00554D09" w:rsidRDefault="00554D09" w:rsidP="00554D09">
      <w:pPr>
        <w:ind w:left="-360"/>
        <w:jc w:val="both"/>
      </w:pPr>
      <w:r>
        <w:t xml:space="preserve"> Grafic X.1.1.2.-</w:t>
      </w:r>
      <w:r w:rsidR="00903594" w:rsidRPr="00DB7501">
        <w:t>Variaţia medie lunară a activităţii beta globală a aerosolilor atmosferici</w:t>
      </w:r>
      <w:r w:rsidR="00DB7501">
        <w:t xml:space="preserve">                </w:t>
      </w:r>
      <w:r w:rsidR="00903594" w:rsidRPr="00DB7501">
        <w:t xml:space="preserve"> ( măsuratori imediate) la SSRM Drobeta Turnu Severin  în anul 2014(Bq/m³).</w:t>
      </w:r>
    </w:p>
    <w:p w:rsidR="00F20DB5" w:rsidRDefault="00554D09" w:rsidP="00554D09">
      <w:pPr>
        <w:ind w:left="-360"/>
        <w:jc w:val="both"/>
      </w:pPr>
      <w:r>
        <w:t xml:space="preserve"> </w:t>
      </w:r>
    </w:p>
    <w:p w:rsidR="00903594" w:rsidRDefault="00554D09" w:rsidP="00554D09">
      <w:pPr>
        <w:ind w:left="-360"/>
        <w:jc w:val="both"/>
        <w:rPr>
          <w:i/>
        </w:rPr>
      </w:pPr>
      <w:r>
        <w:t xml:space="preserve"> </w:t>
      </w:r>
      <w:r w:rsidR="00903594" w:rsidRPr="00903594">
        <w:rPr>
          <w:b/>
          <w:i/>
        </w:rPr>
        <w:t>Notă:</w:t>
      </w:r>
      <w:r w:rsidR="00903594" w:rsidRPr="00903594">
        <w:rPr>
          <w:i/>
        </w:rPr>
        <w:t>Limita de avertizare ( conformOM.nr.1978/2010) este de 50 Bq/m³.</w:t>
      </w:r>
    </w:p>
    <w:p w:rsidR="00404BF7" w:rsidRPr="00554D09" w:rsidRDefault="00404BF7" w:rsidP="00554D09">
      <w:pPr>
        <w:ind w:left="-360"/>
        <w:jc w:val="both"/>
      </w:pPr>
    </w:p>
    <w:p w:rsidR="00903594" w:rsidRPr="00903594" w:rsidRDefault="00903594" w:rsidP="00F61FEC">
      <w:pPr>
        <w:jc w:val="both"/>
        <w:rPr>
          <w:sz w:val="20"/>
          <w:szCs w:val="20"/>
        </w:rPr>
      </w:pPr>
    </w:p>
    <w:p w:rsidR="00903594" w:rsidRPr="00903594" w:rsidRDefault="00903594" w:rsidP="00903594">
      <w:pPr>
        <w:ind w:left="-360"/>
        <w:jc w:val="both"/>
      </w:pPr>
      <w:r w:rsidRPr="00903594">
        <w:t xml:space="preserve">      În cazul analizelor beta globale imediate a probelor de aerosoli atmosferici, influenţa variaţiei diurne a curenţilor de aer asupra activităţii aerosolilor atmosferici aspiraţi la SSRM Drobeta Turnu Sverin, se observă prin valori mai ridicate înregistrate la probele ( aspiraţia 02-07 ) care sunt mai ridicate decât cele din cursul zilei ( aspiraţia 08-13 ), maxima obţinîndu-se în intervalul de aspiraţie 02-07, datorită condiţilor reduse de dispersie în atmosferă, iar minima în intervalul de aspiraţie 08-13.</w:t>
      </w:r>
    </w:p>
    <w:p w:rsidR="00903594" w:rsidRPr="00903594" w:rsidRDefault="00903594" w:rsidP="00903594">
      <w:pPr>
        <w:ind w:left="-360"/>
        <w:jc w:val="both"/>
      </w:pPr>
    </w:p>
    <w:p w:rsidR="00903594" w:rsidRPr="00903594" w:rsidRDefault="00903594" w:rsidP="00903594">
      <w:pPr>
        <w:ind w:left="-360"/>
        <w:jc w:val="both"/>
      </w:pPr>
      <w:r w:rsidRPr="00903594">
        <w:rPr>
          <w:noProof/>
          <w:lang w:val="ro-RO" w:eastAsia="ro-RO"/>
        </w:rPr>
        <w:drawing>
          <wp:inline distT="0" distB="0" distL="0" distR="0" wp14:anchorId="78E08294" wp14:editId="57FE55AF">
            <wp:extent cx="4780070" cy="1970117"/>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0640" cy="1986838"/>
                    </a:xfrm>
                    <a:prstGeom prst="rect">
                      <a:avLst/>
                    </a:prstGeom>
                    <a:noFill/>
                    <a:ln>
                      <a:noFill/>
                    </a:ln>
                  </pic:spPr>
                </pic:pic>
              </a:graphicData>
            </a:graphic>
          </wp:inline>
        </w:drawing>
      </w:r>
    </w:p>
    <w:p w:rsidR="00903594" w:rsidRPr="003F34FD" w:rsidRDefault="00903594" w:rsidP="00903594">
      <w:pPr>
        <w:ind w:left="-360"/>
        <w:jc w:val="both"/>
      </w:pPr>
      <w:r w:rsidRPr="00903594">
        <w:rPr>
          <w:sz w:val="20"/>
          <w:szCs w:val="20"/>
        </w:rPr>
        <w:t xml:space="preserve"> </w:t>
      </w:r>
      <w:r w:rsidR="00554D09">
        <w:t>Grafic X.1.1.3.-</w:t>
      </w:r>
      <w:r w:rsidRPr="003F34FD">
        <w:t>Variţia medie anuală a activităţii beta globală a aerosolilor atmosferici-</w:t>
      </w:r>
    </w:p>
    <w:p w:rsidR="00903594" w:rsidRPr="003F34FD" w:rsidRDefault="00554D09" w:rsidP="00903594">
      <w:pPr>
        <w:ind w:left="-360"/>
        <w:jc w:val="both"/>
      </w:pPr>
      <w:r>
        <w:t xml:space="preserve"> </w:t>
      </w:r>
      <w:r w:rsidR="00903594" w:rsidRPr="003F34FD">
        <w:t>măsuratori imediate(Bq/m³).</w:t>
      </w:r>
    </w:p>
    <w:p w:rsidR="00903594" w:rsidRPr="00903594" w:rsidRDefault="00903594" w:rsidP="00903594">
      <w:pPr>
        <w:ind w:left="-360"/>
        <w:jc w:val="both"/>
        <w:rPr>
          <w:sz w:val="20"/>
          <w:szCs w:val="20"/>
        </w:rPr>
      </w:pPr>
    </w:p>
    <w:p w:rsidR="00404BF7" w:rsidRDefault="00404BF7" w:rsidP="00404BF7">
      <w:pPr>
        <w:ind w:left="-360"/>
        <w:jc w:val="both"/>
      </w:pPr>
      <w:r>
        <w:t xml:space="preserve">    </w:t>
      </w:r>
      <w:r w:rsidR="00903594" w:rsidRPr="00903594">
        <w:t xml:space="preserve">  Determinările efectuate în ultimii cinci ani au evidenţiat faptul că valoarea medie aunuală a activităţii beta globale a aerosolilor atmosferici ( măsuratori imediate ) a prez</w:t>
      </w:r>
      <w:r>
        <w:t>entat o tendinţ descrescătoare.</w:t>
      </w:r>
    </w:p>
    <w:p w:rsidR="00903594" w:rsidRPr="00903594" w:rsidRDefault="00404BF7" w:rsidP="00404BF7">
      <w:pPr>
        <w:ind w:left="-360"/>
        <w:jc w:val="both"/>
      </w:pPr>
      <w:r>
        <w:t xml:space="preserve">  </w:t>
      </w:r>
      <w:r w:rsidR="00903594" w:rsidRPr="00903594">
        <w:rPr>
          <w:b/>
        </w:rPr>
        <w:t xml:space="preserve">  Analiza beta globale întirziate ale probelor de aerosoli atmosferici</w:t>
      </w:r>
      <w:r w:rsidR="00903594" w:rsidRPr="00903594">
        <w:t xml:space="preserve"> se efectueaz la 20 ore, respectiv 24 ore( în scopul determinări radonului(Rn-222) şi toronului (Rn-220) din atmosferă şi la 5 zile după încetarea aspirări. Activitatea specifică a radonului şi a toronului a  fost  determinate indirect, prin analiza beta globală a filtrelor pe care s-au aspirat aerosoli atmosferici.</w:t>
      </w:r>
    </w:p>
    <w:p w:rsidR="00903594" w:rsidRPr="00903594" w:rsidRDefault="00903594" w:rsidP="003F34FD">
      <w:pPr>
        <w:jc w:val="both"/>
      </w:pPr>
    </w:p>
    <w:p w:rsidR="003F34FD" w:rsidRDefault="00903594" w:rsidP="003F34FD">
      <w:pPr>
        <w:ind w:left="-360"/>
        <w:jc w:val="both"/>
      </w:pPr>
      <w:r w:rsidRPr="00903594">
        <w:rPr>
          <w:noProof/>
          <w:lang w:val="ro-RO" w:eastAsia="ro-RO"/>
        </w:rPr>
        <w:drawing>
          <wp:inline distT="0" distB="0" distL="0" distR="0" wp14:anchorId="532A0665" wp14:editId="0E443925">
            <wp:extent cx="4741850" cy="21779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48843" cy="2181147"/>
                    </a:xfrm>
                    <a:prstGeom prst="rect">
                      <a:avLst/>
                    </a:prstGeom>
                    <a:noFill/>
                    <a:ln>
                      <a:noFill/>
                    </a:ln>
                  </pic:spPr>
                </pic:pic>
              </a:graphicData>
            </a:graphic>
          </wp:inline>
        </w:drawing>
      </w:r>
    </w:p>
    <w:p w:rsidR="00903594" w:rsidRPr="00903594" w:rsidRDefault="00903594" w:rsidP="00404BF7">
      <w:pPr>
        <w:ind w:left="-360"/>
        <w:jc w:val="both"/>
      </w:pPr>
      <w:r w:rsidRPr="003F34FD">
        <w:t>Grafic X.1.1.4.-Variaţia activităţii specifice medie lunară a radonului din atmosferă la SSRM-Drobeta Tur</w:t>
      </w:r>
      <w:r w:rsidR="00404BF7">
        <w:t>nu Severin în anul 2014(Bq/m³).</w:t>
      </w:r>
    </w:p>
    <w:p w:rsidR="00554D09" w:rsidRDefault="00903594" w:rsidP="00554D09">
      <w:pPr>
        <w:ind w:left="-360"/>
        <w:jc w:val="both"/>
      </w:pPr>
      <w:r w:rsidRPr="00903594">
        <w:rPr>
          <w:noProof/>
          <w:lang w:val="ro-RO" w:eastAsia="ro-RO"/>
        </w:rPr>
        <w:drawing>
          <wp:inline distT="0" distB="0" distL="0" distR="0" wp14:anchorId="6A50FBDB" wp14:editId="3FDB0256">
            <wp:extent cx="4197927" cy="196756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8186" cy="1977057"/>
                    </a:xfrm>
                    <a:prstGeom prst="rect">
                      <a:avLst/>
                    </a:prstGeom>
                    <a:noFill/>
                    <a:ln>
                      <a:noFill/>
                    </a:ln>
                  </pic:spPr>
                </pic:pic>
              </a:graphicData>
            </a:graphic>
          </wp:inline>
        </w:drawing>
      </w:r>
      <w:r w:rsidR="00554D09">
        <w:t xml:space="preserve">    </w:t>
      </w:r>
    </w:p>
    <w:p w:rsidR="00903594" w:rsidRPr="00554D09" w:rsidRDefault="00554D09" w:rsidP="00554D09">
      <w:pPr>
        <w:ind w:left="-360"/>
        <w:jc w:val="both"/>
      </w:pPr>
      <w:r>
        <w:t xml:space="preserve"> </w:t>
      </w:r>
      <w:r w:rsidR="00903594" w:rsidRPr="00554D09">
        <w:t>Grafic X.1.1.5. Variaţia activităţii specifice medie lunară a toronului din atmosfera la SSRM-Drobeta Turnu Severin în anul 2014 (Bq/m³).</w:t>
      </w:r>
    </w:p>
    <w:p w:rsidR="000149A8" w:rsidRDefault="000149A8" w:rsidP="000149A8">
      <w:pPr>
        <w:ind w:left="-360"/>
        <w:jc w:val="both"/>
      </w:pPr>
      <w:r>
        <w:t xml:space="preserve">     </w:t>
      </w:r>
    </w:p>
    <w:p w:rsidR="00903594" w:rsidRPr="00903594" w:rsidRDefault="000149A8" w:rsidP="000149A8">
      <w:pPr>
        <w:ind w:left="-360"/>
        <w:jc w:val="both"/>
      </w:pPr>
      <w:r>
        <w:t xml:space="preserve">    </w:t>
      </w:r>
      <w:r w:rsidR="00903594" w:rsidRPr="00903594">
        <w:t>Radonul (Rn-222) si toronul (Rn-220) sunt produsul de filaţie a U-238si Th-232, aflaţi în stare gazoasa. Ei ajunşi în atmosfera în urma exelaţiei din sol si roci, unde sunt supuşi fenomenelor de dispersie atmosferică. Concentraţile de Rn-222 si Rn-220 în atmosferă variază sezonier, depinzând de condiţile meteorologice care influienţeza, atât viteza de emanaţie a gazelor din sol, cât şi diluţia / dispersia acestora în atmosferă.</w:t>
      </w:r>
    </w:p>
    <w:p w:rsidR="00903594" w:rsidRPr="00903594" w:rsidRDefault="00903594" w:rsidP="00903594">
      <w:pPr>
        <w:jc w:val="both"/>
      </w:pPr>
    </w:p>
    <w:p w:rsidR="00903594" w:rsidRPr="00903594" w:rsidRDefault="000149A8" w:rsidP="000149A8">
      <w:pPr>
        <w:ind w:left="-360"/>
        <w:jc w:val="both"/>
      </w:pPr>
      <w:r>
        <w:t xml:space="preserve">    </w:t>
      </w:r>
      <w:r w:rsidR="00903594" w:rsidRPr="00903594">
        <w:t xml:space="preserve">Valoarea medie anuală, pe cele două aspiraţii( din intervalul de prelevare02-07 şi din intervalul de prelevare 08-13), a fost de 6.96 Bq/mc pentru Rn-222 şi 0.13Bq/mc pentru Rn-220. </w:t>
      </w:r>
    </w:p>
    <w:p w:rsidR="00903594" w:rsidRPr="00903594" w:rsidRDefault="000149A8" w:rsidP="000149A8">
      <w:pPr>
        <w:ind w:left="-360"/>
        <w:jc w:val="both"/>
      </w:pPr>
      <w:r>
        <w:t xml:space="preserve">    </w:t>
      </w:r>
      <w:r w:rsidR="00903594" w:rsidRPr="00903594">
        <w:t>Concentraţia radonului şi toronului atmosferic respetă aceiaş tendinţă  ca şi aerosoli atmosferici, atât pentru variaţia diurnă şi sezonieră, fiind puternic influienţată de circulaţia curenţilor de aer.</w:t>
      </w:r>
    </w:p>
    <w:p w:rsidR="00903594" w:rsidRPr="00903594" w:rsidRDefault="00903594" w:rsidP="00903594">
      <w:pPr>
        <w:jc w:val="both"/>
      </w:pPr>
    </w:p>
    <w:p w:rsidR="00903594" w:rsidRPr="00903594" w:rsidRDefault="000149A8" w:rsidP="000149A8">
      <w:pPr>
        <w:ind w:left="-360"/>
        <w:jc w:val="both"/>
      </w:pPr>
      <w:r>
        <w:t xml:space="preserve">     </w:t>
      </w:r>
      <w:r w:rsidR="00903594" w:rsidRPr="00903594">
        <w:t>În graficul X.1.1.6 .este prezentat variaţia medie lunară a activităţii beta globale a aerosolilor atmosferici măsuraţi la 5 zile după prelevare. Media anuala înregistrată la SSRM-Drobeta Turnu Severin la aerosoli atmosferici măsuraţi la 5 zile este de 0.004 Bq/m³.</w:t>
      </w:r>
    </w:p>
    <w:p w:rsidR="00903594" w:rsidRPr="00903594" w:rsidRDefault="00903594" w:rsidP="00903594">
      <w:pPr>
        <w:ind w:left="-360"/>
        <w:jc w:val="both"/>
      </w:pPr>
    </w:p>
    <w:p w:rsidR="00802808" w:rsidRDefault="00802808" w:rsidP="00903594">
      <w:pPr>
        <w:ind w:left="-360"/>
        <w:jc w:val="both"/>
      </w:pPr>
      <w:r>
        <w:t xml:space="preserve">    </w:t>
      </w:r>
    </w:p>
    <w:p w:rsidR="00903594" w:rsidRPr="00903594" w:rsidRDefault="00903594" w:rsidP="00903594">
      <w:pPr>
        <w:ind w:left="-360"/>
        <w:jc w:val="both"/>
      </w:pPr>
      <w:r w:rsidRPr="00903594">
        <w:rPr>
          <w:noProof/>
          <w:lang w:val="ro-RO" w:eastAsia="ro-RO"/>
        </w:rPr>
        <w:lastRenderedPageBreak/>
        <w:drawing>
          <wp:inline distT="0" distB="0" distL="0" distR="0" wp14:anchorId="4FF567CC" wp14:editId="149BCCB0">
            <wp:extent cx="5311833" cy="2070202"/>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2649" cy="2074418"/>
                    </a:xfrm>
                    <a:prstGeom prst="rect">
                      <a:avLst/>
                    </a:prstGeom>
                    <a:noFill/>
                    <a:ln>
                      <a:noFill/>
                    </a:ln>
                  </pic:spPr>
                </pic:pic>
              </a:graphicData>
            </a:graphic>
          </wp:inline>
        </w:drawing>
      </w:r>
    </w:p>
    <w:p w:rsidR="00903594" w:rsidRPr="00903594" w:rsidRDefault="00903594" w:rsidP="00903594">
      <w:pPr>
        <w:ind w:left="-360"/>
        <w:jc w:val="both"/>
      </w:pPr>
    </w:p>
    <w:p w:rsidR="00903594" w:rsidRPr="000149A8" w:rsidRDefault="00903594" w:rsidP="00903594">
      <w:pPr>
        <w:ind w:left="-360"/>
        <w:jc w:val="both"/>
      </w:pPr>
      <w:r w:rsidRPr="000149A8">
        <w:t>Grafic X.1.1.6.-Variaţia medie lunară a activităţii beta globale a aerosolilor atmosferici- măsurători după 5 zile în anul 2014(Bq/m³).</w:t>
      </w:r>
    </w:p>
    <w:p w:rsidR="00903594" w:rsidRPr="000149A8" w:rsidRDefault="00903594" w:rsidP="00903594">
      <w:pPr>
        <w:ind w:left="-360"/>
        <w:jc w:val="both"/>
      </w:pPr>
    </w:p>
    <w:p w:rsidR="000149A8" w:rsidRDefault="000149A8" w:rsidP="00903594">
      <w:pPr>
        <w:ind w:left="-360"/>
        <w:jc w:val="both"/>
        <w:rPr>
          <w:b/>
        </w:rPr>
      </w:pPr>
    </w:p>
    <w:p w:rsidR="000149A8" w:rsidRDefault="000149A8" w:rsidP="00903594">
      <w:pPr>
        <w:ind w:left="-360"/>
        <w:jc w:val="both"/>
        <w:rPr>
          <w:b/>
        </w:rPr>
      </w:pPr>
    </w:p>
    <w:p w:rsidR="000149A8" w:rsidRDefault="000149A8" w:rsidP="00903594">
      <w:pPr>
        <w:ind w:left="-360"/>
        <w:jc w:val="both"/>
        <w:rPr>
          <w:b/>
        </w:rPr>
      </w:pPr>
    </w:p>
    <w:p w:rsidR="000149A8" w:rsidRDefault="000149A8" w:rsidP="00903594">
      <w:pPr>
        <w:ind w:left="-360"/>
        <w:jc w:val="both"/>
        <w:rPr>
          <w:b/>
        </w:rPr>
      </w:pPr>
    </w:p>
    <w:p w:rsidR="00903594" w:rsidRPr="00903594" w:rsidRDefault="000378E4" w:rsidP="00903594">
      <w:pPr>
        <w:ind w:left="-360"/>
        <w:jc w:val="both"/>
        <w:rPr>
          <w:b/>
        </w:rPr>
      </w:pPr>
      <w:r>
        <w:rPr>
          <w:b/>
        </w:rPr>
        <w:t>DEPUNERI  ATMOS</w:t>
      </w:r>
      <w:r w:rsidR="00E343BE">
        <w:rPr>
          <w:b/>
        </w:rPr>
        <w:t>FERICE TOTALE ŞI</w:t>
      </w:r>
      <w:r>
        <w:rPr>
          <w:b/>
        </w:rPr>
        <w:t xml:space="preserve"> PRECIPITAŢII</w:t>
      </w:r>
    </w:p>
    <w:p w:rsidR="00903594" w:rsidRPr="00903594" w:rsidRDefault="00903594" w:rsidP="00903594">
      <w:pPr>
        <w:ind w:left="-360"/>
        <w:jc w:val="both"/>
        <w:rPr>
          <w:b/>
        </w:rPr>
      </w:pPr>
    </w:p>
    <w:p w:rsidR="00903594" w:rsidRPr="00903594" w:rsidRDefault="00E343BE" w:rsidP="00E343BE">
      <w:pPr>
        <w:ind w:left="-360"/>
        <w:jc w:val="both"/>
      </w:pPr>
      <w:r>
        <w:t xml:space="preserve">    </w:t>
      </w:r>
      <w:r w:rsidR="00903594" w:rsidRPr="00903594">
        <w:t>Probele de depuneri atmosferice se obţin prin prelevarea zilnică, de pe o suprafaţă de 0.3 m²,a pulberilor sedimentabile şi a precipitaţilor atmosferici.</w:t>
      </w:r>
    </w:p>
    <w:p w:rsidR="00E343BE" w:rsidRDefault="00E343BE" w:rsidP="00E343BE">
      <w:pPr>
        <w:ind w:left="-360"/>
        <w:jc w:val="both"/>
      </w:pPr>
      <w:r>
        <w:t xml:space="preserve">    </w:t>
      </w:r>
      <w:r w:rsidR="00903594" w:rsidRPr="00903594">
        <w:t>După prelevarea şi pregătire, probele de depuneri totale sunt măsurate pentru determinarea activitaţii beta globale imediate şi după 5 zile de la prelevare.</w:t>
      </w:r>
    </w:p>
    <w:p w:rsidR="00903594" w:rsidRPr="00903594" w:rsidRDefault="00E343BE" w:rsidP="00E343BE">
      <w:pPr>
        <w:ind w:left="-360"/>
        <w:jc w:val="both"/>
      </w:pPr>
      <w:r>
        <w:t xml:space="preserve">    </w:t>
      </w:r>
      <w:r w:rsidR="00903594" w:rsidRPr="00903594">
        <w:t>Probele zilnice sunt cumulate lunar şi sunt trimise spre analize gama spectrometrică.</w:t>
      </w:r>
    </w:p>
    <w:p w:rsidR="00903594" w:rsidRPr="00903594" w:rsidRDefault="00E343BE" w:rsidP="00E343BE">
      <w:pPr>
        <w:ind w:left="-360"/>
        <w:jc w:val="both"/>
      </w:pPr>
      <w:r>
        <w:t xml:space="preserve">    </w:t>
      </w:r>
      <w:r w:rsidR="00903594" w:rsidRPr="00903594">
        <w:t>Numărul total al analizelor efectuat în anul 2014 , pentru depuneri atmosferice totale a fost de 365 beta global imediate.</w:t>
      </w:r>
    </w:p>
    <w:p w:rsidR="00903594" w:rsidRPr="00903594" w:rsidRDefault="00903594" w:rsidP="00903594">
      <w:pPr>
        <w:ind w:left="-360"/>
        <w:jc w:val="both"/>
      </w:pPr>
    </w:p>
    <w:p w:rsidR="00903594" w:rsidRPr="00903594" w:rsidRDefault="00903594" w:rsidP="00903594">
      <w:pPr>
        <w:jc w:val="both"/>
      </w:pPr>
      <w:r w:rsidRPr="00903594">
        <w:t>Nota: Limita de avertizare pentru depuneri atmosferice totale(umede si uscate)prin analize beta globale immediate(conform OM.nr.1978/2010) este de 1000Bq/m²zi</w:t>
      </w:r>
    </w:p>
    <w:p w:rsidR="00903594" w:rsidRPr="00903594" w:rsidRDefault="00903594" w:rsidP="00903594">
      <w:pPr>
        <w:jc w:val="both"/>
      </w:pPr>
    </w:p>
    <w:p w:rsidR="00903594" w:rsidRPr="00903594" w:rsidRDefault="00903594" w:rsidP="00903594">
      <w:pPr>
        <w:jc w:val="both"/>
      </w:pPr>
      <w:r w:rsidRPr="00903594">
        <w:rPr>
          <w:noProof/>
          <w:lang w:val="ro-RO" w:eastAsia="ro-RO"/>
        </w:rPr>
        <w:drawing>
          <wp:inline distT="0" distB="0" distL="0" distR="0" wp14:anchorId="38082BAB" wp14:editId="2C800DA6">
            <wp:extent cx="5602605" cy="22612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2605" cy="2261235"/>
                    </a:xfrm>
                    <a:prstGeom prst="rect">
                      <a:avLst/>
                    </a:prstGeom>
                    <a:noFill/>
                    <a:ln>
                      <a:noFill/>
                    </a:ln>
                  </pic:spPr>
                </pic:pic>
              </a:graphicData>
            </a:graphic>
          </wp:inline>
        </w:drawing>
      </w:r>
    </w:p>
    <w:p w:rsidR="00903594" w:rsidRPr="00E343BE" w:rsidRDefault="00903594" w:rsidP="00903594">
      <w:pPr>
        <w:jc w:val="both"/>
      </w:pPr>
      <w:r w:rsidRPr="00E343BE">
        <w:t>Graficul X.1.1.7.- Variaţia medie şi maximă anuală a activităţii beta globale a depunerilor atmosferice totale-măsuratori imediate la SSRM-DROBETA TR. SEVERIN (Bq/m²zi ).</w:t>
      </w:r>
    </w:p>
    <w:p w:rsidR="00E343BE" w:rsidRDefault="00E343BE" w:rsidP="00903594">
      <w:pPr>
        <w:jc w:val="both"/>
      </w:pPr>
      <w:r>
        <w:t xml:space="preserve">    </w:t>
      </w:r>
    </w:p>
    <w:p w:rsidR="00903594" w:rsidRDefault="00E343BE" w:rsidP="00903594">
      <w:pPr>
        <w:jc w:val="both"/>
      </w:pPr>
      <w:r>
        <w:lastRenderedPageBreak/>
        <w:t xml:space="preserve">    </w:t>
      </w:r>
      <w:r w:rsidR="00903594" w:rsidRPr="00903594">
        <w:t>Din analiza datelor prezentate în graficul 10.1.1.7. se observaă ca, faţă de valorile din anul 2010, valorile din anul 2014 indică o tendinţă  crescătoare la valorile maxime şi o tendinţă staţionară la valorile medii.</w:t>
      </w:r>
    </w:p>
    <w:p w:rsidR="00D10333" w:rsidRPr="00903594" w:rsidRDefault="00D10333" w:rsidP="00903594">
      <w:pPr>
        <w:jc w:val="both"/>
      </w:pPr>
    </w:p>
    <w:p w:rsidR="00D10333" w:rsidRDefault="00D10333" w:rsidP="00D10333">
      <w:pPr>
        <w:tabs>
          <w:tab w:val="left" w:pos="1276"/>
          <w:tab w:val="left" w:leader="dot" w:pos="9356"/>
        </w:tabs>
        <w:rPr>
          <w:rFonts w:eastAsia="SimSun"/>
          <w:b/>
          <w:color w:val="0070C0"/>
          <w:lang w:val="ro-RO"/>
        </w:rPr>
      </w:pPr>
      <w:r w:rsidRPr="00D10333">
        <w:rPr>
          <w:b/>
          <w:bCs/>
          <w:color w:val="008000"/>
          <w:lang w:val="ro-RO"/>
        </w:rPr>
        <w:t>IV.9.1.2. Radioactivitatea apelor</w:t>
      </w:r>
      <w:r w:rsidRPr="00D10333">
        <w:rPr>
          <w:rFonts w:eastAsia="SimSun"/>
          <w:b/>
          <w:color w:val="0070C0"/>
          <w:lang w:val="ro-RO"/>
        </w:rPr>
        <w:t xml:space="preserve">  </w:t>
      </w:r>
    </w:p>
    <w:p w:rsidR="00E343BE" w:rsidRDefault="00E343BE" w:rsidP="00E343BE">
      <w:pPr>
        <w:ind w:left="-360"/>
        <w:jc w:val="both"/>
      </w:pPr>
    </w:p>
    <w:p w:rsidR="00E343BE" w:rsidRDefault="00E343BE" w:rsidP="00E343BE">
      <w:pPr>
        <w:ind w:left="-360"/>
        <w:jc w:val="both"/>
      </w:pPr>
      <w:r>
        <w:t xml:space="preserve">   </w:t>
      </w:r>
      <w:r w:rsidR="00D10333" w:rsidRPr="00D10333">
        <w:t>În scopul supravegherii principalelor cursuri de apă din ţară, se recoltează probe din râurile situate în apropierea SSRM, cu frecvenţă zilnică. Probele sunt pregătite pentru analiză si se efectuează măsurări ale activităţii beta globale imediate şi după 5 zile. Probele zilnice sunt cumulate lunar si transmise sp</w:t>
      </w:r>
      <w:r>
        <w:t>re analiză gama spectrometrică.</w:t>
      </w:r>
    </w:p>
    <w:p w:rsidR="00E343BE" w:rsidRDefault="00E343BE" w:rsidP="00E343BE">
      <w:pPr>
        <w:ind w:left="-360"/>
        <w:jc w:val="both"/>
      </w:pPr>
      <w:r>
        <w:t xml:space="preserve">   </w:t>
      </w:r>
      <w:r w:rsidR="00D10333" w:rsidRPr="00D10333">
        <w:t>Numărul total de analize beta globale efectuate ( imediate şi dupa 5zile ) în anul 2014 pentru</w:t>
      </w:r>
      <w:r>
        <w:t xml:space="preserve"> apa de suprafaţă  este de 730.</w:t>
      </w:r>
    </w:p>
    <w:p w:rsidR="00E343BE" w:rsidRDefault="00E343BE" w:rsidP="00E343BE">
      <w:pPr>
        <w:ind w:left="-360"/>
        <w:jc w:val="both"/>
      </w:pPr>
      <w:r>
        <w:t xml:space="preserve"> </w:t>
      </w:r>
    </w:p>
    <w:p w:rsidR="00D10333" w:rsidRPr="00D10333" w:rsidRDefault="00E343BE" w:rsidP="00E343BE">
      <w:pPr>
        <w:ind w:left="-360"/>
        <w:jc w:val="both"/>
      </w:pPr>
      <w:r>
        <w:t xml:space="preserve"> </w:t>
      </w:r>
      <w:r w:rsidR="00D10333" w:rsidRPr="00D10333">
        <w:t xml:space="preserve">  Graficul X.1.2.8.- prezintă nivelul radioactivităţii beta globale a apei de suprafaţă</w:t>
      </w:r>
      <w:r w:rsidR="003E02AE">
        <w:t xml:space="preserve">                                  </w:t>
      </w:r>
      <w:r w:rsidR="00D10333" w:rsidRPr="00D10333">
        <w:t>( DUNAREA), prelevată la SSRM –Drobeta Turnu Severin –medii şi maxime lunare înregistrate pentru măsurători imediate ,în anul 2014.</w:t>
      </w:r>
    </w:p>
    <w:p w:rsidR="00D10333" w:rsidRPr="00D10333" w:rsidRDefault="00D10333" w:rsidP="00D10333">
      <w:pPr>
        <w:jc w:val="both"/>
      </w:pPr>
    </w:p>
    <w:p w:rsidR="00D10333" w:rsidRPr="00D10333" w:rsidRDefault="00D10333" w:rsidP="00D10333">
      <w:pPr>
        <w:jc w:val="both"/>
      </w:pPr>
    </w:p>
    <w:p w:rsidR="00D10333" w:rsidRPr="00D10333" w:rsidRDefault="00D10333" w:rsidP="00D10333">
      <w:pPr>
        <w:jc w:val="both"/>
      </w:pPr>
    </w:p>
    <w:p w:rsidR="00D10333" w:rsidRPr="00D10333" w:rsidRDefault="00D10333" w:rsidP="00D10333">
      <w:pPr>
        <w:jc w:val="both"/>
      </w:pPr>
    </w:p>
    <w:p w:rsidR="00D10333" w:rsidRPr="00D10333" w:rsidRDefault="00D10333" w:rsidP="00D10333">
      <w:pPr>
        <w:jc w:val="both"/>
      </w:pPr>
      <w:r w:rsidRPr="00D10333">
        <w:rPr>
          <w:noProof/>
          <w:lang w:val="ro-RO" w:eastAsia="ro-RO"/>
        </w:rPr>
        <w:drawing>
          <wp:inline distT="0" distB="0" distL="0" distR="0" wp14:anchorId="47985A91" wp14:editId="3AD74E88">
            <wp:extent cx="5827395" cy="2261235"/>
            <wp:effectExtent l="0" t="0" r="190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27395" cy="2261235"/>
                    </a:xfrm>
                    <a:prstGeom prst="rect">
                      <a:avLst/>
                    </a:prstGeom>
                    <a:noFill/>
                    <a:ln>
                      <a:noFill/>
                    </a:ln>
                  </pic:spPr>
                </pic:pic>
              </a:graphicData>
            </a:graphic>
          </wp:inline>
        </w:drawing>
      </w:r>
    </w:p>
    <w:p w:rsidR="00D10333" w:rsidRPr="00E343BE" w:rsidRDefault="00D10333" w:rsidP="00D10333">
      <w:pPr>
        <w:jc w:val="both"/>
      </w:pPr>
      <w:r w:rsidRPr="00E343BE">
        <w:t>Grafic X.1.2.8.-Variaţia medilor şi maximelor a activităţilor beta globale a apei de suprafaţă (DUNARE )</w:t>
      </w:r>
      <w:r w:rsidR="000E1C28">
        <w:t xml:space="preserve"> </w:t>
      </w:r>
      <w:r w:rsidRPr="00E343BE">
        <w:t>-</w:t>
      </w:r>
      <w:r w:rsidR="000E1C28">
        <w:t xml:space="preserve"> </w:t>
      </w:r>
      <w:r w:rsidRPr="00E343BE">
        <w:t xml:space="preserve">valori </w:t>
      </w:r>
      <w:r w:rsidR="000E1C28">
        <w:t xml:space="preserve">imediate </w:t>
      </w:r>
      <w:r w:rsidRPr="00E343BE">
        <w:t>(Bq/l ).</w:t>
      </w:r>
    </w:p>
    <w:p w:rsidR="00D10333" w:rsidRPr="00D10333" w:rsidRDefault="00D10333" w:rsidP="00D10333">
      <w:pPr>
        <w:jc w:val="both"/>
      </w:pPr>
    </w:p>
    <w:p w:rsidR="00D10333" w:rsidRPr="00C22EDE" w:rsidRDefault="00D10333" w:rsidP="00D10333">
      <w:pPr>
        <w:jc w:val="both"/>
        <w:rPr>
          <w:i/>
        </w:rPr>
      </w:pPr>
      <w:r w:rsidRPr="00D10333">
        <w:rPr>
          <w:b/>
          <w:i/>
        </w:rPr>
        <w:t>Nota</w:t>
      </w:r>
      <w:r w:rsidRPr="00D10333">
        <w:rPr>
          <w:i/>
        </w:rPr>
        <w:t>:Limita de avertizare pentru apa de suprafaţă prin analiza beta globală (conformOM.</w:t>
      </w:r>
      <w:r w:rsidR="00C22EDE">
        <w:rPr>
          <w:i/>
        </w:rPr>
        <w:t>nr.1978/2010)este de 2000Bq/m³.</w:t>
      </w:r>
    </w:p>
    <w:p w:rsidR="00D10333" w:rsidRPr="00D10333" w:rsidRDefault="00D10333" w:rsidP="00D10333">
      <w:pPr>
        <w:jc w:val="both"/>
      </w:pPr>
    </w:p>
    <w:p w:rsidR="00D10333" w:rsidRPr="00D10333" w:rsidRDefault="00D10333" w:rsidP="00D10333">
      <w:pPr>
        <w:jc w:val="both"/>
      </w:pPr>
      <w:r w:rsidRPr="00D10333">
        <w:rPr>
          <w:noProof/>
          <w:lang w:val="ro-RO" w:eastAsia="ro-RO"/>
        </w:rPr>
        <w:lastRenderedPageBreak/>
        <w:drawing>
          <wp:inline distT="0" distB="0" distL="0" distR="0" wp14:anchorId="70EC99C9" wp14:editId="3FD4A0D1">
            <wp:extent cx="5029200" cy="256857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9200" cy="2568575"/>
                    </a:xfrm>
                    <a:prstGeom prst="rect">
                      <a:avLst/>
                    </a:prstGeom>
                    <a:noFill/>
                    <a:ln>
                      <a:noFill/>
                    </a:ln>
                  </pic:spPr>
                </pic:pic>
              </a:graphicData>
            </a:graphic>
          </wp:inline>
        </w:drawing>
      </w:r>
    </w:p>
    <w:p w:rsidR="00D10333" w:rsidRPr="000E1C28" w:rsidRDefault="00D10333" w:rsidP="00D10333">
      <w:pPr>
        <w:jc w:val="both"/>
      </w:pPr>
      <w:r w:rsidRPr="000E1C28">
        <w:t>Grafic X.1.2.9.-Variaţia medilor şi maximelor anuale a activităţii beta globale a apei de suprafaţă –</w:t>
      </w:r>
      <w:r w:rsidR="000E1C28">
        <w:t xml:space="preserve"> </w:t>
      </w:r>
      <w:r w:rsidRPr="000E1C28">
        <w:t>valori imediate (Bq/l).</w:t>
      </w:r>
    </w:p>
    <w:p w:rsidR="00D10333" w:rsidRPr="00D10333" w:rsidRDefault="00D10333" w:rsidP="00D10333">
      <w:pPr>
        <w:jc w:val="both"/>
      </w:pPr>
    </w:p>
    <w:p w:rsidR="00D10333" w:rsidRPr="00D10333" w:rsidRDefault="00495551" w:rsidP="00D10333">
      <w:pPr>
        <w:jc w:val="both"/>
      </w:pPr>
      <w:r>
        <w:t xml:space="preserve">   </w:t>
      </w:r>
      <w:r w:rsidR="00D10333" w:rsidRPr="00D10333">
        <w:t xml:space="preserve">  Din analiza datelor prezentate în graficul X.1.2.9, se observă,faţă de valorile din anul 2010, valorile din anul 2014 indică o tendinţă staţionară a mediei şi o tendinţă descrescătoare a maximei.</w:t>
      </w:r>
    </w:p>
    <w:p w:rsidR="00D10333" w:rsidRPr="00D10333" w:rsidRDefault="00D10333" w:rsidP="00D10333">
      <w:pPr>
        <w:jc w:val="both"/>
      </w:pPr>
    </w:p>
    <w:p w:rsidR="0027341A" w:rsidRPr="0027341A" w:rsidRDefault="0027341A" w:rsidP="0027341A">
      <w:pPr>
        <w:tabs>
          <w:tab w:val="left" w:pos="1276"/>
          <w:tab w:val="left" w:leader="dot" w:pos="9356"/>
        </w:tabs>
        <w:jc w:val="both"/>
        <w:rPr>
          <w:rFonts w:eastAsia="SimSun"/>
          <w:b/>
          <w:color w:val="0070C0"/>
          <w:lang w:val="ro-RO"/>
        </w:rPr>
      </w:pPr>
      <w:r w:rsidRPr="0027341A">
        <w:rPr>
          <w:b/>
          <w:bCs/>
          <w:color w:val="008000"/>
          <w:lang w:val="ro-RO"/>
        </w:rPr>
        <w:t>IV.9.1.3. Radioactivitatea solului</w:t>
      </w:r>
      <w:r w:rsidRPr="0027341A">
        <w:rPr>
          <w:rFonts w:eastAsia="SimSun"/>
          <w:b/>
          <w:color w:val="0070C0"/>
          <w:lang w:val="ro-RO"/>
        </w:rPr>
        <w:t xml:space="preserve"> </w:t>
      </w:r>
    </w:p>
    <w:p w:rsidR="0027341A" w:rsidRPr="0027341A" w:rsidRDefault="00495551" w:rsidP="00495551">
      <w:pPr>
        <w:ind w:left="-360"/>
        <w:jc w:val="both"/>
      </w:pPr>
      <w:r>
        <w:t xml:space="preserve">     </w:t>
      </w:r>
      <w:r w:rsidR="0027341A" w:rsidRPr="0027341A">
        <w:t>Prelevarea probelor de sol neculitivat se efectueaza săptămânal, iar măsurarea beta globală a probelor se face după 5 zile. Valorile medii anuale ale rezultatelor analizei beta globale a probelor de sol necultivat,prelevate în cadrul SSRM-Drobeta Turnu Severin în peroada  2010-2014, sunt prezentate în graficul X.1.3.10.</w:t>
      </w:r>
    </w:p>
    <w:p w:rsidR="0027341A" w:rsidRPr="0027341A" w:rsidRDefault="00495551" w:rsidP="00495551">
      <w:pPr>
        <w:ind w:left="-360"/>
        <w:jc w:val="both"/>
      </w:pPr>
      <w:r>
        <w:t xml:space="preserve">    </w:t>
      </w:r>
      <w:r w:rsidR="0027341A" w:rsidRPr="0027341A">
        <w:t>Valorile din grafic au fost obtinute prin medierea valorilor probelor prelevate săptămânal. Numărul total al măsuratorilor efectuate în cadrul SSRM-Drobeta Turnu Severin este de 50 analize.</w:t>
      </w:r>
    </w:p>
    <w:p w:rsidR="0027341A" w:rsidRPr="0027341A" w:rsidRDefault="0027341A" w:rsidP="0027341A">
      <w:pPr>
        <w:jc w:val="both"/>
      </w:pPr>
    </w:p>
    <w:p w:rsidR="0027341A" w:rsidRPr="0027341A" w:rsidRDefault="0027341A" w:rsidP="0027341A">
      <w:pPr>
        <w:jc w:val="both"/>
      </w:pPr>
      <w:r w:rsidRPr="0027341A">
        <w:t xml:space="preserve">         </w:t>
      </w:r>
      <w:r w:rsidRPr="0027341A">
        <w:rPr>
          <w:noProof/>
          <w:lang w:val="ro-RO" w:eastAsia="ro-RO"/>
        </w:rPr>
        <w:drawing>
          <wp:inline distT="0" distB="0" distL="0" distR="0" wp14:anchorId="5B2A41DF" wp14:editId="7F2E00F1">
            <wp:extent cx="5029200" cy="226123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9200" cy="2261235"/>
                    </a:xfrm>
                    <a:prstGeom prst="rect">
                      <a:avLst/>
                    </a:prstGeom>
                    <a:noFill/>
                    <a:ln>
                      <a:noFill/>
                    </a:ln>
                  </pic:spPr>
                </pic:pic>
              </a:graphicData>
            </a:graphic>
          </wp:inline>
        </w:drawing>
      </w:r>
    </w:p>
    <w:p w:rsidR="0027341A" w:rsidRPr="000E1C28" w:rsidRDefault="0027341A" w:rsidP="0027341A">
      <w:pPr>
        <w:jc w:val="both"/>
      </w:pPr>
      <w:r w:rsidRPr="000E1C28">
        <w:t>Grafic X.1.3.10. Valori medii si maxime anuale a activitţtii beta globale a solului necultivat(Bq/kg).</w:t>
      </w:r>
    </w:p>
    <w:p w:rsidR="0027341A" w:rsidRPr="0027341A" w:rsidRDefault="0027341A" w:rsidP="0027341A">
      <w:pPr>
        <w:jc w:val="both"/>
      </w:pPr>
    </w:p>
    <w:p w:rsidR="0027341A" w:rsidRPr="0027341A" w:rsidRDefault="0027341A" w:rsidP="0027341A">
      <w:pPr>
        <w:jc w:val="both"/>
      </w:pPr>
    </w:p>
    <w:p w:rsidR="0027341A" w:rsidRPr="0027341A" w:rsidRDefault="00495551" w:rsidP="0027341A">
      <w:pPr>
        <w:jc w:val="both"/>
      </w:pPr>
      <w:r>
        <w:t xml:space="preserve">    </w:t>
      </w:r>
      <w:r w:rsidR="0027341A" w:rsidRPr="0027341A">
        <w:t xml:space="preserve"> Din analiza datelor prezentate în graficul X.1.3.10.se observă, faţă de valorile din anul 2010, valorile din anul 2014 indică o tendinţă descrescătoare.</w:t>
      </w:r>
    </w:p>
    <w:p w:rsidR="0027341A" w:rsidRPr="0027341A" w:rsidRDefault="0027341A" w:rsidP="0027341A">
      <w:pPr>
        <w:jc w:val="both"/>
      </w:pPr>
    </w:p>
    <w:p w:rsidR="0027341A" w:rsidRPr="0027341A" w:rsidRDefault="0027341A" w:rsidP="0027341A">
      <w:pPr>
        <w:jc w:val="both"/>
      </w:pPr>
    </w:p>
    <w:p w:rsidR="00150E3A" w:rsidRPr="00150E3A" w:rsidRDefault="00150E3A" w:rsidP="00150E3A">
      <w:pPr>
        <w:tabs>
          <w:tab w:val="left" w:pos="1276"/>
          <w:tab w:val="left" w:leader="dot" w:pos="9356"/>
        </w:tabs>
        <w:jc w:val="both"/>
        <w:rPr>
          <w:rFonts w:eastAsia="SimSun"/>
          <w:b/>
          <w:color w:val="0070C0"/>
          <w:lang w:val="ro-RO"/>
        </w:rPr>
      </w:pPr>
      <w:r w:rsidRPr="00150E3A">
        <w:rPr>
          <w:b/>
          <w:bCs/>
          <w:color w:val="008000"/>
          <w:lang w:val="ro-RO"/>
        </w:rPr>
        <w:t>IV.9.1.4. Radioactivitatea vegetaţiei</w:t>
      </w:r>
    </w:p>
    <w:p w:rsidR="000E1C28" w:rsidRDefault="000E1C28" w:rsidP="000E1C28">
      <w:pPr>
        <w:ind w:left="-360"/>
        <w:jc w:val="both"/>
      </w:pPr>
    </w:p>
    <w:p w:rsidR="00150E3A" w:rsidRPr="00150E3A" w:rsidRDefault="000E1C28" w:rsidP="000E1C28">
      <w:pPr>
        <w:ind w:left="-360"/>
        <w:jc w:val="both"/>
      </w:pPr>
      <w:r>
        <w:t xml:space="preserve">    </w:t>
      </w:r>
      <w:r w:rsidR="00150E3A" w:rsidRPr="00150E3A">
        <w:t xml:space="preserve">Probele de vegetaţie spontană sunt prelevate săptămânal,măsurarea beta globala a probelor efectuându-se la 5 zile de la prelevare (aprilie- octombrie).  </w:t>
      </w:r>
    </w:p>
    <w:p w:rsidR="00150E3A" w:rsidRPr="00150E3A" w:rsidRDefault="000E1C28" w:rsidP="000E1C28">
      <w:pPr>
        <w:ind w:left="-360"/>
        <w:jc w:val="both"/>
      </w:pPr>
      <w:r>
        <w:t xml:space="preserve">    </w:t>
      </w:r>
      <w:r w:rsidR="00150E3A" w:rsidRPr="00150E3A">
        <w:t xml:space="preserve">Graficul X.1.4.11.prezintă nivelul radioactivitaţii beta globale în probele de vegetaţie spontană prelevate la SSRM-Drobeta Turnu Severin în perioda 2010-2014. </w:t>
      </w:r>
    </w:p>
    <w:p w:rsidR="00150E3A" w:rsidRPr="00150E3A" w:rsidRDefault="00150E3A" w:rsidP="00150E3A">
      <w:pPr>
        <w:jc w:val="both"/>
      </w:pPr>
    </w:p>
    <w:p w:rsidR="00150E3A" w:rsidRPr="00150E3A" w:rsidRDefault="00150E3A" w:rsidP="00150E3A">
      <w:pPr>
        <w:jc w:val="both"/>
      </w:pPr>
      <w:r w:rsidRPr="00150E3A">
        <w:t xml:space="preserve">       </w:t>
      </w:r>
      <w:r w:rsidRPr="00150E3A">
        <w:rPr>
          <w:noProof/>
          <w:lang w:val="ro-RO" w:eastAsia="ro-RO"/>
        </w:rPr>
        <w:drawing>
          <wp:inline distT="0" distB="0" distL="0" distR="0" wp14:anchorId="22E72433" wp14:editId="18647BBE">
            <wp:extent cx="5029200" cy="226123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29200" cy="2261235"/>
                    </a:xfrm>
                    <a:prstGeom prst="rect">
                      <a:avLst/>
                    </a:prstGeom>
                    <a:noFill/>
                    <a:ln>
                      <a:noFill/>
                    </a:ln>
                  </pic:spPr>
                </pic:pic>
              </a:graphicData>
            </a:graphic>
          </wp:inline>
        </w:drawing>
      </w:r>
    </w:p>
    <w:p w:rsidR="00150E3A" w:rsidRPr="000E1C28" w:rsidRDefault="00150E3A" w:rsidP="00150E3A">
      <w:pPr>
        <w:jc w:val="both"/>
      </w:pPr>
      <w:r w:rsidRPr="000E1C28">
        <w:t>Grafic X.1.4.11.Valori medii si maxime anuale a activitaţii beta globale a vegetaţiei spontane, raportată la masă verde(m.v.)Bq/kg.</w:t>
      </w:r>
    </w:p>
    <w:p w:rsidR="00150E3A" w:rsidRPr="00150E3A" w:rsidRDefault="00150E3A" w:rsidP="00150E3A">
      <w:pPr>
        <w:jc w:val="both"/>
      </w:pPr>
    </w:p>
    <w:p w:rsidR="00150E3A" w:rsidRPr="00150E3A" w:rsidRDefault="000E1C28" w:rsidP="00150E3A">
      <w:pPr>
        <w:jc w:val="both"/>
      </w:pPr>
      <w:r>
        <w:t xml:space="preserve">     </w:t>
      </w:r>
      <w:r w:rsidR="00150E3A" w:rsidRPr="00150E3A">
        <w:t>Din analiza datelor prezentate pentru ultimii cinci ani se observă o tendinţă descrescătoare a valorilor medii şi o tendinţă  de creştere a maximelor.</w:t>
      </w:r>
    </w:p>
    <w:p w:rsidR="00150E3A" w:rsidRPr="00150E3A" w:rsidRDefault="00150E3A" w:rsidP="00150E3A">
      <w:pPr>
        <w:jc w:val="both"/>
      </w:pPr>
    </w:p>
    <w:p w:rsidR="00150E3A" w:rsidRDefault="00150E3A" w:rsidP="00150E3A">
      <w:pPr>
        <w:jc w:val="both"/>
      </w:pPr>
    </w:p>
    <w:p w:rsidR="000E1C28" w:rsidRDefault="000E1C28" w:rsidP="00150E3A">
      <w:pPr>
        <w:jc w:val="both"/>
      </w:pPr>
    </w:p>
    <w:p w:rsidR="000E1C28" w:rsidRDefault="000E1C28" w:rsidP="000E1C28">
      <w:pPr>
        <w:jc w:val="both"/>
      </w:pPr>
    </w:p>
    <w:p w:rsidR="00150E3A" w:rsidRPr="00150E3A" w:rsidRDefault="00150E3A" w:rsidP="000E1C28">
      <w:pPr>
        <w:jc w:val="both"/>
        <w:rPr>
          <w:b/>
        </w:rPr>
      </w:pPr>
      <w:r w:rsidRPr="00150E3A">
        <w:rPr>
          <w:b/>
        </w:rPr>
        <w:t>PROGRAMELE DE MONITORIZARE A ZONELOR CU FONDUL NATURAL MODIFICAT ANTROPIC</w:t>
      </w:r>
    </w:p>
    <w:p w:rsidR="00150E3A" w:rsidRPr="00150E3A" w:rsidRDefault="00150E3A" w:rsidP="00150E3A">
      <w:pPr>
        <w:jc w:val="both"/>
      </w:pPr>
    </w:p>
    <w:p w:rsidR="00150E3A" w:rsidRPr="00150E3A" w:rsidRDefault="005B3829" w:rsidP="005B3829">
      <w:pPr>
        <w:ind w:left="-360"/>
        <w:jc w:val="both"/>
      </w:pPr>
      <w:r>
        <w:t xml:space="preserve">    </w:t>
      </w:r>
      <w:r w:rsidR="00150E3A" w:rsidRPr="00150E3A">
        <w:t xml:space="preserve"> În</w:t>
      </w:r>
      <w:r w:rsidR="00150E3A" w:rsidRPr="00150E3A">
        <w:rPr>
          <w:b/>
        </w:rPr>
        <w:t xml:space="preserve"> </w:t>
      </w:r>
      <w:r w:rsidR="00150E3A" w:rsidRPr="00150E3A">
        <w:t>cursul anului 2014 SSRM- Drobeta Turnu Severin a efectuat un program special de masurare a radioactivitatii zonelor cu fond natural modificat antropic.</w:t>
      </w:r>
      <w:r w:rsidR="00150E3A" w:rsidRPr="00150E3A">
        <w:rPr>
          <w:sz w:val="20"/>
          <w:szCs w:val="20"/>
        </w:rPr>
        <w:t xml:space="preserve"> </w:t>
      </w:r>
      <w:r w:rsidR="00150E3A" w:rsidRPr="00150E3A">
        <w:t xml:space="preserve">ÎAcest program s-a desfăşurat în paralel cu Programul naţional standard de monitorizare a radioactivităţii factorilor de mediu </w:t>
      </w:r>
    </w:p>
    <w:p w:rsidR="005B3829" w:rsidRDefault="005B3829" w:rsidP="005B3829">
      <w:pPr>
        <w:ind w:left="-360"/>
        <w:jc w:val="both"/>
      </w:pPr>
      <w:r>
        <w:t xml:space="preserve">     </w:t>
      </w:r>
      <w:r w:rsidR="00150E3A" w:rsidRPr="00150E3A">
        <w:t>Au  fost vizate  zona  haldei de steril aparţinâd CET Halânga, zona de depozitare a minereului langa DN57,fiind situate in bazinele hidrografice ale râurile Topolnita,S tariştea si Ilişova pe teritoriul judetului Mehedinti.</w:t>
      </w:r>
    </w:p>
    <w:p w:rsidR="005B3829" w:rsidRDefault="005B3829" w:rsidP="005B3829">
      <w:pPr>
        <w:ind w:left="-360"/>
        <w:jc w:val="both"/>
      </w:pPr>
      <w:r>
        <w:t xml:space="preserve">  </w:t>
      </w:r>
      <w:r w:rsidR="00150E3A" w:rsidRPr="00150E3A">
        <w:t xml:space="preserve">  S-au prelevat probe de apa de suprafaţă şi apa freatică precum şi probe de vegetaţie spontana şi sol necultivat, dar si probe de sediment in vederea măsurătorilor beta globale si  gama spectrometric. Probele recoltate a</w:t>
      </w:r>
      <w:r>
        <w:t>u fost trimise la SSRM Craiova.</w:t>
      </w:r>
    </w:p>
    <w:p w:rsidR="00150E3A" w:rsidRPr="00150E3A" w:rsidRDefault="005B3829" w:rsidP="005B3829">
      <w:pPr>
        <w:ind w:left="-360"/>
        <w:jc w:val="both"/>
      </w:pPr>
      <w:r>
        <w:t xml:space="preserve">    </w:t>
      </w:r>
      <w:r w:rsidR="00150E3A" w:rsidRPr="00150E3A">
        <w:t>În cursul anului 2014, în cadrul acestui program special de supraveghere, SSRM-Tr-Severin a prelevat 36 probe de mediu, după cum urmează:</w:t>
      </w:r>
    </w:p>
    <w:p w:rsidR="00150E3A" w:rsidRPr="00150E3A" w:rsidRDefault="00150E3A" w:rsidP="00150E3A">
      <w:pPr>
        <w:ind w:left="-360"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150E3A" w:rsidRPr="00150E3A" w:rsidTr="00F45C90">
        <w:tc>
          <w:tcPr>
            <w:tcW w:w="2952" w:type="dxa"/>
            <w:shd w:val="clear" w:color="auto" w:fill="auto"/>
            <w:vAlign w:val="center"/>
          </w:tcPr>
          <w:p w:rsidR="00150E3A" w:rsidRPr="00150E3A" w:rsidRDefault="00150E3A" w:rsidP="00150E3A">
            <w:pPr>
              <w:jc w:val="both"/>
              <w:rPr>
                <w:b/>
              </w:rPr>
            </w:pPr>
            <w:r w:rsidRPr="00150E3A">
              <w:rPr>
                <w:b/>
              </w:rPr>
              <w:t>FACTOR DE MEDIU INVESTIGAT</w:t>
            </w:r>
          </w:p>
        </w:tc>
        <w:tc>
          <w:tcPr>
            <w:tcW w:w="2952" w:type="dxa"/>
            <w:shd w:val="clear" w:color="auto" w:fill="auto"/>
            <w:vAlign w:val="center"/>
          </w:tcPr>
          <w:p w:rsidR="00150E3A" w:rsidRPr="00150E3A" w:rsidRDefault="00150E3A" w:rsidP="00150E3A">
            <w:pPr>
              <w:jc w:val="both"/>
              <w:rPr>
                <w:b/>
              </w:rPr>
            </w:pPr>
            <w:r w:rsidRPr="00150E3A">
              <w:rPr>
                <w:b/>
              </w:rPr>
              <w:t>LOC PRELEVARE PROBE</w:t>
            </w:r>
          </w:p>
        </w:tc>
        <w:tc>
          <w:tcPr>
            <w:tcW w:w="2952" w:type="dxa"/>
            <w:shd w:val="clear" w:color="auto" w:fill="auto"/>
            <w:vAlign w:val="center"/>
          </w:tcPr>
          <w:p w:rsidR="00150E3A" w:rsidRPr="00150E3A" w:rsidRDefault="00150E3A" w:rsidP="00150E3A">
            <w:pPr>
              <w:jc w:val="both"/>
              <w:rPr>
                <w:b/>
              </w:rPr>
            </w:pPr>
            <w:r w:rsidRPr="00150E3A">
              <w:rPr>
                <w:b/>
              </w:rPr>
              <w:t>FRECVENTA DE PRELEVARE</w:t>
            </w:r>
          </w:p>
        </w:tc>
      </w:tr>
      <w:tr w:rsidR="00150E3A" w:rsidRPr="00150E3A" w:rsidTr="00F45C90">
        <w:tc>
          <w:tcPr>
            <w:tcW w:w="2952" w:type="dxa"/>
            <w:vMerge w:val="restart"/>
            <w:shd w:val="clear" w:color="auto" w:fill="auto"/>
          </w:tcPr>
          <w:p w:rsidR="00150E3A" w:rsidRPr="00150E3A" w:rsidRDefault="00150E3A" w:rsidP="00150E3A">
            <w:pPr>
              <w:jc w:val="both"/>
              <w:rPr>
                <w:b/>
                <w:sz w:val="22"/>
                <w:szCs w:val="22"/>
              </w:rPr>
            </w:pPr>
            <w:r w:rsidRPr="00150E3A">
              <w:rPr>
                <w:b/>
                <w:sz w:val="22"/>
                <w:szCs w:val="22"/>
              </w:rPr>
              <w:t>1. APA DE SUPRAFATA</w:t>
            </w:r>
          </w:p>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Pârau Ilişova aval de G1</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Pârau din V. Stariştea</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Râul Topolniţa în drept CET</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val="restart"/>
            <w:shd w:val="clear" w:color="auto" w:fill="auto"/>
          </w:tcPr>
          <w:p w:rsidR="00150E3A" w:rsidRPr="00150E3A" w:rsidRDefault="00150E3A" w:rsidP="00150E3A">
            <w:pPr>
              <w:jc w:val="both"/>
              <w:rPr>
                <w:b/>
                <w:sz w:val="22"/>
                <w:szCs w:val="22"/>
              </w:rPr>
            </w:pPr>
            <w:r w:rsidRPr="00150E3A">
              <w:rPr>
                <w:b/>
                <w:sz w:val="22"/>
                <w:szCs w:val="22"/>
              </w:rPr>
              <w:lastRenderedPageBreak/>
              <w:t>2.SEDIMENT</w:t>
            </w:r>
          </w:p>
        </w:tc>
        <w:tc>
          <w:tcPr>
            <w:tcW w:w="2952" w:type="dxa"/>
            <w:shd w:val="clear" w:color="auto" w:fill="auto"/>
          </w:tcPr>
          <w:p w:rsidR="00150E3A" w:rsidRPr="00150E3A" w:rsidRDefault="00150E3A" w:rsidP="00150E3A">
            <w:pPr>
              <w:jc w:val="both"/>
              <w:rPr>
                <w:sz w:val="22"/>
                <w:szCs w:val="22"/>
              </w:rPr>
            </w:pPr>
            <w:r w:rsidRPr="00150E3A">
              <w:rPr>
                <w:sz w:val="22"/>
                <w:szCs w:val="22"/>
              </w:rPr>
              <w:t>Pârau Ilişova aval de G1</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Pârau din V. Stariştea</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Râul Topolniţa în drept CET</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val="restart"/>
            <w:shd w:val="clear" w:color="auto" w:fill="auto"/>
          </w:tcPr>
          <w:p w:rsidR="00150E3A" w:rsidRPr="00150E3A" w:rsidRDefault="00150E3A" w:rsidP="00150E3A">
            <w:pPr>
              <w:jc w:val="both"/>
              <w:rPr>
                <w:b/>
                <w:sz w:val="22"/>
                <w:szCs w:val="22"/>
              </w:rPr>
            </w:pPr>
            <w:r w:rsidRPr="00150E3A">
              <w:rPr>
                <w:b/>
                <w:sz w:val="22"/>
                <w:szCs w:val="22"/>
              </w:rPr>
              <w:t>3. APA FREATICA</w:t>
            </w:r>
          </w:p>
        </w:tc>
        <w:tc>
          <w:tcPr>
            <w:tcW w:w="2952" w:type="dxa"/>
            <w:shd w:val="clear" w:color="auto" w:fill="auto"/>
          </w:tcPr>
          <w:p w:rsidR="00150E3A" w:rsidRPr="00150E3A" w:rsidRDefault="00150E3A" w:rsidP="00150E3A">
            <w:pPr>
              <w:jc w:val="both"/>
              <w:rPr>
                <w:sz w:val="22"/>
                <w:szCs w:val="22"/>
              </w:rPr>
            </w:pPr>
            <w:r w:rsidRPr="00150E3A">
              <w:rPr>
                <w:sz w:val="22"/>
                <w:szCs w:val="22"/>
              </w:rPr>
              <w:t>Fântână F1 din aria Ilişova</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Fântână F2 din aria Ilişova</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Halânga-Foraj piezometric E de haldă</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Halânga-Foraj piezometric S de haldă</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Halânga-Foraj piezometric N de haldă</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val="restart"/>
            <w:shd w:val="clear" w:color="auto" w:fill="auto"/>
          </w:tcPr>
          <w:p w:rsidR="00150E3A" w:rsidRPr="00150E3A" w:rsidRDefault="00150E3A" w:rsidP="00150E3A">
            <w:pPr>
              <w:jc w:val="both"/>
              <w:rPr>
                <w:b/>
                <w:sz w:val="22"/>
                <w:szCs w:val="22"/>
              </w:rPr>
            </w:pPr>
            <w:r w:rsidRPr="00150E3A">
              <w:rPr>
                <w:b/>
                <w:sz w:val="22"/>
                <w:szCs w:val="22"/>
              </w:rPr>
              <w:t>4. VEGETATIE SPONTANA</w:t>
            </w:r>
          </w:p>
        </w:tc>
        <w:tc>
          <w:tcPr>
            <w:tcW w:w="2952" w:type="dxa"/>
            <w:shd w:val="clear" w:color="auto" w:fill="auto"/>
          </w:tcPr>
          <w:p w:rsidR="00150E3A" w:rsidRPr="00150E3A" w:rsidRDefault="00150E3A" w:rsidP="00150E3A">
            <w:pPr>
              <w:jc w:val="both"/>
              <w:rPr>
                <w:sz w:val="22"/>
                <w:szCs w:val="22"/>
              </w:rPr>
            </w:pPr>
            <w:r w:rsidRPr="00150E3A">
              <w:rPr>
                <w:sz w:val="22"/>
                <w:szCs w:val="22"/>
              </w:rPr>
              <w:t>DROBETA TR. SEVERIN</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Zona de depozitare a minereului langa DN57</w:t>
            </w:r>
          </w:p>
        </w:tc>
        <w:tc>
          <w:tcPr>
            <w:tcW w:w="2952" w:type="dxa"/>
            <w:shd w:val="clear" w:color="auto" w:fill="auto"/>
          </w:tcPr>
          <w:p w:rsidR="00150E3A" w:rsidRPr="00150E3A" w:rsidRDefault="00150E3A" w:rsidP="00150E3A">
            <w:pPr>
              <w:jc w:val="both"/>
              <w:rPr>
                <w:sz w:val="22"/>
                <w:szCs w:val="22"/>
              </w:rPr>
            </w:pPr>
            <w:r w:rsidRPr="00150E3A">
              <w:rPr>
                <w:sz w:val="22"/>
                <w:szCs w:val="22"/>
              </w:rPr>
              <w:t>ANUAL</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 Limitrof halda depozitare zgura N</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 Limitrof halda depozitare zgura E</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 Limitrof halda depozitare zgura S</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val="restart"/>
            <w:shd w:val="clear" w:color="auto" w:fill="auto"/>
          </w:tcPr>
          <w:p w:rsidR="00150E3A" w:rsidRPr="00150E3A" w:rsidRDefault="00150E3A" w:rsidP="00150E3A">
            <w:pPr>
              <w:jc w:val="both"/>
              <w:rPr>
                <w:b/>
                <w:sz w:val="22"/>
                <w:szCs w:val="22"/>
              </w:rPr>
            </w:pPr>
            <w:r w:rsidRPr="00150E3A">
              <w:rPr>
                <w:b/>
                <w:sz w:val="22"/>
                <w:szCs w:val="22"/>
              </w:rPr>
              <w:t>5. SOL NECULTIVAT</w:t>
            </w:r>
          </w:p>
        </w:tc>
        <w:tc>
          <w:tcPr>
            <w:tcW w:w="2952" w:type="dxa"/>
            <w:shd w:val="clear" w:color="auto" w:fill="auto"/>
          </w:tcPr>
          <w:p w:rsidR="00150E3A" w:rsidRPr="00150E3A" w:rsidRDefault="00150E3A" w:rsidP="00150E3A">
            <w:pPr>
              <w:jc w:val="both"/>
              <w:rPr>
                <w:sz w:val="22"/>
                <w:szCs w:val="22"/>
              </w:rPr>
            </w:pPr>
            <w:r w:rsidRPr="00150E3A">
              <w:rPr>
                <w:sz w:val="22"/>
                <w:szCs w:val="22"/>
              </w:rPr>
              <w:t>DROBETA TR. SEVERIN</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Zona de depozitare a minereului langa DN57</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 Limitrof halda depozitare zgura N</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 Limitrof halda depozitare zgura E</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vMerge/>
            <w:shd w:val="clear" w:color="auto" w:fill="auto"/>
          </w:tcPr>
          <w:p w:rsidR="00150E3A" w:rsidRPr="00150E3A" w:rsidRDefault="00150E3A" w:rsidP="00150E3A">
            <w:pPr>
              <w:jc w:val="both"/>
              <w:rPr>
                <w:b/>
                <w:sz w:val="22"/>
                <w:szCs w:val="22"/>
              </w:rPr>
            </w:pPr>
          </w:p>
        </w:tc>
        <w:tc>
          <w:tcPr>
            <w:tcW w:w="2952" w:type="dxa"/>
            <w:shd w:val="clear" w:color="auto" w:fill="auto"/>
          </w:tcPr>
          <w:p w:rsidR="00150E3A" w:rsidRPr="00150E3A" w:rsidRDefault="00150E3A" w:rsidP="00150E3A">
            <w:pPr>
              <w:jc w:val="both"/>
              <w:rPr>
                <w:sz w:val="22"/>
                <w:szCs w:val="22"/>
              </w:rPr>
            </w:pPr>
            <w:r w:rsidRPr="00150E3A">
              <w:rPr>
                <w:sz w:val="22"/>
                <w:szCs w:val="22"/>
              </w:rPr>
              <w:t>CET Halânga Limitrof halda depozitare zgura S</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r w:rsidR="00150E3A" w:rsidRPr="00150E3A" w:rsidTr="00F45C90">
        <w:tc>
          <w:tcPr>
            <w:tcW w:w="2952" w:type="dxa"/>
            <w:shd w:val="clear" w:color="auto" w:fill="auto"/>
          </w:tcPr>
          <w:p w:rsidR="00150E3A" w:rsidRPr="00150E3A" w:rsidRDefault="00150E3A" w:rsidP="00150E3A">
            <w:pPr>
              <w:jc w:val="both"/>
              <w:rPr>
                <w:b/>
                <w:sz w:val="22"/>
                <w:szCs w:val="22"/>
              </w:rPr>
            </w:pPr>
            <w:r w:rsidRPr="00150E3A">
              <w:rPr>
                <w:b/>
                <w:sz w:val="22"/>
                <w:szCs w:val="22"/>
              </w:rPr>
              <w:t>6. SOL ARABIL ( irigat)</w:t>
            </w:r>
          </w:p>
        </w:tc>
        <w:tc>
          <w:tcPr>
            <w:tcW w:w="2952" w:type="dxa"/>
            <w:shd w:val="clear" w:color="auto" w:fill="auto"/>
          </w:tcPr>
          <w:p w:rsidR="00150E3A" w:rsidRPr="00150E3A" w:rsidRDefault="00150E3A" w:rsidP="00150E3A">
            <w:pPr>
              <w:jc w:val="both"/>
              <w:rPr>
                <w:sz w:val="22"/>
                <w:szCs w:val="22"/>
              </w:rPr>
            </w:pPr>
            <w:r w:rsidRPr="00150E3A">
              <w:rPr>
                <w:sz w:val="22"/>
                <w:szCs w:val="22"/>
              </w:rPr>
              <w:t>DROBETA TR. SEVERIN</w:t>
            </w:r>
          </w:p>
        </w:tc>
        <w:tc>
          <w:tcPr>
            <w:tcW w:w="2952" w:type="dxa"/>
            <w:shd w:val="clear" w:color="auto" w:fill="auto"/>
          </w:tcPr>
          <w:p w:rsidR="00150E3A" w:rsidRPr="00150E3A" w:rsidRDefault="00150E3A" w:rsidP="00150E3A">
            <w:pPr>
              <w:jc w:val="both"/>
              <w:rPr>
                <w:sz w:val="22"/>
                <w:szCs w:val="22"/>
              </w:rPr>
            </w:pPr>
            <w:r w:rsidRPr="00150E3A">
              <w:rPr>
                <w:sz w:val="22"/>
                <w:szCs w:val="22"/>
              </w:rPr>
              <w:t>SEM.</w:t>
            </w:r>
          </w:p>
        </w:tc>
      </w:tr>
    </w:tbl>
    <w:p w:rsidR="00686EDE" w:rsidRDefault="00686EDE" w:rsidP="00150E3A">
      <w:pPr>
        <w:widowControl w:val="0"/>
        <w:jc w:val="both"/>
      </w:pPr>
    </w:p>
    <w:p w:rsidR="00150E3A" w:rsidRPr="00686EDE" w:rsidRDefault="00686EDE" w:rsidP="00150E3A">
      <w:pPr>
        <w:widowControl w:val="0"/>
        <w:jc w:val="both"/>
      </w:pPr>
      <w:r>
        <w:t>Tabel1.- P</w:t>
      </w:r>
      <w:r w:rsidR="00150E3A" w:rsidRPr="00686EDE">
        <w:t>rogram special de supraveghere a zonelor cu fondul natural modificat antropic, desfăşurat de S.S.R.M. Drobeta Turnu Severin în anul 2014</w:t>
      </w:r>
    </w:p>
    <w:p w:rsidR="00150E3A" w:rsidRPr="00150E3A" w:rsidRDefault="00150E3A" w:rsidP="00150E3A">
      <w:pPr>
        <w:widowControl w:val="0"/>
        <w:jc w:val="both"/>
        <w:rPr>
          <w:sz w:val="10"/>
          <w:szCs w:val="10"/>
        </w:rPr>
      </w:pPr>
    </w:p>
    <w:p w:rsidR="00150E3A" w:rsidRPr="00150E3A" w:rsidRDefault="00150E3A" w:rsidP="00150E3A">
      <w:pPr>
        <w:widowControl w:val="0"/>
        <w:ind w:firstLine="708"/>
        <w:jc w:val="both"/>
      </w:pPr>
    </w:p>
    <w:p w:rsidR="00150E3A" w:rsidRPr="00150E3A" w:rsidRDefault="00686EDE" w:rsidP="00686EDE">
      <w:pPr>
        <w:ind w:left="-360"/>
        <w:jc w:val="both"/>
      </w:pPr>
      <w:r>
        <w:t xml:space="preserve">       </w:t>
      </w:r>
      <w:r w:rsidR="00150E3A" w:rsidRPr="00150E3A">
        <w:t xml:space="preserve">Probele de mediu prelevate în cadrul programului special au fost prelucrate şi analizate beta global prin </w:t>
      </w:r>
      <w:r w:rsidR="00150E3A" w:rsidRPr="00150E3A">
        <w:rPr>
          <w:b/>
        </w:rPr>
        <w:t xml:space="preserve">măsurători întâziate </w:t>
      </w:r>
      <w:r w:rsidR="00150E3A" w:rsidRPr="00150E3A">
        <w:t xml:space="preserve">(la 5 zile). </w:t>
      </w:r>
    </w:p>
    <w:p w:rsidR="00150E3A" w:rsidRPr="00150E3A" w:rsidRDefault="00150E3A" w:rsidP="00150E3A">
      <w:pPr>
        <w:ind w:right="-1620"/>
        <w:rPr>
          <w:rFonts w:ascii="Arial" w:hAnsi="Arial" w:cs="Arial"/>
          <w:b/>
        </w:rPr>
      </w:pPr>
    </w:p>
    <w:p w:rsidR="00B33282" w:rsidRPr="00150E3A" w:rsidRDefault="00B33282" w:rsidP="00B33282">
      <w:pPr>
        <w:tabs>
          <w:tab w:val="left" w:pos="1276"/>
          <w:tab w:val="left" w:leader="dot" w:pos="9356"/>
        </w:tabs>
        <w:jc w:val="both"/>
        <w:rPr>
          <w:rFonts w:eastAsia="SimSun"/>
          <w:b/>
          <w:color w:val="0070C0"/>
          <w:lang w:val="ro-RO"/>
        </w:rPr>
      </w:pPr>
      <w:r w:rsidRPr="00150E3A">
        <w:rPr>
          <w:b/>
          <w:bCs/>
          <w:color w:val="008000"/>
          <w:lang w:val="ro-RO"/>
        </w:rPr>
        <w:t>IV.9.</w:t>
      </w:r>
      <w:r>
        <w:rPr>
          <w:b/>
          <w:bCs/>
          <w:color w:val="008000"/>
          <w:lang w:val="ro-RO"/>
        </w:rPr>
        <w:t>1.5</w:t>
      </w:r>
      <w:r w:rsidRPr="00150E3A">
        <w:rPr>
          <w:b/>
          <w:bCs/>
          <w:color w:val="008000"/>
          <w:lang w:val="ro-RO"/>
        </w:rPr>
        <w:t xml:space="preserve">. Radioactivitatea </w:t>
      </w:r>
      <w:r>
        <w:rPr>
          <w:b/>
          <w:bCs/>
          <w:color w:val="008000"/>
          <w:lang w:val="ro-RO"/>
        </w:rPr>
        <w:t>apelor de suprafață</w:t>
      </w:r>
    </w:p>
    <w:p w:rsidR="00686EDE" w:rsidRDefault="00686EDE" w:rsidP="00686EDE">
      <w:pPr>
        <w:ind w:left="-360"/>
        <w:jc w:val="both"/>
        <w:rPr>
          <w:rFonts w:ascii="Arial" w:hAnsi="Arial" w:cs="Arial"/>
          <w:b/>
          <w:i/>
        </w:rPr>
      </w:pPr>
    </w:p>
    <w:p w:rsidR="00DE5A4B" w:rsidRPr="00DE5A4B" w:rsidRDefault="00686EDE" w:rsidP="00686EDE">
      <w:pPr>
        <w:ind w:left="-360"/>
        <w:jc w:val="both"/>
        <w:rPr>
          <w:color w:val="000000"/>
        </w:rPr>
      </w:pPr>
      <w:r>
        <w:rPr>
          <w:rFonts w:ascii="Arial" w:hAnsi="Arial" w:cs="Arial"/>
          <w:b/>
          <w:i/>
        </w:rPr>
        <w:t xml:space="preserve">    </w:t>
      </w:r>
      <w:r w:rsidR="00DE5A4B" w:rsidRPr="00DE5A4B">
        <w:rPr>
          <w:color w:val="000000"/>
        </w:rPr>
        <w:t xml:space="preserve">Valorile măsurate pe cursurile de apă supravegheate prin prelevări semestriale sau anuale, au variat în limitele fondului natural, fiind comparabile cu cele măsurate, în timp, la probele zilnice din fluviul Dunarea (considerat martor) (vezi fig. 10.1-9 - maxime anuale; maximele au fost cuprinse în perioada 2010-2014  între 0.74- 2.03 Bq/l ; în anul 2014 valoarea maximă a fost de 0.85 Bq/l). </w:t>
      </w:r>
    </w:p>
    <w:p w:rsidR="00DE5A4B" w:rsidRPr="00DE5A4B" w:rsidRDefault="00DE5A4B" w:rsidP="00DE5A4B">
      <w:pPr>
        <w:ind w:left="-360" w:firstLine="720"/>
        <w:jc w:val="both"/>
      </w:pPr>
    </w:p>
    <w:p w:rsidR="00DE5A4B" w:rsidRPr="00DE5A4B" w:rsidRDefault="00DE5A4B" w:rsidP="00DE5A4B">
      <w:pPr>
        <w:jc w:val="both"/>
        <w:rPr>
          <w:b/>
        </w:rPr>
      </w:pPr>
      <w:r w:rsidRPr="00DE5A4B">
        <w:rPr>
          <w:i/>
        </w:rPr>
        <w:t>Notă: valorile de după semnul „&lt;” reprezintă limita de detecţie a aparatului, la data măsurării</w:t>
      </w:r>
    </w:p>
    <w:p w:rsidR="00DE5A4B" w:rsidRPr="00DE5A4B" w:rsidRDefault="00DE5A4B" w:rsidP="00DE5A4B">
      <w:pPr>
        <w:ind w:left="-360" w:firstLine="720"/>
        <w:jc w:val="both"/>
        <w:rPr>
          <w:b/>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61"/>
        <w:gridCol w:w="1500"/>
        <w:gridCol w:w="1843"/>
        <w:gridCol w:w="1341"/>
      </w:tblGrid>
      <w:tr w:rsidR="00DE5A4B" w:rsidRPr="00DE5A4B" w:rsidTr="00F45C90">
        <w:trPr>
          <w:trHeight w:val="253"/>
          <w:tblHeader/>
        </w:trPr>
        <w:tc>
          <w:tcPr>
            <w:tcW w:w="5361" w:type="dxa"/>
            <w:vMerge w:val="restart"/>
            <w:shd w:val="clear" w:color="auto" w:fill="FFFF99"/>
            <w:vAlign w:val="center"/>
          </w:tcPr>
          <w:p w:rsidR="00DE5A4B" w:rsidRPr="00DE5A4B" w:rsidRDefault="00DE5A4B" w:rsidP="00DE5A4B">
            <w:pPr>
              <w:widowControl w:val="0"/>
              <w:jc w:val="both"/>
              <w:rPr>
                <w:b/>
                <w:sz w:val="22"/>
                <w:szCs w:val="22"/>
              </w:rPr>
            </w:pPr>
            <w:r w:rsidRPr="00DE5A4B">
              <w:rPr>
                <w:b/>
                <w:sz w:val="22"/>
                <w:szCs w:val="22"/>
              </w:rPr>
              <w:t>Curs apă, secţiunea</w:t>
            </w:r>
          </w:p>
        </w:tc>
        <w:tc>
          <w:tcPr>
            <w:tcW w:w="1500" w:type="dxa"/>
            <w:vMerge w:val="restart"/>
            <w:shd w:val="clear" w:color="auto" w:fill="FFFF99"/>
            <w:vAlign w:val="center"/>
          </w:tcPr>
          <w:p w:rsidR="00DE5A4B" w:rsidRPr="00DE5A4B" w:rsidRDefault="00DE5A4B" w:rsidP="00DE5A4B">
            <w:pPr>
              <w:widowControl w:val="0"/>
              <w:jc w:val="both"/>
              <w:rPr>
                <w:b/>
                <w:sz w:val="22"/>
                <w:szCs w:val="22"/>
              </w:rPr>
            </w:pPr>
            <w:r w:rsidRPr="00DE5A4B">
              <w:rPr>
                <w:b/>
                <w:sz w:val="22"/>
                <w:szCs w:val="22"/>
              </w:rPr>
              <w:t>Frecvenţa de prelevare</w:t>
            </w:r>
          </w:p>
        </w:tc>
        <w:tc>
          <w:tcPr>
            <w:tcW w:w="3184" w:type="dxa"/>
            <w:gridSpan w:val="2"/>
            <w:shd w:val="clear" w:color="auto" w:fill="FFFF99"/>
            <w:vAlign w:val="center"/>
          </w:tcPr>
          <w:p w:rsidR="00DE5A4B" w:rsidRPr="00DE5A4B" w:rsidRDefault="00DE5A4B" w:rsidP="00DE5A4B">
            <w:pPr>
              <w:widowControl w:val="0"/>
              <w:jc w:val="both"/>
              <w:rPr>
                <w:b/>
                <w:sz w:val="22"/>
                <w:szCs w:val="22"/>
              </w:rPr>
            </w:pPr>
            <w:r w:rsidRPr="00DE5A4B">
              <w:rPr>
                <w:b/>
                <w:sz w:val="22"/>
                <w:szCs w:val="22"/>
              </w:rPr>
              <w:t>Activităţi beta globale Bq/m</w:t>
            </w:r>
            <w:r w:rsidRPr="00DE5A4B">
              <w:rPr>
                <w:b/>
                <w:sz w:val="22"/>
                <w:szCs w:val="22"/>
                <w:vertAlign w:val="superscript"/>
              </w:rPr>
              <w:t>3</w:t>
            </w:r>
          </w:p>
        </w:tc>
      </w:tr>
      <w:tr w:rsidR="00DE5A4B" w:rsidRPr="00DE5A4B" w:rsidTr="00F45C90">
        <w:trPr>
          <w:trHeight w:val="253"/>
          <w:tblHeader/>
        </w:trPr>
        <w:tc>
          <w:tcPr>
            <w:tcW w:w="5361" w:type="dxa"/>
            <w:vMerge/>
            <w:shd w:val="clear" w:color="auto" w:fill="FFFF99"/>
            <w:vAlign w:val="center"/>
          </w:tcPr>
          <w:p w:rsidR="00DE5A4B" w:rsidRPr="00DE5A4B" w:rsidRDefault="00DE5A4B" w:rsidP="00DE5A4B">
            <w:pPr>
              <w:widowControl w:val="0"/>
              <w:jc w:val="both"/>
              <w:rPr>
                <w:b/>
                <w:sz w:val="22"/>
                <w:szCs w:val="22"/>
              </w:rPr>
            </w:pPr>
          </w:p>
        </w:tc>
        <w:tc>
          <w:tcPr>
            <w:tcW w:w="1500" w:type="dxa"/>
            <w:vMerge/>
            <w:shd w:val="clear" w:color="auto" w:fill="FFFF99"/>
            <w:vAlign w:val="center"/>
          </w:tcPr>
          <w:p w:rsidR="00DE5A4B" w:rsidRPr="00DE5A4B" w:rsidRDefault="00DE5A4B" w:rsidP="00DE5A4B">
            <w:pPr>
              <w:widowControl w:val="0"/>
              <w:jc w:val="both"/>
              <w:rPr>
                <w:b/>
                <w:sz w:val="22"/>
                <w:szCs w:val="22"/>
              </w:rPr>
            </w:pPr>
          </w:p>
        </w:tc>
        <w:tc>
          <w:tcPr>
            <w:tcW w:w="1843" w:type="dxa"/>
            <w:shd w:val="clear" w:color="auto" w:fill="FFFF99"/>
            <w:vAlign w:val="center"/>
          </w:tcPr>
          <w:p w:rsidR="00DE5A4B" w:rsidRPr="00DE5A4B" w:rsidRDefault="00DE5A4B" w:rsidP="00DE5A4B">
            <w:pPr>
              <w:widowControl w:val="0"/>
              <w:jc w:val="both"/>
              <w:rPr>
                <w:b/>
                <w:sz w:val="22"/>
                <w:szCs w:val="22"/>
              </w:rPr>
            </w:pPr>
            <w:r w:rsidRPr="00DE5A4B">
              <w:rPr>
                <w:b/>
                <w:sz w:val="22"/>
                <w:szCs w:val="22"/>
              </w:rPr>
              <w:t>sem. I</w:t>
            </w:r>
          </w:p>
        </w:tc>
        <w:tc>
          <w:tcPr>
            <w:tcW w:w="1341" w:type="dxa"/>
            <w:shd w:val="clear" w:color="auto" w:fill="FFFF99"/>
            <w:vAlign w:val="center"/>
          </w:tcPr>
          <w:p w:rsidR="00DE5A4B" w:rsidRPr="00DE5A4B" w:rsidRDefault="00DE5A4B" w:rsidP="00DE5A4B">
            <w:pPr>
              <w:widowControl w:val="0"/>
              <w:jc w:val="both"/>
              <w:rPr>
                <w:b/>
                <w:sz w:val="22"/>
                <w:szCs w:val="22"/>
              </w:rPr>
            </w:pPr>
            <w:r w:rsidRPr="00DE5A4B">
              <w:rPr>
                <w:b/>
                <w:sz w:val="22"/>
                <w:szCs w:val="22"/>
              </w:rPr>
              <w:t>sem. II</w:t>
            </w:r>
          </w:p>
        </w:tc>
      </w:tr>
      <w:tr w:rsidR="00DE5A4B" w:rsidRPr="00DE5A4B" w:rsidTr="00F45C90">
        <w:tc>
          <w:tcPr>
            <w:tcW w:w="5361" w:type="dxa"/>
            <w:vAlign w:val="center"/>
          </w:tcPr>
          <w:p w:rsidR="00DE5A4B" w:rsidRPr="00DE5A4B" w:rsidRDefault="00DE5A4B" w:rsidP="00DE5A4B">
            <w:pPr>
              <w:widowControl w:val="0"/>
              <w:spacing w:before="20" w:after="20"/>
              <w:jc w:val="both"/>
              <w:rPr>
                <w:sz w:val="22"/>
                <w:szCs w:val="22"/>
              </w:rPr>
            </w:pPr>
            <w:r w:rsidRPr="00DE5A4B">
              <w:rPr>
                <w:sz w:val="22"/>
                <w:szCs w:val="22"/>
              </w:rPr>
              <w:t>Râul Topolnita in dreptul CET</w:t>
            </w:r>
          </w:p>
        </w:tc>
        <w:tc>
          <w:tcPr>
            <w:tcW w:w="1500" w:type="dxa"/>
            <w:vAlign w:val="center"/>
          </w:tcPr>
          <w:p w:rsidR="00DE5A4B" w:rsidRPr="00DE5A4B" w:rsidRDefault="00DE5A4B" w:rsidP="00DE5A4B">
            <w:pPr>
              <w:widowControl w:val="0"/>
              <w:spacing w:before="20" w:after="20"/>
              <w:jc w:val="both"/>
              <w:rPr>
                <w:sz w:val="22"/>
                <w:szCs w:val="22"/>
              </w:rPr>
            </w:pPr>
            <w:r w:rsidRPr="00DE5A4B">
              <w:rPr>
                <w:sz w:val="22"/>
                <w:szCs w:val="22"/>
              </w:rPr>
              <w:t>Sem.</w:t>
            </w:r>
          </w:p>
        </w:tc>
        <w:tc>
          <w:tcPr>
            <w:tcW w:w="1843" w:type="dxa"/>
            <w:vAlign w:val="center"/>
          </w:tcPr>
          <w:p w:rsidR="00DE5A4B" w:rsidRPr="00DE5A4B" w:rsidRDefault="00DE5A4B" w:rsidP="00DE5A4B">
            <w:pPr>
              <w:widowControl w:val="0"/>
              <w:spacing w:before="20" w:after="20"/>
              <w:jc w:val="both"/>
              <w:rPr>
                <w:sz w:val="22"/>
                <w:szCs w:val="22"/>
              </w:rPr>
            </w:pPr>
            <w:r w:rsidRPr="00DE5A4B">
              <w:rPr>
                <w:sz w:val="22"/>
                <w:szCs w:val="22"/>
              </w:rPr>
              <w:t>&lt;0.10</w:t>
            </w:r>
          </w:p>
        </w:tc>
        <w:tc>
          <w:tcPr>
            <w:tcW w:w="1341" w:type="dxa"/>
            <w:vAlign w:val="center"/>
          </w:tcPr>
          <w:p w:rsidR="00DE5A4B" w:rsidRPr="00DE5A4B" w:rsidRDefault="00DE5A4B" w:rsidP="00DE5A4B">
            <w:pPr>
              <w:widowControl w:val="0"/>
              <w:spacing w:before="20" w:after="20"/>
              <w:jc w:val="both"/>
              <w:rPr>
                <w:sz w:val="22"/>
                <w:szCs w:val="22"/>
              </w:rPr>
            </w:pPr>
            <w:r w:rsidRPr="00DE5A4B">
              <w:rPr>
                <w:sz w:val="22"/>
                <w:szCs w:val="22"/>
              </w:rPr>
              <w:t>0.13</w:t>
            </w:r>
          </w:p>
        </w:tc>
      </w:tr>
      <w:tr w:rsidR="00DE5A4B" w:rsidRPr="00DE5A4B" w:rsidTr="00F45C90">
        <w:tc>
          <w:tcPr>
            <w:tcW w:w="5361" w:type="dxa"/>
            <w:vAlign w:val="center"/>
          </w:tcPr>
          <w:p w:rsidR="00DE5A4B" w:rsidRPr="00DE5A4B" w:rsidRDefault="00DE5A4B" w:rsidP="00DE5A4B">
            <w:pPr>
              <w:widowControl w:val="0"/>
              <w:spacing w:before="20" w:after="20"/>
              <w:jc w:val="both"/>
              <w:rPr>
                <w:sz w:val="22"/>
                <w:szCs w:val="22"/>
              </w:rPr>
            </w:pPr>
            <w:r w:rsidRPr="00DE5A4B">
              <w:rPr>
                <w:sz w:val="22"/>
                <w:szCs w:val="22"/>
              </w:rPr>
              <w:t>Paraul Ilisova aval de G1</w:t>
            </w:r>
          </w:p>
        </w:tc>
        <w:tc>
          <w:tcPr>
            <w:tcW w:w="1500" w:type="dxa"/>
            <w:vAlign w:val="center"/>
          </w:tcPr>
          <w:p w:rsidR="00DE5A4B" w:rsidRPr="00DE5A4B" w:rsidRDefault="00DE5A4B" w:rsidP="00DE5A4B">
            <w:pPr>
              <w:widowControl w:val="0"/>
              <w:spacing w:before="20" w:after="20"/>
              <w:jc w:val="both"/>
              <w:rPr>
                <w:sz w:val="22"/>
                <w:szCs w:val="22"/>
              </w:rPr>
            </w:pPr>
            <w:r w:rsidRPr="00DE5A4B">
              <w:rPr>
                <w:sz w:val="22"/>
                <w:szCs w:val="22"/>
              </w:rPr>
              <w:t>Anual</w:t>
            </w:r>
          </w:p>
        </w:tc>
        <w:tc>
          <w:tcPr>
            <w:tcW w:w="1843" w:type="dxa"/>
            <w:vAlign w:val="center"/>
          </w:tcPr>
          <w:p w:rsidR="00DE5A4B" w:rsidRPr="00DE5A4B" w:rsidRDefault="00DE5A4B" w:rsidP="00DE5A4B">
            <w:pPr>
              <w:widowControl w:val="0"/>
              <w:spacing w:before="20" w:after="20"/>
              <w:jc w:val="both"/>
              <w:rPr>
                <w:sz w:val="22"/>
                <w:szCs w:val="22"/>
              </w:rPr>
            </w:pPr>
            <w:r w:rsidRPr="00DE5A4B">
              <w:rPr>
                <w:sz w:val="22"/>
                <w:szCs w:val="22"/>
              </w:rPr>
              <w:t>&lt;0.09</w:t>
            </w:r>
          </w:p>
        </w:tc>
        <w:tc>
          <w:tcPr>
            <w:tcW w:w="1341" w:type="dxa"/>
            <w:vAlign w:val="center"/>
          </w:tcPr>
          <w:p w:rsidR="00DE5A4B" w:rsidRPr="00DE5A4B" w:rsidRDefault="00DE5A4B" w:rsidP="00DE5A4B">
            <w:pPr>
              <w:widowControl w:val="0"/>
              <w:spacing w:before="20" w:after="20"/>
              <w:jc w:val="both"/>
              <w:rPr>
                <w:sz w:val="22"/>
                <w:szCs w:val="22"/>
              </w:rPr>
            </w:pPr>
          </w:p>
        </w:tc>
      </w:tr>
      <w:tr w:rsidR="00DE5A4B" w:rsidRPr="00DE5A4B" w:rsidTr="00F45C90">
        <w:tc>
          <w:tcPr>
            <w:tcW w:w="5361" w:type="dxa"/>
            <w:vAlign w:val="center"/>
          </w:tcPr>
          <w:p w:rsidR="00DE5A4B" w:rsidRPr="00DE5A4B" w:rsidRDefault="00DE5A4B" w:rsidP="00DE5A4B">
            <w:pPr>
              <w:widowControl w:val="0"/>
              <w:spacing w:before="20" w:after="20"/>
              <w:jc w:val="both"/>
              <w:rPr>
                <w:sz w:val="22"/>
                <w:szCs w:val="22"/>
              </w:rPr>
            </w:pPr>
            <w:r w:rsidRPr="00DE5A4B">
              <w:rPr>
                <w:sz w:val="22"/>
                <w:szCs w:val="22"/>
              </w:rPr>
              <w:lastRenderedPageBreak/>
              <w:t>Parau din V.Staristea aval de G4 Dunare si aval de G1 Streneac</w:t>
            </w:r>
          </w:p>
        </w:tc>
        <w:tc>
          <w:tcPr>
            <w:tcW w:w="1500" w:type="dxa"/>
            <w:vAlign w:val="center"/>
          </w:tcPr>
          <w:p w:rsidR="00DE5A4B" w:rsidRPr="00DE5A4B" w:rsidRDefault="00DE5A4B" w:rsidP="00DE5A4B">
            <w:pPr>
              <w:widowControl w:val="0"/>
              <w:spacing w:before="20" w:after="20"/>
              <w:jc w:val="both"/>
              <w:rPr>
                <w:sz w:val="22"/>
                <w:szCs w:val="22"/>
              </w:rPr>
            </w:pPr>
            <w:r w:rsidRPr="00DE5A4B">
              <w:rPr>
                <w:sz w:val="22"/>
                <w:szCs w:val="22"/>
              </w:rPr>
              <w:t>Anual</w:t>
            </w:r>
          </w:p>
        </w:tc>
        <w:tc>
          <w:tcPr>
            <w:tcW w:w="1843" w:type="dxa"/>
            <w:vAlign w:val="center"/>
          </w:tcPr>
          <w:p w:rsidR="00DE5A4B" w:rsidRPr="00DE5A4B" w:rsidRDefault="00DE5A4B" w:rsidP="00DE5A4B">
            <w:pPr>
              <w:widowControl w:val="0"/>
              <w:spacing w:before="20" w:after="20"/>
              <w:jc w:val="both"/>
              <w:rPr>
                <w:sz w:val="22"/>
                <w:szCs w:val="22"/>
              </w:rPr>
            </w:pPr>
            <w:r w:rsidRPr="00DE5A4B">
              <w:rPr>
                <w:sz w:val="22"/>
                <w:szCs w:val="22"/>
              </w:rPr>
              <w:t>&lt;0.09</w:t>
            </w:r>
          </w:p>
        </w:tc>
        <w:tc>
          <w:tcPr>
            <w:tcW w:w="1341" w:type="dxa"/>
            <w:vAlign w:val="center"/>
          </w:tcPr>
          <w:p w:rsidR="00DE5A4B" w:rsidRPr="00DE5A4B" w:rsidRDefault="00DE5A4B" w:rsidP="00DE5A4B">
            <w:pPr>
              <w:widowControl w:val="0"/>
              <w:spacing w:before="20" w:after="20"/>
              <w:jc w:val="both"/>
              <w:rPr>
                <w:sz w:val="22"/>
                <w:szCs w:val="22"/>
              </w:rPr>
            </w:pPr>
          </w:p>
        </w:tc>
      </w:tr>
    </w:tbl>
    <w:p w:rsidR="00DE5A4B" w:rsidRPr="00686EDE" w:rsidRDefault="00DE5A4B" w:rsidP="00DE5A4B">
      <w:pPr>
        <w:widowControl w:val="0"/>
        <w:jc w:val="both"/>
      </w:pPr>
      <w:r w:rsidRPr="00686EDE">
        <w:t xml:space="preserve">Tabel 2. - Rezultate ale măsurărilor beta globale întârziate la probele de apă de suprafaţă prelevate în anul 2014 conform programului special </w:t>
      </w:r>
    </w:p>
    <w:p w:rsidR="00DE5A4B" w:rsidRPr="00DE5A4B" w:rsidRDefault="00DE5A4B" w:rsidP="00DE5A4B">
      <w:pPr>
        <w:jc w:val="both"/>
      </w:pPr>
    </w:p>
    <w:p w:rsidR="004B2A2F" w:rsidRPr="00150E3A" w:rsidRDefault="004B2A2F" w:rsidP="004B2A2F">
      <w:pPr>
        <w:tabs>
          <w:tab w:val="left" w:pos="1276"/>
          <w:tab w:val="left" w:leader="dot" w:pos="9356"/>
        </w:tabs>
        <w:jc w:val="both"/>
        <w:rPr>
          <w:rFonts w:eastAsia="SimSun"/>
          <w:b/>
          <w:color w:val="0070C0"/>
          <w:lang w:val="ro-RO"/>
        </w:rPr>
      </w:pPr>
      <w:r w:rsidRPr="00150E3A">
        <w:rPr>
          <w:b/>
          <w:bCs/>
          <w:color w:val="008000"/>
          <w:lang w:val="ro-RO"/>
        </w:rPr>
        <w:t>IV.9.</w:t>
      </w:r>
      <w:r>
        <w:rPr>
          <w:b/>
          <w:bCs/>
          <w:color w:val="008000"/>
          <w:lang w:val="ro-RO"/>
        </w:rPr>
        <w:t>1.6</w:t>
      </w:r>
      <w:r w:rsidRPr="00150E3A">
        <w:rPr>
          <w:b/>
          <w:bCs/>
          <w:color w:val="008000"/>
          <w:lang w:val="ro-RO"/>
        </w:rPr>
        <w:t xml:space="preserve">. Radioactivitatea </w:t>
      </w:r>
      <w:r>
        <w:rPr>
          <w:b/>
          <w:bCs/>
          <w:color w:val="008000"/>
          <w:lang w:val="ro-RO"/>
        </w:rPr>
        <w:t>apelor subterane</w:t>
      </w:r>
    </w:p>
    <w:p w:rsidR="00DE5A4B" w:rsidRPr="00DE5A4B" w:rsidRDefault="00DE5A4B" w:rsidP="00DE5A4B">
      <w:pPr>
        <w:ind w:right="-1620"/>
        <w:rPr>
          <w:rFonts w:ascii="Arial" w:hAnsi="Arial"/>
        </w:rPr>
      </w:pPr>
    </w:p>
    <w:p w:rsidR="004B2A2F" w:rsidRPr="004B2A2F" w:rsidRDefault="00686EDE" w:rsidP="00686EDE">
      <w:pPr>
        <w:ind w:left="-360"/>
        <w:jc w:val="both"/>
      </w:pPr>
      <w:r>
        <w:t xml:space="preserve">      </w:t>
      </w:r>
      <w:r w:rsidR="004B2A2F" w:rsidRPr="004B2A2F">
        <w:t xml:space="preserve">Nu sunt reglementate valori limită la apa subterană, dar se ia ca referinţă valoarea maximă admisă pentru apa potabilă, conform legii nr. 458/2002 republicată, cu modificările şi completările ulterioare, care este de </w:t>
      </w:r>
      <w:r w:rsidR="004B2A2F" w:rsidRPr="004B2A2F">
        <w:rPr>
          <w:b/>
          <w:i/>
        </w:rPr>
        <w:t>1 Bq/l</w:t>
      </w:r>
      <w:r w:rsidR="004B2A2F" w:rsidRPr="004B2A2F">
        <w:t xml:space="preserve">, toate activităţile măsurate fiind mult sub aceasta. </w:t>
      </w:r>
    </w:p>
    <w:p w:rsidR="004B2A2F" w:rsidRPr="004B2A2F" w:rsidRDefault="00686EDE" w:rsidP="00686EDE">
      <w:pPr>
        <w:ind w:left="-360"/>
        <w:jc w:val="both"/>
      </w:pPr>
      <w:r>
        <w:t xml:space="preserve">      </w:t>
      </w:r>
      <w:r w:rsidR="004B2A2F" w:rsidRPr="004B2A2F">
        <w:t>Activităţile beta globale măsurate întârziat la probele prelevate în anul 2014 din 5 fântâni din judeţ (vezi program prelevare în tab. ), s-au încadrat sub această valoare.</w:t>
      </w:r>
    </w:p>
    <w:p w:rsidR="004B2A2F" w:rsidRPr="004B2A2F" w:rsidRDefault="004B2A2F" w:rsidP="004B2A2F">
      <w:pPr>
        <w:jc w:val="both"/>
        <w:rPr>
          <w:i/>
        </w:rPr>
      </w:pPr>
    </w:p>
    <w:p w:rsidR="004B2A2F" w:rsidRPr="004B2A2F" w:rsidRDefault="004B2A2F" w:rsidP="004B2A2F">
      <w:pPr>
        <w:jc w:val="both"/>
        <w:rPr>
          <w:b/>
        </w:rPr>
      </w:pPr>
      <w:r w:rsidRPr="004B2A2F">
        <w:rPr>
          <w:i/>
        </w:rPr>
        <w:t>Notă: valorile de după semnul „&lt;” reprezintă limita de detecţie a aparatului, la data măsurării</w:t>
      </w:r>
    </w:p>
    <w:p w:rsidR="004B2A2F" w:rsidRPr="004B2A2F" w:rsidRDefault="004B2A2F" w:rsidP="004B2A2F">
      <w:pPr>
        <w:jc w:val="both"/>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61"/>
        <w:gridCol w:w="1500"/>
        <w:gridCol w:w="1843"/>
        <w:gridCol w:w="1341"/>
      </w:tblGrid>
      <w:tr w:rsidR="004B2A2F" w:rsidRPr="004B2A2F" w:rsidTr="00F45C90">
        <w:trPr>
          <w:trHeight w:val="253"/>
          <w:tblHeader/>
        </w:trPr>
        <w:tc>
          <w:tcPr>
            <w:tcW w:w="5361" w:type="dxa"/>
            <w:vMerge w:val="restart"/>
            <w:shd w:val="clear" w:color="auto" w:fill="FFFF99"/>
            <w:vAlign w:val="center"/>
          </w:tcPr>
          <w:p w:rsidR="004B2A2F" w:rsidRPr="004B2A2F" w:rsidRDefault="004B2A2F" w:rsidP="004B2A2F">
            <w:pPr>
              <w:widowControl w:val="0"/>
              <w:jc w:val="both"/>
              <w:rPr>
                <w:b/>
                <w:sz w:val="22"/>
                <w:szCs w:val="22"/>
              </w:rPr>
            </w:pPr>
            <w:r w:rsidRPr="004B2A2F">
              <w:rPr>
                <w:b/>
                <w:sz w:val="22"/>
                <w:szCs w:val="22"/>
              </w:rPr>
              <w:t>Curs apă, secţiunea</w:t>
            </w:r>
          </w:p>
        </w:tc>
        <w:tc>
          <w:tcPr>
            <w:tcW w:w="1500" w:type="dxa"/>
            <w:vMerge w:val="restart"/>
            <w:shd w:val="clear" w:color="auto" w:fill="FFFF99"/>
            <w:vAlign w:val="center"/>
          </w:tcPr>
          <w:p w:rsidR="004B2A2F" w:rsidRPr="004B2A2F" w:rsidRDefault="004B2A2F" w:rsidP="004B2A2F">
            <w:pPr>
              <w:widowControl w:val="0"/>
              <w:jc w:val="both"/>
              <w:rPr>
                <w:b/>
                <w:sz w:val="22"/>
                <w:szCs w:val="22"/>
              </w:rPr>
            </w:pPr>
            <w:r w:rsidRPr="004B2A2F">
              <w:rPr>
                <w:b/>
                <w:sz w:val="22"/>
                <w:szCs w:val="22"/>
              </w:rPr>
              <w:t>Frecvenţa de prelevare</w:t>
            </w:r>
          </w:p>
        </w:tc>
        <w:tc>
          <w:tcPr>
            <w:tcW w:w="3184" w:type="dxa"/>
            <w:gridSpan w:val="2"/>
            <w:shd w:val="clear" w:color="auto" w:fill="FFFF99"/>
            <w:vAlign w:val="center"/>
          </w:tcPr>
          <w:p w:rsidR="004B2A2F" w:rsidRPr="004B2A2F" w:rsidRDefault="004B2A2F" w:rsidP="004B2A2F">
            <w:pPr>
              <w:widowControl w:val="0"/>
              <w:jc w:val="both"/>
              <w:rPr>
                <w:b/>
                <w:sz w:val="22"/>
                <w:szCs w:val="22"/>
              </w:rPr>
            </w:pPr>
            <w:r w:rsidRPr="004B2A2F">
              <w:rPr>
                <w:b/>
                <w:sz w:val="22"/>
                <w:szCs w:val="22"/>
              </w:rPr>
              <w:t>Activităţi beta globale Bq/m</w:t>
            </w:r>
            <w:r w:rsidRPr="004B2A2F">
              <w:rPr>
                <w:b/>
                <w:sz w:val="22"/>
                <w:szCs w:val="22"/>
                <w:vertAlign w:val="superscript"/>
              </w:rPr>
              <w:t>3</w:t>
            </w:r>
          </w:p>
        </w:tc>
      </w:tr>
      <w:tr w:rsidR="004B2A2F" w:rsidRPr="004B2A2F" w:rsidTr="00F45C90">
        <w:trPr>
          <w:trHeight w:val="253"/>
          <w:tblHeader/>
        </w:trPr>
        <w:tc>
          <w:tcPr>
            <w:tcW w:w="5361" w:type="dxa"/>
            <w:vMerge/>
            <w:shd w:val="clear" w:color="auto" w:fill="FFFF99"/>
            <w:vAlign w:val="center"/>
          </w:tcPr>
          <w:p w:rsidR="004B2A2F" w:rsidRPr="004B2A2F" w:rsidRDefault="004B2A2F" w:rsidP="004B2A2F">
            <w:pPr>
              <w:widowControl w:val="0"/>
              <w:jc w:val="both"/>
              <w:rPr>
                <w:b/>
                <w:sz w:val="22"/>
                <w:szCs w:val="22"/>
              </w:rPr>
            </w:pPr>
          </w:p>
        </w:tc>
        <w:tc>
          <w:tcPr>
            <w:tcW w:w="1500" w:type="dxa"/>
            <w:vMerge/>
            <w:shd w:val="clear" w:color="auto" w:fill="FFFF99"/>
            <w:vAlign w:val="center"/>
          </w:tcPr>
          <w:p w:rsidR="004B2A2F" w:rsidRPr="004B2A2F" w:rsidRDefault="004B2A2F" w:rsidP="004B2A2F">
            <w:pPr>
              <w:widowControl w:val="0"/>
              <w:jc w:val="both"/>
              <w:rPr>
                <w:b/>
                <w:sz w:val="22"/>
                <w:szCs w:val="22"/>
              </w:rPr>
            </w:pPr>
          </w:p>
        </w:tc>
        <w:tc>
          <w:tcPr>
            <w:tcW w:w="1843" w:type="dxa"/>
            <w:shd w:val="clear" w:color="auto" w:fill="FFFF99"/>
            <w:vAlign w:val="center"/>
          </w:tcPr>
          <w:p w:rsidR="004B2A2F" w:rsidRPr="004B2A2F" w:rsidRDefault="004B2A2F" w:rsidP="004B2A2F">
            <w:pPr>
              <w:widowControl w:val="0"/>
              <w:jc w:val="both"/>
              <w:rPr>
                <w:b/>
                <w:sz w:val="22"/>
                <w:szCs w:val="22"/>
              </w:rPr>
            </w:pPr>
            <w:r w:rsidRPr="004B2A2F">
              <w:rPr>
                <w:b/>
                <w:sz w:val="22"/>
                <w:szCs w:val="22"/>
              </w:rPr>
              <w:t>sem. I</w:t>
            </w:r>
          </w:p>
        </w:tc>
        <w:tc>
          <w:tcPr>
            <w:tcW w:w="1341" w:type="dxa"/>
            <w:shd w:val="clear" w:color="auto" w:fill="FFFF99"/>
            <w:vAlign w:val="center"/>
          </w:tcPr>
          <w:p w:rsidR="004B2A2F" w:rsidRPr="004B2A2F" w:rsidRDefault="004B2A2F" w:rsidP="004B2A2F">
            <w:pPr>
              <w:widowControl w:val="0"/>
              <w:jc w:val="both"/>
              <w:rPr>
                <w:b/>
                <w:sz w:val="22"/>
                <w:szCs w:val="22"/>
              </w:rPr>
            </w:pPr>
            <w:r w:rsidRPr="004B2A2F">
              <w:rPr>
                <w:b/>
                <w:sz w:val="22"/>
                <w:szCs w:val="22"/>
              </w:rPr>
              <w:t>sem. II</w:t>
            </w:r>
          </w:p>
        </w:tc>
      </w:tr>
      <w:tr w:rsidR="004B2A2F" w:rsidRPr="004B2A2F" w:rsidTr="00F45C90">
        <w:tc>
          <w:tcPr>
            <w:tcW w:w="5361" w:type="dxa"/>
            <w:vAlign w:val="center"/>
          </w:tcPr>
          <w:p w:rsidR="004B2A2F" w:rsidRPr="004B2A2F" w:rsidRDefault="004B2A2F" w:rsidP="004B2A2F">
            <w:pPr>
              <w:widowControl w:val="0"/>
              <w:spacing w:before="20" w:after="20"/>
              <w:jc w:val="both"/>
              <w:rPr>
                <w:sz w:val="22"/>
                <w:szCs w:val="22"/>
              </w:rPr>
            </w:pPr>
            <w:r w:rsidRPr="004B2A2F">
              <w:rPr>
                <w:sz w:val="22"/>
                <w:szCs w:val="22"/>
              </w:rPr>
              <w:t>Fântână F1 din aria Ilisova</w:t>
            </w:r>
          </w:p>
        </w:tc>
        <w:tc>
          <w:tcPr>
            <w:tcW w:w="1500" w:type="dxa"/>
            <w:vAlign w:val="center"/>
          </w:tcPr>
          <w:p w:rsidR="004B2A2F" w:rsidRPr="004B2A2F" w:rsidRDefault="004B2A2F" w:rsidP="004B2A2F">
            <w:pPr>
              <w:widowControl w:val="0"/>
              <w:spacing w:before="20" w:after="20"/>
              <w:jc w:val="both"/>
              <w:rPr>
                <w:sz w:val="22"/>
                <w:szCs w:val="22"/>
              </w:rPr>
            </w:pPr>
            <w:r w:rsidRPr="004B2A2F">
              <w:rPr>
                <w:sz w:val="22"/>
                <w:szCs w:val="22"/>
              </w:rPr>
              <w:t>Anual</w:t>
            </w:r>
          </w:p>
        </w:tc>
        <w:tc>
          <w:tcPr>
            <w:tcW w:w="1843" w:type="dxa"/>
            <w:vAlign w:val="center"/>
          </w:tcPr>
          <w:p w:rsidR="004B2A2F" w:rsidRPr="004B2A2F" w:rsidRDefault="004B2A2F" w:rsidP="004B2A2F">
            <w:pPr>
              <w:widowControl w:val="0"/>
              <w:spacing w:before="20" w:after="20"/>
              <w:jc w:val="both"/>
              <w:rPr>
                <w:sz w:val="22"/>
                <w:szCs w:val="22"/>
              </w:rPr>
            </w:pPr>
            <w:r w:rsidRPr="004B2A2F">
              <w:rPr>
                <w:sz w:val="22"/>
                <w:szCs w:val="22"/>
              </w:rPr>
              <w:t>0.12</w:t>
            </w:r>
          </w:p>
        </w:tc>
        <w:tc>
          <w:tcPr>
            <w:tcW w:w="1341" w:type="dxa"/>
            <w:vAlign w:val="center"/>
          </w:tcPr>
          <w:p w:rsidR="004B2A2F" w:rsidRPr="004B2A2F" w:rsidRDefault="004B2A2F" w:rsidP="004B2A2F">
            <w:pPr>
              <w:widowControl w:val="0"/>
              <w:spacing w:before="20" w:after="20"/>
              <w:jc w:val="both"/>
              <w:rPr>
                <w:sz w:val="22"/>
                <w:szCs w:val="22"/>
              </w:rPr>
            </w:pPr>
          </w:p>
        </w:tc>
      </w:tr>
      <w:tr w:rsidR="004B2A2F" w:rsidRPr="004B2A2F" w:rsidTr="00F45C90">
        <w:tc>
          <w:tcPr>
            <w:tcW w:w="5361" w:type="dxa"/>
            <w:vAlign w:val="center"/>
          </w:tcPr>
          <w:p w:rsidR="004B2A2F" w:rsidRPr="004B2A2F" w:rsidRDefault="004B2A2F" w:rsidP="004B2A2F">
            <w:pPr>
              <w:widowControl w:val="0"/>
              <w:spacing w:before="20" w:after="20"/>
              <w:jc w:val="both"/>
              <w:rPr>
                <w:sz w:val="22"/>
                <w:szCs w:val="22"/>
              </w:rPr>
            </w:pPr>
            <w:r w:rsidRPr="004B2A2F">
              <w:rPr>
                <w:sz w:val="22"/>
                <w:szCs w:val="22"/>
              </w:rPr>
              <w:t>Fântână F2 din aria Ilisova</w:t>
            </w:r>
          </w:p>
        </w:tc>
        <w:tc>
          <w:tcPr>
            <w:tcW w:w="1500" w:type="dxa"/>
            <w:vAlign w:val="center"/>
          </w:tcPr>
          <w:p w:rsidR="004B2A2F" w:rsidRPr="004B2A2F" w:rsidRDefault="004B2A2F" w:rsidP="004B2A2F">
            <w:pPr>
              <w:widowControl w:val="0"/>
              <w:spacing w:before="20" w:after="20"/>
              <w:jc w:val="both"/>
              <w:rPr>
                <w:sz w:val="22"/>
                <w:szCs w:val="22"/>
              </w:rPr>
            </w:pPr>
            <w:r w:rsidRPr="004B2A2F">
              <w:rPr>
                <w:sz w:val="22"/>
                <w:szCs w:val="22"/>
              </w:rPr>
              <w:t>Anual</w:t>
            </w:r>
          </w:p>
        </w:tc>
        <w:tc>
          <w:tcPr>
            <w:tcW w:w="1843" w:type="dxa"/>
            <w:vAlign w:val="center"/>
          </w:tcPr>
          <w:p w:rsidR="004B2A2F" w:rsidRPr="004B2A2F" w:rsidRDefault="004B2A2F" w:rsidP="004B2A2F">
            <w:pPr>
              <w:widowControl w:val="0"/>
              <w:spacing w:before="20" w:after="20"/>
              <w:jc w:val="both"/>
              <w:rPr>
                <w:sz w:val="22"/>
                <w:szCs w:val="22"/>
              </w:rPr>
            </w:pPr>
            <w:r w:rsidRPr="004B2A2F">
              <w:rPr>
                <w:sz w:val="22"/>
                <w:szCs w:val="22"/>
              </w:rPr>
              <w:t>0.15</w:t>
            </w:r>
          </w:p>
        </w:tc>
        <w:tc>
          <w:tcPr>
            <w:tcW w:w="1341" w:type="dxa"/>
            <w:vAlign w:val="center"/>
          </w:tcPr>
          <w:p w:rsidR="004B2A2F" w:rsidRPr="004B2A2F" w:rsidRDefault="004B2A2F" w:rsidP="004B2A2F">
            <w:pPr>
              <w:widowControl w:val="0"/>
              <w:spacing w:before="20" w:after="20"/>
              <w:jc w:val="both"/>
              <w:rPr>
                <w:sz w:val="22"/>
                <w:szCs w:val="22"/>
              </w:rPr>
            </w:pPr>
          </w:p>
        </w:tc>
      </w:tr>
      <w:tr w:rsidR="004B2A2F" w:rsidRPr="004B2A2F" w:rsidTr="00F45C90">
        <w:tc>
          <w:tcPr>
            <w:tcW w:w="5361" w:type="dxa"/>
            <w:vAlign w:val="center"/>
          </w:tcPr>
          <w:p w:rsidR="004B2A2F" w:rsidRPr="004B2A2F" w:rsidRDefault="004B2A2F" w:rsidP="004B2A2F">
            <w:pPr>
              <w:widowControl w:val="0"/>
              <w:spacing w:before="20" w:after="20"/>
              <w:jc w:val="both"/>
              <w:rPr>
                <w:sz w:val="22"/>
                <w:szCs w:val="22"/>
              </w:rPr>
            </w:pPr>
            <w:r w:rsidRPr="004B2A2F">
              <w:rPr>
                <w:sz w:val="22"/>
                <w:szCs w:val="22"/>
              </w:rPr>
              <w:t>CET Halânga foraj piezometric E</w:t>
            </w:r>
          </w:p>
        </w:tc>
        <w:tc>
          <w:tcPr>
            <w:tcW w:w="1500" w:type="dxa"/>
            <w:vAlign w:val="center"/>
          </w:tcPr>
          <w:p w:rsidR="004B2A2F" w:rsidRPr="004B2A2F" w:rsidRDefault="004B2A2F" w:rsidP="004B2A2F">
            <w:pPr>
              <w:widowControl w:val="0"/>
              <w:spacing w:before="20" w:after="20"/>
              <w:jc w:val="both"/>
              <w:rPr>
                <w:sz w:val="22"/>
                <w:szCs w:val="22"/>
              </w:rPr>
            </w:pPr>
            <w:r w:rsidRPr="004B2A2F">
              <w:rPr>
                <w:sz w:val="22"/>
                <w:szCs w:val="22"/>
              </w:rPr>
              <w:t>Sem.</w:t>
            </w:r>
          </w:p>
        </w:tc>
        <w:tc>
          <w:tcPr>
            <w:tcW w:w="1843" w:type="dxa"/>
            <w:vAlign w:val="center"/>
          </w:tcPr>
          <w:p w:rsidR="004B2A2F" w:rsidRPr="004B2A2F" w:rsidRDefault="004B2A2F" w:rsidP="004B2A2F">
            <w:pPr>
              <w:widowControl w:val="0"/>
              <w:spacing w:before="20" w:after="20"/>
              <w:jc w:val="both"/>
              <w:rPr>
                <w:sz w:val="22"/>
                <w:szCs w:val="22"/>
              </w:rPr>
            </w:pPr>
            <w:r w:rsidRPr="004B2A2F">
              <w:rPr>
                <w:sz w:val="22"/>
                <w:szCs w:val="22"/>
              </w:rPr>
              <w:t>0.24</w:t>
            </w:r>
          </w:p>
        </w:tc>
        <w:tc>
          <w:tcPr>
            <w:tcW w:w="1341" w:type="dxa"/>
            <w:vAlign w:val="center"/>
          </w:tcPr>
          <w:p w:rsidR="004B2A2F" w:rsidRPr="004B2A2F" w:rsidRDefault="004B2A2F" w:rsidP="004B2A2F">
            <w:pPr>
              <w:widowControl w:val="0"/>
              <w:spacing w:before="20" w:after="20"/>
              <w:jc w:val="both"/>
              <w:rPr>
                <w:sz w:val="22"/>
                <w:szCs w:val="22"/>
              </w:rPr>
            </w:pPr>
            <w:r w:rsidRPr="004B2A2F">
              <w:rPr>
                <w:sz w:val="22"/>
                <w:szCs w:val="22"/>
              </w:rPr>
              <w:t>0.14</w:t>
            </w:r>
          </w:p>
        </w:tc>
      </w:tr>
      <w:tr w:rsidR="004B2A2F" w:rsidRPr="004B2A2F" w:rsidTr="00F45C90">
        <w:tc>
          <w:tcPr>
            <w:tcW w:w="5361" w:type="dxa"/>
            <w:vAlign w:val="center"/>
          </w:tcPr>
          <w:p w:rsidR="004B2A2F" w:rsidRPr="004B2A2F" w:rsidRDefault="004B2A2F" w:rsidP="004B2A2F">
            <w:pPr>
              <w:widowControl w:val="0"/>
              <w:spacing w:before="20" w:after="20"/>
              <w:jc w:val="both"/>
              <w:rPr>
                <w:sz w:val="22"/>
                <w:szCs w:val="22"/>
              </w:rPr>
            </w:pPr>
            <w:r w:rsidRPr="004B2A2F">
              <w:rPr>
                <w:sz w:val="22"/>
                <w:szCs w:val="22"/>
              </w:rPr>
              <w:t>CET Halânga foraj piezometric S</w:t>
            </w:r>
          </w:p>
        </w:tc>
        <w:tc>
          <w:tcPr>
            <w:tcW w:w="1500" w:type="dxa"/>
            <w:vAlign w:val="center"/>
          </w:tcPr>
          <w:p w:rsidR="004B2A2F" w:rsidRPr="004B2A2F" w:rsidRDefault="004B2A2F" w:rsidP="004B2A2F">
            <w:pPr>
              <w:widowControl w:val="0"/>
              <w:spacing w:before="20" w:after="20"/>
              <w:jc w:val="both"/>
              <w:rPr>
                <w:sz w:val="22"/>
                <w:szCs w:val="22"/>
              </w:rPr>
            </w:pPr>
            <w:r w:rsidRPr="004B2A2F">
              <w:rPr>
                <w:sz w:val="22"/>
                <w:szCs w:val="22"/>
              </w:rPr>
              <w:t>Sem.</w:t>
            </w:r>
          </w:p>
        </w:tc>
        <w:tc>
          <w:tcPr>
            <w:tcW w:w="1843" w:type="dxa"/>
            <w:vAlign w:val="center"/>
          </w:tcPr>
          <w:p w:rsidR="004B2A2F" w:rsidRPr="004B2A2F" w:rsidRDefault="004B2A2F" w:rsidP="004B2A2F">
            <w:pPr>
              <w:widowControl w:val="0"/>
              <w:spacing w:before="20" w:after="20"/>
              <w:jc w:val="both"/>
              <w:rPr>
                <w:sz w:val="22"/>
                <w:szCs w:val="22"/>
              </w:rPr>
            </w:pPr>
            <w:r w:rsidRPr="004B2A2F">
              <w:rPr>
                <w:sz w:val="22"/>
                <w:szCs w:val="22"/>
              </w:rPr>
              <w:t>&lt;0.09</w:t>
            </w:r>
          </w:p>
        </w:tc>
        <w:tc>
          <w:tcPr>
            <w:tcW w:w="1341" w:type="dxa"/>
            <w:vAlign w:val="center"/>
          </w:tcPr>
          <w:p w:rsidR="004B2A2F" w:rsidRPr="004B2A2F" w:rsidRDefault="004B2A2F" w:rsidP="004B2A2F">
            <w:pPr>
              <w:widowControl w:val="0"/>
              <w:spacing w:before="20" w:after="20"/>
              <w:jc w:val="both"/>
              <w:rPr>
                <w:sz w:val="22"/>
                <w:szCs w:val="22"/>
              </w:rPr>
            </w:pPr>
            <w:r w:rsidRPr="004B2A2F">
              <w:rPr>
                <w:sz w:val="22"/>
                <w:szCs w:val="22"/>
              </w:rPr>
              <w:t>&lt;0.10</w:t>
            </w:r>
          </w:p>
        </w:tc>
      </w:tr>
      <w:tr w:rsidR="004B2A2F" w:rsidRPr="004B2A2F" w:rsidTr="00F45C90">
        <w:tc>
          <w:tcPr>
            <w:tcW w:w="5361" w:type="dxa"/>
            <w:vAlign w:val="center"/>
          </w:tcPr>
          <w:p w:rsidR="004B2A2F" w:rsidRPr="004B2A2F" w:rsidRDefault="004B2A2F" w:rsidP="004B2A2F">
            <w:pPr>
              <w:widowControl w:val="0"/>
              <w:spacing w:before="20" w:after="20"/>
              <w:jc w:val="both"/>
              <w:rPr>
                <w:sz w:val="22"/>
                <w:szCs w:val="22"/>
              </w:rPr>
            </w:pPr>
            <w:r w:rsidRPr="004B2A2F">
              <w:rPr>
                <w:sz w:val="22"/>
                <w:szCs w:val="22"/>
              </w:rPr>
              <w:t>CET Halânga foraj piezometric N</w:t>
            </w:r>
          </w:p>
        </w:tc>
        <w:tc>
          <w:tcPr>
            <w:tcW w:w="1500" w:type="dxa"/>
            <w:vAlign w:val="center"/>
          </w:tcPr>
          <w:p w:rsidR="004B2A2F" w:rsidRPr="004B2A2F" w:rsidRDefault="004B2A2F" w:rsidP="004B2A2F">
            <w:pPr>
              <w:widowControl w:val="0"/>
              <w:spacing w:before="20" w:after="20"/>
              <w:jc w:val="both"/>
              <w:rPr>
                <w:sz w:val="22"/>
                <w:szCs w:val="22"/>
              </w:rPr>
            </w:pPr>
            <w:r w:rsidRPr="004B2A2F">
              <w:rPr>
                <w:sz w:val="22"/>
                <w:szCs w:val="22"/>
              </w:rPr>
              <w:t>Sem.</w:t>
            </w:r>
          </w:p>
        </w:tc>
        <w:tc>
          <w:tcPr>
            <w:tcW w:w="1843" w:type="dxa"/>
            <w:vAlign w:val="center"/>
          </w:tcPr>
          <w:p w:rsidR="004B2A2F" w:rsidRPr="004B2A2F" w:rsidRDefault="004B2A2F" w:rsidP="004B2A2F">
            <w:pPr>
              <w:widowControl w:val="0"/>
              <w:spacing w:before="20" w:after="20"/>
              <w:jc w:val="both"/>
              <w:rPr>
                <w:sz w:val="22"/>
                <w:szCs w:val="22"/>
              </w:rPr>
            </w:pPr>
            <w:r w:rsidRPr="004B2A2F">
              <w:rPr>
                <w:sz w:val="22"/>
                <w:szCs w:val="22"/>
              </w:rPr>
              <w:t>0.16</w:t>
            </w:r>
          </w:p>
        </w:tc>
        <w:tc>
          <w:tcPr>
            <w:tcW w:w="1341" w:type="dxa"/>
            <w:vAlign w:val="center"/>
          </w:tcPr>
          <w:p w:rsidR="004B2A2F" w:rsidRPr="004B2A2F" w:rsidRDefault="004B2A2F" w:rsidP="004B2A2F">
            <w:pPr>
              <w:widowControl w:val="0"/>
              <w:spacing w:before="20" w:after="20"/>
              <w:jc w:val="both"/>
              <w:rPr>
                <w:sz w:val="22"/>
                <w:szCs w:val="22"/>
              </w:rPr>
            </w:pPr>
            <w:r w:rsidRPr="004B2A2F">
              <w:rPr>
                <w:sz w:val="22"/>
                <w:szCs w:val="22"/>
              </w:rPr>
              <w:t>0.17</w:t>
            </w:r>
          </w:p>
        </w:tc>
      </w:tr>
    </w:tbl>
    <w:p w:rsidR="004B2A2F" w:rsidRPr="004B2A2F" w:rsidRDefault="004B2A2F" w:rsidP="004B2A2F">
      <w:pPr>
        <w:jc w:val="both"/>
        <w:rPr>
          <w:b/>
          <w:bCs/>
          <w:i/>
        </w:rPr>
      </w:pPr>
    </w:p>
    <w:p w:rsidR="004B2A2F" w:rsidRPr="00686EDE" w:rsidRDefault="004B2A2F" w:rsidP="004B2A2F">
      <w:pPr>
        <w:widowControl w:val="0"/>
        <w:jc w:val="both"/>
      </w:pPr>
      <w:r w:rsidRPr="00686EDE">
        <w:t xml:space="preserve">Tabel 3.- Rezultate ale măsurărilor beta globale întârziate la probele de apă de suprafaţă prelevate în anul 2013 conform programului special </w:t>
      </w:r>
    </w:p>
    <w:p w:rsidR="004B2A2F" w:rsidRPr="004B2A2F" w:rsidRDefault="004B2A2F" w:rsidP="004B2A2F">
      <w:pPr>
        <w:jc w:val="both"/>
      </w:pPr>
    </w:p>
    <w:p w:rsidR="00686EDE" w:rsidRDefault="00686EDE" w:rsidP="004B2A2F">
      <w:pPr>
        <w:ind w:left="-360" w:firstLine="720"/>
        <w:jc w:val="both"/>
        <w:rPr>
          <w:b/>
          <w:i/>
          <w:iCs/>
          <w:color w:val="000000"/>
        </w:rPr>
      </w:pPr>
    </w:p>
    <w:p w:rsidR="00E82963" w:rsidRDefault="004B2A2F" w:rsidP="00E82963">
      <w:pPr>
        <w:ind w:left="-360" w:firstLine="720"/>
        <w:jc w:val="both"/>
        <w:rPr>
          <w:i/>
          <w:iCs/>
          <w:color w:val="000000"/>
        </w:rPr>
      </w:pPr>
      <w:r w:rsidRPr="004B2A2F">
        <w:rPr>
          <w:b/>
          <w:i/>
          <w:iCs/>
          <w:color w:val="000000"/>
        </w:rPr>
        <w:t>Surse care deţin şi pot furniza date privind radioactivitatea factorilor de mediu</w:t>
      </w:r>
      <w:r w:rsidRPr="004B2A2F">
        <w:rPr>
          <w:i/>
          <w:iCs/>
          <w:color w:val="000000"/>
        </w:rPr>
        <w:t xml:space="preserve">: </w:t>
      </w:r>
    </w:p>
    <w:p w:rsidR="00E82963" w:rsidRDefault="00E82963" w:rsidP="00E82963">
      <w:pPr>
        <w:ind w:left="-360" w:firstLine="720"/>
        <w:jc w:val="both"/>
        <w:rPr>
          <w:i/>
          <w:iCs/>
          <w:color w:val="000000"/>
        </w:rPr>
      </w:pPr>
    </w:p>
    <w:p w:rsidR="004B2A2F" w:rsidRPr="00E82963" w:rsidRDefault="001B11EE" w:rsidP="001B11EE">
      <w:pPr>
        <w:ind w:left="-360"/>
        <w:jc w:val="both"/>
        <w:rPr>
          <w:i/>
          <w:iCs/>
          <w:color w:val="000000"/>
        </w:rPr>
      </w:pPr>
      <w:r>
        <w:rPr>
          <w:i/>
          <w:iCs/>
          <w:color w:val="000000"/>
        </w:rPr>
        <w:t xml:space="preserve">     </w:t>
      </w:r>
      <w:r w:rsidR="00EF5084">
        <w:rPr>
          <w:i/>
          <w:iCs/>
          <w:color w:val="000000"/>
        </w:rPr>
        <w:t xml:space="preserve"> </w:t>
      </w:r>
      <w:r w:rsidR="004B2A2F" w:rsidRPr="004B2A2F">
        <w:t>Prin O.M. nr. 1978/2010 sunt stabilite: programul standard şi cel special de supraveghere a radioactivităţii mediului, fluxurile de date zilnice şi lunare pentru situaţii normale, precum şi procedurile de notificare, avertizare sau alarmare, inclusiv fluxurile de date în cazul sesizării unor depăşiri ale pragurilor de atenţionare / avertizare / alarmare. Fluxul de date în cadrul R.N.S.R.M. include proceduri de verificare şi validare a datelor şi este stabilit astfel încât să asigure informarea promptă a factorilor de decizie naţionali şi locali (după caz), atât în situaţii de rutină, cât şi în situaţii de urgenţă.</w:t>
      </w:r>
    </w:p>
    <w:p w:rsidR="004B2A2F" w:rsidRPr="004B2A2F" w:rsidRDefault="004B2A2F" w:rsidP="004B2A2F">
      <w:pPr>
        <w:jc w:val="both"/>
      </w:pPr>
    </w:p>
    <w:p w:rsidR="004B2A2F" w:rsidRPr="004B2A2F" w:rsidRDefault="001B11EE" w:rsidP="00EF5084">
      <w:pPr>
        <w:ind w:left="-360"/>
        <w:jc w:val="both"/>
        <w:rPr>
          <w:color w:val="000000"/>
        </w:rPr>
      </w:pPr>
      <w:r>
        <w:rPr>
          <w:color w:val="000000"/>
        </w:rPr>
        <w:t xml:space="preserve">       </w:t>
      </w:r>
      <w:r w:rsidR="004B2A2F" w:rsidRPr="004B2A2F">
        <w:rPr>
          <w:color w:val="000000"/>
        </w:rPr>
        <w:t xml:space="preserve">Fluxul de date în situaţii normale, cât şi în situaţii de urgenţă, este asigurat de către staţiile de supraveghere a radioactivităţii mediului prin raportări zilnice, lunare şi anuale către LRM – ANPM – Bucureşti, datele fiind introduse în Baza Naţională de date de radioactivitatea mediului, iar apoi fiind realizat un transfer bidirecţional de date între România şi celelalte state din Uniunea Europeană pe platforma EURDEP(European Data Exchange Platform). </w:t>
      </w:r>
    </w:p>
    <w:p w:rsidR="004B2A2F" w:rsidRPr="004B2A2F" w:rsidRDefault="004B2A2F" w:rsidP="00EF5084">
      <w:pPr>
        <w:ind w:right="-1627"/>
        <w:rPr>
          <w:rFonts w:ascii="Arial" w:hAnsi="Arial" w:cs="Arial"/>
          <w:color w:val="000000"/>
        </w:rPr>
      </w:pPr>
    </w:p>
    <w:p w:rsidR="00ED2EF0" w:rsidRPr="00ED2EF0" w:rsidRDefault="00ED2EF0" w:rsidP="00ED2EF0">
      <w:pPr>
        <w:tabs>
          <w:tab w:val="left" w:leader="dot" w:pos="9356"/>
        </w:tabs>
        <w:rPr>
          <w:b/>
          <w:bCs/>
          <w:color w:val="008000"/>
          <w:lang w:val="ro-RO"/>
        </w:rPr>
      </w:pPr>
      <w:r w:rsidRPr="00ED2EF0">
        <w:rPr>
          <w:b/>
          <w:bCs/>
          <w:color w:val="008000"/>
          <w:lang w:val="ro-RO"/>
        </w:rPr>
        <w:t>IV.10. CONSUMUL ŞI MEDIUL ÎNCONJURĂTOR</w:t>
      </w:r>
    </w:p>
    <w:p w:rsidR="00ED2EF0" w:rsidRPr="00ED2EF0" w:rsidRDefault="00ED2EF0" w:rsidP="00ED2EF0">
      <w:pPr>
        <w:jc w:val="both"/>
        <w:rPr>
          <w:b/>
          <w:bCs/>
          <w:color w:val="008000"/>
          <w:lang w:val="ro-RO"/>
        </w:rPr>
      </w:pPr>
    </w:p>
    <w:p w:rsidR="004B2A2F" w:rsidRPr="004B2A2F" w:rsidRDefault="00ED2EF0" w:rsidP="00E82963">
      <w:pPr>
        <w:ind w:right="-1627"/>
        <w:rPr>
          <w:rFonts w:ascii="Arial" w:hAnsi="Arial" w:cs="Arial"/>
          <w:color w:val="000000"/>
        </w:rPr>
      </w:pPr>
      <w:r w:rsidRPr="00ED2EF0">
        <w:rPr>
          <w:b/>
          <w:bCs/>
          <w:color w:val="008000"/>
          <w:lang w:val="ro-RO"/>
        </w:rPr>
        <w:t xml:space="preserve">IV.10.1. Tendinţe în consum   </w:t>
      </w:r>
    </w:p>
    <w:p w:rsidR="004B2A2F" w:rsidRPr="004B2A2F" w:rsidRDefault="004B2A2F" w:rsidP="004B2A2F">
      <w:pPr>
        <w:ind w:left="-360" w:right="-1627" w:firstLine="720"/>
        <w:rPr>
          <w:rFonts w:ascii="Arial" w:hAnsi="Arial" w:cs="Arial"/>
          <w:color w:val="000000"/>
        </w:rPr>
      </w:pPr>
    </w:p>
    <w:p w:rsidR="00071F9C" w:rsidRPr="00071F9C" w:rsidRDefault="00E82963" w:rsidP="00E82963">
      <w:pPr>
        <w:jc w:val="both"/>
      </w:pPr>
      <w:r>
        <w:lastRenderedPageBreak/>
        <w:t xml:space="preserve">    </w:t>
      </w:r>
      <w:r w:rsidR="00071F9C" w:rsidRPr="00071F9C">
        <w:t xml:space="preserve">Conceput în 1990 de Mathis Wackernagel și William Rees de la Universitatea din British Columbia, Amprenta ecologică este un instrument de contabilitate a resurselor care ajută țările să înțeleagă bilanțul lor ecologic și le oferă datele necesare pentru a gestiona resursele și a asigura o dezvoltare durabilă. </w:t>
      </w:r>
    </w:p>
    <w:p w:rsidR="00EF5084" w:rsidRPr="00071F9C" w:rsidRDefault="00E82963" w:rsidP="00E82963">
      <w:pPr>
        <w:jc w:val="both"/>
      </w:pPr>
      <w:r>
        <w:t xml:space="preserve">    </w:t>
      </w:r>
      <w:r w:rsidR="00071F9C" w:rsidRPr="00071F9C">
        <w:t>Amprenta ecologică măsoară presiunea pe care omenirea o exercită asupra biosferei, în funcţie de suprafaţa productivă (teren şi luciu de apă) a planetei necesară pentru furnizarea resurselor naturale pe care le consumă şi pentru neutralizarea deşeurilor pe care le generează locuitorii planetei. Amprenta ecologică a unei ţări include suprafaţa de terenuri cultivate, păşuni, păduri şi ariile piscicole necesare pentru producţia de fibre, materie lemnoasă şi alimente destinate consumului şi suprafeţele ocupate pentru neutralizarea deşeurilor generate. Biocapacitatea reprezintă suma totală a ariilor productive. Diferenţa dintre amprenta ecologică şi biocapacitate arată dacă o ţară este</w:t>
      </w:r>
      <w:r w:rsidR="00EF5084">
        <w:t xml:space="preserve"> debitor sau creditor ecologic.</w:t>
      </w:r>
    </w:p>
    <w:p w:rsidR="00071F9C" w:rsidRPr="00EF5084" w:rsidRDefault="00EF5084" w:rsidP="00071F9C">
      <w:pPr>
        <w:jc w:val="both"/>
      </w:pPr>
      <w:r w:rsidRPr="00EF5084">
        <w:t>Caseta nr. XI.1.a</w:t>
      </w:r>
    </w:p>
    <w:p w:rsidR="00071F9C" w:rsidRPr="00EF5084" w:rsidRDefault="00071F9C" w:rsidP="00071F9C">
      <w:pPr>
        <w:jc w:val="both"/>
      </w:pPr>
      <w:r w:rsidRPr="00EF5084">
        <w:t>Evoluţia amprent</w:t>
      </w:r>
      <w:r w:rsidR="00EF5084" w:rsidRPr="00EF5084">
        <w:t>ei ecoplogice a biodiversişăţii</w:t>
      </w:r>
    </w:p>
    <w:p w:rsidR="00071F9C" w:rsidRPr="00EF5084" w:rsidRDefault="00EF5084" w:rsidP="00071F9C">
      <w:pPr>
        <w:jc w:val="both"/>
        <w:rPr>
          <w:b/>
          <w:bCs/>
          <w:color w:val="FFFFFF"/>
          <w:sz w:val="32"/>
          <w:szCs w:val="32"/>
        </w:rPr>
      </w:pPr>
      <w:r>
        <w:rPr>
          <w:b/>
          <w:bCs/>
          <w:color w:val="FFFFFF"/>
          <w:sz w:val="32"/>
          <w:szCs w:val="32"/>
        </w:rPr>
        <w:t>tal Ecol</w:t>
      </w:r>
      <w:r w:rsidR="00071F9C" w:rsidRPr="00071F9C">
        <w:rPr>
          <w:b/>
          <w:bCs/>
          <w:color w:val="FFFFFF"/>
          <w:sz w:val="32"/>
          <w:szCs w:val="32"/>
        </w:rPr>
        <w:t>ic</w:t>
      </w:r>
      <w:r w:rsidR="00071F9C" w:rsidRPr="00071F9C">
        <w:rPr>
          <w:noProof/>
          <w:lang w:val="ro-RO" w:eastAsia="ro-RO"/>
        </w:rPr>
        <w:drawing>
          <wp:inline distT="0" distB="0" distL="0" distR="0" wp14:anchorId="61EBD8E0" wp14:editId="2FEBF3B3">
            <wp:extent cx="3241963" cy="2587716"/>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41963" cy="2587716"/>
                    </a:xfrm>
                    <a:prstGeom prst="rect">
                      <a:avLst/>
                    </a:prstGeom>
                    <a:noFill/>
                    <a:ln>
                      <a:noFill/>
                    </a:ln>
                  </pic:spPr>
                </pic:pic>
              </a:graphicData>
            </a:graphic>
          </wp:inline>
        </w:drawing>
      </w:r>
      <w:r w:rsidR="00071F9C" w:rsidRPr="00071F9C">
        <w:rPr>
          <w:b/>
          <w:bCs/>
          <w:color w:val="FFFFFF"/>
          <w:sz w:val="32"/>
          <w:szCs w:val="32"/>
        </w:rPr>
        <w:t>al Footprint [gha per capita] al Footprint [gha per capita]</w:t>
      </w:r>
    </w:p>
    <w:p w:rsidR="00071F9C" w:rsidRPr="00071F9C" w:rsidRDefault="00071F9C" w:rsidP="00071F9C">
      <w:pPr>
        <w:jc w:val="both"/>
        <w:rPr>
          <w:b/>
          <w:sz w:val="20"/>
          <w:szCs w:val="20"/>
          <w:lang w:val="it-IT"/>
        </w:rPr>
      </w:pPr>
    </w:p>
    <w:p w:rsidR="00071F9C" w:rsidRPr="00071F9C" w:rsidRDefault="00071F9C" w:rsidP="00071F9C">
      <w:pPr>
        <w:jc w:val="both"/>
      </w:pPr>
      <w:r w:rsidRPr="00071F9C">
        <w:rPr>
          <w:noProof/>
          <w:lang w:val="ro-RO" w:eastAsia="ro-RO"/>
        </w:rPr>
        <w:lastRenderedPageBreak/>
        <w:drawing>
          <wp:inline distT="0" distB="0" distL="0" distR="0" wp14:anchorId="09F0EA34" wp14:editId="7A558E00">
            <wp:extent cx="6201410" cy="3549650"/>
            <wp:effectExtent l="0" t="0" r="88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01410" cy="3549650"/>
                    </a:xfrm>
                    <a:prstGeom prst="rect">
                      <a:avLst/>
                    </a:prstGeom>
                    <a:noFill/>
                    <a:ln>
                      <a:noFill/>
                    </a:ln>
                  </pic:spPr>
                </pic:pic>
              </a:graphicData>
            </a:graphic>
          </wp:inline>
        </w:drawing>
      </w:r>
    </w:p>
    <w:p w:rsidR="00071F9C" w:rsidRPr="00071F9C" w:rsidRDefault="00071F9C" w:rsidP="00071F9C">
      <w:pPr>
        <w:jc w:val="both"/>
      </w:pPr>
    </w:p>
    <w:p w:rsidR="00071F9C" w:rsidRPr="00071F9C" w:rsidRDefault="00071F9C" w:rsidP="00071F9C">
      <w:pPr>
        <w:jc w:val="both"/>
        <w:rPr>
          <w:lang w:val="it-IT"/>
        </w:rPr>
      </w:pPr>
      <w:r w:rsidRPr="00071F9C">
        <w:t>Sursa: http://www.footprintnetwork.org/en/index.php/GFN/page/trends/romania/</w:t>
      </w:r>
    </w:p>
    <w:p w:rsidR="00071F9C" w:rsidRPr="00071F9C" w:rsidRDefault="00071F9C" w:rsidP="00071F9C">
      <w:pPr>
        <w:jc w:val="both"/>
        <w:rPr>
          <w:lang w:val="it-IT"/>
        </w:rPr>
      </w:pPr>
    </w:p>
    <w:p w:rsidR="00071F9C" w:rsidRPr="00071F9C" w:rsidRDefault="00071F9C" w:rsidP="00071F9C">
      <w:pPr>
        <w:jc w:val="both"/>
        <w:rPr>
          <w:b/>
          <w:sz w:val="20"/>
          <w:szCs w:val="20"/>
          <w:lang w:val="it-IT"/>
        </w:rPr>
      </w:pPr>
    </w:p>
    <w:p w:rsidR="00071F9C" w:rsidRPr="00071F9C" w:rsidRDefault="00071F9C" w:rsidP="00071F9C">
      <w:pPr>
        <w:jc w:val="both"/>
        <w:rPr>
          <w:b/>
          <w:sz w:val="20"/>
          <w:szCs w:val="20"/>
          <w:lang w:val="it-IT"/>
        </w:rPr>
      </w:pPr>
    </w:p>
    <w:p w:rsidR="00071F9C" w:rsidRPr="00EF5084" w:rsidRDefault="00071F9C" w:rsidP="00071F9C">
      <w:pPr>
        <w:jc w:val="both"/>
        <w:rPr>
          <w:lang w:val="it-IT"/>
        </w:rPr>
      </w:pPr>
      <w:r w:rsidRPr="00EF5084">
        <w:rPr>
          <w:lang w:val="it-IT"/>
        </w:rPr>
        <w:t>Caseta nr.XI.1.b</w:t>
      </w:r>
    </w:p>
    <w:p w:rsidR="00071F9C" w:rsidRPr="00EF5084" w:rsidRDefault="00071F9C" w:rsidP="00EF5084">
      <w:pPr>
        <w:jc w:val="both"/>
      </w:pPr>
      <w:r w:rsidRPr="00EF5084">
        <w:t>Amprenta ecologică şi biocapacitatea</w:t>
      </w:r>
      <w:r w:rsidR="007D5439">
        <w:t xml:space="preserve"> României la nivelul anului 2014</w:t>
      </w:r>
    </w:p>
    <w:p w:rsidR="00071F9C" w:rsidRPr="00071F9C" w:rsidRDefault="00071F9C" w:rsidP="00071F9C">
      <w:pPr>
        <w:ind w:firstLine="708"/>
        <w:jc w:val="both"/>
        <w:rPr>
          <w:sz w:val="20"/>
          <w:szCs w:val="20"/>
        </w:rPr>
      </w:pPr>
      <w:r w:rsidRPr="00071F9C">
        <w:rPr>
          <w:noProof/>
          <w:sz w:val="20"/>
          <w:szCs w:val="20"/>
          <w:lang w:val="ro-RO" w:eastAsia="ro-RO"/>
        </w:rPr>
        <w:drawing>
          <wp:anchor distT="0" distB="0" distL="114300" distR="114300" simplePos="0" relativeHeight="251677696" behindDoc="0" locked="0" layoutInCell="1" allowOverlap="1" wp14:anchorId="3F359049" wp14:editId="04ED04C8">
            <wp:simplePos x="0" y="0"/>
            <wp:positionH relativeFrom="column">
              <wp:posOffset>3543300</wp:posOffset>
            </wp:positionH>
            <wp:positionV relativeFrom="paragraph">
              <wp:posOffset>69215</wp:posOffset>
            </wp:positionV>
            <wp:extent cx="2560320" cy="798830"/>
            <wp:effectExtent l="0" t="0" r="0" b="1270"/>
            <wp:wrapNone/>
            <wp:docPr id="93" name="Picture 93" descr="GFN_primary web">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N_primary web">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60320" cy="79883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84"/>
        <w:tblW w:w="104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60"/>
        <w:gridCol w:w="936"/>
        <w:gridCol w:w="972"/>
        <w:gridCol w:w="1051"/>
        <w:gridCol w:w="1001"/>
        <w:gridCol w:w="979"/>
        <w:gridCol w:w="1001"/>
        <w:gridCol w:w="979"/>
        <w:gridCol w:w="1001"/>
        <w:gridCol w:w="1260"/>
      </w:tblGrid>
      <w:tr w:rsidR="00071F9C" w:rsidRPr="00071F9C" w:rsidTr="00F45C90">
        <w:trPr>
          <w:gridAfter w:val="4"/>
          <w:wAfter w:w="4241" w:type="dxa"/>
          <w:trHeight w:val="1090"/>
        </w:trPr>
        <w:tc>
          <w:tcPr>
            <w:tcW w:w="6199" w:type="dxa"/>
            <w:gridSpan w:val="6"/>
            <w:shd w:val="clear" w:color="auto" w:fill="auto"/>
            <w:noWrap/>
            <w:vAlign w:val="center"/>
          </w:tcPr>
          <w:p w:rsidR="00071F9C" w:rsidRPr="00071F9C" w:rsidRDefault="00071F9C" w:rsidP="00071F9C">
            <w:pPr>
              <w:rPr>
                <w:b/>
                <w:bCs/>
              </w:rPr>
            </w:pPr>
            <w:r w:rsidRPr="00071F9C">
              <w:t xml:space="preserve">Surasa :  </w:t>
            </w:r>
            <w:r w:rsidRPr="00071F9C">
              <w:rPr>
                <w:b/>
                <w:bCs/>
              </w:rPr>
              <w:t>National Footprint Accounts 2015 Edition</w:t>
            </w:r>
            <w:r w:rsidRPr="00071F9C">
              <w:t xml:space="preserve">, </w:t>
            </w:r>
            <w:r w:rsidRPr="00071F9C">
              <w:rPr>
                <w:b/>
                <w:bCs/>
              </w:rPr>
              <w:t>www.footprintnetwork.org</w:t>
            </w:r>
            <w:r w:rsidRPr="00071F9C">
              <w:t>.</w:t>
            </w:r>
          </w:p>
        </w:tc>
      </w:tr>
      <w:tr w:rsidR="00071F9C" w:rsidRPr="00071F9C" w:rsidTr="00F45C90">
        <w:trPr>
          <w:trHeight w:val="945"/>
        </w:trPr>
        <w:tc>
          <w:tcPr>
            <w:tcW w:w="1260" w:type="dxa"/>
            <w:shd w:val="clear" w:color="auto" w:fill="003366"/>
            <w:vAlign w:val="center"/>
          </w:tcPr>
          <w:p w:rsidR="00071F9C" w:rsidRPr="00071F9C" w:rsidRDefault="00071F9C" w:rsidP="00071F9C">
            <w:pPr>
              <w:jc w:val="center"/>
              <w:rPr>
                <w:b/>
                <w:bCs/>
                <w:color w:val="FFFFFF"/>
                <w:sz w:val="16"/>
                <w:szCs w:val="16"/>
              </w:rPr>
            </w:pPr>
            <w:r w:rsidRPr="00071F9C">
              <w:rPr>
                <w:b/>
                <w:bCs/>
                <w:color w:val="FFFFFF"/>
                <w:sz w:val="16"/>
                <w:szCs w:val="16"/>
              </w:rPr>
              <w:t>Tara</w:t>
            </w:r>
          </w:p>
        </w:tc>
        <w:tc>
          <w:tcPr>
            <w:tcW w:w="936" w:type="dxa"/>
            <w:shd w:val="clear" w:color="auto" w:fill="003366"/>
            <w:vAlign w:val="center"/>
          </w:tcPr>
          <w:p w:rsidR="00071F9C" w:rsidRPr="00071F9C" w:rsidRDefault="00071F9C" w:rsidP="00071F9C">
            <w:pPr>
              <w:jc w:val="center"/>
              <w:rPr>
                <w:bCs/>
                <w:color w:val="FFFFFF"/>
                <w:sz w:val="16"/>
                <w:szCs w:val="16"/>
              </w:rPr>
            </w:pPr>
            <w:r w:rsidRPr="00071F9C">
              <w:rPr>
                <w:bCs/>
                <w:color w:val="FFFFFF"/>
                <w:sz w:val="16"/>
                <w:szCs w:val="16"/>
              </w:rPr>
              <w:t xml:space="preserve">Calitatea </w:t>
            </w:r>
          </w:p>
          <w:p w:rsidR="00071F9C" w:rsidRPr="00071F9C" w:rsidRDefault="00071F9C" w:rsidP="00071F9C">
            <w:pPr>
              <w:jc w:val="center"/>
              <w:rPr>
                <w:bCs/>
                <w:color w:val="FFFFFF"/>
                <w:sz w:val="16"/>
                <w:szCs w:val="16"/>
              </w:rPr>
            </w:pPr>
            <w:r w:rsidRPr="00071F9C">
              <w:rPr>
                <w:bCs/>
                <w:color w:val="FFFFFF"/>
                <w:sz w:val="16"/>
                <w:szCs w:val="16"/>
              </w:rPr>
              <w:t>datelor</w:t>
            </w:r>
          </w:p>
        </w:tc>
        <w:tc>
          <w:tcPr>
            <w:tcW w:w="972" w:type="dxa"/>
            <w:shd w:val="clear" w:color="auto" w:fill="003366"/>
            <w:vAlign w:val="center"/>
          </w:tcPr>
          <w:p w:rsidR="00071F9C" w:rsidRPr="00071F9C" w:rsidRDefault="00071F9C" w:rsidP="00071F9C">
            <w:pPr>
              <w:jc w:val="center"/>
              <w:rPr>
                <w:bCs/>
                <w:color w:val="FFFFFF"/>
                <w:sz w:val="16"/>
                <w:szCs w:val="16"/>
              </w:rPr>
            </w:pPr>
            <w:r w:rsidRPr="00071F9C">
              <w:rPr>
                <w:bCs/>
                <w:color w:val="FFFFFF"/>
                <w:sz w:val="16"/>
                <w:szCs w:val="16"/>
              </w:rPr>
              <w:t>Populaţie</w:t>
            </w:r>
          </w:p>
          <w:p w:rsidR="00071F9C" w:rsidRPr="00071F9C" w:rsidRDefault="00071F9C" w:rsidP="00071F9C">
            <w:pPr>
              <w:jc w:val="center"/>
              <w:rPr>
                <w:bCs/>
                <w:color w:val="FFFFFF"/>
                <w:sz w:val="16"/>
                <w:szCs w:val="16"/>
              </w:rPr>
            </w:pPr>
            <w:r w:rsidRPr="00071F9C">
              <w:rPr>
                <w:bCs/>
                <w:color w:val="FFFFFF"/>
                <w:sz w:val="16"/>
                <w:szCs w:val="16"/>
              </w:rPr>
              <w:t>(millione)</w:t>
            </w:r>
          </w:p>
        </w:tc>
        <w:tc>
          <w:tcPr>
            <w:tcW w:w="1051"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Amprenta Terenurilor arabile</w:t>
            </w:r>
          </w:p>
          <w:p w:rsidR="00071F9C" w:rsidRPr="00071F9C" w:rsidRDefault="00071F9C" w:rsidP="00071F9C">
            <w:pPr>
              <w:jc w:val="center"/>
              <w:rPr>
                <w:bCs/>
                <w:color w:val="FFFFFF"/>
                <w:sz w:val="16"/>
                <w:szCs w:val="16"/>
              </w:rPr>
            </w:pPr>
            <w:r w:rsidRPr="00071F9C">
              <w:rPr>
                <w:bCs/>
                <w:color w:val="FFFFFF"/>
                <w:sz w:val="16"/>
                <w:szCs w:val="16"/>
              </w:rPr>
              <w:t>(hag/pers)</w:t>
            </w:r>
          </w:p>
        </w:tc>
        <w:tc>
          <w:tcPr>
            <w:tcW w:w="1001"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 xml:space="preserve">Amprenta Păşunelor (hag/pers) </w:t>
            </w:r>
          </w:p>
        </w:tc>
        <w:tc>
          <w:tcPr>
            <w:tcW w:w="979"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 xml:space="preserve">Amprenta Forestieră(hag/pers) </w:t>
            </w:r>
          </w:p>
        </w:tc>
        <w:tc>
          <w:tcPr>
            <w:tcW w:w="1001"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Amprenta emisiilor de Carbon (hag/pers)</w:t>
            </w:r>
          </w:p>
        </w:tc>
        <w:tc>
          <w:tcPr>
            <w:tcW w:w="979"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Amprenta Piscicolă (hag/pers)</w:t>
            </w:r>
          </w:p>
        </w:tc>
        <w:tc>
          <w:tcPr>
            <w:tcW w:w="1001"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Amprenta infrastructurii umane (hag/pers)</w:t>
            </w:r>
          </w:p>
        </w:tc>
        <w:tc>
          <w:tcPr>
            <w:tcW w:w="1260" w:type="dxa"/>
            <w:shd w:val="clear" w:color="auto" w:fill="993366"/>
            <w:vAlign w:val="center"/>
          </w:tcPr>
          <w:p w:rsidR="00071F9C" w:rsidRPr="00071F9C" w:rsidRDefault="00071F9C" w:rsidP="00071F9C">
            <w:pPr>
              <w:jc w:val="center"/>
              <w:rPr>
                <w:bCs/>
                <w:color w:val="FFFFFF"/>
                <w:sz w:val="16"/>
                <w:szCs w:val="16"/>
              </w:rPr>
            </w:pPr>
            <w:r w:rsidRPr="00071F9C">
              <w:rPr>
                <w:bCs/>
                <w:color w:val="FFFFFF"/>
                <w:sz w:val="16"/>
                <w:szCs w:val="16"/>
              </w:rPr>
              <w:t>Total Amprenta Ecologică (hag/pers)</w:t>
            </w:r>
          </w:p>
        </w:tc>
      </w:tr>
      <w:tr w:rsidR="00071F9C" w:rsidRPr="00071F9C" w:rsidTr="00F45C90">
        <w:trPr>
          <w:trHeight w:val="300"/>
        </w:trPr>
        <w:tc>
          <w:tcPr>
            <w:tcW w:w="1260" w:type="dxa"/>
            <w:shd w:val="clear" w:color="auto" w:fill="auto"/>
            <w:noWrap/>
            <w:vAlign w:val="bottom"/>
          </w:tcPr>
          <w:p w:rsidR="00071F9C" w:rsidRPr="00071F9C" w:rsidRDefault="00071F9C" w:rsidP="00071F9C">
            <w:pPr>
              <w:rPr>
                <w:color w:val="000000"/>
                <w:sz w:val="22"/>
                <w:szCs w:val="22"/>
              </w:rPr>
            </w:pPr>
            <w:r w:rsidRPr="00071F9C">
              <w:rPr>
                <w:color w:val="000000"/>
                <w:sz w:val="22"/>
                <w:szCs w:val="22"/>
              </w:rPr>
              <w:t>Romania</w:t>
            </w:r>
          </w:p>
        </w:tc>
        <w:tc>
          <w:tcPr>
            <w:tcW w:w="936"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5</w:t>
            </w:r>
          </w:p>
        </w:tc>
        <w:tc>
          <w:tcPr>
            <w:tcW w:w="972"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21,8</w:t>
            </w:r>
          </w:p>
        </w:tc>
        <w:tc>
          <w:tcPr>
            <w:tcW w:w="105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1,0</w:t>
            </w:r>
          </w:p>
        </w:tc>
        <w:tc>
          <w:tcPr>
            <w:tcW w:w="100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0,1</w:t>
            </w:r>
          </w:p>
        </w:tc>
        <w:tc>
          <w:tcPr>
            <w:tcW w:w="979"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0,3</w:t>
            </w:r>
          </w:p>
        </w:tc>
        <w:tc>
          <w:tcPr>
            <w:tcW w:w="100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1,0</w:t>
            </w:r>
          </w:p>
        </w:tc>
        <w:tc>
          <w:tcPr>
            <w:tcW w:w="979"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0,0</w:t>
            </w:r>
          </w:p>
        </w:tc>
        <w:tc>
          <w:tcPr>
            <w:tcW w:w="100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0,2</w:t>
            </w:r>
          </w:p>
        </w:tc>
        <w:tc>
          <w:tcPr>
            <w:tcW w:w="1260" w:type="dxa"/>
            <w:shd w:val="clear" w:color="auto" w:fill="993366"/>
            <w:noWrap/>
            <w:vAlign w:val="bottom"/>
          </w:tcPr>
          <w:p w:rsidR="00071F9C" w:rsidRPr="00071F9C" w:rsidRDefault="00071F9C" w:rsidP="00071F9C">
            <w:pPr>
              <w:jc w:val="center"/>
              <w:rPr>
                <w:color w:val="000000"/>
                <w:sz w:val="22"/>
                <w:szCs w:val="22"/>
              </w:rPr>
            </w:pPr>
            <w:r w:rsidRPr="00071F9C">
              <w:rPr>
                <w:color w:val="000000"/>
                <w:sz w:val="22"/>
                <w:szCs w:val="22"/>
              </w:rPr>
              <w:t>2,6</w:t>
            </w:r>
          </w:p>
        </w:tc>
      </w:tr>
      <w:tr w:rsidR="00071F9C" w:rsidRPr="00071F9C" w:rsidTr="00F45C90">
        <w:trPr>
          <w:trHeight w:val="300"/>
        </w:trPr>
        <w:tc>
          <w:tcPr>
            <w:tcW w:w="1260" w:type="dxa"/>
            <w:shd w:val="clear" w:color="auto" w:fill="auto"/>
            <w:noWrap/>
            <w:vAlign w:val="bottom"/>
          </w:tcPr>
          <w:p w:rsidR="00071F9C" w:rsidRPr="00071F9C" w:rsidRDefault="00071F9C" w:rsidP="00071F9C">
            <w:pPr>
              <w:rPr>
                <w:color w:val="000000"/>
                <w:sz w:val="22"/>
                <w:szCs w:val="22"/>
              </w:rPr>
            </w:pPr>
          </w:p>
        </w:tc>
        <w:tc>
          <w:tcPr>
            <w:tcW w:w="936" w:type="dxa"/>
            <w:shd w:val="clear" w:color="auto" w:fill="auto"/>
            <w:noWrap/>
            <w:vAlign w:val="bottom"/>
          </w:tcPr>
          <w:p w:rsidR="00071F9C" w:rsidRPr="00071F9C" w:rsidRDefault="00071F9C" w:rsidP="00071F9C">
            <w:pPr>
              <w:rPr>
                <w:color w:val="000000"/>
                <w:sz w:val="22"/>
                <w:szCs w:val="22"/>
              </w:rPr>
            </w:pPr>
          </w:p>
        </w:tc>
        <w:tc>
          <w:tcPr>
            <w:tcW w:w="972" w:type="dxa"/>
            <w:shd w:val="clear" w:color="auto" w:fill="auto"/>
            <w:noWrap/>
            <w:vAlign w:val="bottom"/>
          </w:tcPr>
          <w:p w:rsidR="00071F9C" w:rsidRPr="00071F9C" w:rsidRDefault="00071F9C" w:rsidP="00071F9C">
            <w:pPr>
              <w:rPr>
                <w:color w:val="000000"/>
                <w:sz w:val="22"/>
                <w:szCs w:val="22"/>
              </w:rPr>
            </w:pPr>
          </w:p>
        </w:tc>
        <w:tc>
          <w:tcPr>
            <w:tcW w:w="1051" w:type="dxa"/>
            <w:shd w:val="clear" w:color="auto" w:fill="auto"/>
            <w:noWrap/>
            <w:vAlign w:val="bottom"/>
          </w:tcPr>
          <w:p w:rsidR="00071F9C" w:rsidRPr="00071F9C" w:rsidRDefault="00071F9C" w:rsidP="00071F9C">
            <w:pPr>
              <w:rPr>
                <w:sz w:val="22"/>
                <w:szCs w:val="22"/>
              </w:rPr>
            </w:pPr>
          </w:p>
        </w:tc>
        <w:tc>
          <w:tcPr>
            <w:tcW w:w="1001" w:type="dxa"/>
            <w:shd w:val="clear" w:color="auto" w:fill="339966"/>
            <w:noWrap/>
            <w:vAlign w:val="center"/>
          </w:tcPr>
          <w:p w:rsidR="00071F9C" w:rsidRPr="00071F9C" w:rsidRDefault="00071F9C" w:rsidP="00071F9C">
            <w:pPr>
              <w:ind w:right="-288"/>
              <w:rPr>
                <w:bCs/>
                <w:sz w:val="16"/>
                <w:szCs w:val="16"/>
              </w:rPr>
            </w:pPr>
            <w:r w:rsidRPr="00071F9C">
              <w:rPr>
                <w:bCs/>
                <w:sz w:val="16"/>
                <w:szCs w:val="16"/>
              </w:rPr>
              <w:t>Terenuri Agricole</w:t>
            </w:r>
          </w:p>
          <w:p w:rsidR="00071F9C" w:rsidRPr="00071F9C" w:rsidRDefault="00071F9C" w:rsidP="00071F9C">
            <w:pPr>
              <w:ind w:right="-288"/>
              <w:rPr>
                <w:bCs/>
                <w:sz w:val="16"/>
                <w:szCs w:val="16"/>
              </w:rPr>
            </w:pPr>
            <w:r w:rsidRPr="00071F9C">
              <w:rPr>
                <w:bCs/>
                <w:sz w:val="16"/>
                <w:szCs w:val="16"/>
              </w:rPr>
              <w:t>(hag/pers)</w:t>
            </w:r>
          </w:p>
        </w:tc>
        <w:tc>
          <w:tcPr>
            <w:tcW w:w="979" w:type="dxa"/>
            <w:shd w:val="clear" w:color="auto" w:fill="339966"/>
            <w:noWrap/>
            <w:vAlign w:val="center"/>
          </w:tcPr>
          <w:p w:rsidR="00071F9C" w:rsidRPr="00071F9C" w:rsidRDefault="00071F9C" w:rsidP="00071F9C">
            <w:pPr>
              <w:jc w:val="center"/>
              <w:rPr>
                <w:bCs/>
                <w:sz w:val="16"/>
                <w:szCs w:val="16"/>
              </w:rPr>
            </w:pPr>
            <w:r w:rsidRPr="00071F9C">
              <w:rPr>
                <w:bCs/>
                <w:sz w:val="16"/>
                <w:szCs w:val="16"/>
              </w:rPr>
              <w:t xml:space="preserve">Păşuni </w:t>
            </w:r>
          </w:p>
          <w:p w:rsidR="00071F9C" w:rsidRPr="00071F9C" w:rsidRDefault="00071F9C" w:rsidP="00071F9C">
            <w:pPr>
              <w:jc w:val="center"/>
              <w:rPr>
                <w:bCs/>
                <w:sz w:val="16"/>
                <w:szCs w:val="16"/>
              </w:rPr>
            </w:pPr>
            <w:r w:rsidRPr="00071F9C">
              <w:rPr>
                <w:bCs/>
                <w:sz w:val="16"/>
                <w:szCs w:val="16"/>
              </w:rPr>
              <w:t>(hag/pers)</w:t>
            </w:r>
          </w:p>
        </w:tc>
        <w:tc>
          <w:tcPr>
            <w:tcW w:w="1001" w:type="dxa"/>
            <w:shd w:val="clear" w:color="auto" w:fill="339966"/>
            <w:noWrap/>
            <w:vAlign w:val="center"/>
          </w:tcPr>
          <w:p w:rsidR="00071F9C" w:rsidRPr="00071F9C" w:rsidRDefault="00071F9C" w:rsidP="00071F9C">
            <w:pPr>
              <w:jc w:val="center"/>
              <w:rPr>
                <w:bCs/>
                <w:sz w:val="16"/>
                <w:szCs w:val="16"/>
              </w:rPr>
            </w:pPr>
            <w:r w:rsidRPr="00071F9C">
              <w:rPr>
                <w:bCs/>
                <w:sz w:val="16"/>
                <w:szCs w:val="16"/>
              </w:rPr>
              <w:t>Păduri (hag/pers)</w:t>
            </w:r>
          </w:p>
          <w:p w:rsidR="00071F9C" w:rsidRPr="00071F9C" w:rsidRDefault="00071F9C" w:rsidP="00071F9C">
            <w:pPr>
              <w:jc w:val="center"/>
              <w:rPr>
                <w:bCs/>
                <w:sz w:val="16"/>
                <w:szCs w:val="16"/>
              </w:rPr>
            </w:pPr>
          </w:p>
        </w:tc>
        <w:tc>
          <w:tcPr>
            <w:tcW w:w="979" w:type="dxa"/>
            <w:shd w:val="clear" w:color="auto" w:fill="339966"/>
            <w:noWrap/>
            <w:vAlign w:val="center"/>
          </w:tcPr>
          <w:p w:rsidR="00071F9C" w:rsidRPr="00071F9C" w:rsidRDefault="00071F9C" w:rsidP="00071F9C">
            <w:pPr>
              <w:jc w:val="center"/>
              <w:rPr>
                <w:bCs/>
                <w:sz w:val="16"/>
                <w:szCs w:val="16"/>
              </w:rPr>
            </w:pPr>
            <w:r w:rsidRPr="00071F9C">
              <w:rPr>
                <w:bCs/>
                <w:sz w:val="16"/>
                <w:szCs w:val="16"/>
              </w:rPr>
              <w:t>Arii piscicole (hag/pers)</w:t>
            </w:r>
          </w:p>
        </w:tc>
        <w:tc>
          <w:tcPr>
            <w:tcW w:w="1001" w:type="dxa"/>
            <w:shd w:val="clear" w:color="auto" w:fill="339966"/>
            <w:noWrap/>
            <w:vAlign w:val="center"/>
          </w:tcPr>
          <w:p w:rsidR="00071F9C" w:rsidRPr="00071F9C" w:rsidRDefault="00071F9C" w:rsidP="00071F9C">
            <w:pPr>
              <w:jc w:val="center"/>
              <w:rPr>
                <w:bCs/>
                <w:sz w:val="16"/>
                <w:szCs w:val="16"/>
              </w:rPr>
            </w:pPr>
            <w:r w:rsidRPr="00071F9C">
              <w:rPr>
                <w:bCs/>
                <w:sz w:val="16"/>
                <w:szCs w:val="16"/>
              </w:rPr>
              <w:t>Teren cu construcţii (hag/pers)</w:t>
            </w:r>
          </w:p>
        </w:tc>
        <w:tc>
          <w:tcPr>
            <w:tcW w:w="1260" w:type="dxa"/>
            <w:shd w:val="clear" w:color="auto" w:fill="339966"/>
            <w:noWrap/>
            <w:vAlign w:val="center"/>
          </w:tcPr>
          <w:p w:rsidR="00071F9C" w:rsidRPr="00071F9C" w:rsidRDefault="00071F9C" w:rsidP="00071F9C">
            <w:pPr>
              <w:jc w:val="center"/>
              <w:rPr>
                <w:bCs/>
                <w:sz w:val="16"/>
                <w:szCs w:val="16"/>
              </w:rPr>
            </w:pPr>
            <w:r w:rsidRPr="00071F9C">
              <w:rPr>
                <w:bCs/>
                <w:sz w:val="16"/>
                <w:szCs w:val="16"/>
              </w:rPr>
              <w:t xml:space="preserve">Total Biocapacitate </w:t>
            </w:r>
          </w:p>
          <w:p w:rsidR="00071F9C" w:rsidRPr="00071F9C" w:rsidRDefault="00071F9C" w:rsidP="00071F9C">
            <w:pPr>
              <w:jc w:val="center"/>
              <w:rPr>
                <w:bCs/>
                <w:sz w:val="16"/>
                <w:szCs w:val="16"/>
              </w:rPr>
            </w:pPr>
            <w:r w:rsidRPr="00071F9C">
              <w:rPr>
                <w:bCs/>
                <w:sz w:val="16"/>
                <w:szCs w:val="16"/>
              </w:rPr>
              <w:t>(hag/pers)</w:t>
            </w:r>
          </w:p>
        </w:tc>
      </w:tr>
      <w:tr w:rsidR="00071F9C" w:rsidRPr="00071F9C" w:rsidTr="00F45C90">
        <w:trPr>
          <w:trHeight w:val="300"/>
        </w:trPr>
        <w:tc>
          <w:tcPr>
            <w:tcW w:w="1260" w:type="dxa"/>
            <w:shd w:val="clear" w:color="auto" w:fill="auto"/>
            <w:noWrap/>
            <w:vAlign w:val="bottom"/>
          </w:tcPr>
          <w:p w:rsidR="00071F9C" w:rsidRPr="00071F9C" w:rsidRDefault="00071F9C" w:rsidP="00071F9C">
            <w:pPr>
              <w:rPr>
                <w:color w:val="000000"/>
                <w:sz w:val="22"/>
                <w:szCs w:val="22"/>
              </w:rPr>
            </w:pPr>
          </w:p>
        </w:tc>
        <w:tc>
          <w:tcPr>
            <w:tcW w:w="936" w:type="dxa"/>
            <w:shd w:val="clear" w:color="auto" w:fill="auto"/>
            <w:noWrap/>
            <w:vAlign w:val="bottom"/>
          </w:tcPr>
          <w:p w:rsidR="00071F9C" w:rsidRPr="00071F9C" w:rsidRDefault="00071F9C" w:rsidP="00071F9C">
            <w:pPr>
              <w:rPr>
                <w:color w:val="000000"/>
                <w:sz w:val="22"/>
                <w:szCs w:val="22"/>
              </w:rPr>
            </w:pPr>
          </w:p>
        </w:tc>
        <w:tc>
          <w:tcPr>
            <w:tcW w:w="972" w:type="dxa"/>
            <w:shd w:val="clear" w:color="auto" w:fill="auto"/>
            <w:noWrap/>
            <w:vAlign w:val="bottom"/>
          </w:tcPr>
          <w:p w:rsidR="00071F9C" w:rsidRPr="00071F9C" w:rsidRDefault="00071F9C" w:rsidP="00071F9C">
            <w:pPr>
              <w:rPr>
                <w:color w:val="000000"/>
                <w:sz w:val="22"/>
                <w:szCs w:val="22"/>
              </w:rPr>
            </w:pPr>
          </w:p>
        </w:tc>
        <w:tc>
          <w:tcPr>
            <w:tcW w:w="1051" w:type="dxa"/>
            <w:shd w:val="clear" w:color="auto" w:fill="auto"/>
            <w:noWrap/>
            <w:vAlign w:val="bottom"/>
          </w:tcPr>
          <w:p w:rsidR="00071F9C" w:rsidRPr="00071F9C" w:rsidRDefault="00071F9C" w:rsidP="00071F9C">
            <w:pPr>
              <w:rPr>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1,2</w:t>
            </w:r>
          </w:p>
        </w:tc>
        <w:tc>
          <w:tcPr>
            <w:tcW w:w="979"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0,1</w:t>
            </w:r>
          </w:p>
        </w:tc>
        <w:tc>
          <w:tcPr>
            <w:tcW w:w="100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1,1</w:t>
            </w:r>
          </w:p>
        </w:tc>
        <w:tc>
          <w:tcPr>
            <w:tcW w:w="979"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0,1</w:t>
            </w:r>
          </w:p>
        </w:tc>
        <w:tc>
          <w:tcPr>
            <w:tcW w:w="1001" w:type="dxa"/>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0,2</w:t>
            </w:r>
          </w:p>
        </w:tc>
        <w:tc>
          <w:tcPr>
            <w:tcW w:w="1260" w:type="dxa"/>
            <w:tcBorders>
              <w:bottom w:val="single" w:sz="6" w:space="0" w:color="auto"/>
            </w:tcBorders>
            <w:shd w:val="clear" w:color="auto" w:fill="auto"/>
            <w:noWrap/>
            <w:vAlign w:val="bottom"/>
          </w:tcPr>
          <w:p w:rsidR="00071F9C" w:rsidRPr="00071F9C" w:rsidRDefault="00071F9C" w:rsidP="00071F9C">
            <w:pPr>
              <w:jc w:val="center"/>
              <w:rPr>
                <w:color w:val="000000"/>
                <w:sz w:val="22"/>
                <w:szCs w:val="22"/>
              </w:rPr>
            </w:pPr>
            <w:r w:rsidRPr="00071F9C">
              <w:rPr>
                <w:color w:val="000000"/>
                <w:sz w:val="22"/>
                <w:szCs w:val="22"/>
              </w:rPr>
              <w:t>2,7</w:t>
            </w:r>
          </w:p>
        </w:tc>
      </w:tr>
      <w:tr w:rsidR="00071F9C" w:rsidRPr="00071F9C" w:rsidTr="00F45C90">
        <w:trPr>
          <w:trHeight w:val="300"/>
        </w:trPr>
        <w:tc>
          <w:tcPr>
            <w:tcW w:w="1260" w:type="dxa"/>
            <w:shd w:val="clear" w:color="auto" w:fill="auto"/>
            <w:noWrap/>
            <w:vAlign w:val="bottom"/>
          </w:tcPr>
          <w:p w:rsidR="00071F9C" w:rsidRPr="00071F9C" w:rsidRDefault="00071F9C" w:rsidP="00071F9C">
            <w:pPr>
              <w:rPr>
                <w:color w:val="000000"/>
                <w:sz w:val="22"/>
                <w:szCs w:val="22"/>
              </w:rPr>
            </w:pPr>
          </w:p>
        </w:tc>
        <w:tc>
          <w:tcPr>
            <w:tcW w:w="936" w:type="dxa"/>
            <w:shd w:val="clear" w:color="auto" w:fill="auto"/>
            <w:noWrap/>
            <w:vAlign w:val="bottom"/>
          </w:tcPr>
          <w:p w:rsidR="00071F9C" w:rsidRPr="00071F9C" w:rsidRDefault="00071F9C" w:rsidP="00071F9C">
            <w:pPr>
              <w:rPr>
                <w:color w:val="000000"/>
                <w:sz w:val="22"/>
                <w:szCs w:val="22"/>
              </w:rPr>
            </w:pPr>
          </w:p>
        </w:tc>
        <w:tc>
          <w:tcPr>
            <w:tcW w:w="972" w:type="dxa"/>
            <w:shd w:val="clear" w:color="auto" w:fill="auto"/>
            <w:noWrap/>
            <w:vAlign w:val="bottom"/>
          </w:tcPr>
          <w:p w:rsidR="00071F9C" w:rsidRPr="00071F9C" w:rsidRDefault="00071F9C" w:rsidP="00071F9C">
            <w:pPr>
              <w:rPr>
                <w:color w:val="000000"/>
                <w:sz w:val="22"/>
                <w:szCs w:val="22"/>
              </w:rPr>
            </w:pPr>
          </w:p>
        </w:tc>
        <w:tc>
          <w:tcPr>
            <w:tcW w:w="1051" w:type="dxa"/>
            <w:shd w:val="clear" w:color="auto" w:fill="auto"/>
            <w:noWrap/>
            <w:vAlign w:val="bottom"/>
          </w:tcPr>
          <w:p w:rsidR="00071F9C" w:rsidRPr="00071F9C" w:rsidRDefault="00071F9C" w:rsidP="00071F9C">
            <w:pPr>
              <w:rPr>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979" w:type="dxa"/>
            <w:shd w:val="clear" w:color="auto" w:fill="auto"/>
            <w:noWrap/>
            <w:vAlign w:val="bottom"/>
          </w:tcPr>
          <w:p w:rsidR="00071F9C" w:rsidRPr="00071F9C" w:rsidRDefault="00071F9C" w:rsidP="00071F9C">
            <w:pPr>
              <w:jc w:val="center"/>
              <w:rPr>
                <w:color w:val="000000"/>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979" w:type="dxa"/>
            <w:shd w:val="clear" w:color="auto" w:fill="auto"/>
            <w:noWrap/>
            <w:vAlign w:val="bottom"/>
          </w:tcPr>
          <w:p w:rsidR="00071F9C" w:rsidRPr="00071F9C" w:rsidRDefault="00071F9C" w:rsidP="00071F9C">
            <w:pPr>
              <w:jc w:val="center"/>
              <w:rPr>
                <w:color w:val="000000"/>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1260" w:type="dxa"/>
            <w:tcBorders>
              <w:top w:val="single" w:sz="6" w:space="0" w:color="auto"/>
              <w:bottom w:val="single" w:sz="6" w:space="0" w:color="auto"/>
            </w:tcBorders>
            <w:shd w:val="clear" w:color="auto" w:fill="00FFFF"/>
            <w:noWrap/>
            <w:vAlign w:val="center"/>
          </w:tcPr>
          <w:p w:rsidR="00071F9C" w:rsidRPr="00071F9C" w:rsidRDefault="00071F9C" w:rsidP="00071F9C">
            <w:pPr>
              <w:jc w:val="center"/>
              <w:rPr>
                <w:b/>
                <w:bCs/>
                <w:sz w:val="16"/>
                <w:szCs w:val="16"/>
              </w:rPr>
            </w:pPr>
            <w:r w:rsidRPr="00071F9C">
              <w:rPr>
                <w:b/>
                <w:bCs/>
                <w:sz w:val="16"/>
                <w:szCs w:val="16"/>
              </w:rPr>
              <w:t xml:space="preserve">Reservă </w:t>
            </w:r>
            <w:r w:rsidRPr="00071F9C">
              <w:rPr>
                <w:bCs/>
                <w:sz w:val="16"/>
                <w:szCs w:val="16"/>
              </w:rPr>
              <w:t>(hag/pers)</w:t>
            </w:r>
          </w:p>
        </w:tc>
      </w:tr>
      <w:tr w:rsidR="00071F9C" w:rsidRPr="00071F9C" w:rsidTr="00F45C90">
        <w:trPr>
          <w:trHeight w:val="300"/>
        </w:trPr>
        <w:tc>
          <w:tcPr>
            <w:tcW w:w="1260" w:type="dxa"/>
            <w:shd w:val="clear" w:color="auto" w:fill="auto"/>
            <w:noWrap/>
            <w:vAlign w:val="bottom"/>
          </w:tcPr>
          <w:p w:rsidR="00071F9C" w:rsidRPr="00071F9C" w:rsidRDefault="00071F9C" w:rsidP="00071F9C">
            <w:pPr>
              <w:rPr>
                <w:color w:val="000000"/>
                <w:sz w:val="22"/>
                <w:szCs w:val="22"/>
              </w:rPr>
            </w:pPr>
          </w:p>
        </w:tc>
        <w:tc>
          <w:tcPr>
            <w:tcW w:w="936" w:type="dxa"/>
            <w:shd w:val="clear" w:color="auto" w:fill="auto"/>
            <w:noWrap/>
            <w:vAlign w:val="bottom"/>
          </w:tcPr>
          <w:p w:rsidR="00071F9C" w:rsidRPr="00071F9C" w:rsidRDefault="00071F9C" w:rsidP="00071F9C">
            <w:pPr>
              <w:rPr>
                <w:color w:val="000000"/>
                <w:sz w:val="22"/>
                <w:szCs w:val="22"/>
              </w:rPr>
            </w:pPr>
          </w:p>
        </w:tc>
        <w:tc>
          <w:tcPr>
            <w:tcW w:w="972" w:type="dxa"/>
            <w:shd w:val="clear" w:color="auto" w:fill="auto"/>
            <w:noWrap/>
            <w:vAlign w:val="bottom"/>
          </w:tcPr>
          <w:p w:rsidR="00071F9C" w:rsidRPr="00071F9C" w:rsidRDefault="00071F9C" w:rsidP="00071F9C">
            <w:pPr>
              <w:rPr>
                <w:color w:val="000000"/>
                <w:sz w:val="22"/>
                <w:szCs w:val="22"/>
              </w:rPr>
            </w:pPr>
          </w:p>
        </w:tc>
        <w:tc>
          <w:tcPr>
            <w:tcW w:w="1051" w:type="dxa"/>
            <w:shd w:val="clear" w:color="auto" w:fill="auto"/>
            <w:noWrap/>
            <w:vAlign w:val="bottom"/>
          </w:tcPr>
          <w:p w:rsidR="00071F9C" w:rsidRPr="00071F9C" w:rsidRDefault="00071F9C" w:rsidP="00071F9C">
            <w:pPr>
              <w:rPr>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979" w:type="dxa"/>
            <w:shd w:val="clear" w:color="auto" w:fill="auto"/>
            <w:noWrap/>
            <w:vAlign w:val="bottom"/>
          </w:tcPr>
          <w:p w:rsidR="00071F9C" w:rsidRPr="00071F9C" w:rsidRDefault="00071F9C" w:rsidP="00071F9C">
            <w:pPr>
              <w:jc w:val="center"/>
              <w:rPr>
                <w:color w:val="000000"/>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979" w:type="dxa"/>
            <w:shd w:val="clear" w:color="auto" w:fill="auto"/>
            <w:noWrap/>
            <w:vAlign w:val="bottom"/>
          </w:tcPr>
          <w:p w:rsidR="00071F9C" w:rsidRPr="00071F9C" w:rsidRDefault="00071F9C" w:rsidP="00071F9C">
            <w:pPr>
              <w:jc w:val="center"/>
              <w:rPr>
                <w:color w:val="000000"/>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1260" w:type="dxa"/>
            <w:tcBorders>
              <w:top w:val="single" w:sz="6" w:space="0" w:color="auto"/>
              <w:bottom w:val="single" w:sz="6" w:space="0" w:color="auto"/>
            </w:tcBorders>
            <w:shd w:val="clear" w:color="auto" w:fill="00FFFF"/>
            <w:noWrap/>
            <w:vAlign w:val="bottom"/>
          </w:tcPr>
          <w:p w:rsidR="00071F9C" w:rsidRPr="00071F9C" w:rsidRDefault="00071F9C" w:rsidP="00071F9C">
            <w:pPr>
              <w:jc w:val="center"/>
              <w:rPr>
                <w:color w:val="000000"/>
                <w:sz w:val="22"/>
                <w:szCs w:val="22"/>
              </w:rPr>
            </w:pPr>
            <w:r w:rsidRPr="00071F9C">
              <w:rPr>
                <w:color w:val="000000"/>
                <w:sz w:val="22"/>
                <w:szCs w:val="22"/>
              </w:rPr>
              <w:t xml:space="preserve">0,1 </w:t>
            </w:r>
          </w:p>
        </w:tc>
      </w:tr>
      <w:tr w:rsidR="00071F9C" w:rsidRPr="00071F9C" w:rsidTr="00F45C90">
        <w:trPr>
          <w:trHeight w:val="300"/>
        </w:trPr>
        <w:tc>
          <w:tcPr>
            <w:tcW w:w="1260" w:type="dxa"/>
            <w:shd w:val="clear" w:color="auto" w:fill="auto"/>
            <w:noWrap/>
            <w:vAlign w:val="bottom"/>
          </w:tcPr>
          <w:p w:rsidR="00071F9C" w:rsidRPr="00071F9C" w:rsidRDefault="00071F9C" w:rsidP="00071F9C">
            <w:pPr>
              <w:rPr>
                <w:color w:val="000000"/>
                <w:sz w:val="22"/>
                <w:szCs w:val="22"/>
              </w:rPr>
            </w:pPr>
          </w:p>
        </w:tc>
        <w:tc>
          <w:tcPr>
            <w:tcW w:w="936" w:type="dxa"/>
            <w:shd w:val="clear" w:color="auto" w:fill="auto"/>
            <w:noWrap/>
            <w:vAlign w:val="bottom"/>
          </w:tcPr>
          <w:p w:rsidR="00071F9C" w:rsidRPr="00071F9C" w:rsidRDefault="00071F9C" w:rsidP="00071F9C">
            <w:pPr>
              <w:rPr>
                <w:color w:val="000000"/>
                <w:sz w:val="22"/>
                <w:szCs w:val="22"/>
              </w:rPr>
            </w:pPr>
          </w:p>
        </w:tc>
        <w:tc>
          <w:tcPr>
            <w:tcW w:w="972" w:type="dxa"/>
            <w:shd w:val="clear" w:color="auto" w:fill="auto"/>
            <w:noWrap/>
            <w:vAlign w:val="bottom"/>
          </w:tcPr>
          <w:p w:rsidR="00071F9C" w:rsidRPr="00071F9C" w:rsidRDefault="00071F9C" w:rsidP="00071F9C">
            <w:pPr>
              <w:rPr>
                <w:color w:val="000000"/>
                <w:sz w:val="22"/>
                <w:szCs w:val="22"/>
              </w:rPr>
            </w:pPr>
          </w:p>
        </w:tc>
        <w:tc>
          <w:tcPr>
            <w:tcW w:w="1051" w:type="dxa"/>
            <w:shd w:val="clear" w:color="auto" w:fill="auto"/>
            <w:noWrap/>
            <w:vAlign w:val="bottom"/>
          </w:tcPr>
          <w:p w:rsidR="00071F9C" w:rsidRPr="00071F9C" w:rsidRDefault="00071F9C" w:rsidP="00071F9C">
            <w:pPr>
              <w:rPr>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979" w:type="dxa"/>
            <w:shd w:val="clear" w:color="auto" w:fill="auto"/>
            <w:noWrap/>
            <w:vAlign w:val="bottom"/>
          </w:tcPr>
          <w:p w:rsidR="00071F9C" w:rsidRPr="00071F9C" w:rsidRDefault="00071F9C" w:rsidP="00071F9C">
            <w:pPr>
              <w:jc w:val="center"/>
              <w:rPr>
                <w:color w:val="000000"/>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979" w:type="dxa"/>
            <w:shd w:val="clear" w:color="auto" w:fill="auto"/>
            <w:noWrap/>
            <w:vAlign w:val="bottom"/>
          </w:tcPr>
          <w:p w:rsidR="00071F9C" w:rsidRPr="00071F9C" w:rsidRDefault="00071F9C" w:rsidP="00071F9C">
            <w:pPr>
              <w:jc w:val="center"/>
              <w:rPr>
                <w:color w:val="000000"/>
                <w:sz w:val="22"/>
                <w:szCs w:val="22"/>
              </w:rPr>
            </w:pPr>
          </w:p>
        </w:tc>
        <w:tc>
          <w:tcPr>
            <w:tcW w:w="1001" w:type="dxa"/>
            <w:shd w:val="clear" w:color="auto" w:fill="auto"/>
            <w:noWrap/>
            <w:vAlign w:val="bottom"/>
          </w:tcPr>
          <w:p w:rsidR="00071F9C" w:rsidRPr="00071F9C" w:rsidRDefault="00071F9C" w:rsidP="00071F9C">
            <w:pPr>
              <w:jc w:val="center"/>
              <w:rPr>
                <w:color w:val="000000"/>
                <w:sz w:val="22"/>
                <w:szCs w:val="22"/>
              </w:rPr>
            </w:pPr>
          </w:p>
        </w:tc>
        <w:tc>
          <w:tcPr>
            <w:tcW w:w="1260" w:type="dxa"/>
            <w:tcBorders>
              <w:top w:val="single" w:sz="6" w:space="0" w:color="auto"/>
            </w:tcBorders>
            <w:shd w:val="clear" w:color="auto" w:fill="auto"/>
            <w:noWrap/>
            <w:vAlign w:val="bottom"/>
          </w:tcPr>
          <w:p w:rsidR="00071F9C" w:rsidRPr="00071F9C" w:rsidRDefault="00071F9C" w:rsidP="00071F9C">
            <w:pPr>
              <w:jc w:val="center"/>
              <w:rPr>
                <w:color w:val="000000"/>
                <w:sz w:val="22"/>
                <w:szCs w:val="22"/>
              </w:rPr>
            </w:pPr>
          </w:p>
        </w:tc>
      </w:tr>
    </w:tbl>
    <w:p w:rsidR="00071F9C" w:rsidRPr="00071F9C" w:rsidRDefault="00071F9C" w:rsidP="00071F9C">
      <w:pPr>
        <w:ind w:firstLine="708"/>
        <w:jc w:val="both"/>
        <w:rPr>
          <w:lang w:val="it-IT"/>
        </w:rPr>
      </w:pPr>
    </w:p>
    <w:p w:rsidR="00071F9C" w:rsidRPr="00071F9C" w:rsidRDefault="00071F9C" w:rsidP="00071F9C">
      <w:pPr>
        <w:ind w:firstLine="708"/>
        <w:jc w:val="both"/>
        <w:rPr>
          <w:lang w:val="it-IT"/>
        </w:rPr>
      </w:pPr>
    </w:p>
    <w:p w:rsidR="00071F9C" w:rsidRPr="00071F9C" w:rsidRDefault="00071F9C" w:rsidP="00071F9C">
      <w:pPr>
        <w:ind w:firstLine="708"/>
        <w:jc w:val="both"/>
        <w:rPr>
          <w:lang w:val="it-IT"/>
        </w:rPr>
      </w:pPr>
    </w:p>
    <w:p w:rsidR="00071F9C" w:rsidRPr="00071F9C" w:rsidRDefault="00071F9C" w:rsidP="00071F9C">
      <w:pPr>
        <w:ind w:firstLine="708"/>
        <w:jc w:val="both"/>
        <w:rPr>
          <w:lang w:val="en"/>
        </w:rPr>
      </w:pPr>
      <w:r w:rsidRPr="00071F9C">
        <w:rPr>
          <w:noProof/>
          <w:lang w:val="ro-RO" w:eastAsia="ro-RO"/>
        </w:rPr>
        <w:lastRenderedPageBreak/>
        <w:drawing>
          <wp:inline distT="0" distB="0" distL="0" distR="0" wp14:anchorId="13DD3258" wp14:editId="27E10A99">
            <wp:extent cx="5045710" cy="3283585"/>
            <wp:effectExtent l="0" t="0" r="0" b="0"/>
            <wp:docPr id="90" name="Picture 90"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omani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5710" cy="3283585"/>
                    </a:xfrm>
                    <a:prstGeom prst="rect">
                      <a:avLst/>
                    </a:prstGeom>
                    <a:noFill/>
                    <a:ln>
                      <a:noFill/>
                    </a:ln>
                  </pic:spPr>
                </pic:pic>
              </a:graphicData>
            </a:graphic>
          </wp:inline>
        </w:drawing>
      </w:r>
    </w:p>
    <w:p w:rsidR="00071F9C" w:rsidRPr="00071F9C" w:rsidRDefault="00071F9C" w:rsidP="00071F9C">
      <w:pPr>
        <w:ind w:firstLine="708"/>
        <w:jc w:val="both"/>
        <w:rPr>
          <w:lang w:val="it-IT"/>
        </w:rPr>
      </w:pPr>
    </w:p>
    <w:p w:rsidR="00071F9C" w:rsidRPr="00071F9C" w:rsidRDefault="007D5439" w:rsidP="007D5439">
      <w:pPr>
        <w:jc w:val="both"/>
        <w:rPr>
          <w:lang w:val="it-IT"/>
        </w:rPr>
      </w:pPr>
      <w:r>
        <w:rPr>
          <w:lang w:val="it-IT"/>
        </w:rPr>
        <w:t xml:space="preserve">    </w:t>
      </w:r>
      <w:r w:rsidR="00071F9C" w:rsidRPr="00071F9C">
        <w:rPr>
          <w:lang w:val="it-IT"/>
        </w:rPr>
        <w:t>Acest grafic urmărește Amprenta ecologică per persoană și biocapacitate, în România, începând cu anul 1961. Ambele sunt măsurate în hectare globale (hag).</w:t>
      </w:r>
    </w:p>
    <w:p w:rsidR="00071F9C" w:rsidRPr="00071F9C" w:rsidRDefault="007D5439" w:rsidP="007D5439">
      <w:pPr>
        <w:jc w:val="both"/>
        <w:rPr>
          <w:lang w:val="it-IT"/>
        </w:rPr>
      </w:pPr>
      <w:r>
        <w:rPr>
          <w:lang w:val="it-IT"/>
        </w:rPr>
        <w:t xml:space="preserve">    </w:t>
      </w:r>
      <w:r w:rsidR="00071F9C" w:rsidRPr="00071F9C">
        <w:rPr>
          <w:lang w:val="it-IT"/>
        </w:rPr>
        <w:t>Biocapacitatea per persoană variază în fiecare an cu managementul ecosistemelor, practici agricole (cum ar fi utilizarea îngrășămintelor și irigare), degradarea ecosistemelor, condiţii climatice  și mărimea populației.</w:t>
      </w:r>
    </w:p>
    <w:p w:rsidR="00071F9C" w:rsidRPr="00071F9C" w:rsidRDefault="007D5439" w:rsidP="007D5439">
      <w:pPr>
        <w:jc w:val="both"/>
        <w:rPr>
          <w:lang w:val="it-IT"/>
        </w:rPr>
      </w:pPr>
      <w:r>
        <w:rPr>
          <w:lang w:val="it-IT"/>
        </w:rPr>
        <w:t xml:space="preserve">    </w:t>
      </w:r>
      <w:r w:rsidR="00071F9C" w:rsidRPr="00071F9C">
        <w:rPr>
          <w:lang w:val="it-IT"/>
        </w:rPr>
        <w:t>Amprenta pe persoană variază cu sume de consum și eficiența producției.</w:t>
      </w:r>
    </w:p>
    <w:p w:rsidR="00071F9C" w:rsidRPr="00071F9C" w:rsidRDefault="007D5439" w:rsidP="007D5439">
      <w:pPr>
        <w:jc w:val="both"/>
        <w:rPr>
          <w:lang w:val="it-IT"/>
        </w:rPr>
      </w:pPr>
      <w:r>
        <w:rPr>
          <w:lang w:val="it-IT"/>
        </w:rPr>
        <w:t xml:space="preserve">    </w:t>
      </w:r>
      <w:r w:rsidR="00071F9C" w:rsidRPr="00071F9C">
        <w:rPr>
          <w:lang w:val="it-IT"/>
        </w:rPr>
        <w:t>Calitatea evaluării este marcată pe o scară 1-6, și pentru România este 5 (rezultatele pentru această ţară sunt în mod rezonabil de încredere), prevăzută în colțul din dreapta-sus al graficului.</w:t>
      </w:r>
    </w:p>
    <w:p w:rsidR="00071F9C" w:rsidRPr="00071F9C" w:rsidRDefault="00C0567A" w:rsidP="00C0567A">
      <w:pPr>
        <w:jc w:val="both"/>
        <w:rPr>
          <w:lang w:val="it-IT"/>
        </w:rPr>
      </w:pPr>
      <w:r>
        <w:rPr>
          <w:lang w:val="it-IT"/>
        </w:rPr>
        <w:t xml:space="preserve">    </w:t>
      </w:r>
      <w:r w:rsidR="00071F9C" w:rsidRPr="00071F9C">
        <w:rPr>
          <w:lang w:val="it-IT"/>
        </w:rPr>
        <w:t>Conform graficului prezentat, la nivelul anului 2011, în România se înregista o revervă de 0.1</w:t>
      </w:r>
      <w:r w:rsidR="00071F9C" w:rsidRPr="00071F9C">
        <w:rPr>
          <w:b/>
          <w:color w:val="008000"/>
          <w:sz w:val="20"/>
          <w:szCs w:val="20"/>
        </w:rPr>
        <w:t xml:space="preserve"> </w:t>
      </w:r>
      <w:r w:rsidR="00071F9C" w:rsidRPr="00071F9C">
        <w:t>hag/pers (hectare globale/persoana).</w:t>
      </w:r>
    </w:p>
    <w:p w:rsidR="00071F9C" w:rsidRPr="00071F9C" w:rsidRDefault="00071F9C" w:rsidP="00071F9C">
      <w:pPr>
        <w:tabs>
          <w:tab w:val="left" w:pos="2475"/>
        </w:tabs>
        <w:ind w:firstLine="708"/>
        <w:jc w:val="both"/>
        <w:rPr>
          <w:lang w:val="it-IT"/>
        </w:rPr>
      </w:pPr>
      <w:r w:rsidRPr="00071F9C">
        <w:rPr>
          <w:lang w:val="it-IT"/>
        </w:rPr>
        <w:tab/>
      </w:r>
    </w:p>
    <w:p w:rsidR="00071F9C" w:rsidRPr="00071F9C" w:rsidRDefault="00071F9C" w:rsidP="00071F9C">
      <w:pPr>
        <w:spacing w:before="120" w:after="120"/>
        <w:jc w:val="both"/>
        <w:rPr>
          <w:b/>
        </w:rPr>
      </w:pPr>
      <w:r w:rsidRPr="00071F9C">
        <w:rPr>
          <w:b/>
        </w:rPr>
        <w:t>Total Aprentă ecologică  – 2,6  hag/pers</w:t>
      </w:r>
    </w:p>
    <w:p w:rsidR="00071F9C" w:rsidRPr="00071F9C" w:rsidRDefault="00071F9C" w:rsidP="00071F9C">
      <w:pPr>
        <w:spacing w:before="120" w:after="120"/>
        <w:jc w:val="both"/>
        <w:rPr>
          <w:b/>
        </w:rPr>
      </w:pPr>
      <w:r w:rsidRPr="00071F9C">
        <w:rPr>
          <w:b/>
        </w:rPr>
        <w:t>Total Biocapacitate– 2,7 hag/pers</w:t>
      </w:r>
    </w:p>
    <w:p w:rsidR="00071F9C" w:rsidRPr="00071F9C" w:rsidRDefault="00071F9C" w:rsidP="001434CE">
      <w:pPr>
        <w:spacing w:before="120" w:after="120"/>
        <w:jc w:val="both"/>
        <w:rPr>
          <w:b/>
          <w:color w:val="008000"/>
          <w:lang w:val="en-GB"/>
        </w:rPr>
      </w:pPr>
      <w:r w:rsidRPr="00071F9C">
        <w:rPr>
          <w:b/>
          <w:color w:val="008000"/>
          <w:lang w:val="en-GB"/>
        </w:rPr>
        <w:t xml:space="preserve"> </w:t>
      </w:r>
      <w:r w:rsidRPr="00071F9C">
        <w:rPr>
          <w:b/>
          <w:color w:val="008000"/>
        </w:rPr>
        <w:t xml:space="preserve">= &gt; </w:t>
      </w:r>
      <w:r w:rsidRPr="00071F9C">
        <w:rPr>
          <w:b/>
          <w:color w:val="008000"/>
          <w:lang w:val="en-GB"/>
        </w:rPr>
        <w:t xml:space="preserve">Reservă– 0.1 </w:t>
      </w:r>
      <w:r w:rsidRPr="00071F9C">
        <w:rPr>
          <w:b/>
          <w:color w:val="008000"/>
        </w:rPr>
        <w:t>hag/pers</w:t>
      </w:r>
    </w:p>
    <w:p w:rsidR="00071F9C" w:rsidRPr="00071F9C" w:rsidRDefault="00071F9C" w:rsidP="00071F9C">
      <w:pPr>
        <w:jc w:val="both"/>
        <w:rPr>
          <w:lang w:val="en-GB"/>
        </w:rPr>
      </w:pPr>
      <w:r w:rsidRPr="00071F9C">
        <w:t>Sursa: http://www.footprintnetwork.org/en/index.php/GFN/page/footprint_for_nations/</w:t>
      </w:r>
    </w:p>
    <w:p w:rsidR="00071F9C" w:rsidRPr="00071F9C" w:rsidRDefault="00071F9C" w:rsidP="00071F9C">
      <w:pPr>
        <w:jc w:val="both"/>
        <w:rPr>
          <w:lang w:val="en-GB"/>
        </w:rPr>
      </w:pPr>
    </w:p>
    <w:p w:rsidR="001434CE" w:rsidRPr="001434CE" w:rsidRDefault="001434CE" w:rsidP="001434CE">
      <w:pPr>
        <w:jc w:val="both"/>
        <w:rPr>
          <w:rFonts w:eastAsia="SimSun"/>
          <w:b/>
          <w:color w:val="0070C0"/>
          <w:lang w:val="ro-RO"/>
        </w:rPr>
      </w:pPr>
      <w:r w:rsidRPr="001434CE">
        <w:rPr>
          <w:b/>
          <w:bCs/>
          <w:color w:val="008000"/>
          <w:lang w:val="ro-RO"/>
        </w:rPr>
        <w:t>IV.10.1.1. Alimente şi băuturi</w:t>
      </w:r>
      <w:r w:rsidRPr="001434CE">
        <w:rPr>
          <w:rFonts w:eastAsia="SimSun"/>
          <w:b/>
          <w:color w:val="0070C0"/>
          <w:lang w:val="ro-RO"/>
        </w:rPr>
        <w:t xml:space="preserve"> </w:t>
      </w:r>
      <w:r w:rsidRPr="001434CE">
        <w:rPr>
          <w:rFonts w:eastAsia="SimSun"/>
          <w:b/>
          <w:color w:val="0070C0"/>
          <w:lang w:val="ro-RO"/>
        </w:rPr>
        <w:tab/>
        <w:t xml:space="preserve"> </w:t>
      </w:r>
    </w:p>
    <w:p w:rsidR="001434CE" w:rsidRPr="001434CE" w:rsidRDefault="001434CE" w:rsidP="001434CE">
      <w:pPr>
        <w:ind w:firstLine="737"/>
        <w:jc w:val="both"/>
        <w:rPr>
          <w:rFonts w:eastAsia="SimSun"/>
          <w:color w:val="000000"/>
          <w:lang w:val="ro-RO"/>
        </w:rPr>
      </w:pPr>
    </w:p>
    <w:p w:rsidR="001434CE" w:rsidRPr="009240E3" w:rsidRDefault="001434CE" w:rsidP="001434CE">
      <w:r w:rsidRPr="009240E3">
        <w:t>Consumul mediu anual pe locuitor, la nivel naţional, la principalele produse alimentare şi băuturi</w:t>
      </w:r>
    </w:p>
    <w:p w:rsidR="001434CE" w:rsidRPr="001434CE" w:rsidRDefault="001434CE" w:rsidP="001434CE">
      <w:pPr>
        <w:jc w:val="both"/>
      </w:pPr>
    </w:p>
    <w:tbl>
      <w:tblPr>
        <w:tblW w:w="8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1215"/>
        <w:gridCol w:w="720"/>
        <w:gridCol w:w="900"/>
        <w:gridCol w:w="720"/>
        <w:gridCol w:w="720"/>
        <w:gridCol w:w="720"/>
      </w:tblGrid>
      <w:tr w:rsidR="001434CE" w:rsidRPr="001434CE" w:rsidTr="00F45C90">
        <w:trPr>
          <w:trHeight w:val="255"/>
        </w:trPr>
        <w:tc>
          <w:tcPr>
            <w:tcW w:w="3840" w:type="dxa"/>
            <w:vMerge w:val="restart"/>
            <w:shd w:val="clear" w:color="auto" w:fill="auto"/>
            <w:vAlign w:val="center"/>
          </w:tcPr>
          <w:p w:rsidR="001434CE" w:rsidRPr="001434CE" w:rsidRDefault="001434CE" w:rsidP="001434CE">
            <w:pPr>
              <w:jc w:val="center"/>
              <w:rPr>
                <w:b/>
                <w:bCs/>
                <w:sz w:val="20"/>
                <w:szCs w:val="20"/>
              </w:rPr>
            </w:pPr>
            <w:r w:rsidRPr="001434CE">
              <w:rPr>
                <w:b/>
                <w:bCs/>
                <w:sz w:val="20"/>
                <w:szCs w:val="20"/>
              </w:rPr>
              <w:t>Principalele produse alimentare si bauturi</w:t>
            </w:r>
          </w:p>
        </w:tc>
        <w:tc>
          <w:tcPr>
            <w:tcW w:w="1215" w:type="dxa"/>
            <w:vMerge w:val="restart"/>
            <w:shd w:val="clear" w:color="auto" w:fill="auto"/>
            <w:vAlign w:val="center"/>
          </w:tcPr>
          <w:p w:rsidR="001434CE" w:rsidRPr="001434CE" w:rsidRDefault="001434CE" w:rsidP="001434CE">
            <w:pPr>
              <w:jc w:val="center"/>
              <w:rPr>
                <w:b/>
                <w:bCs/>
                <w:sz w:val="20"/>
                <w:szCs w:val="20"/>
              </w:rPr>
            </w:pPr>
            <w:r w:rsidRPr="001434CE">
              <w:rPr>
                <w:b/>
                <w:bCs/>
                <w:sz w:val="20"/>
                <w:szCs w:val="20"/>
              </w:rPr>
              <w:t>Unitati de măsura</w:t>
            </w:r>
          </w:p>
        </w:tc>
        <w:tc>
          <w:tcPr>
            <w:tcW w:w="3780" w:type="dxa"/>
            <w:gridSpan w:val="5"/>
            <w:shd w:val="clear" w:color="auto" w:fill="auto"/>
            <w:vAlign w:val="center"/>
          </w:tcPr>
          <w:p w:rsidR="001434CE" w:rsidRPr="001434CE" w:rsidRDefault="001434CE" w:rsidP="001434CE">
            <w:pPr>
              <w:jc w:val="center"/>
              <w:rPr>
                <w:b/>
                <w:bCs/>
                <w:sz w:val="20"/>
                <w:szCs w:val="20"/>
              </w:rPr>
            </w:pPr>
            <w:r w:rsidRPr="001434CE">
              <w:rPr>
                <w:b/>
                <w:bCs/>
                <w:sz w:val="20"/>
                <w:szCs w:val="20"/>
              </w:rPr>
              <w:t>Ani</w:t>
            </w:r>
          </w:p>
        </w:tc>
      </w:tr>
      <w:tr w:rsidR="001434CE" w:rsidRPr="001434CE" w:rsidTr="00F45C90">
        <w:trPr>
          <w:trHeight w:val="255"/>
        </w:trPr>
        <w:tc>
          <w:tcPr>
            <w:tcW w:w="3840" w:type="dxa"/>
            <w:vMerge/>
            <w:vAlign w:val="center"/>
          </w:tcPr>
          <w:p w:rsidR="001434CE" w:rsidRPr="001434CE" w:rsidRDefault="001434CE" w:rsidP="001434CE">
            <w:pPr>
              <w:rPr>
                <w:b/>
                <w:bCs/>
                <w:sz w:val="20"/>
                <w:szCs w:val="20"/>
              </w:rPr>
            </w:pPr>
          </w:p>
        </w:tc>
        <w:tc>
          <w:tcPr>
            <w:tcW w:w="1215" w:type="dxa"/>
            <w:vMerge/>
            <w:vAlign w:val="center"/>
          </w:tcPr>
          <w:p w:rsidR="001434CE" w:rsidRPr="001434CE" w:rsidRDefault="001434CE" w:rsidP="001434CE">
            <w:pPr>
              <w:rPr>
                <w:b/>
                <w:bCs/>
                <w:sz w:val="20"/>
                <w:szCs w:val="20"/>
              </w:rPr>
            </w:pPr>
          </w:p>
        </w:tc>
        <w:tc>
          <w:tcPr>
            <w:tcW w:w="720" w:type="dxa"/>
            <w:shd w:val="clear" w:color="auto" w:fill="auto"/>
            <w:vAlign w:val="center"/>
          </w:tcPr>
          <w:p w:rsidR="001434CE" w:rsidRPr="001434CE" w:rsidRDefault="001434CE" w:rsidP="001434CE">
            <w:pPr>
              <w:jc w:val="center"/>
              <w:rPr>
                <w:b/>
                <w:bCs/>
                <w:sz w:val="20"/>
                <w:szCs w:val="20"/>
              </w:rPr>
            </w:pPr>
            <w:r w:rsidRPr="001434CE">
              <w:rPr>
                <w:b/>
                <w:bCs/>
                <w:sz w:val="20"/>
                <w:szCs w:val="20"/>
              </w:rPr>
              <w:t>Anul 2009</w:t>
            </w:r>
          </w:p>
        </w:tc>
        <w:tc>
          <w:tcPr>
            <w:tcW w:w="900" w:type="dxa"/>
            <w:shd w:val="clear" w:color="auto" w:fill="auto"/>
            <w:vAlign w:val="center"/>
          </w:tcPr>
          <w:p w:rsidR="001434CE" w:rsidRPr="001434CE" w:rsidRDefault="001434CE" w:rsidP="001434CE">
            <w:pPr>
              <w:jc w:val="center"/>
              <w:rPr>
                <w:b/>
                <w:bCs/>
                <w:sz w:val="20"/>
                <w:szCs w:val="20"/>
              </w:rPr>
            </w:pPr>
            <w:r w:rsidRPr="001434CE">
              <w:rPr>
                <w:b/>
                <w:bCs/>
                <w:sz w:val="20"/>
                <w:szCs w:val="20"/>
              </w:rPr>
              <w:t>Anul 2010</w:t>
            </w:r>
          </w:p>
        </w:tc>
        <w:tc>
          <w:tcPr>
            <w:tcW w:w="720" w:type="dxa"/>
            <w:shd w:val="clear" w:color="auto" w:fill="auto"/>
            <w:vAlign w:val="center"/>
          </w:tcPr>
          <w:p w:rsidR="001434CE" w:rsidRPr="001434CE" w:rsidRDefault="001434CE" w:rsidP="001434CE">
            <w:pPr>
              <w:jc w:val="center"/>
              <w:rPr>
                <w:b/>
                <w:bCs/>
                <w:sz w:val="20"/>
                <w:szCs w:val="20"/>
              </w:rPr>
            </w:pPr>
            <w:r w:rsidRPr="001434CE">
              <w:rPr>
                <w:b/>
                <w:bCs/>
                <w:sz w:val="20"/>
                <w:szCs w:val="20"/>
              </w:rPr>
              <w:t>Anul 2011</w:t>
            </w:r>
          </w:p>
        </w:tc>
        <w:tc>
          <w:tcPr>
            <w:tcW w:w="720" w:type="dxa"/>
            <w:shd w:val="clear" w:color="auto" w:fill="auto"/>
            <w:vAlign w:val="center"/>
          </w:tcPr>
          <w:p w:rsidR="001434CE" w:rsidRPr="001434CE" w:rsidRDefault="001434CE" w:rsidP="001434CE">
            <w:pPr>
              <w:jc w:val="center"/>
              <w:rPr>
                <w:b/>
                <w:bCs/>
                <w:sz w:val="20"/>
                <w:szCs w:val="20"/>
              </w:rPr>
            </w:pPr>
            <w:r w:rsidRPr="001434CE">
              <w:rPr>
                <w:b/>
                <w:bCs/>
                <w:sz w:val="20"/>
                <w:szCs w:val="20"/>
              </w:rPr>
              <w:t>Anul 2012</w:t>
            </w:r>
          </w:p>
        </w:tc>
        <w:tc>
          <w:tcPr>
            <w:tcW w:w="720" w:type="dxa"/>
            <w:shd w:val="clear" w:color="auto" w:fill="auto"/>
            <w:vAlign w:val="center"/>
          </w:tcPr>
          <w:p w:rsidR="001434CE" w:rsidRPr="001434CE" w:rsidRDefault="001434CE" w:rsidP="001434CE">
            <w:pPr>
              <w:jc w:val="center"/>
              <w:rPr>
                <w:b/>
                <w:bCs/>
                <w:sz w:val="20"/>
                <w:szCs w:val="20"/>
              </w:rPr>
            </w:pPr>
            <w:r w:rsidRPr="001434CE">
              <w:rPr>
                <w:b/>
                <w:bCs/>
                <w:sz w:val="20"/>
                <w:szCs w:val="20"/>
              </w:rPr>
              <w:t>Anul 2013</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Cereale si produse din cereale in echivalent boabe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211,7</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211,3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217,7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208,5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218,1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Grau, secara in echivalent boabe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172,4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171,5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175,5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167,1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171,7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Porumb in echivalent boabe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34,8</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36,7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37,7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38,3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42,3</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Orez in echivalent boabe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3,9</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lastRenderedPageBreak/>
              <w:t>Alte cereale in echivalent boabe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0,2</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Cereale si produse din cereale in echivalent faina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159,9</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159,2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164,4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157</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164,6</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Grau, secara in echivalent faina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129,2</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128,6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131,6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125,3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128,8</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Porumb in echivalent malai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26,2</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27,5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28,3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28,6</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31,7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Orez</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3,9</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Alte cereale in echivalent faina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0,2</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Cartofi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98,1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103,9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103,3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104,7</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103</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Leguminoase boabe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3,5</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3,3</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Legume si produse din legume in echivalent legume proaspete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148,7</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155,7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162,9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151,4</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152</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Tomate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37,4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40</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38,6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38,4</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35,4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Ceapa uscata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20</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19,7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20,1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20,6</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Varza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41,8</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42,5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44,7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42,3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44,7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Radacinoase comestibile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11,4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12,7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14,2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11,9</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12,4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Ardei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11,9</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12,4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12,9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10,7</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11,5</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Mazare verde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0,9</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Fasole verde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2,7</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2,8</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2,8</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Castraveti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7,9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7,2</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7,2</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Alte legume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14,1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16,9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18,2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17,1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16,4</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Fructe si produse din fructe in echivalent fructe proaspete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65,7</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67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74,7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71,1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73,7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Mere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20,3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22,5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26,2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23,5</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Prune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5,1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5,2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4,5</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Caise - zarzare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1,6</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Cirese - visine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3,2</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Piersici - nectarine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3,4</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Struguri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5,4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6,6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6,3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6,7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Fructe meridionale si exotice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19,4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20,9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19,2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20,6</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23,1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Alte fructe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6,7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7,2</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Pepeni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25,1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25,9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25,7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22,5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25,4</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Zahar si produse din zahar in echivalent zahar (inclusiv miere)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24,8</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23,4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23,7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22</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21,1</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Carne si produse din carne in echivalent carne proaspata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67,3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59,9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56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55,3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54,4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Carne de bovine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7,3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5,7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5,5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5,1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Carne de porcine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34,3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33,3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30,5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29,6</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29,1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Carne de ovine caprine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2,5</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Carne de pasare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22,7</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18,2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17,5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18,2</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17,5</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Alte feluri de carne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0,5</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0,4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0,3</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Organe comestibile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3,9</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3,4</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3,1</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Grasimi vegetale si animale (greutate bruta)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19,3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19,8</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18,1</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Grasimi de porcine (greutate bruta)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Ulei comestibil (greutate bruta)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13,6</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15,4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13,1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11,5</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Unt (greutate bruta)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0,8</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0,6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0,7</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0,7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Margarina (greutate bruta)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3,5</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Grasimi vegetale si animale (100% grasimi)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 echivalent 100% grasimi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19,4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20,1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17,4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17,9</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16,3</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Grasimi porcine (100% grasimi)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 xml:space="preserve">Kilograme echivalent 100% </w:t>
            </w:r>
            <w:r w:rsidRPr="001434CE">
              <w:rPr>
                <w:bCs/>
                <w:sz w:val="20"/>
                <w:szCs w:val="20"/>
              </w:rPr>
              <w:lastRenderedPageBreak/>
              <w:t>grasimi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lastRenderedPageBreak/>
              <w:t>3,2</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1,9</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lastRenderedPageBreak/>
              <w:t>Ulei comestibil (100% grasimi)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 echivalent 100% grasimi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12,9</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14,7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12,3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12,4</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10,9</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Unt (100% grasimi)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 echivalent 100% grasimi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0,6</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0,5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0,5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0,5</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Margarina (100% grasimi)</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 echivalent 100% grasimi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2,7</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2,6</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3</w:t>
            </w:r>
          </w:p>
        </w:tc>
      </w:tr>
      <w:tr w:rsidR="001434CE" w:rsidRPr="001434CE" w:rsidTr="00F45C90">
        <w:trPr>
          <w:trHeight w:val="76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Lapte si produse din lapte in echivalent lapte 3,5% grasime (exclusiv unt)</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253,2</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244,2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248,5</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241,1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244,5</w:t>
            </w:r>
          </w:p>
        </w:tc>
      </w:tr>
      <w:tr w:rsidR="001434CE" w:rsidRPr="001434CE" w:rsidTr="00F45C90">
        <w:trPr>
          <w:trHeight w:val="76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Lapte si produse din lapte in echivalent lapte 3,5% grasime (exclusiv untul)</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Litri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262,8</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237,1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234,1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237,4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Oua</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Bucati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256</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253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264</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245</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247</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Peste si produse din peste in echivalent peste proaspat</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Kilograme</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5,1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4,9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3,9</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4,2</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4,3</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Vin si produse din vin</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Litri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23,4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22,2</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21,7</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Bere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Litri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87,4</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81,3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84,3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90,2</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86,8</w:t>
            </w:r>
          </w:p>
        </w:tc>
      </w:tr>
      <w:tr w:rsidR="001434CE" w:rsidRPr="001434CE" w:rsidTr="00F45C90">
        <w:trPr>
          <w:trHeight w:val="510"/>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Bauturi alcoolice distilate (alcool 100%)</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Litri alcool pur (100%)</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2,1</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1,3</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1,2</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Bauturi nealcoolice</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Litri</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164,3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163,7</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148,8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150,8</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154,4</w:t>
            </w:r>
          </w:p>
        </w:tc>
      </w:tr>
      <w:tr w:rsidR="001434CE" w:rsidRPr="001434CE" w:rsidTr="00F45C90">
        <w:trPr>
          <w:trHeight w:val="255"/>
        </w:trPr>
        <w:tc>
          <w:tcPr>
            <w:tcW w:w="3840" w:type="dxa"/>
            <w:shd w:val="clear" w:color="auto" w:fill="auto"/>
            <w:vAlign w:val="center"/>
          </w:tcPr>
          <w:p w:rsidR="001434CE" w:rsidRPr="001434CE" w:rsidRDefault="001434CE" w:rsidP="001434CE">
            <w:pPr>
              <w:jc w:val="center"/>
              <w:rPr>
                <w:b/>
                <w:bCs/>
                <w:sz w:val="20"/>
                <w:szCs w:val="20"/>
              </w:rPr>
            </w:pPr>
            <w:r w:rsidRPr="001434CE">
              <w:rPr>
                <w:b/>
                <w:bCs/>
                <w:sz w:val="20"/>
                <w:szCs w:val="20"/>
              </w:rPr>
              <w:t>Consum total de alcool (alcool 100%)</w:t>
            </w:r>
          </w:p>
        </w:tc>
        <w:tc>
          <w:tcPr>
            <w:tcW w:w="1215" w:type="dxa"/>
            <w:shd w:val="clear" w:color="auto" w:fill="auto"/>
            <w:vAlign w:val="center"/>
          </w:tcPr>
          <w:p w:rsidR="001434CE" w:rsidRPr="001434CE" w:rsidRDefault="001434CE" w:rsidP="001434CE">
            <w:pPr>
              <w:jc w:val="center"/>
              <w:rPr>
                <w:bCs/>
                <w:sz w:val="20"/>
                <w:szCs w:val="20"/>
              </w:rPr>
            </w:pPr>
            <w:r w:rsidRPr="001434CE">
              <w:rPr>
                <w:bCs/>
                <w:sz w:val="20"/>
                <w:szCs w:val="20"/>
              </w:rPr>
              <w:t>Litri alcool pur (100%)</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9,3</w:t>
            </w:r>
          </w:p>
        </w:tc>
        <w:tc>
          <w:tcPr>
            <w:tcW w:w="900" w:type="dxa"/>
            <w:shd w:val="clear" w:color="auto" w:fill="auto"/>
            <w:vAlign w:val="bottom"/>
          </w:tcPr>
          <w:p w:rsidR="001434CE" w:rsidRPr="001434CE" w:rsidRDefault="001434CE" w:rsidP="001434CE">
            <w:pPr>
              <w:jc w:val="right"/>
              <w:rPr>
                <w:sz w:val="20"/>
                <w:szCs w:val="20"/>
              </w:rPr>
            </w:pPr>
            <w:r w:rsidRPr="001434CE">
              <w:rPr>
                <w:sz w:val="20"/>
                <w:szCs w:val="20"/>
              </w:rPr>
              <w:t>8</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8,1</w:t>
            </w:r>
          </w:p>
        </w:tc>
        <w:tc>
          <w:tcPr>
            <w:tcW w:w="720" w:type="dxa"/>
            <w:shd w:val="clear" w:color="auto" w:fill="auto"/>
            <w:vAlign w:val="bottom"/>
          </w:tcPr>
          <w:p w:rsidR="001434CE" w:rsidRPr="001434CE" w:rsidRDefault="001434CE" w:rsidP="001434CE">
            <w:pPr>
              <w:jc w:val="right"/>
              <w:rPr>
                <w:sz w:val="20"/>
                <w:szCs w:val="20"/>
              </w:rPr>
            </w:pPr>
            <w:r w:rsidRPr="001434CE">
              <w:rPr>
                <w:sz w:val="20"/>
                <w:szCs w:val="20"/>
              </w:rPr>
              <w:t>8,1</w:t>
            </w:r>
          </w:p>
        </w:tc>
        <w:tc>
          <w:tcPr>
            <w:tcW w:w="720" w:type="dxa"/>
            <w:shd w:val="clear" w:color="auto" w:fill="auto"/>
            <w:vAlign w:val="bottom"/>
          </w:tcPr>
          <w:p w:rsidR="001434CE" w:rsidRPr="001434CE" w:rsidRDefault="001434CE" w:rsidP="001434CE">
            <w:pPr>
              <w:jc w:val="right"/>
              <w:rPr>
                <w:sz w:val="20"/>
                <w:szCs w:val="20"/>
                <w:u w:val="single"/>
              </w:rPr>
            </w:pPr>
            <w:r w:rsidRPr="001434CE">
              <w:rPr>
                <w:sz w:val="20"/>
                <w:szCs w:val="20"/>
                <w:u w:val="single"/>
              </w:rPr>
              <w:t>8,1</w:t>
            </w:r>
          </w:p>
        </w:tc>
      </w:tr>
    </w:tbl>
    <w:p w:rsidR="001434CE" w:rsidRPr="001434CE" w:rsidRDefault="001434CE" w:rsidP="001434CE">
      <w:pPr>
        <w:jc w:val="both"/>
        <w:rPr>
          <w:lang w:val="en-GB"/>
        </w:rPr>
      </w:pPr>
    </w:p>
    <w:p w:rsidR="001434CE" w:rsidRPr="001434CE" w:rsidRDefault="001434CE" w:rsidP="001434CE">
      <w:pPr>
        <w:autoSpaceDE w:val="0"/>
        <w:autoSpaceDN w:val="0"/>
        <w:adjustRightInd w:val="0"/>
        <w:rPr>
          <w:rFonts w:eastAsia="Calibri"/>
          <w:color w:val="000000"/>
          <w:lang w:val="ro-RO"/>
        </w:rPr>
      </w:pPr>
      <w:r w:rsidRPr="001434CE">
        <w:rPr>
          <w:rFonts w:eastAsia="Calibri"/>
          <w:color w:val="000000"/>
          <w:lang w:val="en-GB"/>
        </w:rPr>
        <w:t xml:space="preserve">Sursa de informaţii: </w:t>
      </w:r>
    </w:p>
    <w:p w:rsidR="001434CE" w:rsidRPr="001434CE" w:rsidRDefault="001434CE" w:rsidP="001434CE">
      <w:pPr>
        <w:autoSpaceDE w:val="0"/>
        <w:autoSpaceDN w:val="0"/>
        <w:adjustRightInd w:val="0"/>
        <w:rPr>
          <w:rFonts w:eastAsia="Calibri"/>
          <w:color w:val="000000"/>
          <w:lang w:val="ro-RO"/>
        </w:rPr>
      </w:pPr>
      <w:r w:rsidRPr="001434CE">
        <w:rPr>
          <w:rFonts w:eastAsia="Calibri"/>
          <w:color w:val="000000"/>
          <w:lang w:val="ro-RO"/>
        </w:rPr>
        <w:t xml:space="preserve">Institutul Naţional de Statistică, baza de date TEMPO online (serii de timp domeniul nivel de trai, consumul alimentar al populaţiei, https://statistici.insse.ro/shop/) </w:t>
      </w:r>
    </w:p>
    <w:p w:rsidR="001434CE" w:rsidRPr="001434CE" w:rsidRDefault="001434CE" w:rsidP="001434CE">
      <w:pPr>
        <w:jc w:val="both"/>
        <w:rPr>
          <w:rFonts w:ascii="Arial" w:hAnsi="Arial" w:cs="Arial"/>
        </w:rPr>
      </w:pPr>
    </w:p>
    <w:p w:rsidR="00B3665A" w:rsidRPr="00B3665A" w:rsidRDefault="00B3665A" w:rsidP="00B3665A">
      <w:pPr>
        <w:jc w:val="both"/>
        <w:rPr>
          <w:rFonts w:eastAsia="SimSun"/>
          <w:color w:val="0070C0"/>
          <w:lang w:val="ro-RO"/>
        </w:rPr>
      </w:pPr>
      <w:r w:rsidRPr="00B3665A">
        <w:rPr>
          <w:b/>
          <w:bCs/>
          <w:color w:val="008000"/>
          <w:lang w:val="ro-RO"/>
        </w:rPr>
        <w:t>IV.10.1.2. Locuinţe</w:t>
      </w:r>
      <w:r w:rsidRPr="00B3665A">
        <w:rPr>
          <w:rFonts w:eastAsia="SimSun"/>
          <w:color w:val="0070C0"/>
          <w:lang w:val="ro-RO"/>
        </w:rPr>
        <w:t xml:space="preserve"> </w:t>
      </w:r>
    </w:p>
    <w:p w:rsidR="00B3665A" w:rsidRPr="00B3665A" w:rsidRDefault="00B3665A" w:rsidP="00964ECF">
      <w:pPr>
        <w:numPr>
          <w:ilvl w:val="0"/>
          <w:numId w:val="30"/>
        </w:numPr>
        <w:tabs>
          <w:tab w:val="num" w:pos="540"/>
        </w:tabs>
        <w:spacing w:after="200" w:line="276" w:lineRule="auto"/>
        <w:ind w:hanging="540"/>
        <w:outlineLvl w:val="1"/>
        <w:rPr>
          <w:kern w:val="36"/>
        </w:rPr>
      </w:pPr>
      <w:r w:rsidRPr="00B3665A">
        <w:rPr>
          <w:kern w:val="36"/>
        </w:rPr>
        <w:t>Număr mediu de persoane pe o gospodărie la nivel naţional</w:t>
      </w:r>
      <w:r w:rsidRPr="00B3665A">
        <w:t>/ regiune de dezvoltare</w:t>
      </w:r>
    </w:p>
    <w:tbl>
      <w:tblPr>
        <w:tblW w:w="7575" w:type="dxa"/>
        <w:tblInd w:w="93" w:type="dxa"/>
        <w:tblLook w:val="0000" w:firstRow="0" w:lastRow="0" w:firstColumn="0" w:lastColumn="0" w:noHBand="0" w:noVBand="0"/>
      </w:tblPr>
      <w:tblGrid>
        <w:gridCol w:w="2211"/>
        <w:gridCol w:w="864"/>
        <w:gridCol w:w="1080"/>
        <w:gridCol w:w="1080"/>
        <w:gridCol w:w="1260"/>
        <w:gridCol w:w="1080"/>
      </w:tblGrid>
      <w:tr w:rsidR="00B3665A" w:rsidRPr="00B3665A" w:rsidTr="00F45C90">
        <w:trPr>
          <w:trHeight w:val="255"/>
        </w:trPr>
        <w:tc>
          <w:tcPr>
            <w:tcW w:w="2211" w:type="dxa"/>
            <w:tcBorders>
              <w:top w:val="nil"/>
              <w:left w:val="nil"/>
              <w:bottom w:val="nil"/>
              <w:right w:val="nil"/>
            </w:tcBorders>
            <w:noWrap/>
            <w:vAlign w:val="bottom"/>
          </w:tcPr>
          <w:p w:rsidR="00B3665A" w:rsidRPr="00B3665A" w:rsidRDefault="00B3665A" w:rsidP="00B3665A">
            <w:pPr>
              <w:rPr>
                <w:b/>
                <w:bCs/>
              </w:rPr>
            </w:pPr>
            <w:r w:rsidRPr="00B3665A">
              <w:rPr>
                <w:b/>
                <w:bCs/>
              </w:rPr>
              <w:t>Simbol:</w:t>
            </w:r>
          </w:p>
        </w:tc>
        <w:tc>
          <w:tcPr>
            <w:tcW w:w="5364" w:type="dxa"/>
            <w:gridSpan w:val="5"/>
            <w:tcBorders>
              <w:top w:val="nil"/>
              <w:left w:val="nil"/>
              <w:bottom w:val="nil"/>
            </w:tcBorders>
            <w:noWrap/>
            <w:vAlign w:val="bottom"/>
          </w:tcPr>
          <w:p w:rsidR="00B3665A" w:rsidRPr="009240E3" w:rsidRDefault="00B3665A" w:rsidP="00B3665A">
            <w:r w:rsidRPr="009240E3">
              <w:t>Np/g</w:t>
            </w:r>
          </w:p>
        </w:tc>
      </w:tr>
      <w:tr w:rsidR="00B3665A" w:rsidRPr="00B3665A" w:rsidTr="00F45C90">
        <w:trPr>
          <w:trHeight w:val="255"/>
        </w:trPr>
        <w:tc>
          <w:tcPr>
            <w:tcW w:w="2211" w:type="dxa"/>
            <w:tcBorders>
              <w:top w:val="nil"/>
              <w:left w:val="nil"/>
              <w:bottom w:val="nil"/>
              <w:right w:val="nil"/>
            </w:tcBorders>
            <w:noWrap/>
            <w:vAlign w:val="bottom"/>
          </w:tcPr>
          <w:p w:rsidR="00B3665A" w:rsidRPr="00B3665A" w:rsidRDefault="00B3665A" w:rsidP="00B3665A">
            <w:pPr>
              <w:rPr>
                <w:b/>
                <w:bCs/>
              </w:rPr>
            </w:pPr>
            <w:r w:rsidRPr="00B3665A">
              <w:rPr>
                <w:b/>
                <w:bCs/>
              </w:rPr>
              <w:t>U.M.:</w:t>
            </w:r>
          </w:p>
        </w:tc>
        <w:tc>
          <w:tcPr>
            <w:tcW w:w="5364" w:type="dxa"/>
            <w:gridSpan w:val="5"/>
            <w:tcBorders>
              <w:top w:val="nil"/>
              <w:left w:val="nil"/>
              <w:bottom w:val="nil"/>
            </w:tcBorders>
            <w:noWrap/>
            <w:vAlign w:val="bottom"/>
          </w:tcPr>
          <w:p w:rsidR="00B3665A" w:rsidRPr="009240E3" w:rsidRDefault="00B3665A" w:rsidP="00B3665A">
            <w:r w:rsidRPr="009240E3">
              <w:t>Persoane/gospodărie</w:t>
            </w:r>
          </w:p>
        </w:tc>
      </w:tr>
      <w:tr w:rsidR="00B3665A" w:rsidRPr="00B3665A" w:rsidTr="00F45C90">
        <w:trPr>
          <w:trHeight w:val="255"/>
        </w:trPr>
        <w:tc>
          <w:tcPr>
            <w:tcW w:w="2211" w:type="dxa"/>
            <w:tcBorders>
              <w:top w:val="nil"/>
              <w:left w:val="nil"/>
              <w:bottom w:val="nil"/>
              <w:right w:val="nil"/>
            </w:tcBorders>
            <w:noWrap/>
            <w:vAlign w:val="bottom"/>
          </w:tcPr>
          <w:p w:rsidR="00B3665A" w:rsidRPr="00B3665A" w:rsidRDefault="00B3665A" w:rsidP="00B3665A">
            <w:pPr>
              <w:rPr>
                <w:b/>
                <w:bCs/>
              </w:rPr>
            </w:pPr>
            <w:r w:rsidRPr="00B3665A">
              <w:rPr>
                <w:b/>
                <w:bCs/>
              </w:rPr>
              <w:t>Nivel de agregare:</w:t>
            </w:r>
          </w:p>
        </w:tc>
        <w:tc>
          <w:tcPr>
            <w:tcW w:w="5364" w:type="dxa"/>
            <w:gridSpan w:val="5"/>
            <w:tcBorders>
              <w:top w:val="nil"/>
              <w:left w:val="nil"/>
              <w:bottom w:val="nil"/>
            </w:tcBorders>
            <w:noWrap/>
            <w:vAlign w:val="bottom"/>
          </w:tcPr>
          <w:p w:rsidR="00B3665A" w:rsidRPr="009240E3" w:rsidRDefault="00B3665A" w:rsidP="00B3665A">
            <w:r w:rsidRPr="009240E3">
              <w:t>Total gospodării/medii de rezidenţă/regiuni de dezvoltare</w:t>
            </w:r>
          </w:p>
        </w:tc>
      </w:tr>
      <w:tr w:rsidR="00B3665A" w:rsidRPr="00B3665A" w:rsidTr="00F45C90">
        <w:trPr>
          <w:trHeight w:val="255"/>
        </w:trPr>
        <w:tc>
          <w:tcPr>
            <w:tcW w:w="2211" w:type="dxa"/>
            <w:tcBorders>
              <w:top w:val="single" w:sz="4" w:space="0" w:color="auto"/>
              <w:left w:val="single" w:sz="4" w:space="0" w:color="auto"/>
              <w:bottom w:val="single" w:sz="4" w:space="0" w:color="auto"/>
              <w:right w:val="single" w:sz="4" w:space="0" w:color="auto"/>
            </w:tcBorders>
            <w:noWrap/>
            <w:vAlign w:val="bottom"/>
          </w:tcPr>
          <w:p w:rsidR="00B3665A" w:rsidRPr="00B3665A" w:rsidRDefault="00B3665A" w:rsidP="00B3665A">
            <w:pPr>
              <w:jc w:val="center"/>
              <w:rPr>
                <w:b/>
                <w:bCs/>
                <w:sz w:val="20"/>
                <w:szCs w:val="20"/>
              </w:rPr>
            </w:pPr>
            <w:r w:rsidRPr="00B3665A">
              <w:rPr>
                <w:b/>
                <w:bCs/>
                <w:sz w:val="20"/>
                <w:szCs w:val="20"/>
              </w:rPr>
              <w:t> </w:t>
            </w:r>
          </w:p>
        </w:tc>
        <w:tc>
          <w:tcPr>
            <w:tcW w:w="864" w:type="dxa"/>
            <w:tcBorders>
              <w:top w:val="single" w:sz="4" w:space="0" w:color="auto"/>
              <w:left w:val="nil"/>
              <w:bottom w:val="single" w:sz="4" w:space="0" w:color="auto"/>
              <w:right w:val="single" w:sz="4" w:space="0" w:color="auto"/>
            </w:tcBorders>
            <w:shd w:val="clear" w:color="auto" w:fill="FFFF99"/>
            <w:noWrap/>
            <w:vAlign w:val="bottom"/>
          </w:tcPr>
          <w:p w:rsidR="00B3665A" w:rsidRPr="00B3665A" w:rsidRDefault="00B3665A" w:rsidP="00B3665A">
            <w:pPr>
              <w:jc w:val="center"/>
              <w:rPr>
                <w:b/>
                <w:bCs/>
                <w:sz w:val="20"/>
                <w:szCs w:val="20"/>
              </w:rPr>
            </w:pPr>
            <w:r w:rsidRPr="00B3665A">
              <w:rPr>
                <w:b/>
                <w:bCs/>
                <w:sz w:val="20"/>
                <w:szCs w:val="20"/>
              </w:rPr>
              <w:t>2009</w:t>
            </w:r>
          </w:p>
        </w:tc>
        <w:tc>
          <w:tcPr>
            <w:tcW w:w="1080" w:type="dxa"/>
            <w:tcBorders>
              <w:top w:val="single" w:sz="4" w:space="0" w:color="auto"/>
              <w:left w:val="nil"/>
              <w:bottom w:val="single" w:sz="4" w:space="0" w:color="auto"/>
              <w:right w:val="single" w:sz="4" w:space="0" w:color="auto"/>
            </w:tcBorders>
            <w:shd w:val="clear" w:color="auto" w:fill="FFFF99"/>
            <w:vAlign w:val="bottom"/>
          </w:tcPr>
          <w:p w:rsidR="00B3665A" w:rsidRPr="00B3665A" w:rsidRDefault="00B3665A" w:rsidP="00B3665A">
            <w:pPr>
              <w:jc w:val="center"/>
              <w:rPr>
                <w:b/>
                <w:bCs/>
                <w:sz w:val="20"/>
                <w:szCs w:val="20"/>
              </w:rPr>
            </w:pPr>
            <w:r w:rsidRPr="00B3665A">
              <w:rPr>
                <w:b/>
                <w:bCs/>
                <w:sz w:val="20"/>
                <w:szCs w:val="20"/>
              </w:rPr>
              <w:t>2010</w:t>
            </w:r>
          </w:p>
        </w:tc>
        <w:tc>
          <w:tcPr>
            <w:tcW w:w="1080" w:type="dxa"/>
            <w:tcBorders>
              <w:top w:val="single" w:sz="4" w:space="0" w:color="auto"/>
              <w:left w:val="nil"/>
              <w:bottom w:val="single" w:sz="4" w:space="0" w:color="auto"/>
              <w:right w:val="single" w:sz="4" w:space="0" w:color="auto"/>
            </w:tcBorders>
            <w:shd w:val="clear" w:color="auto" w:fill="FFFF99"/>
            <w:noWrap/>
            <w:vAlign w:val="bottom"/>
          </w:tcPr>
          <w:p w:rsidR="00B3665A" w:rsidRPr="00B3665A" w:rsidRDefault="00B3665A" w:rsidP="00B3665A">
            <w:pPr>
              <w:jc w:val="center"/>
              <w:rPr>
                <w:b/>
                <w:bCs/>
                <w:sz w:val="20"/>
                <w:szCs w:val="20"/>
              </w:rPr>
            </w:pPr>
            <w:r w:rsidRPr="00B3665A">
              <w:rPr>
                <w:b/>
                <w:bCs/>
                <w:sz w:val="20"/>
                <w:szCs w:val="20"/>
              </w:rPr>
              <w:t>2011</w:t>
            </w:r>
          </w:p>
        </w:tc>
        <w:tc>
          <w:tcPr>
            <w:tcW w:w="1260" w:type="dxa"/>
            <w:tcBorders>
              <w:top w:val="single" w:sz="4" w:space="0" w:color="auto"/>
              <w:left w:val="nil"/>
              <w:bottom w:val="single" w:sz="4" w:space="0" w:color="auto"/>
              <w:right w:val="single" w:sz="4" w:space="0" w:color="auto"/>
            </w:tcBorders>
            <w:shd w:val="clear" w:color="auto" w:fill="FFFF99"/>
            <w:noWrap/>
            <w:vAlign w:val="bottom"/>
          </w:tcPr>
          <w:p w:rsidR="00B3665A" w:rsidRPr="00B3665A" w:rsidRDefault="00B3665A" w:rsidP="00B3665A">
            <w:pPr>
              <w:jc w:val="center"/>
              <w:rPr>
                <w:b/>
                <w:bCs/>
                <w:sz w:val="20"/>
                <w:szCs w:val="20"/>
              </w:rPr>
            </w:pPr>
            <w:r w:rsidRPr="00B3665A">
              <w:rPr>
                <w:b/>
                <w:bCs/>
                <w:sz w:val="20"/>
                <w:szCs w:val="20"/>
              </w:rPr>
              <w:t>2012</w:t>
            </w:r>
          </w:p>
        </w:tc>
        <w:tc>
          <w:tcPr>
            <w:tcW w:w="1080" w:type="dxa"/>
            <w:tcBorders>
              <w:top w:val="single" w:sz="4" w:space="0" w:color="auto"/>
              <w:left w:val="nil"/>
              <w:bottom w:val="single" w:sz="4" w:space="0" w:color="auto"/>
              <w:right w:val="single" w:sz="4" w:space="0" w:color="auto"/>
            </w:tcBorders>
            <w:shd w:val="clear" w:color="auto" w:fill="FFFF99"/>
            <w:vAlign w:val="bottom"/>
          </w:tcPr>
          <w:p w:rsidR="00B3665A" w:rsidRPr="00B3665A" w:rsidRDefault="00B3665A" w:rsidP="00B3665A">
            <w:pPr>
              <w:jc w:val="center"/>
              <w:rPr>
                <w:b/>
                <w:bCs/>
                <w:sz w:val="20"/>
                <w:szCs w:val="20"/>
              </w:rPr>
            </w:pPr>
            <w:r w:rsidRPr="00B3665A">
              <w:rPr>
                <w:b/>
                <w:bCs/>
                <w:sz w:val="20"/>
                <w:szCs w:val="20"/>
              </w:rPr>
              <w:t>2013</w:t>
            </w:r>
          </w:p>
        </w:tc>
      </w:tr>
      <w:tr w:rsidR="00B3665A" w:rsidRPr="00B3665A" w:rsidTr="00F45C90">
        <w:trPr>
          <w:trHeight w:val="255"/>
        </w:trPr>
        <w:tc>
          <w:tcPr>
            <w:tcW w:w="2211"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Total gospodării</w:t>
            </w:r>
          </w:p>
        </w:tc>
        <w:tc>
          <w:tcPr>
            <w:tcW w:w="864"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2.905</w:t>
            </w: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2.897</w:t>
            </w:r>
          </w:p>
        </w:tc>
        <w:tc>
          <w:tcPr>
            <w:tcW w:w="108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2.879</w:t>
            </w:r>
          </w:p>
        </w:tc>
        <w:tc>
          <w:tcPr>
            <w:tcW w:w="126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2.874</w:t>
            </w:r>
          </w:p>
        </w:tc>
        <w:tc>
          <w:tcPr>
            <w:tcW w:w="108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2.857</w:t>
            </w:r>
          </w:p>
        </w:tc>
      </w:tr>
      <w:tr w:rsidR="00B3665A" w:rsidRPr="00B3665A" w:rsidTr="00F45C90">
        <w:trPr>
          <w:trHeight w:val="255"/>
        </w:trPr>
        <w:tc>
          <w:tcPr>
            <w:tcW w:w="2211"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 </w:t>
            </w:r>
          </w:p>
        </w:tc>
        <w:tc>
          <w:tcPr>
            <w:tcW w:w="864"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2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r>
      <w:tr w:rsidR="00B3665A" w:rsidRPr="00B3665A" w:rsidTr="00F45C90">
        <w:trPr>
          <w:trHeight w:val="255"/>
        </w:trPr>
        <w:tc>
          <w:tcPr>
            <w:tcW w:w="2211"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i/>
                <w:iCs/>
                <w:sz w:val="20"/>
                <w:szCs w:val="20"/>
              </w:rPr>
            </w:pPr>
            <w:r w:rsidRPr="00B3665A">
              <w:rPr>
                <w:i/>
                <w:iCs/>
                <w:sz w:val="20"/>
                <w:szCs w:val="20"/>
              </w:rPr>
              <w:t>Gospodării din mediul:</w:t>
            </w:r>
          </w:p>
        </w:tc>
        <w:tc>
          <w:tcPr>
            <w:tcW w:w="864"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2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p>
        </w:tc>
      </w:tr>
      <w:tr w:rsidR="00B3665A" w:rsidRPr="00B3665A" w:rsidTr="00F45C90">
        <w:trPr>
          <w:trHeight w:val="255"/>
        </w:trPr>
        <w:tc>
          <w:tcPr>
            <w:tcW w:w="2211"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-urban</w:t>
            </w:r>
          </w:p>
        </w:tc>
        <w:tc>
          <w:tcPr>
            <w:tcW w:w="864"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2.820</w:t>
            </w: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2.784</w:t>
            </w:r>
          </w:p>
        </w:tc>
        <w:tc>
          <w:tcPr>
            <w:tcW w:w="108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2.780</w:t>
            </w:r>
          </w:p>
        </w:tc>
        <w:tc>
          <w:tcPr>
            <w:tcW w:w="126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2.753</w:t>
            </w:r>
          </w:p>
        </w:tc>
        <w:tc>
          <w:tcPr>
            <w:tcW w:w="108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2.751</w:t>
            </w:r>
          </w:p>
        </w:tc>
      </w:tr>
      <w:tr w:rsidR="00B3665A" w:rsidRPr="00B3665A" w:rsidTr="00F45C90">
        <w:trPr>
          <w:trHeight w:val="255"/>
        </w:trPr>
        <w:tc>
          <w:tcPr>
            <w:tcW w:w="2211"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-rural</w:t>
            </w:r>
          </w:p>
        </w:tc>
        <w:tc>
          <w:tcPr>
            <w:tcW w:w="864"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3.015</w:t>
            </w: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3.049</w:t>
            </w:r>
          </w:p>
        </w:tc>
        <w:tc>
          <w:tcPr>
            <w:tcW w:w="108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3.009</w:t>
            </w:r>
          </w:p>
        </w:tc>
        <w:tc>
          <w:tcPr>
            <w:tcW w:w="126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3.036</w:t>
            </w:r>
          </w:p>
        </w:tc>
        <w:tc>
          <w:tcPr>
            <w:tcW w:w="1080" w:type="dxa"/>
            <w:tcBorders>
              <w:top w:val="nil"/>
              <w:left w:val="nil"/>
              <w:bottom w:val="single" w:sz="4" w:space="0" w:color="auto"/>
              <w:right w:val="single" w:sz="4" w:space="0" w:color="auto"/>
            </w:tcBorders>
            <w:vAlign w:val="bottom"/>
          </w:tcPr>
          <w:p w:rsidR="00B3665A" w:rsidRPr="00B3665A" w:rsidRDefault="00B3665A" w:rsidP="00B3665A">
            <w:pPr>
              <w:jc w:val="center"/>
              <w:rPr>
                <w:sz w:val="20"/>
                <w:szCs w:val="20"/>
              </w:rPr>
            </w:pPr>
            <w:r w:rsidRPr="00B3665A">
              <w:rPr>
                <w:sz w:val="20"/>
                <w:szCs w:val="20"/>
              </w:rPr>
              <w:t>2.996</w:t>
            </w:r>
          </w:p>
        </w:tc>
      </w:tr>
      <w:tr w:rsidR="00B3665A" w:rsidRPr="00B3665A" w:rsidTr="00F45C90">
        <w:trPr>
          <w:trHeight w:val="255"/>
        </w:trPr>
        <w:tc>
          <w:tcPr>
            <w:tcW w:w="2211"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i/>
                <w:iCs/>
                <w:sz w:val="20"/>
                <w:szCs w:val="20"/>
              </w:rPr>
            </w:pPr>
            <w:r w:rsidRPr="00B3665A">
              <w:rPr>
                <w:i/>
                <w:iCs/>
                <w:sz w:val="20"/>
                <w:szCs w:val="20"/>
              </w:rPr>
              <w:t>Gospodării din regiunea:</w:t>
            </w:r>
          </w:p>
          <w:p w:rsidR="00B3665A" w:rsidRPr="00B3665A" w:rsidRDefault="00B3665A" w:rsidP="00B3665A">
            <w:pPr>
              <w:rPr>
                <w:sz w:val="20"/>
                <w:szCs w:val="20"/>
              </w:rPr>
            </w:pPr>
            <w:r w:rsidRPr="00B3665A">
              <w:rPr>
                <w:sz w:val="20"/>
                <w:szCs w:val="20"/>
              </w:rPr>
              <w:t>Sud-Vest Oltenia</w:t>
            </w:r>
          </w:p>
        </w:tc>
        <w:tc>
          <w:tcPr>
            <w:tcW w:w="864"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2.944</w:t>
            </w: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2.933</w:t>
            </w: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2.913</w:t>
            </w:r>
          </w:p>
        </w:tc>
        <w:tc>
          <w:tcPr>
            <w:tcW w:w="12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2.905</w:t>
            </w:r>
          </w:p>
        </w:tc>
        <w:tc>
          <w:tcPr>
            <w:tcW w:w="108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2.883</w:t>
            </w:r>
          </w:p>
        </w:tc>
      </w:tr>
    </w:tbl>
    <w:p w:rsidR="00B3665A" w:rsidRPr="00B3665A" w:rsidRDefault="00B3665A" w:rsidP="009240E3">
      <w:pPr>
        <w:spacing w:after="200" w:line="276" w:lineRule="auto"/>
        <w:outlineLvl w:val="1"/>
        <w:rPr>
          <w:sz w:val="20"/>
          <w:szCs w:val="20"/>
        </w:rPr>
      </w:pPr>
    </w:p>
    <w:p w:rsidR="00B3665A" w:rsidRPr="009240E3" w:rsidRDefault="00B3665A" w:rsidP="00B3665A">
      <w:pPr>
        <w:spacing w:line="276" w:lineRule="auto"/>
        <w:outlineLvl w:val="1"/>
        <w:rPr>
          <w:kern w:val="36"/>
        </w:rPr>
      </w:pPr>
      <w:r w:rsidRPr="009240E3">
        <w:t>Caseta nr. XI.3.a</w:t>
      </w:r>
    </w:p>
    <w:p w:rsidR="00B3665A" w:rsidRPr="009240E3" w:rsidRDefault="00B3665A" w:rsidP="00B3665A">
      <w:pPr>
        <w:spacing w:line="276" w:lineRule="auto"/>
        <w:ind w:left="180"/>
        <w:outlineLvl w:val="1"/>
        <w:rPr>
          <w:kern w:val="36"/>
        </w:rPr>
      </w:pPr>
      <w:r w:rsidRPr="00B3665A">
        <w:rPr>
          <w:kern w:val="36"/>
        </w:rPr>
        <w:t xml:space="preserve"> </w:t>
      </w:r>
      <w:r w:rsidRPr="009240E3">
        <w:rPr>
          <w:kern w:val="36"/>
        </w:rPr>
        <w:t>Număr mediu de persoane pe o gospodărie la nivel naţional</w:t>
      </w:r>
      <w:r w:rsidRPr="009240E3">
        <w:t>/ regiune de dezvoltare</w:t>
      </w:r>
    </w:p>
    <w:p w:rsidR="00B3665A" w:rsidRPr="00B3665A" w:rsidRDefault="00B3665A" w:rsidP="00B3665A">
      <w:pPr>
        <w:outlineLvl w:val="1"/>
        <w:rPr>
          <w:color w:val="333333"/>
          <w:kern w:val="36"/>
          <w:sz w:val="29"/>
          <w:szCs w:val="29"/>
        </w:rPr>
      </w:pPr>
      <w:r w:rsidRPr="00B3665A">
        <w:rPr>
          <w:color w:val="333333"/>
          <w:kern w:val="36"/>
          <w:sz w:val="29"/>
          <w:szCs w:val="29"/>
        </w:rPr>
        <w:object w:dxaOrig="8103" w:dyaOrig="3595">
          <v:shape id="_x0000_i1033" type="#_x0000_t75" style="width:405pt;height:180pt" o:ole="">
            <v:imagedata r:id="rId106" o:title=""/>
          </v:shape>
          <o:OLEObject Type="Embed" ProgID="MSGraph.Chart.8" ShapeID="_x0000_i1033" DrawAspect="Content" ObjectID="_1552723657" r:id="rId107">
            <o:FieldCodes>\s</o:FieldCodes>
          </o:OLEObject>
        </w:object>
      </w:r>
    </w:p>
    <w:p w:rsidR="00B3665A" w:rsidRPr="00B3665A" w:rsidRDefault="00B3665A" w:rsidP="00B3665A">
      <w:pPr>
        <w:outlineLvl w:val="1"/>
        <w:rPr>
          <w:kern w:val="36"/>
        </w:rPr>
      </w:pPr>
    </w:p>
    <w:p w:rsidR="00B3665A" w:rsidRPr="00B3665A" w:rsidRDefault="00B3665A" w:rsidP="00B3665A">
      <w:pPr>
        <w:outlineLvl w:val="1"/>
        <w:rPr>
          <w:kern w:val="36"/>
        </w:rPr>
      </w:pPr>
    </w:p>
    <w:p w:rsidR="00B3665A" w:rsidRPr="00B3665A" w:rsidRDefault="00B3665A" w:rsidP="00964ECF">
      <w:pPr>
        <w:numPr>
          <w:ilvl w:val="0"/>
          <w:numId w:val="30"/>
        </w:numPr>
        <w:spacing w:after="200" w:line="276" w:lineRule="auto"/>
        <w:outlineLvl w:val="1"/>
        <w:rPr>
          <w:kern w:val="36"/>
        </w:rPr>
      </w:pPr>
      <w:r w:rsidRPr="00B3665A">
        <w:rPr>
          <w:kern w:val="36"/>
        </w:rPr>
        <w:t>Fondul de locuinţe la nivelul judeţului Mehedinţi</w:t>
      </w:r>
    </w:p>
    <w:tbl>
      <w:tblPr>
        <w:tblW w:w="2966" w:type="pct"/>
        <w:tblInd w:w="36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0" w:type="dxa"/>
          <w:right w:w="612" w:type="dxa"/>
        </w:tblCellMar>
        <w:tblLook w:val="00A0" w:firstRow="1" w:lastRow="0" w:firstColumn="1" w:lastColumn="0" w:noHBand="0" w:noVBand="0"/>
      </w:tblPr>
      <w:tblGrid>
        <w:gridCol w:w="1270"/>
        <w:gridCol w:w="1580"/>
        <w:gridCol w:w="1643"/>
        <w:gridCol w:w="1243"/>
      </w:tblGrid>
      <w:tr w:rsidR="00B3665A" w:rsidRPr="009240E3" w:rsidTr="00F45C90">
        <w:trPr>
          <w:trHeight w:val="402"/>
        </w:trPr>
        <w:tc>
          <w:tcPr>
            <w:tcW w:w="1728" w:type="dxa"/>
            <w:vMerge w:val="restart"/>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b/>
                <w:color w:val="000000"/>
              </w:rPr>
              <w:t>Judeţul Mehedinţi</w:t>
            </w:r>
          </w:p>
          <w:p w:rsidR="00B3665A" w:rsidRPr="009240E3" w:rsidRDefault="00B3665A" w:rsidP="00B3665A">
            <w:pPr>
              <w:spacing w:after="150"/>
              <w:jc w:val="center"/>
              <w:rPr>
                <w:color w:val="949494"/>
              </w:rPr>
            </w:pPr>
            <w:r w:rsidRPr="009240E3">
              <w:rPr>
                <w:b/>
                <w:color w:val="000000"/>
              </w:rPr>
              <w:t>Anii</w:t>
            </w:r>
          </w:p>
        </w:tc>
        <w:tc>
          <w:tcPr>
            <w:tcW w:w="4073" w:type="dxa"/>
            <w:gridSpan w:val="3"/>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b/>
                <w:color w:val="000000"/>
              </w:rPr>
              <w:t>Total</w:t>
            </w:r>
          </w:p>
        </w:tc>
      </w:tr>
      <w:tr w:rsidR="00B3665A" w:rsidRPr="009240E3" w:rsidTr="00F45C90">
        <w:trPr>
          <w:trHeight w:val="499"/>
        </w:trPr>
        <w:tc>
          <w:tcPr>
            <w:tcW w:w="1728" w:type="dxa"/>
            <w:vMerge/>
            <w:vAlign w:val="center"/>
          </w:tcPr>
          <w:p w:rsidR="00B3665A" w:rsidRPr="009240E3" w:rsidRDefault="00B3665A" w:rsidP="00B3665A">
            <w:pPr>
              <w:jc w:val="center"/>
              <w:rPr>
                <w:color w:val="949494"/>
              </w:rPr>
            </w:pPr>
          </w:p>
        </w:tc>
        <w:tc>
          <w:tcPr>
            <w:tcW w:w="1580"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b/>
                <w:color w:val="000000"/>
              </w:rPr>
              <w:t xml:space="preserve">Locuinţe </w:t>
            </w:r>
            <w:r w:rsidRPr="009240E3">
              <w:rPr>
                <w:b/>
                <w:color w:val="000000"/>
              </w:rPr>
              <w:br/>
              <w:t>(număr)</w:t>
            </w:r>
          </w:p>
        </w:tc>
        <w:tc>
          <w:tcPr>
            <w:tcW w:w="1414"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b/>
                <w:color w:val="000000"/>
              </w:rPr>
              <w:t>Camere de locuit(număr)</w:t>
            </w:r>
          </w:p>
        </w:tc>
        <w:tc>
          <w:tcPr>
            <w:tcW w:w="1079"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b/>
                <w:color w:val="000000"/>
              </w:rPr>
              <w:t>Suprafaţă locuibilă</w:t>
            </w:r>
            <w:r w:rsidRPr="009240E3">
              <w:rPr>
                <w:b/>
                <w:color w:val="000000"/>
              </w:rPr>
              <w:br/>
              <w:t>(mii m²)</w:t>
            </w:r>
          </w:p>
        </w:tc>
      </w:tr>
      <w:tr w:rsidR="00B3665A" w:rsidRPr="009240E3" w:rsidTr="00F45C90">
        <w:trPr>
          <w:trHeight w:val="434"/>
        </w:trPr>
        <w:tc>
          <w:tcPr>
            <w:tcW w:w="1728"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2009</w:t>
            </w:r>
          </w:p>
        </w:tc>
        <w:tc>
          <w:tcPr>
            <w:tcW w:w="1580"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131181</w:t>
            </w:r>
          </w:p>
        </w:tc>
        <w:tc>
          <w:tcPr>
            <w:tcW w:w="1414"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345528</w:t>
            </w:r>
          </w:p>
        </w:tc>
        <w:tc>
          <w:tcPr>
            <w:tcW w:w="1079" w:type="dxa"/>
            <w:noWrap/>
            <w:tcMar>
              <w:top w:w="0" w:type="dxa"/>
              <w:left w:w="108" w:type="dxa"/>
              <w:bottom w:w="0" w:type="dxa"/>
              <w:right w:w="108" w:type="dxa"/>
            </w:tcMar>
            <w:vAlign w:val="bottom"/>
          </w:tcPr>
          <w:p w:rsidR="00B3665A" w:rsidRPr="009240E3" w:rsidRDefault="00B3665A" w:rsidP="00B3665A">
            <w:pPr>
              <w:spacing w:after="150"/>
              <w:jc w:val="center"/>
              <w:rPr>
                <w:color w:val="949494"/>
              </w:rPr>
            </w:pPr>
            <w:r w:rsidRPr="009240E3">
              <w:rPr>
                <w:color w:val="000000"/>
              </w:rPr>
              <w:t>4745,3</w:t>
            </w:r>
          </w:p>
        </w:tc>
      </w:tr>
      <w:tr w:rsidR="00B3665A" w:rsidRPr="009240E3" w:rsidTr="00F45C90">
        <w:trPr>
          <w:trHeight w:val="240"/>
        </w:trPr>
        <w:tc>
          <w:tcPr>
            <w:tcW w:w="1728"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2010</w:t>
            </w:r>
          </w:p>
        </w:tc>
        <w:tc>
          <w:tcPr>
            <w:tcW w:w="1580"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131296</w:t>
            </w:r>
          </w:p>
        </w:tc>
        <w:tc>
          <w:tcPr>
            <w:tcW w:w="1414"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346092</w:t>
            </w:r>
          </w:p>
        </w:tc>
        <w:tc>
          <w:tcPr>
            <w:tcW w:w="1079" w:type="dxa"/>
            <w:noWrap/>
            <w:tcMar>
              <w:top w:w="0" w:type="dxa"/>
              <w:left w:w="108" w:type="dxa"/>
              <w:bottom w:w="0" w:type="dxa"/>
              <w:right w:w="108" w:type="dxa"/>
            </w:tcMar>
            <w:vAlign w:val="bottom"/>
          </w:tcPr>
          <w:p w:rsidR="00B3665A" w:rsidRPr="009240E3" w:rsidRDefault="00B3665A" w:rsidP="00B3665A">
            <w:pPr>
              <w:spacing w:after="150"/>
              <w:jc w:val="center"/>
              <w:rPr>
                <w:color w:val="949494"/>
              </w:rPr>
            </w:pPr>
            <w:r w:rsidRPr="009240E3">
              <w:rPr>
                <w:color w:val="000000"/>
              </w:rPr>
              <w:t>4756,2</w:t>
            </w:r>
          </w:p>
        </w:tc>
      </w:tr>
      <w:tr w:rsidR="00B3665A" w:rsidRPr="009240E3" w:rsidTr="00F45C90">
        <w:trPr>
          <w:trHeight w:val="240"/>
        </w:trPr>
        <w:tc>
          <w:tcPr>
            <w:tcW w:w="1728"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2011</w:t>
            </w:r>
          </w:p>
        </w:tc>
        <w:tc>
          <w:tcPr>
            <w:tcW w:w="1580"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131564</w:t>
            </w:r>
          </w:p>
        </w:tc>
        <w:tc>
          <w:tcPr>
            <w:tcW w:w="1414"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347164</w:t>
            </w:r>
          </w:p>
        </w:tc>
        <w:tc>
          <w:tcPr>
            <w:tcW w:w="1079" w:type="dxa"/>
            <w:noWrap/>
            <w:tcMar>
              <w:top w:w="0" w:type="dxa"/>
              <w:left w:w="108" w:type="dxa"/>
              <w:bottom w:w="0" w:type="dxa"/>
              <w:right w:w="108" w:type="dxa"/>
            </w:tcMar>
            <w:vAlign w:val="bottom"/>
          </w:tcPr>
          <w:p w:rsidR="00B3665A" w:rsidRPr="009240E3" w:rsidRDefault="00B3665A" w:rsidP="00B3665A">
            <w:pPr>
              <w:spacing w:after="150"/>
              <w:jc w:val="center"/>
              <w:rPr>
                <w:color w:val="949494"/>
              </w:rPr>
            </w:pPr>
            <w:r w:rsidRPr="009240E3">
              <w:rPr>
                <w:color w:val="000000"/>
              </w:rPr>
              <w:t>4777,6</w:t>
            </w:r>
          </w:p>
        </w:tc>
      </w:tr>
      <w:tr w:rsidR="00B3665A" w:rsidRPr="009240E3" w:rsidTr="00F45C90">
        <w:trPr>
          <w:trHeight w:val="240"/>
        </w:trPr>
        <w:tc>
          <w:tcPr>
            <w:tcW w:w="1728"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2012</w:t>
            </w:r>
          </w:p>
        </w:tc>
        <w:tc>
          <w:tcPr>
            <w:tcW w:w="1580"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131358</w:t>
            </w:r>
          </w:p>
        </w:tc>
        <w:tc>
          <w:tcPr>
            <w:tcW w:w="1414"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361053</w:t>
            </w:r>
          </w:p>
        </w:tc>
        <w:tc>
          <w:tcPr>
            <w:tcW w:w="1079" w:type="dxa"/>
            <w:noWrap/>
            <w:tcMar>
              <w:top w:w="0" w:type="dxa"/>
              <w:left w:w="108" w:type="dxa"/>
              <w:bottom w:w="0" w:type="dxa"/>
              <w:right w:w="108" w:type="dxa"/>
            </w:tcMar>
            <w:vAlign w:val="bottom"/>
          </w:tcPr>
          <w:p w:rsidR="00B3665A" w:rsidRPr="009240E3" w:rsidRDefault="00B3665A" w:rsidP="00B3665A">
            <w:pPr>
              <w:spacing w:after="150"/>
              <w:jc w:val="center"/>
              <w:rPr>
                <w:color w:val="949494"/>
              </w:rPr>
            </w:pPr>
            <w:r w:rsidRPr="009240E3">
              <w:rPr>
                <w:color w:val="000000"/>
              </w:rPr>
              <w:t>5317,5</w:t>
            </w:r>
          </w:p>
        </w:tc>
      </w:tr>
      <w:tr w:rsidR="00B3665A" w:rsidRPr="009240E3" w:rsidTr="00F45C90">
        <w:trPr>
          <w:trHeight w:val="80"/>
        </w:trPr>
        <w:tc>
          <w:tcPr>
            <w:tcW w:w="1728" w:type="dxa"/>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2013</w:t>
            </w:r>
          </w:p>
        </w:tc>
        <w:tc>
          <w:tcPr>
            <w:tcW w:w="1580"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131627</w:t>
            </w:r>
          </w:p>
        </w:tc>
        <w:tc>
          <w:tcPr>
            <w:tcW w:w="1414" w:type="dxa"/>
            <w:noWrap/>
            <w:tcMar>
              <w:top w:w="0" w:type="dxa"/>
              <w:left w:w="108" w:type="dxa"/>
              <w:bottom w:w="0" w:type="dxa"/>
              <w:right w:w="108" w:type="dxa"/>
            </w:tcMar>
            <w:vAlign w:val="center"/>
          </w:tcPr>
          <w:p w:rsidR="00B3665A" w:rsidRPr="009240E3" w:rsidRDefault="00B3665A" w:rsidP="00B3665A">
            <w:pPr>
              <w:spacing w:after="150"/>
              <w:jc w:val="center"/>
              <w:rPr>
                <w:color w:val="949494"/>
              </w:rPr>
            </w:pPr>
            <w:r w:rsidRPr="009240E3">
              <w:rPr>
                <w:color w:val="000000"/>
              </w:rPr>
              <w:t>362312</w:t>
            </w:r>
          </w:p>
        </w:tc>
        <w:tc>
          <w:tcPr>
            <w:tcW w:w="1079" w:type="dxa"/>
            <w:noWrap/>
            <w:tcMar>
              <w:top w:w="0" w:type="dxa"/>
              <w:left w:w="108" w:type="dxa"/>
              <w:bottom w:w="0" w:type="dxa"/>
              <w:right w:w="108" w:type="dxa"/>
            </w:tcMar>
            <w:vAlign w:val="bottom"/>
          </w:tcPr>
          <w:p w:rsidR="00B3665A" w:rsidRPr="009240E3" w:rsidRDefault="00B3665A" w:rsidP="00B3665A">
            <w:pPr>
              <w:spacing w:after="150"/>
              <w:jc w:val="center"/>
              <w:rPr>
                <w:color w:val="949494"/>
              </w:rPr>
            </w:pPr>
            <w:r w:rsidRPr="009240E3">
              <w:rPr>
                <w:color w:val="000000"/>
              </w:rPr>
              <w:t>5344,1</w:t>
            </w:r>
          </w:p>
        </w:tc>
      </w:tr>
    </w:tbl>
    <w:p w:rsidR="00B3665A" w:rsidRPr="00B3665A" w:rsidRDefault="00B3665A" w:rsidP="00B3665A">
      <w:pPr>
        <w:rPr>
          <w:vanish/>
          <w:color w:val="949494"/>
          <w:sz w:val="18"/>
          <w:szCs w:val="18"/>
        </w:rPr>
      </w:pPr>
    </w:p>
    <w:p w:rsidR="00B3665A" w:rsidRPr="00B3665A" w:rsidRDefault="00B3665A" w:rsidP="00B3665A">
      <w:pPr>
        <w:spacing w:after="200" w:line="276" w:lineRule="auto"/>
        <w:ind w:left="180"/>
        <w:outlineLvl w:val="1"/>
        <w:rPr>
          <w:kern w:val="36"/>
        </w:rPr>
      </w:pPr>
    </w:p>
    <w:p w:rsidR="00B3665A" w:rsidRPr="00B3665A" w:rsidRDefault="00B3665A" w:rsidP="00964ECF">
      <w:pPr>
        <w:numPr>
          <w:ilvl w:val="0"/>
          <w:numId w:val="30"/>
        </w:numPr>
        <w:tabs>
          <w:tab w:val="num" w:pos="540"/>
        </w:tabs>
        <w:spacing w:after="200" w:line="276" w:lineRule="auto"/>
        <w:ind w:hanging="540"/>
        <w:outlineLvl w:val="1"/>
        <w:rPr>
          <w:kern w:val="36"/>
        </w:rPr>
      </w:pPr>
      <w:r w:rsidRPr="00B3665A">
        <w:rPr>
          <w:kern w:val="36"/>
        </w:rPr>
        <w:t>Număr mediu de persoane pe o gospodărie la nivel nivelul judeţului Mehedinţi</w:t>
      </w:r>
    </w:p>
    <w:p w:rsidR="00B3665A" w:rsidRPr="00B3665A" w:rsidRDefault="00B3665A" w:rsidP="00B3665A">
      <w:pPr>
        <w:ind w:left="360" w:firstLine="180"/>
        <w:outlineLvl w:val="1"/>
        <w:rPr>
          <w:kern w:val="36"/>
        </w:rPr>
      </w:pPr>
    </w:p>
    <w:tbl>
      <w:tblPr>
        <w:tblW w:w="285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1568"/>
        <w:gridCol w:w="1249"/>
        <w:gridCol w:w="1377"/>
      </w:tblGrid>
      <w:tr w:rsidR="00B3665A" w:rsidRPr="00B3665A" w:rsidTr="00F45C90">
        <w:trPr>
          <w:trHeight w:val="255"/>
        </w:trPr>
        <w:tc>
          <w:tcPr>
            <w:tcW w:w="1108" w:type="dxa"/>
            <w:vAlign w:val="center"/>
          </w:tcPr>
          <w:p w:rsidR="00B3665A" w:rsidRPr="009240E3" w:rsidRDefault="00902D4E" w:rsidP="00B3665A">
            <w:pPr>
              <w:spacing w:after="150"/>
              <w:ind w:right="-108"/>
              <w:rPr>
                <w:b/>
                <w:color w:val="000000"/>
              </w:rPr>
            </w:pPr>
            <w:r>
              <w:rPr>
                <w:b/>
                <w:color w:val="000000"/>
              </w:rPr>
              <w:t xml:space="preserve">  </w:t>
            </w:r>
            <w:r w:rsidR="00B3665A" w:rsidRPr="009240E3">
              <w:rPr>
                <w:b/>
                <w:color w:val="000000"/>
              </w:rPr>
              <w:t>Judeţul Mehedinţi</w:t>
            </w:r>
          </w:p>
          <w:p w:rsidR="00B3665A" w:rsidRPr="009240E3" w:rsidRDefault="00902D4E" w:rsidP="00B3665A">
            <w:pPr>
              <w:spacing w:after="150"/>
              <w:ind w:right="-108"/>
              <w:rPr>
                <w:color w:val="949494"/>
              </w:rPr>
            </w:pPr>
            <w:r>
              <w:rPr>
                <w:b/>
                <w:color w:val="000000"/>
              </w:rPr>
              <w:t xml:space="preserve">  </w:t>
            </w:r>
            <w:r w:rsidR="00B3665A" w:rsidRPr="009240E3">
              <w:rPr>
                <w:b/>
                <w:color w:val="000000"/>
              </w:rPr>
              <w:t xml:space="preserve"> anii</w:t>
            </w:r>
          </w:p>
        </w:tc>
        <w:tc>
          <w:tcPr>
            <w:tcW w:w="1568" w:type="dxa"/>
            <w:vAlign w:val="center"/>
          </w:tcPr>
          <w:p w:rsidR="00B3665A" w:rsidRPr="009240E3" w:rsidRDefault="00B3665A" w:rsidP="00B3665A">
            <w:pPr>
              <w:spacing w:after="150"/>
              <w:ind w:right="-120"/>
              <w:jc w:val="center"/>
              <w:rPr>
                <w:color w:val="949494"/>
              </w:rPr>
            </w:pPr>
            <w:r w:rsidRPr="009240E3">
              <w:rPr>
                <w:b/>
                <w:color w:val="000000"/>
              </w:rPr>
              <w:t>Total</w:t>
            </w:r>
          </w:p>
          <w:p w:rsidR="00B3665A" w:rsidRPr="009240E3" w:rsidRDefault="00B3665A" w:rsidP="00B3665A">
            <w:pPr>
              <w:spacing w:after="150"/>
              <w:ind w:right="-120"/>
              <w:jc w:val="center"/>
              <w:rPr>
                <w:color w:val="949494"/>
              </w:rPr>
            </w:pPr>
            <w:r w:rsidRPr="009240E3">
              <w:rPr>
                <w:b/>
                <w:color w:val="000000"/>
              </w:rPr>
              <w:t>(număr persoane)</w:t>
            </w:r>
          </w:p>
        </w:tc>
        <w:tc>
          <w:tcPr>
            <w:tcW w:w="1249" w:type="dxa"/>
            <w:vAlign w:val="center"/>
          </w:tcPr>
          <w:p w:rsidR="00B3665A" w:rsidRPr="009240E3" w:rsidRDefault="00B3665A" w:rsidP="00B3665A">
            <w:pPr>
              <w:spacing w:after="150"/>
              <w:jc w:val="center"/>
              <w:rPr>
                <w:color w:val="949494"/>
              </w:rPr>
            </w:pPr>
            <w:r w:rsidRPr="009240E3">
              <w:rPr>
                <w:b/>
                <w:color w:val="000000"/>
              </w:rPr>
              <w:t>Total numar locuinte</w:t>
            </w:r>
          </w:p>
        </w:tc>
        <w:tc>
          <w:tcPr>
            <w:tcW w:w="1377" w:type="dxa"/>
            <w:vAlign w:val="center"/>
          </w:tcPr>
          <w:p w:rsidR="00B3665A" w:rsidRPr="009240E3" w:rsidRDefault="00902D4E" w:rsidP="00902D4E">
            <w:pPr>
              <w:spacing w:after="150"/>
              <w:ind w:right="-144"/>
              <w:rPr>
                <w:b/>
                <w:color w:val="000000"/>
              </w:rPr>
            </w:pPr>
            <w:r>
              <w:rPr>
                <w:b/>
                <w:color w:val="000000"/>
              </w:rPr>
              <w:t xml:space="preserve"> </w:t>
            </w:r>
            <w:r w:rsidR="00B3665A" w:rsidRPr="009240E3">
              <w:rPr>
                <w:b/>
                <w:color w:val="000000"/>
              </w:rPr>
              <w:t xml:space="preserve">Numar mediu de </w:t>
            </w:r>
          </w:p>
          <w:p w:rsidR="00B3665A" w:rsidRPr="009240E3" w:rsidRDefault="00B3665A" w:rsidP="00902D4E">
            <w:pPr>
              <w:spacing w:after="150"/>
              <w:ind w:right="-144"/>
              <w:rPr>
                <w:color w:val="949494"/>
              </w:rPr>
            </w:pPr>
            <w:r w:rsidRPr="009240E3">
              <w:rPr>
                <w:b/>
                <w:color w:val="000000"/>
              </w:rPr>
              <w:t>persoane / locuinte</w:t>
            </w:r>
          </w:p>
        </w:tc>
      </w:tr>
      <w:tr w:rsidR="00B3665A" w:rsidRPr="00B3665A" w:rsidTr="00F45C90">
        <w:trPr>
          <w:trHeight w:val="252"/>
        </w:trPr>
        <w:tc>
          <w:tcPr>
            <w:tcW w:w="1108" w:type="dxa"/>
            <w:vAlign w:val="center"/>
          </w:tcPr>
          <w:p w:rsidR="00B3665A" w:rsidRPr="009240E3" w:rsidRDefault="00B3665A" w:rsidP="00B3665A">
            <w:pPr>
              <w:spacing w:after="150"/>
              <w:jc w:val="center"/>
              <w:rPr>
                <w:color w:val="949494"/>
              </w:rPr>
            </w:pPr>
            <w:r w:rsidRPr="009240E3">
              <w:rPr>
                <w:color w:val="000000"/>
              </w:rPr>
              <w:t>2009</w:t>
            </w:r>
          </w:p>
        </w:tc>
        <w:tc>
          <w:tcPr>
            <w:tcW w:w="1568" w:type="dxa"/>
            <w:noWrap/>
            <w:vAlign w:val="center"/>
          </w:tcPr>
          <w:p w:rsidR="00B3665A" w:rsidRPr="009240E3" w:rsidRDefault="00B3665A" w:rsidP="00B3665A">
            <w:pPr>
              <w:spacing w:after="150"/>
              <w:jc w:val="center"/>
              <w:rPr>
                <w:color w:val="949494"/>
              </w:rPr>
            </w:pPr>
            <w:r w:rsidRPr="009240E3">
              <w:rPr>
                <w:color w:val="000000"/>
              </w:rPr>
              <w:t>301649</w:t>
            </w:r>
          </w:p>
        </w:tc>
        <w:tc>
          <w:tcPr>
            <w:tcW w:w="1249" w:type="dxa"/>
            <w:noWrap/>
          </w:tcPr>
          <w:p w:rsidR="00B3665A" w:rsidRPr="009240E3" w:rsidRDefault="00B3665A" w:rsidP="00B3665A">
            <w:pPr>
              <w:spacing w:after="150"/>
              <w:jc w:val="center"/>
              <w:rPr>
                <w:color w:val="949494"/>
              </w:rPr>
            </w:pPr>
            <w:r w:rsidRPr="009240E3">
              <w:t>131181</w:t>
            </w:r>
          </w:p>
        </w:tc>
        <w:tc>
          <w:tcPr>
            <w:tcW w:w="1377" w:type="dxa"/>
            <w:noWrap/>
          </w:tcPr>
          <w:p w:rsidR="00B3665A" w:rsidRPr="009240E3" w:rsidRDefault="00B3665A" w:rsidP="00B3665A">
            <w:pPr>
              <w:spacing w:after="150"/>
              <w:jc w:val="center"/>
              <w:rPr>
                <w:color w:val="949494"/>
              </w:rPr>
            </w:pPr>
            <w:r w:rsidRPr="009240E3">
              <w:t>2,299</w:t>
            </w:r>
          </w:p>
        </w:tc>
      </w:tr>
      <w:tr w:rsidR="00B3665A" w:rsidRPr="00B3665A" w:rsidTr="00F45C90">
        <w:trPr>
          <w:trHeight w:val="252"/>
        </w:trPr>
        <w:tc>
          <w:tcPr>
            <w:tcW w:w="1108" w:type="dxa"/>
            <w:vAlign w:val="center"/>
          </w:tcPr>
          <w:p w:rsidR="00B3665A" w:rsidRPr="009240E3" w:rsidRDefault="00B3665A" w:rsidP="00B3665A">
            <w:pPr>
              <w:spacing w:after="150"/>
              <w:jc w:val="center"/>
              <w:rPr>
                <w:color w:val="949494"/>
              </w:rPr>
            </w:pPr>
            <w:r w:rsidRPr="009240E3">
              <w:rPr>
                <w:color w:val="000000"/>
              </w:rPr>
              <w:t>2010</w:t>
            </w:r>
          </w:p>
        </w:tc>
        <w:tc>
          <w:tcPr>
            <w:tcW w:w="1568" w:type="dxa"/>
            <w:noWrap/>
            <w:vAlign w:val="center"/>
          </w:tcPr>
          <w:p w:rsidR="00B3665A" w:rsidRPr="009240E3" w:rsidRDefault="00B3665A" w:rsidP="00B3665A">
            <w:pPr>
              <w:spacing w:after="150"/>
              <w:jc w:val="center"/>
              <w:rPr>
                <w:color w:val="949494"/>
              </w:rPr>
            </w:pPr>
            <w:r w:rsidRPr="009240E3">
              <w:rPr>
                <w:color w:val="000000"/>
              </w:rPr>
              <w:t>299510</w:t>
            </w:r>
          </w:p>
        </w:tc>
        <w:tc>
          <w:tcPr>
            <w:tcW w:w="1249" w:type="dxa"/>
            <w:noWrap/>
          </w:tcPr>
          <w:p w:rsidR="00B3665A" w:rsidRPr="009240E3" w:rsidRDefault="00B3665A" w:rsidP="00B3665A">
            <w:pPr>
              <w:spacing w:after="150"/>
              <w:jc w:val="center"/>
              <w:rPr>
                <w:color w:val="949494"/>
              </w:rPr>
            </w:pPr>
            <w:r w:rsidRPr="009240E3">
              <w:t>131296</w:t>
            </w:r>
          </w:p>
        </w:tc>
        <w:tc>
          <w:tcPr>
            <w:tcW w:w="1377" w:type="dxa"/>
            <w:noWrap/>
          </w:tcPr>
          <w:p w:rsidR="00B3665A" w:rsidRPr="009240E3" w:rsidRDefault="00B3665A" w:rsidP="00B3665A">
            <w:pPr>
              <w:spacing w:after="150"/>
              <w:jc w:val="center"/>
              <w:rPr>
                <w:color w:val="949494"/>
              </w:rPr>
            </w:pPr>
            <w:r w:rsidRPr="009240E3">
              <w:t>2,281</w:t>
            </w:r>
          </w:p>
        </w:tc>
      </w:tr>
      <w:tr w:rsidR="00B3665A" w:rsidRPr="00B3665A" w:rsidTr="00F45C90">
        <w:trPr>
          <w:trHeight w:val="252"/>
        </w:trPr>
        <w:tc>
          <w:tcPr>
            <w:tcW w:w="1108" w:type="dxa"/>
            <w:vAlign w:val="center"/>
          </w:tcPr>
          <w:p w:rsidR="00B3665A" w:rsidRPr="009240E3" w:rsidRDefault="00B3665A" w:rsidP="00B3665A">
            <w:pPr>
              <w:spacing w:after="150"/>
              <w:jc w:val="center"/>
              <w:rPr>
                <w:color w:val="949494"/>
              </w:rPr>
            </w:pPr>
            <w:r w:rsidRPr="009240E3">
              <w:rPr>
                <w:color w:val="000000"/>
              </w:rPr>
              <w:t>2011</w:t>
            </w:r>
          </w:p>
        </w:tc>
        <w:tc>
          <w:tcPr>
            <w:tcW w:w="1568" w:type="dxa"/>
            <w:noWrap/>
            <w:vAlign w:val="center"/>
          </w:tcPr>
          <w:p w:rsidR="00B3665A" w:rsidRPr="009240E3" w:rsidRDefault="00B3665A" w:rsidP="00B3665A">
            <w:pPr>
              <w:spacing w:after="150"/>
              <w:jc w:val="center"/>
              <w:rPr>
                <w:color w:val="949494"/>
              </w:rPr>
            </w:pPr>
            <w:r w:rsidRPr="009240E3">
              <w:rPr>
                <w:color w:val="000000"/>
              </w:rPr>
              <w:t>296890</w:t>
            </w:r>
          </w:p>
        </w:tc>
        <w:tc>
          <w:tcPr>
            <w:tcW w:w="1249" w:type="dxa"/>
            <w:noWrap/>
          </w:tcPr>
          <w:p w:rsidR="00B3665A" w:rsidRPr="009240E3" w:rsidRDefault="00B3665A" w:rsidP="00B3665A">
            <w:pPr>
              <w:spacing w:after="150"/>
              <w:jc w:val="center"/>
              <w:rPr>
                <w:color w:val="949494"/>
              </w:rPr>
            </w:pPr>
            <w:r w:rsidRPr="009240E3">
              <w:t>131564</w:t>
            </w:r>
          </w:p>
        </w:tc>
        <w:tc>
          <w:tcPr>
            <w:tcW w:w="1377" w:type="dxa"/>
            <w:noWrap/>
          </w:tcPr>
          <w:p w:rsidR="00B3665A" w:rsidRPr="009240E3" w:rsidRDefault="00B3665A" w:rsidP="00B3665A">
            <w:pPr>
              <w:spacing w:after="150"/>
              <w:jc w:val="center"/>
              <w:rPr>
                <w:color w:val="949494"/>
              </w:rPr>
            </w:pPr>
            <w:r w:rsidRPr="009240E3">
              <w:t>2,257</w:t>
            </w:r>
          </w:p>
        </w:tc>
      </w:tr>
      <w:tr w:rsidR="00B3665A" w:rsidRPr="00B3665A" w:rsidTr="00F45C90">
        <w:trPr>
          <w:trHeight w:val="252"/>
        </w:trPr>
        <w:tc>
          <w:tcPr>
            <w:tcW w:w="1108" w:type="dxa"/>
            <w:vAlign w:val="center"/>
          </w:tcPr>
          <w:p w:rsidR="00B3665A" w:rsidRPr="009240E3" w:rsidRDefault="00B3665A" w:rsidP="00B3665A">
            <w:pPr>
              <w:spacing w:after="150"/>
              <w:jc w:val="center"/>
              <w:rPr>
                <w:color w:val="949494"/>
              </w:rPr>
            </w:pPr>
            <w:r w:rsidRPr="009240E3">
              <w:rPr>
                <w:color w:val="000000"/>
              </w:rPr>
              <w:t>2012</w:t>
            </w:r>
          </w:p>
        </w:tc>
        <w:tc>
          <w:tcPr>
            <w:tcW w:w="1568" w:type="dxa"/>
            <w:noWrap/>
            <w:vAlign w:val="center"/>
          </w:tcPr>
          <w:p w:rsidR="00B3665A" w:rsidRPr="009240E3" w:rsidRDefault="00B3665A" w:rsidP="00B3665A">
            <w:pPr>
              <w:spacing w:after="150"/>
              <w:jc w:val="center"/>
              <w:rPr>
                <w:color w:val="949494"/>
              </w:rPr>
            </w:pPr>
            <w:r w:rsidRPr="009240E3">
              <w:rPr>
                <w:color w:val="000000"/>
              </w:rPr>
              <w:t>294913</w:t>
            </w:r>
          </w:p>
        </w:tc>
        <w:tc>
          <w:tcPr>
            <w:tcW w:w="1249" w:type="dxa"/>
            <w:noWrap/>
          </w:tcPr>
          <w:p w:rsidR="00B3665A" w:rsidRPr="009240E3" w:rsidRDefault="00B3665A" w:rsidP="00B3665A">
            <w:pPr>
              <w:spacing w:after="150"/>
              <w:jc w:val="center"/>
              <w:rPr>
                <w:color w:val="949494"/>
              </w:rPr>
            </w:pPr>
            <w:r w:rsidRPr="009240E3">
              <w:t>131358</w:t>
            </w:r>
          </w:p>
        </w:tc>
        <w:tc>
          <w:tcPr>
            <w:tcW w:w="1377" w:type="dxa"/>
            <w:noWrap/>
          </w:tcPr>
          <w:p w:rsidR="00B3665A" w:rsidRPr="009240E3" w:rsidRDefault="00B3665A" w:rsidP="00B3665A">
            <w:pPr>
              <w:spacing w:after="150"/>
              <w:jc w:val="center"/>
              <w:rPr>
                <w:color w:val="949494"/>
              </w:rPr>
            </w:pPr>
            <w:r w:rsidRPr="009240E3">
              <w:t>2,245</w:t>
            </w:r>
          </w:p>
        </w:tc>
      </w:tr>
      <w:tr w:rsidR="00B3665A" w:rsidRPr="00B3665A" w:rsidTr="00F45C90">
        <w:trPr>
          <w:trHeight w:val="252"/>
        </w:trPr>
        <w:tc>
          <w:tcPr>
            <w:tcW w:w="1108" w:type="dxa"/>
            <w:vAlign w:val="center"/>
          </w:tcPr>
          <w:p w:rsidR="00B3665A" w:rsidRPr="009240E3" w:rsidRDefault="00B3665A" w:rsidP="00B3665A">
            <w:pPr>
              <w:spacing w:after="150"/>
              <w:jc w:val="center"/>
              <w:rPr>
                <w:color w:val="949494"/>
              </w:rPr>
            </w:pPr>
            <w:r w:rsidRPr="009240E3">
              <w:rPr>
                <w:color w:val="000000"/>
              </w:rPr>
              <w:t>2013</w:t>
            </w:r>
          </w:p>
        </w:tc>
        <w:tc>
          <w:tcPr>
            <w:tcW w:w="1568" w:type="dxa"/>
            <w:noWrap/>
            <w:vAlign w:val="center"/>
          </w:tcPr>
          <w:p w:rsidR="00B3665A" w:rsidRPr="009240E3" w:rsidRDefault="00B3665A" w:rsidP="00B3665A">
            <w:pPr>
              <w:spacing w:after="150"/>
              <w:jc w:val="center"/>
              <w:rPr>
                <w:color w:val="949494"/>
              </w:rPr>
            </w:pPr>
            <w:r w:rsidRPr="009240E3">
              <w:rPr>
                <w:color w:val="000000"/>
              </w:rPr>
              <w:t>292774</w:t>
            </w:r>
          </w:p>
        </w:tc>
        <w:tc>
          <w:tcPr>
            <w:tcW w:w="1249" w:type="dxa"/>
            <w:noWrap/>
          </w:tcPr>
          <w:p w:rsidR="00B3665A" w:rsidRPr="009240E3" w:rsidRDefault="00B3665A" w:rsidP="00B3665A">
            <w:pPr>
              <w:spacing w:after="150"/>
              <w:jc w:val="center"/>
              <w:rPr>
                <w:color w:val="949494"/>
              </w:rPr>
            </w:pPr>
            <w:r w:rsidRPr="009240E3">
              <w:t>131627</w:t>
            </w:r>
          </w:p>
        </w:tc>
        <w:tc>
          <w:tcPr>
            <w:tcW w:w="1377" w:type="dxa"/>
            <w:noWrap/>
          </w:tcPr>
          <w:p w:rsidR="00B3665A" w:rsidRPr="009240E3" w:rsidRDefault="00B3665A" w:rsidP="00B3665A">
            <w:pPr>
              <w:spacing w:after="150"/>
              <w:jc w:val="center"/>
              <w:rPr>
                <w:color w:val="949494"/>
              </w:rPr>
            </w:pPr>
            <w:r w:rsidRPr="009240E3">
              <w:t>2,224</w:t>
            </w:r>
          </w:p>
        </w:tc>
      </w:tr>
    </w:tbl>
    <w:p w:rsidR="00B3665A" w:rsidRPr="00B3665A" w:rsidRDefault="00B3665A" w:rsidP="00B3665A">
      <w:pPr>
        <w:spacing w:after="200" w:line="276" w:lineRule="auto"/>
        <w:outlineLvl w:val="1"/>
        <w:rPr>
          <w:sz w:val="20"/>
          <w:szCs w:val="20"/>
        </w:rPr>
      </w:pPr>
    </w:p>
    <w:p w:rsidR="00B3665A" w:rsidRPr="009240E3" w:rsidRDefault="00B3665A" w:rsidP="00B3665A">
      <w:pPr>
        <w:spacing w:line="276" w:lineRule="auto"/>
        <w:outlineLvl w:val="1"/>
      </w:pPr>
      <w:r w:rsidRPr="009240E3">
        <w:lastRenderedPageBreak/>
        <w:t>Caseta nr. XI.3.b</w:t>
      </w:r>
    </w:p>
    <w:p w:rsidR="00B3665A" w:rsidRPr="00032548" w:rsidRDefault="00B3665A" w:rsidP="00032548">
      <w:pPr>
        <w:spacing w:line="276" w:lineRule="auto"/>
        <w:outlineLvl w:val="1"/>
        <w:rPr>
          <w:kern w:val="36"/>
        </w:rPr>
      </w:pPr>
      <w:r w:rsidRPr="009240E3">
        <w:rPr>
          <w:kern w:val="36"/>
        </w:rPr>
        <w:t>Număr mediu de persoane pe o gospodărie</w:t>
      </w:r>
      <w:r w:rsidR="00032548">
        <w:rPr>
          <w:kern w:val="36"/>
        </w:rPr>
        <w:t xml:space="preserve"> la nivelul judeţului Mehedinţi</w:t>
      </w:r>
      <w:r w:rsidR="00865D3C">
        <w:rPr>
          <w:noProof/>
        </w:rPr>
        <w:pict>
          <v:shape id="_x0000_s1035" type="#_x0000_t75" style="position:absolute;margin-left:-9pt;margin-top:18.7pt;width:445.6pt;height:226.6pt;z-index:251679744;mso-position-horizontal-relative:text;mso-position-vertical-relative:text" wrapcoords="89 329 89 21189 21422 21189 21422 329 89 329">
            <v:imagedata r:id="rId108" o:title=""/>
            <o:lock v:ext="edit" aspectratio="f"/>
            <w10:wrap type="square"/>
          </v:shape>
          <o:OLEObject Type="Embed" ProgID="Excel.Sheet.8" ShapeID="_x0000_s1035" DrawAspect="Content" ObjectID="_1552723670" r:id="rId109">
            <o:FieldCodes>\s</o:FieldCodes>
          </o:OLEObject>
        </w:pict>
      </w:r>
    </w:p>
    <w:p w:rsidR="00B3665A" w:rsidRPr="00B3665A" w:rsidRDefault="00B3665A" w:rsidP="00B3665A"/>
    <w:p w:rsidR="00B3665A" w:rsidRPr="00B3665A" w:rsidRDefault="00B3665A" w:rsidP="00B3665A"/>
    <w:p w:rsidR="00B3665A" w:rsidRPr="00B3665A" w:rsidRDefault="00B3665A" w:rsidP="00964ECF">
      <w:pPr>
        <w:numPr>
          <w:ilvl w:val="0"/>
          <w:numId w:val="30"/>
        </w:numPr>
        <w:tabs>
          <w:tab w:val="left" w:pos="7335"/>
        </w:tabs>
        <w:spacing w:after="200" w:line="276" w:lineRule="auto"/>
      </w:pPr>
      <w:r w:rsidRPr="00B3665A">
        <w:t>Consumul de energie electică în locuinţe, la nivel naţional</w:t>
      </w:r>
    </w:p>
    <w:tbl>
      <w:tblPr>
        <w:tblW w:w="8475" w:type="dxa"/>
        <w:tblInd w:w="93" w:type="dxa"/>
        <w:tblLook w:val="0000" w:firstRow="0" w:lastRow="0" w:firstColumn="0" w:lastColumn="0" w:noHBand="0" w:noVBand="0"/>
      </w:tblPr>
      <w:tblGrid>
        <w:gridCol w:w="1455"/>
        <w:gridCol w:w="1440"/>
        <w:gridCol w:w="1382"/>
        <w:gridCol w:w="1500"/>
        <w:gridCol w:w="1258"/>
        <w:gridCol w:w="1440"/>
      </w:tblGrid>
      <w:tr w:rsidR="00B3665A" w:rsidRPr="00032548" w:rsidTr="00F45C90">
        <w:trPr>
          <w:trHeight w:val="255"/>
        </w:trPr>
        <w:tc>
          <w:tcPr>
            <w:tcW w:w="1455" w:type="dxa"/>
            <w:tcBorders>
              <w:top w:val="single" w:sz="4" w:space="0" w:color="auto"/>
              <w:left w:val="single" w:sz="4" w:space="0" w:color="auto"/>
              <w:bottom w:val="single" w:sz="4" w:space="0" w:color="auto"/>
              <w:right w:val="single" w:sz="4" w:space="0" w:color="auto"/>
            </w:tcBorders>
            <w:noWrap/>
            <w:vAlign w:val="bottom"/>
          </w:tcPr>
          <w:p w:rsidR="00B3665A" w:rsidRPr="00032548" w:rsidRDefault="00B3665A" w:rsidP="00B3665A">
            <w:pPr>
              <w:rPr>
                <w:b/>
                <w:bCs/>
              </w:rPr>
            </w:pPr>
            <w:r w:rsidRPr="00032548">
              <w:rPr>
                <w:b/>
                <w:bCs/>
              </w:rPr>
              <w:t> </w:t>
            </w:r>
          </w:p>
        </w:tc>
        <w:tc>
          <w:tcPr>
            <w:tcW w:w="1440" w:type="dxa"/>
            <w:tcBorders>
              <w:top w:val="single" w:sz="4" w:space="0" w:color="auto"/>
              <w:left w:val="nil"/>
              <w:bottom w:val="nil"/>
              <w:right w:val="single" w:sz="4" w:space="0" w:color="auto"/>
            </w:tcBorders>
            <w:shd w:val="clear" w:color="auto" w:fill="FFFF99"/>
            <w:noWrap/>
            <w:vAlign w:val="bottom"/>
          </w:tcPr>
          <w:p w:rsidR="00B3665A" w:rsidRPr="00032548" w:rsidRDefault="00B3665A" w:rsidP="00B3665A">
            <w:pPr>
              <w:jc w:val="center"/>
              <w:rPr>
                <w:b/>
                <w:bCs/>
              </w:rPr>
            </w:pPr>
            <w:r w:rsidRPr="00032548">
              <w:rPr>
                <w:b/>
                <w:bCs/>
              </w:rPr>
              <w:t>2009</w:t>
            </w:r>
          </w:p>
        </w:tc>
        <w:tc>
          <w:tcPr>
            <w:tcW w:w="1382" w:type="dxa"/>
            <w:tcBorders>
              <w:top w:val="single" w:sz="4" w:space="0" w:color="auto"/>
              <w:left w:val="nil"/>
              <w:bottom w:val="single" w:sz="4" w:space="0" w:color="auto"/>
              <w:right w:val="single" w:sz="4" w:space="0" w:color="auto"/>
            </w:tcBorders>
            <w:shd w:val="clear" w:color="auto" w:fill="FFFF99"/>
            <w:noWrap/>
            <w:vAlign w:val="bottom"/>
          </w:tcPr>
          <w:p w:rsidR="00B3665A" w:rsidRPr="00032548" w:rsidRDefault="00B3665A" w:rsidP="00B3665A">
            <w:pPr>
              <w:jc w:val="center"/>
              <w:rPr>
                <w:b/>
                <w:bCs/>
              </w:rPr>
            </w:pPr>
            <w:r w:rsidRPr="00032548">
              <w:rPr>
                <w:b/>
                <w:bCs/>
              </w:rPr>
              <w:t>2010</w:t>
            </w:r>
          </w:p>
        </w:tc>
        <w:tc>
          <w:tcPr>
            <w:tcW w:w="1500" w:type="dxa"/>
            <w:tcBorders>
              <w:top w:val="single" w:sz="4" w:space="0" w:color="auto"/>
              <w:left w:val="nil"/>
              <w:bottom w:val="single" w:sz="4" w:space="0" w:color="auto"/>
              <w:right w:val="single" w:sz="4" w:space="0" w:color="auto"/>
            </w:tcBorders>
            <w:shd w:val="clear" w:color="auto" w:fill="FFFF99"/>
            <w:noWrap/>
            <w:vAlign w:val="bottom"/>
          </w:tcPr>
          <w:p w:rsidR="00B3665A" w:rsidRPr="00032548" w:rsidRDefault="00B3665A" w:rsidP="00B3665A">
            <w:pPr>
              <w:jc w:val="center"/>
              <w:rPr>
                <w:b/>
                <w:bCs/>
              </w:rPr>
            </w:pPr>
            <w:r w:rsidRPr="00032548">
              <w:rPr>
                <w:b/>
                <w:bCs/>
              </w:rPr>
              <w:t>2011</w:t>
            </w:r>
          </w:p>
        </w:tc>
        <w:tc>
          <w:tcPr>
            <w:tcW w:w="1258" w:type="dxa"/>
            <w:tcBorders>
              <w:top w:val="single" w:sz="4" w:space="0" w:color="auto"/>
              <w:left w:val="nil"/>
              <w:bottom w:val="single" w:sz="4" w:space="0" w:color="auto"/>
              <w:right w:val="single" w:sz="4" w:space="0" w:color="auto"/>
            </w:tcBorders>
            <w:shd w:val="clear" w:color="auto" w:fill="FFFF99"/>
            <w:noWrap/>
            <w:vAlign w:val="bottom"/>
          </w:tcPr>
          <w:p w:rsidR="00B3665A" w:rsidRPr="00032548" w:rsidRDefault="00B3665A" w:rsidP="00B3665A">
            <w:pPr>
              <w:jc w:val="center"/>
              <w:rPr>
                <w:b/>
                <w:bCs/>
              </w:rPr>
            </w:pPr>
            <w:r w:rsidRPr="00032548">
              <w:rPr>
                <w:b/>
                <w:bCs/>
              </w:rPr>
              <w:t>2012</w:t>
            </w:r>
          </w:p>
        </w:tc>
        <w:tc>
          <w:tcPr>
            <w:tcW w:w="1440" w:type="dxa"/>
            <w:tcBorders>
              <w:top w:val="single" w:sz="4" w:space="0" w:color="auto"/>
              <w:left w:val="nil"/>
              <w:bottom w:val="single" w:sz="4" w:space="0" w:color="auto"/>
              <w:right w:val="single" w:sz="4" w:space="0" w:color="auto"/>
            </w:tcBorders>
            <w:shd w:val="clear" w:color="auto" w:fill="FFFF99"/>
            <w:noWrap/>
            <w:vAlign w:val="bottom"/>
          </w:tcPr>
          <w:p w:rsidR="00B3665A" w:rsidRPr="00032548" w:rsidRDefault="00B3665A" w:rsidP="00B3665A">
            <w:pPr>
              <w:jc w:val="center"/>
              <w:rPr>
                <w:b/>
                <w:bCs/>
              </w:rPr>
            </w:pPr>
            <w:r w:rsidRPr="00032548">
              <w:rPr>
                <w:b/>
                <w:bCs/>
              </w:rPr>
              <w:t>2013</w:t>
            </w:r>
          </w:p>
        </w:tc>
      </w:tr>
      <w:tr w:rsidR="00B3665A" w:rsidRPr="00032548" w:rsidTr="00F45C90">
        <w:trPr>
          <w:trHeight w:val="255"/>
        </w:trPr>
        <w:tc>
          <w:tcPr>
            <w:tcW w:w="1455" w:type="dxa"/>
            <w:tcBorders>
              <w:top w:val="nil"/>
              <w:left w:val="single" w:sz="4" w:space="0" w:color="auto"/>
              <w:bottom w:val="single" w:sz="4" w:space="0" w:color="auto"/>
              <w:right w:val="single" w:sz="4" w:space="0" w:color="auto"/>
            </w:tcBorders>
            <w:noWrap/>
            <w:vAlign w:val="bottom"/>
          </w:tcPr>
          <w:p w:rsidR="00B3665A" w:rsidRPr="00032548" w:rsidRDefault="00B3665A" w:rsidP="00B3665A">
            <w:pPr>
              <w:rPr>
                <w:b/>
                <w:bCs/>
              </w:rPr>
            </w:pPr>
            <w:r w:rsidRPr="00032548">
              <w:rPr>
                <w:b/>
                <w:bCs/>
              </w:rPr>
              <w:t>1 000 tep</w:t>
            </w:r>
          </w:p>
        </w:tc>
        <w:tc>
          <w:tcPr>
            <w:tcW w:w="1440" w:type="dxa"/>
            <w:tcBorders>
              <w:top w:val="single" w:sz="4" w:space="0" w:color="auto"/>
              <w:left w:val="nil"/>
              <w:bottom w:val="single" w:sz="4" w:space="0" w:color="auto"/>
              <w:right w:val="single" w:sz="4" w:space="0" w:color="auto"/>
            </w:tcBorders>
            <w:noWrap/>
            <w:vAlign w:val="bottom"/>
          </w:tcPr>
          <w:p w:rsidR="00B3665A" w:rsidRPr="00032548" w:rsidRDefault="00B3665A" w:rsidP="00B3665A">
            <w:pPr>
              <w:jc w:val="center"/>
            </w:pPr>
            <w:r w:rsidRPr="00032548">
              <w:t>949</w:t>
            </w:r>
          </w:p>
        </w:tc>
        <w:tc>
          <w:tcPr>
            <w:tcW w:w="1382"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975</w:t>
            </w:r>
          </w:p>
        </w:tc>
        <w:tc>
          <w:tcPr>
            <w:tcW w:w="1500"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996</w:t>
            </w:r>
          </w:p>
        </w:tc>
        <w:tc>
          <w:tcPr>
            <w:tcW w:w="1258"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1036</w:t>
            </w:r>
          </w:p>
        </w:tc>
        <w:tc>
          <w:tcPr>
            <w:tcW w:w="1440"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1024</w:t>
            </w:r>
          </w:p>
        </w:tc>
      </w:tr>
      <w:tr w:rsidR="00B3665A" w:rsidRPr="00032548" w:rsidTr="00F45C90">
        <w:trPr>
          <w:trHeight w:val="255"/>
        </w:trPr>
        <w:tc>
          <w:tcPr>
            <w:tcW w:w="1455" w:type="dxa"/>
            <w:tcBorders>
              <w:top w:val="nil"/>
              <w:left w:val="single" w:sz="4" w:space="0" w:color="auto"/>
              <w:bottom w:val="single" w:sz="4" w:space="0" w:color="auto"/>
              <w:right w:val="single" w:sz="4" w:space="0" w:color="auto"/>
            </w:tcBorders>
            <w:noWrap/>
            <w:vAlign w:val="bottom"/>
          </w:tcPr>
          <w:p w:rsidR="00B3665A" w:rsidRPr="00032548" w:rsidRDefault="00B3665A" w:rsidP="00B3665A">
            <w:r w:rsidRPr="00032548">
              <w:t>MWh</w:t>
            </w:r>
          </w:p>
        </w:tc>
        <w:tc>
          <w:tcPr>
            <w:tcW w:w="1440"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11 021 001</w:t>
            </w:r>
          </w:p>
        </w:tc>
        <w:tc>
          <w:tcPr>
            <w:tcW w:w="1382"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11 329 394</w:t>
            </w:r>
          </w:p>
        </w:tc>
        <w:tc>
          <w:tcPr>
            <w:tcW w:w="1500"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11 577 147</w:t>
            </w:r>
          </w:p>
        </w:tc>
        <w:tc>
          <w:tcPr>
            <w:tcW w:w="1258" w:type="dxa"/>
            <w:tcBorders>
              <w:top w:val="nil"/>
              <w:left w:val="nil"/>
              <w:bottom w:val="single" w:sz="4" w:space="0" w:color="auto"/>
              <w:right w:val="single" w:sz="4" w:space="0" w:color="auto"/>
            </w:tcBorders>
            <w:noWrap/>
            <w:vAlign w:val="bottom"/>
          </w:tcPr>
          <w:p w:rsidR="00B3665A" w:rsidRPr="00032548" w:rsidRDefault="00032548" w:rsidP="00032548">
            <w:r>
              <w:t>12 035</w:t>
            </w:r>
            <w:r w:rsidR="00B3665A" w:rsidRPr="00032548">
              <w:t>436</w:t>
            </w:r>
          </w:p>
        </w:tc>
        <w:tc>
          <w:tcPr>
            <w:tcW w:w="1440" w:type="dxa"/>
            <w:tcBorders>
              <w:top w:val="nil"/>
              <w:left w:val="nil"/>
              <w:bottom w:val="single" w:sz="4" w:space="0" w:color="auto"/>
              <w:right w:val="single" w:sz="4" w:space="0" w:color="auto"/>
            </w:tcBorders>
            <w:noWrap/>
            <w:vAlign w:val="bottom"/>
          </w:tcPr>
          <w:p w:rsidR="00B3665A" w:rsidRPr="00032548" w:rsidRDefault="00B3665A" w:rsidP="00B3665A">
            <w:pPr>
              <w:jc w:val="center"/>
            </w:pPr>
            <w:r w:rsidRPr="00032548">
              <w:t>11 896 499</w:t>
            </w:r>
          </w:p>
        </w:tc>
      </w:tr>
    </w:tbl>
    <w:p w:rsidR="00B3665A" w:rsidRPr="00B3665A" w:rsidRDefault="00B3665A" w:rsidP="00B3665A">
      <w:pPr>
        <w:tabs>
          <w:tab w:val="left" w:pos="7335"/>
        </w:tabs>
      </w:pPr>
    </w:p>
    <w:p w:rsidR="00B3665A" w:rsidRPr="00B3665A" w:rsidRDefault="00B3665A" w:rsidP="00B3665A">
      <w:pPr>
        <w:tabs>
          <w:tab w:val="left" w:pos="7335"/>
        </w:tabs>
      </w:pPr>
    </w:p>
    <w:p w:rsidR="00B3665A" w:rsidRPr="00032548" w:rsidRDefault="00B3665A" w:rsidP="00B3665A">
      <w:pPr>
        <w:spacing w:line="276" w:lineRule="auto"/>
        <w:outlineLvl w:val="1"/>
      </w:pPr>
      <w:r w:rsidRPr="00032548">
        <w:t>Caseta nr. XI.4</w:t>
      </w:r>
    </w:p>
    <w:p w:rsidR="00B3665A" w:rsidRDefault="00B3665A" w:rsidP="00B3665A">
      <w:pPr>
        <w:tabs>
          <w:tab w:val="left" w:pos="7335"/>
        </w:tabs>
        <w:spacing w:line="276" w:lineRule="auto"/>
        <w:ind w:left="360"/>
      </w:pPr>
      <w:r w:rsidRPr="00032548">
        <w:t>Consumul de energie electică în locuinţe, la nivel naţional ( MWh,mii tep)</w:t>
      </w:r>
    </w:p>
    <w:p w:rsidR="00A50CF9" w:rsidRDefault="00A50CF9" w:rsidP="00B3665A">
      <w:pPr>
        <w:tabs>
          <w:tab w:val="left" w:pos="7335"/>
        </w:tabs>
        <w:spacing w:line="276" w:lineRule="auto"/>
        <w:ind w:left="360"/>
      </w:pPr>
    </w:p>
    <w:p w:rsidR="00A50CF9" w:rsidRPr="00032548" w:rsidRDefault="00A50CF9" w:rsidP="00B3665A">
      <w:pPr>
        <w:tabs>
          <w:tab w:val="left" w:pos="7335"/>
        </w:tabs>
        <w:spacing w:line="276" w:lineRule="auto"/>
        <w:ind w:left="360"/>
      </w:pPr>
    </w:p>
    <w:p w:rsidR="00B3665A" w:rsidRPr="00B3665A" w:rsidRDefault="00B3665A" w:rsidP="00B3665A">
      <w:pPr>
        <w:spacing w:after="200" w:line="276" w:lineRule="auto"/>
        <w:outlineLvl w:val="1"/>
        <w:rPr>
          <w:kern w:val="36"/>
          <w:sz w:val="20"/>
          <w:szCs w:val="20"/>
        </w:rPr>
      </w:pPr>
      <w:r w:rsidRPr="00B3665A">
        <w:object w:dxaOrig="8460" w:dyaOrig="3630">
          <v:shape id="_x0000_i1034" type="#_x0000_t75" style="width:423pt;height:181.5pt" o:ole="">
            <v:imagedata r:id="rId110" o:title=""/>
          </v:shape>
          <o:OLEObject Type="Embed" ProgID="MSGraph.Chart.8" ShapeID="_x0000_i1034" DrawAspect="Content" ObjectID="_1552723658" r:id="rId111">
            <o:FieldCodes>\s</o:FieldCodes>
          </o:OLEObject>
        </w:object>
      </w:r>
    </w:p>
    <w:p w:rsidR="00032548" w:rsidRDefault="00032548" w:rsidP="00032548">
      <w:pPr>
        <w:tabs>
          <w:tab w:val="left" w:pos="7335"/>
        </w:tabs>
        <w:spacing w:after="200" w:line="276" w:lineRule="auto"/>
        <w:ind w:left="720"/>
      </w:pPr>
    </w:p>
    <w:p w:rsidR="00B3665A" w:rsidRPr="00B3665A" w:rsidRDefault="00B3665A" w:rsidP="00964ECF">
      <w:pPr>
        <w:numPr>
          <w:ilvl w:val="0"/>
          <w:numId w:val="30"/>
        </w:numPr>
        <w:tabs>
          <w:tab w:val="left" w:pos="7335"/>
        </w:tabs>
        <w:spacing w:after="200" w:line="276" w:lineRule="auto"/>
      </w:pPr>
      <w:r w:rsidRPr="00B3665A">
        <w:t>Consumul de energie pe locuitor, la nivel naţional</w:t>
      </w:r>
    </w:p>
    <w:tbl>
      <w:tblPr>
        <w:tblW w:w="8510"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20"/>
        <w:gridCol w:w="1150"/>
        <w:gridCol w:w="960"/>
        <w:gridCol w:w="960"/>
        <w:gridCol w:w="960"/>
        <w:gridCol w:w="960"/>
      </w:tblGrid>
      <w:tr w:rsidR="00B3665A" w:rsidRPr="00B3665A" w:rsidTr="00F45C90">
        <w:trPr>
          <w:trHeight w:val="285"/>
        </w:trPr>
        <w:tc>
          <w:tcPr>
            <w:tcW w:w="3520" w:type="dxa"/>
            <w:noWrap/>
            <w:vAlign w:val="bottom"/>
          </w:tcPr>
          <w:p w:rsidR="00B3665A" w:rsidRPr="00B3665A" w:rsidRDefault="00B3665A" w:rsidP="00B3665A">
            <w:pPr>
              <w:rPr>
                <w:b/>
                <w:bCs/>
                <w:sz w:val="20"/>
                <w:szCs w:val="20"/>
              </w:rPr>
            </w:pPr>
            <w:r w:rsidRPr="00B3665A">
              <w:rPr>
                <w:b/>
                <w:bCs/>
                <w:sz w:val="20"/>
                <w:szCs w:val="20"/>
              </w:rPr>
              <w:lastRenderedPageBreak/>
              <w:t>Simbol:</w:t>
            </w:r>
          </w:p>
        </w:tc>
        <w:tc>
          <w:tcPr>
            <w:tcW w:w="1150" w:type="dxa"/>
            <w:noWrap/>
            <w:vAlign w:val="bottom"/>
          </w:tcPr>
          <w:p w:rsidR="00B3665A" w:rsidRPr="00B3665A" w:rsidRDefault="00B3665A" w:rsidP="00B3665A">
            <w:r w:rsidRPr="00B3665A">
              <w:t>CIBE/loc</w:t>
            </w: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r>
      <w:tr w:rsidR="00B3665A" w:rsidRPr="00B3665A" w:rsidTr="00F45C90">
        <w:trPr>
          <w:trHeight w:val="300"/>
        </w:trPr>
        <w:tc>
          <w:tcPr>
            <w:tcW w:w="3520" w:type="dxa"/>
            <w:noWrap/>
            <w:vAlign w:val="bottom"/>
          </w:tcPr>
          <w:p w:rsidR="00B3665A" w:rsidRPr="00B3665A" w:rsidRDefault="00B3665A" w:rsidP="00B3665A">
            <w:pPr>
              <w:rPr>
                <w:b/>
                <w:bCs/>
              </w:rPr>
            </w:pPr>
            <w:r w:rsidRPr="00B3665A">
              <w:rPr>
                <w:b/>
                <w:bCs/>
              </w:rPr>
              <w:t>U.M.:</w:t>
            </w:r>
          </w:p>
        </w:tc>
        <w:tc>
          <w:tcPr>
            <w:tcW w:w="2110" w:type="dxa"/>
            <w:gridSpan w:val="2"/>
            <w:noWrap/>
            <w:vAlign w:val="bottom"/>
          </w:tcPr>
          <w:p w:rsidR="00B3665A" w:rsidRPr="00B3665A" w:rsidRDefault="00B3665A" w:rsidP="00B3665A">
            <w:r w:rsidRPr="00B3665A">
              <w:t>tep/locuitor</w:t>
            </w: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r>
      <w:tr w:rsidR="00B3665A" w:rsidRPr="00B3665A" w:rsidTr="00F45C90">
        <w:trPr>
          <w:trHeight w:val="255"/>
        </w:trPr>
        <w:tc>
          <w:tcPr>
            <w:tcW w:w="3520" w:type="dxa"/>
            <w:noWrap/>
            <w:vAlign w:val="bottom"/>
          </w:tcPr>
          <w:p w:rsidR="00B3665A" w:rsidRPr="00B3665A" w:rsidRDefault="00B3665A" w:rsidP="00B3665A">
            <w:pPr>
              <w:rPr>
                <w:b/>
                <w:bCs/>
                <w:sz w:val="20"/>
                <w:szCs w:val="20"/>
              </w:rPr>
            </w:pPr>
            <w:r w:rsidRPr="00B3665A">
              <w:rPr>
                <w:b/>
                <w:bCs/>
                <w:sz w:val="20"/>
                <w:szCs w:val="20"/>
              </w:rPr>
              <w:t>Nivel de agregare:</w:t>
            </w:r>
          </w:p>
        </w:tc>
        <w:tc>
          <w:tcPr>
            <w:tcW w:w="1150" w:type="dxa"/>
            <w:noWrap/>
            <w:vAlign w:val="bottom"/>
          </w:tcPr>
          <w:p w:rsidR="00B3665A" w:rsidRPr="00B3665A" w:rsidRDefault="00B3665A" w:rsidP="00B3665A">
            <w:pPr>
              <w:rPr>
                <w:sz w:val="20"/>
                <w:szCs w:val="20"/>
              </w:rPr>
            </w:pPr>
            <w:r w:rsidRPr="00B3665A">
              <w:rPr>
                <w:sz w:val="20"/>
                <w:szCs w:val="20"/>
              </w:rPr>
              <w:t>naţional</w:t>
            </w:r>
          </w:p>
        </w:tc>
        <w:tc>
          <w:tcPr>
            <w:tcW w:w="960" w:type="dxa"/>
            <w:noWrap/>
            <w:vAlign w:val="bottom"/>
          </w:tcPr>
          <w:p w:rsidR="00B3665A" w:rsidRPr="00B3665A" w:rsidRDefault="00B3665A" w:rsidP="00B3665A">
            <w:pPr>
              <w:rPr>
                <w:sz w:val="20"/>
                <w:szCs w:val="20"/>
              </w:rPr>
            </w:pPr>
          </w:p>
        </w:tc>
        <w:tc>
          <w:tcPr>
            <w:tcW w:w="2880" w:type="dxa"/>
            <w:gridSpan w:val="3"/>
            <w:noWrap/>
            <w:vAlign w:val="bottom"/>
          </w:tcPr>
          <w:p w:rsidR="00B3665A" w:rsidRPr="00B3665A" w:rsidRDefault="00B3665A" w:rsidP="00B3665A">
            <w:pPr>
              <w:rPr>
                <w:sz w:val="20"/>
                <w:szCs w:val="20"/>
              </w:rPr>
            </w:pPr>
          </w:p>
        </w:tc>
      </w:tr>
      <w:tr w:rsidR="00B3665A" w:rsidRPr="00B3665A" w:rsidTr="00F45C90">
        <w:trPr>
          <w:trHeight w:val="255"/>
        </w:trPr>
        <w:tc>
          <w:tcPr>
            <w:tcW w:w="3520" w:type="dxa"/>
            <w:noWrap/>
            <w:vAlign w:val="bottom"/>
          </w:tcPr>
          <w:p w:rsidR="00B3665A" w:rsidRPr="00B3665A" w:rsidRDefault="00B3665A" w:rsidP="00B3665A">
            <w:pPr>
              <w:rPr>
                <w:sz w:val="20"/>
                <w:szCs w:val="20"/>
              </w:rPr>
            </w:pPr>
          </w:p>
        </w:tc>
        <w:tc>
          <w:tcPr>
            <w:tcW w:w="115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c>
          <w:tcPr>
            <w:tcW w:w="960" w:type="dxa"/>
            <w:noWrap/>
            <w:vAlign w:val="bottom"/>
          </w:tcPr>
          <w:p w:rsidR="00B3665A" w:rsidRPr="00B3665A" w:rsidRDefault="00B3665A" w:rsidP="00B3665A">
            <w:pPr>
              <w:rPr>
                <w:sz w:val="20"/>
                <w:szCs w:val="20"/>
              </w:rPr>
            </w:pPr>
          </w:p>
        </w:tc>
      </w:tr>
      <w:tr w:rsidR="00B3665A" w:rsidRPr="00B3665A" w:rsidTr="00F45C90">
        <w:trPr>
          <w:trHeight w:val="255"/>
        </w:trPr>
        <w:tc>
          <w:tcPr>
            <w:tcW w:w="3520" w:type="dxa"/>
            <w:noWrap/>
            <w:vAlign w:val="bottom"/>
          </w:tcPr>
          <w:p w:rsidR="00B3665A" w:rsidRPr="00B3665A" w:rsidRDefault="00B3665A" w:rsidP="00B3665A">
            <w:pPr>
              <w:jc w:val="center"/>
              <w:rPr>
                <w:b/>
                <w:bCs/>
                <w:sz w:val="20"/>
                <w:szCs w:val="20"/>
              </w:rPr>
            </w:pPr>
            <w:r w:rsidRPr="00B3665A">
              <w:rPr>
                <w:b/>
                <w:bCs/>
                <w:sz w:val="20"/>
                <w:szCs w:val="20"/>
              </w:rPr>
              <w:t> </w:t>
            </w:r>
          </w:p>
        </w:tc>
        <w:tc>
          <w:tcPr>
            <w:tcW w:w="1150" w:type="dxa"/>
            <w:shd w:val="clear" w:color="auto" w:fill="FFFF99"/>
            <w:noWrap/>
            <w:vAlign w:val="bottom"/>
          </w:tcPr>
          <w:p w:rsidR="00B3665A" w:rsidRPr="00B3665A" w:rsidRDefault="00B3665A" w:rsidP="00B3665A">
            <w:pPr>
              <w:jc w:val="center"/>
              <w:rPr>
                <w:b/>
                <w:bCs/>
                <w:sz w:val="20"/>
                <w:szCs w:val="20"/>
              </w:rPr>
            </w:pPr>
            <w:r w:rsidRPr="00B3665A">
              <w:rPr>
                <w:b/>
                <w:bCs/>
                <w:sz w:val="20"/>
                <w:szCs w:val="20"/>
              </w:rPr>
              <w:t>2009</w:t>
            </w:r>
          </w:p>
        </w:tc>
        <w:tc>
          <w:tcPr>
            <w:tcW w:w="960" w:type="dxa"/>
            <w:shd w:val="clear" w:color="auto" w:fill="FFFF99"/>
            <w:noWrap/>
            <w:vAlign w:val="bottom"/>
          </w:tcPr>
          <w:p w:rsidR="00B3665A" w:rsidRPr="00B3665A" w:rsidRDefault="00B3665A" w:rsidP="00B3665A">
            <w:pPr>
              <w:jc w:val="center"/>
              <w:rPr>
                <w:b/>
                <w:bCs/>
                <w:sz w:val="20"/>
                <w:szCs w:val="20"/>
              </w:rPr>
            </w:pPr>
            <w:r w:rsidRPr="00B3665A">
              <w:rPr>
                <w:b/>
                <w:bCs/>
                <w:sz w:val="20"/>
                <w:szCs w:val="20"/>
              </w:rPr>
              <w:t>2010</w:t>
            </w:r>
          </w:p>
        </w:tc>
        <w:tc>
          <w:tcPr>
            <w:tcW w:w="960" w:type="dxa"/>
            <w:shd w:val="clear" w:color="auto" w:fill="FFFF99"/>
            <w:noWrap/>
            <w:vAlign w:val="bottom"/>
          </w:tcPr>
          <w:p w:rsidR="00B3665A" w:rsidRPr="00B3665A" w:rsidRDefault="00B3665A" w:rsidP="00B3665A">
            <w:pPr>
              <w:jc w:val="center"/>
              <w:rPr>
                <w:b/>
                <w:bCs/>
                <w:sz w:val="20"/>
                <w:szCs w:val="20"/>
              </w:rPr>
            </w:pPr>
            <w:r w:rsidRPr="00B3665A">
              <w:rPr>
                <w:b/>
                <w:bCs/>
                <w:sz w:val="20"/>
                <w:szCs w:val="20"/>
              </w:rPr>
              <w:t>2011</w:t>
            </w:r>
          </w:p>
        </w:tc>
        <w:tc>
          <w:tcPr>
            <w:tcW w:w="960" w:type="dxa"/>
            <w:shd w:val="clear" w:color="auto" w:fill="FFFF99"/>
            <w:noWrap/>
            <w:vAlign w:val="bottom"/>
          </w:tcPr>
          <w:p w:rsidR="00B3665A" w:rsidRPr="00B3665A" w:rsidRDefault="00B3665A" w:rsidP="00B3665A">
            <w:pPr>
              <w:jc w:val="center"/>
              <w:rPr>
                <w:b/>
                <w:bCs/>
                <w:sz w:val="20"/>
                <w:szCs w:val="20"/>
              </w:rPr>
            </w:pPr>
            <w:r w:rsidRPr="00B3665A">
              <w:rPr>
                <w:b/>
                <w:bCs/>
                <w:sz w:val="20"/>
                <w:szCs w:val="20"/>
              </w:rPr>
              <w:t>2012</w:t>
            </w:r>
          </w:p>
        </w:tc>
        <w:tc>
          <w:tcPr>
            <w:tcW w:w="960" w:type="dxa"/>
            <w:shd w:val="clear" w:color="auto" w:fill="FFFF99"/>
            <w:noWrap/>
            <w:vAlign w:val="bottom"/>
          </w:tcPr>
          <w:p w:rsidR="00B3665A" w:rsidRPr="00B3665A" w:rsidRDefault="00B3665A" w:rsidP="00B3665A">
            <w:pPr>
              <w:jc w:val="center"/>
              <w:rPr>
                <w:b/>
                <w:bCs/>
                <w:sz w:val="20"/>
                <w:szCs w:val="20"/>
              </w:rPr>
            </w:pPr>
            <w:r w:rsidRPr="00B3665A">
              <w:rPr>
                <w:b/>
                <w:bCs/>
                <w:sz w:val="20"/>
                <w:szCs w:val="20"/>
              </w:rPr>
              <w:t>2013</w:t>
            </w:r>
          </w:p>
        </w:tc>
      </w:tr>
      <w:tr w:rsidR="00B3665A" w:rsidRPr="00B3665A" w:rsidTr="00F45C90">
        <w:trPr>
          <w:trHeight w:val="255"/>
        </w:trPr>
        <w:tc>
          <w:tcPr>
            <w:tcW w:w="3520" w:type="dxa"/>
            <w:tcBorders>
              <w:bottom w:val="single" w:sz="4" w:space="0" w:color="auto"/>
            </w:tcBorders>
          </w:tcPr>
          <w:p w:rsidR="00B3665A" w:rsidRPr="00B3665A" w:rsidRDefault="00B3665A" w:rsidP="00B3665A">
            <w:pPr>
              <w:rPr>
                <w:sz w:val="20"/>
                <w:szCs w:val="20"/>
              </w:rPr>
            </w:pPr>
            <w:r w:rsidRPr="00B3665A">
              <w:rPr>
                <w:sz w:val="20"/>
                <w:szCs w:val="20"/>
              </w:rPr>
              <w:t>Consum intern brut de energie</w:t>
            </w:r>
          </w:p>
        </w:tc>
        <w:tc>
          <w:tcPr>
            <w:tcW w:w="1150" w:type="dxa"/>
            <w:tcBorders>
              <w:bottom w:val="single" w:sz="4" w:space="0" w:color="auto"/>
            </w:tcBorders>
          </w:tcPr>
          <w:p w:rsidR="00B3665A" w:rsidRPr="00B3665A" w:rsidRDefault="00B3665A" w:rsidP="00B3665A">
            <w:pPr>
              <w:jc w:val="center"/>
              <w:rPr>
                <w:sz w:val="20"/>
                <w:szCs w:val="20"/>
              </w:rPr>
            </w:pPr>
            <w:r w:rsidRPr="00B3665A">
              <w:rPr>
                <w:sz w:val="20"/>
                <w:szCs w:val="20"/>
              </w:rPr>
              <w:t>1,685</w:t>
            </w:r>
          </w:p>
        </w:tc>
        <w:tc>
          <w:tcPr>
            <w:tcW w:w="960" w:type="dxa"/>
            <w:tcBorders>
              <w:bottom w:val="single" w:sz="4" w:space="0" w:color="auto"/>
            </w:tcBorders>
          </w:tcPr>
          <w:p w:rsidR="00B3665A" w:rsidRPr="00B3665A" w:rsidRDefault="00B3665A" w:rsidP="00B3665A">
            <w:pPr>
              <w:jc w:val="center"/>
              <w:rPr>
                <w:sz w:val="20"/>
                <w:szCs w:val="20"/>
              </w:rPr>
            </w:pPr>
            <w:r w:rsidRPr="00B3665A">
              <w:rPr>
                <w:sz w:val="20"/>
                <w:szCs w:val="20"/>
              </w:rPr>
              <w:t>1,720</w:t>
            </w:r>
          </w:p>
        </w:tc>
        <w:tc>
          <w:tcPr>
            <w:tcW w:w="960" w:type="dxa"/>
            <w:tcBorders>
              <w:bottom w:val="single" w:sz="4" w:space="0" w:color="auto"/>
            </w:tcBorders>
          </w:tcPr>
          <w:p w:rsidR="00B3665A" w:rsidRPr="00B3665A" w:rsidRDefault="00B3665A" w:rsidP="00B3665A">
            <w:pPr>
              <w:jc w:val="center"/>
              <w:rPr>
                <w:sz w:val="20"/>
                <w:szCs w:val="20"/>
              </w:rPr>
            </w:pPr>
            <w:r w:rsidRPr="00B3665A">
              <w:rPr>
                <w:sz w:val="20"/>
                <w:szCs w:val="20"/>
              </w:rPr>
              <w:t>1,769</w:t>
            </w:r>
          </w:p>
        </w:tc>
        <w:tc>
          <w:tcPr>
            <w:tcW w:w="960" w:type="dxa"/>
            <w:tcBorders>
              <w:bottom w:val="single" w:sz="4" w:space="0" w:color="auto"/>
            </w:tcBorders>
            <w:shd w:val="clear" w:color="auto" w:fill="FFFFFF"/>
          </w:tcPr>
          <w:p w:rsidR="00B3665A" w:rsidRPr="00B3665A" w:rsidRDefault="00B3665A" w:rsidP="00B3665A">
            <w:pPr>
              <w:jc w:val="center"/>
              <w:rPr>
                <w:sz w:val="20"/>
                <w:szCs w:val="20"/>
              </w:rPr>
            </w:pPr>
            <w:r w:rsidRPr="00B3665A">
              <w:rPr>
                <w:sz w:val="20"/>
                <w:szCs w:val="20"/>
              </w:rPr>
              <w:t>1,737</w:t>
            </w:r>
          </w:p>
        </w:tc>
        <w:tc>
          <w:tcPr>
            <w:tcW w:w="960" w:type="dxa"/>
            <w:tcBorders>
              <w:bottom w:val="single" w:sz="4" w:space="0" w:color="auto"/>
            </w:tcBorders>
            <w:shd w:val="clear" w:color="auto" w:fill="FFFFFF"/>
          </w:tcPr>
          <w:p w:rsidR="00B3665A" w:rsidRPr="00B3665A" w:rsidRDefault="00B3665A" w:rsidP="00B3665A">
            <w:pPr>
              <w:jc w:val="center"/>
              <w:rPr>
                <w:sz w:val="20"/>
                <w:szCs w:val="20"/>
              </w:rPr>
            </w:pPr>
            <w:r w:rsidRPr="00B3665A">
              <w:rPr>
                <w:sz w:val="20"/>
                <w:szCs w:val="20"/>
              </w:rPr>
              <w:t>1,583</w:t>
            </w:r>
          </w:p>
        </w:tc>
      </w:tr>
    </w:tbl>
    <w:p w:rsidR="00B3665A" w:rsidRPr="00B3665A" w:rsidRDefault="00B3665A" w:rsidP="00B3665A">
      <w:pPr>
        <w:tabs>
          <w:tab w:val="left" w:pos="7335"/>
        </w:tabs>
        <w:ind w:left="360"/>
      </w:pPr>
    </w:p>
    <w:p w:rsidR="00B3665A" w:rsidRPr="00B3665A" w:rsidRDefault="00B3665A" w:rsidP="00B3665A">
      <w:pPr>
        <w:tabs>
          <w:tab w:val="left" w:pos="7335"/>
        </w:tabs>
        <w:ind w:left="360"/>
      </w:pPr>
    </w:p>
    <w:p w:rsidR="00B3665A" w:rsidRPr="00B3665A" w:rsidRDefault="00B3665A" w:rsidP="00964ECF">
      <w:pPr>
        <w:numPr>
          <w:ilvl w:val="0"/>
          <w:numId w:val="30"/>
        </w:numPr>
        <w:tabs>
          <w:tab w:val="left" w:pos="7335"/>
        </w:tabs>
        <w:spacing w:after="200" w:line="276" w:lineRule="auto"/>
      </w:pPr>
      <w:r w:rsidRPr="00B3665A">
        <w:t>Cheltuieli de consum medii pe persoană, le nivel naţional/ regional</w:t>
      </w:r>
    </w:p>
    <w:tbl>
      <w:tblPr>
        <w:tblW w:w="6725" w:type="dxa"/>
        <w:tblInd w:w="93" w:type="dxa"/>
        <w:tblLook w:val="0000" w:firstRow="0" w:lastRow="0" w:firstColumn="0" w:lastColumn="0" w:noHBand="0" w:noVBand="0"/>
      </w:tblPr>
      <w:tblGrid>
        <w:gridCol w:w="2269"/>
        <w:gridCol w:w="1060"/>
        <w:gridCol w:w="828"/>
        <w:gridCol w:w="828"/>
        <w:gridCol w:w="880"/>
        <w:gridCol w:w="860"/>
      </w:tblGrid>
      <w:tr w:rsidR="00B3665A" w:rsidRPr="00B3665A" w:rsidTr="00F45C90">
        <w:trPr>
          <w:trHeight w:val="300"/>
        </w:trPr>
        <w:tc>
          <w:tcPr>
            <w:tcW w:w="2269" w:type="dxa"/>
            <w:tcBorders>
              <w:top w:val="nil"/>
              <w:left w:val="nil"/>
              <w:bottom w:val="nil"/>
              <w:right w:val="nil"/>
            </w:tcBorders>
            <w:noWrap/>
            <w:vAlign w:val="bottom"/>
          </w:tcPr>
          <w:p w:rsidR="00B3665A" w:rsidRPr="00B3665A" w:rsidRDefault="00B3665A" w:rsidP="00B3665A">
            <w:pPr>
              <w:rPr>
                <w:b/>
                <w:bCs/>
              </w:rPr>
            </w:pPr>
            <w:r w:rsidRPr="00B3665A">
              <w:rPr>
                <w:b/>
                <w:bCs/>
              </w:rPr>
              <w:t>Simbol:</w:t>
            </w:r>
          </w:p>
        </w:tc>
        <w:tc>
          <w:tcPr>
            <w:tcW w:w="1060" w:type="dxa"/>
            <w:tcBorders>
              <w:top w:val="nil"/>
              <w:left w:val="nil"/>
              <w:bottom w:val="nil"/>
              <w:right w:val="nil"/>
            </w:tcBorders>
            <w:noWrap/>
            <w:vAlign w:val="bottom"/>
          </w:tcPr>
          <w:p w:rsidR="00B3665A" w:rsidRPr="00B3665A" w:rsidRDefault="00B3665A" w:rsidP="00B3665A">
            <w:r w:rsidRPr="00B3665A">
              <w:t>Ctc</w:t>
            </w:r>
          </w:p>
        </w:tc>
        <w:tc>
          <w:tcPr>
            <w:tcW w:w="828" w:type="dxa"/>
            <w:tcBorders>
              <w:top w:val="nil"/>
              <w:left w:val="nil"/>
              <w:bottom w:val="nil"/>
              <w:right w:val="nil"/>
            </w:tcBorders>
            <w:vAlign w:val="bottom"/>
          </w:tcPr>
          <w:p w:rsidR="00B3665A" w:rsidRPr="00B3665A" w:rsidRDefault="00B3665A" w:rsidP="00B3665A">
            <w:pPr>
              <w:rPr>
                <w:sz w:val="20"/>
                <w:szCs w:val="20"/>
              </w:rPr>
            </w:pPr>
          </w:p>
        </w:tc>
        <w:tc>
          <w:tcPr>
            <w:tcW w:w="828" w:type="dxa"/>
            <w:tcBorders>
              <w:top w:val="nil"/>
              <w:left w:val="nil"/>
              <w:bottom w:val="nil"/>
              <w:right w:val="nil"/>
            </w:tcBorders>
            <w:noWrap/>
            <w:vAlign w:val="bottom"/>
          </w:tcPr>
          <w:p w:rsidR="00B3665A" w:rsidRPr="00B3665A" w:rsidRDefault="00B3665A" w:rsidP="00B3665A">
            <w:pPr>
              <w:jc w:val="center"/>
              <w:rPr>
                <w:sz w:val="20"/>
                <w:szCs w:val="20"/>
              </w:rPr>
            </w:pPr>
          </w:p>
        </w:tc>
        <w:tc>
          <w:tcPr>
            <w:tcW w:w="880" w:type="dxa"/>
            <w:tcBorders>
              <w:top w:val="nil"/>
              <w:left w:val="nil"/>
              <w:bottom w:val="nil"/>
              <w:right w:val="nil"/>
            </w:tcBorders>
            <w:noWrap/>
            <w:vAlign w:val="bottom"/>
          </w:tcPr>
          <w:p w:rsidR="00B3665A" w:rsidRPr="00B3665A" w:rsidRDefault="00B3665A" w:rsidP="00B3665A">
            <w:pPr>
              <w:rPr>
                <w:sz w:val="20"/>
                <w:szCs w:val="20"/>
              </w:rPr>
            </w:pPr>
          </w:p>
        </w:tc>
        <w:tc>
          <w:tcPr>
            <w:tcW w:w="860" w:type="dxa"/>
            <w:tcBorders>
              <w:top w:val="nil"/>
              <w:left w:val="nil"/>
              <w:bottom w:val="nil"/>
              <w:right w:val="nil"/>
            </w:tcBorders>
            <w:noWrap/>
            <w:vAlign w:val="bottom"/>
          </w:tcPr>
          <w:p w:rsidR="00B3665A" w:rsidRPr="00B3665A" w:rsidRDefault="00B3665A" w:rsidP="00B3665A">
            <w:pPr>
              <w:rPr>
                <w:sz w:val="20"/>
                <w:szCs w:val="20"/>
              </w:rPr>
            </w:pPr>
          </w:p>
        </w:tc>
      </w:tr>
      <w:tr w:rsidR="00B3665A" w:rsidRPr="00B3665A" w:rsidTr="00F45C90">
        <w:trPr>
          <w:trHeight w:val="300"/>
        </w:trPr>
        <w:tc>
          <w:tcPr>
            <w:tcW w:w="2269" w:type="dxa"/>
            <w:tcBorders>
              <w:top w:val="nil"/>
              <w:left w:val="nil"/>
              <w:bottom w:val="nil"/>
              <w:right w:val="nil"/>
            </w:tcBorders>
            <w:noWrap/>
            <w:vAlign w:val="bottom"/>
          </w:tcPr>
          <w:p w:rsidR="00B3665A" w:rsidRPr="00B3665A" w:rsidRDefault="00B3665A" w:rsidP="00B3665A">
            <w:pPr>
              <w:rPr>
                <w:b/>
                <w:bCs/>
              </w:rPr>
            </w:pPr>
            <w:r w:rsidRPr="00B3665A">
              <w:rPr>
                <w:b/>
                <w:bCs/>
              </w:rPr>
              <w:t>U.M.:</w:t>
            </w:r>
          </w:p>
        </w:tc>
        <w:tc>
          <w:tcPr>
            <w:tcW w:w="2716" w:type="dxa"/>
            <w:gridSpan w:val="3"/>
            <w:tcBorders>
              <w:top w:val="nil"/>
              <w:left w:val="nil"/>
              <w:bottom w:val="nil"/>
              <w:right w:val="nil"/>
            </w:tcBorders>
            <w:vAlign w:val="bottom"/>
          </w:tcPr>
          <w:p w:rsidR="00B3665A" w:rsidRPr="00B3665A" w:rsidRDefault="00B3665A" w:rsidP="00B3665A">
            <w:r w:rsidRPr="00B3665A">
              <w:t>Lei (preţuri curente)</w:t>
            </w:r>
          </w:p>
        </w:tc>
        <w:tc>
          <w:tcPr>
            <w:tcW w:w="880" w:type="dxa"/>
            <w:tcBorders>
              <w:top w:val="nil"/>
              <w:left w:val="nil"/>
              <w:bottom w:val="nil"/>
              <w:right w:val="nil"/>
            </w:tcBorders>
            <w:noWrap/>
            <w:vAlign w:val="bottom"/>
          </w:tcPr>
          <w:p w:rsidR="00B3665A" w:rsidRPr="00B3665A" w:rsidRDefault="00B3665A" w:rsidP="00B3665A">
            <w:pPr>
              <w:rPr>
                <w:sz w:val="20"/>
                <w:szCs w:val="20"/>
              </w:rPr>
            </w:pPr>
          </w:p>
        </w:tc>
        <w:tc>
          <w:tcPr>
            <w:tcW w:w="860" w:type="dxa"/>
            <w:tcBorders>
              <w:top w:val="nil"/>
              <w:left w:val="nil"/>
              <w:bottom w:val="nil"/>
              <w:right w:val="nil"/>
            </w:tcBorders>
            <w:noWrap/>
            <w:vAlign w:val="bottom"/>
          </w:tcPr>
          <w:p w:rsidR="00B3665A" w:rsidRPr="00B3665A" w:rsidRDefault="00B3665A" w:rsidP="00B3665A">
            <w:pPr>
              <w:rPr>
                <w:sz w:val="20"/>
                <w:szCs w:val="20"/>
              </w:rPr>
            </w:pPr>
          </w:p>
        </w:tc>
      </w:tr>
      <w:tr w:rsidR="00B3665A" w:rsidRPr="00B3665A" w:rsidTr="00F45C90">
        <w:trPr>
          <w:trHeight w:val="300"/>
        </w:trPr>
        <w:tc>
          <w:tcPr>
            <w:tcW w:w="2269" w:type="dxa"/>
            <w:tcBorders>
              <w:top w:val="nil"/>
              <w:left w:val="nil"/>
              <w:bottom w:val="nil"/>
              <w:right w:val="nil"/>
            </w:tcBorders>
            <w:noWrap/>
            <w:vAlign w:val="bottom"/>
          </w:tcPr>
          <w:p w:rsidR="00B3665A" w:rsidRPr="00B3665A" w:rsidRDefault="00B3665A" w:rsidP="00B3665A">
            <w:pPr>
              <w:rPr>
                <w:b/>
                <w:bCs/>
              </w:rPr>
            </w:pPr>
            <w:r w:rsidRPr="00B3665A">
              <w:rPr>
                <w:b/>
                <w:bCs/>
              </w:rPr>
              <w:t>Nivel de agregare:</w:t>
            </w:r>
          </w:p>
        </w:tc>
        <w:tc>
          <w:tcPr>
            <w:tcW w:w="4456" w:type="dxa"/>
            <w:gridSpan w:val="5"/>
            <w:tcBorders>
              <w:top w:val="nil"/>
              <w:left w:val="nil"/>
              <w:bottom w:val="nil"/>
              <w:right w:val="nil"/>
            </w:tcBorders>
            <w:vAlign w:val="bottom"/>
          </w:tcPr>
          <w:p w:rsidR="00B3665A" w:rsidRPr="00B3665A" w:rsidRDefault="00B3665A" w:rsidP="00B3665A">
            <w:r w:rsidRPr="00B3665A">
              <w:t>Total gospodării / medii de rezidenţă / regiuni de dezvoltare</w:t>
            </w:r>
          </w:p>
        </w:tc>
      </w:tr>
      <w:tr w:rsidR="00B3665A" w:rsidRPr="00B3665A" w:rsidTr="00F45C90">
        <w:trPr>
          <w:trHeight w:val="255"/>
        </w:trPr>
        <w:tc>
          <w:tcPr>
            <w:tcW w:w="2269" w:type="dxa"/>
            <w:tcBorders>
              <w:top w:val="nil"/>
              <w:left w:val="nil"/>
              <w:bottom w:val="nil"/>
              <w:right w:val="nil"/>
            </w:tcBorders>
            <w:noWrap/>
            <w:vAlign w:val="bottom"/>
          </w:tcPr>
          <w:p w:rsidR="00B3665A" w:rsidRPr="00B3665A" w:rsidRDefault="00B3665A" w:rsidP="00B3665A">
            <w:pPr>
              <w:rPr>
                <w:sz w:val="20"/>
                <w:szCs w:val="20"/>
              </w:rPr>
            </w:pPr>
          </w:p>
        </w:tc>
        <w:tc>
          <w:tcPr>
            <w:tcW w:w="1060" w:type="dxa"/>
            <w:tcBorders>
              <w:top w:val="nil"/>
              <w:left w:val="nil"/>
              <w:bottom w:val="nil"/>
              <w:right w:val="nil"/>
            </w:tcBorders>
            <w:noWrap/>
            <w:vAlign w:val="bottom"/>
          </w:tcPr>
          <w:p w:rsidR="00B3665A" w:rsidRPr="00B3665A" w:rsidRDefault="00B3665A" w:rsidP="00B3665A">
            <w:pPr>
              <w:rPr>
                <w:sz w:val="20"/>
                <w:szCs w:val="20"/>
              </w:rPr>
            </w:pPr>
          </w:p>
        </w:tc>
        <w:tc>
          <w:tcPr>
            <w:tcW w:w="828" w:type="dxa"/>
            <w:tcBorders>
              <w:top w:val="nil"/>
              <w:left w:val="nil"/>
              <w:bottom w:val="nil"/>
              <w:right w:val="nil"/>
            </w:tcBorders>
            <w:vAlign w:val="bottom"/>
          </w:tcPr>
          <w:p w:rsidR="00B3665A" w:rsidRPr="00B3665A" w:rsidRDefault="00B3665A" w:rsidP="00B3665A">
            <w:pPr>
              <w:rPr>
                <w:sz w:val="20"/>
                <w:szCs w:val="20"/>
              </w:rPr>
            </w:pPr>
          </w:p>
        </w:tc>
        <w:tc>
          <w:tcPr>
            <w:tcW w:w="828" w:type="dxa"/>
            <w:tcBorders>
              <w:top w:val="nil"/>
              <w:left w:val="nil"/>
              <w:bottom w:val="nil"/>
              <w:right w:val="nil"/>
            </w:tcBorders>
            <w:noWrap/>
            <w:vAlign w:val="bottom"/>
          </w:tcPr>
          <w:p w:rsidR="00B3665A" w:rsidRPr="00B3665A" w:rsidRDefault="00B3665A" w:rsidP="00B3665A">
            <w:pPr>
              <w:jc w:val="center"/>
              <w:rPr>
                <w:sz w:val="20"/>
                <w:szCs w:val="20"/>
              </w:rPr>
            </w:pPr>
          </w:p>
        </w:tc>
        <w:tc>
          <w:tcPr>
            <w:tcW w:w="880" w:type="dxa"/>
            <w:tcBorders>
              <w:top w:val="nil"/>
              <w:left w:val="nil"/>
              <w:bottom w:val="nil"/>
              <w:right w:val="nil"/>
            </w:tcBorders>
            <w:noWrap/>
            <w:vAlign w:val="bottom"/>
          </w:tcPr>
          <w:p w:rsidR="00B3665A" w:rsidRPr="00B3665A" w:rsidRDefault="00B3665A" w:rsidP="00B3665A">
            <w:pPr>
              <w:rPr>
                <w:sz w:val="20"/>
                <w:szCs w:val="20"/>
              </w:rPr>
            </w:pPr>
          </w:p>
        </w:tc>
        <w:tc>
          <w:tcPr>
            <w:tcW w:w="860" w:type="dxa"/>
            <w:tcBorders>
              <w:top w:val="nil"/>
              <w:left w:val="nil"/>
              <w:bottom w:val="nil"/>
              <w:right w:val="nil"/>
            </w:tcBorders>
            <w:noWrap/>
            <w:vAlign w:val="bottom"/>
          </w:tcPr>
          <w:p w:rsidR="00B3665A" w:rsidRPr="00B3665A" w:rsidRDefault="00B3665A" w:rsidP="00B3665A">
            <w:pPr>
              <w:rPr>
                <w:sz w:val="20"/>
                <w:szCs w:val="20"/>
              </w:rPr>
            </w:pPr>
          </w:p>
        </w:tc>
      </w:tr>
      <w:tr w:rsidR="00B3665A" w:rsidRPr="00B3665A" w:rsidTr="00F45C90">
        <w:trPr>
          <w:trHeight w:val="255"/>
        </w:trPr>
        <w:tc>
          <w:tcPr>
            <w:tcW w:w="2269" w:type="dxa"/>
            <w:tcBorders>
              <w:top w:val="single" w:sz="4" w:space="0" w:color="auto"/>
              <w:left w:val="single" w:sz="4" w:space="0" w:color="auto"/>
              <w:bottom w:val="single" w:sz="4" w:space="0" w:color="auto"/>
              <w:right w:val="single" w:sz="4" w:space="0" w:color="auto"/>
            </w:tcBorders>
            <w:noWrap/>
            <w:vAlign w:val="bottom"/>
          </w:tcPr>
          <w:p w:rsidR="00B3665A" w:rsidRPr="00B3665A" w:rsidRDefault="00B3665A" w:rsidP="00B3665A">
            <w:pPr>
              <w:jc w:val="center"/>
              <w:rPr>
                <w:b/>
                <w:bCs/>
                <w:sz w:val="20"/>
                <w:szCs w:val="20"/>
              </w:rPr>
            </w:pPr>
            <w:r w:rsidRPr="00B3665A">
              <w:rPr>
                <w:b/>
                <w:bCs/>
                <w:sz w:val="20"/>
                <w:szCs w:val="20"/>
              </w:rPr>
              <w:t xml:space="preserve"> Anul </w:t>
            </w:r>
          </w:p>
        </w:tc>
        <w:tc>
          <w:tcPr>
            <w:tcW w:w="1060" w:type="dxa"/>
            <w:tcBorders>
              <w:top w:val="single" w:sz="4" w:space="0" w:color="auto"/>
              <w:left w:val="nil"/>
              <w:bottom w:val="single" w:sz="4" w:space="0" w:color="auto"/>
              <w:right w:val="single" w:sz="4" w:space="0" w:color="auto"/>
            </w:tcBorders>
            <w:shd w:val="clear" w:color="auto" w:fill="FFFF99"/>
            <w:noWrap/>
            <w:vAlign w:val="bottom"/>
          </w:tcPr>
          <w:p w:rsidR="00B3665A" w:rsidRPr="00B3665A" w:rsidRDefault="00B3665A" w:rsidP="00B3665A">
            <w:pPr>
              <w:jc w:val="center"/>
              <w:rPr>
                <w:b/>
                <w:bCs/>
                <w:sz w:val="20"/>
                <w:szCs w:val="20"/>
              </w:rPr>
            </w:pPr>
            <w:r w:rsidRPr="00B3665A">
              <w:rPr>
                <w:b/>
                <w:bCs/>
                <w:sz w:val="20"/>
                <w:szCs w:val="20"/>
              </w:rPr>
              <w:t>2009</w:t>
            </w:r>
          </w:p>
        </w:tc>
        <w:tc>
          <w:tcPr>
            <w:tcW w:w="828" w:type="dxa"/>
            <w:tcBorders>
              <w:top w:val="single" w:sz="4" w:space="0" w:color="auto"/>
              <w:left w:val="nil"/>
              <w:bottom w:val="single" w:sz="4" w:space="0" w:color="auto"/>
              <w:right w:val="single" w:sz="4" w:space="0" w:color="auto"/>
            </w:tcBorders>
            <w:shd w:val="clear" w:color="auto" w:fill="FFFF99"/>
            <w:vAlign w:val="bottom"/>
          </w:tcPr>
          <w:p w:rsidR="00B3665A" w:rsidRPr="00B3665A" w:rsidRDefault="00B3665A" w:rsidP="00B3665A">
            <w:pPr>
              <w:jc w:val="center"/>
              <w:rPr>
                <w:b/>
                <w:bCs/>
                <w:sz w:val="20"/>
                <w:szCs w:val="20"/>
              </w:rPr>
            </w:pPr>
            <w:r w:rsidRPr="00B3665A">
              <w:rPr>
                <w:b/>
                <w:bCs/>
                <w:sz w:val="20"/>
                <w:szCs w:val="20"/>
              </w:rPr>
              <w:t>2010</w:t>
            </w:r>
          </w:p>
        </w:tc>
        <w:tc>
          <w:tcPr>
            <w:tcW w:w="828" w:type="dxa"/>
            <w:tcBorders>
              <w:top w:val="single" w:sz="4" w:space="0" w:color="auto"/>
              <w:left w:val="nil"/>
              <w:bottom w:val="single" w:sz="4" w:space="0" w:color="auto"/>
              <w:right w:val="nil"/>
            </w:tcBorders>
            <w:shd w:val="clear" w:color="auto" w:fill="FFFF99"/>
            <w:noWrap/>
            <w:vAlign w:val="bottom"/>
          </w:tcPr>
          <w:p w:rsidR="00B3665A" w:rsidRPr="00B3665A" w:rsidRDefault="00B3665A" w:rsidP="00B3665A">
            <w:pPr>
              <w:jc w:val="center"/>
              <w:rPr>
                <w:b/>
                <w:bCs/>
                <w:sz w:val="20"/>
                <w:szCs w:val="20"/>
              </w:rPr>
            </w:pPr>
            <w:r w:rsidRPr="00B3665A">
              <w:rPr>
                <w:b/>
                <w:bCs/>
                <w:sz w:val="20"/>
                <w:szCs w:val="20"/>
              </w:rPr>
              <w:t>2011</w:t>
            </w:r>
          </w:p>
        </w:tc>
        <w:tc>
          <w:tcPr>
            <w:tcW w:w="880" w:type="dxa"/>
            <w:tcBorders>
              <w:top w:val="single" w:sz="4" w:space="0" w:color="auto"/>
              <w:left w:val="single" w:sz="4" w:space="0" w:color="auto"/>
              <w:bottom w:val="single" w:sz="4" w:space="0" w:color="auto"/>
              <w:right w:val="single" w:sz="4" w:space="0" w:color="auto"/>
            </w:tcBorders>
            <w:shd w:val="clear" w:color="auto" w:fill="FFFF99"/>
            <w:vAlign w:val="bottom"/>
          </w:tcPr>
          <w:p w:rsidR="00B3665A" w:rsidRPr="00B3665A" w:rsidRDefault="00B3665A" w:rsidP="00B3665A">
            <w:pPr>
              <w:jc w:val="center"/>
              <w:rPr>
                <w:b/>
                <w:bCs/>
                <w:sz w:val="20"/>
                <w:szCs w:val="20"/>
              </w:rPr>
            </w:pPr>
            <w:r w:rsidRPr="00B3665A">
              <w:rPr>
                <w:b/>
                <w:bCs/>
                <w:sz w:val="20"/>
                <w:szCs w:val="20"/>
              </w:rPr>
              <w:t>2012</w:t>
            </w:r>
          </w:p>
        </w:tc>
        <w:tc>
          <w:tcPr>
            <w:tcW w:w="860" w:type="dxa"/>
            <w:tcBorders>
              <w:top w:val="single" w:sz="4" w:space="0" w:color="auto"/>
              <w:left w:val="nil"/>
              <w:bottom w:val="single" w:sz="4" w:space="0" w:color="auto"/>
              <w:right w:val="single" w:sz="4" w:space="0" w:color="auto"/>
            </w:tcBorders>
            <w:shd w:val="clear" w:color="auto" w:fill="FFFF99"/>
            <w:vAlign w:val="bottom"/>
          </w:tcPr>
          <w:p w:rsidR="00B3665A" w:rsidRPr="00B3665A" w:rsidRDefault="00B3665A" w:rsidP="00B3665A">
            <w:pPr>
              <w:jc w:val="center"/>
              <w:rPr>
                <w:b/>
                <w:bCs/>
                <w:sz w:val="20"/>
                <w:szCs w:val="20"/>
              </w:rPr>
            </w:pPr>
            <w:r w:rsidRPr="00B3665A">
              <w:rPr>
                <w:b/>
                <w:bCs/>
                <w:sz w:val="20"/>
                <w:szCs w:val="20"/>
              </w:rPr>
              <w:t>2013</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Total gospodării</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505,56</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513,04</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532,18</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561,59</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584,63</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 </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 </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i/>
                <w:iCs/>
                <w:sz w:val="20"/>
                <w:szCs w:val="20"/>
              </w:rPr>
            </w:pPr>
            <w:r w:rsidRPr="00B3665A">
              <w:rPr>
                <w:i/>
                <w:iCs/>
                <w:sz w:val="20"/>
                <w:szCs w:val="20"/>
              </w:rPr>
              <w:t>Gospodării din mediul:</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 </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-urban</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596,44</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601,14</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616,69</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648,41</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682,23</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-rural</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394,90</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405,78</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429,62</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456,53</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466,81</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 </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 </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i/>
                <w:iCs/>
                <w:sz w:val="20"/>
                <w:szCs w:val="20"/>
              </w:rPr>
            </w:pPr>
            <w:r w:rsidRPr="00B3665A">
              <w:rPr>
                <w:i/>
                <w:iCs/>
                <w:sz w:val="20"/>
                <w:szCs w:val="20"/>
              </w:rPr>
              <w:t>Gospodării din regiunea:</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 </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 </w:t>
            </w:r>
          </w:p>
        </w:tc>
      </w:tr>
      <w:tr w:rsidR="00B3665A" w:rsidRPr="00B3665A" w:rsidTr="00F45C90">
        <w:trPr>
          <w:trHeight w:val="255"/>
        </w:trPr>
        <w:tc>
          <w:tcPr>
            <w:tcW w:w="2269" w:type="dxa"/>
            <w:tcBorders>
              <w:top w:val="nil"/>
              <w:left w:val="single" w:sz="4" w:space="0" w:color="auto"/>
              <w:bottom w:val="single" w:sz="4" w:space="0" w:color="auto"/>
              <w:right w:val="single" w:sz="4" w:space="0" w:color="auto"/>
            </w:tcBorders>
            <w:noWrap/>
            <w:vAlign w:val="bottom"/>
          </w:tcPr>
          <w:p w:rsidR="00B3665A" w:rsidRPr="00B3665A" w:rsidRDefault="00B3665A" w:rsidP="00B3665A">
            <w:pPr>
              <w:rPr>
                <w:sz w:val="20"/>
                <w:szCs w:val="20"/>
              </w:rPr>
            </w:pPr>
            <w:r w:rsidRPr="00B3665A">
              <w:rPr>
                <w:sz w:val="20"/>
                <w:szCs w:val="20"/>
              </w:rPr>
              <w:t>Sud-Vest Oltenia</w:t>
            </w:r>
          </w:p>
        </w:tc>
        <w:tc>
          <w:tcPr>
            <w:tcW w:w="10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435,87</w:t>
            </w:r>
          </w:p>
        </w:tc>
        <w:tc>
          <w:tcPr>
            <w:tcW w:w="828"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455,04</w:t>
            </w:r>
          </w:p>
        </w:tc>
        <w:tc>
          <w:tcPr>
            <w:tcW w:w="828" w:type="dxa"/>
            <w:tcBorders>
              <w:top w:val="nil"/>
              <w:left w:val="nil"/>
              <w:bottom w:val="single" w:sz="4" w:space="0" w:color="auto"/>
              <w:right w:val="nil"/>
            </w:tcBorders>
          </w:tcPr>
          <w:p w:rsidR="00B3665A" w:rsidRPr="00B3665A" w:rsidRDefault="00B3665A" w:rsidP="00B3665A">
            <w:pPr>
              <w:jc w:val="center"/>
              <w:rPr>
                <w:sz w:val="20"/>
                <w:szCs w:val="20"/>
              </w:rPr>
            </w:pPr>
            <w:r w:rsidRPr="00B3665A">
              <w:rPr>
                <w:sz w:val="20"/>
                <w:szCs w:val="20"/>
              </w:rPr>
              <w:t>474,47</w:t>
            </w:r>
          </w:p>
        </w:tc>
        <w:tc>
          <w:tcPr>
            <w:tcW w:w="880" w:type="dxa"/>
            <w:tcBorders>
              <w:top w:val="nil"/>
              <w:left w:val="single" w:sz="4" w:space="0" w:color="auto"/>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503,24</w:t>
            </w:r>
          </w:p>
        </w:tc>
        <w:tc>
          <w:tcPr>
            <w:tcW w:w="860" w:type="dxa"/>
            <w:tcBorders>
              <w:top w:val="nil"/>
              <w:left w:val="nil"/>
              <w:bottom w:val="single" w:sz="4" w:space="0" w:color="auto"/>
              <w:right w:val="single" w:sz="4" w:space="0" w:color="auto"/>
            </w:tcBorders>
          </w:tcPr>
          <w:p w:rsidR="00B3665A" w:rsidRPr="00B3665A" w:rsidRDefault="00B3665A" w:rsidP="00B3665A">
            <w:pPr>
              <w:jc w:val="center"/>
              <w:rPr>
                <w:sz w:val="20"/>
                <w:szCs w:val="20"/>
              </w:rPr>
            </w:pPr>
            <w:r w:rsidRPr="00B3665A">
              <w:rPr>
                <w:sz w:val="20"/>
                <w:szCs w:val="20"/>
              </w:rPr>
              <w:t>529,73</w:t>
            </w:r>
          </w:p>
        </w:tc>
      </w:tr>
    </w:tbl>
    <w:p w:rsidR="00B3665A" w:rsidRPr="00B3665A" w:rsidRDefault="00B3665A" w:rsidP="00B3665A">
      <w:pPr>
        <w:spacing w:after="200" w:line="276" w:lineRule="auto"/>
        <w:outlineLvl w:val="1"/>
        <w:rPr>
          <w:sz w:val="20"/>
          <w:szCs w:val="20"/>
        </w:rPr>
      </w:pPr>
    </w:p>
    <w:p w:rsidR="00B3665A" w:rsidRPr="00A50CF9" w:rsidRDefault="00B3665A" w:rsidP="00B3665A">
      <w:pPr>
        <w:spacing w:line="276" w:lineRule="auto"/>
        <w:outlineLvl w:val="1"/>
      </w:pPr>
      <w:r w:rsidRPr="00A50CF9">
        <w:t>Caseta nr. XI.5</w:t>
      </w:r>
    </w:p>
    <w:p w:rsidR="00B3665A" w:rsidRPr="00B3665A" w:rsidRDefault="00A50CF9" w:rsidP="00B3665A">
      <w:pPr>
        <w:tabs>
          <w:tab w:val="left" w:pos="7335"/>
        </w:tabs>
      </w:pPr>
      <w:r>
        <w:t xml:space="preserve">         </w:t>
      </w:r>
      <w:r w:rsidR="00B3665A" w:rsidRPr="00A50CF9">
        <w:t xml:space="preserve"> Cheltuieli de consum medii pe persoană (lei)</w:t>
      </w:r>
      <w:r w:rsidR="00B3665A" w:rsidRPr="00B3665A">
        <w:rPr>
          <w:sz w:val="20"/>
          <w:szCs w:val="20"/>
        </w:rPr>
        <w:t xml:space="preserve"> </w:t>
      </w:r>
      <w:r w:rsidR="00B3665A" w:rsidRPr="00B3665A">
        <w:rPr>
          <w:noProof/>
          <w:lang w:val="ro-RO" w:eastAsia="ro-RO"/>
        </w:rPr>
        <w:drawing>
          <wp:inline distT="0" distB="0" distL="0" distR="0" wp14:anchorId="7F6064FF" wp14:editId="300F8D8A">
            <wp:extent cx="5112385" cy="2227580"/>
            <wp:effectExtent l="0" t="0" r="0" b="0"/>
            <wp:docPr id="94" name="Chart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3665A" w:rsidRPr="00B3665A" w:rsidRDefault="00B3665A" w:rsidP="00B3665A">
      <w:pPr>
        <w:tabs>
          <w:tab w:val="left" w:pos="7335"/>
        </w:tabs>
        <w:rPr>
          <w:i/>
        </w:rPr>
      </w:pPr>
      <w:r w:rsidRPr="00B3665A">
        <w:t>Sursa de informaţii: Institutul Naţional de Statistică, baza de date TEMPO online</w:t>
      </w:r>
    </w:p>
    <w:p w:rsidR="00B3665A" w:rsidRPr="00B3665A" w:rsidRDefault="00B3665A" w:rsidP="00B3665A">
      <w:pPr>
        <w:tabs>
          <w:tab w:val="left" w:pos="7335"/>
        </w:tabs>
        <w:rPr>
          <w:i/>
        </w:rPr>
      </w:pPr>
    </w:p>
    <w:p w:rsidR="00CA4CE8" w:rsidRPr="00CA4CE8" w:rsidRDefault="00CA4CE8" w:rsidP="00CA4CE8">
      <w:pPr>
        <w:jc w:val="both"/>
        <w:rPr>
          <w:rFonts w:eastAsia="SimSun"/>
          <w:b/>
          <w:i/>
          <w:color w:val="0070C0"/>
          <w:lang w:val="ro-RO"/>
        </w:rPr>
      </w:pPr>
      <w:r w:rsidRPr="00CA4CE8">
        <w:rPr>
          <w:b/>
          <w:bCs/>
          <w:color w:val="008000"/>
          <w:lang w:val="ro-RO"/>
        </w:rPr>
        <w:t>IV.10.1.3. Mobilitate</w:t>
      </w:r>
      <w:r w:rsidRPr="00CA4CE8">
        <w:rPr>
          <w:rFonts w:eastAsia="SimSun"/>
          <w:b/>
          <w:i/>
          <w:color w:val="0070C0"/>
          <w:lang w:val="ro-RO"/>
        </w:rPr>
        <w:t xml:space="preserve"> </w:t>
      </w:r>
      <w:r w:rsidRPr="00CA4CE8">
        <w:rPr>
          <w:rFonts w:eastAsia="SimSun"/>
          <w:b/>
          <w:i/>
          <w:color w:val="0070C0"/>
          <w:lang w:val="ro-RO"/>
        </w:rPr>
        <w:tab/>
        <w:t xml:space="preserve"> </w:t>
      </w:r>
    </w:p>
    <w:p w:rsidR="00CA4CE8" w:rsidRPr="00CA4CE8" w:rsidRDefault="00CA4CE8" w:rsidP="00CA4CE8">
      <w:pPr>
        <w:jc w:val="both"/>
        <w:rPr>
          <w:rFonts w:eastAsia="SimSun"/>
          <w:b/>
          <w:i/>
          <w:color w:val="0070C0"/>
          <w:sz w:val="10"/>
          <w:szCs w:val="10"/>
          <w:lang w:val="ro-RO"/>
        </w:rPr>
      </w:pPr>
    </w:p>
    <w:p w:rsidR="00CA4CE8" w:rsidRPr="00CA4CE8" w:rsidRDefault="00BB709C" w:rsidP="00BB709C">
      <w:pPr>
        <w:autoSpaceDE w:val="0"/>
        <w:autoSpaceDN w:val="0"/>
        <w:adjustRightInd w:val="0"/>
        <w:jc w:val="both"/>
        <w:rPr>
          <w:rFonts w:eastAsia="SimSun"/>
          <w:b/>
          <w:i/>
          <w:color w:val="0070C0"/>
        </w:rPr>
      </w:pPr>
      <w:r>
        <w:rPr>
          <w:lang w:eastAsia="ro-RO"/>
        </w:rPr>
        <w:t xml:space="preserve">    </w:t>
      </w:r>
      <w:r w:rsidR="00CA4CE8" w:rsidRPr="00CA4CE8">
        <w:rPr>
          <w:lang w:eastAsia="ro-RO"/>
        </w:rPr>
        <w:t>Obiectivul principal al judeţului în domeniul transporturilor este de a contribui la instituirea unui sistem care să asigure, cu mai puține resurse, o calitate superioară a serviciilor legate de mobilitate. În practică, transportul trebuie să utilizeze energie mai puțină și mai ecologică și să exploateze mai bine infrastructura modernă.</w:t>
      </w:r>
    </w:p>
    <w:p w:rsidR="00CA4CE8" w:rsidRPr="00CA4CE8" w:rsidRDefault="00BB709C" w:rsidP="00BB709C">
      <w:pPr>
        <w:autoSpaceDE w:val="0"/>
        <w:autoSpaceDN w:val="0"/>
        <w:adjustRightInd w:val="0"/>
        <w:jc w:val="both"/>
        <w:rPr>
          <w:lang w:eastAsia="ro-RO"/>
        </w:rPr>
      </w:pPr>
      <w:r>
        <w:rPr>
          <w:lang w:eastAsia="ro-RO"/>
        </w:rPr>
        <w:t xml:space="preserve">    </w:t>
      </w:r>
      <w:r w:rsidR="00CA4CE8" w:rsidRPr="00CA4CE8">
        <w:rPr>
          <w:lang w:eastAsia="ro-RO"/>
        </w:rPr>
        <w:t xml:space="preserve">Volumul traficului este factorul care influențează cel mai puternic emisiile din transporturi. Volumele de trafic pot fi combătute prin intermediul instrumentelor de gestionare a cererii, </w:t>
      </w:r>
      <w:r w:rsidR="00CA4CE8" w:rsidRPr="00CA4CE8">
        <w:rPr>
          <w:lang w:eastAsia="ro-RO"/>
        </w:rPr>
        <w:lastRenderedPageBreak/>
        <w:t>care nu ar trebui să devină un obstacol pentru eficiența economică sau libertatea de a călători, ci mai degrabă un mijloc de a oferi o alternativă valoroasă la mobilitate.</w:t>
      </w:r>
    </w:p>
    <w:p w:rsidR="00CA4CE8" w:rsidRPr="00CA4CE8" w:rsidRDefault="00CA4CE8" w:rsidP="00CA4CE8">
      <w:pPr>
        <w:jc w:val="both"/>
        <w:rPr>
          <w:rFonts w:eastAsia="SimSun"/>
          <w:b/>
          <w:i/>
          <w:color w:val="0070C0"/>
          <w:lang w:val="ro-RO"/>
        </w:rPr>
      </w:pPr>
    </w:p>
    <w:p w:rsidR="00B3665A" w:rsidRDefault="00CA4CE8" w:rsidP="00B3665A">
      <w:pPr>
        <w:tabs>
          <w:tab w:val="left" w:pos="7335"/>
        </w:tabs>
        <w:rPr>
          <w:b/>
          <w:bCs/>
          <w:color w:val="008000"/>
          <w:lang w:val="ro-RO"/>
        </w:rPr>
      </w:pPr>
      <w:r w:rsidRPr="00CA4CE8">
        <w:rPr>
          <w:b/>
          <w:bCs/>
          <w:color w:val="008000"/>
          <w:lang w:val="ro-RO"/>
        </w:rPr>
        <w:t>IV.10.1.3.1. Transportul de pasageri</w:t>
      </w:r>
    </w:p>
    <w:p w:rsidR="00CA4CE8" w:rsidRPr="00CA4CE8" w:rsidRDefault="00CA4CE8" w:rsidP="00964ECF">
      <w:pPr>
        <w:numPr>
          <w:ilvl w:val="0"/>
          <w:numId w:val="30"/>
        </w:numPr>
        <w:tabs>
          <w:tab w:val="left" w:pos="7335"/>
        </w:tabs>
        <w:spacing w:after="200" w:line="276" w:lineRule="auto"/>
        <w:rPr>
          <w:i/>
        </w:rPr>
      </w:pPr>
      <w:r w:rsidRPr="00CA4CE8">
        <w:rPr>
          <w:i/>
        </w:rPr>
        <w:t>Volumul transportului de pasageri raportat la PIB, la nivel naţional</w:t>
      </w:r>
    </w:p>
    <w:tbl>
      <w:tblPr>
        <w:tblW w:w="8220" w:type="dxa"/>
        <w:tblInd w:w="93" w:type="dxa"/>
        <w:tblLook w:val="0000" w:firstRow="0" w:lastRow="0" w:firstColumn="0" w:lastColumn="0" w:noHBand="0" w:noVBand="0"/>
      </w:tblPr>
      <w:tblGrid>
        <w:gridCol w:w="2775"/>
        <w:gridCol w:w="1451"/>
        <w:gridCol w:w="747"/>
        <w:gridCol w:w="747"/>
        <w:gridCol w:w="1280"/>
        <w:gridCol w:w="1220"/>
      </w:tblGrid>
      <w:tr w:rsidR="00CA4CE8" w:rsidRPr="00CA4CE8" w:rsidTr="00F45C90">
        <w:trPr>
          <w:trHeight w:val="285"/>
        </w:trPr>
        <w:tc>
          <w:tcPr>
            <w:tcW w:w="2775" w:type="dxa"/>
            <w:tcBorders>
              <w:top w:val="nil"/>
              <w:left w:val="nil"/>
              <w:bottom w:val="nil"/>
              <w:right w:val="nil"/>
            </w:tcBorders>
            <w:noWrap/>
            <w:vAlign w:val="bottom"/>
          </w:tcPr>
          <w:p w:rsidR="00CA4CE8" w:rsidRPr="00CA4CE8" w:rsidRDefault="00CA4CE8" w:rsidP="00CA4CE8">
            <w:pPr>
              <w:rPr>
                <w:b/>
                <w:bCs/>
                <w:sz w:val="20"/>
                <w:szCs w:val="20"/>
              </w:rPr>
            </w:pPr>
            <w:r w:rsidRPr="00CA4CE8">
              <w:rPr>
                <w:b/>
                <w:bCs/>
                <w:sz w:val="20"/>
                <w:szCs w:val="20"/>
              </w:rPr>
              <w:t>Simbol:</w:t>
            </w:r>
          </w:p>
        </w:tc>
        <w:tc>
          <w:tcPr>
            <w:tcW w:w="1451" w:type="dxa"/>
            <w:tcBorders>
              <w:top w:val="nil"/>
              <w:left w:val="nil"/>
              <w:bottom w:val="nil"/>
              <w:right w:val="nil"/>
            </w:tcBorders>
            <w:noWrap/>
            <w:vAlign w:val="bottom"/>
          </w:tcPr>
          <w:p w:rsidR="00CA4CE8" w:rsidRPr="00CA4CE8" w:rsidRDefault="00CA4CE8" w:rsidP="00CA4CE8">
            <w:r w:rsidRPr="00CA4CE8">
              <w:t>TP/PIB%</w:t>
            </w:r>
          </w:p>
        </w:tc>
        <w:tc>
          <w:tcPr>
            <w:tcW w:w="747" w:type="dxa"/>
            <w:tcBorders>
              <w:top w:val="nil"/>
              <w:left w:val="nil"/>
              <w:bottom w:val="nil"/>
              <w:right w:val="nil"/>
            </w:tcBorders>
            <w:noWrap/>
            <w:vAlign w:val="bottom"/>
          </w:tcPr>
          <w:p w:rsidR="00CA4CE8" w:rsidRPr="00CA4CE8" w:rsidRDefault="00CA4CE8" w:rsidP="00CA4CE8">
            <w:pPr>
              <w:rPr>
                <w:sz w:val="20"/>
                <w:szCs w:val="20"/>
              </w:rPr>
            </w:pPr>
          </w:p>
        </w:tc>
        <w:tc>
          <w:tcPr>
            <w:tcW w:w="747" w:type="dxa"/>
            <w:tcBorders>
              <w:top w:val="nil"/>
              <w:left w:val="nil"/>
              <w:bottom w:val="nil"/>
              <w:right w:val="nil"/>
            </w:tcBorders>
            <w:noWrap/>
            <w:vAlign w:val="bottom"/>
          </w:tcPr>
          <w:p w:rsidR="00CA4CE8" w:rsidRPr="00CA4CE8" w:rsidRDefault="00CA4CE8" w:rsidP="00CA4CE8">
            <w:pPr>
              <w:rPr>
                <w:sz w:val="20"/>
                <w:szCs w:val="20"/>
              </w:rPr>
            </w:pPr>
          </w:p>
        </w:tc>
        <w:tc>
          <w:tcPr>
            <w:tcW w:w="1280" w:type="dxa"/>
            <w:tcBorders>
              <w:top w:val="nil"/>
              <w:left w:val="nil"/>
              <w:bottom w:val="nil"/>
              <w:right w:val="nil"/>
            </w:tcBorders>
            <w:noWrap/>
            <w:vAlign w:val="bottom"/>
          </w:tcPr>
          <w:p w:rsidR="00CA4CE8" w:rsidRPr="00CA4CE8" w:rsidRDefault="00CA4CE8" w:rsidP="00CA4CE8">
            <w:pPr>
              <w:rPr>
                <w:sz w:val="20"/>
                <w:szCs w:val="20"/>
              </w:rPr>
            </w:pPr>
          </w:p>
        </w:tc>
        <w:tc>
          <w:tcPr>
            <w:tcW w:w="122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1290"/>
        </w:trPr>
        <w:tc>
          <w:tcPr>
            <w:tcW w:w="2775" w:type="dxa"/>
            <w:tcBorders>
              <w:top w:val="nil"/>
              <w:left w:val="nil"/>
              <w:bottom w:val="nil"/>
              <w:right w:val="nil"/>
            </w:tcBorders>
            <w:noWrap/>
            <w:vAlign w:val="bottom"/>
          </w:tcPr>
          <w:p w:rsidR="00CA4CE8" w:rsidRPr="00CA4CE8" w:rsidRDefault="00CA4CE8" w:rsidP="00CA4CE8">
            <w:pPr>
              <w:rPr>
                <w:b/>
                <w:bCs/>
                <w:sz w:val="20"/>
                <w:szCs w:val="20"/>
              </w:rPr>
            </w:pPr>
            <w:r w:rsidRPr="00CA4CE8">
              <w:rPr>
                <w:b/>
                <w:bCs/>
                <w:sz w:val="20"/>
                <w:szCs w:val="20"/>
              </w:rPr>
              <w:t>U.M.:</w:t>
            </w:r>
          </w:p>
        </w:tc>
        <w:tc>
          <w:tcPr>
            <w:tcW w:w="5445" w:type="dxa"/>
            <w:gridSpan w:val="5"/>
            <w:tcBorders>
              <w:top w:val="nil"/>
              <w:left w:val="nil"/>
              <w:bottom w:val="nil"/>
              <w:right w:val="nil"/>
            </w:tcBorders>
            <w:vAlign w:val="bottom"/>
          </w:tcPr>
          <w:p w:rsidR="00CA4CE8" w:rsidRPr="00CA4CE8" w:rsidRDefault="00CA4CE8" w:rsidP="00CA4CE8">
            <w:r w:rsidRPr="00CA4CE8">
              <w:t>Index la valoarea din anul 2000, a valorii din anul curent pentru pasageri-kilometri raportat la PIB, exprimat în Euro la rata de schimb a anului 2000</w:t>
            </w:r>
          </w:p>
        </w:tc>
      </w:tr>
      <w:tr w:rsidR="00CA4CE8" w:rsidRPr="00CA4CE8" w:rsidTr="00F45C90">
        <w:trPr>
          <w:trHeight w:val="255"/>
        </w:trPr>
        <w:tc>
          <w:tcPr>
            <w:tcW w:w="2775" w:type="dxa"/>
            <w:tcBorders>
              <w:top w:val="nil"/>
              <w:left w:val="nil"/>
              <w:bottom w:val="nil"/>
              <w:right w:val="nil"/>
            </w:tcBorders>
            <w:noWrap/>
            <w:vAlign w:val="bottom"/>
          </w:tcPr>
          <w:p w:rsidR="00CA4CE8" w:rsidRPr="00CA4CE8" w:rsidRDefault="00CA4CE8" w:rsidP="00CA4CE8">
            <w:pPr>
              <w:rPr>
                <w:b/>
                <w:bCs/>
                <w:sz w:val="20"/>
                <w:szCs w:val="20"/>
              </w:rPr>
            </w:pPr>
            <w:r w:rsidRPr="00CA4CE8">
              <w:rPr>
                <w:b/>
                <w:bCs/>
                <w:sz w:val="20"/>
                <w:szCs w:val="20"/>
              </w:rPr>
              <w:t>Nivel de agregare:</w:t>
            </w:r>
          </w:p>
        </w:tc>
        <w:tc>
          <w:tcPr>
            <w:tcW w:w="1451" w:type="dxa"/>
            <w:tcBorders>
              <w:top w:val="nil"/>
              <w:left w:val="nil"/>
              <w:bottom w:val="nil"/>
              <w:right w:val="nil"/>
            </w:tcBorders>
            <w:noWrap/>
            <w:vAlign w:val="bottom"/>
          </w:tcPr>
          <w:p w:rsidR="00CA4CE8" w:rsidRPr="00BB709C" w:rsidRDefault="00CA4CE8" w:rsidP="00CA4CE8">
            <w:r w:rsidRPr="00BB709C">
              <w:t>national</w:t>
            </w:r>
          </w:p>
        </w:tc>
        <w:tc>
          <w:tcPr>
            <w:tcW w:w="747" w:type="dxa"/>
            <w:tcBorders>
              <w:top w:val="nil"/>
              <w:left w:val="nil"/>
              <w:bottom w:val="nil"/>
              <w:right w:val="nil"/>
            </w:tcBorders>
            <w:noWrap/>
            <w:vAlign w:val="bottom"/>
          </w:tcPr>
          <w:p w:rsidR="00CA4CE8" w:rsidRPr="00CA4CE8" w:rsidRDefault="00CA4CE8" w:rsidP="00CA4CE8">
            <w:pPr>
              <w:rPr>
                <w:sz w:val="20"/>
                <w:szCs w:val="20"/>
              </w:rPr>
            </w:pPr>
          </w:p>
        </w:tc>
        <w:tc>
          <w:tcPr>
            <w:tcW w:w="747" w:type="dxa"/>
            <w:tcBorders>
              <w:top w:val="nil"/>
              <w:left w:val="nil"/>
              <w:bottom w:val="nil"/>
              <w:right w:val="nil"/>
            </w:tcBorders>
            <w:noWrap/>
            <w:vAlign w:val="bottom"/>
          </w:tcPr>
          <w:p w:rsidR="00CA4CE8" w:rsidRPr="00CA4CE8" w:rsidRDefault="00CA4CE8" w:rsidP="00CA4CE8">
            <w:pPr>
              <w:rPr>
                <w:sz w:val="20"/>
                <w:szCs w:val="20"/>
              </w:rPr>
            </w:pPr>
          </w:p>
        </w:tc>
        <w:tc>
          <w:tcPr>
            <w:tcW w:w="1280" w:type="dxa"/>
            <w:tcBorders>
              <w:top w:val="nil"/>
              <w:left w:val="nil"/>
              <w:bottom w:val="nil"/>
              <w:right w:val="nil"/>
            </w:tcBorders>
            <w:noWrap/>
            <w:vAlign w:val="bottom"/>
          </w:tcPr>
          <w:p w:rsidR="00CA4CE8" w:rsidRPr="00CA4CE8" w:rsidRDefault="00CA4CE8" w:rsidP="00CA4CE8">
            <w:pPr>
              <w:rPr>
                <w:sz w:val="20"/>
                <w:szCs w:val="20"/>
              </w:rPr>
            </w:pPr>
          </w:p>
        </w:tc>
        <w:tc>
          <w:tcPr>
            <w:tcW w:w="122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55"/>
        </w:trPr>
        <w:tc>
          <w:tcPr>
            <w:tcW w:w="2775" w:type="dxa"/>
            <w:tcBorders>
              <w:top w:val="nil"/>
              <w:left w:val="nil"/>
              <w:bottom w:val="nil"/>
              <w:right w:val="nil"/>
            </w:tcBorders>
            <w:noWrap/>
            <w:vAlign w:val="bottom"/>
          </w:tcPr>
          <w:p w:rsidR="00CA4CE8" w:rsidRPr="00CA4CE8" w:rsidRDefault="00CA4CE8" w:rsidP="00CA4CE8">
            <w:pPr>
              <w:rPr>
                <w:sz w:val="20"/>
                <w:szCs w:val="20"/>
              </w:rPr>
            </w:pPr>
            <w:r w:rsidRPr="00CA4CE8">
              <w:rPr>
                <w:sz w:val="20"/>
                <w:szCs w:val="20"/>
              </w:rPr>
              <w:t>2000=100</w:t>
            </w:r>
          </w:p>
        </w:tc>
        <w:tc>
          <w:tcPr>
            <w:tcW w:w="1451" w:type="dxa"/>
            <w:tcBorders>
              <w:top w:val="nil"/>
              <w:left w:val="nil"/>
              <w:bottom w:val="nil"/>
              <w:right w:val="nil"/>
            </w:tcBorders>
            <w:noWrap/>
            <w:vAlign w:val="bottom"/>
          </w:tcPr>
          <w:p w:rsidR="00CA4CE8" w:rsidRPr="00CA4CE8" w:rsidRDefault="00CA4CE8" w:rsidP="00CA4CE8">
            <w:pPr>
              <w:rPr>
                <w:sz w:val="20"/>
                <w:szCs w:val="20"/>
              </w:rPr>
            </w:pPr>
          </w:p>
        </w:tc>
        <w:tc>
          <w:tcPr>
            <w:tcW w:w="747" w:type="dxa"/>
            <w:tcBorders>
              <w:top w:val="nil"/>
              <w:left w:val="nil"/>
              <w:bottom w:val="nil"/>
              <w:right w:val="nil"/>
            </w:tcBorders>
            <w:noWrap/>
            <w:vAlign w:val="bottom"/>
          </w:tcPr>
          <w:p w:rsidR="00CA4CE8" w:rsidRPr="00CA4CE8" w:rsidRDefault="00CA4CE8" w:rsidP="00CA4CE8">
            <w:pPr>
              <w:rPr>
                <w:sz w:val="20"/>
                <w:szCs w:val="20"/>
              </w:rPr>
            </w:pPr>
          </w:p>
        </w:tc>
        <w:tc>
          <w:tcPr>
            <w:tcW w:w="747" w:type="dxa"/>
            <w:tcBorders>
              <w:top w:val="nil"/>
              <w:left w:val="nil"/>
              <w:bottom w:val="nil"/>
              <w:right w:val="nil"/>
            </w:tcBorders>
            <w:noWrap/>
            <w:vAlign w:val="bottom"/>
          </w:tcPr>
          <w:p w:rsidR="00CA4CE8" w:rsidRPr="00CA4CE8" w:rsidRDefault="00CA4CE8" w:rsidP="00CA4CE8">
            <w:pPr>
              <w:rPr>
                <w:sz w:val="20"/>
                <w:szCs w:val="20"/>
              </w:rPr>
            </w:pPr>
          </w:p>
        </w:tc>
        <w:tc>
          <w:tcPr>
            <w:tcW w:w="1280" w:type="dxa"/>
            <w:tcBorders>
              <w:top w:val="nil"/>
              <w:left w:val="nil"/>
              <w:bottom w:val="nil"/>
              <w:right w:val="nil"/>
            </w:tcBorders>
            <w:noWrap/>
            <w:vAlign w:val="bottom"/>
          </w:tcPr>
          <w:p w:rsidR="00CA4CE8" w:rsidRPr="00CA4CE8" w:rsidRDefault="00CA4CE8" w:rsidP="00CA4CE8">
            <w:pPr>
              <w:rPr>
                <w:sz w:val="20"/>
                <w:szCs w:val="20"/>
              </w:rPr>
            </w:pPr>
          </w:p>
        </w:tc>
        <w:tc>
          <w:tcPr>
            <w:tcW w:w="122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55"/>
        </w:trPr>
        <w:tc>
          <w:tcPr>
            <w:tcW w:w="2775" w:type="dxa"/>
            <w:tcBorders>
              <w:top w:val="single" w:sz="4" w:space="0" w:color="auto"/>
              <w:left w:val="single" w:sz="4" w:space="0" w:color="auto"/>
              <w:bottom w:val="single" w:sz="4" w:space="0" w:color="auto"/>
              <w:right w:val="single" w:sz="4" w:space="0" w:color="auto"/>
            </w:tcBorders>
            <w:noWrap/>
            <w:vAlign w:val="bottom"/>
          </w:tcPr>
          <w:p w:rsidR="00CA4CE8" w:rsidRPr="00CA4CE8" w:rsidRDefault="00CA4CE8" w:rsidP="00CA4CE8">
            <w:pPr>
              <w:jc w:val="center"/>
              <w:rPr>
                <w:b/>
                <w:bCs/>
                <w:sz w:val="20"/>
                <w:szCs w:val="20"/>
              </w:rPr>
            </w:pPr>
            <w:r w:rsidRPr="00CA4CE8">
              <w:rPr>
                <w:b/>
                <w:bCs/>
                <w:sz w:val="20"/>
                <w:szCs w:val="20"/>
              </w:rPr>
              <w:t> </w:t>
            </w:r>
          </w:p>
        </w:tc>
        <w:tc>
          <w:tcPr>
            <w:tcW w:w="1451"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sz w:val="20"/>
                <w:szCs w:val="20"/>
              </w:rPr>
            </w:pPr>
            <w:r w:rsidRPr="00CA4CE8">
              <w:rPr>
                <w:b/>
                <w:bCs/>
                <w:sz w:val="20"/>
                <w:szCs w:val="20"/>
              </w:rPr>
              <w:t>2008</w:t>
            </w:r>
          </w:p>
        </w:tc>
        <w:tc>
          <w:tcPr>
            <w:tcW w:w="747"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sz w:val="20"/>
                <w:szCs w:val="20"/>
              </w:rPr>
            </w:pPr>
            <w:r w:rsidRPr="00CA4CE8">
              <w:rPr>
                <w:b/>
                <w:bCs/>
                <w:sz w:val="20"/>
                <w:szCs w:val="20"/>
              </w:rPr>
              <w:t>2009</w:t>
            </w:r>
          </w:p>
        </w:tc>
        <w:tc>
          <w:tcPr>
            <w:tcW w:w="747"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sz w:val="20"/>
                <w:szCs w:val="20"/>
              </w:rPr>
            </w:pPr>
            <w:r w:rsidRPr="00CA4CE8">
              <w:rPr>
                <w:b/>
                <w:bCs/>
                <w:sz w:val="20"/>
                <w:szCs w:val="20"/>
              </w:rPr>
              <w:t>2010</w:t>
            </w:r>
          </w:p>
        </w:tc>
        <w:tc>
          <w:tcPr>
            <w:tcW w:w="128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sz w:val="20"/>
                <w:szCs w:val="20"/>
              </w:rPr>
            </w:pPr>
            <w:r w:rsidRPr="00CA4CE8">
              <w:rPr>
                <w:b/>
                <w:bCs/>
                <w:sz w:val="20"/>
                <w:szCs w:val="20"/>
              </w:rPr>
              <w:t>2011</w:t>
            </w:r>
          </w:p>
        </w:tc>
        <w:tc>
          <w:tcPr>
            <w:tcW w:w="122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sz w:val="20"/>
                <w:szCs w:val="20"/>
              </w:rPr>
            </w:pPr>
            <w:r w:rsidRPr="00CA4CE8">
              <w:rPr>
                <w:b/>
                <w:bCs/>
                <w:sz w:val="20"/>
                <w:szCs w:val="20"/>
              </w:rPr>
              <w:t>2012</w:t>
            </w:r>
          </w:p>
        </w:tc>
      </w:tr>
      <w:tr w:rsidR="00CA4CE8" w:rsidRPr="00CA4CE8" w:rsidTr="00F45C90">
        <w:trPr>
          <w:trHeight w:val="255"/>
        </w:trPr>
        <w:tc>
          <w:tcPr>
            <w:tcW w:w="2775" w:type="dxa"/>
            <w:tcBorders>
              <w:top w:val="nil"/>
              <w:left w:val="single" w:sz="4" w:space="0" w:color="auto"/>
              <w:bottom w:val="single" w:sz="4" w:space="0" w:color="auto"/>
              <w:right w:val="single" w:sz="4" w:space="0" w:color="auto"/>
            </w:tcBorders>
            <w:noWrap/>
            <w:vAlign w:val="bottom"/>
          </w:tcPr>
          <w:p w:rsidR="00CA4CE8" w:rsidRPr="00CA4CE8" w:rsidRDefault="00CA4CE8" w:rsidP="00CA4CE8">
            <w:pPr>
              <w:rPr>
                <w:sz w:val="20"/>
                <w:szCs w:val="20"/>
              </w:rPr>
            </w:pPr>
            <w:r w:rsidRPr="00CA4CE8">
              <w:rPr>
                <w:sz w:val="20"/>
                <w:szCs w:val="20"/>
              </w:rPr>
              <w:t>România</w:t>
            </w:r>
          </w:p>
        </w:tc>
        <w:tc>
          <w:tcPr>
            <w:tcW w:w="1451"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78,8</w:t>
            </w:r>
          </w:p>
        </w:tc>
        <w:tc>
          <w:tcPr>
            <w:tcW w:w="747"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87,2</w:t>
            </w:r>
          </w:p>
        </w:tc>
        <w:tc>
          <w:tcPr>
            <w:tcW w:w="747"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86,8</w:t>
            </w:r>
          </w:p>
        </w:tc>
        <w:tc>
          <w:tcPr>
            <w:tcW w:w="128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83,8</w:t>
            </w:r>
          </w:p>
        </w:tc>
        <w:tc>
          <w:tcPr>
            <w:tcW w:w="122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85,1</w:t>
            </w:r>
          </w:p>
        </w:tc>
      </w:tr>
    </w:tbl>
    <w:p w:rsidR="00CA4CE8" w:rsidRPr="00CA4CE8" w:rsidRDefault="00CA4CE8" w:rsidP="00CA4CE8">
      <w:pPr>
        <w:spacing w:after="200" w:line="276" w:lineRule="auto"/>
        <w:outlineLvl w:val="1"/>
        <w:rPr>
          <w:sz w:val="20"/>
          <w:szCs w:val="20"/>
        </w:rPr>
      </w:pPr>
    </w:p>
    <w:p w:rsidR="00CA4CE8" w:rsidRPr="00CA4CE8" w:rsidRDefault="00CA4CE8" w:rsidP="00CA4CE8">
      <w:pPr>
        <w:spacing w:line="276" w:lineRule="auto"/>
        <w:outlineLvl w:val="1"/>
        <w:rPr>
          <w:sz w:val="20"/>
          <w:szCs w:val="20"/>
        </w:rPr>
      </w:pPr>
    </w:p>
    <w:p w:rsidR="00CA4CE8" w:rsidRPr="00BB709C" w:rsidRDefault="00CA4CE8" w:rsidP="00CA4CE8">
      <w:pPr>
        <w:spacing w:line="276" w:lineRule="auto"/>
        <w:outlineLvl w:val="1"/>
      </w:pPr>
      <w:r w:rsidRPr="00BB709C">
        <w:t>Caseta nr. XI.6</w:t>
      </w:r>
    </w:p>
    <w:p w:rsidR="00CA4CE8" w:rsidRPr="00BB709C" w:rsidRDefault="00CA4CE8" w:rsidP="00CA4CE8">
      <w:pPr>
        <w:tabs>
          <w:tab w:val="left" w:pos="7335"/>
        </w:tabs>
      </w:pPr>
      <w:r w:rsidRPr="00BB709C">
        <w:t xml:space="preserve">       Volumul transportului de pasageri raportat la PIB</w:t>
      </w:r>
    </w:p>
    <w:p w:rsidR="00CA4CE8" w:rsidRPr="00CA4CE8" w:rsidRDefault="00CA4CE8" w:rsidP="00CA4CE8">
      <w:pPr>
        <w:tabs>
          <w:tab w:val="left" w:pos="7335"/>
        </w:tabs>
        <w:rPr>
          <w:i/>
        </w:rPr>
      </w:pPr>
      <w:r w:rsidRPr="00CA4CE8">
        <w:rPr>
          <w:i/>
        </w:rPr>
        <w:object w:dxaOrig="6482" w:dyaOrig="3715">
          <v:shape id="_x0000_i1035" type="#_x0000_t75" style="width:324pt;height:186pt" o:ole="">
            <v:imagedata r:id="rId113" o:title=""/>
          </v:shape>
          <o:OLEObject Type="Embed" ProgID="MSGraph.Chart.8" ShapeID="_x0000_i1035" DrawAspect="Content" ObjectID="_1552723659" r:id="rId114">
            <o:FieldCodes>\s</o:FieldCodes>
          </o:OLEObject>
        </w:object>
      </w:r>
    </w:p>
    <w:p w:rsidR="00CA4CE8" w:rsidRPr="00CA4CE8" w:rsidRDefault="00CA4CE8" w:rsidP="00964ECF">
      <w:pPr>
        <w:numPr>
          <w:ilvl w:val="0"/>
          <w:numId w:val="30"/>
        </w:numPr>
        <w:tabs>
          <w:tab w:val="left" w:pos="7335"/>
        </w:tabs>
        <w:spacing w:after="200" w:line="276" w:lineRule="auto"/>
        <w:rPr>
          <w:i/>
        </w:rPr>
      </w:pPr>
      <w:r w:rsidRPr="00CA4CE8">
        <w:rPr>
          <w:i/>
        </w:rPr>
        <w:t>Ponderea fiecărui mod în transportul de pasageri, la nivel naţional</w:t>
      </w:r>
    </w:p>
    <w:tbl>
      <w:tblPr>
        <w:tblW w:w="8300" w:type="dxa"/>
        <w:tblInd w:w="93" w:type="dxa"/>
        <w:tblLook w:val="0000" w:firstRow="0" w:lastRow="0" w:firstColumn="0" w:lastColumn="0" w:noHBand="0" w:noVBand="0"/>
      </w:tblPr>
      <w:tblGrid>
        <w:gridCol w:w="3990"/>
        <w:gridCol w:w="1268"/>
        <w:gridCol w:w="702"/>
        <w:gridCol w:w="900"/>
        <w:gridCol w:w="740"/>
        <w:gridCol w:w="700"/>
      </w:tblGrid>
      <w:tr w:rsidR="00CA4CE8" w:rsidRPr="00CA4CE8" w:rsidTr="00F45C90">
        <w:trPr>
          <w:trHeight w:val="285"/>
        </w:trPr>
        <w:tc>
          <w:tcPr>
            <w:tcW w:w="3990" w:type="dxa"/>
            <w:tcBorders>
              <w:top w:val="nil"/>
              <w:left w:val="nil"/>
              <w:bottom w:val="nil"/>
              <w:right w:val="nil"/>
            </w:tcBorders>
            <w:noWrap/>
            <w:vAlign w:val="bottom"/>
          </w:tcPr>
          <w:p w:rsidR="00CA4CE8" w:rsidRPr="00CA4CE8" w:rsidRDefault="00CA4CE8" w:rsidP="00CA4CE8">
            <w:pPr>
              <w:rPr>
                <w:b/>
                <w:bCs/>
                <w:sz w:val="20"/>
                <w:szCs w:val="20"/>
              </w:rPr>
            </w:pPr>
            <w:r w:rsidRPr="00CA4CE8">
              <w:rPr>
                <w:b/>
                <w:bCs/>
                <w:sz w:val="20"/>
                <w:szCs w:val="20"/>
              </w:rPr>
              <w:t>Simbol:</w:t>
            </w:r>
          </w:p>
        </w:tc>
        <w:tc>
          <w:tcPr>
            <w:tcW w:w="1268" w:type="dxa"/>
            <w:tcBorders>
              <w:top w:val="nil"/>
              <w:left w:val="nil"/>
              <w:bottom w:val="nil"/>
              <w:right w:val="nil"/>
            </w:tcBorders>
            <w:vAlign w:val="bottom"/>
          </w:tcPr>
          <w:p w:rsidR="00CA4CE8" w:rsidRPr="00CA4CE8" w:rsidRDefault="00CA4CE8" w:rsidP="00CA4CE8">
            <w:pPr>
              <w:jc w:val="both"/>
              <w:rPr>
                <w:color w:val="000000"/>
              </w:rPr>
            </w:pPr>
            <w:r w:rsidRPr="00CA4CE8">
              <w:rPr>
                <w:color w:val="000000"/>
              </w:rPr>
              <w:t>TPM%</w:t>
            </w:r>
          </w:p>
        </w:tc>
        <w:tc>
          <w:tcPr>
            <w:tcW w:w="702" w:type="dxa"/>
            <w:tcBorders>
              <w:top w:val="nil"/>
              <w:left w:val="nil"/>
              <w:bottom w:val="nil"/>
              <w:right w:val="nil"/>
            </w:tcBorders>
            <w:noWrap/>
            <w:vAlign w:val="bottom"/>
          </w:tcPr>
          <w:p w:rsidR="00CA4CE8" w:rsidRPr="00CA4CE8" w:rsidRDefault="00CA4CE8" w:rsidP="00CA4CE8">
            <w:pPr>
              <w:rPr>
                <w:sz w:val="20"/>
                <w:szCs w:val="20"/>
              </w:rPr>
            </w:pPr>
          </w:p>
        </w:tc>
        <w:tc>
          <w:tcPr>
            <w:tcW w:w="900" w:type="dxa"/>
            <w:tcBorders>
              <w:top w:val="nil"/>
              <w:left w:val="nil"/>
              <w:bottom w:val="nil"/>
              <w:right w:val="nil"/>
            </w:tcBorders>
            <w:noWrap/>
            <w:vAlign w:val="bottom"/>
          </w:tcPr>
          <w:p w:rsidR="00CA4CE8" w:rsidRPr="00CA4CE8" w:rsidRDefault="00CA4CE8" w:rsidP="00CA4CE8">
            <w:pPr>
              <w:rPr>
                <w:sz w:val="20"/>
                <w:szCs w:val="20"/>
              </w:rPr>
            </w:pPr>
          </w:p>
        </w:tc>
        <w:tc>
          <w:tcPr>
            <w:tcW w:w="740" w:type="dxa"/>
            <w:tcBorders>
              <w:top w:val="nil"/>
              <w:left w:val="nil"/>
              <w:bottom w:val="nil"/>
              <w:right w:val="nil"/>
            </w:tcBorders>
            <w:noWrap/>
            <w:vAlign w:val="bottom"/>
          </w:tcPr>
          <w:p w:rsidR="00CA4CE8" w:rsidRPr="00CA4CE8" w:rsidRDefault="00CA4CE8" w:rsidP="00CA4CE8">
            <w:pPr>
              <w:rPr>
                <w:sz w:val="20"/>
                <w:szCs w:val="20"/>
              </w:rPr>
            </w:pPr>
          </w:p>
        </w:tc>
        <w:tc>
          <w:tcPr>
            <w:tcW w:w="70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300"/>
        </w:trPr>
        <w:tc>
          <w:tcPr>
            <w:tcW w:w="3990" w:type="dxa"/>
            <w:tcBorders>
              <w:top w:val="nil"/>
              <w:left w:val="nil"/>
              <w:bottom w:val="nil"/>
              <w:right w:val="nil"/>
            </w:tcBorders>
            <w:noWrap/>
            <w:vAlign w:val="bottom"/>
          </w:tcPr>
          <w:p w:rsidR="00CA4CE8" w:rsidRPr="00CA4CE8" w:rsidRDefault="00CA4CE8" w:rsidP="00CA4CE8">
            <w:pPr>
              <w:rPr>
                <w:b/>
                <w:bCs/>
              </w:rPr>
            </w:pPr>
            <w:r w:rsidRPr="00CA4CE8">
              <w:rPr>
                <w:b/>
                <w:bCs/>
              </w:rPr>
              <w:t>U.M.:</w:t>
            </w:r>
          </w:p>
        </w:tc>
        <w:tc>
          <w:tcPr>
            <w:tcW w:w="1268" w:type="dxa"/>
            <w:tcBorders>
              <w:top w:val="nil"/>
              <w:left w:val="nil"/>
              <w:bottom w:val="nil"/>
              <w:right w:val="nil"/>
            </w:tcBorders>
            <w:noWrap/>
            <w:vAlign w:val="bottom"/>
          </w:tcPr>
          <w:p w:rsidR="00CA4CE8" w:rsidRPr="00CA4CE8" w:rsidRDefault="00CA4CE8" w:rsidP="00CA4CE8">
            <w:r w:rsidRPr="00CA4CE8">
              <w:t>pkm</w:t>
            </w:r>
          </w:p>
        </w:tc>
        <w:tc>
          <w:tcPr>
            <w:tcW w:w="702" w:type="dxa"/>
            <w:tcBorders>
              <w:top w:val="nil"/>
              <w:left w:val="nil"/>
              <w:bottom w:val="nil"/>
              <w:right w:val="nil"/>
            </w:tcBorders>
            <w:noWrap/>
            <w:vAlign w:val="bottom"/>
          </w:tcPr>
          <w:p w:rsidR="00CA4CE8" w:rsidRPr="00CA4CE8" w:rsidRDefault="00CA4CE8" w:rsidP="00CA4CE8">
            <w:pPr>
              <w:rPr>
                <w:sz w:val="20"/>
                <w:szCs w:val="20"/>
              </w:rPr>
            </w:pPr>
          </w:p>
        </w:tc>
        <w:tc>
          <w:tcPr>
            <w:tcW w:w="900" w:type="dxa"/>
            <w:tcBorders>
              <w:top w:val="nil"/>
              <w:left w:val="nil"/>
              <w:bottom w:val="nil"/>
              <w:right w:val="nil"/>
            </w:tcBorders>
            <w:noWrap/>
            <w:vAlign w:val="bottom"/>
          </w:tcPr>
          <w:p w:rsidR="00CA4CE8" w:rsidRPr="00CA4CE8" w:rsidRDefault="00CA4CE8" w:rsidP="00CA4CE8">
            <w:pPr>
              <w:rPr>
                <w:sz w:val="20"/>
                <w:szCs w:val="20"/>
              </w:rPr>
            </w:pPr>
          </w:p>
        </w:tc>
        <w:tc>
          <w:tcPr>
            <w:tcW w:w="740" w:type="dxa"/>
            <w:tcBorders>
              <w:top w:val="nil"/>
              <w:left w:val="nil"/>
              <w:bottom w:val="nil"/>
              <w:right w:val="nil"/>
            </w:tcBorders>
            <w:noWrap/>
            <w:vAlign w:val="bottom"/>
          </w:tcPr>
          <w:p w:rsidR="00CA4CE8" w:rsidRPr="00CA4CE8" w:rsidRDefault="00CA4CE8" w:rsidP="00CA4CE8">
            <w:pPr>
              <w:rPr>
                <w:sz w:val="20"/>
                <w:szCs w:val="20"/>
              </w:rPr>
            </w:pPr>
          </w:p>
        </w:tc>
        <w:tc>
          <w:tcPr>
            <w:tcW w:w="70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85"/>
        </w:trPr>
        <w:tc>
          <w:tcPr>
            <w:tcW w:w="3990" w:type="dxa"/>
            <w:tcBorders>
              <w:top w:val="nil"/>
              <w:left w:val="nil"/>
              <w:bottom w:val="nil"/>
              <w:right w:val="nil"/>
            </w:tcBorders>
            <w:noWrap/>
            <w:vAlign w:val="bottom"/>
          </w:tcPr>
          <w:p w:rsidR="00CA4CE8" w:rsidRPr="00CA4CE8" w:rsidRDefault="00CA4CE8" w:rsidP="00CA4CE8">
            <w:pPr>
              <w:rPr>
                <w:b/>
                <w:bCs/>
                <w:sz w:val="20"/>
                <w:szCs w:val="20"/>
              </w:rPr>
            </w:pPr>
            <w:r w:rsidRPr="00CA4CE8">
              <w:rPr>
                <w:b/>
                <w:bCs/>
                <w:sz w:val="20"/>
                <w:szCs w:val="20"/>
              </w:rPr>
              <w:t>Nivel de agregare:</w:t>
            </w:r>
          </w:p>
        </w:tc>
        <w:tc>
          <w:tcPr>
            <w:tcW w:w="1268" w:type="dxa"/>
            <w:tcBorders>
              <w:top w:val="nil"/>
              <w:left w:val="nil"/>
              <w:bottom w:val="nil"/>
              <w:right w:val="nil"/>
            </w:tcBorders>
            <w:noWrap/>
            <w:vAlign w:val="bottom"/>
          </w:tcPr>
          <w:p w:rsidR="00CA4CE8" w:rsidRPr="00CA4CE8" w:rsidRDefault="00CA4CE8" w:rsidP="00CA4CE8">
            <w:r w:rsidRPr="00CA4CE8">
              <w:t>National</w:t>
            </w:r>
          </w:p>
        </w:tc>
        <w:tc>
          <w:tcPr>
            <w:tcW w:w="702" w:type="dxa"/>
            <w:tcBorders>
              <w:top w:val="nil"/>
              <w:left w:val="nil"/>
              <w:bottom w:val="nil"/>
              <w:right w:val="nil"/>
            </w:tcBorders>
            <w:noWrap/>
            <w:vAlign w:val="bottom"/>
          </w:tcPr>
          <w:p w:rsidR="00CA4CE8" w:rsidRPr="00CA4CE8" w:rsidRDefault="00CA4CE8" w:rsidP="00CA4CE8">
            <w:pPr>
              <w:rPr>
                <w:sz w:val="20"/>
                <w:szCs w:val="20"/>
              </w:rPr>
            </w:pPr>
          </w:p>
        </w:tc>
        <w:tc>
          <w:tcPr>
            <w:tcW w:w="900" w:type="dxa"/>
            <w:tcBorders>
              <w:top w:val="nil"/>
              <w:left w:val="nil"/>
              <w:bottom w:val="nil"/>
              <w:right w:val="nil"/>
            </w:tcBorders>
            <w:noWrap/>
            <w:vAlign w:val="bottom"/>
          </w:tcPr>
          <w:p w:rsidR="00CA4CE8" w:rsidRPr="00CA4CE8" w:rsidRDefault="00CA4CE8" w:rsidP="00CA4CE8">
            <w:pPr>
              <w:rPr>
                <w:sz w:val="20"/>
                <w:szCs w:val="20"/>
              </w:rPr>
            </w:pPr>
          </w:p>
        </w:tc>
        <w:tc>
          <w:tcPr>
            <w:tcW w:w="740" w:type="dxa"/>
            <w:tcBorders>
              <w:top w:val="nil"/>
              <w:left w:val="nil"/>
              <w:bottom w:val="nil"/>
              <w:right w:val="nil"/>
            </w:tcBorders>
            <w:noWrap/>
            <w:vAlign w:val="bottom"/>
          </w:tcPr>
          <w:p w:rsidR="00CA4CE8" w:rsidRPr="00CA4CE8" w:rsidRDefault="00CA4CE8" w:rsidP="00CA4CE8">
            <w:pPr>
              <w:rPr>
                <w:sz w:val="20"/>
                <w:szCs w:val="20"/>
              </w:rPr>
            </w:pPr>
          </w:p>
        </w:tc>
        <w:tc>
          <w:tcPr>
            <w:tcW w:w="70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55"/>
        </w:trPr>
        <w:tc>
          <w:tcPr>
            <w:tcW w:w="3990" w:type="dxa"/>
            <w:tcBorders>
              <w:top w:val="nil"/>
              <w:left w:val="nil"/>
              <w:bottom w:val="nil"/>
              <w:right w:val="nil"/>
            </w:tcBorders>
            <w:noWrap/>
            <w:vAlign w:val="bottom"/>
          </w:tcPr>
          <w:p w:rsidR="00CA4CE8" w:rsidRPr="00CA4CE8" w:rsidRDefault="00CA4CE8" w:rsidP="00CA4CE8">
            <w:pPr>
              <w:rPr>
                <w:b/>
                <w:bCs/>
                <w:sz w:val="20"/>
                <w:szCs w:val="20"/>
              </w:rPr>
            </w:pPr>
          </w:p>
        </w:tc>
        <w:tc>
          <w:tcPr>
            <w:tcW w:w="1268" w:type="dxa"/>
            <w:tcBorders>
              <w:top w:val="nil"/>
              <w:left w:val="nil"/>
              <w:bottom w:val="nil"/>
              <w:right w:val="nil"/>
            </w:tcBorders>
            <w:noWrap/>
            <w:vAlign w:val="bottom"/>
          </w:tcPr>
          <w:p w:rsidR="00CA4CE8" w:rsidRPr="00CA4CE8" w:rsidRDefault="00CA4CE8" w:rsidP="00CA4CE8">
            <w:pPr>
              <w:rPr>
                <w:sz w:val="20"/>
                <w:szCs w:val="20"/>
              </w:rPr>
            </w:pPr>
          </w:p>
        </w:tc>
        <w:tc>
          <w:tcPr>
            <w:tcW w:w="702" w:type="dxa"/>
            <w:tcBorders>
              <w:top w:val="nil"/>
              <w:left w:val="nil"/>
              <w:bottom w:val="nil"/>
              <w:right w:val="nil"/>
            </w:tcBorders>
            <w:noWrap/>
            <w:vAlign w:val="bottom"/>
          </w:tcPr>
          <w:p w:rsidR="00CA4CE8" w:rsidRPr="00CA4CE8" w:rsidRDefault="00CA4CE8" w:rsidP="00CA4CE8">
            <w:pPr>
              <w:rPr>
                <w:sz w:val="20"/>
                <w:szCs w:val="20"/>
              </w:rPr>
            </w:pPr>
          </w:p>
        </w:tc>
        <w:tc>
          <w:tcPr>
            <w:tcW w:w="900" w:type="dxa"/>
            <w:tcBorders>
              <w:top w:val="nil"/>
              <w:left w:val="nil"/>
              <w:bottom w:val="nil"/>
              <w:right w:val="nil"/>
            </w:tcBorders>
            <w:noWrap/>
            <w:vAlign w:val="bottom"/>
          </w:tcPr>
          <w:p w:rsidR="00CA4CE8" w:rsidRPr="00CA4CE8" w:rsidRDefault="00CA4CE8" w:rsidP="00CA4CE8">
            <w:pPr>
              <w:rPr>
                <w:sz w:val="20"/>
                <w:szCs w:val="20"/>
              </w:rPr>
            </w:pPr>
          </w:p>
        </w:tc>
        <w:tc>
          <w:tcPr>
            <w:tcW w:w="740" w:type="dxa"/>
            <w:tcBorders>
              <w:top w:val="nil"/>
              <w:left w:val="nil"/>
              <w:bottom w:val="nil"/>
              <w:right w:val="nil"/>
            </w:tcBorders>
            <w:noWrap/>
            <w:vAlign w:val="bottom"/>
          </w:tcPr>
          <w:p w:rsidR="00CA4CE8" w:rsidRPr="00CA4CE8" w:rsidRDefault="00CA4CE8" w:rsidP="00CA4CE8">
            <w:pPr>
              <w:rPr>
                <w:sz w:val="20"/>
                <w:szCs w:val="20"/>
              </w:rPr>
            </w:pPr>
          </w:p>
        </w:tc>
        <w:tc>
          <w:tcPr>
            <w:tcW w:w="70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55"/>
        </w:trPr>
        <w:tc>
          <w:tcPr>
            <w:tcW w:w="3990" w:type="dxa"/>
            <w:tcBorders>
              <w:top w:val="single" w:sz="4" w:space="0" w:color="auto"/>
              <w:left w:val="single" w:sz="4" w:space="0" w:color="auto"/>
              <w:bottom w:val="single" w:sz="4" w:space="0" w:color="auto"/>
              <w:right w:val="single" w:sz="4" w:space="0" w:color="auto"/>
            </w:tcBorders>
            <w:noWrap/>
            <w:vAlign w:val="bottom"/>
          </w:tcPr>
          <w:p w:rsidR="00CA4CE8" w:rsidRPr="00CA4CE8" w:rsidRDefault="00CA4CE8" w:rsidP="00CA4CE8">
            <w:pPr>
              <w:jc w:val="center"/>
              <w:rPr>
                <w:b/>
                <w:bCs/>
                <w:sz w:val="20"/>
                <w:szCs w:val="20"/>
              </w:rPr>
            </w:pPr>
            <w:r w:rsidRPr="00CA4CE8">
              <w:rPr>
                <w:b/>
                <w:bCs/>
                <w:sz w:val="20"/>
                <w:szCs w:val="20"/>
              </w:rPr>
              <w:t> </w:t>
            </w:r>
          </w:p>
        </w:tc>
        <w:tc>
          <w:tcPr>
            <w:tcW w:w="1268" w:type="dxa"/>
            <w:tcBorders>
              <w:top w:val="single" w:sz="4" w:space="0" w:color="auto"/>
              <w:left w:val="nil"/>
              <w:bottom w:val="nil"/>
              <w:right w:val="single" w:sz="4" w:space="0" w:color="auto"/>
            </w:tcBorders>
            <w:shd w:val="clear" w:color="auto" w:fill="FFFF99"/>
            <w:noWrap/>
            <w:vAlign w:val="bottom"/>
          </w:tcPr>
          <w:p w:rsidR="00CA4CE8" w:rsidRPr="00CA4CE8" w:rsidRDefault="00CA4CE8" w:rsidP="00CA4CE8">
            <w:pPr>
              <w:jc w:val="center"/>
              <w:rPr>
                <w:b/>
                <w:bCs/>
                <w:sz w:val="20"/>
                <w:szCs w:val="20"/>
              </w:rPr>
            </w:pPr>
            <w:r w:rsidRPr="00CA4CE8">
              <w:rPr>
                <w:b/>
                <w:bCs/>
                <w:sz w:val="20"/>
                <w:szCs w:val="20"/>
              </w:rPr>
              <w:t>2008</w:t>
            </w:r>
          </w:p>
        </w:tc>
        <w:tc>
          <w:tcPr>
            <w:tcW w:w="702"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center"/>
              <w:rPr>
                <w:b/>
                <w:bCs/>
                <w:sz w:val="20"/>
                <w:szCs w:val="20"/>
              </w:rPr>
            </w:pPr>
            <w:r w:rsidRPr="00CA4CE8">
              <w:rPr>
                <w:b/>
                <w:bCs/>
                <w:sz w:val="20"/>
                <w:szCs w:val="20"/>
              </w:rPr>
              <w:t>2009</w:t>
            </w:r>
          </w:p>
        </w:tc>
        <w:tc>
          <w:tcPr>
            <w:tcW w:w="90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center"/>
              <w:rPr>
                <w:b/>
                <w:bCs/>
                <w:sz w:val="20"/>
                <w:szCs w:val="20"/>
              </w:rPr>
            </w:pPr>
            <w:r w:rsidRPr="00CA4CE8">
              <w:rPr>
                <w:b/>
                <w:bCs/>
                <w:sz w:val="20"/>
                <w:szCs w:val="20"/>
              </w:rPr>
              <w:t>2010</w:t>
            </w:r>
          </w:p>
        </w:tc>
        <w:tc>
          <w:tcPr>
            <w:tcW w:w="74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center"/>
              <w:rPr>
                <w:b/>
                <w:bCs/>
                <w:sz w:val="20"/>
                <w:szCs w:val="20"/>
              </w:rPr>
            </w:pPr>
            <w:r w:rsidRPr="00CA4CE8">
              <w:rPr>
                <w:b/>
                <w:bCs/>
                <w:sz w:val="20"/>
                <w:szCs w:val="20"/>
              </w:rPr>
              <w:t>2011</w:t>
            </w:r>
          </w:p>
        </w:tc>
        <w:tc>
          <w:tcPr>
            <w:tcW w:w="70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center"/>
              <w:rPr>
                <w:b/>
                <w:bCs/>
                <w:sz w:val="20"/>
                <w:szCs w:val="20"/>
              </w:rPr>
            </w:pPr>
            <w:r w:rsidRPr="00CA4CE8">
              <w:rPr>
                <w:b/>
                <w:bCs/>
                <w:sz w:val="20"/>
                <w:szCs w:val="20"/>
              </w:rPr>
              <w:t>2012</w:t>
            </w:r>
          </w:p>
        </w:tc>
      </w:tr>
      <w:tr w:rsidR="00CA4CE8" w:rsidRPr="00CA4CE8" w:rsidTr="00F45C90">
        <w:trPr>
          <w:trHeight w:val="255"/>
        </w:trPr>
        <w:tc>
          <w:tcPr>
            <w:tcW w:w="3990" w:type="dxa"/>
            <w:tcBorders>
              <w:top w:val="nil"/>
              <w:left w:val="single" w:sz="4" w:space="0" w:color="auto"/>
              <w:bottom w:val="nil"/>
              <w:right w:val="nil"/>
            </w:tcBorders>
            <w:noWrap/>
            <w:vAlign w:val="bottom"/>
          </w:tcPr>
          <w:p w:rsidR="00CA4CE8" w:rsidRPr="00CA4CE8" w:rsidRDefault="00CA4CE8" w:rsidP="00CA4CE8">
            <w:pPr>
              <w:rPr>
                <w:sz w:val="20"/>
                <w:szCs w:val="20"/>
              </w:rPr>
            </w:pPr>
            <w:r w:rsidRPr="00CA4CE8">
              <w:rPr>
                <w:sz w:val="20"/>
                <w:szCs w:val="20"/>
              </w:rPr>
              <w:t>mod de transport de pasageri:</w:t>
            </w:r>
          </w:p>
        </w:tc>
        <w:tc>
          <w:tcPr>
            <w:tcW w:w="1268" w:type="dxa"/>
            <w:tcBorders>
              <w:top w:val="single" w:sz="4" w:space="0" w:color="auto"/>
              <w:left w:val="nil"/>
              <w:bottom w:val="nil"/>
              <w:right w:val="single" w:sz="4" w:space="0" w:color="auto"/>
            </w:tcBorders>
            <w:noWrap/>
            <w:vAlign w:val="bottom"/>
          </w:tcPr>
          <w:p w:rsidR="00CA4CE8" w:rsidRPr="00CA4CE8" w:rsidRDefault="00CA4CE8" w:rsidP="00CA4CE8">
            <w:pPr>
              <w:rPr>
                <w:sz w:val="20"/>
                <w:szCs w:val="20"/>
              </w:rPr>
            </w:pPr>
            <w:r w:rsidRPr="00CA4CE8">
              <w:rPr>
                <w:sz w:val="20"/>
                <w:szCs w:val="20"/>
              </w:rPr>
              <w:t> </w:t>
            </w:r>
          </w:p>
        </w:tc>
        <w:tc>
          <w:tcPr>
            <w:tcW w:w="702" w:type="dxa"/>
            <w:tcBorders>
              <w:top w:val="nil"/>
              <w:left w:val="nil"/>
              <w:bottom w:val="nil"/>
              <w:right w:val="nil"/>
            </w:tcBorders>
            <w:noWrap/>
            <w:vAlign w:val="bottom"/>
          </w:tcPr>
          <w:p w:rsidR="00CA4CE8" w:rsidRPr="00CA4CE8" w:rsidRDefault="00CA4CE8" w:rsidP="00CA4CE8">
            <w:pPr>
              <w:rPr>
                <w:sz w:val="20"/>
                <w:szCs w:val="20"/>
              </w:rPr>
            </w:pPr>
          </w:p>
        </w:tc>
        <w:tc>
          <w:tcPr>
            <w:tcW w:w="900" w:type="dxa"/>
            <w:tcBorders>
              <w:top w:val="nil"/>
              <w:left w:val="nil"/>
              <w:bottom w:val="nil"/>
              <w:right w:val="nil"/>
            </w:tcBorders>
            <w:noWrap/>
            <w:vAlign w:val="bottom"/>
          </w:tcPr>
          <w:p w:rsidR="00CA4CE8" w:rsidRPr="00CA4CE8" w:rsidRDefault="00CA4CE8" w:rsidP="00CA4CE8">
            <w:pPr>
              <w:rPr>
                <w:sz w:val="20"/>
                <w:szCs w:val="20"/>
              </w:rPr>
            </w:pPr>
          </w:p>
        </w:tc>
        <w:tc>
          <w:tcPr>
            <w:tcW w:w="740" w:type="dxa"/>
            <w:tcBorders>
              <w:top w:val="nil"/>
              <w:left w:val="nil"/>
              <w:bottom w:val="nil"/>
              <w:right w:val="nil"/>
            </w:tcBorders>
            <w:noWrap/>
            <w:vAlign w:val="bottom"/>
          </w:tcPr>
          <w:p w:rsidR="00CA4CE8" w:rsidRPr="00CA4CE8" w:rsidRDefault="00CA4CE8" w:rsidP="00CA4CE8">
            <w:pPr>
              <w:rPr>
                <w:sz w:val="20"/>
                <w:szCs w:val="20"/>
              </w:rPr>
            </w:pPr>
          </w:p>
        </w:tc>
        <w:tc>
          <w:tcPr>
            <w:tcW w:w="70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55"/>
        </w:trPr>
        <w:tc>
          <w:tcPr>
            <w:tcW w:w="3990" w:type="dxa"/>
            <w:tcBorders>
              <w:top w:val="single" w:sz="4" w:space="0" w:color="auto"/>
              <w:left w:val="single" w:sz="4" w:space="0" w:color="auto"/>
              <w:bottom w:val="single" w:sz="4" w:space="0" w:color="auto"/>
              <w:right w:val="single" w:sz="4" w:space="0" w:color="auto"/>
            </w:tcBorders>
            <w:noWrap/>
            <w:vAlign w:val="bottom"/>
          </w:tcPr>
          <w:p w:rsidR="00CA4CE8" w:rsidRPr="00CA4CE8" w:rsidRDefault="00CA4CE8" w:rsidP="00CA4CE8">
            <w:pPr>
              <w:rPr>
                <w:sz w:val="20"/>
                <w:szCs w:val="20"/>
              </w:rPr>
            </w:pPr>
            <w:r w:rsidRPr="00CA4CE8">
              <w:rPr>
                <w:sz w:val="20"/>
                <w:szCs w:val="20"/>
              </w:rPr>
              <w:t>-feroviar</w:t>
            </w:r>
          </w:p>
        </w:tc>
        <w:tc>
          <w:tcPr>
            <w:tcW w:w="1268" w:type="dxa"/>
            <w:tcBorders>
              <w:top w:val="single" w:sz="4" w:space="0" w:color="auto"/>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7,6</w:t>
            </w:r>
          </w:p>
        </w:tc>
        <w:tc>
          <w:tcPr>
            <w:tcW w:w="702" w:type="dxa"/>
            <w:tcBorders>
              <w:top w:val="single" w:sz="4" w:space="0" w:color="auto"/>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6,5</w:t>
            </w:r>
          </w:p>
        </w:tc>
        <w:tc>
          <w:tcPr>
            <w:tcW w:w="900" w:type="dxa"/>
            <w:tcBorders>
              <w:top w:val="single" w:sz="4" w:space="0" w:color="auto"/>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5,9</w:t>
            </w:r>
          </w:p>
        </w:tc>
        <w:tc>
          <w:tcPr>
            <w:tcW w:w="740" w:type="dxa"/>
            <w:tcBorders>
              <w:top w:val="single" w:sz="4" w:space="0" w:color="auto"/>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5,5</w:t>
            </w:r>
          </w:p>
        </w:tc>
        <w:tc>
          <w:tcPr>
            <w:tcW w:w="700" w:type="dxa"/>
            <w:tcBorders>
              <w:top w:val="single" w:sz="4" w:space="0" w:color="auto"/>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4,9</w:t>
            </w:r>
          </w:p>
        </w:tc>
      </w:tr>
      <w:tr w:rsidR="00CA4CE8" w:rsidRPr="00CA4CE8" w:rsidTr="00F45C90">
        <w:trPr>
          <w:trHeight w:val="255"/>
        </w:trPr>
        <w:tc>
          <w:tcPr>
            <w:tcW w:w="3990" w:type="dxa"/>
            <w:tcBorders>
              <w:top w:val="nil"/>
              <w:left w:val="single" w:sz="4" w:space="0" w:color="auto"/>
              <w:bottom w:val="single" w:sz="4" w:space="0" w:color="auto"/>
              <w:right w:val="single" w:sz="4" w:space="0" w:color="auto"/>
            </w:tcBorders>
            <w:noWrap/>
            <w:vAlign w:val="bottom"/>
          </w:tcPr>
          <w:p w:rsidR="00CA4CE8" w:rsidRPr="00CA4CE8" w:rsidRDefault="00CA4CE8" w:rsidP="00CA4CE8">
            <w:pPr>
              <w:rPr>
                <w:sz w:val="20"/>
                <w:szCs w:val="20"/>
              </w:rPr>
            </w:pPr>
            <w:r w:rsidRPr="00CA4CE8">
              <w:rPr>
                <w:sz w:val="20"/>
                <w:szCs w:val="20"/>
              </w:rPr>
              <w:t>-autoturisme</w:t>
            </w:r>
          </w:p>
        </w:tc>
        <w:tc>
          <w:tcPr>
            <w:tcW w:w="1268"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77,2</w:t>
            </w:r>
          </w:p>
        </w:tc>
        <w:tc>
          <w:tcPr>
            <w:tcW w:w="702"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80</w:t>
            </w:r>
          </w:p>
        </w:tc>
        <w:tc>
          <w:tcPr>
            <w:tcW w:w="90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81,3</w:t>
            </w:r>
          </w:p>
        </w:tc>
        <w:tc>
          <w:tcPr>
            <w:tcW w:w="74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81,7</w:t>
            </w:r>
          </w:p>
        </w:tc>
        <w:tc>
          <w:tcPr>
            <w:tcW w:w="70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82,2</w:t>
            </w:r>
          </w:p>
        </w:tc>
      </w:tr>
      <w:tr w:rsidR="00CA4CE8" w:rsidRPr="00CA4CE8" w:rsidTr="00F45C90">
        <w:trPr>
          <w:trHeight w:val="255"/>
        </w:trPr>
        <w:tc>
          <w:tcPr>
            <w:tcW w:w="3990" w:type="dxa"/>
            <w:tcBorders>
              <w:top w:val="nil"/>
              <w:left w:val="single" w:sz="4" w:space="0" w:color="auto"/>
              <w:bottom w:val="single" w:sz="4" w:space="0" w:color="auto"/>
              <w:right w:val="single" w:sz="4" w:space="0" w:color="auto"/>
            </w:tcBorders>
            <w:noWrap/>
            <w:vAlign w:val="bottom"/>
          </w:tcPr>
          <w:p w:rsidR="00CA4CE8" w:rsidRPr="00CA4CE8" w:rsidRDefault="00CA4CE8" w:rsidP="00CA4CE8">
            <w:pPr>
              <w:rPr>
                <w:sz w:val="20"/>
                <w:szCs w:val="20"/>
              </w:rPr>
            </w:pPr>
            <w:r w:rsidRPr="00CA4CE8">
              <w:rPr>
                <w:sz w:val="20"/>
                <w:szCs w:val="20"/>
              </w:rPr>
              <w:t>-autobuze</w:t>
            </w:r>
          </w:p>
        </w:tc>
        <w:tc>
          <w:tcPr>
            <w:tcW w:w="1268"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15,2</w:t>
            </w:r>
          </w:p>
        </w:tc>
        <w:tc>
          <w:tcPr>
            <w:tcW w:w="702"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13,6</w:t>
            </w:r>
          </w:p>
        </w:tc>
        <w:tc>
          <w:tcPr>
            <w:tcW w:w="90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12,9</w:t>
            </w:r>
          </w:p>
        </w:tc>
        <w:tc>
          <w:tcPr>
            <w:tcW w:w="74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12,8</w:t>
            </w:r>
          </w:p>
        </w:tc>
        <w:tc>
          <w:tcPr>
            <w:tcW w:w="700" w:type="dxa"/>
            <w:tcBorders>
              <w:top w:val="nil"/>
              <w:left w:val="nil"/>
              <w:bottom w:val="single" w:sz="4" w:space="0" w:color="auto"/>
              <w:right w:val="single" w:sz="4" w:space="0" w:color="auto"/>
            </w:tcBorders>
            <w:noWrap/>
            <w:vAlign w:val="bottom"/>
          </w:tcPr>
          <w:p w:rsidR="00CA4CE8" w:rsidRPr="00CA4CE8" w:rsidRDefault="00CA4CE8" w:rsidP="00CA4CE8">
            <w:pPr>
              <w:jc w:val="right"/>
              <w:rPr>
                <w:sz w:val="20"/>
                <w:szCs w:val="20"/>
              </w:rPr>
            </w:pPr>
            <w:r w:rsidRPr="00CA4CE8">
              <w:rPr>
                <w:sz w:val="20"/>
                <w:szCs w:val="20"/>
              </w:rPr>
              <w:t>12,9</w:t>
            </w:r>
          </w:p>
        </w:tc>
      </w:tr>
    </w:tbl>
    <w:p w:rsidR="00CA4CE8" w:rsidRPr="00CA4CE8" w:rsidRDefault="00CA4CE8" w:rsidP="00CA4CE8">
      <w:pPr>
        <w:spacing w:line="276" w:lineRule="auto"/>
        <w:outlineLvl w:val="1"/>
        <w:rPr>
          <w:sz w:val="20"/>
          <w:szCs w:val="20"/>
        </w:rPr>
      </w:pPr>
    </w:p>
    <w:p w:rsidR="00CA4CE8" w:rsidRDefault="00CA4CE8" w:rsidP="00CA4CE8">
      <w:pPr>
        <w:spacing w:line="276" w:lineRule="auto"/>
        <w:outlineLvl w:val="1"/>
        <w:rPr>
          <w:sz w:val="20"/>
          <w:szCs w:val="20"/>
        </w:rPr>
      </w:pPr>
    </w:p>
    <w:p w:rsidR="00BB709C" w:rsidRDefault="00BB709C" w:rsidP="00CA4CE8">
      <w:pPr>
        <w:spacing w:line="276" w:lineRule="auto"/>
        <w:outlineLvl w:val="1"/>
        <w:rPr>
          <w:sz w:val="20"/>
          <w:szCs w:val="20"/>
        </w:rPr>
      </w:pPr>
    </w:p>
    <w:p w:rsidR="00BB709C" w:rsidRPr="00CA4CE8" w:rsidRDefault="00BB709C" w:rsidP="00CA4CE8">
      <w:pPr>
        <w:spacing w:line="276" w:lineRule="auto"/>
        <w:outlineLvl w:val="1"/>
        <w:rPr>
          <w:sz w:val="20"/>
          <w:szCs w:val="20"/>
        </w:rPr>
      </w:pPr>
    </w:p>
    <w:p w:rsidR="00CA4CE8" w:rsidRPr="00BB709C" w:rsidRDefault="00CA4CE8" w:rsidP="00CA4CE8">
      <w:pPr>
        <w:spacing w:line="276" w:lineRule="auto"/>
        <w:outlineLvl w:val="1"/>
      </w:pPr>
      <w:r w:rsidRPr="00BB709C">
        <w:t>Caseta nr. XI.7</w:t>
      </w:r>
    </w:p>
    <w:p w:rsidR="00CA4CE8" w:rsidRPr="00BB709C" w:rsidRDefault="00CA4CE8" w:rsidP="00CA4CE8">
      <w:pPr>
        <w:tabs>
          <w:tab w:val="left" w:pos="7335"/>
        </w:tabs>
      </w:pPr>
      <w:r w:rsidRPr="00BB709C">
        <w:t xml:space="preserve">               Ponderea fiecarui mod în transportul de pasageri</w:t>
      </w:r>
    </w:p>
    <w:p w:rsidR="00CA4CE8" w:rsidRPr="00CA4CE8" w:rsidRDefault="00BB709C" w:rsidP="00CA4CE8">
      <w:pPr>
        <w:tabs>
          <w:tab w:val="left" w:pos="7335"/>
        </w:tabs>
        <w:rPr>
          <w:i/>
        </w:rPr>
      </w:pPr>
      <w:r w:rsidRPr="00CA4CE8">
        <w:rPr>
          <w:i/>
        </w:rPr>
        <w:object w:dxaOrig="6570" w:dyaOrig="3570">
          <v:shape id="_x0000_i1036" type="#_x0000_t75" style="width:328.5pt;height:178.5pt" o:ole="">
            <v:imagedata r:id="rId115" o:title=""/>
          </v:shape>
          <o:OLEObject Type="Embed" ProgID="MSGraph.Chart.8" ShapeID="_x0000_i1036" DrawAspect="Content" ObjectID="_1552723660" r:id="rId116">
            <o:FieldCodes>\s</o:FieldCodes>
          </o:OLEObject>
        </w:object>
      </w:r>
    </w:p>
    <w:p w:rsidR="00CA4CE8" w:rsidRPr="00CA4CE8" w:rsidRDefault="00CA4CE8" w:rsidP="00964ECF">
      <w:pPr>
        <w:numPr>
          <w:ilvl w:val="0"/>
          <w:numId w:val="30"/>
        </w:numPr>
        <w:tabs>
          <w:tab w:val="left" w:pos="7335"/>
        </w:tabs>
        <w:spacing w:after="200" w:line="276" w:lineRule="auto"/>
        <w:rPr>
          <w:i/>
        </w:rPr>
      </w:pPr>
      <w:r w:rsidRPr="00CA4CE8">
        <w:rPr>
          <w:bCs/>
        </w:rPr>
        <w:t>Utilizarea transportului public local</w:t>
      </w:r>
    </w:p>
    <w:tbl>
      <w:tblPr>
        <w:tblW w:w="8236" w:type="dxa"/>
        <w:tblInd w:w="93" w:type="dxa"/>
        <w:tblLook w:val="0000" w:firstRow="0" w:lastRow="0" w:firstColumn="0" w:lastColumn="0" w:noHBand="0" w:noVBand="0"/>
      </w:tblPr>
      <w:tblGrid>
        <w:gridCol w:w="2537"/>
        <w:gridCol w:w="278"/>
        <w:gridCol w:w="790"/>
        <w:gridCol w:w="791"/>
        <w:gridCol w:w="960"/>
        <w:gridCol w:w="960"/>
        <w:gridCol w:w="960"/>
        <w:gridCol w:w="960"/>
      </w:tblGrid>
      <w:tr w:rsidR="00CA4CE8" w:rsidRPr="00CA4CE8" w:rsidTr="00F45C90">
        <w:trPr>
          <w:trHeight w:val="300"/>
        </w:trPr>
        <w:tc>
          <w:tcPr>
            <w:tcW w:w="2537" w:type="dxa"/>
            <w:tcBorders>
              <w:top w:val="nil"/>
              <w:left w:val="nil"/>
              <w:bottom w:val="nil"/>
              <w:right w:val="nil"/>
            </w:tcBorders>
            <w:noWrap/>
            <w:vAlign w:val="bottom"/>
          </w:tcPr>
          <w:p w:rsidR="00CA4CE8" w:rsidRPr="00BB709C" w:rsidRDefault="00CA4CE8" w:rsidP="00CA4CE8">
            <w:pPr>
              <w:rPr>
                <w:b/>
                <w:bCs/>
              </w:rPr>
            </w:pPr>
            <w:r w:rsidRPr="00BB709C">
              <w:rPr>
                <w:b/>
                <w:bCs/>
              </w:rPr>
              <w:t>Simbol:</w:t>
            </w:r>
          </w:p>
        </w:tc>
        <w:tc>
          <w:tcPr>
            <w:tcW w:w="1068" w:type="dxa"/>
            <w:gridSpan w:val="2"/>
            <w:tcBorders>
              <w:top w:val="nil"/>
              <w:left w:val="nil"/>
              <w:bottom w:val="nil"/>
              <w:right w:val="nil"/>
            </w:tcBorders>
            <w:noWrap/>
            <w:vAlign w:val="bottom"/>
          </w:tcPr>
          <w:p w:rsidR="00CA4CE8" w:rsidRPr="00BB709C" w:rsidRDefault="00CA4CE8" w:rsidP="00CA4CE8">
            <w:r w:rsidRPr="00BB709C">
              <w:t>P-km</w:t>
            </w:r>
          </w:p>
        </w:tc>
        <w:tc>
          <w:tcPr>
            <w:tcW w:w="791" w:type="dxa"/>
            <w:tcBorders>
              <w:top w:val="nil"/>
              <w:left w:val="nil"/>
              <w:bottom w:val="nil"/>
              <w:right w:val="nil"/>
            </w:tcBorders>
            <w:noWrap/>
            <w:vAlign w:val="bottom"/>
          </w:tcPr>
          <w:p w:rsidR="00CA4CE8" w:rsidRPr="00BB709C" w:rsidRDefault="00CA4CE8" w:rsidP="00CA4CE8"/>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300"/>
        </w:trPr>
        <w:tc>
          <w:tcPr>
            <w:tcW w:w="2537" w:type="dxa"/>
            <w:tcBorders>
              <w:top w:val="nil"/>
              <w:left w:val="nil"/>
              <w:bottom w:val="nil"/>
              <w:right w:val="nil"/>
            </w:tcBorders>
            <w:noWrap/>
            <w:vAlign w:val="bottom"/>
          </w:tcPr>
          <w:p w:rsidR="00CA4CE8" w:rsidRPr="00BB709C" w:rsidRDefault="00CA4CE8" w:rsidP="00CA4CE8">
            <w:pPr>
              <w:rPr>
                <w:b/>
                <w:bCs/>
              </w:rPr>
            </w:pPr>
            <w:r w:rsidRPr="00BB709C">
              <w:rPr>
                <w:b/>
                <w:bCs/>
              </w:rPr>
              <w:t>U.M.:</w:t>
            </w:r>
          </w:p>
        </w:tc>
        <w:tc>
          <w:tcPr>
            <w:tcW w:w="1859" w:type="dxa"/>
            <w:gridSpan w:val="3"/>
            <w:tcBorders>
              <w:top w:val="nil"/>
              <w:left w:val="nil"/>
              <w:bottom w:val="nil"/>
              <w:right w:val="nil"/>
            </w:tcBorders>
            <w:noWrap/>
            <w:vAlign w:val="bottom"/>
          </w:tcPr>
          <w:p w:rsidR="00CA4CE8" w:rsidRPr="00BB709C" w:rsidRDefault="00BB709C" w:rsidP="00CA4CE8">
            <w:r>
              <w:t xml:space="preserve">mil. pasageri </w:t>
            </w:r>
            <w:r w:rsidR="00CA4CE8" w:rsidRPr="00BB709C">
              <w:t>km</w:t>
            </w: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300"/>
        </w:trPr>
        <w:tc>
          <w:tcPr>
            <w:tcW w:w="2537" w:type="dxa"/>
            <w:tcBorders>
              <w:top w:val="nil"/>
              <w:left w:val="nil"/>
              <w:bottom w:val="nil"/>
              <w:right w:val="nil"/>
            </w:tcBorders>
            <w:noWrap/>
            <w:vAlign w:val="bottom"/>
          </w:tcPr>
          <w:p w:rsidR="00CA4CE8" w:rsidRPr="00BB709C" w:rsidRDefault="00CA4CE8" w:rsidP="00CA4CE8">
            <w:pPr>
              <w:rPr>
                <w:b/>
                <w:bCs/>
              </w:rPr>
            </w:pPr>
            <w:r w:rsidRPr="00BB709C">
              <w:rPr>
                <w:b/>
                <w:bCs/>
              </w:rPr>
              <w:t>Nivel de agregare:</w:t>
            </w:r>
          </w:p>
        </w:tc>
        <w:tc>
          <w:tcPr>
            <w:tcW w:w="1068" w:type="dxa"/>
            <w:gridSpan w:val="2"/>
            <w:tcBorders>
              <w:top w:val="nil"/>
              <w:left w:val="nil"/>
              <w:bottom w:val="nil"/>
              <w:right w:val="nil"/>
            </w:tcBorders>
            <w:noWrap/>
            <w:vAlign w:val="bottom"/>
          </w:tcPr>
          <w:p w:rsidR="00CA4CE8" w:rsidRPr="00BB709C" w:rsidRDefault="00CA4CE8" w:rsidP="00CA4CE8">
            <w:r w:rsidRPr="00BB709C">
              <w:t>Naţional</w:t>
            </w:r>
          </w:p>
        </w:tc>
        <w:tc>
          <w:tcPr>
            <w:tcW w:w="791" w:type="dxa"/>
            <w:tcBorders>
              <w:top w:val="nil"/>
              <w:left w:val="nil"/>
              <w:bottom w:val="nil"/>
              <w:right w:val="nil"/>
            </w:tcBorders>
            <w:noWrap/>
            <w:vAlign w:val="bottom"/>
          </w:tcPr>
          <w:p w:rsidR="00CA4CE8" w:rsidRPr="00BB709C" w:rsidRDefault="00CA4CE8" w:rsidP="00CA4CE8"/>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255"/>
        </w:trPr>
        <w:tc>
          <w:tcPr>
            <w:tcW w:w="2537" w:type="dxa"/>
            <w:tcBorders>
              <w:top w:val="nil"/>
              <w:left w:val="nil"/>
              <w:bottom w:val="nil"/>
              <w:right w:val="nil"/>
            </w:tcBorders>
            <w:noWrap/>
            <w:vAlign w:val="bottom"/>
          </w:tcPr>
          <w:p w:rsidR="00CA4CE8" w:rsidRPr="00CA4CE8" w:rsidRDefault="00CA4CE8" w:rsidP="00CA4CE8">
            <w:pPr>
              <w:rPr>
                <w:sz w:val="20"/>
                <w:szCs w:val="20"/>
              </w:rPr>
            </w:pPr>
          </w:p>
        </w:tc>
        <w:tc>
          <w:tcPr>
            <w:tcW w:w="278" w:type="dxa"/>
            <w:tcBorders>
              <w:top w:val="nil"/>
              <w:left w:val="nil"/>
              <w:bottom w:val="nil"/>
              <w:right w:val="nil"/>
            </w:tcBorders>
            <w:noWrap/>
            <w:vAlign w:val="bottom"/>
          </w:tcPr>
          <w:p w:rsidR="00CA4CE8" w:rsidRPr="00CA4CE8" w:rsidRDefault="00CA4CE8" w:rsidP="00CA4CE8">
            <w:pPr>
              <w:rPr>
                <w:sz w:val="20"/>
                <w:szCs w:val="20"/>
              </w:rPr>
            </w:pPr>
          </w:p>
        </w:tc>
        <w:tc>
          <w:tcPr>
            <w:tcW w:w="790" w:type="dxa"/>
            <w:tcBorders>
              <w:top w:val="nil"/>
              <w:left w:val="nil"/>
              <w:bottom w:val="nil"/>
              <w:right w:val="nil"/>
            </w:tcBorders>
            <w:noWrap/>
            <w:vAlign w:val="bottom"/>
          </w:tcPr>
          <w:p w:rsidR="00CA4CE8" w:rsidRPr="00CA4CE8" w:rsidRDefault="00CA4CE8" w:rsidP="00CA4CE8">
            <w:pPr>
              <w:rPr>
                <w:sz w:val="20"/>
                <w:szCs w:val="20"/>
              </w:rPr>
            </w:pPr>
          </w:p>
        </w:tc>
        <w:tc>
          <w:tcPr>
            <w:tcW w:w="791"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c>
          <w:tcPr>
            <w:tcW w:w="960" w:type="dxa"/>
            <w:tcBorders>
              <w:top w:val="nil"/>
              <w:left w:val="nil"/>
              <w:bottom w:val="nil"/>
              <w:right w:val="nil"/>
            </w:tcBorders>
            <w:noWrap/>
            <w:vAlign w:val="bottom"/>
          </w:tcPr>
          <w:p w:rsidR="00CA4CE8" w:rsidRPr="00CA4CE8" w:rsidRDefault="00CA4CE8" w:rsidP="00CA4CE8">
            <w:pPr>
              <w:rPr>
                <w:sz w:val="20"/>
                <w:szCs w:val="20"/>
              </w:rPr>
            </w:pPr>
          </w:p>
        </w:tc>
      </w:tr>
      <w:tr w:rsidR="00CA4CE8" w:rsidRPr="00CA4CE8" w:rsidTr="00F45C90">
        <w:trPr>
          <w:trHeight w:val="300"/>
        </w:trPr>
        <w:tc>
          <w:tcPr>
            <w:tcW w:w="2815" w:type="dxa"/>
            <w:gridSpan w:val="2"/>
            <w:tcBorders>
              <w:top w:val="single" w:sz="4" w:space="0" w:color="auto"/>
              <w:left w:val="single" w:sz="4" w:space="0" w:color="auto"/>
              <w:bottom w:val="single" w:sz="4" w:space="0" w:color="auto"/>
              <w:right w:val="single" w:sz="4" w:space="0" w:color="auto"/>
            </w:tcBorders>
            <w:noWrap/>
            <w:vAlign w:val="bottom"/>
          </w:tcPr>
          <w:p w:rsidR="00CA4CE8" w:rsidRPr="00CA4CE8" w:rsidRDefault="00CA4CE8" w:rsidP="00CA4CE8">
            <w:r w:rsidRPr="00CA4CE8">
              <w:t> </w:t>
            </w:r>
          </w:p>
          <w:p w:rsidR="00CA4CE8" w:rsidRPr="00CA4CE8" w:rsidRDefault="00CA4CE8" w:rsidP="00CA4CE8">
            <w:r w:rsidRPr="00CA4CE8">
              <w:t> </w:t>
            </w:r>
          </w:p>
        </w:tc>
        <w:tc>
          <w:tcPr>
            <w:tcW w:w="790" w:type="dxa"/>
            <w:tcBorders>
              <w:top w:val="single" w:sz="4" w:space="0" w:color="auto"/>
              <w:left w:val="nil"/>
              <w:bottom w:val="nil"/>
              <w:right w:val="single" w:sz="4" w:space="0" w:color="auto"/>
            </w:tcBorders>
            <w:shd w:val="clear" w:color="auto" w:fill="FFFF99"/>
            <w:noWrap/>
            <w:vAlign w:val="bottom"/>
          </w:tcPr>
          <w:p w:rsidR="00CA4CE8" w:rsidRPr="00CA4CE8" w:rsidRDefault="00CA4CE8" w:rsidP="00CA4CE8">
            <w:pPr>
              <w:jc w:val="right"/>
              <w:rPr>
                <w:b/>
                <w:bCs/>
              </w:rPr>
            </w:pPr>
            <w:r w:rsidRPr="00CA4CE8">
              <w:rPr>
                <w:b/>
                <w:bCs/>
              </w:rPr>
              <w:t>2009</w:t>
            </w:r>
          </w:p>
        </w:tc>
        <w:tc>
          <w:tcPr>
            <w:tcW w:w="791"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rPr>
            </w:pPr>
            <w:r w:rsidRPr="00CA4CE8">
              <w:rPr>
                <w:b/>
                <w:bCs/>
              </w:rPr>
              <w:t>2010</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rPr>
            </w:pPr>
            <w:r w:rsidRPr="00CA4CE8">
              <w:rPr>
                <w:b/>
                <w:bCs/>
              </w:rPr>
              <w:t>2011</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rPr>
            </w:pPr>
            <w:r w:rsidRPr="00CA4CE8">
              <w:rPr>
                <w:b/>
                <w:bCs/>
              </w:rPr>
              <w:t>2012</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rPr>
            </w:pPr>
            <w:r w:rsidRPr="00CA4CE8">
              <w:rPr>
                <w:b/>
                <w:bCs/>
              </w:rPr>
              <w:t>2013</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CA4CE8" w:rsidRPr="00CA4CE8" w:rsidRDefault="00CA4CE8" w:rsidP="00CA4CE8">
            <w:pPr>
              <w:jc w:val="right"/>
              <w:rPr>
                <w:b/>
                <w:bCs/>
              </w:rPr>
            </w:pPr>
            <w:r w:rsidRPr="00CA4CE8">
              <w:rPr>
                <w:b/>
                <w:bCs/>
              </w:rPr>
              <w:t>2014</w:t>
            </w:r>
          </w:p>
        </w:tc>
      </w:tr>
      <w:tr w:rsidR="00CA4CE8" w:rsidRPr="00BB709C" w:rsidTr="00F45C90">
        <w:trPr>
          <w:trHeight w:val="255"/>
        </w:trPr>
        <w:tc>
          <w:tcPr>
            <w:tcW w:w="2815" w:type="dxa"/>
            <w:gridSpan w:val="2"/>
            <w:tcBorders>
              <w:top w:val="nil"/>
              <w:left w:val="single" w:sz="4" w:space="0" w:color="auto"/>
              <w:bottom w:val="single" w:sz="4" w:space="0" w:color="auto"/>
              <w:right w:val="single" w:sz="4" w:space="0" w:color="auto"/>
            </w:tcBorders>
            <w:noWrap/>
            <w:vAlign w:val="bottom"/>
          </w:tcPr>
          <w:p w:rsidR="00CA4CE8" w:rsidRPr="00BB709C" w:rsidRDefault="00CA4CE8" w:rsidP="00CA4CE8">
            <w:pPr>
              <w:rPr>
                <w:sz w:val="22"/>
                <w:szCs w:val="22"/>
              </w:rPr>
            </w:pPr>
            <w:r w:rsidRPr="00BB709C">
              <w:rPr>
                <w:sz w:val="22"/>
                <w:szCs w:val="22"/>
              </w:rPr>
              <w:t>Tramvaie</w:t>
            </w:r>
          </w:p>
          <w:p w:rsidR="00CA4CE8" w:rsidRPr="00BB709C" w:rsidRDefault="00CA4CE8" w:rsidP="00CA4CE8">
            <w:pPr>
              <w:rPr>
                <w:sz w:val="22"/>
                <w:szCs w:val="22"/>
              </w:rPr>
            </w:pPr>
            <w:r w:rsidRPr="00BB709C">
              <w:rPr>
                <w:sz w:val="22"/>
                <w:szCs w:val="22"/>
              </w:rPr>
              <w:t> </w:t>
            </w:r>
          </w:p>
        </w:tc>
        <w:tc>
          <w:tcPr>
            <w:tcW w:w="790" w:type="dxa"/>
            <w:tcBorders>
              <w:top w:val="single" w:sz="4" w:space="0" w:color="auto"/>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3594</w:t>
            </w:r>
          </w:p>
        </w:tc>
        <w:tc>
          <w:tcPr>
            <w:tcW w:w="791"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3519</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3122</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2776</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2937</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2875</w:t>
            </w:r>
          </w:p>
        </w:tc>
      </w:tr>
      <w:tr w:rsidR="00CA4CE8" w:rsidRPr="00BB709C" w:rsidTr="00F45C90">
        <w:trPr>
          <w:trHeight w:val="285"/>
        </w:trPr>
        <w:tc>
          <w:tcPr>
            <w:tcW w:w="2815" w:type="dxa"/>
            <w:gridSpan w:val="2"/>
            <w:tcBorders>
              <w:top w:val="nil"/>
              <w:left w:val="single" w:sz="4" w:space="0" w:color="auto"/>
              <w:bottom w:val="single" w:sz="4" w:space="0" w:color="auto"/>
              <w:right w:val="single" w:sz="4" w:space="0" w:color="auto"/>
            </w:tcBorders>
            <w:noWrap/>
            <w:vAlign w:val="bottom"/>
          </w:tcPr>
          <w:p w:rsidR="00CA4CE8" w:rsidRPr="00BB709C" w:rsidRDefault="00CA4CE8" w:rsidP="00CA4CE8">
            <w:pPr>
              <w:rPr>
                <w:sz w:val="22"/>
                <w:szCs w:val="22"/>
              </w:rPr>
            </w:pPr>
            <w:r w:rsidRPr="00BB709C">
              <w:rPr>
                <w:sz w:val="22"/>
                <w:szCs w:val="22"/>
              </w:rPr>
              <w:t>Autobuze si microbuze</w:t>
            </w:r>
          </w:p>
          <w:p w:rsidR="00CA4CE8" w:rsidRPr="00BB709C" w:rsidRDefault="00CA4CE8" w:rsidP="00CA4CE8">
            <w:pPr>
              <w:rPr>
                <w:sz w:val="22"/>
                <w:szCs w:val="22"/>
              </w:rPr>
            </w:pPr>
            <w:r w:rsidRPr="00BB709C">
              <w:rPr>
                <w:sz w:val="22"/>
                <w:szCs w:val="22"/>
              </w:rPr>
              <w:t> </w:t>
            </w:r>
          </w:p>
        </w:tc>
        <w:tc>
          <w:tcPr>
            <w:tcW w:w="79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6232</w:t>
            </w:r>
          </w:p>
        </w:tc>
        <w:tc>
          <w:tcPr>
            <w:tcW w:w="791"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6338</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6152</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6003</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6056</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6575</w:t>
            </w:r>
          </w:p>
        </w:tc>
      </w:tr>
      <w:tr w:rsidR="00CA4CE8" w:rsidRPr="00BB709C" w:rsidTr="00F45C90">
        <w:trPr>
          <w:trHeight w:val="285"/>
        </w:trPr>
        <w:tc>
          <w:tcPr>
            <w:tcW w:w="2815" w:type="dxa"/>
            <w:gridSpan w:val="2"/>
            <w:tcBorders>
              <w:top w:val="nil"/>
              <w:left w:val="single" w:sz="4" w:space="0" w:color="auto"/>
              <w:bottom w:val="single" w:sz="4" w:space="0" w:color="auto"/>
              <w:right w:val="single" w:sz="4" w:space="0" w:color="auto"/>
            </w:tcBorders>
            <w:noWrap/>
            <w:vAlign w:val="bottom"/>
          </w:tcPr>
          <w:p w:rsidR="00CA4CE8" w:rsidRPr="00BB709C" w:rsidRDefault="00CA4CE8" w:rsidP="00CA4CE8">
            <w:pPr>
              <w:rPr>
                <w:sz w:val="22"/>
                <w:szCs w:val="22"/>
              </w:rPr>
            </w:pPr>
            <w:r w:rsidRPr="00BB709C">
              <w:rPr>
                <w:sz w:val="22"/>
                <w:szCs w:val="22"/>
              </w:rPr>
              <w:t>Troleibuze</w:t>
            </w:r>
          </w:p>
          <w:p w:rsidR="00CA4CE8" w:rsidRPr="00BB709C" w:rsidRDefault="00CA4CE8" w:rsidP="00CA4CE8">
            <w:pPr>
              <w:rPr>
                <w:sz w:val="22"/>
                <w:szCs w:val="22"/>
              </w:rPr>
            </w:pPr>
            <w:r w:rsidRPr="00BB709C">
              <w:rPr>
                <w:sz w:val="22"/>
                <w:szCs w:val="22"/>
              </w:rPr>
              <w:t> </w:t>
            </w:r>
          </w:p>
        </w:tc>
        <w:tc>
          <w:tcPr>
            <w:tcW w:w="79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1296</w:t>
            </w:r>
          </w:p>
        </w:tc>
        <w:tc>
          <w:tcPr>
            <w:tcW w:w="791"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1120</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1030</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991</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1014</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1076</w:t>
            </w:r>
          </w:p>
        </w:tc>
      </w:tr>
      <w:tr w:rsidR="00CA4CE8" w:rsidRPr="00BB709C" w:rsidTr="00F45C90">
        <w:trPr>
          <w:trHeight w:val="255"/>
        </w:trPr>
        <w:tc>
          <w:tcPr>
            <w:tcW w:w="2815" w:type="dxa"/>
            <w:gridSpan w:val="2"/>
            <w:tcBorders>
              <w:top w:val="nil"/>
              <w:left w:val="single" w:sz="4" w:space="0" w:color="auto"/>
              <w:bottom w:val="single" w:sz="4" w:space="0" w:color="auto"/>
              <w:right w:val="single" w:sz="4" w:space="0" w:color="auto"/>
            </w:tcBorders>
            <w:noWrap/>
            <w:vAlign w:val="bottom"/>
          </w:tcPr>
          <w:p w:rsidR="00CA4CE8" w:rsidRPr="00BB709C" w:rsidRDefault="00CA4CE8" w:rsidP="00CA4CE8">
            <w:pPr>
              <w:rPr>
                <w:sz w:val="22"/>
                <w:szCs w:val="22"/>
              </w:rPr>
            </w:pPr>
            <w:r w:rsidRPr="00BB709C">
              <w:rPr>
                <w:sz w:val="22"/>
                <w:szCs w:val="22"/>
              </w:rPr>
              <w:t>Metrou</w:t>
            </w:r>
          </w:p>
          <w:p w:rsidR="00CA4CE8" w:rsidRPr="00BB709C" w:rsidRDefault="00CA4CE8" w:rsidP="00CA4CE8">
            <w:pPr>
              <w:rPr>
                <w:sz w:val="22"/>
                <w:szCs w:val="22"/>
              </w:rPr>
            </w:pPr>
            <w:r w:rsidRPr="00BB709C">
              <w:rPr>
                <w:sz w:val="22"/>
                <w:szCs w:val="22"/>
              </w:rPr>
              <w:t> </w:t>
            </w:r>
          </w:p>
        </w:tc>
        <w:tc>
          <w:tcPr>
            <w:tcW w:w="79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2554</w:t>
            </w:r>
          </w:p>
        </w:tc>
        <w:tc>
          <w:tcPr>
            <w:tcW w:w="791"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2649</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2507</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2491</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2453</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sz w:val="22"/>
                <w:szCs w:val="22"/>
              </w:rPr>
            </w:pPr>
            <w:r w:rsidRPr="00BB709C">
              <w:rPr>
                <w:sz w:val="22"/>
                <w:szCs w:val="22"/>
              </w:rPr>
              <w:t>2503</w:t>
            </w:r>
          </w:p>
        </w:tc>
      </w:tr>
      <w:tr w:rsidR="00CA4CE8" w:rsidRPr="00BB709C" w:rsidTr="00F45C90">
        <w:trPr>
          <w:trHeight w:val="255"/>
        </w:trPr>
        <w:tc>
          <w:tcPr>
            <w:tcW w:w="2815" w:type="dxa"/>
            <w:gridSpan w:val="2"/>
            <w:tcBorders>
              <w:top w:val="nil"/>
              <w:left w:val="single" w:sz="4" w:space="0" w:color="auto"/>
              <w:bottom w:val="single" w:sz="4" w:space="0" w:color="auto"/>
              <w:right w:val="single" w:sz="4" w:space="0" w:color="auto"/>
            </w:tcBorders>
            <w:noWrap/>
            <w:vAlign w:val="bottom"/>
          </w:tcPr>
          <w:p w:rsidR="00CA4CE8" w:rsidRPr="00BB709C" w:rsidRDefault="00CA4CE8" w:rsidP="00CA4CE8">
            <w:pPr>
              <w:rPr>
                <w:sz w:val="22"/>
                <w:szCs w:val="22"/>
              </w:rPr>
            </w:pPr>
            <w:r w:rsidRPr="00BB709C">
              <w:rPr>
                <w:sz w:val="22"/>
                <w:szCs w:val="22"/>
              </w:rPr>
              <w:t>Total</w:t>
            </w:r>
          </w:p>
          <w:p w:rsidR="00CA4CE8" w:rsidRPr="00BB709C" w:rsidRDefault="00CA4CE8" w:rsidP="00CA4CE8">
            <w:pPr>
              <w:rPr>
                <w:sz w:val="22"/>
                <w:szCs w:val="22"/>
              </w:rPr>
            </w:pPr>
            <w:r w:rsidRPr="00BB709C">
              <w:rPr>
                <w:sz w:val="22"/>
                <w:szCs w:val="22"/>
              </w:rPr>
              <w:t> </w:t>
            </w:r>
          </w:p>
        </w:tc>
        <w:tc>
          <w:tcPr>
            <w:tcW w:w="790" w:type="dxa"/>
            <w:tcBorders>
              <w:top w:val="nil"/>
              <w:left w:val="nil"/>
              <w:bottom w:val="single" w:sz="4" w:space="0" w:color="auto"/>
              <w:right w:val="single" w:sz="4" w:space="0" w:color="auto"/>
            </w:tcBorders>
            <w:noWrap/>
            <w:vAlign w:val="bottom"/>
          </w:tcPr>
          <w:p w:rsidR="00CA4CE8" w:rsidRPr="00BB709C" w:rsidRDefault="00CA4CE8" w:rsidP="00CA4CE8">
            <w:pPr>
              <w:jc w:val="right"/>
              <w:rPr>
                <w:b/>
                <w:bCs/>
                <w:sz w:val="22"/>
                <w:szCs w:val="22"/>
              </w:rPr>
            </w:pPr>
            <w:r w:rsidRPr="00BB709C">
              <w:rPr>
                <w:b/>
                <w:bCs/>
                <w:sz w:val="22"/>
                <w:szCs w:val="22"/>
              </w:rPr>
              <w:t>13676</w:t>
            </w:r>
          </w:p>
        </w:tc>
        <w:tc>
          <w:tcPr>
            <w:tcW w:w="791" w:type="dxa"/>
            <w:tcBorders>
              <w:top w:val="nil"/>
              <w:left w:val="nil"/>
              <w:bottom w:val="single" w:sz="4" w:space="0" w:color="auto"/>
              <w:right w:val="single" w:sz="4" w:space="0" w:color="auto"/>
            </w:tcBorders>
            <w:noWrap/>
            <w:vAlign w:val="bottom"/>
          </w:tcPr>
          <w:p w:rsidR="00CA4CE8" w:rsidRPr="00BB709C" w:rsidRDefault="00CA4CE8" w:rsidP="00CA4CE8">
            <w:pPr>
              <w:jc w:val="right"/>
              <w:rPr>
                <w:b/>
                <w:bCs/>
                <w:sz w:val="22"/>
                <w:szCs w:val="22"/>
              </w:rPr>
            </w:pPr>
            <w:r w:rsidRPr="00BB709C">
              <w:rPr>
                <w:b/>
                <w:bCs/>
                <w:sz w:val="22"/>
                <w:szCs w:val="22"/>
              </w:rPr>
              <w:t>13626</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b/>
                <w:bCs/>
                <w:sz w:val="22"/>
                <w:szCs w:val="22"/>
              </w:rPr>
            </w:pPr>
            <w:r w:rsidRPr="00BB709C">
              <w:rPr>
                <w:b/>
                <w:bCs/>
                <w:sz w:val="22"/>
                <w:szCs w:val="22"/>
              </w:rPr>
              <w:t>12811</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b/>
                <w:bCs/>
                <w:sz w:val="22"/>
                <w:szCs w:val="22"/>
              </w:rPr>
            </w:pPr>
            <w:r w:rsidRPr="00BB709C">
              <w:rPr>
                <w:b/>
                <w:bCs/>
                <w:sz w:val="22"/>
                <w:szCs w:val="22"/>
              </w:rPr>
              <w:t>12261</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b/>
                <w:bCs/>
                <w:sz w:val="22"/>
                <w:szCs w:val="22"/>
              </w:rPr>
            </w:pPr>
            <w:r w:rsidRPr="00BB709C">
              <w:rPr>
                <w:b/>
                <w:bCs/>
                <w:sz w:val="22"/>
                <w:szCs w:val="22"/>
              </w:rPr>
              <w:t>12460</w:t>
            </w:r>
          </w:p>
        </w:tc>
        <w:tc>
          <w:tcPr>
            <w:tcW w:w="960" w:type="dxa"/>
            <w:tcBorders>
              <w:top w:val="nil"/>
              <w:left w:val="nil"/>
              <w:bottom w:val="single" w:sz="4" w:space="0" w:color="auto"/>
              <w:right w:val="single" w:sz="4" w:space="0" w:color="auto"/>
            </w:tcBorders>
            <w:noWrap/>
            <w:vAlign w:val="bottom"/>
          </w:tcPr>
          <w:p w:rsidR="00CA4CE8" w:rsidRPr="00BB709C" w:rsidRDefault="00CA4CE8" w:rsidP="00CA4CE8">
            <w:pPr>
              <w:jc w:val="right"/>
              <w:rPr>
                <w:b/>
                <w:bCs/>
                <w:sz w:val="22"/>
                <w:szCs w:val="22"/>
              </w:rPr>
            </w:pPr>
            <w:r w:rsidRPr="00BB709C">
              <w:rPr>
                <w:b/>
                <w:bCs/>
                <w:sz w:val="22"/>
                <w:szCs w:val="22"/>
              </w:rPr>
              <w:t>13029</w:t>
            </w:r>
          </w:p>
        </w:tc>
      </w:tr>
    </w:tbl>
    <w:p w:rsidR="00CA4CE8" w:rsidRPr="00CA4CE8" w:rsidRDefault="00CA4CE8" w:rsidP="00CA4CE8">
      <w:pPr>
        <w:spacing w:line="276" w:lineRule="auto"/>
        <w:outlineLvl w:val="1"/>
        <w:rPr>
          <w:sz w:val="20"/>
          <w:szCs w:val="20"/>
        </w:rPr>
      </w:pPr>
    </w:p>
    <w:p w:rsidR="00CA4CE8" w:rsidRPr="00BB709C" w:rsidRDefault="00CA4CE8" w:rsidP="00CA4CE8">
      <w:pPr>
        <w:spacing w:line="276" w:lineRule="auto"/>
        <w:outlineLvl w:val="1"/>
      </w:pPr>
      <w:r w:rsidRPr="00CA4CE8">
        <w:rPr>
          <w:sz w:val="20"/>
          <w:szCs w:val="20"/>
        </w:rPr>
        <w:t xml:space="preserve">          </w:t>
      </w:r>
      <w:r w:rsidRPr="00BB709C">
        <w:t>Caseta nr. XI.8.a</w:t>
      </w:r>
    </w:p>
    <w:p w:rsidR="00CA4CE8" w:rsidRPr="00BB709C" w:rsidRDefault="00BB709C" w:rsidP="00CA4CE8">
      <w:pPr>
        <w:tabs>
          <w:tab w:val="left" w:pos="7335"/>
        </w:tabs>
      </w:pPr>
      <w:r>
        <w:t xml:space="preserve">             </w:t>
      </w:r>
      <w:r w:rsidR="00CA4CE8" w:rsidRPr="00BB709C">
        <w:t>Utilizarea transpotului în comun la nivel naţional</w:t>
      </w:r>
    </w:p>
    <w:p w:rsidR="00CA4CE8" w:rsidRDefault="00BB709C" w:rsidP="00CA4CE8">
      <w:pPr>
        <w:tabs>
          <w:tab w:val="left" w:pos="7335"/>
        </w:tabs>
        <w:rPr>
          <w:i/>
        </w:rPr>
      </w:pPr>
      <w:r w:rsidRPr="00CA4CE8">
        <w:rPr>
          <w:i/>
        </w:rPr>
        <w:object w:dxaOrig="8145" w:dyaOrig="4110">
          <v:shape id="_x0000_i1037" type="#_x0000_t75" style="width:407.25pt;height:205.5pt" o:ole="">
            <v:imagedata r:id="rId117" o:title=""/>
          </v:shape>
          <o:OLEObject Type="Embed" ProgID="MSGraph.Chart.8" ShapeID="_x0000_i1037" DrawAspect="Content" ObjectID="_1552723661" r:id="rId118">
            <o:FieldCodes>\s</o:FieldCodes>
          </o:OLEObject>
        </w:object>
      </w:r>
    </w:p>
    <w:p w:rsidR="00CC26F2" w:rsidRPr="00CA4CE8" w:rsidRDefault="00CC26F2" w:rsidP="00CA4CE8">
      <w:pPr>
        <w:tabs>
          <w:tab w:val="left" w:pos="7335"/>
        </w:tabs>
        <w:rPr>
          <w:i/>
        </w:rPr>
      </w:pPr>
    </w:p>
    <w:p w:rsidR="00CA4CE8" w:rsidRPr="00CC26F2" w:rsidRDefault="00CA4CE8" w:rsidP="00964ECF">
      <w:pPr>
        <w:numPr>
          <w:ilvl w:val="0"/>
          <w:numId w:val="30"/>
        </w:numPr>
        <w:tabs>
          <w:tab w:val="left" w:pos="7335"/>
        </w:tabs>
        <w:spacing w:after="200" w:line="276" w:lineRule="auto"/>
        <w:rPr>
          <w:i/>
        </w:rPr>
      </w:pPr>
      <w:r w:rsidRPr="00CA4CE8">
        <w:rPr>
          <w:bCs/>
        </w:rPr>
        <w:t>Volumul transportulu</w:t>
      </w:r>
      <w:r w:rsidR="00CD6B92">
        <w:rPr>
          <w:bCs/>
        </w:rPr>
        <w:t>i public local de pasageri la ni</w:t>
      </w:r>
      <w:r w:rsidRPr="00CA4CE8">
        <w:rPr>
          <w:bCs/>
        </w:rPr>
        <w:t>velul judeţului Mehedinţi</w:t>
      </w:r>
    </w:p>
    <w:p w:rsidR="00CC26F2" w:rsidRPr="00CA4CE8" w:rsidRDefault="00CC26F2" w:rsidP="00CC26F2">
      <w:pPr>
        <w:tabs>
          <w:tab w:val="left" w:pos="7335"/>
        </w:tabs>
        <w:spacing w:after="200" w:line="276" w:lineRule="auto"/>
        <w:ind w:left="720"/>
        <w:rPr>
          <w:i/>
        </w:rPr>
      </w:pPr>
    </w:p>
    <w:tbl>
      <w:tblPr>
        <w:tblW w:w="7300" w:type="dxa"/>
        <w:tblInd w:w="93" w:type="dxa"/>
        <w:tblLook w:val="0000" w:firstRow="0" w:lastRow="0" w:firstColumn="0" w:lastColumn="0" w:noHBand="0" w:noVBand="0"/>
      </w:tblPr>
      <w:tblGrid>
        <w:gridCol w:w="2691"/>
        <w:gridCol w:w="996"/>
        <w:gridCol w:w="876"/>
        <w:gridCol w:w="876"/>
        <w:gridCol w:w="876"/>
        <w:gridCol w:w="1100"/>
      </w:tblGrid>
      <w:tr w:rsidR="00CA4CE8" w:rsidRPr="00CC26F2" w:rsidTr="00F45C90">
        <w:trPr>
          <w:trHeight w:val="300"/>
        </w:trPr>
        <w:tc>
          <w:tcPr>
            <w:tcW w:w="2691" w:type="dxa"/>
            <w:tcBorders>
              <w:top w:val="single" w:sz="4" w:space="0" w:color="auto"/>
              <w:left w:val="single" w:sz="4" w:space="0" w:color="auto"/>
              <w:bottom w:val="single" w:sz="4" w:space="0" w:color="auto"/>
              <w:right w:val="single" w:sz="4" w:space="0" w:color="auto"/>
            </w:tcBorders>
            <w:noWrap/>
            <w:vAlign w:val="bottom"/>
          </w:tcPr>
          <w:p w:rsidR="00CA4CE8" w:rsidRPr="00CC26F2" w:rsidRDefault="00CA4CE8" w:rsidP="00CA4CE8">
            <w:pPr>
              <w:rPr>
                <w:b/>
              </w:rPr>
            </w:pPr>
            <w:r w:rsidRPr="00CC26F2">
              <w:t xml:space="preserve">   </w:t>
            </w:r>
            <w:r w:rsidRPr="00CC26F2">
              <w:rPr>
                <w:b/>
              </w:rPr>
              <w:t>Anul</w:t>
            </w:r>
          </w:p>
        </w:tc>
        <w:tc>
          <w:tcPr>
            <w:tcW w:w="986" w:type="dxa"/>
            <w:tcBorders>
              <w:top w:val="single" w:sz="4" w:space="0" w:color="auto"/>
              <w:left w:val="nil"/>
              <w:bottom w:val="nil"/>
              <w:right w:val="single" w:sz="4" w:space="0" w:color="auto"/>
            </w:tcBorders>
            <w:shd w:val="clear" w:color="auto" w:fill="FFFF99"/>
            <w:noWrap/>
            <w:vAlign w:val="bottom"/>
          </w:tcPr>
          <w:p w:rsidR="00CA4CE8" w:rsidRPr="00CC26F2" w:rsidRDefault="00F14FEE" w:rsidP="00F14FEE">
            <w:pPr>
              <w:jc w:val="center"/>
              <w:rPr>
                <w:b/>
                <w:bCs/>
              </w:rPr>
            </w:pPr>
            <w:r>
              <w:rPr>
                <w:b/>
                <w:bCs/>
              </w:rPr>
              <w:t>2010</w:t>
            </w:r>
          </w:p>
        </w:tc>
        <w:tc>
          <w:tcPr>
            <w:tcW w:w="841" w:type="dxa"/>
            <w:tcBorders>
              <w:top w:val="single" w:sz="4" w:space="0" w:color="auto"/>
              <w:left w:val="nil"/>
              <w:bottom w:val="single" w:sz="4" w:space="0" w:color="auto"/>
              <w:right w:val="single" w:sz="4" w:space="0" w:color="auto"/>
            </w:tcBorders>
            <w:shd w:val="clear" w:color="auto" w:fill="FFFF99"/>
            <w:noWrap/>
            <w:vAlign w:val="bottom"/>
          </w:tcPr>
          <w:p w:rsidR="00CA4CE8" w:rsidRPr="00CC26F2" w:rsidRDefault="00CA4CE8" w:rsidP="00F14FEE">
            <w:pPr>
              <w:jc w:val="center"/>
              <w:rPr>
                <w:b/>
                <w:bCs/>
              </w:rPr>
            </w:pPr>
            <w:r w:rsidRPr="00CC26F2">
              <w:rPr>
                <w:b/>
                <w:bCs/>
              </w:rPr>
              <w:t>201</w:t>
            </w:r>
            <w:r w:rsidR="00F14FEE">
              <w:rPr>
                <w:b/>
                <w:bCs/>
              </w:rPr>
              <w:t>1</w:t>
            </w:r>
          </w:p>
        </w:tc>
        <w:tc>
          <w:tcPr>
            <w:tcW w:w="841" w:type="dxa"/>
            <w:tcBorders>
              <w:top w:val="single" w:sz="4" w:space="0" w:color="auto"/>
              <w:left w:val="nil"/>
              <w:bottom w:val="single" w:sz="4" w:space="0" w:color="auto"/>
              <w:right w:val="single" w:sz="4" w:space="0" w:color="auto"/>
            </w:tcBorders>
            <w:shd w:val="clear" w:color="auto" w:fill="FFFF99"/>
            <w:noWrap/>
            <w:vAlign w:val="bottom"/>
          </w:tcPr>
          <w:p w:rsidR="00CA4CE8" w:rsidRPr="00CC26F2" w:rsidRDefault="00CA4CE8" w:rsidP="00F14FEE">
            <w:pPr>
              <w:jc w:val="center"/>
              <w:rPr>
                <w:b/>
                <w:bCs/>
              </w:rPr>
            </w:pPr>
            <w:r w:rsidRPr="00CC26F2">
              <w:rPr>
                <w:b/>
                <w:bCs/>
              </w:rPr>
              <w:t>201</w:t>
            </w:r>
            <w:r w:rsidR="00F14FEE">
              <w:rPr>
                <w:b/>
                <w:bCs/>
              </w:rPr>
              <w:t>2</w:t>
            </w:r>
          </w:p>
        </w:tc>
        <w:tc>
          <w:tcPr>
            <w:tcW w:w="841" w:type="dxa"/>
            <w:tcBorders>
              <w:top w:val="single" w:sz="4" w:space="0" w:color="auto"/>
              <w:left w:val="nil"/>
              <w:bottom w:val="single" w:sz="4" w:space="0" w:color="auto"/>
              <w:right w:val="single" w:sz="4" w:space="0" w:color="auto"/>
            </w:tcBorders>
            <w:shd w:val="clear" w:color="auto" w:fill="FFFF99"/>
            <w:noWrap/>
            <w:vAlign w:val="bottom"/>
          </w:tcPr>
          <w:p w:rsidR="00CA4CE8" w:rsidRPr="00CC26F2" w:rsidRDefault="00CA4CE8" w:rsidP="00F14FEE">
            <w:pPr>
              <w:jc w:val="center"/>
              <w:rPr>
                <w:b/>
                <w:bCs/>
              </w:rPr>
            </w:pPr>
            <w:r w:rsidRPr="00CC26F2">
              <w:rPr>
                <w:b/>
                <w:bCs/>
              </w:rPr>
              <w:t>201</w:t>
            </w:r>
            <w:r w:rsidR="00F14FEE">
              <w:rPr>
                <w:b/>
                <w:bCs/>
              </w:rPr>
              <w:t>3</w:t>
            </w:r>
          </w:p>
        </w:tc>
        <w:tc>
          <w:tcPr>
            <w:tcW w:w="1100" w:type="dxa"/>
            <w:tcBorders>
              <w:top w:val="single" w:sz="4" w:space="0" w:color="auto"/>
              <w:left w:val="nil"/>
              <w:bottom w:val="single" w:sz="4" w:space="0" w:color="auto"/>
              <w:right w:val="single" w:sz="4" w:space="0" w:color="auto"/>
            </w:tcBorders>
            <w:shd w:val="clear" w:color="auto" w:fill="FFFF99"/>
            <w:noWrap/>
            <w:vAlign w:val="bottom"/>
          </w:tcPr>
          <w:p w:rsidR="00CA4CE8" w:rsidRPr="00CC26F2" w:rsidRDefault="00CA4CE8" w:rsidP="00F14FEE">
            <w:pPr>
              <w:jc w:val="center"/>
              <w:rPr>
                <w:b/>
                <w:bCs/>
              </w:rPr>
            </w:pPr>
            <w:r w:rsidRPr="00CC26F2">
              <w:rPr>
                <w:b/>
                <w:bCs/>
              </w:rPr>
              <w:t>201</w:t>
            </w:r>
            <w:r w:rsidR="00F14FEE">
              <w:rPr>
                <w:b/>
                <w:bCs/>
              </w:rPr>
              <w:t>4</w:t>
            </w:r>
          </w:p>
        </w:tc>
      </w:tr>
      <w:tr w:rsidR="00CA4CE8" w:rsidRPr="00CC26F2" w:rsidTr="00F45C90">
        <w:trPr>
          <w:trHeight w:val="480"/>
        </w:trPr>
        <w:tc>
          <w:tcPr>
            <w:tcW w:w="2691" w:type="dxa"/>
            <w:tcBorders>
              <w:top w:val="nil"/>
              <w:left w:val="single" w:sz="4" w:space="0" w:color="auto"/>
              <w:bottom w:val="single" w:sz="4" w:space="0" w:color="auto"/>
              <w:right w:val="single" w:sz="4" w:space="0" w:color="auto"/>
            </w:tcBorders>
            <w:noWrap/>
            <w:vAlign w:val="bottom"/>
          </w:tcPr>
          <w:p w:rsidR="00CA4CE8" w:rsidRPr="00CC26F2" w:rsidRDefault="00CA4CE8" w:rsidP="00CA4CE8">
            <w:r w:rsidRPr="00CC26F2">
              <w:t> </w:t>
            </w:r>
          </w:p>
        </w:tc>
        <w:tc>
          <w:tcPr>
            <w:tcW w:w="4609" w:type="dxa"/>
            <w:gridSpan w:val="5"/>
            <w:tcBorders>
              <w:top w:val="single" w:sz="4" w:space="0" w:color="auto"/>
              <w:left w:val="nil"/>
              <w:bottom w:val="single" w:sz="4" w:space="0" w:color="auto"/>
              <w:right w:val="nil"/>
            </w:tcBorders>
            <w:vAlign w:val="bottom"/>
          </w:tcPr>
          <w:p w:rsidR="00CA4CE8" w:rsidRPr="00CC26F2" w:rsidRDefault="00CA4CE8" w:rsidP="00CA4CE8">
            <w:pPr>
              <w:jc w:val="center"/>
              <w:rPr>
                <w:b/>
                <w:bCs/>
              </w:rPr>
            </w:pPr>
            <w:r w:rsidRPr="00CC26F2">
              <w:rPr>
                <w:b/>
                <w:bCs/>
              </w:rPr>
              <w:t>Pasageri transportaţi - mii pasageri</w:t>
            </w:r>
          </w:p>
        </w:tc>
      </w:tr>
      <w:tr w:rsidR="00CA4CE8" w:rsidRPr="00CC26F2" w:rsidTr="00F45C90">
        <w:trPr>
          <w:trHeight w:val="255"/>
        </w:trPr>
        <w:tc>
          <w:tcPr>
            <w:tcW w:w="2691" w:type="dxa"/>
            <w:tcBorders>
              <w:top w:val="nil"/>
              <w:left w:val="single" w:sz="4" w:space="0" w:color="auto"/>
              <w:bottom w:val="single" w:sz="4" w:space="0" w:color="auto"/>
              <w:right w:val="single" w:sz="4" w:space="0" w:color="auto"/>
            </w:tcBorders>
            <w:noWrap/>
            <w:vAlign w:val="bottom"/>
          </w:tcPr>
          <w:p w:rsidR="00CA4CE8" w:rsidRPr="00CC26F2" w:rsidRDefault="00CA4CE8" w:rsidP="00CA4CE8">
            <w:pPr>
              <w:rPr>
                <w:b/>
              </w:rPr>
            </w:pPr>
            <w:r w:rsidRPr="00CC26F2">
              <w:rPr>
                <w:b/>
              </w:rPr>
              <w:t>Autobuze si microbuze</w:t>
            </w:r>
          </w:p>
        </w:tc>
        <w:tc>
          <w:tcPr>
            <w:tcW w:w="986"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2662,2</w:t>
            </w:r>
          </w:p>
        </w:tc>
        <w:tc>
          <w:tcPr>
            <w:tcW w:w="841"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1589,8</w:t>
            </w:r>
          </w:p>
        </w:tc>
        <w:tc>
          <w:tcPr>
            <w:tcW w:w="841"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1238,1</w:t>
            </w:r>
          </w:p>
        </w:tc>
        <w:tc>
          <w:tcPr>
            <w:tcW w:w="841"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1003,0</w:t>
            </w:r>
          </w:p>
        </w:tc>
        <w:tc>
          <w:tcPr>
            <w:tcW w:w="1100"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762,8</w:t>
            </w:r>
          </w:p>
        </w:tc>
      </w:tr>
      <w:tr w:rsidR="00CA4CE8" w:rsidRPr="00CC26F2" w:rsidTr="00F45C90">
        <w:trPr>
          <w:trHeight w:val="570"/>
        </w:trPr>
        <w:tc>
          <w:tcPr>
            <w:tcW w:w="2691" w:type="dxa"/>
            <w:tcBorders>
              <w:top w:val="nil"/>
              <w:left w:val="single" w:sz="4" w:space="0" w:color="auto"/>
              <w:bottom w:val="single" w:sz="4" w:space="0" w:color="auto"/>
              <w:right w:val="single" w:sz="4" w:space="0" w:color="auto"/>
            </w:tcBorders>
            <w:noWrap/>
            <w:vAlign w:val="bottom"/>
          </w:tcPr>
          <w:p w:rsidR="00CA4CE8" w:rsidRPr="00CC26F2" w:rsidRDefault="00CA4CE8" w:rsidP="00CA4CE8">
            <w:pPr>
              <w:rPr>
                <w:b/>
              </w:rPr>
            </w:pPr>
            <w:r w:rsidRPr="00CC26F2">
              <w:rPr>
                <w:b/>
              </w:rPr>
              <w:t> </w:t>
            </w:r>
          </w:p>
        </w:tc>
        <w:tc>
          <w:tcPr>
            <w:tcW w:w="4609" w:type="dxa"/>
            <w:gridSpan w:val="5"/>
            <w:tcBorders>
              <w:top w:val="single" w:sz="4" w:space="0" w:color="auto"/>
              <w:left w:val="nil"/>
              <w:bottom w:val="single" w:sz="4" w:space="0" w:color="auto"/>
              <w:right w:val="single" w:sz="4" w:space="0" w:color="000000"/>
            </w:tcBorders>
            <w:vAlign w:val="bottom"/>
          </w:tcPr>
          <w:p w:rsidR="00CA4CE8" w:rsidRPr="00CC26F2" w:rsidRDefault="00CA4CE8" w:rsidP="00CA4CE8">
            <w:pPr>
              <w:jc w:val="center"/>
              <w:rPr>
                <w:b/>
                <w:bCs/>
              </w:rPr>
            </w:pPr>
            <w:r w:rsidRPr="00CC26F2">
              <w:rPr>
                <w:b/>
                <w:bCs/>
              </w:rPr>
              <w:t>Parcursul pasagerilor - mii pasageri-km</w:t>
            </w:r>
          </w:p>
        </w:tc>
      </w:tr>
      <w:tr w:rsidR="00CA4CE8" w:rsidRPr="00CC26F2" w:rsidTr="00F45C90">
        <w:trPr>
          <w:trHeight w:val="255"/>
        </w:trPr>
        <w:tc>
          <w:tcPr>
            <w:tcW w:w="2691" w:type="dxa"/>
            <w:tcBorders>
              <w:top w:val="nil"/>
              <w:left w:val="single" w:sz="4" w:space="0" w:color="auto"/>
              <w:bottom w:val="single" w:sz="4" w:space="0" w:color="auto"/>
              <w:right w:val="single" w:sz="4" w:space="0" w:color="auto"/>
            </w:tcBorders>
            <w:noWrap/>
            <w:vAlign w:val="bottom"/>
          </w:tcPr>
          <w:p w:rsidR="00CA4CE8" w:rsidRPr="00CC26F2" w:rsidRDefault="00CA4CE8" w:rsidP="00CA4CE8">
            <w:pPr>
              <w:rPr>
                <w:b/>
              </w:rPr>
            </w:pPr>
            <w:r w:rsidRPr="00CC26F2">
              <w:rPr>
                <w:b/>
              </w:rPr>
              <w:t>Autobuze si microbuze</w:t>
            </w:r>
          </w:p>
        </w:tc>
        <w:tc>
          <w:tcPr>
            <w:tcW w:w="986"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19142,6</w:t>
            </w:r>
          </w:p>
        </w:tc>
        <w:tc>
          <w:tcPr>
            <w:tcW w:w="841"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9692,8</w:t>
            </w:r>
          </w:p>
        </w:tc>
        <w:tc>
          <w:tcPr>
            <w:tcW w:w="841"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7239,3</w:t>
            </w:r>
          </w:p>
        </w:tc>
        <w:tc>
          <w:tcPr>
            <w:tcW w:w="841"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4508,8</w:t>
            </w:r>
          </w:p>
        </w:tc>
        <w:tc>
          <w:tcPr>
            <w:tcW w:w="1100" w:type="dxa"/>
            <w:tcBorders>
              <w:top w:val="nil"/>
              <w:left w:val="nil"/>
              <w:bottom w:val="single" w:sz="4" w:space="0" w:color="auto"/>
              <w:right w:val="single" w:sz="4" w:space="0" w:color="auto"/>
            </w:tcBorders>
            <w:noWrap/>
            <w:vAlign w:val="bottom"/>
          </w:tcPr>
          <w:p w:rsidR="00CA4CE8" w:rsidRPr="00CC26F2" w:rsidRDefault="00CA4CE8" w:rsidP="00CA4CE8">
            <w:pPr>
              <w:jc w:val="right"/>
            </w:pPr>
            <w:r w:rsidRPr="00CC26F2">
              <w:t>2821,6</w:t>
            </w:r>
          </w:p>
        </w:tc>
      </w:tr>
    </w:tbl>
    <w:p w:rsidR="00CA4CE8" w:rsidRDefault="00CA4CE8" w:rsidP="00CA4CE8">
      <w:pPr>
        <w:tabs>
          <w:tab w:val="left" w:pos="7335"/>
        </w:tabs>
        <w:rPr>
          <w:i/>
        </w:rPr>
      </w:pPr>
    </w:p>
    <w:p w:rsidR="00CC26F2" w:rsidRPr="00CC26F2" w:rsidRDefault="00CC26F2" w:rsidP="00CA4CE8">
      <w:pPr>
        <w:tabs>
          <w:tab w:val="left" w:pos="7335"/>
        </w:tabs>
        <w:rPr>
          <w:i/>
        </w:rPr>
      </w:pPr>
    </w:p>
    <w:p w:rsidR="00CA4CE8" w:rsidRPr="00CC26F2" w:rsidRDefault="00CA4CE8" w:rsidP="00CA4CE8">
      <w:pPr>
        <w:spacing w:line="276" w:lineRule="auto"/>
        <w:outlineLvl w:val="1"/>
      </w:pPr>
      <w:r w:rsidRPr="00CC26F2">
        <w:t>Caseta nr. XI.8.b</w:t>
      </w:r>
    </w:p>
    <w:p w:rsidR="00CA4CE8" w:rsidRPr="00CC26F2" w:rsidRDefault="00CC26F2" w:rsidP="00CA4CE8">
      <w:pPr>
        <w:tabs>
          <w:tab w:val="left" w:pos="7335"/>
        </w:tabs>
      </w:pPr>
      <w:r>
        <w:t xml:space="preserve">     </w:t>
      </w:r>
      <w:r w:rsidR="00CA4CE8" w:rsidRPr="00CC26F2">
        <w:t xml:space="preserve"> Utilizarea transpotului în comun la nivelul judeţului Mehedinţi (mii pasageri)</w:t>
      </w:r>
    </w:p>
    <w:p w:rsidR="00CA4CE8" w:rsidRPr="00B3665A" w:rsidRDefault="00CA4CE8" w:rsidP="00CA4CE8">
      <w:pPr>
        <w:tabs>
          <w:tab w:val="left" w:pos="7335"/>
        </w:tabs>
        <w:rPr>
          <w:i/>
        </w:rPr>
      </w:pPr>
      <w:r w:rsidRPr="00CA4CE8">
        <w:rPr>
          <w:i/>
          <w:noProof/>
          <w:lang w:val="ro-RO" w:eastAsia="ro-RO"/>
        </w:rPr>
        <w:drawing>
          <wp:inline distT="0" distB="0" distL="0" distR="0" wp14:anchorId="5FB5A732" wp14:editId="56DC0E9E">
            <wp:extent cx="4114800" cy="2044700"/>
            <wp:effectExtent l="0" t="0" r="0" b="0"/>
            <wp:docPr id="95" name="Chart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434CE" w:rsidRPr="001434CE" w:rsidRDefault="001434CE" w:rsidP="001434CE">
      <w:pPr>
        <w:jc w:val="both"/>
      </w:pPr>
    </w:p>
    <w:p w:rsidR="001739C9" w:rsidRDefault="001739C9" w:rsidP="001739C9">
      <w:pPr>
        <w:jc w:val="both"/>
        <w:rPr>
          <w:rFonts w:eastAsia="SimSun"/>
          <w:b/>
          <w:color w:val="0070C0"/>
          <w:lang w:val="ro-RO"/>
        </w:rPr>
      </w:pPr>
      <w:r w:rsidRPr="001739C9">
        <w:rPr>
          <w:b/>
          <w:bCs/>
          <w:color w:val="008000"/>
          <w:lang w:val="ro-RO"/>
        </w:rPr>
        <w:t>IV.10.1.3.2. Transportul de mărfuri</w:t>
      </w:r>
      <w:r w:rsidRPr="001739C9">
        <w:rPr>
          <w:rFonts w:eastAsia="SimSun"/>
          <w:b/>
          <w:color w:val="0070C0"/>
          <w:lang w:val="ro-RO"/>
        </w:rPr>
        <w:t xml:space="preserve"> </w:t>
      </w:r>
    </w:p>
    <w:p w:rsidR="00CC26F2" w:rsidRPr="001739C9" w:rsidRDefault="00CC26F2" w:rsidP="001739C9">
      <w:pPr>
        <w:jc w:val="both"/>
        <w:rPr>
          <w:rFonts w:eastAsia="SimSun"/>
          <w:b/>
          <w:color w:val="0070C0"/>
          <w:lang w:val="ro-RO"/>
        </w:rPr>
      </w:pPr>
    </w:p>
    <w:p w:rsidR="001739C9" w:rsidRPr="001739C9" w:rsidRDefault="001739C9" w:rsidP="00964ECF">
      <w:pPr>
        <w:numPr>
          <w:ilvl w:val="0"/>
          <w:numId w:val="30"/>
        </w:numPr>
        <w:tabs>
          <w:tab w:val="left" w:pos="7335"/>
        </w:tabs>
        <w:spacing w:after="200" w:line="276" w:lineRule="auto"/>
        <w:rPr>
          <w:i/>
        </w:rPr>
      </w:pPr>
      <w:r w:rsidRPr="001739C9">
        <w:rPr>
          <w:bCs/>
        </w:rPr>
        <w:t>Volumul transportului de mărfuri raportat la PIB</w:t>
      </w:r>
    </w:p>
    <w:tbl>
      <w:tblPr>
        <w:tblW w:w="8000" w:type="dxa"/>
        <w:tblInd w:w="93" w:type="dxa"/>
        <w:tblLook w:val="0000" w:firstRow="0" w:lastRow="0" w:firstColumn="0" w:lastColumn="0" w:noHBand="0" w:noVBand="0"/>
      </w:tblPr>
      <w:tblGrid>
        <w:gridCol w:w="2557"/>
        <w:gridCol w:w="1214"/>
        <w:gridCol w:w="769"/>
        <w:gridCol w:w="769"/>
        <w:gridCol w:w="771"/>
        <w:gridCol w:w="960"/>
        <w:gridCol w:w="960"/>
      </w:tblGrid>
      <w:tr w:rsidR="001739C9" w:rsidRPr="001739C9" w:rsidTr="00F45C90">
        <w:trPr>
          <w:trHeight w:val="285"/>
        </w:trPr>
        <w:tc>
          <w:tcPr>
            <w:tcW w:w="2557" w:type="dxa"/>
            <w:tcBorders>
              <w:top w:val="nil"/>
              <w:left w:val="nil"/>
              <w:bottom w:val="nil"/>
              <w:right w:val="nil"/>
            </w:tcBorders>
            <w:noWrap/>
            <w:vAlign w:val="bottom"/>
          </w:tcPr>
          <w:p w:rsidR="001739C9" w:rsidRPr="00CC26F2" w:rsidRDefault="001739C9" w:rsidP="001739C9">
            <w:pPr>
              <w:rPr>
                <w:b/>
                <w:bCs/>
              </w:rPr>
            </w:pPr>
            <w:r w:rsidRPr="00CC26F2">
              <w:rPr>
                <w:b/>
                <w:bCs/>
              </w:rPr>
              <w:t>Simbol:</w:t>
            </w:r>
          </w:p>
        </w:tc>
        <w:tc>
          <w:tcPr>
            <w:tcW w:w="1983" w:type="dxa"/>
            <w:gridSpan w:val="2"/>
            <w:tcBorders>
              <w:top w:val="nil"/>
              <w:left w:val="nil"/>
              <w:bottom w:val="nil"/>
              <w:right w:val="nil"/>
            </w:tcBorders>
            <w:noWrap/>
            <w:vAlign w:val="bottom"/>
          </w:tcPr>
          <w:p w:rsidR="001739C9" w:rsidRPr="00CC26F2" w:rsidRDefault="001739C9" w:rsidP="001739C9">
            <w:r w:rsidRPr="00CC26F2">
              <w:t>RS/PIB%</w:t>
            </w:r>
          </w:p>
        </w:tc>
        <w:tc>
          <w:tcPr>
            <w:tcW w:w="769" w:type="dxa"/>
            <w:tcBorders>
              <w:top w:val="nil"/>
              <w:left w:val="nil"/>
              <w:bottom w:val="nil"/>
              <w:right w:val="nil"/>
            </w:tcBorders>
            <w:noWrap/>
            <w:vAlign w:val="bottom"/>
          </w:tcPr>
          <w:p w:rsidR="001739C9" w:rsidRPr="001739C9" w:rsidRDefault="001739C9" w:rsidP="001739C9">
            <w:pPr>
              <w:rPr>
                <w:sz w:val="20"/>
                <w:szCs w:val="20"/>
              </w:rPr>
            </w:pPr>
          </w:p>
        </w:tc>
        <w:tc>
          <w:tcPr>
            <w:tcW w:w="771" w:type="dxa"/>
            <w:tcBorders>
              <w:top w:val="nil"/>
              <w:left w:val="nil"/>
              <w:bottom w:val="nil"/>
              <w:right w:val="nil"/>
            </w:tcBorders>
            <w:noWrap/>
            <w:vAlign w:val="bottom"/>
          </w:tcPr>
          <w:p w:rsidR="001739C9" w:rsidRPr="001739C9" w:rsidRDefault="001739C9" w:rsidP="001739C9">
            <w:pPr>
              <w:rPr>
                <w:sz w:val="20"/>
                <w:szCs w:val="20"/>
              </w:rPr>
            </w:pPr>
          </w:p>
        </w:tc>
        <w:tc>
          <w:tcPr>
            <w:tcW w:w="960" w:type="dxa"/>
            <w:tcBorders>
              <w:top w:val="nil"/>
              <w:left w:val="nil"/>
              <w:bottom w:val="nil"/>
              <w:right w:val="nil"/>
            </w:tcBorders>
            <w:noWrap/>
            <w:vAlign w:val="bottom"/>
          </w:tcPr>
          <w:p w:rsidR="001739C9" w:rsidRPr="001739C9" w:rsidRDefault="001739C9" w:rsidP="001739C9">
            <w:pPr>
              <w:rPr>
                <w:sz w:val="20"/>
                <w:szCs w:val="20"/>
              </w:rPr>
            </w:pPr>
          </w:p>
        </w:tc>
        <w:tc>
          <w:tcPr>
            <w:tcW w:w="960" w:type="dxa"/>
            <w:tcBorders>
              <w:top w:val="nil"/>
              <w:left w:val="nil"/>
              <w:bottom w:val="nil"/>
              <w:right w:val="nil"/>
            </w:tcBorders>
            <w:noWrap/>
            <w:vAlign w:val="bottom"/>
          </w:tcPr>
          <w:p w:rsidR="001739C9" w:rsidRPr="001739C9" w:rsidRDefault="001739C9" w:rsidP="001739C9">
            <w:pPr>
              <w:rPr>
                <w:sz w:val="20"/>
                <w:szCs w:val="20"/>
              </w:rPr>
            </w:pPr>
          </w:p>
        </w:tc>
      </w:tr>
      <w:tr w:rsidR="001739C9" w:rsidRPr="001739C9" w:rsidTr="00F45C90">
        <w:trPr>
          <w:trHeight w:val="671"/>
        </w:trPr>
        <w:tc>
          <w:tcPr>
            <w:tcW w:w="2557" w:type="dxa"/>
            <w:tcBorders>
              <w:top w:val="nil"/>
              <w:left w:val="nil"/>
              <w:bottom w:val="nil"/>
              <w:right w:val="nil"/>
            </w:tcBorders>
            <w:noWrap/>
            <w:vAlign w:val="center"/>
          </w:tcPr>
          <w:p w:rsidR="001739C9" w:rsidRPr="00CC26F2" w:rsidRDefault="001739C9" w:rsidP="001739C9">
            <w:pPr>
              <w:rPr>
                <w:b/>
                <w:bCs/>
              </w:rPr>
            </w:pPr>
            <w:r w:rsidRPr="00CC26F2">
              <w:rPr>
                <w:b/>
                <w:bCs/>
              </w:rPr>
              <w:t>U.M.:</w:t>
            </w:r>
          </w:p>
        </w:tc>
        <w:tc>
          <w:tcPr>
            <w:tcW w:w="5443" w:type="dxa"/>
            <w:gridSpan w:val="6"/>
            <w:tcBorders>
              <w:top w:val="nil"/>
              <w:left w:val="nil"/>
              <w:bottom w:val="nil"/>
              <w:right w:val="nil"/>
            </w:tcBorders>
            <w:vAlign w:val="bottom"/>
          </w:tcPr>
          <w:p w:rsidR="001739C9" w:rsidRPr="00CC26F2" w:rsidRDefault="001739C9" w:rsidP="001739C9">
            <w:r w:rsidRPr="00CC26F2">
              <w:t>Index la valoarea din anul 2000, a valorii din anul curent pentru tone-kilometri raportat la PIB, exprimat în Euro la rata de schimb a anului 2000</w:t>
            </w:r>
          </w:p>
        </w:tc>
      </w:tr>
      <w:tr w:rsidR="001739C9" w:rsidRPr="001739C9" w:rsidTr="00F45C90">
        <w:trPr>
          <w:trHeight w:val="285"/>
        </w:trPr>
        <w:tc>
          <w:tcPr>
            <w:tcW w:w="2557" w:type="dxa"/>
            <w:tcBorders>
              <w:top w:val="nil"/>
              <w:left w:val="nil"/>
              <w:bottom w:val="nil"/>
              <w:right w:val="nil"/>
            </w:tcBorders>
            <w:noWrap/>
            <w:vAlign w:val="bottom"/>
          </w:tcPr>
          <w:p w:rsidR="001739C9" w:rsidRPr="00CC26F2" w:rsidRDefault="001739C9" w:rsidP="001739C9">
            <w:pPr>
              <w:rPr>
                <w:b/>
                <w:bCs/>
              </w:rPr>
            </w:pPr>
            <w:r w:rsidRPr="00CC26F2">
              <w:rPr>
                <w:b/>
                <w:bCs/>
              </w:rPr>
              <w:t>Nivel de agregare:</w:t>
            </w:r>
          </w:p>
        </w:tc>
        <w:tc>
          <w:tcPr>
            <w:tcW w:w="1214" w:type="dxa"/>
            <w:tcBorders>
              <w:top w:val="nil"/>
              <w:left w:val="nil"/>
              <w:bottom w:val="nil"/>
              <w:right w:val="nil"/>
            </w:tcBorders>
            <w:noWrap/>
            <w:vAlign w:val="bottom"/>
          </w:tcPr>
          <w:p w:rsidR="001739C9" w:rsidRPr="00CC26F2" w:rsidRDefault="001739C9" w:rsidP="001739C9">
            <w:r w:rsidRPr="00CC26F2">
              <w:t>National</w:t>
            </w:r>
          </w:p>
        </w:tc>
        <w:tc>
          <w:tcPr>
            <w:tcW w:w="769" w:type="dxa"/>
            <w:tcBorders>
              <w:top w:val="nil"/>
              <w:left w:val="nil"/>
              <w:bottom w:val="nil"/>
              <w:right w:val="nil"/>
            </w:tcBorders>
            <w:noWrap/>
            <w:vAlign w:val="bottom"/>
          </w:tcPr>
          <w:p w:rsidR="001739C9" w:rsidRPr="00CC26F2" w:rsidRDefault="001739C9" w:rsidP="001739C9"/>
        </w:tc>
        <w:tc>
          <w:tcPr>
            <w:tcW w:w="769" w:type="dxa"/>
            <w:tcBorders>
              <w:top w:val="nil"/>
              <w:left w:val="nil"/>
              <w:bottom w:val="nil"/>
              <w:right w:val="nil"/>
            </w:tcBorders>
            <w:noWrap/>
            <w:vAlign w:val="bottom"/>
          </w:tcPr>
          <w:p w:rsidR="001739C9" w:rsidRPr="001739C9" w:rsidRDefault="001739C9" w:rsidP="001739C9">
            <w:pPr>
              <w:rPr>
                <w:sz w:val="20"/>
                <w:szCs w:val="20"/>
              </w:rPr>
            </w:pPr>
          </w:p>
        </w:tc>
        <w:tc>
          <w:tcPr>
            <w:tcW w:w="771" w:type="dxa"/>
            <w:tcBorders>
              <w:top w:val="nil"/>
              <w:left w:val="nil"/>
              <w:bottom w:val="nil"/>
              <w:right w:val="nil"/>
            </w:tcBorders>
            <w:noWrap/>
            <w:vAlign w:val="bottom"/>
          </w:tcPr>
          <w:p w:rsidR="001739C9" w:rsidRPr="001739C9" w:rsidRDefault="001739C9" w:rsidP="001739C9">
            <w:pPr>
              <w:rPr>
                <w:sz w:val="20"/>
                <w:szCs w:val="20"/>
              </w:rPr>
            </w:pPr>
          </w:p>
        </w:tc>
        <w:tc>
          <w:tcPr>
            <w:tcW w:w="960" w:type="dxa"/>
            <w:tcBorders>
              <w:top w:val="nil"/>
              <w:left w:val="nil"/>
              <w:bottom w:val="nil"/>
              <w:right w:val="nil"/>
            </w:tcBorders>
            <w:noWrap/>
            <w:vAlign w:val="bottom"/>
          </w:tcPr>
          <w:p w:rsidR="001739C9" w:rsidRPr="001739C9" w:rsidRDefault="001739C9" w:rsidP="001739C9">
            <w:pPr>
              <w:rPr>
                <w:sz w:val="20"/>
                <w:szCs w:val="20"/>
              </w:rPr>
            </w:pPr>
          </w:p>
        </w:tc>
        <w:tc>
          <w:tcPr>
            <w:tcW w:w="960" w:type="dxa"/>
            <w:tcBorders>
              <w:top w:val="nil"/>
              <w:left w:val="nil"/>
              <w:bottom w:val="nil"/>
              <w:right w:val="nil"/>
            </w:tcBorders>
            <w:noWrap/>
            <w:vAlign w:val="bottom"/>
          </w:tcPr>
          <w:p w:rsidR="001739C9" w:rsidRPr="001739C9" w:rsidRDefault="001739C9" w:rsidP="001739C9">
            <w:pPr>
              <w:rPr>
                <w:sz w:val="20"/>
                <w:szCs w:val="20"/>
              </w:rPr>
            </w:pPr>
          </w:p>
        </w:tc>
      </w:tr>
      <w:tr w:rsidR="001739C9" w:rsidRPr="001739C9" w:rsidTr="00F45C90">
        <w:trPr>
          <w:trHeight w:val="255"/>
        </w:trPr>
        <w:tc>
          <w:tcPr>
            <w:tcW w:w="2557" w:type="dxa"/>
            <w:tcBorders>
              <w:top w:val="nil"/>
              <w:left w:val="nil"/>
              <w:bottom w:val="nil"/>
              <w:right w:val="nil"/>
            </w:tcBorders>
            <w:noWrap/>
            <w:vAlign w:val="bottom"/>
          </w:tcPr>
          <w:p w:rsidR="001739C9" w:rsidRDefault="001739C9" w:rsidP="001739C9">
            <w:r w:rsidRPr="00CC26F2">
              <w:t>2000=100</w:t>
            </w:r>
          </w:p>
          <w:p w:rsidR="00EE0E66" w:rsidRPr="00CC26F2" w:rsidRDefault="00EE0E66" w:rsidP="001739C9"/>
        </w:tc>
        <w:tc>
          <w:tcPr>
            <w:tcW w:w="1214" w:type="dxa"/>
            <w:tcBorders>
              <w:top w:val="nil"/>
              <w:left w:val="nil"/>
              <w:bottom w:val="nil"/>
              <w:right w:val="nil"/>
            </w:tcBorders>
            <w:noWrap/>
            <w:vAlign w:val="bottom"/>
          </w:tcPr>
          <w:p w:rsidR="001739C9" w:rsidRPr="00CC26F2" w:rsidRDefault="001739C9" w:rsidP="001739C9"/>
        </w:tc>
        <w:tc>
          <w:tcPr>
            <w:tcW w:w="769" w:type="dxa"/>
            <w:tcBorders>
              <w:top w:val="nil"/>
              <w:left w:val="nil"/>
              <w:bottom w:val="nil"/>
              <w:right w:val="nil"/>
            </w:tcBorders>
            <w:noWrap/>
            <w:vAlign w:val="bottom"/>
          </w:tcPr>
          <w:p w:rsidR="001739C9" w:rsidRPr="00CC26F2" w:rsidRDefault="001739C9" w:rsidP="001739C9"/>
        </w:tc>
        <w:tc>
          <w:tcPr>
            <w:tcW w:w="769" w:type="dxa"/>
            <w:tcBorders>
              <w:top w:val="nil"/>
              <w:left w:val="nil"/>
              <w:bottom w:val="nil"/>
              <w:right w:val="nil"/>
            </w:tcBorders>
            <w:noWrap/>
            <w:vAlign w:val="bottom"/>
          </w:tcPr>
          <w:p w:rsidR="001739C9" w:rsidRPr="001739C9" w:rsidRDefault="001739C9" w:rsidP="001739C9">
            <w:pPr>
              <w:rPr>
                <w:sz w:val="20"/>
                <w:szCs w:val="20"/>
              </w:rPr>
            </w:pPr>
          </w:p>
        </w:tc>
        <w:tc>
          <w:tcPr>
            <w:tcW w:w="771" w:type="dxa"/>
            <w:tcBorders>
              <w:top w:val="nil"/>
              <w:left w:val="nil"/>
              <w:bottom w:val="nil"/>
              <w:right w:val="nil"/>
            </w:tcBorders>
            <w:noWrap/>
            <w:vAlign w:val="bottom"/>
          </w:tcPr>
          <w:p w:rsidR="001739C9" w:rsidRPr="001739C9" w:rsidRDefault="001739C9" w:rsidP="001739C9">
            <w:pPr>
              <w:rPr>
                <w:sz w:val="20"/>
                <w:szCs w:val="20"/>
              </w:rPr>
            </w:pPr>
          </w:p>
        </w:tc>
        <w:tc>
          <w:tcPr>
            <w:tcW w:w="960" w:type="dxa"/>
            <w:tcBorders>
              <w:top w:val="nil"/>
              <w:left w:val="nil"/>
              <w:bottom w:val="nil"/>
              <w:right w:val="nil"/>
            </w:tcBorders>
            <w:noWrap/>
            <w:vAlign w:val="bottom"/>
          </w:tcPr>
          <w:p w:rsidR="001739C9" w:rsidRPr="001739C9" w:rsidRDefault="001739C9" w:rsidP="001739C9">
            <w:pPr>
              <w:rPr>
                <w:sz w:val="20"/>
                <w:szCs w:val="20"/>
              </w:rPr>
            </w:pPr>
          </w:p>
        </w:tc>
        <w:tc>
          <w:tcPr>
            <w:tcW w:w="960" w:type="dxa"/>
            <w:tcBorders>
              <w:top w:val="nil"/>
              <w:left w:val="nil"/>
              <w:bottom w:val="nil"/>
              <w:right w:val="nil"/>
            </w:tcBorders>
            <w:noWrap/>
            <w:vAlign w:val="bottom"/>
          </w:tcPr>
          <w:p w:rsidR="001739C9" w:rsidRPr="001739C9" w:rsidRDefault="001739C9" w:rsidP="001739C9">
            <w:pPr>
              <w:rPr>
                <w:sz w:val="20"/>
                <w:szCs w:val="20"/>
              </w:rPr>
            </w:pPr>
          </w:p>
        </w:tc>
      </w:tr>
      <w:tr w:rsidR="001739C9" w:rsidRPr="001739C9" w:rsidTr="00F45C90">
        <w:trPr>
          <w:trHeight w:val="255"/>
        </w:trPr>
        <w:tc>
          <w:tcPr>
            <w:tcW w:w="2557" w:type="dxa"/>
            <w:tcBorders>
              <w:top w:val="single" w:sz="4" w:space="0" w:color="auto"/>
              <w:left w:val="single" w:sz="4" w:space="0" w:color="auto"/>
              <w:bottom w:val="single" w:sz="4" w:space="0" w:color="auto"/>
              <w:right w:val="single" w:sz="4" w:space="0" w:color="auto"/>
            </w:tcBorders>
            <w:noWrap/>
            <w:vAlign w:val="bottom"/>
          </w:tcPr>
          <w:p w:rsidR="001739C9" w:rsidRPr="001739C9" w:rsidRDefault="001739C9" w:rsidP="001739C9">
            <w:pPr>
              <w:jc w:val="center"/>
              <w:rPr>
                <w:b/>
                <w:bCs/>
                <w:sz w:val="20"/>
                <w:szCs w:val="20"/>
              </w:rPr>
            </w:pPr>
            <w:r w:rsidRPr="001739C9">
              <w:rPr>
                <w:b/>
                <w:bCs/>
                <w:sz w:val="20"/>
                <w:szCs w:val="20"/>
              </w:rPr>
              <w:t> </w:t>
            </w:r>
          </w:p>
        </w:tc>
        <w:tc>
          <w:tcPr>
            <w:tcW w:w="1214" w:type="dxa"/>
            <w:tcBorders>
              <w:top w:val="single" w:sz="4" w:space="0" w:color="auto"/>
              <w:left w:val="nil"/>
              <w:bottom w:val="single" w:sz="4" w:space="0" w:color="auto"/>
              <w:right w:val="single" w:sz="4" w:space="0" w:color="auto"/>
            </w:tcBorders>
            <w:shd w:val="clear" w:color="auto" w:fill="FFFF99"/>
            <w:noWrap/>
            <w:vAlign w:val="bottom"/>
          </w:tcPr>
          <w:p w:rsidR="001739C9" w:rsidRPr="001739C9" w:rsidRDefault="001739C9" w:rsidP="001739C9">
            <w:pPr>
              <w:jc w:val="right"/>
              <w:rPr>
                <w:b/>
                <w:bCs/>
                <w:sz w:val="20"/>
                <w:szCs w:val="20"/>
              </w:rPr>
            </w:pPr>
            <w:r w:rsidRPr="001739C9">
              <w:rPr>
                <w:b/>
                <w:bCs/>
                <w:sz w:val="20"/>
                <w:szCs w:val="20"/>
              </w:rPr>
              <w:t>2008</w:t>
            </w:r>
          </w:p>
        </w:tc>
        <w:tc>
          <w:tcPr>
            <w:tcW w:w="769" w:type="dxa"/>
            <w:tcBorders>
              <w:top w:val="single" w:sz="4" w:space="0" w:color="auto"/>
              <w:left w:val="nil"/>
              <w:bottom w:val="single" w:sz="4" w:space="0" w:color="auto"/>
              <w:right w:val="single" w:sz="4" w:space="0" w:color="auto"/>
            </w:tcBorders>
            <w:shd w:val="clear" w:color="auto" w:fill="FFFF99"/>
            <w:noWrap/>
            <w:vAlign w:val="bottom"/>
          </w:tcPr>
          <w:p w:rsidR="001739C9" w:rsidRPr="001739C9" w:rsidRDefault="001739C9" w:rsidP="001739C9">
            <w:pPr>
              <w:jc w:val="right"/>
              <w:rPr>
                <w:b/>
                <w:bCs/>
                <w:sz w:val="20"/>
                <w:szCs w:val="20"/>
              </w:rPr>
            </w:pPr>
            <w:r w:rsidRPr="001739C9">
              <w:rPr>
                <w:b/>
                <w:bCs/>
                <w:sz w:val="20"/>
                <w:szCs w:val="20"/>
              </w:rPr>
              <w:t>2009</w:t>
            </w:r>
          </w:p>
        </w:tc>
        <w:tc>
          <w:tcPr>
            <w:tcW w:w="769" w:type="dxa"/>
            <w:tcBorders>
              <w:top w:val="single" w:sz="4" w:space="0" w:color="auto"/>
              <w:left w:val="nil"/>
              <w:bottom w:val="single" w:sz="4" w:space="0" w:color="auto"/>
              <w:right w:val="single" w:sz="4" w:space="0" w:color="auto"/>
            </w:tcBorders>
            <w:shd w:val="clear" w:color="auto" w:fill="FFFF99"/>
            <w:noWrap/>
            <w:vAlign w:val="bottom"/>
          </w:tcPr>
          <w:p w:rsidR="001739C9" w:rsidRPr="001739C9" w:rsidRDefault="001739C9" w:rsidP="001739C9">
            <w:pPr>
              <w:jc w:val="right"/>
              <w:rPr>
                <w:b/>
                <w:bCs/>
                <w:sz w:val="20"/>
                <w:szCs w:val="20"/>
              </w:rPr>
            </w:pPr>
            <w:r w:rsidRPr="001739C9">
              <w:rPr>
                <w:b/>
                <w:bCs/>
                <w:sz w:val="20"/>
                <w:szCs w:val="20"/>
              </w:rPr>
              <w:t>2010</w:t>
            </w:r>
          </w:p>
        </w:tc>
        <w:tc>
          <w:tcPr>
            <w:tcW w:w="771" w:type="dxa"/>
            <w:tcBorders>
              <w:top w:val="single" w:sz="4" w:space="0" w:color="auto"/>
              <w:left w:val="nil"/>
              <w:bottom w:val="single" w:sz="4" w:space="0" w:color="auto"/>
              <w:right w:val="single" w:sz="4" w:space="0" w:color="auto"/>
            </w:tcBorders>
            <w:shd w:val="clear" w:color="auto" w:fill="FFFF99"/>
            <w:noWrap/>
            <w:vAlign w:val="bottom"/>
          </w:tcPr>
          <w:p w:rsidR="001739C9" w:rsidRPr="001739C9" w:rsidRDefault="001739C9" w:rsidP="001739C9">
            <w:pPr>
              <w:jc w:val="right"/>
              <w:rPr>
                <w:b/>
                <w:bCs/>
                <w:sz w:val="20"/>
                <w:szCs w:val="20"/>
              </w:rPr>
            </w:pPr>
            <w:r w:rsidRPr="001739C9">
              <w:rPr>
                <w:b/>
                <w:bCs/>
                <w:sz w:val="20"/>
                <w:szCs w:val="20"/>
              </w:rPr>
              <w:t>2011</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1739C9" w:rsidRPr="001739C9" w:rsidRDefault="001739C9" w:rsidP="001739C9">
            <w:pPr>
              <w:jc w:val="right"/>
              <w:rPr>
                <w:b/>
                <w:bCs/>
                <w:sz w:val="20"/>
                <w:szCs w:val="20"/>
              </w:rPr>
            </w:pPr>
            <w:r w:rsidRPr="001739C9">
              <w:rPr>
                <w:b/>
                <w:bCs/>
                <w:sz w:val="20"/>
                <w:szCs w:val="20"/>
              </w:rPr>
              <w:t>2012</w:t>
            </w:r>
          </w:p>
        </w:tc>
        <w:tc>
          <w:tcPr>
            <w:tcW w:w="960" w:type="dxa"/>
            <w:tcBorders>
              <w:top w:val="single" w:sz="4" w:space="0" w:color="auto"/>
              <w:left w:val="nil"/>
              <w:bottom w:val="single" w:sz="4" w:space="0" w:color="auto"/>
              <w:right w:val="single" w:sz="4" w:space="0" w:color="auto"/>
            </w:tcBorders>
            <w:shd w:val="clear" w:color="auto" w:fill="FFFF99"/>
            <w:noWrap/>
            <w:vAlign w:val="bottom"/>
          </w:tcPr>
          <w:p w:rsidR="001739C9" w:rsidRPr="001739C9" w:rsidRDefault="001739C9" w:rsidP="001739C9">
            <w:pPr>
              <w:jc w:val="right"/>
              <w:rPr>
                <w:b/>
                <w:bCs/>
                <w:sz w:val="20"/>
                <w:szCs w:val="20"/>
              </w:rPr>
            </w:pPr>
            <w:r w:rsidRPr="001739C9">
              <w:rPr>
                <w:b/>
                <w:bCs/>
                <w:sz w:val="20"/>
                <w:szCs w:val="20"/>
              </w:rPr>
              <w:t>2013</w:t>
            </w:r>
          </w:p>
        </w:tc>
      </w:tr>
      <w:tr w:rsidR="001739C9" w:rsidRPr="001739C9" w:rsidTr="00F45C90">
        <w:trPr>
          <w:trHeight w:val="255"/>
        </w:trPr>
        <w:tc>
          <w:tcPr>
            <w:tcW w:w="2557" w:type="dxa"/>
            <w:tcBorders>
              <w:top w:val="nil"/>
              <w:left w:val="single" w:sz="4" w:space="0" w:color="auto"/>
              <w:bottom w:val="nil"/>
              <w:right w:val="single" w:sz="4" w:space="0" w:color="auto"/>
            </w:tcBorders>
            <w:noWrap/>
            <w:vAlign w:val="bottom"/>
          </w:tcPr>
          <w:p w:rsidR="001739C9" w:rsidRPr="00CC26F2" w:rsidRDefault="001739C9" w:rsidP="001739C9">
            <w:pPr>
              <w:rPr>
                <w:b/>
              </w:rPr>
            </w:pPr>
            <w:r w:rsidRPr="00CC26F2">
              <w:rPr>
                <w:b/>
              </w:rPr>
              <w:t>Romania</w:t>
            </w:r>
          </w:p>
        </w:tc>
        <w:tc>
          <w:tcPr>
            <w:tcW w:w="1214" w:type="dxa"/>
            <w:tcBorders>
              <w:top w:val="nil"/>
              <w:left w:val="nil"/>
              <w:bottom w:val="nil"/>
              <w:right w:val="single" w:sz="4" w:space="0" w:color="auto"/>
            </w:tcBorders>
            <w:noWrap/>
            <w:vAlign w:val="bottom"/>
          </w:tcPr>
          <w:p w:rsidR="001739C9" w:rsidRPr="00CC26F2" w:rsidRDefault="001739C9" w:rsidP="001739C9">
            <w:pPr>
              <w:jc w:val="right"/>
            </w:pPr>
            <w:r w:rsidRPr="00CC26F2">
              <w:t>148,5</w:t>
            </w:r>
          </w:p>
        </w:tc>
        <w:tc>
          <w:tcPr>
            <w:tcW w:w="769" w:type="dxa"/>
            <w:tcBorders>
              <w:top w:val="nil"/>
              <w:left w:val="nil"/>
              <w:bottom w:val="nil"/>
              <w:right w:val="single" w:sz="4" w:space="0" w:color="auto"/>
            </w:tcBorders>
            <w:noWrap/>
            <w:vAlign w:val="bottom"/>
          </w:tcPr>
          <w:p w:rsidR="001739C9" w:rsidRPr="00CC26F2" w:rsidRDefault="001739C9" w:rsidP="001739C9">
            <w:pPr>
              <w:jc w:val="right"/>
            </w:pPr>
            <w:r w:rsidRPr="00CC26F2">
              <w:t>113,0</w:t>
            </w:r>
          </w:p>
        </w:tc>
        <w:tc>
          <w:tcPr>
            <w:tcW w:w="769" w:type="dxa"/>
            <w:tcBorders>
              <w:top w:val="nil"/>
              <w:left w:val="nil"/>
              <w:bottom w:val="nil"/>
              <w:right w:val="single" w:sz="4" w:space="0" w:color="auto"/>
            </w:tcBorders>
            <w:noWrap/>
            <w:vAlign w:val="bottom"/>
          </w:tcPr>
          <w:p w:rsidR="001739C9" w:rsidRPr="00CC26F2" w:rsidRDefault="001739C9" w:rsidP="001739C9">
            <w:pPr>
              <w:jc w:val="right"/>
            </w:pPr>
            <w:r w:rsidRPr="00CC26F2">
              <w:t>105,2</w:t>
            </w:r>
          </w:p>
        </w:tc>
        <w:tc>
          <w:tcPr>
            <w:tcW w:w="771" w:type="dxa"/>
            <w:tcBorders>
              <w:top w:val="nil"/>
              <w:left w:val="nil"/>
              <w:bottom w:val="nil"/>
              <w:right w:val="single" w:sz="4" w:space="0" w:color="auto"/>
            </w:tcBorders>
            <w:noWrap/>
            <w:vAlign w:val="bottom"/>
          </w:tcPr>
          <w:p w:rsidR="001739C9" w:rsidRPr="00CC26F2" w:rsidRDefault="001739C9" w:rsidP="001739C9">
            <w:pPr>
              <w:jc w:val="right"/>
            </w:pPr>
            <w:r w:rsidRPr="00CC26F2">
              <w:t>102,6</w:t>
            </w:r>
          </w:p>
        </w:tc>
        <w:tc>
          <w:tcPr>
            <w:tcW w:w="960" w:type="dxa"/>
            <w:tcBorders>
              <w:top w:val="nil"/>
              <w:left w:val="nil"/>
              <w:bottom w:val="nil"/>
              <w:right w:val="single" w:sz="4" w:space="0" w:color="auto"/>
            </w:tcBorders>
            <w:noWrap/>
            <w:vAlign w:val="bottom"/>
          </w:tcPr>
          <w:p w:rsidR="001739C9" w:rsidRPr="00CC26F2" w:rsidRDefault="001739C9" w:rsidP="001739C9">
            <w:pPr>
              <w:jc w:val="right"/>
            </w:pPr>
            <w:r w:rsidRPr="00CC26F2">
              <w:t>108,3</w:t>
            </w:r>
          </w:p>
        </w:tc>
        <w:tc>
          <w:tcPr>
            <w:tcW w:w="960" w:type="dxa"/>
            <w:tcBorders>
              <w:top w:val="nil"/>
              <w:left w:val="nil"/>
              <w:bottom w:val="nil"/>
              <w:right w:val="single" w:sz="4" w:space="0" w:color="auto"/>
            </w:tcBorders>
            <w:noWrap/>
            <w:vAlign w:val="bottom"/>
          </w:tcPr>
          <w:p w:rsidR="001739C9" w:rsidRPr="00CC26F2" w:rsidRDefault="001739C9" w:rsidP="001739C9">
            <w:pPr>
              <w:jc w:val="right"/>
            </w:pPr>
            <w:r w:rsidRPr="00CC26F2">
              <w:t>111,3</w:t>
            </w:r>
          </w:p>
        </w:tc>
      </w:tr>
      <w:tr w:rsidR="001739C9" w:rsidRPr="001739C9" w:rsidTr="00F45C90">
        <w:trPr>
          <w:trHeight w:val="255"/>
        </w:trPr>
        <w:tc>
          <w:tcPr>
            <w:tcW w:w="2557" w:type="dxa"/>
            <w:tcBorders>
              <w:top w:val="nil"/>
              <w:left w:val="single" w:sz="4" w:space="0" w:color="auto"/>
              <w:bottom w:val="single" w:sz="4" w:space="0" w:color="auto"/>
              <w:right w:val="single" w:sz="4" w:space="0" w:color="auto"/>
            </w:tcBorders>
            <w:noWrap/>
            <w:vAlign w:val="bottom"/>
          </w:tcPr>
          <w:p w:rsidR="001739C9" w:rsidRPr="001739C9" w:rsidRDefault="001739C9" w:rsidP="001739C9">
            <w:pPr>
              <w:rPr>
                <w:b/>
                <w:sz w:val="20"/>
                <w:szCs w:val="20"/>
              </w:rPr>
            </w:pPr>
          </w:p>
        </w:tc>
        <w:tc>
          <w:tcPr>
            <w:tcW w:w="1214" w:type="dxa"/>
            <w:tcBorders>
              <w:top w:val="nil"/>
              <w:left w:val="nil"/>
              <w:bottom w:val="single" w:sz="4" w:space="0" w:color="auto"/>
              <w:right w:val="single" w:sz="4" w:space="0" w:color="auto"/>
            </w:tcBorders>
            <w:noWrap/>
            <w:vAlign w:val="bottom"/>
          </w:tcPr>
          <w:p w:rsidR="001739C9" w:rsidRPr="001739C9" w:rsidRDefault="001739C9" w:rsidP="001739C9">
            <w:pPr>
              <w:jc w:val="right"/>
              <w:rPr>
                <w:sz w:val="20"/>
                <w:szCs w:val="20"/>
              </w:rPr>
            </w:pPr>
          </w:p>
        </w:tc>
        <w:tc>
          <w:tcPr>
            <w:tcW w:w="769" w:type="dxa"/>
            <w:tcBorders>
              <w:top w:val="nil"/>
              <w:left w:val="nil"/>
              <w:bottom w:val="single" w:sz="4" w:space="0" w:color="auto"/>
              <w:right w:val="single" w:sz="4" w:space="0" w:color="auto"/>
            </w:tcBorders>
            <w:noWrap/>
            <w:vAlign w:val="bottom"/>
          </w:tcPr>
          <w:p w:rsidR="001739C9" w:rsidRPr="001739C9" w:rsidRDefault="001739C9" w:rsidP="001739C9">
            <w:pPr>
              <w:jc w:val="right"/>
              <w:rPr>
                <w:sz w:val="20"/>
                <w:szCs w:val="20"/>
              </w:rPr>
            </w:pPr>
          </w:p>
        </w:tc>
        <w:tc>
          <w:tcPr>
            <w:tcW w:w="769" w:type="dxa"/>
            <w:tcBorders>
              <w:top w:val="nil"/>
              <w:left w:val="nil"/>
              <w:bottom w:val="single" w:sz="4" w:space="0" w:color="auto"/>
              <w:right w:val="single" w:sz="4" w:space="0" w:color="auto"/>
            </w:tcBorders>
            <w:noWrap/>
            <w:vAlign w:val="bottom"/>
          </w:tcPr>
          <w:p w:rsidR="001739C9" w:rsidRPr="001739C9" w:rsidRDefault="001739C9" w:rsidP="001739C9">
            <w:pPr>
              <w:jc w:val="right"/>
              <w:rPr>
                <w:sz w:val="20"/>
                <w:szCs w:val="20"/>
              </w:rPr>
            </w:pPr>
          </w:p>
        </w:tc>
        <w:tc>
          <w:tcPr>
            <w:tcW w:w="771" w:type="dxa"/>
            <w:tcBorders>
              <w:top w:val="nil"/>
              <w:left w:val="nil"/>
              <w:bottom w:val="single" w:sz="4" w:space="0" w:color="auto"/>
              <w:right w:val="single" w:sz="4" w:space="0" w:color="auto"/>
            </w:tcBorders>
            <w:noWrap/>
            <w:vAlign w:val="bottom"/>
          </w:tcPr>
          <w:p w:rsidR="001739C9" w:rsidRPr="001739C9" w:rsidRDefault="001739C9" w:rsidP="001739C9">
            <w:pPr>
              <w:jc w:val="right"/>
              <w:rPr>
                <w:sz w:val="20"/>
                <w:szCs w:val="20"/>
              </w:rPr>
            </w:pPr>
          </w:p>
        </w:tc>
        <w:tc>
          <w:tcPr>
            <w:tcW w:w="960" w:type="dxa"/>
            <w:tcBorders>
              <w:top w:val="nil"/>
              <w:left w:val="nil"/>
              <w:bottom w:val="single" w:sz="4" w:space="0" w:color="auto"/>
              <w:right w:val="single" w:sz="4" w:space="0" w:color="auto"/>
            </w:tcBorders>
            <w:noWrap/>
            <w:vAlign w:val="bottom"/>
          </w:tcPr>
          <w:p w:rsidR="001739C9" w:rsidRPr="001739C9" w:rsidRDefault="001739C9" w:rsidP="001739C9">
            <w:pPr>
              <w:jc w:val="right"/>
              <w:rPr>
                <w:sz w:val="20"/>
                <w:szCs w:val="20"/>
              </w:rPr>
            </w:pPr>
          </w:p>
        </w:tc>
        <w:tc>
          <w:tcPr>
            <w:tcW w:w="960" w:type="dxa"/>
            <w:tcBorders>
              <w:top w:val="nil"/>
              <w:left w:val="nil"/>
              <w:bottom w:val="single" w:sz="4" w:space="0" w:color="auto"/>
              <w:right w:val="single" w:sz="4" w:space="0" w:color="auto"/>
            </w:tcBorders>
            <w:noWrap/>
            <w:vAlign w:val="bottom"/>
          </w:tcPr>
          <w:p w:rsidR="001739C9" w:rsidRPr="001739C9" w:rsidRDefault="001739C9" w:rsidP="001739C9">
            <w:pPr>
              <w:jc w:val="right"/>
              <w:rPr>
                <w:sz w:val="20"/>
                <w:szCs w:val="20"/>
              </w:rPr>
            </w:pPr>
          </w:p>
        </w:tc>
      </w:tr>
    </w:tbl>
    <w:p w:rsidR="001739C9" w:rsidRPr="001739C9" w:rsidRDefault="001739C9" w:rsidP="001739C9">
      <w:pPr>
        <w:tabs>
          <w:tab w:val="left" w:pos="7335"/>
        </w:tabs>
        <w:rPr>
          <w:i/>
        </w:rPr>
      </w:pPr>
    </w:p>
    <w:p w:rsidR="001739C9" w:rsidRPr="00CC26F2" w:rsidRDefault="001739C9" w:rsidP="001739C9">
      <w:pPr>
        <w:spacing w:line="276" w:lineRule="auto"/>
        <w:outlineLvl w:val="1"/>
      </w:pPr>
      <w:r w:rsidRPr="00CC26F2">
        <w:t>Caseta nr. XI.9</w:t>
      </w:r>
    </w:p>
    <w:p w:rsidR="001739C9" w:rsidRPr="00CC26F2" w:rsidRDefault="001739C9" w:rsidP="001739C9">
      <w:pPr>
        <w:tabs>
          <w:tab w:val="left" w:pos="7335"/>
        </w:tabs>
      </w:pPr>
      <w:r w:rsidRPr="00CC26F2">
        <w:t xml:space="preserve">       Volumul transportului de mărfuri raportat la PIB</w:t>
      </w:r>
    </w:p>
    <w:p w:rsidR="001739C9" w:rsidRPr="001739C9" w:rsidRDefault="00CC26F2" w:rsidP="001739C9">
      <w:pPr>
        <w:tabs>
          <w:tab w:val="left" w:pos="7335"/>
        </w:tabs>
        <w:rPr>
          <w:sz w:val="20"/>
          <w:szCs w:val="20"/>
        </w:rPr>
      </w:pPr>
      <w:r w:rsidRPr="001739C9">
        <w:rPr>
          <w:i/>
        </w:rPr>
        <w:object w:dxaOrig="6150" w:dyaOrig="3570">
          <v:shape id="_x0000_i1038" type="#_x0000_t75" style="width:307.5pt;height:178.5pt" o:ole="">
            <v:imagedata r:id="rId120" o:title=""/>
          </v:shape>
          <o:OLEObject Type="Embed" ProgID="MSGraph.Chart.8" ShapeID="_x0000_i1038" DrawAspect="Content" ObjectID="_1552723662" r:id="rId121">
            <o:FieldCodes>\s</o:FieldCodes>
          </o:OLEObject>
        </w:object>
      </w:r>
    </w:p>
    <w:p w:rsidR="001739C9" w:rsidRPr="001739C9" w:rsidRDefault="001739C9" w:rsidP="001739C9">
      <w:pPr>
        <w:tabs>
          <w:tab w:val="left" w:pos="7335"/>
        </w:tabs>
        <w:rPr>
          <w:i/>
        </w:rPr>
      </w:pPr>
    </w:p>
    <w:p w:rsidR="001739C9" w:rsidRPr="001739C9" w:rsidRDefault="001739C9" w:rsidP="00964ECF">
      <w:pPr>
        <w:numPr>
          <w:ilvl w:val="0"/>
          <w:numId w:val="30"/>
        </w:numPr>
        <w:tabs>
          <w:tab w:val="left" w:pos="7335"/>
        </w:tabs>
        <w:spacing w:after="200" w:line="276" w:lineRule="auto"/>
        <w:rPr>
          <w:i/>
        </w:rPr>
      </w:pPr>
      <w:r w:rsidRPr="001739C9">
        <w:rPr>
          <w:bCs/>
        </w:rPr>
        <w:t>Ponderea fiecărui mod în transportul de mărfuri</w:t>
      </w:r>
    </w:p>
    <w:tbl>
      <w:tblPr>
        <w:tblW w:w="7243" w:type="dxa"/>
        <w:tblInd w:w="93" w:type="dxa"/>
        <w:tblLook w:val="0000" w:firstRow="0" w:lastRow="0" w:firstColumn="0" w:lastColumn="0" w:noHBand="0" w:noVBand="0"/>
      </w:tblPr>
      <w:tblGrid>
        <w:gridCol w:w="2850"/>
        <w:gridCol w:w="950"/>
        <w:gridCol w:w="696"/>
        <w:gridCol w:w="696"/>
        <w:gridCol w:w="696"/>
        <w:gridCol w:w="760"/>
        <w:gridCol w:w="700"/>
      </w:tblGrid>
      <w:tr w:rsidR="001739C9" w:rsidRPr="001739C9" w:rsidTr="00F45C90">
        <w:trPr>
          <w:trHeight w:val="285"/>
        </w:trPr>
        <w:tc>
          <w:tcPr>
            <w:tcW w:w="2850" w:type="dxa"/>
            <w:tcBorders>
              <w:top w:val="nil"/>
              <w:left w:val="nil"/>
              <w:bottom w:val="nil"/>
              <w:right w:val="nil"/>
            </w:tcBorders>
            <w:noWrap/>
            <w:vAlign w:val="bottom"/>
          </w:tcPr>
          <w:p w:rsidR="001739C9" w:rsidRPr="00470C10" w:rsidRDefault="001739C9" w:rsidP="001739C9">
            <w:pPr>
              <w:rPr>
                <w:b/>
                <w:bCs/>
              </w:rPr>
            </w:pPr>
            <w:r w:rsidRPr="00470C10">
              <w:rPr>
                <w:b/>
                <w:bCs/>
              </w:rPr>
              <w:t>Simbol:</w:t>
            </w:r>
          </w:p>
        </w:tc>
        <w:tc>
          <w:tcPr>
            <w:tcW w:w="950" w:type="dxa"/>
            <w:tcBorders>
              <w:top w:val="nil"/>
              <w:left w:val="nil"/>
              <w:bottom w:val="nil"/>
              <w:right w:val="nil"/>
            </w:tcBorders>
            <w:noWrap/>
            <w:vAlign w:val="bottom"/>
          </w:tcPr>
          <w:p w:rsidR="001739C9" w:rsidRPr="00470C10" w:rsidRDefault="001739C9" w:rsidP="001739C9">
            <w:r w:rsidRPr="00470C10">
              <w:t>TMR</w:t>
            </w:r>
            <w:r w:rsidRPr="00470C10">
              <w:rPr>
                <w:color w:val="000000"/>
              </w:rPr>
              <w:t>%</w:t>
            </w:r>
          </w:p>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760" w:type="dxa"/>
            <w:tcBorders>
              <w:top w:val="nil"/>
              <w:left w:val="nil"/>
              <w:bottom w:val="nil"/>
              <w:right w:val="nil"/>
            </w:tcBorders>
            <w:noWrap/>
            <w:vAlign w:val="bottom"/>
          </w:tcPr>
          <w:p w:rsidR="001739C9" w:rsidRPr="00470C10" w:rsidRDefault="001739C9" w:rsidP="001739C9"/>
        </w:tc>
        <w:tc>
          <w:tcPr>
            <w:tcW w:w="700" w:type="dxa"/>
            <w:tcBorders>
              <w:top w:val="nil"/>
              <w:left w:val="nil"/>
              <w:bottom w:val="nil"/>
              <w:right w:val="nil"/>
            </w:tcBorders>
            <w:noWrap/>
            <w:vAlign w:val="bottom"/>
          </w:tcPr>
          <w:p w:rsidR="001739C9" w:rsidRPr="00470C10" w:rsidRDefault="001739C9" w:rsidP="001739C9"/>
        </w:tc>
      </w:tr>
      <w:tr w:rsidR="001739C9" w:rsidRPr="001739C9" w:rsidTr="00F45C90">
        <w:trPr>
          <w:trHeight w:val="300"/>
        </w:trPr>
        <w:tc>
          <w:tcPr>
            <w:tcW w:w="2850" w:type="dxa"/>
            <w:tcBorders>
              <w:top w:val="nil"/>
              <w:left w:val="nil"/>
              <w:bottom w:val="nil"/>
              <w:right w:val="nil"/>
            </w:tcBorders>
            <w:noWrap/>
            <w:vAlign w:val="bottom"/>
          </w:tcPr>
          <w:p w:rsidR="001739C9" w:rsidRPr="00470C10" w:rsidRDefault="001739C9" w:rsidP="001739C9">
            <w:pPr>
              <w:rPr>
                <w:b/>
                <w:bCs/>
              </w:rPr>
            </w:pPr>
            <w:r w:rsidRPr="00470C10">
              <w:rPr>
                <w:b/>
                <w:bCs/>
              </w:rPr>
              <w:t>U.M.:</w:t>
            </w:r>
          </w:p>
        </w:tc>
        <w:tc>
          <w:tcPr>
            <w:tcW w:w="950" w:type="dxa"/>
            <w:tcBorders>
              <w:top w:val="nil"/>
              <w:left w:val="nil"/>
              <w:bottom w:val="nil"/>
              <w:right w:val="nil"/>
            </w:tcBorders>
            <w:noWrap/>
            <w:vAlign w:val="bottom"/>
          </w:tcPr>
          <w:p w:rsidR="001739C9" w:rsidRPr="00470C10" w:rsidRDefault="001739C9" w:rsidP="001739C9">
            <w:r w:rsidRPr="00470C10">
              <w:t>tkm</w:t>
            </w:r>
          </w:p>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760" w:type="dxa"/>
            <w:tcBorders>
              <w:top w:val="nil"/>
              <w:left w:val="nil"/>
              <w:bottom w:val="nil"/>
              <w:right w:val="nil"/>
            </w:tcBorders>
            <w:noWrap/>
            <w:vAlign w:val="bottom"/>
          </w:tcPr>
          <w:p w:rsidR="001739C9" w:rsidRPr="00470C10" w:rsidRDefault="001739C9" w:rsidP="001739C9"/>
        </w:tc>
        <w:tc>
          <w:tcPr>
            <w:tcW w:w="700" w:type="dxa"/>
            <w:tcBorders>
              <w:top w:val="nil"/>
              <w:left w:val="nil"/>
              <w:bottom w:val="nil"/>
              <w:right w:val="nil"/>
            </w:tcBorders>
            <w:noWrap/>
            <w:vAlign w:val="bottom"/>
          </w:tcPr>
          <w:p w:rsidR="001739C9" w:rsidRPr="00470C10" w:rsidRDefault="001739C9" w:rsidP="001739C9"/>
        </w:tc>
      </w:tr>
      <w:tr w:rsidR="001739C9" w:rsidRPr="001739C9" w:rsidTr="00F45C90">
        <w:trPr>
          <w:trHeight w:val="285"/>
        </w:trPr>
        <w:tc>
          <w:tcPr>
            <w:tcW w:w="2850" w:type="dxa"/>
            <w:tcBorders>
              <w:top w:val="nil"/>
              <w:left w:val="nil"/>
              <w:bottom w:val="nil"/>
              <w:right w:val="nil"/>
            </w:tcBorders>
            <w:noWrap/>
            <w:vAlign w:val="bottom"/>
          </w:tcPr>
          <w:p w:rsidR="001739C9" w:rsidRPr="00470C10" w:rsidRDefault="001739C9" w:rsidP="001739C9">
            <w:pPr>
              <w:rPr>
                <w:b/>
                <w:bCs/>
              </w:rPr>
            </w:pPr>
            <w:r w:rsidRPr="00470C10">
              <w:rPr>
                <w:b/>
                <w:bCs/>
              </w:rPr>
              <w:t>Nivel de agregare:</w:t>
            </w:r>
          </w:p>
        </w:tc>
        <w:tc>
          <w:tcPr>
            <w:tcW w:w="1611" w:type="dxa"/>
            <w:gridSpan w:val="2"/>
            <w:tcBorders>
              <w:top w:val="nil"/>
              <w:left w:val="nil"/>
              <w:bottom w:val="nil"/>
              <w:right w:val="nil"/>
            </w:tcBorders>
            <w:noWrap/>
            <w:vAlign w:val="bottom"/>
          </w:tcPr>
          <w:p w:rsidR="001739C9" w:rsidRPr="00470C10" w:rsidRDefault="001739C9" w:rsidP="001739C9">
            <w:r w:rsidRPr="00470C10">
              <w:t>Naţional</w:t>
            </w:r>
          </w:p>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760" w:type="dxa"/>
            <w:tcBorders>
              <w:top w:val="nil"/>
              <w:left w:val="nil"/>
              <w:bottom w:val="nil"/>
              <w:right w:val="nil"/>
            </w:tcBorders>
            <w:noWrap/>
            <w:vAlign w:val="bottom"/>
          </w:tcPr>
          <w:p w:rsidR="001739C9" w:rsidRPr="00470C10" w:rsidRDefault="001739C9" w:rsidP="001739C9"/>
        </w:tc>
        <w:tc>
          <w:tcPr>
            <w:tcW w:w="700" w:type="dxa"/>
            <w:tcBorders>
              <w:top w:val="nil"/>
              <w:left w:val="nil"/>
              <w:bottom w:val="nil"/>
              <w:right w:val="nil"/>
            </w:tcBorders>
            <w:noWrap/>
            <w:vAlign w:val="bottom"/>
          </w:tcPr>
          <w:p w:rsidR="001739C9" w:rsidRPr="00470C10" w:rsidRDefault="001739C9" w:rsidP="001739C9"/>
        </w:tc>
      </w:tr>
      <w:tr w:rsidR="001739C9" w:rsidRPr="001739C9" w:rsidTr="00F45C90">
        <w:trPr>
          <w:trHeight w:val="255"/>
        </w:trPr>
        <w:tc>
          <w:tcPr>
            <w:tcW w:w="2850" w:type="dxa"/>
            <w:tcBorders>
              <w:top w:val="nil"/>
              <w:left w:val="nil"/>
              <w:bottom w:val="nil"/>
              <w:right w:val="nil"/>
            </w:tcBorders>
            <w:noWrap/>
            <w:vAlign w:val="bottom"/>
          </w:tcPr>
          <w:p w:rsidR="001739C9" w:rsidRPr="00470C10" w:rsidRDefault="001739C9" w:rsidP="001739C9">
            <w:r w:rsidRPr="00470C10">
              <w:t xml:space="preserve"> (t-km %) </w:t>
            </w:r>
          </w:p>
        </w:tc>
        <w:tc>
          <w:tcPr>
            <w:tcW w:w="950"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661" w:type="dxa"/>
            <w:tcBorders>
              <w:top w:val="nil"/>
              <w:left w:val="nil"/>
              <w:bottom w:val="nil"/>
              <w:right w:val="nil"/>
            </w:tcBorders>
            <w:noWrap/>
            <w:vAlign w:val="bottom"/>
          </w:tcPr>
          <w:p w:rsidR="001739C9" w:rsidRPr="00470C10" w:rsidRDefault="001739C9" w:rsidP="001739C9"/>
        </w:tc>
        <w:tc>
          <w:tcPr>
            <w:tcW w:w="760" w:type="dxa"/>
            <w:tcBorders>
              <w:top w:val="nil"/>
              <w:left w:val="nil"/>
              <w:bottom w:val="nil"/>
              <w:right w:val="nil"/>
            </w:tcBorders>
            <w:noWrap/>
            <w:vAlign w:val="bottom"/>
          </w:tcPr>
          <w:p w:rsidR="001739C9" w:rsidRPr="00470C10" w:rsidRDefault="001739C9" w:rsidP="001739C9"/>
        </w:tc>
        <w:tc>
          <w:tcPr>
            <w:tcW w:w="700" w:type="dxa"/>
            <w:tcBorders>
              <w:top w:val="nil"/>
              <w:left w:val="nil"/>
              <w:bottom w:val="nil"/>
              <w:right w:val="nil"/>
            </w:tcBorders>
            <w:noWrap/>
            <w:vAlign w:val="bottom"/>
          </w:tcPr>
          <w:p w:rsidR="001739C9" w:rsidRPr="00470C10" w:rsidRDefault="001739C9" w:rsidP="001739C9"/>
        </w:tc>
      </w:tr>
      <w:tr w:rsidR="001739C9" w:rsidRPr="001739C9" w:rsidTr="00F45C90">
        <w:trPr>
          <w:trHeight w:val="255"/>
        </w:trPr>
        <w:tc>
          <w:tcPr>
            <w:tcW w:w="2850" w:type="dxa"/>
            <w:tcBorders>
              <w:top w:val="single" w:sz="4" w:space="0" w:color="auto"/>
              <w:left w:val="single" w:sz="4" w:space="0" w:color="auto"/>
              <w:bottom w:val="single" w:sz="4" w:space="0" w:color="auto"/>
              <w:right w:val="single" w:sz="4" w:space="0" w:color="auto"/>
            </w:tcBorders>
            <w:noWrap/>
            <w:vAlign w:val="bottom"/>
          </w:tcPr>
          <w:p w:rsidR="001739C9" w:rsidRPr="00470C10" w:rsidRDefault="001739C9" w:rsidP="001739C9">
            <w:pPr>
              <w:jc w:val="center"/>
              <w:rPr>
                <w:b/>
                <w:bCs/>
              </w:rPr>
            </w:pPr>
            <w:r w:rsidRPr="00470C10">
              <w:rPr>
                <w:b/>
                <w:bCs/>
              </w:rPr>
              <w:t> </w:t>
            </w:r>
          </w:p>
        </w:tc>
        <w:tc>
          <w:tcPr>
            <w:tcW w:w="950" w:type="dxa"/>
            <w:tcBorders>
              <w:top w:val="single" w:sz="4" w:space="0" w:color="auto"/>
              <w:left w:val="nil"/>
              <w:bottom w:val="single" w:sz="4" w:space="0" w:color="auto"/>
              <w:right w:val="single" w:sz="4" w:space="0" w:color="auto"/>
            </w:tcBorders>
            <w:shd w:val="clear" w:color="auto" w:fill="FFFF99"/>
            <w:noWrap/>
            <w:vAlign w:val="bottom"/>
          </w:tcPr>
          <w:p w:rsidR="001739C9" w:rsidRPr="00470C10" w:rsidRDefault="001739C9" w:rsidP="001739C9">
            <w:pPr>
              <w:jc w:val="center"/>
              <w:rPr>
                <w:b/>
                <w:bCs/>
              </w:rPr>
            </w:pPr>
            <w:r w:rsidRPr="00470C10">
              <w:rPr>
                <w:b/>
                <w:bCs/>
              </w:rPr>
              <w:t>2008</w:t>
            </w:r>
          </w:p>
        </w:tc>
        <w:tc>
          <w:tcPr>
            <w:tcW w:w="661" w:type="dxa"/>
            <w:tcBorders>
              <w:top w:val="single" w:sz="4" w:space="0" w:color="auto"/>
              <w:left w:val="nil"/>
              <w:bottom w:val="single" w:sz="4" w:space="0" w:color="auto"/>
              <w:right w:val="single" w:sz="4" w:space="0" w:color="auto"/>
            </w:tcBorders>
            <w:shd w:val="clear" w:color="auto" w:fill="FFFF00"/>
            <w:noWrap/>
            <w:vAlign w:val="bottom"/>
          </w:tcPr>
          <w:p w:rsidR="001739C9" w:rsidRPr="00470C10" w:rsidRDefault="001739C9" w:rsidP="001739C9">
            <w:pPr>
              <w:jc w:val="right"/>
              <w:rPr>
                <w:b/>
                <w:bCs/>
              </w:rPr>
            </w:pPr>
            <w:r w:rsidRPr="00470C10">
              <w:rPr>
                <w:b/>
                <w:bCs/>
              </w:rPr>
              <w:t>2009</w:t>
            </w:r>
          </w:p>
        </w:tc>
        <w:tc>
          <w:tcPr>
            <w:tcW w:w="661" w:type="dxa"/>
            <w:tcBorders>
              <w:top w:val="single" w:sz="4" w:space="0" w:color="auto"/>
              <w:left w:val="nil"/>
              <w:bottom w:val="single" w:sz="4" w:space="0" w:color="auto"/>
              <w:right w:val="single" w:sz="4" w:space="0" w:color="auto"/>
            </w:tcBorders>
            <w:shd w:val="clear" w:color="auto" w:fill="FFFF00"/>
            <w:noWrap/>
            <w:vAlign w:val="bottom"/>
          </w:tcPr>
          <w:p w:rsidR="001739C9" w:rsidRPr="00470C10" w:rsidRDefault="001739C9" w:rsidP="001739C9">
            <w:pPr>
              <w:jc w:val="right"/>
              <w:rPr>
                <w:b/>
                <w:bCs/>
              </w:rPr>
            </w:pPr>
            <w:r w:rsidRPr="00470C10">
              <w:rPr>
                <w:b/>
                <w:bCs/>
              </w:rPr>
              <w:t>2010</w:t>
            </w:r>
          </w:p>
        </w:tc>
        <w:tc>
          <w:tcPr>
            <w:tcW w:w="661" w:type="dxa"/>
            <w:tcBorders>
              <w:top w:val="single" w:sz="4" w:space="0" w:color="auto"/>
              <w:left w:val="nil"/>
              <w:bottom w:val="single" w:sz="4" w:space="0" w:color="auto"/>
              <w:right w:val="single" w:sz="4" w:space="0" w:color="auto"/>
            </w:tcBorders>
            <w:shd w:val="clear" w:color="auto" w:fill="FFFF00"/>
            <w:noWrap/>
            <w:vAlign w:val="bottom"/>
          </w:tcPr>
          <w:p w:rsidR="001739C9" w:rsidRPr="00470C10" w:rsidRDefault="001739C9" w:rsidP="001739C9">
            <w:pPr>
              <w:jc w:val="right"/>
              <w:rPr>
                <w:b/>
                <w:bCs/>
              </w:rPr>
            </w:pPr>
            <w:r w:rsidRPr="00470C10">
              <w:rPr>
                <w:b/>
                <w:bCs/>
              </w:rPr>
              <w:t>2011</w:t>
            </w:r>
          </w:p>
        </w:tc>
        <w:tc>
          <w:tcPr>
            <w:tcW w:w="760" w:type="dxa"/>
            <w:tcBorders>
              <w:top w:val="single" w:sz="4" w:space="0" w:color="auto"/>
              <w:left w:val="nil"/>
              <w:bottom w:val="single" w:sz="4" w:space="0" w:color="auto"/>
              <w:right w:val="single" w:sz="4" w:space="0" w:color="auto"/>
            </w:tcBorders>
            <w:shd w:val="clear" w:color="auto" w:fill="FFFF00"/>
            <w:noWrap/>
            <w:vAlign w:val="bottom"/>
          </w:tcPr>
          <w:p w:rsidR="001739C9" w:rsidRPr="00470C10" w:rsidRDefault="001739C9" w:rsidP="001739C9">
            <w:pPr>
              <w:jc w:val="right"/>
              <w:rPr>
                <w:b/>
                <w:bCs/>
              </w:rPr>
            </w:pPr>
            <w:r w:rsidRPr="00470C10">
              <w:rPr>
                <w:b/>
                <w:bCs/>
              </w:rPr>
              <w:t>2012</w:t>
            </w:r>
          </w:p>
        </w:tc>
        <w:tc>
          <w:tcPr>
            <w:tcW w:w="700" w:type="dxa"/>
            <w:tcBorders>
              <w:top w:val="single" w:sz="4" w:space="0" w:color="auto"/>
              <w:left w:val="nil"/>
              <w:bottom w:val="single" w:sz="4" w:space="0" w:color="auto"/>
              <w:right w:val="single" w:sz="4" w:space="0" w:color="auto"/>
            </w:tcBorders>
            <w:shd w:val="clear" w:color="auto" w:fill="FFFF00"/>
            <w:noWrap/>
            <w:vAlign w:val="bottom"/>
          </w:tcPr>
          <w:p w:rsidR="001739C9" w:rsidRPr="00470C10" w:rsidRDefault="001739C9" w:rsidP="001739C9">
            <w:pPr>
              <w:jc w:val="right"/>
              <w:rPr>
                <w:b/>
                <w:bCs/>
              </w:rPr>
            </w:pPr>
            <w:r w:rsidRPr="00470C10">
              <w:rPr>
                <w:b/>
                <w:bCs/>
              </w:rPr>
              <w:t>2013</w:t>
            </w:r>
          </w:p>
        </w:tc>
      </w:tr>
      <w:tr w:rsidR="001739C9" w:rsidRPr="001739C9" w:rsidTr="00F45C90">
        <w:trPr>
          <w:trHeight w:val="255"/>
        </w:trPr>
        <w:tc>
          <w:tcPr>
            <w:tcW w:w="2850" w:type="dxa"/>
            <w:tcBorders>
              <w:top w:val="nil"/>
              <w:left w:val="single" w:sz="4" w:space="0" w:color="auto"/>
              <w:bottom w:val="single" w:sz="4" w:space="0" w:color="auto"/>
              <w:right w:val="single" w:sz="4" w:space="0" w:color="auto"/>
            </w:tcBorders>
            <w:noWrap/>
            <w:vAlign w:val="bottom"/>
          </w:tcPr>
          <w:p w:rsidR="001739C9" w:rsidRPr="00470C10" w:rsidRDefault="001739C9" w:rsidP="001739C9">
            <w:pPr>
              <w:rPr>
                <w:b/>
              </w:rPr>
            </w:pPr>
            <w:r w:rsidRPr="00470C10">
              <w:rPr>
                <w:b/>
              </w:rPr>
              <w:t xml:space="preserve">- feroviar        </w:t>
            </w:r>
          </w:p>
        </w:tc>
        <w:tc>
          <w:tcPr>
            <w:tcW w:w="950" w:type="dxa"/>
            <w:tcBorders>
              <w:top w:val="nil"/>
              <w:left w:val="nil"/>
              <w:bottom w:val="single" w:sz="4" w:space="0" w:color="auto"/>
              <w:right w:val="single" w:sz="4" w:space="0" w:color="auto"/>
            </w:tcBorders>
            <w:noWrap/>
            <w:vAlign w:val="bottom"/>
          </w:tcPr>
          <w:p w:rsidR="001739C9" w:rsidRPr="00470C10" w:rsidRDefault="001739C9" w:rsidP="001739C9">
            <w:pPr>
              <w:jc w:val="right"/>
            </w:pPr>
            <w:r w:rsidRPr="00470C10">
              <w:t>19</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19,4</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23,5</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28</w:t>
            </w:r>
          </w:p>
        </w:tc>
        <w:tc>
          <w:tcPr>
            <w:tcW w:w="760" w:type="dxa"/>
            <w:tcBorders>
              <w:top w:val="nil"/>
              <w:left w:val="nil"/>
              <w:bottom w:val="nil"/>
              <w:right w:val="nil"/>
            </w:tcBorders>
            <w:noWrap/>
            <w:vAlign w:val="bottom"/>
          </w:tcPr>
          <w:p w:rsidR="001739C9" w:rsidRPr="00470C10" w:rsidRDefault="001739C9" w:rsidP="001739C9">
            <w:pPr>
              <w:jc w:val="right"/>
            </w:pPr>
            <w:r w:rsidRPr="00470C10">
              <w:t>24,2</w:t>
            </w:r>
          </w:p>
        </w:tc>
        <w:tc>
          <w:tcPr>
            <w:tcW w:w="700" w:type="dxa"/>
            <w:tcBorders>
              <w:top w:val="nil"/>
              <w:left w:val="nil"/>
              <w:bottom w:val="nil"/>
              <w:right w:val="nil"/>
            </w:tcBorders>
            <w:noWrap/>
            <w:vAlign w:val="bottom"/>
          </w:tcPr>
          <w:p w:rsidR="001739C9" w:rsidRPr="00470C10" w:rsidRDefault="001739C9" w:rsidP="001739C9">
            <w:pPr>
              <w:jc w:val="right"/>
            </w:pPr>
            <w:r w:rsidRPr="00470C10">
              <w:t>21,9</w:t>
            </w:r>
          </w:p>
        </w:tc>
      </w:tr>
      <w:tr w:rsidR="001739C9" w:rsidRPr="001739C9" w:rsidTr="00F45C90">
        <w:trPr>
          <w:trHeight w:val="255"/>
        </w:trPr>
        <w:tc>
          <w:tcPr>
            <w:tcW w:w="2850" w:type="dxa"/>
            <w:tcBorders>
              <w:top w:val="nil"/>
              <w:left w:val="single" w:sz="4" w:space="0" w:color="auto"/>
              <w:bottom w:val="single" w:sz="4" w:space="0" w:color="auto"/>
              <w:right w:val="single" w:sz="4" w:space="0" w:color="auto"/>
            </w:tcBorders>
            <w:noWrap/>
            <w:vAlign w:val="bottom"/>
          </w:tcPr>
          <w:p w:rsidR="001739C9" w:rsidRPr="00470C10" w:rsidRDefault="001739C9" w:rsidP="001739C9">
            <w:pPr>
              <w:rPr>
                <w:b/>
              </w:rPr>
            </w:pPr>
            <w:r w:rsidRPr="00470C10">
              <w:rPr>
                <w:b/>
              </w:rPr>
              <w:t>- rutier</w:t>
            </w:r>
          </w:p>
        </w:tc>
        <w:tc>
          <w:tcPr>
            <w:tcW w:w="950" w:type="dxa"/>
            <w:tcBorders>
              <w:top w:val="nil"/>
              <w:left w:val="nil"/>
              <w:bottom w:val="single" w:sz="4" w:space="0" w:color="auto"/>
              <w:right w:val="single" w:sz="4" w:space="0" w:color="auto"/>
            </w:tcBorders>
            <w:noWrap/>
            <w:vAlign w:val="bottom"/>
          </w:tcPr>
          <w:p w:rsidR="001739C9" w:rsidRPr="00470C10" w:rsidRDefault="001739C9" w:rsidP="001739C9">
            <w:pPr>
              <w:jc w:val="right"/>
            </w:pPr>
            <w:r w:rsidRPr="00470C10">
              <w:t>70,2</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60</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49,2</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50,2</w:t>
            </w:r>
          </w:p>
        </w:tc>
        <w:tc>
          <w:tcPr>
            <w:tcW w:w="760" w:type="dxa"/>
            <w:tcBorders>
              <w:top w:val="nil"/>
              <w:left w:val="nil"/>
              <w:bottom w:val="nil"/>
              <w:right w:val="single" w:sz="4" w:space="0" w:color="auto"/>
            </w:tcBorders>
            <w:noWrap/>
            <w:vAlign w:val="bottom"/>
          </w:tcPr>
          <w:p w:rsidR="001739C9" w:rsidRPr="00470C10" w:rsidRDefault="001739C9" w:rsidP="001739C9">
            <w:pPr>
              <w:jc w:val="right"/>
            </w:pPr>
            <w:r w:rsidRPr="00470C10">
              <w:t>53,3</w:t>
            </w:r>
          </w:p>
        </w:tc>
        <w:tc>
          <w:tcPr>
            <w:tcW w:w="700" w:type="dxa"/>
            <w:tcBorders>
              <w:top w:val="nil"/>
              <w:left w:val="nil"/>
              <w:bottom w:val="nil"/>
              <w:right w:val="nil"/>
            </w:tcBorders>
            <w:noWrap/>
            <w:vAlign w:val="bottom"/>
          </w:tcPr>
          <w:p w:rsidR="001739C9" w:rsidRPr="00470C10" w:rsidRDefault="001739C9" w:rsidP="001739C9">
            <w:pPr>
              <w:jc w:val="right"/>
            </w:pPr>
            <w:r w:rsidRPr="00470C10">
              <w:t>57,5</w:t>
            </w:r>
          </w:p>
        </w:tc>
      </w:tr>
      <w:tr w:rsidR="001739C9" w:rsidRPr="001739C9" w:rsidTr="00F45C90">
        <w:trPr>
          <w:trHeight w:val="255"/>
        </w:trPr>
        <w:tc>
          <w:tcPr>
            <w:tcW w:w="2850" w:type="dxa"/>
            <w:tcBorders>
              <w:top w:val="nil"/>
              <w:left w:val="single" w:sz="4" w:space="0" w:color="auto"/>
              <w:bottom w:val="single" w:sz="4" w:space="0" w:color="auto"/>
              <w:right w:val="single" w:sz="4" w:space="0" w:color="auto"/>
            </w:tcBorders>
            <w:noWrap/>
            <w:vAlign w:val="bottom"/>
          </w:tcPr>
          <w:p w:rsidR="001739C9" w:rsidRPr="00470C10" w:rsidRDefault="001739C9" w:rsidP="001739C9">
            <w:pPr>
              <w:rPr>
                <w:b/>
              </w:rPr>
            </w:pPr>
            <w:r w:rsidRPr="00470C10">
              <w:rPr>
                <w:b/>
              </w:rPr>
              <w:t>- căi navigabile interioare</w:t>
            </w:r>
          </w:p>
        </w:tc>
        <w:tc>
          <w:tcPr>
            <w:tcW w:w="950" w:type="dxa"/>
            <w:tcBorders>
              <w:top w:val="nil"/>
              <w:left w:val="nil"/>
              <w:bottom w:val="single" w:sz="4" w:space="0" w:color="auto"/>
              <w:right w:val="single" w:sz="4" w:space="0" w:color="auto"/>
            </w:tcBorders>
            <w:noWrap/>
            <w:vAlign w:val="bottom"/>
          </w:tcPr>
          <w:p w:rsidR="001739C9" w:rsidRPr="00470C10" w:rsidRDefault="001739C9" w:rsidP="001739C9">
            <w:pPr>
              <w:jc w:val="right"/>
            </w:pPr>
            <w:r w:rsidRPr="00470C10">
              <w:t>10,8</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20,6</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27,2</w:t>
            </w:r>
          </w:p>
        </w:tc>
        <w:tc>
          <w:tcPr>
            <w:tcW w:w="661" w:type="dxa"/>
            <w:tcBorders>
              <w:top w:val="nil"/>
              <w:left w:val="nil"/>
              <w:bottom w:val="nil"/>
              <w:right w:val="single" w:sz="4" w:space="0" w:color="auto"/>
            </w:tcBorders>
            <w:noWrap/>
            <w:vAlign w:val="bottom"/>
          </w:tcPr>
          <w:p w:rsidR="001739C9" w:rsidRPr="00470C10" w:rsidRDefault="001739C9" w:rsidP="001739C9">
            <w:pPr>
              <w:jc w:val="right"/>
            </w:pPr>
            <w:r w:rsidRPr="00470C10">
              <w:t>21,7</w:t>
            </w:r>
          </w:p>
        </w:tc>
        <w:tc>
          <w:tcPr>
            <w:tcW w:w="760" w:type="dxa"/>
            <w:tcBorders>
              <w:top w:val="nil"/>
              <w:left w:val="nil"/>
              <w:bottom w:val="nil"/>
              <w:right w:val="nil"/>
            </w:tcBorders>
            <w:noWrap/>
            <w:vAlign w:val="bottom"/>
          </w:tcPr>
          <w:p w:rsidR="001739C9" w:rsidRPr="00470C10" w:rsidRDefault="001739C9" w:rsidP="001739C9">
            <w:pPr>
              <w:jc w:val="right"/>
            </w:pPr>
            <w:r w:rsidRPr="00470C10">
              <w:t>22,5</w:t>
            </w:r>
          </w:p>
        </w:tc>
        <w:tc>
          <w:tcPr>
            <w:tcW w:w="700" w:type="dxa"/>
            <w:tcBorders>
              <w:top w:val="nil"/>
              <w:left w:val="nil"/>
              <w:bottom w:val="nil"/>
              <w:right w:val="nil"/>
            </w:tcBorders>
            <w:noWrap/>
            <w:vAlign w:val="bottom"/>
          </w:tcPr>
          <w:p w:rsidR="001739C9" w:rsidRPr="00470C10" w:rsidRDefault="001739C9" w:rsidP="001739C9">
            <w:pPr>
              <w:jc w:val="right"/>
            </w:pPr>
            <w:r w:rsidRPr="00470C10">
              <w:t>20,7</w:t>
            </w:r>
          </w:p>
        </w:tc>
      </w:tr>
    </w:tbl>
    <w:p w:rsidR="001739C9" w:rsidRPr="001739C9" w:rsidRDefault="001739C9" w:rsidP="001739C9">
      <w:pPr>
        <w:spacing w:line="276" w:lineRule="auto"/>
        <w:outlineLvl w:val="1"/>
        <w:rPr>
          <w:sz w:val="20"/>
          <w:szCs w:val="20"/>
        </w:rPr>
      </w:pPr>
    </w:p>
    <w:p w:rsidR="001739C9" w:rsidRPr="001739C9" w:rsidRDefault="001739C9" w:rsidP="001739C9">
      <w:pPr>
        <w:spacing w:line="276" w:lineRule="auto"/>
        <w:outlineLvl w:val="1"/>
        <w:rPr>
          <w:sz w:val="20"/>
          <w:szCs w:val="20"/>
        </w:rPr>
      </w:pPr>
    </w:p>
    <w:p w:rsidR="001739C9" w:rsidRPr="00470C10" w:rsidRDefault="001739C9" w:rsidP="001739C9">
      <w:pPr>
        <w:spacing w:line="276" w:lineRule="auto"/>
        <w:outlineLvl w:val="1"/>
      </w:pPr>
      <w:r w:rsidRPr="00470C10">
        <w:t>Caseta nr. XI.10</w:t>
      </w:r>
    </w:p>
    <w:p w:rsidR="001739C9" w:rsidRPr="00470C10" w:rsidRDefault="001739C9" w:rsidP="00470C10">
      <w:pPr>
        <w:tabs>
          <w:tab w:val="left" w:pos="7335"/>
        </w:tabs>
      </w:pPr>
      <w:r w:rsidRPr="00470C10">
        <w:t xml:space="preserve">           Ponderea fiecăru</w:t>
      </w:r>
      <w:r w:rsidR="00470C10">
        <w:t>i mod în transportul de m</w:t>
      </w:r>
      <w:r w:rsidR="00706E4F">
        <w:t>ărfuri</w:t>
      </w:r>
      <w:r w:rsidRPr="001739C9">
        <w:rPr>
          <w:i/>
          <w:noProof/>
          <w:lang w:val="ro-RO" w:eastAsia="ro-RO"/>
        </w:rPr>
        <w:drawing>
          <wp:inline distT="0" distB="0" distL="0" distR="0" wp14:anchorId="53299AFD" wp14:editId="7E2BC2B5">
            <wp:extent cx="4862945" cy="2236955"/>
            <wp:effectExtent l="0" t="0" r="0" b="0"/>
            <wp:docPr id="96" name="Chart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739C9" w:rsidRPr="00470C10" w:rsidRDefault="001739C9" w:rsidP="001739C9">
      <w:pPr>
        <w:tabs>
          <w:tab w:val="left" w:pos="7335"/>
        </w:tabs>
        <w:rPr>
          <w:i/>
        </w:rPr>
      </w:pPr>
      <w:r w:rsidRPr="00470C10">
        <w:t>Sursa de informaţii: Institutul Naţional de Statistică, baza de date TEMPO online</w:t>
      </w:r>
    </w:p>
    <w:p w:rsidR="001739C9" w:rsidRPr="001739C9" w:rsidRDefault="001739C9" w:rsidP="001739C9">
      <w:pPr>
        <w:jc w:val="both"/>
        <w:rPr>
          <w:rFonts w:ascii="Arial" w:hAnsi="Arial" w:cs="Arial"/>
        </w:rPr>
      </w:pPr>
    </w:p>
    <w:p w:rsidR="00F94A68" w:rsidRPr="00F94A68" w:rsidRDefault="00F94A68" w:rsidP="00F94A68">
      <w:pPr>
        <w:jc w:val="both"/>
        <w:rPr>
          <w:rFonts w:eastAsia="SimSun"/>
          <w:b/>
          <w:color w:val="0070C0"/>
          <w:lang w:val="ro-RO"/>
        </w:rPr>
      </w:pPr>
      <w:r w:rsidRPr="00F94A68">
        <w:rPr>
          <w:b/>
          <w:bCs/>
          <w:color w:val="008000"/>
          <w:lang w:val="ro-RO"/>
        </w:rPr>
        <w:t>IV.10.2. Factori care influenţează consumul</w:t>
      </w:r>
      <w:r w:rsidRPr="00F94A68">
        <w:rPr>
          <w:rFonts w:eastAsia="SimSun"/>
          <w:b/>
          <w:color w:val="0070C0"/>
          <w:lang w:val="ro-RO"/>
        </w:rPr>
        <w:t xml:space="preserve"> </w:t>
      </w:r>
      <w:r w:rsidRPr="00F94A68">
        <w:rPr>
          <w:rFonts w:eastAsia="SimSun"/>
          <w:b/>
          <w:color w:val="0070C0"/>
          <w:lang w:val="ro-RO"/>
        </w:rPr>
        <w:tab/>
      </w:r>
    </w:p>
    <w:p w:rsidR="00F94A68" w:rsidRPr="00F94A68" w:rsidRDefault="00F94A68" w:rsidP="00964ECF">
      <w:pPr>
        <w:numPr>
          <w:ilvl w:val="0"/>
          <w:numId w:val="30"/>
        </w:numPr>
        <w:jc w:val="both"/>
        <w:rPr>
          <w:i/>
        </w:rPr>
      </w:pPr>
      <w:r w:rsidRPr="00F94A68">
        <w:rPr>
          <w:i/>
        </w:rPr>
        <w:t>Influenţele economice</w:t>
      </w:r>
    </w:p>
    <w:p w:rsidR="00F94A68" w:rsidRPr="00F94A68" w:rsidRDefault="00F94A68" w:rsidP="00F94A68">
      <w:pPr>
        <w:spacing w:line="276" w:lineRule="auto"/>
        <w:jc w:val="both"/>
        <w:outlineLvl w:val="1"/>
        <w:rPr>
          <w:sz w:val="20"/>
          <w:szCs w:val="20"/>
        </w:rPr>
      </w:pPr>
    </w:p>
    <w:p w:rsidR="00F94A68" w:rsidRPr="00FB7684" w:rsidRDefault="00F94A68" w:rsidP="00964ECF">
      <w:pPr>
        <w:pStyle w:val="Listparagraf"/>
        <w:numPr>
          <w:ilvl w:val="0"/>
          <w:numId w:val="45"/>
        </w:numPr>
        <w:rPr>
          <w:rFonts w:ascii="Times New Roman" w:hAnsi="Times New Roman"/>
          <w:i/>
          <w:sz w:val="24"/>
          <w:szCs w:val="24"/>
        </w:rPr>
      </w:pPr>
      <w:r w:rsidRPr="00470C10">
        <w:rPr>
          <w:rFonts w:ascii="Times New Roman" w:hAnsi="Times New Roman"/>
          <w:i/>
          <w:sz w:val="24"/>
          <w:szCs w:val="24"/>
        </w:rPr>
        <w:t>Produsul intern brut (PIB) pe locuitor (lei)</w:t>
      </w:r>
    </w:p>
    <w:p w:rsidR="00FB7684" w:rsidRPr="00470C10" w:rsidRDefault="00FB7684" w:rsidP="00964ECF">
      <w:pPr>
        <w:pStyle w:val="Listparagraf"/>
        <w:numPr>
          <w:ilvl w:val="0"/>
          <w:numId w:val="45"/>
        </w:numPr>
        <w:rPr>
          <w:rFonts w:ascii="Times New Roman" w:hAnsi="Times New Roman"/>
          <w:i/>
          <w:sz w:val="24"/>
          <w:szCs w:val="24"/>
        </w:rPr>
      </w:pPr>
    </w:p>
    <w:p w:rsidR="00470C10" w:rsidRDefault="00470C10" w:rsidP="00470C10">
      <w:pPr>
        <w:jc w:val="both"/>
        <w:rPr>
          <w:i/>
        </w:rPr>
      </w:pPr>
    </w:p>
    <w:p w:rsidR="00470C10" w:rsidRPr="00F94A68" w:rsidRDefault="00470C10" w:rsidP="00470C10">
      <w:pPr>
        <w:jc w:val="both"/>
        <w:rPr>
          <w:i/>
        </w:rPr>
      </w:pPr>
    </w:p>
    <w:p w:rsidR="00F94A68" w:rsidRPr="00F94A68" w:rsidRDefault="00F94A68" w:rsidP="00F94A68">
      <w:pPr>
        <w:tabs>
          <w:tab w:val="left" w:pos="7335"/>
        </w:tabs>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116"/>
        <w:gridCol w:w="1116"/>
        <w:gridCol w:w="1116"/>
        <w:gridCol w:w="1236"/>
        <w:gridCol w:w="1236"/>
      </w:tblGrid>
      <w:tr w:rsidR="00F94A68" w:rsidRPr="00F94A68" w:rsidTr="00F45C90">
        <w:tc>
          <w:tcPr>
            <w:tcW w:w="1548" w:type="dxa"/>
            <w:shd w:val="clear" w:color="auto" w:fill="auto"/>
            <w:vAlign w:val="center"/>
          </w:tcPr>
          <w:p w:rsidR="00F94A68" w:rsidRPr="00F94A68" w:rsidRDefault="00F94A68" w:rsidP="00F94A68">
            <w:pPr>
              <w:jc w:val="both"/>
            </w:pPr>
          </w:p>
        </w:tc>
        <w:tc>
          <w:tcPr>
            <w:tcW w:w="1116" w:type="dxa"/>
            <w:shd w:val="clear" w:color="auto" w:fill="auto"/>
            <w:vAlign w:val="center"/>
          </w:tcPr>
          <w:p w:rsidR="00F94A68" w:rsidRPr="00F94A68" w:rsidRDefault="00D23886" w:rsidP="00F94A68">
            <w:pPr>
              <w:jc w:val="both"/>
              <w:rPr>
                <w:b/>
              </w:rPr>
            </w:pPr>
            <w:r>
              <w:rPr>
                <w:b/>
              </w:rPr>
              <w:t xml:space="preserve">   2008</w:t>
            </w:r>
          </w:p>
        </w:tc>
        <w:tc>
          <w:tcPr>
            <w:tcW w:w="1116" w:type="dxa"/>
            <w:shd w:val="clear" w:color="auto" w:fill="auto"/>
            <w:vAlign w:val="center"/>
          </w:tcPr>
          <w:p w:rsidR="00F94A68" w:rsidRPr="00F94A68" w:rsidRDefault="00D23886" w:rsidP="00F94A68">
            <w:pPr>
              <w:jc w:val="both"/>
              <w:rPr>
                <w:b/>
              </w:rPr>
            </w:pPr>
            <w:r>
              <w:rPr>
                <w:b/>
              </w:rPr>
              <w:t xml:space="preserve">  2009</w:t>
            </w:r>
          </w:p>
        </w:tc>
        <w:tc>
          <w:tcPr>
            <w:tcW w:w="1116" w:type="dxa"/>
            <w:shd w:val="clear" w:color="auto" w:fill="auto"/>
            <w:vAlign w:val="center"/>
          </w:tcPr>
          <w:p w:rsidR="00F94A68" w:rsidRPr="00F94A68" w:rsidRDefault="00D23886" w:rsidP="00D23886">
            <w:pPr>
              <w:jc w:val="both"/>
              <w:rPr>
                <w:b/>
              </w:rPr>
            </w:pPr>
            <w:r>
              <w:rPr>
                <w:b/>
              </w:rPr>
              <w:t xml:space="preserve">  </w:t>
            </w:r>
            <w:r w:rsidR="00F94A68" w:rsidRPr="00F94A68">
              <w:rPr>
                <w:b/>
              </w:rPr>
              <w:t>20</w:t>
            </w:r>
            <w:r>
              <w:rPr>
                <w:b/>
              </w:rPr>
              <w:t>10</w:t>
            </w:r>
          </w:p>
        </w:tc>
        <w:tc>
          <w:tcPr>
            <w:tcW w:w="1236" w:type="dxa"/>
            <w:shd w:val="clear" w:color="auto" w:fill="auto"/>
            <w:vAlign w:val="center"/>
          </w:tcPr>
          <w:p w:rsidR="00F94A68" w:rsidRPr="00F94A68" w:rsidRDefault="00D23886" w:rsidP="00D23886">
            <w:pPr>
              <w:jc w:val="both"/>
              <w:rPr>
                <w:b/>
              </w:rPr>
            </w:pPr>
            <w:r>
              <w:rPr>
                <w:b/>
              </w:rPr>
              <w:t xml:space="preserve">   </w:t>
            </w:r>
            <w:r w:rsidR="00F94A68" w:rsidRPr="00F94A68">
              <w:rPr>
                <w:b/>
              </w:rPr>
              <w:t>20</w:t>
            </w:r>
            <w:r>
              <w:rPr>
                <w:b/>
              </w:rPr>
              <w:t>11</w:t>
            </w:r>
          </w:p>
        </w:tc>
        <w:tc>
          <w:tcPr>
            <w:tcW w:w="1236" w:type="dxa"/>
            <w:shd w:val="clear" w:color="auto" w:fill="auto"/>
            <w:vAlign w:val="center"/>
          </w:tcPr>
          <w:p w:rsidR="00F94A68" w:rsidRPr="00F94A68" w:rsidRDefault="00D23886" w:rsidP="00D23886">
            <w:pPr>
              <w:jc w:val="both"/>
              <w:rPr>
                <w:b/>
              </w:rPr>
            </w:pPr>
            <w:r>
              <w:rPr>
                <w:b/>
              </w:rPr>
              <w:t xml:space="preserve">  </w:t>
            </w:r>
            <w:r w:rsidR="00F94A68" w:rsidRPr="00F94A68">
              <w:rPr>
                <w:b/>
              </w:rPr>
              <w:t>20</w:t>
            </w:r>
            <w:r>
              <w:rPr>
                <w:b/>
              </w:rPr>
              <w:t>12</w:t>
            </w:r>
          </w:p>
        </w:tc>
      </w:tr>
      <w:tr w:rsidR="00F94A68" w:rsidRPr="00F94A68" w:rsidTr="00F45C90">
        <w:tc>
          <w:tcPr>
            <w:tcW w:w="1548" w:type="dxa"/>
            <w:shd w:val="clear" w:color="auto" w:fill="auto"/>
            <w:vAlign w:val="center"/>
          </w:tcPr>
          <w:p w:rsidR="00F94A68" w:rsidRPr="00F94A68" w:rsidRDefault="00F94A68" w:rsidP="00F94A68">
            <w:pPr>
              <w:jc w:val="both"/>
              <w:rPr>
                <w:b/>
                <w:sz w:val="20"/>
                <w:szCs w:val="20"/>
              </w:rPr>
            </w:pPr>
            <w:r w:rsidRPr="00F94A68">
              <w:rPr>
                <w:b/>
                <w:sz w:val="20"/>
                <w:szCs w:val="20"/>
              </w:rPr>
              <w:t>Regiunea SUD-VEST OLTENIA</w:t>
            </w:r>
          </w:p>
        </w:tc>
        <w:tc>
          <w:tcPr>
            <w:tcW w:w="1116" w:type="dxa"/>
            <w:shd w:val="clear" w:color="auto" w:fill="auto"/>
            <w:vAlign w:val="center"/>
          </w:tcPr>
          <w:p w:rsidR="00F94A68" w:rsidRPr="00F94A68" w:rsidRDefault="00F94A68" w:rsidP="00A1404E">
            <w:pPr>
              <w:jc w:val="both"/>
            </w:pPr>
            <w:r w:rsidRPr="00F94A68">
              <w:t>1</w:t>
            </w:r>
            <w:r w:rsidR="00A1404E">
              <w:t>7595,11</w:t>
            </w:r>
          </w:p>
        </w:tc>
        <w:tc>
          <w:tcPr>
            <w:tcW w:w="1116" w:type="dxa"/>
            <w:shd w:val="clear" w:color="auto" w:fill="auto"/>
            <w:vAlign w:val="center"/>
          </w:tcPr>
          <w:p w:rsidR="00F94A68" w:rsidRPr="00F94A68" w:rsidRDefault="00A1404E" w:rsidP="00F94A68">
            <w:pPr>
              <w:jc w:val="both"/>
            </w:pPr>
            <w:r>
              <w:t>17538,87</w:t>
            </w:r>
          </w:p>
        </w:tc>
        <w:tc>
          <w:tcPr>
            <w:tcW w:w="1116" w:type="dxa"/>
            <w:shd w:val="clear" w:color="auto" w:fill="auto"/>
            <w:vAlign w:val="center"/>
          </w:tcPr>
          <w:p w:rsidR="00F94A68" w:rsidRPr="00F94A68" w:rsidRDefault="00A1404E" w:rsidP="00F94A68">
            <w:pPr>
              <w:jc w:val="both"/>
            </w:pPr>
            <w:r>
              <w:t>18485,35</w:t>
            </w:r>
          </w:p>
        </w:tc>
        <w:tc>
          <w:tcPr>
            <w:tcW w:w="1236" w:type="dxa"/>
            <w:shd w:val="clear" w:color="auto" w:fill="auto"/>
            <w:vAlign w:val="center"/>
          </w:tcPr>
          <w:p w:rsidR="00F94A68" w:rsidRPr="00F94A68" w:rsidRDefault="00A1404E" w:rsidP="00F94A68">
            <w:pPr>
              <w:jc w:val="both"/>
            </w:pPr>
            <w:r>
              <w:t>19571,42</w:t>
            </w:r>
          </w:p>
        </w:tc>
        <w:tc>
          <w:tcPr>
            <w:tcW w:w="1236" w:type="dxa"/>
            <w:shd w:val="clear" w:color="auto" w:fill="auto"/>
            <w:vAlign w:val="center"/>
          </w:tcPr>
          <w:p w:rsidR="00F94A68" w:rsidRPr="00F94A68" w:rsidRDefault="00A1404E" w:rsidP="00F94A68">
            <w:pPr>
              <w:jc w:val="both"/>
            </w:pPr>
            <w:r>
              <w:t>20573,22</w:t>
            </w:r>
          </w:p>
        </w:tc>
      </w:tr>
      <w:tr w:rsidR="00F94A68" w:rsidRPr="00F94A68" w:rsidTr="00F45C90">
        <w:tc>
          <w:tcPr>
            <w:tcW w:w="1548" w:type="dxa"/>
            <w:shd w:val="clear" w:color="auto" w:fill="auto"/>
            <w:vAlign w:val="center"/>
          </w:tcPr>
          <w:p w:rsidR="00F94A68" w:rsidRPr="00F94A68" w:rsidRDefault="00F94A68" w:rsidP="00F94A68">
            <w:pPr>
              <w:jc w:val="both"/>
              <w:rPr>
                <w:b/>
                <w:sz w:val="20"/>
                <w:szCs w:val="20"/>
              </w:rPr>
            </w:pPr>
            <w:r w:rsidRPr="00F94A68">
              <w:rPr>
                <w:b/>
                <w:sz w:val="20"/>
                <w:szCs w:val="20"/>
              </w:rPr>
              <w:t>Mehedinti</w:t>
            </w:r>
          </w:p>
        </w:tc>
        <w:tc>
          <w:tcPr>
            <w:tcW w:w="1116" w:type="dxa"/>
            <w:shd w:val="clear" w:color="auto" w:fill="auto"/>
            <w:vAlign w:val="center"/>
          </w:tcPr>
          <w:p w:rsidR="00F94A68" w:rsidRPr="00F94A68" w:rsidRDefault="00A1404E" w:rsidP="00A1404E">
            <w:pPr>
              <w:jc w:val="both"/>
            </w:pPr>
            <w:r>
              <w:t>14540,62</w:t>
            </w:r>
          </w:p>
        </w:tc>
        <w:tc>
          <w:tcPr>
            <w:tcW w:w="1116" w:type="dxa"/>
            <w:shd w:val="clear" w:color="auto" w:fill="auto"/>
            <w:vAlign w:val="center"/>
          </w:tcPr>
          <w:p w:rsidR="00F94A68" w:rsidRPr="00F94A68" w:rsidRDefault="00A1404E" w:rsidP="00F94A68">
            <w:pPr>
              <w:jc w:val="both"/>
            </w:pPr>
            <w:r>
              <w:t>14605,00</w:t>
            </w:r>
          </w:p>
        </w:tc>
        <w:tc>
          <w:tcPr>
            <w:tcW w:w="1116" w:type="dxa"/>
            <w:shd w:val="clear" w:color="auto" w:fill="auto"/>
            <w:vAlign w:val="center"/>
          </w:tcPr>
          <w:p w:rsidR="00F94A68" w:rsidRPr="00F94A68" w:rsidRDefault="00A1404E" w:rsidP="00F94A68">
            <w:pPr>
              <w:jc w:val="both"/>
            </w:pPr>
            <w:r>
              <w:t>14377,44</w:t>
            </w:r>
          </w:p>
        </w:tc>
        <w:tc>
          <w:tcPr>
            <w:tcW w:w="1236" w:type="dxa"/>
            <w:shd w:val="clear" w:color="auto" w:fill="auto"/>
            <w:vAlign w:val="center"/>
          </w:tcPr>
          <w:p w:rsidR="00F94A68" w:rsidRPr="00F94A68" w:rsidRDefault="00A1404E" w:rsidP="00F94A68">
            <w:pPr>
              <w:jc w:val="both"/>
            </w:pPr>
            <w:r>
              <w:t>15025,00</w:t>
            </w:r>
          </w:p>
        </w:tc>
        <w:tc>
          <w:tcPr>
            <w:tcW w:w="1236" w:type="dxa"/>
            <w:shd w:val="clear" w:color="auto" w:fill="auto"/>
            <w:vAlign w:val="center"/>
          </w:tcPr>
          <w:p w:rsidR="00F94A68" w:rsidRPr="00F94A68" w:rsidRDefault="00A1404E" w:rsidP="00F94A68">
            <w:pPr>
              <w:jc w:val="both"/>
            </w:pPr>
            <w:r>
              <w:t>15449,62</w:t>
            </w:r>
          </w:p>
        </w:tc>
      </w:tr>
    </w:tbl>
    <w:p w:rsidR="00F94A68" w:rsidRPr="00F94A68" w:rsidRDefault="00F94A68" w:rsidP="00F94A68">
      <w:pPr>
        <w:tabs>
          <w:tab w:val="left" w:pos="7335"/>
        </w:tabs>
        <w:jc w:val="both"/>
        <w:rPr>
          <w:i/>
        </w:rPr>
      </w:pPr>
    </w:p>
    <w:p w:rsidR="00F94A68" w:rsidRPr="00DC6B83" w:rsidRDefault="00F94A68" w:rsidP="00F94A68">
      <w:pPr>
        <w:spacing w:line="276" w:lineRule="auto"/>
        <w:jc w:val="both"/>
        <w:outlineLvl w:val="1"/>
      </w:pPr>
      <w:r w:rsidRPr="00DC6B83">
        <w:t>Caseta nr. XI.11.a</w:t>
      </w:r>
    </w:p>
    <w:p w:rsidR="00F94A68" w:rsidRPr="00DC6B83" w:rsidRDefault="00F94A68" w:rsidP="00F94A68">
      <w:pPr>
        <w:jc w:val="both"/>
      </w:pPr>
      <w:r w:rsidRPr="00DC6B83">
        <w:t xml:space="preserve">           Produsul intern brut (PIB) pe locuitor (lei)</w:t>
      </w:r>
    </w:p>
    <w:p w:rsidR="00F94A68" w:rsidRPr="00F94A68" w:rsidRDefault="00F94A68" w:rsidP="00F94A68">
      <w:pPr>
        <w:jc w:val="both"/>
        <w:rPr>
          <w:i/>
        </w:rPr>
      </w:pPr>
      <w:r w:rsidRPr="00F94A68">
        <w:rPr>
          <w:i/>
        </w:rPr>
        <w:object w:dxaOrig="6122" w:dyaOrig="3954">
          <v:shape id="_x0000_i1039" type="#_x0000_t75" style="width:306.75pt;height:198pt" o:ole="">
            <v:imagedata r:id="rId123" o:title=""/>
          </v:shape>
          <o:OLEObject Type="Embed" ProgID="MSGraph.Chart.8" ShapeID="_x0000_i1039" DrawAspect="Content" ObjectID="_1552723663" r:id="rId124">
            <o:FieldCodes>\s</o:FieldCodes>
          </o:OLEObject>
        </w:object>
      </w:r>
    </w:p>
    <w:p w:rsidR="00F94A68" w:rsidRPr="00DC6B83" w:rsidRDefault="00F94A68" w:rsidP="00F94A68">
      <w:pPr>
        <w:autoSpaceDE w:val="0"/>
        <w:autoSpaceDN w:val="0"/>
        <w:adjustRightInd w:val="0"/>
        <w:jc w:val="both"/>
        <w:rPr>
          <w:rFonts w:eastAsia="Calibri"/>
          <w:color w:val="000000"/>
          <w:lang w:val="ro-RO"/>
        </w:rPr>
      </w:pPr>
      <w:r w:rsidRPr="00DC6B83">
        <w:rPr>
          <w:rFonts w:eastAsia="Calibri"/>
          <w:color w:val="000000"/>
          <w:lang w:val="it-IT"/>
        </w:rPr>
        <w:t xml:space="preserve">Sursa de informaţii: </w:t>
      </w:r>
      <w:r w:rsidRPr="00DC6B83">
        <w:rPr>
          <w:rFonts w:eastAsia="Calibri"/>
          <w:color w:val="000000"/>
          <w:lang w:val="ro-RO"/>
        </w:rPr>
        <w:t>Institutul Naţional de Statistică, baza de date TEMPO online</w:t>
      </w:r>
    </w:p>
    <w:p w:rsidR="00F94A68" w:rsidRPr="00DC6B83" w:rsidRDefault="00F94A68" w:rsidP="00F94A68">
      <w:pPr>
        <w:jc w:val="both"/>
        <w:rPr>
          <w:i/>
        </w:rPr>
      </w:pPr>
    </w:p>
    <w:p w:rsidR="00F94A68" w:rsidRPr="00DC6B83" w:rsidRDefault="00F94A68" w:rsidP="00F94A68">
      <w:pPr>
        <w:jc w:val="both"/>
        <w:rPr>
          <w:i/>
        </w:rPr>
      </w:pPr>
    </w:p>
    <w:p w:rsidR="00F94A68" w:rsidRPr="00DC6B83" w:rsidRDefault="00F94A68" w:rsidP="00964ECF">
      <w:pPr>
        <w:numPr>
          <w:ilvl w:val="0"/>
          <w:numId w:val="31"/>
        </w:numPr>
        <w:jc w:val="both"/>
        <w:rPr>
          <w:i/>
        </w:rPr>
      </w:pPr>
      <w:r w:rsidRPr="00DC6B83">
        <w:rPr>
          <w:i/>
        </w:rPr>
        <w:t>Venitul total mediu lunar pe o gospodărie in Lei (preţuri curente)</w:t>
      </w:r>
    </w:p>
    <w:p w:rsidR="00F94A68" w:rsidRPr="00F94A68" w:rsidRDefault="00F94A68" w:rsidP="00F94A68">
      <w:pPr>
        <w:jc w:val="both"/>
      </w:pPr>
    </w:p>
    <w:tbl>
      <w:tblPr>
        <w:tblW w:w="8826" w:type="dxa"/>
        <w:tblCellMar>
          <w:left w:w="0" w:type="dxa"/>
          <w:right w:w="0" w:type="dxa"/>
        </w:tblCellMar>
        <w:tblLook w:val="0000" w:firstRow="0" w:lastRow="0" w:firstColumn="0" w:lastColumn="0" w:noHBand="0" w:noVBand="0"/>
      </w:tblPr>
      <w:tblGrid>
        <w:gridCol w:w="4063"/>
        <w:gridCol w:w="937"/>
        <w:gridCol w:w="1006"/>
        <w:gridCol w:w="940"/>
        <w:gridCol w:w="940"/>
        <w:gridCol w:w="940"/>
      </w:tblGrid>
      <w:tr w:rsidR="00F94A68" w:rsidRPr="00F94A68" w:rsidTr="003F6E7E">
        <w:trPr>
          <w:trHeight w:val="284"/>
        </w:trPr>
        <w:tc>
          <w:tcPr>
            <w:tcW w:w="0" w:type="auto"/>
            <w:vAlign w:val="center"/>
          </w:tcPr>
          <w:p w:rsidR="00F94A68" w:rsidRPr="00F94A68" w:rsidRDefault="00F94A68" w:rsidP="00F94A68">
            <w:pPr>
              <w:jc w:val="both"/>
            </w:pPr>
          </w:p>
        </w:tc>
        <w:tc>
          <w:tcPr>
            <w:tcW w:w="937" w:type="dxa"/>
            <w:tcBorders>
              <w:top w:val="nil"/>
              <w:left w:val="nil"/>
            </w:tcBorders>
            <w:vAlign w:val="center"/>
          </w:tcPr>
          <w:p w:rsidR="00F94A68" w:rsidRPr="00F94A68" w:rsidRDefault="003F6E7E" w:rsidP="003F6E7E">
            <w:pPr>
              <w:jc w:val="both"/>
              <w:rPr>
                <w:b/>
              </w:rPr>
            </w:pPr>
            <w:r>
              <w:rPr>
                <w:b/>
              </w:rPr>
              <w:t xml:space="preserve">  </w:t>
            </w:r>
            <w:r w:rsidR="00F94A68" w:rsidRPr="00F94A68">
              <w:rPr>
                <w:b/>
              </w:rPr>
              <w:t>20</w:t>
            </w:r>
            <w:r>
              <w:rPr>
                <w:b/>
              </w:rPr>
              <w:t>11</w:t>
            </w:r>
          </w:p>
        </w:tc>
        <w:tc>
          <w:tcPr>
            <w:tcW w:w="1006" w:type="dxa"/>
            <w:tcBorders>
              <w:top w:val="nil"/>
              <w:left w:val="nil"/>
            </w:tcBorders>
            <w:vAlign w:val="center"/>
          </w:tcPr>
          <w:p w:rsidR="00F94A68" w:rsidRPr="00F94A68" w:rsidRDefault="003F6E7E" w:rsidP="003F6E7E">
            <w:pPr>
              <w:jc w:val="both"/>
              <w:rPr>
                <w:b/>
              </w:rPr>
            </w:pPr>
            <w:r>
              <w:rPr>
                <w:b/>
              </w:rPr>
              <w:t xml:space="preserve">    </w:t>
            </w:r>
            <w:r w:rsidR="00F94A68" w:rsidRPr="00F94A68">
              <w:rPr>
                <w:b/>
              </w:rPr>
              <w:t>20</w:t>
            </w:r>
            <w:r>
              <w:rPr>
                <w:b/>
              </w:rPr>
              <w:t>12</w:t>
            </w:r>
          </w:p>
        </w:tc>
        <w:tc>
          <w:tcPr>
            <w:tcW w:w="940" w:type="dxa"/>
            <w:tcBorders>
              <w:top w:val="nil"/>
              <w:left w:val="nil"/>
            </w:tcBorders>
            <w:vAlign w:val="center"/>
          </w:tcPr>
          <w:p w:rsidR="00F94A68" w:rsidRPr="00F94A68" w:rsidRDefault="003F6E7E" w:rsidP="003F6E7E">
            <w:pPr>
              <w:jc w:val="both"/>
              <w:rPr>
                <w:b/>
              </w:rPr>
            </w:pPr>
            <w:r>
              <w:rPr>
                <w:b/>
              </w:rPr>
              <w:t xml:space="preserve">  </w:t>
            </w:r>
            <w:r w:rsidR="00F94A68" w:rsidRPr="00F94A68">
              <w:rPr>
                <w:b/>
              </w:rPr>
              <w:t>20</w:t>
            </w:r>
            <w:r>
              <w:rPr>
                <w:b/>
              </w:rPr>
              <w:t>13</w:t>
            </w:r>
          </w:p>
        </w:tc>
        <w:tc>
          <w:tcPr>
            <w:tcW w:w="940" w:type="dxa"/>
            <w:tcBorders>
              <w:top w:val="nil"/>
              <w:left w:val="nil"/>
            </w:tcBorders>
            <w:vAlign w:val="center"/>
          </w:tcPr>
          <w:p w:rsidR="00F94A68" w:rsidRPr="00F94A68" w:rsidRDefault="003F6E7E" w:rsidP="003F6E7E">
            <w:pPr>
              <w:jc w:val="both"/>
              <w:rPr>
                <w:b/>
              </w:rPr>
            </w:pPr>
            <w:r>
              <w:rPr>
                <w:b/>
              </w:rPr>
              <w:t xml:space="preserve">  </w:t>
            </w:r>
            <w:r w:rsidR="00F94A68" w:rsidRPr="00F94A68">
              <w:rPr>
                <w:b/>
              </w:rPr>
              <w:t>20</w:t>
            </w:r>
            <w:r>
              <w:rPr>
                <w:b/>
              </w:rPr>
              <w:t>14</w:t>
            </w:r>
          </w:p>
        </w:tc>
        <w:tc>
          <w:tcPr>
            <w:tcW w:w="940" w:type="dxa"/>
            <w:tcBorders>
              <w:top w:val="nil"/>
              <w:left w:val="nil"/>
            </w:tcBorders>
            <w:vAlign w:val="center"/>
          </w:tcPr>
          <w:p w:rsidR="00F94A68" w:rsidRPr="00F94A68" w:rsidRDefault="003F6E7E" w:rsidP="003F6E7E">
            <w:pPr>
              <w:jc w:val="both"/>
              <w:rPr>
                <w:b/>
              </w:rPr>
            </w:pPr>
            <w:r>
              <w:rPr>
                <w:b/>
              </w:rPr>
              <w:t xml:space="preserve">  </w:t>
            </w:r>
            <w:r w:rsidR="00F94A68" w:rsidRPr="00F94A68">
              <w:rPr>
                <w:b/>
              </w:rPr>
              <w:t>20</w:t>
            </w:r>
            <w:r>
              <w:rPr>
                <w:b/>
              </w:rPr>
              <w:t>15</w:t>
            </w:r>
          </w:p>
        </w:tc>
      </w:tr>
      <w:tr w:rsidR="00F94A68" w:rsidRPr="00F94A68" w:rsidTr="003F6E7E">
        <w:trPr>
          <w:trHeight w:val="284"/>
        </w:trPr>
        <w:tc>
          <w:tcPr>
            <w:tcW w:w="4063" w:type="dxa"/>
            <w:tcBorders>
              <w:top w:val="nil"/>
              <w:left w:val="nil"/>
            </w:tcBorders>
            <w:vAlign w:val="center"/>
          </w:tcPr>
          <w:p w:rsidR="00F94A68" w:rsidRPr="00F94A68" w:rsidRDefault="00F94A68" w:rsidP="00F94A68">
            <w:pPr>
              <w:jc w:val="both"/>
              <w:rPr>
                <w:b/>
              </w:rPr>
            </w:pPr>
            <w:r w:rsidRPr="00F94A68">
              <w:rPr>
                <w:b/>
              </w:rPr>
              <w:t>Regiunea SUD-VEST OLTENIA</w:t>
            </w:r>
          </w:p>
        </w:tc>
        <w:tc>
          <w:tcPr>
            <w:tcW w:w="0" w:type="auto"/>
            <w:tcBorders>
              <w:top w:val="nil"/>
              <w:left w:val="nil"/>
            </w:tcBorders>
            <w:vAlign w:val="center"/>
          </w:tcPr>
          <w:p w:rsidR="00F94A68" w:rsidRPr="00F94A68" w:rsidRDefault="003F6E7E" w:rsidP="00F94A68">
            <w:pPr>
              <w:jc w:val="both"/>
            </w:pPr>
            <w:r w:rsidRPr="003F6E7E">
              <w:t>2159,54</w:t>
            </w:r>
          </w:p>
        </w:tc>
        <w:tc>
          <w:tcPr>
            <w:tcW w:w="0" w:type="auto"/>
            <w:tcBorders>
              <w:top w:val="nil"/>
              <w:left w:val="nil"/>
            </w:tcBorders>
            <w:vAlign w:val="center"/>
          </w:tcPr>
          <w:p w:rsidR="00F94A68" w:rsidRPr="00F94A68" w:rsidRDefault="003F6E7E" w:rsidP="00F94A68">
            <w:pPr>
              <w:jc w:val="both"/>
            </w:pPr>
            <w:r>
              <w:t xml:space="preserve">  </w:t>
            </w:r>
            <w:r w:rsidRPr="003F6E7E">
              <w:t>2251,56</w:t>
            </w:r>
          </w:p>
        </w:tc>
        <w:tc>
          <w:tcPr>
            <w:tcW w:w="0" w:type="auto"/>
            <w:tcBorders>
              <w:top w:val="nil"/>
              <w:left w:val="nil"/>
            </w:tcBorders>
            <w:vAlign w:val="center"/>
          </w:tcPr>
          <w:p w:rsidR="00F94A68" w:rsidRPr="00F94A68" w:rsidRDefault="003F6E7E" w:rsidP="00F94A68">
            <w:pPr>
              <w:jc w:val="both"/>
            </w:pPr>
            <w:r w:rsidRPr="003F6E7E">
              <w:t>2363,22</w:t>
            </w:r>
          </w:p>
        </w:tc>
        <w:tc>
          <w:tcPr>
            <w:tcW w:w="0" w:type="auto"/>
            <w:tcBorders>
              <w:top w:val="nil"/>
              <w:left w:val="nil"/>
            </w:tcBorders>
            <w:vAlign w:val="center"/>
          </w:tcPr>
          <w:p w:rsidR="00F94A68" w:rsidRPr="00F94A68" w:rsidRDefault="003F6E7E" w:rsidP="00F94A68">
            <w:pPr>
              <w:jc w:val="both"/>
            </w:pPr>
            <w:r w:rsidRPr="003F6E7E">
              <w:t>2285,38</w:t>
            </w:r>
          </w:p>
        </w:tc>
        <w:tc>
          <w:tcPr>
            <w:tcW w:w="0" w:type="auto"/>
            <w:tcBorders>
              <w:top w:val="nil"/>
              <w:left w:val="nil"/>
            </w:tcBorders>
            <w:vAlign w:val="center"/>
          </w:tcPr>
          <w:p w:rsidR="00F94A68" w:rsidRPr="00F94A68" w:rsidRDefault="003F6E7E" w:rsidP="00F94A68">
            <w:pPr>
              <w:jc w:val="both"/>
            </w:pPr>
            <w:r w:rsidRPr="003F6E7E">
              <w:t>2448,02</w:t>
            </w:r>
          </w:p>
        </w:tc>
      </w:tr>
    </w:tbl>
    <w:p w:rsidR="00F94A68" w:rsidRPr="00F94A68" w:rsidRDefault="00F94A68" w:rsidP="00F94A68">
      <w:pPr>
        <w:jc w:val="both"/>
        <w:rPr>
          <w:i/>
        </w:rPr>
      </w:pPr>
    </w:p>
    <w:p w:rsidR="00F94A68" w:rsidRPr="00FB7684" w:rsidRDefault="00F94A68" w:rsidP="00FB7684">
      <w:pPr>
        <w:spacing w:line="276" w:lineRule="auto"/>
        <w:jc w:val="both"/>
        <w:outlineLvl w:val="1"/>
      </w:pPr>
      <w:r w:rsidRPr="00DC6B83">
        <w:t>Caseta nr. XI.11. b. Venitul total mediu lunar pe o gospodărie in Lei (preţuri curente)</w:t>
      </w:r>
    </w:p>
    <w:p w:rsidR="00F94A68" w:rsidRPr="00F94A68" w:rsidRDefault="00F94A68" w:rsidP="00F94A68">
      <w:pPr>
        <w:jc w:val="both"/>
        <w:rPr>
          <w:i/>
        </w:rPr>
      </w:pPr>
    </w:p>
    <w:p w:rsidR="00194976" w:rsidRDefault="00201E80" w:rsidP="00F94A68">
      <w:pPr>
        <w:autoSpaceDE w:val="0"/>
        <w:autoSpaceDN w:val="0"/>
        <w:adjustRightInd w:val="0"/>
        <w:jc w:val="both"/>
        <w:rPr>
          <w:rFonts w:eastAsia="Calibri"/>
          <w:color w:val="000000"/>
          <w:lang w:val="it-IT"/>
        </w:rPr>
      </w:pPr>
      <w:r>
        <w:rPr>
          <w:noProof/>
          <w:lang w:val="ro-RO" w:eastAsia="ro-RO"/>
        </w:rPr>
        <w:drawing>
          <wp:inline distT="0" distB="0" distL="0" distR="0" wp14:anchorId="6FD9A20C" wp14:editId="0B2A8FC9">
            <wp:extent cx="4098174" cy="1978429"/>
            <wp:effectExtent l="0" t="0" r="17145" b="22225"/>
            <wp:docPr id="102" name="Diagramă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01E80" w:rsidRDefault="00201E80" w:rsidP="00F94A68">
      <w:pPr>
        <w:autoSpaceDE w:val="0"/>
        <w:autoSpaceDN w:val="0"/>
        <w:adjustRightInd w:val="0"/>
        <w:jc w:val="both"/>
        <w:rPr>
          <w:rFonts w:eastAsia="Calibri"/>
          <w:color w:val="000000"/>
          <w:lang w:val="it-IT"/>
        </w:rPr>
      </w:pPr>
    </w:p>
    <w:p w:rsidR="00F94A68" w:rsidRPr="00DC6B83" w:rsidRDefault="00F94A68" w:rsidP="00F94A68">
      <w:pPr>
        <w:autoSpaceDE w:val="0"/>
        <w:autoSpaceDN w:val="0"/>
        <w:adjustRightInd w:val="0"/>
        <w:jc w:val="both"/>
        <w:rPr>
          <w:rFonts w:eastAsia="Calibri"/>
          <w:color w:val="000000"/>
          <w:lang w:val="ro-RO"/>
        </w:rPr>
      </w:pPr>
      <w:r w:rsidRPr="00DC6B83">
        <w:rPr>
          <w:rFonts w:eastAsia="Calibri"/>
          <w:color w:val="000000"/>
          <w:lang w:val="it-IT"/>
        </w:rPr>
        <w:t xml:space="preserve">Sursa de informaţii: </w:t>
      </w:r>
      <w:r w:rsidRPr="00DC6B83">
        <w:rPr>
          <w:rFonts w:eastAsia="Calibri"/>
          <w:color w:val="000000"/>
          <w:lang w:val="ro-RO"/>
        </w:rPr>
        <w:t>Institutul Naţional de Statistică, baza de date TEMPO online</w:t>
      </w:r>
    </w:p>
    <w:p w:rsidR="00FB7684" w:rsidRDefault="00FB7684" w:rsidP="00FB7684">
      <w:pPr>
        <w:ind w:left="720"/>
        <w:jc w:val="both"/>
        <w:rPr>
          <w:i/>
        </w:rPr>
      </w:pPr>
    </w:p>
    <w:p w:rsidR="00380015" w:rsidRDefault="00380015" w:rsidP="00FB7684">
      <w:pPr>
        <w:ind w:left="720"/>
        <w:jc w:val="both"/>
        <w:rPr>
          <w:i/>
        </w:rPr>
      </w:pPr>
    </w:p>
    <w:p w:rsidR="00FB7684" w:rsidRDefault="00FB7684" w:rsidP="00FB7684">
      <w:pPr>
        <w:ind w:left="720"/>
        <w:jc w:val="both"/>
        <w:rPr>
          <w:i/>
        </w:rPr>
      </w:pPr>
    </w:p>
    <w:p w:rsidR="00FB7684" w:rsidRDefault="00FB7684" w:rsidP="00FB7684">
      <w:pPr>
        <w:ind w:left="720"/>
        <w:jc w:val="both"/>
        <w:rPr>
          <w:i/>
        </w:rPr>
      </w:pPr>
    </w:p>
    <w:p w:rsidR="00194976" w:rsidRPr="00FB7684" w:rsidRDefault="00F94A68" w:rsidP="00FB7684">
      <w:pPr>
        <w:numPr>
          <w:ilvl w:val="0"/>
          <w:numId w:val="31"/>
        </w:numPr>
        <w:jc w:val="both"/>
        <w:rPr>
          <w:i/>
        </w:rPr>
      </w:pPr>
      <w:r w:rsidRPr="00DC6B83">
        <w:rPr>
          <w:i/>
        </w:rPr>
        <w:t>Castigul salarial mediu lunar  (lei)</w:t>
      </w:r>
    </w:p>
    <w:p w:rsidR="00F94A68" w:rsidRDefault="00F94A68" w:rsidP="00FB7684">
      <w:pPr>
        <w:jc w:val="both"/>
        <w:rPr>
          <w:i/>
        </w:rPr>
      </w:pPr>
    </w:p>
    <w:p w:rsidR="00380015" w:rsidRPr="00F94A68" w:rsidRDefault="00380015" w:rsidP="00FB7684">
      <w:pPr>
        <w:jc w:val="both"/>
        <w:rPr>
          <w:i/>
        </w:rPr>
      </w:pPr>
    </w:p>
    <w:tbl>
      <w:tblPr>
        <w:tblW w:w="5063" w:type="dxa"/>
        <w:tblCellMar>
          <w:left w:w="0" w:type="dxa"/>
          <w:right w:w="0" w:type="dxa"/>
        </w:tblCellMar>
        <w:tblLook w:val="0000" w:firstRow="0" w:lastRow="0" w:firstColumn="0" w:lastColumn="0" w:noHBand="0" w:noVBand="0"/>
      </w:tblPr>
      <w:tblGrid>
        <w:gridCol w:w="2187"/>
        <w:gridCol w:w="620"/>
        <w:gridCol w:w="535"/>
        <w:gridCol w:w="630"/>
        <w:gridCol w:w="42"/>
        <w:gridCol w:w="450"/>
        <w:gridCol w:w="42"/>
        <w:gridCol w:w="557"/>
      </w:tblGrid>
      <w:tr w:rsidR="00F94A68" w:rsidRPr="00DC6B83" w:rsidTr="00F45C90">
        <w:trPr>
          <w:trHeight w:val="255"/>
        </w:trPr>
        <w:tc>
          <w:tcPr>
            <w:tcW w:w="2187" w:type="dxa"/>
            <w:vAlign w:val="center"/>
          </w:tcPr>
          <w:p w:rsidR="00DC6B83" w:rsidRPr="00F94A68" w:rsidRDefault="00380015" w:rsidP="00F94A68">
            <w:pPr>
              <w:jc w:val="both"/>
              <w:rPr>
                <w:i/>
                <w:sz w:val="20"/>
                <w:szCs w:val="20"/>
              </w:rPr>
            </w:pPr>
            <w:r>
              <w:rPr>
                <w:i/>
                <w:sz w:val="20"/>
                <w:szCs w:val="20"/>
              </w:rPr>
              <w:t xml:space="preserve"> </w:t>
            </w:r>
          </w:p>
        </w:tc>
        <w:tc>
          <w:tcPr>
            <w:tcW w:w="620" w:type="dxa"/>
            <w:vAlign w:val="center"/>
          </w:tcPr>
          <w:p w:rsidR="00F94A68" w:rsidRPr="00DC6B83" w:rsidRDefault="00380015" w:rsidP="00F94A68">
            <w:pPr>
              <w:jc w:val="both"/>
              <w:rPr>
                <w:b/>
                <w:i/>
              </w:rPr>
            </w:pPr>
            <w:r>
              <w:rPr>
                <w:b/>
                <w:i/>
              </w:rPr>
              <w:t xml:space="preserve"> </w:t>
            </w:r>
            <w:r w:rsidR="008A5512">
              <w:rPr>
                <w:b/>
                <w:i/>
              </w:rPr>
              <w:t>2009</w:t>
            </w:r>
          </w:p>
        </w:tc>
        <w:tc>
          <w:tcPr>
            <w:tcW w:w="535" w:type="dxa"/>
            <w:vAlign w:val="center"/>
          </w:tcPr>
          <w:p w:rsidR="00F94A68" w:rsidRPr="00DC6B83" w:rsidRDefault="00F94A68" w:rsidP="00F94A68">
            <w:pPr>
              <w:jc w:val="both"/>
              <w:rPr>
                <w:b/>
                <w:i/>
              </w:rPr>
            </w:pPr>
            <w:r w:rsidRPr="00DC6B83">
              <w:rPr>
                <w:b/>
                <w:i/>
              </w:rPr>
              <w:t>2010</w:t>
            </w:r>
          </w:p>
        </w:tc>
        <w:tc>
          <w:tcPr>
            <w:tcW w:w="630" w:type="dxa"/>
            <w:vAlign w:val="center"/>
          </w:tcPr>
          <w:p w:rsidR="00F94A68" w:rsidRPr="00DC6B83" w:rsidRDefault="00887BDC" w:rsidP="00F94A68">
            <w:pPr>
              <w:jc w:val="both"/>
              <w:rPr>
                <w:b/>
                <w:i/>
              </w:rPr>
            </w:pPr>
            <w:r>
              <w:rPr>
                <w:b/>
                <w:i/>
              </w:rPr>
              <w:t xml:space="preserve"> </w:t>
            </w:r>
            <w:r w:rsidR="00F94A68" w:rsidRPr="00DC6B83">
              <w:rPr>
                <w:b/>
                <w:i/>
              </w:rPr>
              <w:t>2011</w:t>
            </w:r>
          </w:p>
        </w:tc>
        <w:tc>
          <w:tcPr>
            <w:tcW w:w="492" w:type="dxa"/>
            <w:gridSpan w:val="2"/>
            <w:vAlign w:val="center"/>
          </w:tcPr>
          <w:p w:rsidR="00F94A68" w:rsidRPr="00DC6B83" w:rsidRDefault="00F94A68" w:rsidP="00F94A68">
            <w:pPr>
              <w:jc w:val="both"/>
              <w:rPr>
                <w:b/>
                <w:i/>
              </w:rPr>
            </w:pPr>
            <w:r w:rsidRPr="00DC6B83">
              <w:rPr>
                <w:b/>
                <w:i/>
              </w:rPr>
              <w:t>2012</w:t>
            </w:r>
          </w:p>
        </w:tc>
        <w:tc>
          <w:tcPr>
            <w:tcW w:w="599" w:type="dxa"/>
            <w:gridSpan w:val="2"/>
            <w:vAlign w:val="center"/>
          </w:tcPr>
          <w:p w:rsidR="00F94A68" w:rsidRPr="00DC6B83" w:rsidRDefault="00DC6B83" w:rsidP="00F94A68">
            <w:pPr>
              <w:jc w:val="both"/>
              <w:rPr>
                <w:b/>
                <w:i/>
              </w:rPr>
            </w:pPr>
            <w:r>
              <w:rPr>
                <w:b/>
                <w:i/>
              </w:rPr>
              <w:t xml:space="preserve"> </w:t>
            </w:r>
            <w:r w:rsidR="00F94A68" w:rsidRPr="00DC6B83">
              <w:rPr>
                <w:b/>
                <w:i/>
              </w:rPr>
              <w:t>2013</w:t>
            </w:r>
          </w:p>
        </w:tc>
      </w:tr>
      <w:tr w:rsidR="00F94A68" w:rsidRPr="00DC6B83" w:rsidTr="00F45C90">
        <w:trPr>
          <w:trHeight w:val="510"/>
        </w:trPr>
        <w:tc>
          <w:tcPr>
            <w:tcW w:w="2187" w:type="dxa"/>
            <w:vAlign w:val="center"/>
          </w:tcPr>
          <w:p w:rsidR="00F94A68" w:rsidRPr="00DC6B83" w:rsidRDefault="00F94A68" w:rsidP="00F94A68">
            <w:pPr>
              <w:jc w:val="both"/>
              <w:rPr>
                <w:b/>
                <w:i/>
              </w:rPr>
            </w:pPr>
            <w:r w:rsidRPr="00DC6B83">
              <w:rPr>
                <w:b/>
                <w:i/>
              </w:rPr>
              <w:t>Regiunea SUD-VEST OLTENIA</w:t>
            </w:r>
          </w:p>
        </w:tc>
        <w:tc>
          <w:tcPr>
            <w:tcW w:w="620" w:type="dxa"/>
            <w:vAlign w:val="center"/>
          </w:tcPr>
          <w:p w:rsidR="00F94A68" w:rsidRPr="00DC6B83" w:rsidRDefault="00F94A68" w:rsidP="00F94A68">
            <w:pPr>
              <w:jc w:val="both"/>
              <w:rPr>
                <w:i/>
              </w:rPr>
            </w:pPr>
            <w:r w:rsidRPr="00DC6B83">
              <w:rPr>
                <w:i/>
              </w:rPr>
              <w:t>1776</w:t>
            </w:r>
          </w:p>
        </w:tc>
        <w:tc>
          <w:tcPr>
            <w:tcW w:w="535" w:type="dxa"/>
            <w:vAlign w:val="center"/>
          </w:tcPr>
          <w:p w:rsidR="00F94A68" w:rsidRPr="00DC6B83" w:rsidRDefault="00F94A68" w:rsidP="00F94A68">
            <w:pPr>
              <w:jc w:val="both"/>
              <w:rPr>
                <w:i/>
              </w:rPr>
            </w:pPr>
            <w:r w:rsidRPr="00DC6B83">
              <w:rPr>
                <w:i/>
              </w:rPr>
              <w:t>1776</w:t>
            </w:r>
          </w:p>
        </w:tc>
        <w:tc>
          <w:tcPr>
            <w:tcW w:w="672" w:type="dxa"/>
            <w:gridSpan w:val="2"/>
            <w:vAlign w:val="center"/>
          </w:tcPr>
          <w:p w:rsidR="00F94A68" w:rsidRPr="00DC6B83" w:rsidRDefault="00887BDC" w:rsidP="00F94A68">
            <w:pPr>
              <w:jc w:val="both"/>
              <w:rPr>
                <w:i/>
              </w:rPr>
            </w:pPr>
            <w:r>
              <w:rPr>
                <w:i/>
              </w:rPr>
              <w:t xml:space="preserve"> </w:t>
            </w:r>
            <w:r w:rsidR="00F94A68" w:rsidRPr="00DC6B83">
              <w:rPr>
                <w:i/>
              </w:rPr>
              <w:t>1829</w:t>
            </w:r>
          </w:p>
        </w:tc>
        <w:tc>
          <w:tcPr>
            <w:tcW w:w="492" w:type="dxa"/>
            <w:gridSpan w:val="2"/>
            <w:vAlign w:val="center"/>
          </w:tcPr>
          <w:p w:rsidR="00F94A68" w:rsidRPr="00DC6B83" w:rsidRDefault="00F94A68" w:rsidP="00F94A68">
            <w:pPr>
              <w:jc w:val="both"/>
              <w:rPr>
                <w:i/>
              </w:rPr>
            </w:pPr>
            <w:r w:rsidRPr="00DC6B83">
              <w:rPr>
                <w:i/>
              </w:rPr>
              <w:t>1895</w:t>
            </w:r>
          </w:p>
        </w:tc>
        <w:tc>
          <w:tcPr>
            <w:tcW w:w="557" w:type="dxa"/>
            <w:vAlign w:val="center"/>
          </w:tcPr>
          <w:p w:rsidR="00F94A68" w:rsidRPr="00DC6B83" w:rsidRDefault="00887BDC" w:rsidP="00F94A68">
            <w:pPr>
              <w:jc w:val="both"/>
              <w:rPr>
                <w:i/>
              </w:rPr>
            </w:pPr>
            <w:r>
              <w:rPr>
                <w:i/>
              </w:rPr>
              <w:t xml:space="preserve"> </w:t>
            </w:r>
            <w:r w:rsidR="00F94A68" w:rsidRPr="00DC6B83">
              <w:rPr>
                <w:i/>
              </w:rPr>
              <w:t>1973</w:t>
            </w:r>
          </w:p>
        </w:tc>
      </w:tr>
      <w:tr w:rsidR="00F94A68" w:rsidRPr="00DC6B83" w:rsidTr="00F45C90">
        <w:trPr>
          <w:trHeight w:val="255"/>
        </w:trPr>
        <w:tc>
          <w:tcPr>
            <w:tcW w:w="2187" w:type="dxa"/>
            <w:vAlign w:val="center"/>
          </w:tcPr>
          <w:p w:rsidR="00F94A68" w:rsidRPr="00DC6B83" w:rsidRDefault="00F94A68" w:rsidP="00F94A68">
            <w:pPr>
              <w:jc w:val="both"/>
              <w:rPr>
                <w:b/>
                <w:i/>
              </w:rPr>
            </w:pPr>
            <w:r w:rsidRPr="00DC6B83">
              <w:rPr>
                <w:b/>
                <w:i/>
              </w:rPr>
              <w:t>Mehedinti</w:t>
            </w:r>
          </w:p>
        </w:tc>
        <w:tc>
          <w:tcPr>
            <w:tcW w:w="620" w:type="dxa"/>
            <w:vAlign w:val="center"/>
          </w:tcPr>
          <w:p w:rsidR="00F94A68" w:rsidRPr="00DC6B83" w:rsidRDefault="00F94A68" w:rsidP="00F94A68">
            <w:pPr>
              <w:jc w:val="both"/>
              <w:rPr>
                <w:i/>
              </w:rPr>
            </w:pPr>
            <w:r w:rsidRPr="00DC6B83">
              <w:rPr>
                <w:i/>
              </w:rPr>
              <w:t>1757</w:t>
            </w:r>
          </w:p>
        </w:tc>
        <w:tc>
          <w:tcPr>
            <w:tcW w:w="535" w:type="dxa"/>
            <w:vAlign w:val="center"/>
          </w:tcPr>
          <w:p w:rsidR="00F94A68" w:rsidRPr="00DC6B83" w:rsidRDefault="00F94A68" w:rsidP="00F94A68">
            <w:pPr>
              <w:jc w:val="both"/>
              <w:rPr>
                <w:i/>
              </w:rPr>
            </w:pPr>
            <w:r w:rsidRPr="00DC6B83">
              <w:rPr>
                <w:i/>
              </w:rPr>
              <w:t>1795</w:t>
            </w:r>
          </w:p>
        </w:tc>
        <w:tc>
          <w:tcPr>
            <w:tcW w:w="672" w:type="dxa"/>
            <w:gridSpan w:val="2"/>
            <w:vAlign w:val="center"/>
          </w:tcPr>
          <w:p w:rsidR="00F94A68" w:rsidRPr="00DC6B83" w:rsidRDefault="00F94A68" w:rsidP="00F94A68">
            <w:pPr>
              <w:jc w:val="both"/>
              <w:rPr>
                <w:i/>
              </w:rPr>
            </w:pPr>
            <w:r w:rsidRPr="00DC6B83">
              <w:rPr>
                <w:i/>
              </w:rPr>
              <w:t>1774</w:t>
            </w:r>
          </w:p>
        </w:tc>
        <w:tc>
          <w:tcPr>
            <w:tcW w:w="492" w:type="dxa"/>
            <w:gridSpan w:val="2"/>
            <w:vAlign w:val="center"/>
          </w:tcPr>
          <w:p w:rsidR="00F94A68" w:rsidRPr="00DC6B83" w:rsidRDefault="00F94A68" w:rsidP="00F94A68">
            <w:pPr>
              <w:jc w:val="both"/>
              <w:rPr>
                <w:i/>
              </w:rPr>
            </w:pPr>
            <w:r w:rsidRPr="00DC6B83">
              <w:rPr>
                <w:i/>
              </w:rPr>
              <w:t>1771</w:t>
            </w:r>
          </w:p>
        </w:tc>
        <w:tc>
          <w:tcPr>
            <w:tcW w:w="557" w:type="dxa"/>
            <w:vAlign w:val="center"/>
          </w:tcPr>
          <w:p w:rsidR="00F94A68" w:rsidRPr="00DC6B83" w:rsidRDefault="00887BDC" w:rsidP="00F94A68">
            <w:pPr>
              <w:jc w:val="both"/>
              <w:rPr>
                <w:i/>
              </w:rPr>
            </w:pPr>
            <w:r>
              <w:rPr>
                <w:i/>
              </w:rPr>
              <w:t xml:space="preserve"> </w:t>
            </w:r>
            <w:r w:rsidR="00F94A68" w:rsidRPr="00DC6B83">
              <w:rPr>
                <w:i/>
              </w:rPr>
              <w:t>1874</w:t>
            </w:r>
          </w:p>
        </w:tc>
      </w:tr>
    </w:tbl>
    <w:p w:rsidR="00F94A68" w:rsidRPr="00DC6B83" w:rsidRDefault="00F94A68" w:rsidP="00F94A68">
      <w:pPr>
        <w:jc w:val="both"/>
        <w:rPr>
          <w:i/>
        </w:rPr>
      </w:pPr>
    </w:p>
    <w:p w:rsidR="00F94A68" w:rsidRPr="00DC6B83" w:rsidRDefault="00F94A68" w:rsidP="00F94A68">
      <w:pPr>
        <w:spacing w:line="276" w:lineRule="auto"/>
        <w:jc w:val="both"/>
        <w:outlineLvl w:val="1"/>
      </w:pPr>
      <w:r w:rsidRPr="00DC6B83">
        <w:t xml:space="preserve">Caseta nr. XI.11.c </w:t>
      </w:r>
    </w:p>
    <w:p w:rsidR="00F94A68" w:rsidRPr="00DC6B83" w:rsidRDefault="00F94A68" w:rsidP="00F94A68">
      <w:pPr>
        <w:spacing w:line="276" w:lineRule="auto"/>
        <w:jc w:val="both"/>
        <w:outlineLvl w:val="1"/>
        <w:rPr>
          <w:i/>
        </w:rPr>
      </w:pPr>
      <w:r w:rsidRPr="00DC6B83">
        <w:rPr>
          <w:i/>
        </w:rPr>
        <w:t>Castigul salarial mediu lunar  (lei)</w:t>
      </w:r>
    </w:p>
    <w:p w:rsidR="00F94A68" w:rsidRPr="00F94A68" w:rsidRDefault="00F94A68" w:rsidP="00F94A68">
      <w:pPr>
        <w:tabs>
          <w:tab w:val="left" w:pos="5055"/>
        </w:tabs>
        <w:jc w:val="both"/>
        <w:rPr>
          <w:i/>
        </w:rPr>
      </w:pPr>
      <w:r w:rsidRPr="00F94A68">
        <w:rPr>
          <w:i/>
        </w:rPr>
        <w:object w:dxaOrig="5580" w:dyaOrig="3375">
          <v:shape id="_x0000_i1040" type="#_x0000_t75" style="width:279pt;height:168.75pt" o:ole="">
            <v:imagedata r:id="rId126" o:title=""/>
          </v:shape>
          <o:OLEObject Type="Embed" ProgID="MSGraph.Chart.8" ShapeID="_x0000_i1040" DrawAspect="Content" ObjectID="_1552723664" r:id="rId127">
            <o:FieldCodes>\s</o:FieldCodes>
          </o:OLEObject>
        </w:object>
      </w:r>
    </w:p>
    <w:p w:rsidR="00F94A68" w:rsidRPr="00DC6B83" w:rsidRDefault="00F94A68" w:rsidP="00F94A68">
      <w:pPr>
        <w:autoSpaceDE w:val="0"/>
        <w:autoSpaceDN w:val="0"/>
        <w:adjustRightInd w:val="0"/>
        <w:jc w:val="both"/>
        <w:rPr>
          <w:rFonts w:eastAsia="Calibri"/>
          <w:color w:val="000000"/>
          <w:lang w:val="ro-RO"/>
        </w:rPr>
      </w:pPr>
      <w:r w:rsidRPr="00DC6B83">
        <w:rPr>
          <w:rFonts w:eastAsia="Calibri"/>
          <w:color w:val="000000"/>
          <w:lang w:val="it-IT"/>
        </w:rPr>
        <w:t xml:space="preserve">Sursa de informaţii: </w:t>
      </w:r>
      <w:r w:rsidRPr="00DC6B83">
        <w:rPr>
          <w:rFonts w:eastAsia="Calibri"/>
          <w:color w:val="000000"/>
          <w:lang w:val="ro-RO"/>
        </w:rPr>
        <w:t>Institutul Naţional de Statistică, baza de date TEMPO online</w:t>
      </w:r>
    </w:p>
    <w:p w:rsidR="00F94A68" w:rsidRPr="00F94A68" w:rsidRDefault="00F94A68" w:rsidP="00F94A68">
      <w:pPr>
        <w:tabs>
          <w:tab w:val="left" w:pos="5055"/>
        </w:tabs>
        <w:jc w:val="both"/>
      </w:pPr>
    </w:p>
    <w:p w:rsidR="00F94A68" w:rsidRPr="00F94A68" w:rsidRDefault="00F94A68" w:rsidP="00F94A68">
      <w:pPr>
        <w:tabs>
          <w:tab w:val="left" w:pos="5055"/>
        </w:tabs>
        <w:jc w:val="both"/>
      </w:pPr>
      <w:r w:rsidRPr="00F94A68">
        <w:t xml:space="preserve">     Se poate observa o creşterea atât a caştigului salarial mediu lunar cât şi a venitului total mediu lunar pe o gospodărie, factori ce contribuie la creşterea consumui.</w:t>
      </w:r>
    </w:p>
    <w:p w:rsidR="00F94A68" w:rsidRPr="00F94A68" w:rsidRDefault="00F94A68" w:rsidP="00F94A68">
      <w:pPr>
        <w:tabs>
          <w:tab w:val="left" w:pos="5055"/>
        </w:tabs>
        <w:jc w:val="both"/>
        <w:rPr>
          <w:i/>
        </w:rPr>
      </w:pPr>
    </w:p>
    <w:p w:rsidR="00FB7684" w:rsidRDefault="00F94A68" w:rsidP="00380015">
      <w:pPr>
        <w:numPr>
          <w:ilvl w:val="0"/>
          <w:numId w:val="30"/>
        </w:numPr>
        <w:tabs>
          <w:tab w:val="left" w:pos="5055"/>
        </w:tabs>
        <w:jc w:val="both"/>
      </w:pPr>
      <w:r w:rsidRPr="00F94A68">
        <w:rPr>
          <w:i/>
        </w:rPr>
        <w:t>Influenţe demografice</w:t>
      </w:r>
    </w:p>
    <w:p w:rsidR="00380015" w:rsidRPr="00380015" w:rsidRDefault="00380015" w:rsidP="00380015">
      <w:pPr>
        <w:tabs>
          <w:tab w:val="left" w:pos="5055"/>
        </w:tabs>
        <w:jc w:val="both"/>
      </w:pPr>
    </w:p>
    <w:p w:rsidR="00F94A68" w:rsidRDefault="00F94A68" w:rsidP="00964ECF">
      <w:pPr>
        <w:numPr>
          <w:ilvl w:val="1"/>
          <w:numId w:val="30"/>
        </w:numPr>
        <w:tabs>
          <w:tab w:val="num" w:pos="540"/>
        </w:tabs>
        <w:spacing w:before="100" w:beforeAutospacing="1" w:after="100" w:afterAutospacing="1"/>
        <w:ind w:right="-337" w:hanging="1080"/>
        <w:jc w:val="both"/>
        <w:outlineLvl w:val="0"/>
        <w:rPr>
          <w:b/>
          <w:u w:val="single"/>
          <w:lang w:val="ro-RO" w:eastAsia="ro-RO"/>
        </w:rPr>
      </w:pPr>
      <w:r w:rsidRPr="00F94A68">
        <w:rPr>
          <w:b/>
          <w:u w:val="single"/>
          <w:lang w:val="ro-RO" w:eastAsia="ro-RO"/>
        </w:rPr>
        <w:t>Populaţia</w:t>
      </w:r>
      <w:r w:rsidRPr="00F94A68">
        <w:rPr>
          <w:i/>
          <w:szCs w:val="20"/>
          <w:u w:val="single"/>
          <w:lang w:val="ro-RO" w:eastAsia="ro-RO"/>
        </w:rPr>
        <w:t xml:space="preserve"> </w:t>
      </w:r>
      <w:r w:rsidRPr="00F94A68">
        <w:rPr>
          <w:b/>
          <w:i/>
          <w:u w:val="single"/>
          <w:lang w:val="ro-RO" w:eastAsia="ro-RO"/>
        </w:rPr>
        <w:t xml:space="preserve">după </w:t>
      </w:r>
      <w:r w:rsidRPr="00F94A68">
        <w:rPr>
          <w:b/>
          <w:u w:val="single"/>
          <w:lang w:val="ro-RO" w:eastAsia="ro-RO"/>
        </w:rPr>
        <w:t xml:space="preserve">medii rezidenţiale </w:t>
      </w:r>
      <w:r w:rsidR="00887BDC">
        <w:rPr>
          <w:b/>
          <w:u w:val="single"/>
          <w:lang w:val="ro-RO" w:eastAsia="ro-RO"/>
        </w:rPr>
        <w:t>la ni</w:t>
      </w:r>
      <w:r w:rsidRPr="00F94A68">
        <w:rPr>
          <w:b/>
          <w:u w:val="single"/>
          <w:lang w:val="ro-RO" w:eastAsia="ro-RO"/>
        </w:rPr>
        <w:t>velul judeţului Mehedinţi (număr persoane)</w:t>
      </w:r>
    </w:p>
    <w:p w:rsidR="00DC6B83" w:rsidRPr="00F94A68" w:rsidRDefault="00DC6B83" w:rsidP="00B809A0">
      <w:pPr>
        <w:tabs>
          <w:tab w:val="num" w:pos="1260"/>
        </w:tabs>
        <w:spacing w:before="100" w:beforeAutospacing="1" w:after="100" w:afterAutospacing="1"/>
        <w:ind w:left="1440" w:right="-337"/>
        <w:jc w:val="both"/>
        <w:outlineLvl w:val="0"/>
        <w:rPr>
          <w:b/>
          <w:u w:val="single"/>
          <w:lang w:val="ro-RO" w:eastAsia="ro-RO"/>
        </w:rPr>
      </w:pPr>
    </w:p>
    <w:tbl>
      <w:tblPr>
        <w:tblW w:w="7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1066"/>
        <w:gridCol w:w="1066"/>
        <w:gridCol w:w="1066"/>
        <w:gridCol w:w="1066"/>
        <w:gridCol w:w="1066"/>
      </w:tblGrid>
      <w:tr w:rsidR="00F94A68" w:rsidRPr="00F94A68" w:rsidTr="00380015">
        <w:trPr>
          <w:trHeight w:val="292"/>
        </w:trPr>
        <w:tc>
          <w:tcPr>
            <w:tcW w:w="2288" w:type="dxa"/>
            <w:shd w:val="clear" w:color="auto" w:fill="auto"/>
          </w:tcPr>
          <w:p w:rsidR="00F94A68" w:rsidRPr="00F94A68" w:rsidRDefault="00F94A68" w:rsidP="00F94A68">
            <w:pPr>
              <w:tabs>
                <w:tab w:val="left" w:pos="5055"/>
              </w:tabs>
              <w:jc w:val="both"/>
              <w:rPr>
                <w:sz w:val="20"/>
                <w:szCs w:val="20"/>
              </w:rPr>
            </w:pPr>
          </w:p>
        </w:tc>
        <w:tc>
          <w:tcPr>
            <w:tcW w:w="1066" w:type="dxa"/>
            <w:shd w:val="clear" w:color="auto" w:fill="auto"/>
          </w:tcPr>
          <w:p w:rsidR="00F94A68" w:rsidRPr="00DC6B83" w:rsidRDefault="00F94A68" w:rsidP="00F94A68">
            <w:pPr>
              <w:tabs>
                <w:tab w:val="left" w:pos="5055"/>
              </w:tabs>
              <w:jc w:val="both"/>
              <w:rPr>
                <w:b/>
              </w:rPr>
            </w:pPr>
            <w:r w:rsidRPr="00DC6B83">
              <w:rPr>
                <w:b/>
              </w:rPr>
              <w:t>2010</w:t>
            </w:r>
          </w:p>
        </w:tc>
        <w:tc>
          <w:tcPr>
            <w:tcW w:w="1066" w:type="dxa"/>
            <w:shd w:val="clear" w:color="auto" w:fill="auto"/>
          </w:tcPr>
          <w:p w:rsidR="00F94A68" w:rsidRPr="00DC6B83" w:rsidRDefault="00F94A68" w:rsidP="00F94A68">
            <w:pPr>
              <w:tabs>
                <w:tab w:val="left" w:pos="5055"/>
              </w:tabs>
              <w:jc w:val="both"/>
              <w:rPr>
                <w:b/>
              </w:rPr>
            </w:pPr>
            <w:r w:rsidRPr="00DC6B83">
              <w:rPr>
                <w:b/>
              </w:rPr>
              <w:t>2011</w:t>
            </w:r>
          </w:p>
        </w:tc>
        <w:tc>
          <w:tcPr>
            <w:tcW w:w="1066" w:type="dxa"/>
            <w:shd w:val="clear" w:color="auto" w:fill="auto"/>
          </w:tcPr>
          <w:p w:rsidR="00F94A68" w:rsidRPr="00DC6B83" w:rsidRDefault="00F94A68" w:rsidP="00F94A68">
            <w:pPr>
              <w:tabs>
                <w:tab w:val="left" w:pos="5055"/>
              </w:tabs>
              <w:jc w:val="both"/>
              <w:rPr>
                <w:b/>
              </w:rPr>
            </w:pPr>
            <w:r w:rsidRPr="00DC6B83">
              <w:rPr>
                <w:b/>
              </w:rPr>
              <w:t>2012</w:t>
            </w:r>
          </w:p>
        </w:tc>
        <w:tc>
          <w:tcPr>
            <w:tcW w:w="1066" w:type="dxa"/>
            <w:shd w:val="clear" w:color="auto" w:fill="auto"/>
          </w:tcPr>
          <w:p w:rsidR="00F94A68" w:rsidRPr="00DC6B83" w:rsidRDefault="00F94A68" w:rsidP="00F94A68">
            <w:pPr>
              <w:tabs>
                <w:tab w:val="left" w:pos="5055"/>
              </w:tabs>
              <w:jc w:val="both"/>
              <w:rPr>
                <w:b/>
              </w:rPr>
            </w:pPr>
            <w:r w:rsidRPr="00DC6B83">
              <w:rPr>
                <w:b/>
              </w:rPr>
              <w:t>2013</w:t>
            </w:r>
          </w:p>
        </w:tc>
        <w:tc>
          <w:tcPr>
            <w:tcW w:w="1066" w:type="dxa"/>
            <w:shd w:val="clear" w:color="auto" w:fill="auto"/>
          </w:tcPr>
          <w:p w:rsidR="00F94A68" w:rsidRPr="00DC6B83" w:rsidRDefault="00F94A68" w:rsidP="00F94A68">
            <w:pPr>
              <w:tabs>
                <w:tab w:val="left" w:pos="5055"/>
              </w:tabs>
              <w:jc w:val="both"/>
              <w:rPr>
                <w:b/>
              </w:rPr>
            </w:pPr>
            <w:r w:rsidRPr="00DC6B83">
              <w:rPr>
                <w:b/>
              </w:rPr>
              <w:t>2014</w:t>
            </w:r>
          </w:p>
        </w:tc>
      </w:tr>
      <w:tr w:rsidR="00F94A68" w:rsidRPr="00F94A68" w:rsidTr="00380015">
        <w:trPr>
          <w:trHeight w:val="583"/>
        </w:trPr>
        <w:tc>
          <w:tcPr>
            <w:tcW w:w="2288" w:type="dxa"/>
            <w:shd w:val="clear" w:color="auto" w:fill="auto"/>
          </w:tcPr>
          <w:p w:rsidR="00F94A68" w:rsidRPr="00DC6B83" w:rsidRDefault="00F94A68" w:rsidP="00F94A68">
            <w:pPr>
              <w:ind w:right="-120"/>
              <w:jc w:val="both"/>
            </w:pPr>
            <w:r w:rsidRPr="00DC6B83">
              <w:rPr>
                <w:b/>
                <w:color w:val="000000"/>
              </w:rPr>
              <w:t>Total</w:t>
            </w:r>
          </w:p>
          <w:p w:rsidR="00F94A68" w:rsidRPr="00DC6B83" w:rsidRDefault="00F94A68" w:rsidP="00F94A68">
            <w:pPr>
              <w:tabs>
                <w:tab w:val="left" w:pos="5055"/>
              </w:tabs>
              <w:jc w:val="both"/>
            </w:pPr>
          </w:p>
        </w:tc>
        <w:tc>
          <w:tcPr>
            <w:tcW w:w="1066" w:type="dxa"/>
            <w:shd w:val="clear" w:color="auto" w:fill="auto"/>
          </w:tcPr>
          <w:p w:rsidR="00F94A68" w:rsidRPr="00DC6B83" w:rsidRDefault="00F94A68" w:rsidP="00F94A68">
            <w:pPr>
              <w:tabs>
                <w:tab w:val="left" w:pos="5055"/>
              </w:tabs>
              <w:jc w:val="both"/>
            </w:pPr>
            <w:r w:rsidRPr="00DC6B83">
              <w:rPr>
                <w:color w:val="000000"/>
              </w:rPr>
              <w:t>299510</w:t>
            </w:r>
          </w:p>
        </w:tc>
        <w:tc>
          <w:tcPr>
            <w:tcW w:w="1066" w:type="dxa"/>
            <w:shd w:val="clear" w:color="auto" w:fill="auto"/>
          </w:tcPr>
          <w:p w:rsidR="00F94A68" w:rsidRPr="00DC6B83" w:rsidRDefault="00F94A68" w:rsidP="00F94A68">
            <w:pPr>
              <w:tabs>
                <w:tab w:val="left" w:pos="5055"/>
              </w:tabs>
              <w:jc w:val="both"/>
            </w:pPr>
            <w:r w:rsidRPr="00DC6B83">
              <w:rPr>
                <w:color w:val="000000"/>
              </w:rPr>
              <w:t>296890</w:t>
            </w:r>
          </w:p>
        </w:tc>
        <w:tc>
          <w:tcPr>
            <w:tcW w:w="1066" w:type="dxa"/>
            <w:shd w:val="clear" w:color="auto" w:fill="auto"/>
          </w:tcPr>
          <w:p w:rsidR="00F94A68" w:rsidRPr="00DC6B83" w:rsidRDefault="00F94A68" w:rsidP="00F94A68">
            <w:pPr>
              <w:tabs>
                <w:tab w:val="left" w:pos="5055"/>
              </w:tabs>
              <w:jc w:val="both"/>
            </w:pPr>
            <w:r w:rsidRPr="00DC6B83">
              <w:rPr>
                <w:color w:val="000000"/>
              </w:rPr>
              <w:t>294913</w:t>
            </w:r>
          </w:p>
        </w:tc>
        <w:tc>
          <w:tcPr>
            <w:tcW w:w="1066" w:type="dxa"/>
            <w:shd w:val="clear" w:color="auto" w:fill="auto"/>
          </w:tcPr>
          <w:p w:rsidR="00F94A68" w:rsidRPr="00DC6B83" w:rsidRDefault="00F94A68" w:rsidP="00F94A68">
            <w:pPr>
              <w:tabs>
                <w:tab w:val="left" w:pos="5055"/>
              </w:tabs>
              <w:jc w:val="both"/>
            </w:pPr>
            <w:r w:rsidRPr="00DC6B83">
              <w:rPr>
                <w:color w:val="000000"/>
              </w:rPr>
              <w:t>292774</w:t>
            </w:r>
          </w:p>
        </w:tc>
        <w:tc>
          <w:tcPr>
            <w:tcW w:w="1066" w:type="dxa"/>
            <w:shd w:val="clear" w:color="auto" w:fill="auto"/>
          </w:tcPr>
          <w:p w:rsidR="00F94A68" w:rsidRPr="00DC6B83" w:rsidRDefault="00F94A68" w:rsidP="00F94A68">
            <w:pPr>
              <w:tabs>
                <w:tab w:val="left" w:pos="5055"/>
              </w:tabs>
              <w:jc w:val="both"/>
            </w:pPr>
            <w:r w:rsidRPr="00DC6B83">
              <w:rPr>
                <w:color w:val="000000"/>
              </w:rPr>
              <w:t>290253</w:t>
            </w:r>
          </w:p>
        </w:tc>
      </w:tr>
      <w:tr w:rsidR="00F94A68" w:rsidRPr="00F94A68" w:rsidTr="00380015">
        <w:trPr>
          <w:trHeight w:val="583"/>
        </w:trPr>
        <w:tc>
          <w:tcPr>
            <w:tcW w:w="2288" w:type="dxa"/>
            <w:shd w:val="clear" w:color="auto" w:fill="auto"/>
          </w:tcPr>
          <w:p w:rsidR="00F94A68" w:rsidRPr="00DC6B83" w:rsidRDefault="00F94A68" w:rsidP="00F94A68">
            <w:pPr>
              <w:jc w:val="both"/>
            </w:pPr>
            <w:r w:rsidRPr="00DC6B83">
              <w:rPr>
                <w:b/>
                <w:color w:val="000000"/>
              </w:rPr>
              <w:t>Mediul urban</w:t>
            </w:r>
          </w:p>
          <w:p w:rsidR="00F94A68" w:rsidRPr="00DC6B83" w:rsidRDefault="00F94A68" w:rsidP="00F94A68">
            <w:pPr>
              <w:tabs>
                <w:tab w:val="left" w:pos="5055"/>
              </w:tabs>
              <w:jc w:val="both"/>
            </w:pPr>
          </w:p>
        </w:tc>
        <w:tc>
          <w:tcPr>
            <w:tcW w:w="1066" w:type="dxa"/>
            <w:shd w:val="clear" w:color="auto" w:fill="auto"/>
          </w:tcPr>
          <w:p w:rsidR="00F94A68" w:rsidRPr="00DC6B83" w:rsidRDefault="00F94A68" w:rsidP="00F94A68">
            <w:pPr>
              <w:tabs>
                <w:tab w:val="left" w:pos="5055"/>
              </w:tabs>
              <w:jc w:val="both"/>
            </w:pPr>
            <w:r w:rsidRPr="00DC6B83">
              <w:rPr>
                <w:color w:val="000000"/>
              </w:rPr>
              <w:t>152710</w:t>
            </w:r>
          </w:p>
        </w:tc>
        <w:tc>
          <w:tcPr>
            <w:tcW w:w="1066" w:type="dxa"/>
            <w:shd w:val="clear" w:color="auto" w:fill="auto"/>
          </w:tcPr>
          <w:p w:rsidR="00F94A68" w:rsidRPr="00DC6B83" w:rsidRDefault="00F94A68" w:rsidP="00F94A68">
            <w:pPr>
              <w:tabs>
                <w:tab w:val="left" w:pos="5055"/>
              </w:tabs>
              <w:jc w:val="both"/>
            </w:pPr>
            <w:r w:rsidRPr="00DC6B83">
              <w:rPr>
                <w:color w:val="000000"/>
              </w:rPr>
              <w:t>151457</w:t>
            </w:r>
          </w:p>
        </w:tc>
        <w:tc>
          <w:tcPr>
            <w:tcW w:w="1066" w:type="dxa"/>
            <w:shd w:val="clear" w:color="auto" w:fill="auto"/>
          </w:tcPr>
          <w:p w:rsidR="00F94A68" w:rsidRPr="00DC6B83" w:rsidRDefault="00F94A68" w:rsidP="00F94A68">
            <w:pPr>
              <w:tabs>
                <w:tab w:val="left" w:pos="5055"/>
              </w:tabs>
              <w:jc w:val="both"/>
            </w:pPr>
            <w:r w:rsidRPr="00DC6B83">
              <w:rPr>
                <w:color w:val="000000"/>
              </w:rPr>
              <w:t>149684</w:t>
            </w:r>
          </w:p>
        </w:tc>
        <w:tc>
          <w:tcPr>
            <w:tcW w:w="1066" w:type="dxa"/>
            <w:shd w:val="clear" w:color="auto" w:fill="auto"/>
          </w:tcPr>
          <w:p w:rsidR="00F94A68" w:rsidRPr="00DC6B83" w:rsidRDefault="00F94A68" w:rsidP="00F94A68">
            <w:pPr>
              <w:tabs>
                <w:tab w:val="left" w:pos="5055"/>
              </w:tabs>
              <w:jc w:val="both"/>
            </w:pPr>
            <w:r w:rsidRPr="00DC6B83">
              <w:rPr>
                <w:color w:val="000000"/>
              </w:rPr>
              <w:t>148732</w:t>
            </w:r>
          </w:p>
        </w:tc>
        <w:tc>
          <w:tcPr>
            <w:tcW w:w="1066" w:type="dxa"/>
            <w:shd w:val="clear" w:color="auto" w:fill="auto"/>
          </w:tcPr>
          <w:p w:rsidR="00F94A68" w:rsidRPr="00DC6B83" w:rsidRDefault="00F94A68" w:rsidP="00F94A68">
            <w:pPr>
              <w:tabs>
                <w:tab w:val="left" w:pos="5055"/>
              </w:tabs>
              <w:jc w:val="both"/>
            </w:pPr>
            <w:r w:rsidRPr="00DC6B83">
              <w:rPr>
                <w:color w:val="000000"/>
              </w:rPr>
              <w:t>147372</w:t>
            </w:r>
          </w:p>
        </w:tc>
      </w:tr>
      <w:tr w:rsidR="00F94A68" w:rsidRPr="00F94A68" w:rsidTr="00380015">
        <w:trPr>
          <w:trHeight w:val="583"/>
        </w:trPr>
        <w:tc>
          <w:tcPr>
            <w:tcW w:w="2288" w:type="dxa"/>
            <w:shd w:val="clear" w:color="auto" w:fill="auto"/>
          </w:tcPr>
          <w:p w:rsidR="00F94A68" w:rsidRPr="00DC6B83" w:rsidRDefault="00F94A68" w:rsidP="00F94A68">
            <w:pPr>
              <w:ind w:right="-144"/>
              <w:jc w:val="both"/>
            </w:pPr>
            <w:r w:rsidRPr="00DC6B83">
              <w:rPr>
                <w:b/>
                <w:color w:val="000000"/>
              </w:rPr>
              <w:t>Mediul rural</w:t>
            </w:r>
          </w:p>
          <w:p w:rsidR="00F94A68" w:rsidRPr="00DC6B83" w:rsidRDefault="00F94A68" w:rsidP="00F94A68">
            <w:pPr>
              <w:tabs>
                <w:tab w:val="left" w:pos="5055"/>
              </w:tabs>
              <w:jc w:val="both"/>
            </w:pPr>
          </w:p>
        </w:tc>
        <w:tc>
          <w:tcPr>
            <w:tcW w:w="1066" w:type="dxa"/>
            <w:shd w:val="clear" w:color="auto" w:fill="auto"/>
          </w:tcPr>
          <w:p w:rsidR="00F94A68" w:rsidRPr="00DC6B83" w:rsidRDefault="00F94A68" w:rsidP="00F94A68">
            <w:pPr>
              <w:tabs>
                <w:tab w:val="left" w:pos="5055"/>
              </w:tabs>
              <w:jc w:val="both"/>
            </w:pPr>
            <w:r w:rsidRPr="00DC6B83">
              <w:rPr>
                <w:color w:val="000000"/>
              </w:rPr>
              <w:t>146800</w:t>
            </w:r>
          </w:p>
        </w:tc>
        <w:tc>
          <w:tcPr>
            <w:tcW w:w="1066" w:type="dxa"/>
            <w:shd w:val="clear" w:color="auto" w:fill="auto"/>
          </w:tcPr>
          <w:p w:rsidR="00F94A68" w:rsidRPr="00DC6B83" w:rsidRDefault="00F94A68" w:rsidP="00F94A68">
            <w:pPr>
              <w:tabs>
                <w:tab w:val="left" w:pos="5055"/>
              </w:tabs>
              <w:jc w:val="both"/>
            </w:pPr>
            <w:r w:rsidRPr="00DC6B83">
              <w:rPr>
                <w:color w:val="000000"/>
              </w:rPr>
              <w:t>145433</w:t>
            </w:r>
          </w:p>
        </w:tc>
        <w:tc>
          <w:tcPr>
            <w:tcW w:w="1066" w:type="dxa"/>
            <w:shd w:val="clear" w:color="auto" w:fill="auto"/>
          </w:tcPr>
          <w:p w:rsidR="00F94A68" w:rsidRPr="00DC6B83" w:rsidRDefault="00F94A68" w:rsidP="00F94A68">
            <w:pPr>
              <w:tabs>
                <w:tab w:val="left" w:pos="5055"/>
              </w:tabs>
              <w:jc w:val="both"/>
            </w:pPr>
            <w:r w:rsidRPr="00DC6B83">
              <w:rPr>
                <w:color w:val="000000"/>
              </w:rPr>
              <w:t>145229</w:t>
            </w:r>
          </w:p>
        </w:tc>
        <w:tc>
          <w:tcPr>
            <w:tcW w:w="1066" w:type="dxa"/>
            <w:shd w:val="clear" w:color="auto" w:fill="auto"/>
          </w:tcPr>
          <w:p w:rsidR="00F94A68" w:rsidRPr="00DC6B83" w:rsidRDefault="00F94A68" w:rsidP="00F94A68">
            <w:pPr>
              <w:tabs>
                <w:tab w:val="left" w:pos="5055"/>
              </w:tabs>
              <w:jc w:val="both"/>
            </w:pPr>
            <w:r w:rsidRPr="00DC6B83">
              <w:rPr>
                <w:color w:val="000000"/>
              </w:rPr>
              <w:t>144042</w:t>
            </w:r>
          </w:p>
        </w:tc>
        <w:tc>
          <w:tcPr>
            <w:tcW w:w="1066" w:type="dxa"/>
            <w:shd w:val="clear" w:color="auto" w:fill="auto"/>
          </w:tcPr>
          <w:p w:rsidR="00F94A68" w:rsidRPr="00DC6B83" w:rsidRDefault="00F94A68" w:rsidP="00F94A68">
            <w:pPr>
              <w:tabs>
                <w:tab w:val="left" w:pos="5055"/>
              </w:tabs>
              <w:jc w:val="both"/>
            </w:pPr>
            <w:r w:rsidRPr="00DC6B83">
              <w:rPr>
                <w:color w:val="000000"/>
              </w:rPr>
              <w:t>142881</w:t>
            </w:r>
          </w:p>
        </w:tc>
      </w:tr>
    </w:tbl>
    <w:p w:rsidR="00F94A68" w:rsidRPr="00F94A68" w:rsidRDefault="00F94A68" w:rsidP="00F94A68">
      <w:pPr>
        <w:tabs>
          <w:tab w:val="left" w:pos="5055"/>
        </w:tabs>
        <w:jc w:val="both"/>
      </w:pPr>
    </w:p>
    <w:p w:rsidR="00F94A68" w:rsidRPr="00DC6B83" w:rsidRDefault="00F94A68" w:rsidP="00F94A68">
      <w:pPr>
        <w:spacing w:line="276" w:lineRule="auto"/>
        <w:jc w:val="both"/>
        <w:outlineLvl w:val="1"/>
      </w:pPr>
      <w:r w:rsidRPr="00DC6B83">
        <w:t xml:space="preserve">Caseta nr. XI.12.a  </w:t>
      </w:r>
    </w:p>
    <w:p w:rsidR="00F94A68" w:rsidRPr="00F94A68" w:rsidRDefault="00F94A68" w:rsidP="00F94A68">
      <w:pPr>
        <w:spacing w:line="276" w:lineRule="auto"/>
        <w:ind w:hanging="180"/>
        <w:jc w:val="both"/>
        <w:outlineLvl w:val="1"/>
      </w:pPr>
      <w:r w:rsidRPr="00DC6B83">
        <w:rPr>
          <w:i/>
        </w:rPr>
        <w:lastRenderedPageBreak/>
        <w:t xml:space="preserve">             Populaţia după medii rezidenţiale, la nuvelul judeţului Mehedinţi (număr persoane)</w:t>
      </w:r>
      <w:r w:rsidRPr="00F94A68">
        <w:rPr>
          <w:i/>
          <w:sz w:val="20"/>
          <w:szCs w:val="20"/>
        </w:rPr>
        <w:t xml:space="preserve"> </w:t>
      </w:r>
      <w:r w:rsidRPr="00F94A68">
        <w:object w:dxaOrig="5940" w:dyaOrig="3420">
          <v:shape id="_x0000_i1041" type="#_x0000_t75" style="width:297pt;height:171pt" o:ole="">
            <v:imagedata r:id="rId128" o:title=""/>
          </v:shape>
          <o:OLEObject Type="Embed" ProgID="MSGraph.Chart.8" ShapeID="_x0000_i1041" DrawAspect="Content" ObjectID="_1552723665" r:id="rId129">
            <o:FieldCodes>\s</o:FieldCodes>
          </o:OLEObject>
        </w:object>
      </w:r>
    </w:p>
    <w:p w:rsidR="00F94A68" w:rsidRPr="00DC6B83" w:rsidRDefault="00F94A68" w:rsidP="00F94A68">
      <w:pPr>
        <w:autoSpaceDE w:val="0"/>
        <w:autoSpaceDN w:val="0"/>
        <w:adjustRightInd w:val="0"/>
        <w:jc w:val="both"/>
        <w:rPr>
          <w:rFonts w:eastAsia="Calibri"/>
          <w:color w:val="000000"/>
          <w:lang w:val="ro-RO"/>
        </w:rPr>
      </w:pPr>
      <w:r w:rsidRPr="00DC6B83">
        <w:rPr>
          <w:rFonts w:eastAsia="Calibri"/>
          <w:color w:val="000000"/>
          <w:lang w:val="it-IT"/>
        </w:rPr>
        <w:t xml:space="preserve">Sursa de informaţii: </w:t>
      </w:r>
      <w:r w:rsidRPr="00DC6B83">
        <w:rPr>
          <w:rFonts w:eastAsia="Calibri"/>
          <w:color w:val="000000"/>
          <w:lang w:val="ro-RO"/>
        </w:rPr>
        <w:t>Institutul Naţional de Statistică, baza de date TEMPO online</w:t>
      </w:r>
    </w:p>
    <w:p w:rsidR="00F94A68" w:rsidRPr="00DC6B83" w:rsidRDefault="00F94A68" w:rsidP="00F94A68">
      <w:pPr>
        <w:spacing w:line="276" w:lineRule="auto"/>
        <w:ind w:hanging="180"/>
        <w:jc w:val="both"/>
        <w:outlineLvl w:val="1"/>
      </w:pPr>
    </w:p>
    <w:p w:rsidR="00F94A68" w:rsidRPr="00F94A68" w:rsidRDefault="00F94A68" w:rsidP="00F94A68">
      <w:pPr>
        <w:spacing w:line="276" w:lineRule="auto"/>
        <w:ind w:hanging="180"/>
        <w:jc w:val="both"/>
        <w:outlineLvl w:val="1"/>
      </w:pPr>
    </w:p>
    <w:p w:rsidR="00F94A68" w:rsidRPr="00F94A68" w:rsidRDefault="00F94A68" w:rsidP="00964ECF">
      <w:pPr>
        <w:numPr>
          <w:ilvl w:val="0"/>
          <w:numId w:val="32"/>
        </w:numPr>
        <w:spacing w:line="276" w:lineRule="auto"/>
        <w:jc w:val="both"/>
        <w:outlineLvl w:val="1"/>
      </w:pPr>
      <w:r w:rsidRPr="00F94A68">
        <w:rPr>
          <w:bCs/>
        </w:rPr>
        <w:t>Structura populaţiei grupe de vârstă</w:t>
      </w:r>
    </w:p>
    <w:p w:rsidR="00F94A68" w:rsidRPr="00F94A68" w:rsidRDefault="00F94A68" w:rsidP="00F94A68">
      <w:pPr>
        <w:spacing w:line="276" w:lineRule="auto"/>
        <w:jc w:val="both"/>
        <w:outlineLvl w:val="1"/>
        <w:rPr>
          <w:sz w:val="20"/>
          <w:szCs w:val="20"/>
        </w:rPr>
      </w:pPr>
    </w:p>
    <w:p w:rsidR="00F94A68" w:rsidRPr="009273D4" w:rsidRDefault="00F94A68" w:rsidP="00F94A68">
      <w:pPr>
        <w:spacing w:line="276" w:lineRule="auto"/>
        <w:jc w:val="both"/>
        <w:outlineLvl w:val="1"/>
      </w:pPr>
      <w:r w:rsidRPr="009273D4">
        <w:t xml:space="preserve">Caseta nr. XI.12.b  </w:t>
      </w:r>
    </w:p>
    <w:p w:rsidR="00F94A68" w:rsidRPr="009273D4" w:rsidRDefault="00F94A68" w:rsidP="00F94A68">
      <w:pPr>
        <w:spacing w:line="276" w:lineRule="auto"/>
        <w:ind w:hanging="180"/>
        <w:jc w:val="both"/>
        <w:outlineLvl w:val="1"/>
      </w:pPr>
      <w:r w:rsidRPr="009273D4">
        <w:t xml:space="preserve">            Populația județului Mehedinți la 01 iulie, pe grupe de vârstă</w:t>
      </w:r>
    </w:p>
    <w:p w:rsidR="00F94A68" w:rsidRPr="00F94A68" w:rsidRDefault="00F94A68" w:rsidP="00F94A68">
      <w:pPr>
        <w:spacing w:line="276" w:lineRule="auto"/>
        <w:ind w:hanging="180"/>
        <w:jc w:val="both"/>
        <w:outlineLvl w:val="1"/>
        <w:rPr>
          <w:sz w:val="20"/>
          <w:szCs w:val="20"/>
        </w:rPr>
      </w:pPr>
      <w:r w:rsidRPr="00F94A68">
        <w:rPr>
          <w:noProof/>
          <w:sz w:val="20"/>
          <w:szCs w:val="20"/>
          <w:lang w:val="ro-RO" w:eastAsia="ro-RO"/>
        </w:rPr>
        <w:drawing>
          <wp:inline distT="0" distB="0" distL="0" distR="0" wp14:anchorId="7ADADB5F" wp14:editId="391EC50C">
            <wp:extent cx="4721860" cy="2859405"/>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21860" cy="2859405"/>
                    </a:xfrm>
                    <a:prstGeom prst="rect">
                      <a:avLst/>
                    </a:prstGeom>
                    <a:noFill/>
                    <a:ln>
                      <a:noFill/>
                    </a:ln>
                  </pic:spPr>
                </pic:pic>
              </a:graphicData>
            </a:graphic>
          </wp:inline>
        </w:drawing>
      </w:r>
    </w:p>
    <w:p w:rsidR="00F94A68" w:rsidRPr="00F94A68" w:rsidRDefault="00F94A68" w:rsidP="00F94A68">
      <w:pPr>
        <w:jc w:val="both"/>
        <w:rPr>
          <w:sz w:val="20"/>
          <w:szCs w:val="20"/>
        </w:rPr>
      </w:pPr>
    </w:p>
    <w:p w:rsidR="00F94A68" w:rsidRPr="009273D4" w:rsidRDefault="00F94A68" w:rsidP="00F94A68">
      <w:pPr>
        <w:autoSpaceDE w:val="0"/>
        <w:autoSpaceDN w:val="0"/>
        <w:adjustRightInd w:val="0"/>
        <w:jc w:val="both"/>
      </w:pPr>
      <w:r w:rsidRPr="009273D4">
        <w:t>Sursa : Strategia de Dezvoltare a Județului Mehedinți pentru Perioada 2014-2020</w:t>
      </w:r>
    </w:p>
    <w:p w:rsidR="00F94A68" w:rsidRPr="00F94A68" w:rsidRDefault="00F94A68" w:rsidP="00F94A68">
      <w:pPr>
        <w:spacing w:line="276" w:lineRule="auto"/>
        <w:ind w:hanging="180"/>
        <w:jc w:val="both"/>
        <w:outlineLvl w:val="1"/>
        <w:rPr>
          <w:sz w:val="20"/>
          <w:szCs w:val="20"/>
        </w:rPr>
      </w:pPr>
    </w:p>
    <w:p w:rsidR="00F94A68" w:rsidRPr="00F94A68" w:rsidRDefault="00F94A68" w:rsidP="00964ECF">
      <w:pPr>
        <w:numPr>
          <w:ilvl w:val="0"/>
          <w:numId w:val="32"/>
        </w:numPr>
        <w:autoSpaceDE w:val="0"/>
        <w:autoSpaceDN w:val="0"/>
        <w:adjustRightInd w:val="0"/>
        <w:jc w:val="both"/>
        <w:rPr>
          <w:color w:val="000000"/>
        </w:rPr>
      </w:pPr>
      <w:r w:rsidRPr="00F94A68">
        <w:rPr>
          <w:color w:val="000000"/>
        </w:rPr>
        <w:t xml:space="preserve">Speranţa de viaţă </w:t>
      </w:r>
    </w:p>
    <w:p w:rsidR="00F94A68" w:rsidRPr="00F94A68" w:rsidRDefault="00F94A68" w:rsidP="00F94A68">
      <w:pPr>
        <w:spacing w:line="276" w:lineRule="auto"/>
        <w:ind w:hanging="180"/>
        <w:jc w:val="both"/>
        <w:outlineLvl w:val="1"/>
        <w:rPr>
          <w:color w:val="000000"/>
        </w:rPr>
      </w:pPr>
      <w:r w:rsidRPr="00F94A68">
        <w:rPr>
          <w:color w:val="000000"/>
        </w:rPr>
        <w:t xml:space="preserve">           Indicator prin prisma căruia se analizeaza gradul de dezvoltare la care a ajuns o societate, speranța de viață la naștere (sau durata medie a vieții) totală la nivelul județului, deși sub media regională, a crescut constant în perioada 2009-2013, de la 72,16 la 74,14 ani. Valorile sunt mai mari în mediul urban, față de mediul rural pe toată perioada de analiză. În același timp speranța de viață pentru femei este superioară celei pentru bărbați.</w:t>
      </w:r>
    </w:p>
    <w:p w:rsidR="00F94A68" w:rsidRPr="00F94A68" w:rsidRDefault="00F94A68" w:rsidP="00F94A68">
      <w:pPr>
        <w:spacing w:line="276" w:lineRule="auto"/>
        <w:jc w:val="both"/>
        <w:outlineLvl w:val="1"/>
        <w:rPr>
          <w:sz w:val="20"/>
          <w:szCs w:val="20"/>
        </w:rPr>
      </w:pPr>
      <w:r w:rsidRPr="00F94A68">
        <w:rPr>
          <w:sz w:val="20"/>
          <w:szCs w:val="20"/>
        </w:rPr>
        <w:t xml:space="preserve">Caseta nr. XI.12.c  </w:t>
      </w:r>
    </w:p>
    <w:p w:rsidR="00F94A68" w:rsidRPr="00CD6B92" w:rsidRDefault="00F94A68" w:rsidP="00F94A68">
      <w:pPr>
        <w:spacing w:line="276" w:lineRule="auto"/>
        <w:ind w:hanging="180"/>
        <w:jc w:val="both"/>
        <w:outlineLvl w:val="1"/>
      </w:pPr>
      <w:r w:rsidRPr="00F94A68">
        <w:rPr>
          <w:sz w:val="23"/>
          <w:szCs w:val="23"/>
        </w:rPr>
        <w:t xml:space="preserve">     </w:t>
      </w:r>
      <w:r w:rsidRPr="00CD6B92">
        <w:t>Speranța de viață la naștere</w:t>
      </w:r>
      <w:r w:rsidR="00FB7684">
        <w:t xml:space="preserve"> in</w:t>
      </w:r>
      <w:r w:rsidRPr="00CD6B92">
        <w:t xml:space="preserve"> regiune și județ</w:t>
      </w:r>
    </w:p>
    <w:p w:rsidR="00F94A68" w:rsidRPr="00F94A68" w:rsidRDefault="00F94A68" w:rsidP="00F94A68">
      <w:pPr>
        <w:spacing w:line="276" w:lineRule="auto"/>
        <w:ind w:hanging="180"/>
        <w:jc w:val="both"/>
        <w:outlineLvl w:val="1"/>
        <w:rPr>
          <w:sz w:val="20"/>
          <w:szCs w:val="20"/>
        </w:rPr>
      </w:pPr>
      <w:r w:rsidRPr="00F94A68">
        <w:rPr>
          <w:noProof/>
          <w:sz w:val="20"/>
          <w:szCs w:val="20"/>
          <w:lang w:val="ro-RO" w:eastAsia="ro-RO"/>
        </w:rPr>
        <w:lastRenderedPageBreak/>
        <w:drawing>
          <wp:inline distT="0" distB="0" distL="0" distR="0" wp14:anchorId="6C7A28A9" wp14:editId="2576CA4A">
            <wp:extent cx="4380865" cy="2235835"/>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80865" cy="2235835"/>
                    </a:xfrm>
                    <a:prstGeom prst="rect">
                      <a:avLst/>
                    </a:prstGeom>
                    <a:noFill/>
                    <a:ln>
                      <a:noFill/>
                    </a:ln>
                  </pic:spPr>
                </pic:pic>
              </a:graphicData>
            </a:graphic>
          </wp:inline>
        </w:drawing>
      </w:r>
    </w:p>
    <w:p w:rsidR="00F94A68" w:rsidRPr="00F94A68" w:rsidRDefault="00F94A68" w:rsidP="00F94A68">
      <w:pPr>
        <w:jc w:val="both"/>
        <w:rPr>
          <w:sz w:val="20"/>
          <w:szCs w:val="20"/>
        </w:rPr>
      </w:pPr>
    </w:p>
    <w:p w:rsidR="00F94A68" w:rsidRPr="00524589" w:rsidRDefault="00F94A68" w:rsidP="00F94A68">
      <w:pPr>
        <w:autoSpaceDE w:val="0"/>
        <w:autoSpaceDN w:val="0"/>
        <w:adjustRightInd w:val="0"/>
        <w:jc w:val="both"/>
      </w:pPr>
      <w:r w:rsidRPr="00524589">
        <w:t>Sursa : Strategia de Dezvoltare a Județului Mehedinți pentru Perioada 2014-2020</w:t>
      </w:r>
    </w:p>
    <w:p w:rsidR="00F94A68" w:rsidRPr="00F94A68" w:rsidRDefault="00F94A68" w:rsidP="00F94A68">
      <w:pPr>
        <w:autoSpaceDE w:val="0"/>
        <w:autoSpaceDN w:val="0"/>
        <w:adjustRightInd w:val="0"/>
        <w:jc w:val="both"/>
        <w:rPr>
          <w:rFonts w:eastAsia="Calibri"/>
          <w:color w:val="000000"/>
          <w:lang w:val="ro-RO"/>
        </w:rPr>
      </w:pPr>
      <w:r w:rsidRPr="00F94A68">
        <w:rPr>
          <w:rFonts w:eastAsia="Calibri"/>
          <w:color w:val="000000"/>
          <w:lang w:val="ro-RO"/>
        </w:rPr>
        <w:t>Se pot observa următoarele aspecte:</w:t>
      </w:r>
    </w:p>
    <w:p w:rsidR="00F94A68" w:rsidRPr="00F94A68" w:rsidRDefault="00F94A68" w:rsidP="00964ECF">
      <w:pPr>
        <w:numPr>
          <w:ilvl w:val="0"/>
          <w:numId w:val="33"/>
        </w:numPr>
        <w:autoSpaceDE w:val="0"/>
        <w:autoSpaceDN w:val="0"/>
        <w:adjustRightInd w:val="0"/>
        <w:jc w:val="both"/>
        <w:rPr>
          <w:rFonts w:eastAsia="Calibri"/>
          <w:color w:val="000000"/>
          <w:lang w:val="ro-RO"/>
        </w:rPr>
      </w:pPr>
      <w:r w:rsidRPr="00F94A68">
        <w:rPr>
          <w:rFonts w:eastAsia="Calibri"/>
          <w:color w:val="000000"/>
          <w:lang w:val="ro-RO"/>
        </w:rPr>
        <w:t xml:space="preserve">Număr de locuitori în scădere, atât în mediul urban, cât și în mediul rural </w:t>
      </w:r>
    </w:p>
    <w:p w:rsidR="00F94A68" w:rsidRPr="00F94A68" w:rsidRDefault="00F94A68" w:rsidP="00964ECF">
      <w:pPr>
        <w:numPr>
          <w:ilvl w:val="0"/>
          <w:numId w:val="33"/>
        </w:numPr>
        <w:autoSpaceDE w:val="0"/>
        <w:autoSpaceDN w:val="0"/>
        <w:adjustRightInd w:val="0"/>
        <w:jc w:val="both"/>
        <w:rPr>
          <w:rFonts w:eastAsia="Calibri"/>
          <w:color w:val="000000"/>
          <w:lang w:val="ro-RO"/>
        </w:rPr>
      </w:pPr>
      <w:r w:rsidRPr="00F94A68">
        <w:rPr>
          <w:rFonts w:eastAsia="Calibri"/>
          <w:color w:val="000000"/>
          <w:lang w:val="ro-RO"/>
        </w:rPr>
        <w:t xml:space="preserve">Densitatea populației în scădere </w:t>
      </w:r>
    </w:p>
    <w:p w:rsidR="00F94A68" w:rsidRPr="00F94A68" w:rsidRDefault="00F94A68" w:rsidP="00964ECF">
      <w:pPr>
        <w:numPr>
          <w:ilvl w:val="0"/>
          <w:numId w:val="33"/>
        </w:numPr>
        <w:autoSpaceDE w:val="0"/>
        <w:autoSpaceDN w:val="0"/>
        <w:adjustRightInd w:val="0"/>
        <w:jc w:val="both"/>
        <w:rPr>
          <w:rFonts w:eastAsia="Calibri"/>
          <w:color w:val="000000"/>
          <w:lang w:val="ro-RO"/>
        </w:rPr>
      </w:pPr>
      <w:r w:rsidRPr="00F94A68">
        <w:rPr>
          <w:rFonts w:eastAsia="Calibri"/>
          <w:color w:val="000000"/>
          <w:lang w:val="ro-RO"/>
        </w:rPr>
        <w:t xml:space="preserve">Apariţia unui proces lent, dar constant de îmbătrânire demografică cu implicaţii negative pentru economie şi societate </w:t>
      </w:r>
    </w:p>
    <w:p w:rsidR="00F94A68" w:rsidRPr="00F94A68" w:rsidRDefault="00F94A68" w:rsidP="00F94A68">
      <w:pPr>
        <w:spacing w:line="276" w:lineRule="auto"/>
        <w:ind w:hanging="180"/>
        <w:jc w:val="both"/>
        <w:outlineLvl w:val="1"/>
        <w:rPr>
          <w:sz w:val="20"/>
          <w:szCs w:val="20"/>
        </w:rPr>
      </w:pPr>
    </w:p>
    <w:p w:rsidR="00F94A68" w:rsidRPr="00F94A68" w:rsidRDefault="00F94A68" w:rsidP="00F94A68">
      <w:pPr>
        <w:spacing w:line="276" w:lineRule="auto"/>
        <w:ind w:hanging="180"/>
        <w:jc w:val="both"/>
        <w:outlineLvl w:val="1"/>
      </w:pPr>
      <w:r w:rsidRPr="00F94A68">
        <w:t xml:space="preserve">   Toţi aceşti factori pot contribui la scăderea consumului.</w:t>
      </w:r>
    </w:p>
    <w:p w:rsidR="00F94A68" w:rsidRPr="00F94A68" w:rsidRDefault="00F94A68" w:rsidP="00F94A68">
      <w:pPr>
        <w:spacing w:line="276" w:lineRule="auto"/>
        <w:ind w:hanging="180"/>
        <w:jc w:val="both"/>
        <w:outlineLvl w:val="1"/>
      </w:pPr>
    </w:p>
    <w:p w:rsidR="00F94A68" w:rsidRPr="00F94A68" w:rsidRDefault="00F94A68" w:rsidP="00964ECF">
      <w:pPr>
        <w:numPr>
          <w:ilvl w:val="0"/>
          <w:numId w:val="30"/>
        </w:numPr>
        <w:spacing w:line="276" w:lineRule="auto"/>
        <w:jc w:val="both"/>
        <w:outlineLvl w:val="1"/>
        <w:rPr>
          <w:i/>
        </w:rPr>
      </w:pPr>
      <w:r w:rsidRPr="00F94A68">
        <w:rPr>
          <w:i/>
        </w:rPr>
        <w:t>Tehologia şi inovaţia</w:t>
      </w:r>
    </w:p>
    <w:p w:rsidR="00F94A68" w:rsidRPr="00F94A68" w:rsidRDefault="00F94A68" w:rsidP="00964ECF">
      <w:pPr>
        <w:numPr>
          <w:ilvl w:val="0"/>
          <w:numId w:val="32"/>
        </w:numPr>
        <w:spacing w:line="276" w:lineRule="auto"/>
        <w:jc w:val="both"/>
        <w:outlineLvl w:val="1"/>
      </w:pPr>
      <w:r w:rsidRPr="00F94A68">
        <w:t>Cifra de afaceri din inovare ca % din cifra de afaceri totală (procente)</w:t>
      </w:r>
    </w:p>
    <w:p w:rsidR="00F94A68" w:rsidRPr="00F94A68" w:rsidRDefault="00F94A68" w:rsidP="00F94A68">
      <w:pPr>
        <w:spacing w:line="276" w:lineRule="auto"/>
        <w:jc w:val="both"/>
        <w:outlineLvl w:val="1"/>
      </w:pP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0"/>
        <w:gridCol w:w="880"/>
        <w:gridCol w:w="880"/>
        <w:gridCol w:w="880"/>
      </w:tblGrid>
      <w:tr w:rsidR="00F94A68" w:rsidRPr="00F94A68" w:rsidTr="00F45C90">
        <w:trPr>
          <w:trHeight w:val="255"/>
        </w:trPr>
        <w:tc>
          <w:tcPr>
            <w:tcW w:w="0" w:type="auto"/>
            <w:vAlign w:val="center"/>
          </w:tcPr>
          <w:p w:rsidR="00F94A68" w:rsidRPr="00F94A68" w:rsidRDefault="00F94A68" w:rsidP="00F94A68">
            <w:pPr>
              <w:jc w:val="both"/>
            </w:pPr>
          </w:p>
        </w:tc>
        <w:tc>
          <w:tcPr>
            <w:tcW w:w="880" w:type="dxa"/>
            <w:vAlign w:val="center"/>
          </w:tcPr>
          <w:p w:rsidR="00F94A68" w:rsidRPr="00F94A68" w:rsidRDefault="00F94A68" w:rsidP="00F94A68">
            <w:pPr>
              <w:jc w:val="both"/>
              <w:rPr>
                <w:b/>
              </w:rPr>
            </w:pPr>
            <w:r w:rsidRPr="00F94A68">
              <w:rPr>
                <w:b/>
              </w:rPr>
              <w:t>2006</w:t>
            </w:r>
          </w:p>
        </w:tc>
        <w:tc>
          <w:tcPr>
            <w:tcW w:w="880" w:type="dxa"/>
            <w:vAlign w:val="center"/>
          </w:tcPr>
          <w:p w:rsidR="00F94A68" w:rsidRPr="00F94A68" w:rsidRDefault="00F94A68" w:rsidP="00F94A68">
            <w:pPr>
              <w:jc w:val="both"/>
              <w:rPr>
                <w:b/>
              </w:rPr>
            </w:pPr>
            <w:r w:rsidRPr="00F94A68">
              <w:rPr>
                <w:b/>
              </w:rPr>
              <w:t>2008</w:t>
            </w:r>
          </w:p>
        </w:tc>
        <w:tc>
          <w:tcPr>
            <w:tcW w:w="880" w:type="dxa"/>
            <w:vAlign w:val="center"/>
          </w:tcPr>
          <w:p w:rsidR="00F94A68" w:rsidRPr="00F94A68" w:rsidRDefault="00F94A68" w:rsidP="00F94A68">
            <w:pPr>
              <w:jc w:val="both"/>
              <w:rPr>
                <w:b/>
              </w:rPr>
            </w:pPr>
            <w:r w:rsidRPr="00F94A68">
              <w:rPr>
                <w:b/>
              </w:rPr>
              <w:t>2010</w:t>
            </w:r>
          </w:p>
        </w:tc>
      </w:tr>
      <w:tr w:rsidR="00F94A68" w:rsidRPr="00F94A68" w:rsidTr="00F45C90">
        <w:trPr>
          <w:trHeight w:val="70"/>
        </w:trPr>
        <w:tc>
          <w:tcPr>
            <w:tcW w:w="3480" w:type="dxa"/>
            <w:vAlign w:val="center"/>
          </w:tcPr>
          <w:p w:rsidR="00F94A68" w:rsidRPr="00F94A68" w:rsidRDefault="00F94A68" w:rsidP="00F94A68">
            <w:pPr>
              <w:jc w:val="both"/>
              <w:rPr>
                <w:b/>
              </w:rPr>
            </w:pPr>
            <w:r w:rsidRPr="00F94A68">
              <w:rPr>
                <w:b/>
              </w:rPr>
              <w:t>Regiunea SUD-VEST OLTENIA</w:t>
            </w:r>
          </w:p>
        </w:tc>
        <w:tc>
          <w:tcPr>
            <w:tcW w:w="0" w:type="auto"/>
            <w:vAlign w:val="center"/>
          </w:tcPr>
          <w:p w:rsidR="00F94A68" w:rsidRPr="00F94A68" w:rsidRDefault="00F94A68" w:rsidP="00F94A68">
            <w:pPr>
              <w:jc w:val="both"/>
            </w:pPr>
            <w:r w:rsidRPr="00F94A68">
              <w:t>21,1</w:t>
            </w:r>
          </w:p>
        </w:tc>
        <w:tc>
          <w:tcPr>
            <w:tcW w:w="0" w:type="auto"/>
            <w:vAlign w:val="center"/>
          </w:tcPr>
          <w:p w:rsidR="00F94A68" w:rsidRPr="00F94A68" w:rsidRDefault="00F94A68" w:rsidP="00F94A68">
            <w:pPr>
              <w:jc w:val="both"/>
            </w:pPr>
            <w:r w:rsidRPr="00F94A68">
              <w:t>9,4</w:t>
            </w:r>
          </w:p>
        </w:tc>
        <w:tc>
          <w:tcPr>
            <w:tcW w:w="0" w:type="auto"/>
            <w:vAlign w:val="center"/>
          </w:tcPr>
          <w:p w:rsidR="00F94A68" w:rsidRPr="00F94A68" w:rsidRDefault="00F94A68" w:rsidP="00F94A68">
            <w:pPr>
              <w:jc w:val="both"/>
            </w:pPr>
            <w:r w:rsidRPr="00F94A68">
              <w:t>14,9</w:t>
            </w:r>
          </w:p>
        </w:tc>
      </w:tr>
    </w:tbl>
    <w:p w:rsidR="00F94A68" w:rsidRPr="00F94A68" w:rsidRDefault="00F94A68" w:rsidP="00F94A68">
      <w:pPr>
        <w:spacing w:line="276" w:lineRule="auto"/>
        <w:ind w:left="360"/>
        <w:jc w:val="both"/>
        <w:outlineLvl w:val="1"/>
      </w:pPr>
    </w:p>
    <w:p w:rsidR="00F94A68" w:rsidRPr="00524589" w:rsidRDefault="00F94A68" w:rsidP="00F94A68">
      <w:pPr>
        <w:spacing w:line="276" w:lineRule="auto"/>
        <w:jc w:val="both"/>
        <w:outlineLvl w:val="1"/>
      </w:pPr>
      <w:r w:rsidRPr="00524589">
        <w:t xml:space="preserve">Caseta nr. XI.13.a  </w:t>
      </w:r>
    </w:p>
    <w:p w:rsidR="00F94A68" w:rsidRPr="00524589" w:rsidRDefault="00F94A68" w:rsidP="00F94A68">
      <w:pPr>
        <w:spacing w:line="276" w:lineRule="auto"/>
        <w:jc w:val="both"/>
        <w:outlineLvl w:val="1"/>
      </w:pPr>
      <w:r w:rsidRPr="00524589">
        <w:t xml:space="preserve">     Cifra de afaceri din inovare ca % din cifra de afaceri totală (procente)</w:t>
      </w:r>
    </w:p>
    <w:p w:rsidR="00F94A68" w:rsidRPr="00F94A68" w:rsidRDefault="00F94A68" w:rsidP="00F94A68">
      <w:pPr>
        <w:spacing w:line="276" w:lineRule="auto"/>
        <w:ind w:left="360"/>
        <w:jc w:val="both"/>
        <w:outlineLvl w:val="1"/>
      </w:pPr>
      <w:r w:rsidRPr="00F94A68">
        <w:object w:dxaOrig="5040" w:dyaOrig="3120">
          <v:shape id="_x0000_i1042" type="#_x0000_t75" style="width:252pt;height:156pt" o:ole="">
            <v:imagedata r:id="rId132" o:title=""/>
          </v:shape>
          <o:OLEObject Type="Embed" ProgID="MSGraph.Chart.8" ShapeID="_x0000_i1042" DrawAspect="Content" ObjectID="_1552723666" r:id="rId133">
            <o:FieldCodes>\s</o:FieldCodes>
          </o:OLEObject>
        </w:object>
      </w:r>
    </w:p>
    <w:p w:rsidR="00F94A68" w:rsidRPr="00524589" w:rsidRDefault="00F94A68" w:rsidP="00F94A68">
      <w:pPr>
        <w:autoSpaceDE w:val="0"/>
        <w:autoSpaceDN w:val="0"/>
        <w:adjustRightInd w:val="0"/>
        <w:jc w:val="both"/>
        <w:rPr>
          <w:rFonts w:eastAsia="Calibri"/>
          <w:color w:val="000000"/>
          <w:lang w:val="ro-RO"/>
        </w:rPr>
      </w:pPr>
      <w:r w:rsidRPr="00524589">
        <w:rPr>
          <w:rFonts w:eastAsia="Calibri"/>
          <w:color w:val="000000"/>
          <w:lang w:val="it-IT"/>
        </w:rPr>
        <w:t xml:space="preserve">Sursa de informaţii: </w:t>
      </w:r>
      <w:r w:rsidRPr="00524589">
        <w:rPr>
          <w:rFonts w:eastAsia="Calibri"/>
          <w:color w:val="000000"/>
          <w:lang w:val="ro-RO"/>
        </w:rPr>
        <w:t>Institutul Naţional de Statistică, baza de date TEMPO online</w:t>
      </w:r>
    </w:p>
    <w:p w:rsidR="00F94A68" w:rsidRPr="00F94A68" w:rsidRDefault="00F94A68" w:rsidP="00F94A68">
      <w:pPr>
        <w:spacing w:line="276" w:lineRule="auto"/>
        <w:ind w:left="360"/>
        <w:jc w:val="both"/>
        <w:outlineLvl w:val="1"/>
      </w:pPr>
    </w:p>
    <w:p w:rsidR="00F94A68" w:rsidRPr="00F94A68" w:rsidRDefault="00F94A68" w:rsidP="00964ECF">
      <w:pPr>
        <w:numPr>
          <w:ilvl w:val="0"/>
          <w:numId w:val="32"/>
        </w:numPr>
        <w:spacing w:line="276" w:lineRule="auto"/>
        <w:jc w:val="both"/>
        <w:outlineLvl w:val="1"/>
      </w:pPr>
      <w:r w:rsidRPr="00F94A68">
        <w:t>Intreprinderi inovatoare care au introdus produse noi sau semnificativ îmbunătăţite (număr)</w:t>
      </w: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0"/>
        <w:gridCol w:w="880"/>
        <w:gridCol w:w="880"/>
        <w:gridCol w:w="880"/>
      </w:tblGrid>
      <w:tr w:rsidR="00F94A68" w:rsidRPr="00F94A68" w:rsidTr="00F45C90">
        <w:trPr>
          <w:trHeight w:val="255"/>
        </w:trPr>
        <w:tc>
          <w:tcPr>
            <w:tcW w:w="0" w:type="auto"/>
            <w:vAlign w:val="center"/>
          </w:tcPr>
          <w:p w:rsidR="00F94A68" w:rsidRPr="00F94A68" w:rsidRDefault="00F94A68" w:rsidP="00F94A68">
            <w:pPr>
              <w:jc w:val="both"/>
              <w:rPr>
                <w:b/>
              </w:rPr>
            </w:pPr>
          </w:p>
        </w:tc>
        <w:tc>
          <w:tcPr>
            <w:tcW w:w="880" w:type="dxa"/>
            <w:vAlign w:val="center"/>
          </w:tcPr>
          <w:p w:rsidR="00F94A68" w:rsidRPr="00F94A68" w:rsidRDefault="00F94A68" w:rsidP="00F94A68">
            <w:pPr>
              <w:jc w:val="both"/>
              <w:rPr>
                <w:b/>
              </w:rPr>
            </w:pPr>
            <w:r w:rsidRPr="00F94A68">
              <w:rPr>
                <w:b/>
              </w:rPr>
              <w:t>2006</w:t>
            </w:r>
          </w:p>
        </w:tc>
        <w:tc>
          <w:tcPr>
            <w:tcW w:w="880" w:type="dxa"/>
            <w:vAlign w:val="center"/>
          </w:tcPr>
          <w:p w:rsidR="00F94A68" w:rsidRPr="00F94A68" w:rsidRDefault="00F94A68" w:rsidP="00F94A68">
            <w:pPr>
              <w:jc w:val="both"/>
              <w:rPr>
                <w:b/>
              </w:rPr>
            </w:pPr>
            <w:r w:rsidRPr="00F94A68">
              <w:rPr>
                <w:b/>
              </w:rPr>
              <w:t>2008</w:t>
            </w:r>
          </w:p>
        </w:tc>
        <w:tc>
          <w:tcPr>
            <w:tcW w:w="880" w:type="dxa"/>
            <w:vAlign w:val="center"/>
          </w:tcPr>
          <w:p w:rsidR="00F94A68" w:rsidRPr="00F94A68" w:rsidRDefault="00F94A68" w:rsidP="00F94A68">
            <w:pPr>
              <w:jc w:val="both"/>
              <w:rPr>
                <w:b/>
              </w:rPr>
            </w:pPr>
            <w:r w:rsidRPr="00F94A68">
              <w:rPr>
                <w:b/>
              </w:rPr>
              <w:t>2010</w:t>
            </w:r>
          </w:p>
        </w:tc>
      </w:tr>
      <w:tr w:rsidR="00F94A68" w:rsidRPr="00F94A68" w:rsidTr="00F45C90">
        <w:trPr>
          <w:trHeight w:val="255"/>
        </w:trPr>
        <w:tc>
          <w:tcPr>
            <w:tcW w:w="3480" w:type="dxa"/>
            <w:vAlign w:val="center"/>
          </w:tcPr>
          <w:p w:rsidR="00F94A68" w:rsidRPr="00F94A68" w:rsidRDefault="00F94A68" w:rsidP="00F94A68">
            <w:pPr>
              <w:jc w:val="both"/>
              <w:rPr>
                <w:b/>
              </w:rPr>
            </w:pPr>
            <w:r w:rsidRPr="00F94A68">
              <w:rPr>
                <w:b/>
              </w:rPr>
              <w:t>Regiunea SUD-VEST OLTENIA</w:t>
            </w:r>
          </w:p>
        </w:tc>
        <w:tc>
          <w:tcPr>
            <w:tcW w:w="0" w:type="auto"/>
            <w:vAlign w:val="center"/>
          </w:tcPr>
          <w:p w:rsidR="00F94A68" w:rsidRPr="00F94A68" w:rsidRDefault="00F94A68" w:rsidP="00F94A68">
            <w:pPr>
              <w:jc w:val="both"/>
            </w:pPr>
            <w:r w:rsidRPr="00F94A68">
              <w:t>209</w:t>
            </w:r>
          </w:p>
        </w:tc>
        <w:tc>
          <w:tcPr>
            <w:tcW w:w="0" w:type="auto"/>
            <w:vAlign w:val="center"/>
          </w:tcPr>
          <w:p w:rsidR="00F94A68" w:rsidRPr="00F94A68" w:rsidRDefault="00F94A68" w:rsidP="00F94A68">
            <w:pPr>
              <w:jc w:val="both"/>
            </w:pPr>
            <w:r w:rsidRPr="00F94A68">
              <w:t>117</w:t>
            </w:r>
          </w:p>
        </w:tc>
        <w:tc>
          <w:tcPr>
            <w:tcW w:w="0" w:type="auto"/>
            <w:vAlign w:val="center"/>
          </w:tcPr>
          <w:p w:rsidR="00F94A68" w:rsidRPr="00F94A68" w:rsidRDefault="00F94A68" w:rsidP="00F94A68">
            <w:pPr>
              <w:jc w:val="both"/>
            </w:pPr>
            <w:r w:rsidRPr="00F94A68">
              <w:t>124</w:t>
            </w:r>
          </w:p>
        </w:tc>
      </w:tr>
    </w:tbl>
    <w:p w:rsidR="00F94A68" w:rsidRPr="00F94A68" w:rsidRDefault="00F94A68" w:rsidP="00F94A68">
      <w:pPr>
        <w:spacing w:line="276" w:lineRule="auto"/>
        <w:jc w:val="both"/>
        <w:outlineLvl w:val="1"/>
      </w:pPr>
    </w:p>
    <w:p w:rsidR="00F94A68" w:rsidRPr="00524589" w:rsidRDefault="00F94A68" w:rsidP="00F94A68">
      <w:pPr>
        <w:spacing w:line="276" w:lineRule="auto"/>
        <w:jc w:val="both"/>
        <w:outlineLvl w:val="1"/>
      </w:pPr>
      <w:r w:rsidRPr="00524589">
        <w:lastRenderedPageBreak/>
        <w:t xml:space="preserve">Caseta nr. XI.13.b  </w:t>
      </w:r>
    </w:p>
    <w:p w:rsidR="00F94A68" w:rsidRPr="00524589" w:rsidRDefault="00F94A68" w:rsidP="00F94A68">
      <w:pPr>
        <w:spacing w:line="276" w:lineRule="auto"/>
        <w:jc w:val="both"/>
        <w:outlineLvl w:val="1"/>
      </w:pPr>
      <w:r w:rsidRPr="00524589">
        <w:t xml:space="preserve">     Intreprinderi inovatoare care au introdus produse noi sau semnificativ îmbunătăţite (număr)</w:t>
      </w:r>
    </w:p>
    <w:p w:rsidR="00F94A68" w:rsidRPr="00F94A68" w:rsidRDefault="00F94A68" w:rsidP="00F94A68">
      <w:pPr>
        <w:spacing w:line="276" w:lineRule="auto"/>
        <w:ind w:left="360"/>
        <w:jc w:val="both"/>
        <w:outlineLvl w:val="1"/>
      </w:pPr>
      <w:r w:rsidRPr="00F94A68">
        <w:object w:dxaOrig="5580" w:dyaOrig="3255">
          <v:shape id="_x0000_i1043" type="#_x0000_t75" style="width:279pt;height:162.75pt" o:ole="">
            <v:imagedata r:id="rId134" o:title=""/>
          </v:shape>
          <o:OLEObject Type="Embed" ProgID="MSGraph.Chart.8" ShapeID="_x0000_i1043" DrawAspect="Content" ObjectID="_1552723667" r:id="rId135">
            <o:FieldCodes>\s</o:FieldCodes>
          </o:OLEObject>
        </w:object>
      </w:r>
    </w:p>
    <w:p w:rsidR="00F94A68" w:rsidRPr="00524589" w:rsidRDefault="00F94A68" w:rsidP="00F94A68">
      <w:pPr>
        <w:autoSpaceDE w:val="0"/>
        <w:autoSpaceDN w:val="0"/>
        <w:adjustRightInd w:val="0"/>
        <w:jc w:val="both"/>
        <w:rPr>
          <w:rFonts w:eastAsia="Calibri"/>
          <w:color w:val="000000"/>
          <w:lang w:val="ro-RO"/>
        </w:rPr>
      </w:pPr>
      <w:r w:rsidRPr="00F94A68">
        <w:rPr>
          <w:rFonts w:eastAsia="Calibri"/>
          <w:color w:val="000000"/>
          <w:sz w:val="20"/>
          <w:szCs w:val="20"/>
          <w:lang w:val="it-IT"/>
        </w:rPr>
        <w:t xml:space="preserve">       </w:t>
      </w:r>
      <w:r w:rsidRPr="00524589">
        <w:rPr>
          <w:rFonts w:eastAsia="Calibri"/>
          <w:color w:val="000000"/>
          <w:lang w:val="it-IT"/>
        </w:rPr>
        <w:t xml:space="preserve">Sursa de informaţii: </w:t>
      </w:r>
      <w:r w:rsidRPr="00524589">
        <w:rPr>
          <w:rFonts w:eastAsia="Calibri"/>
          <w:color w:val="000000"/>
          <w:lang w:val="ro-RO"/>
        </w:rPr>
        <w:t>Institutul Naţional de Statistică, baza de date TEMPO online</w:t>
      </w:r>
    </w:p>
    <w:p w:rsidR="00F94A68" w:rsidRPr="00F94A68" w:rsidRDefault="00F94A68" w:rsidP="00F94A68">
      <w:pPr>
        <w:spacing w:line="276" w:lineRule="auto"/>
        <w:ind w:left="360"/>
        <w:jc w:val="both"/>
        <w:outlineLvl w:val="1"/>
      </w:pPr>
    </w:p>
    <w:p w:rsidR="00F94A68" w:rsidRPr="00F94A68" w:rsidRDefault="00524589" w:rsidP="00F94A68">
      <w:pPr>
        <w:spacing w:line="276" w:lineRule="auto"/>
        <w:ind w:left="360"/>
        <w:jc w:val="both"/>
        <w:outlineLvl w:val="1"/>
      </w:pPr>
      <w:r>
        <w:t xml:space="preserve">    </w:t>
      </w:r>
      <w:r w:rsidR="00F94A68" w:rsidRPr="00F94A68">
        <w:t>În anul 2010 se poate observa o creştere comparativ cu anul 2008 a cifrei  de afaceri din inovare ca % din cifra de afaceri totală precum şi a întreprinderilor inovatoare care au introdus produse noi sau semnificativ îmbunătăţite.</w:t>
      </w:r>
    </w:p>
    <w:p w:rsidR="00F94A68" w:rsidRPr="00F94A68" w:rsidRDefault="00F94A68" w:rsidP="00F94A68">
      <w:pPr>
        <w:spacing w:line="276" w:lineRule="auto"/>
        <w:ind w:hanging="180"/>
        <w:jc w:val="both"/>
        <w:outlineLvl w:val="1"/>
      </w:pPr>
      <w:r w:rsidRPr="00F94A68">
        <w:t xml:space="preserve">        Acesţi factori pot contribui la creşterea consumului.</w:t>
      </w:r>
    </w:p>
    <w:p w:rsidR="00F94A68" w:rsidRPr="00F94A68" w:rsidRDefault="00F94A68" w:rsidP="00F94A68">
      <w:pPr>
        <w:spacing w:line="276" w:lineRule="auto"/>
        <w:ind w:left="360"/>
        <w:jc w:val="both"/>
        <w:outlineLvl w:val="1"/>
        <w:rPr>
          <w:sz w:val="22"/>
          <w:szCs w:val="22"/>
        </w:rPr>
      </w:pPr>
    </w:p>
    <w:p w:rsidR="00F94A68" w:rsidRPr="00F94A68" w:rsidRDefault="00F94A68" w:rsidP="00964ECF">
      <w:pPr>
        <w:numPr>
          <w:ilvl w:val="0"/>
          <w:numId w:val="30"/>
        </w:numPr>
        <w:spacing w:line="276" w:lineRule="auto"/>
        <w:jc w:val="both"/>
        <w:outlineLvl w:val="1"/>
        <w:rPr>
          <w:i/>
        </w:rPr>
      </w:pPr>
      <w:r w:rsidRPr="00F94A68">
        <w:rPr>
          <w:i/>
        </w:rPr>
        <w:t>Influenţe sociale şi culturale</w:t>
      </w:r>
    </w:p>
    <w:p w:rsidR="00F94A68" w:rsidRPr="00F94A68" w:rsidRDefault="00F94A68" w:rsidP="00964ECF">
      <w:pPr>
        <w:numPr>
          <w:ilvl w:val="0"/>
          <w:numId w:val="32"/>
        </w:numPr>
        <w:spacing w:before="100" w:beforeAutospacing="1" w:after="100" w:afterAutospacing="1"/>
        <w:jc w:val="both"/>
        <w:outlineLvl w:val="0"/>
        <w:rPr>
          <w:b/>
          <w:i/>
          <w:u w:val="single"/>
          <w:lang w:val="ro-RO" w:eastAsia="ro-RO"/>
        </w:rPr>
      </w:pPr>
      <w:r w:rsidRPr="00F94A68">
        <w:rPr>
          <w:b/>
          <w:i/>
          <w:u w:val="single"/>
          <w:lang w:val="ro-RO" w:eastAsia="ro-RO"/>
        </w:rPr>
        <w:t>Şomeri înregistraţi şi rata şomajului, la nivelul judeţului Mehedinţi</w:t>
      </w:r>
    </w:p>
    <w:tbl>
      <w:tblPr>
        <w:tblW w:w="775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27"/>
        <w:gridCol w:w="1957"/>
        <w:gridCol w:w="1958"/>
        <w:gridCol w:w="1012"/>
        <w:gridCol w:w="1301"/>
      </w:tblGrid>
      <w:tr w:rsidR="00F94A68" w:rsidRPr="00F94A68" w:rsidTr="00F45C90">
        <w:trPr>
          <w:trHeight w:val="128"/>
        </w:trPr>
        <w:tc>
          <w:tcPr>
            <w:tcW w:w="1527" w:type="dxa"/>
            <w:vMerge w:val="restart"/>
            <w:shd w:val="clear" w:color="auto" w:fill="auto"/>
            <w:vAlign w:val="center"/>
          </w:tcPr>
          <w:p w:rsidR="00F94A68" w:rsidRPr="00524589" w:rsidRDefault="00F94A68" w:rsidP="00F94A68">
            <w:pPr>
              <w:spacing w:before="100" w:beforeAutospacing="1" w:after="100" w:afterAutospacing="1"/>
              <w:jc w:val="both"/>
            </w:pPr>
            <w:r w:rsidRPr="00524589">
              <w:rPr>
                <w:b/>
                <w:bCs/>
                <w:color w:val="000000"/>
              </w:rPr>
              <w:t>Judeţul Mehedinţi</w:t>
            </w:r>
          </w:p>
          <w:p w:rsidR="00F94A68" w:rsidRPr="00524589" w:rsidRDefault="00F94A68" w:rsidP="00F94A68">
            <w:pPr>
              <w:spacing w:before="100" w:beforeAutospacing="1" w:after="100" w:afterAutospacing="1" w:line="128" w:lineRule="atLeast"/>
              <w:jc w:val="both"/>
            </w:pPr>
            <w:r w:rsidRPr="00524589">
              <w:rPr>
                <w:b/>
                <w:bCs/>
                <w:color w:val="000000"/>
              </w:rPr>
              <w:t>Anii</w:t>
            </w:r>
          </w:p>
        </w:tc>
        <w:tc>
          <w:tcPr>
            <w:tcW w:w="3915" w:type="dxa"/>
            <w:gridSpan w:val="2"/>
            <w:shd w:val="clear" w:color="auto" w:fill="auto"/>
            <w:vAlign w:val="center"/>
          </w:tcPr>
          <w:p w:rsidR="00F94A68" w:rsidRPr="00524589" w:rsidRDefault="00F94A68" w:rsidP="00F94A68">
            <w:pPr>
              <w:spacing w:before="100" w:beforeAutospacing="1" w:after="100" w:afterAutospacing="1" w:line="128" w:lineRule="atLeast"/>
              <w:jc w:val="both"/>
            </w:pPr>
            <w:r w:rsidRPr="00524589">
              <w:rPr>
                <w:b/>
                <w:bCs/>
                <w:color w:val="000000"/>
              </w:rPr>
              <w:t>Şomerii înregistraţi la Agenţiile pentru ocuparea forţei de muncă</w:t>
            </w:r>
            <w:r w:rsidRPr="00524589">
              <w:rPr>
                <w:b/>
                <w:bCs/>
                <w:color w:val="000000"/>
              </w:rPr>
              <w:br/>
              <w:t>(număr persoane)</w:t>
            </w:r>
          </w:p>
        </w:tc>
        <w:tc>
          <w:tcPr>
            <w:tcW w:w="2313" w:type="dxa"/>
            <w:gridSpan w:val="2"/>
            <w:shd w:val="clear" w:color="auto" w:fill="auto"/>
          </w:tcPr>
          <w:p w:rsidR="00F94A68" w:rsidRPr="00524589" w:rsidRDefault="00F94A68" w:rsidP="00F94A68">
            <w:pPr>
              <w:spacing w:before="100" w:beforeAutospacing="1" w:after="100" w:afterAutospacing="1"/>
              <w:jc w:val="both"/>
            </w:pPr>
            <w:r w:rsidRPr="00524589">
              <w:rPr>
                <w:b/>
                <w:bCs/>
                <w:color w:val="000000"/>
              </w:rPr>
              <w:t>Rata şomajului</w:t>
            </w:r>
          </w:p>
          <w:p w:rsidR="00F94A68" w:rsidRPr="00524589" w:rsidRDefault="00F94A68" w:rsidP="00F94A68">
            <w:pPr>
              <w:spacing w:before="100" w:beforeAutospacing="1" w:after="100" w:afterAutospacing="1" w:line="128" w:lineRule="atLeast"/>
              <w:jc w:val="both"/>
            </w:pPr>
            <w:r w:rsidRPr="00524589">
              <w:rPr>
                <w:b/>
                <w:bCs/>
                <w:color w:val="000000"/>
              </w:rPr>
              <w:t>(%)</w:t>
            </w:r>
          </w:p>
        </w:tc>
      </w:tr>
      <w:tr w:rsidR="00F94A68" w:rsidRPr="00F94A68" w:rsidTr="00F45C90">
        <w:trPr>
          <w:trHeight w:val="127"/>
        </w:trPr>
        <w:tc>
          <w:tcPr>
            <w:tcW w:w="0" w:type="auto"/>
            <w:vMerge/>
            <w:shd w:val="clear" w:color="auto" w:fill="auto"/>
            <w:vAlign w:val="center"/>
          </w:tcPr>
          <w:p w:rsidR="00F94A68" w:rsidRPr="00524589" w:rsidRDefault="00F94A68" w:rsidP="00F94A68">
            <w:pPr>
              <w:jc w:val="both"/>
            </w:pPr>
          </w:p>
        </w:tc>
        <w:tc>
          <w:tcPr>
            <w:tcW w:w="1957" w:type="dxa"/>
            <w:shd w:val="clear" w:color="auto" w:fill="auto"/>
            <w:vAlign w:val="center"/>
          </w:tcPr>
          <w:p w:rsidR="00F94A68" w:rsidRPr="00524589" w:rsidRDefault="00F94A68" w:rsidP="00F94A68">
            <w:pPr>
              <w:spacing w:before="100" w:beforeAutospacing="1" w:after="100" w:afterAutospacing="1" w:line="127" w:lineRule="atLeast"/>
              <w:jc w:val="both"/>
            </w:pPr>
            <w:r w:rsidRPr="00524589">
              <w:rPr>
                <w:b/>
                <w:bCs/>
                <w:color w:val="000000"/>
                <w:lang w:val="it-IT"/>
              </w:rPr>
              <w:t>Total</w:t>
            </w:r>
          </w:p>
        </w:tc>
        <w:tc>
          <w:tcPr>
            <w:tcW w:w="1958" w:type="dxa"/>
            <w:shd w:val="clear" w:color="auto" w:fill="auto"/>
            <w:vAlign w:val="center"/>
          </w:tcPr>
          <w:p w:rsidR="00F94A68" w:rsidRPr="00524589" w:rsidRDefault="00F94A68" w:rsidP="00F94A68">
            <w:pPr>
              <w:spacing w:before="100" w:beforeAutospacing="1" w:after="100" w:afterAutospacing="1"/>
              <w:jc w:val="both"/>
            </w:pPr>
            <w:r w:rsidRPr="00524589">
              <w:rPr>
                <w:b/>
                <w:bCs/>
                <w:color w:val="000000"/>
                <w:lang w:val="it-IT"/>
              </w:rPr>
              <w:t>din care:</w:t>
            </w:r>
          </w:p>
          <w:p w:rsidR="00F94A68" w:rsidRPr="00524589" w:rsidRDefault="00F94A68" w:rsidP="00F94A68">
            <w:pPr>
              <w:spacing w:before="100" w:beforeAutospacing="1" w:after="100" w:afterAutospacing="1" w:line="127" w:lineRule="atLeast"/>
              <w:jc w:val="both"/>
            </w:pPr>
            <w:r w:rsidRPr="00524589">
              <w:rPr>
                <w:b/>
                <w:bCs/>
                <w:color w:val="000000"/>
                <w:lang w:val="it-IT"/>
              </w:rPr>
              <w:t>Femei</w:t>
            </w:r>
          </w:p>
        </w:tc>
        <w:tc>
          <w:tcPr>
            <w:tcW w:w="1012" w:type="dxa"/>
            <w:shd w:val="clear" w:color="auto" w:fill="auto"/>
            <w:vAlign w:val="center"/>
          </w:tcPr>
          <w:p w:rsidR="00F94A68" w:rsidRPr="00524589" w:rsidRDefault="00F94A68" w:rsidP="00F94A68">
            <w:pPr>
              <w:spacing w:before="100" w:beforeAutospacing="1" w:after="100" w:afterAutospacing="1" w:line="127" w:lineRule="atLeast"/>
              <w:jc w:val="both"/>
            </w:pPr>
            <w:r w:rsidRPr="00524589">
              <w:rPr>
                <w:b/>
                <w:bCs/>
                <w:color w:val="000000"/>
                <w:lang w:val="it-IT"/>
              </w:rPr>
              <w:t>Total</w:t>
            </w:r>
          </w:p>
        </w:tc>
        <w:tc>
          <w:tcPr>
            <w:tcW w:w="1301" w:type="dxa"/>
            <w:shd w:val="clear" w:color="auto" w:fill="auto"/>
            <w:vAlign w:val="center"/>
          </w:tcPr>
          <w:p w:rsidR="00F94A68" w:rsidRPr="00524589" w:rsidRDefault="00F94A68" w:rsidP="00F94A68">
            <w:pPr>
              <w:spacing w:before="100" w:beforeAutospacing="1" w:after="100" w:afterAutospacing="1"/>
              <w:jc w:val="both"/>
            </w:pPr>
            <w:r w:rsidRPr="00524589">
              <w:rPr>
                <w:b/>
                <w:bCs/>
                <w:color w:val="000000"/>
                <w:lang w:val="it-IT"/>
              </w:rPr>
              <w:t>din care:</w:t>
            </w:r>
          </w:p>
          <w:p w:rsidR="00F94A68" w:rsidRPr="00524589" w:rsidRDefault="00F94A68" w:rsidP="00F94A68">
            <w:pPr>
              <w:spacing w:before="100" w:beforeAutospacing="1" w:after="100" w:afterAutospacing="1" w:line="127" w:lineRule="atLeast"/>
              <w:jc w:val="both"/>
            </w:pPr>
            <w:r w:rsidRPr="00524589">
              <w:rPr>
                <w:b/>
                <w:bCs/>
                <w:color w:val="000000"/>
                <w:lang w:val="it-IT"/>
              </w:rPr>
              <w:t>Femei</w:t>
            </w:r>
          </w:p>
        </w:tc>
      </w:tr>
      <w:tr w:rsidR="00F94A68" w:rsidRPr="00F94A68" w:rsidTr="00F45C90">
        <w:trPr>
          <w:trHeight w:val="240"/>
        </w:trPr>
        <w:tc>
          <w:tcPr>
            <w:tcW w:w="1527" w:type="dxa"/>
            <w:vAlign w:val="center"/>
          </w:tcPr>
          <w:p w:rsidR="00F94A68" w:rsidRPr="00524589" w:rsidRDefault="00F94A68" w:rsidP="00F94A68">
            <w:pPr>
              <w:spacing w:before="100" w:beforeAutospacing="1" w:after="100" w:afterAutospacing="1"/>
              <w:jc w:val="both"/>
            </w:pPr>
            <w:r w:rsidRPr="00524589">
              <w:rPr>
                <w:color w:val="000000"/>
              </w:rPr>
              <w:t>2009</w:t>
            </w:r>
          </w:p>
        </w:tc>
        <w:tc>
          <w:tcPr>
            <w:tcW w:w="1957" w:type="dxa"/>
            <w:shd w:val="clear" w:color="auto" w:fill="FFFFFF"/>
            <w:noWrap/>
            <w:vAlign w:val="center"/>
          </w:tcPr>
          <w:p w:rsidR="00F94A68" w:rsidRPr="00524589" w:rsidRDefault="00F94A68" w:rsidP="00F94A68">
            <w:pPr>
              <w:spacing w:before="100" w:beforeAutospacing="1" w:after="100" w:afterAutospacing="1"/>
              <w:jc w:val="both"/>
            </w:pPr>
            <w:r w:rsidRPr="00524589">
              <w:rPr>
                <w:color w:val="000000"/>
              </w:rPr>
              <w:t>17363</w:t>
            </w:r>
          </w:p>
        </w:tc>
        <w:tc>
          <w:tcPr>
            <w:tcW w:w="1958" w:type="dxa"/>
            <w:vAlign w:val="center"/>
          </w:tcPr>
          <w:p w:rsidR="00F94A68" w:rsidRPr="00524589" w:rsidRDefault="00F94A68" w:rsidP="00F94A68">
            <w:pPr>
              <w:spacing w:before="100" w:beforeAutospacing="1" w:after="100" w:afterAutospacing="1"/>
              <w:jc w:val="both"/>
            </w:pPr>
            <w:r w:rsidRPr="00524589">
              <w:rPr>
                <w:color w:val="000000"/>
              </w:rPr>
              <w:t>7126</w:t>
            </w:r>
          </w:p>
        </w:tc>
        <w:tc>
          <w:tcPr>
            <w:tcW w:w="1012" w:type="dxa"/>
            <w:noWrap/>
          </w:tcPr>
          <w:p w:rsidR="00F94A68" w:rsidRPr="00524589" w:rsidRDefault="00F94A68" w:rsidP="00F94A68">
            <w:pPr>
              <w:spacing w:before="100" w:beforeAutospacing="1" w:after="100" w:afterAutospacing="1"/>
              <w:jc w:val="both"/>
            </w:pPr>
            <w:r w:rsidRPr="00524589">
              <w:rPr>
                <w:color w:val="000000"/>
              </w:rPr>
              <w:t>13,9</w:t>
            </w:r>
          </w:p>
        </w:tc>
        <w:tc>
          <w:tcPr>
            <w:tcW w:w="1301" w:type="dxa"/>
            <w:vAlign w:val="center"/>
          </w:tcPr>
          <w:p w:rsidR="00F94A68" w:rsidRPr="00524589" w:rsidRDefault="00F94A68" w:rsidP="00F94A68">
            <w:pPr>
              <w:spacing w:before="100" w:beforeAutospacing="1" w:after="100" w:afterAutospacing="1"/>
              <w:jc w:val="both"/>
            </w:pPr>
            <w:r w:rsidRPr="00524589">
              <w:rPr>
                <w:color w:val="000000"/>
              </w:rPr>
              <w:t>12,0</w:t>
            </w:r>
          </w:p>
        </w:tc>
      </w:tr>
      <w:tr w:rsidR="00F94A68" w:rsidRPr="00F94A68" w:rsidTr="00F45C90">
        <w:trPr>
          <w:trHeight w:val="240"/>
        </w:trPr>
        <w:tc>
          <w:tcPr>
            <w:tcW w:w="1527" w:type="dxa"/>
            <w:vAlign w:val="center"/>
          </w:tcPr>
          <w:p w:rsidR="00F94A68" w:rsidRPr="00524589" w:rsidRDefault="00F94A68" w:rsidP="00F94A68">
            <w:pPr>
              <w:spacing w:before="100" w:beforeAutospacing="1" w:after="100" w:afterAutospacing="1"/>
              <w:jc w:val="both"/>
            </w:pPr>
            <w:r w:rsidRPr="00524589">
              <w:rPr>
                <w:color w:val="000000"/>
              </w:rPr>
              <w:t>2010</w:t>
            </w:r>
          </w:p>
        </w:tc>
        <w:tc>
          <w:tcPr>
            <w:tcW w:w="1957" w:type="dxa"/>
            <w:shd w:val="clear" w:color="auto" w:fill="FFFFFF"/>
            <w:noWrap/>
            <w:vAlign w:val="center"/>
          </w:tcPr>
          <w:p w:rsidR="00F94A68" w:rsidRPr="00524589" w:rsidRDefault="00F94A68" w:rsidP="00F94A68">
            <w:pPr>
              <w:spacing w:before="100" w:beforeAutospacing="1" w:after="100" w:afterAutospacing="1"/>
              <w:jc w:val="both"/>
            </w:pPr>
            <w:r w:rsidRPr="00524589">
              <w:rPr>
                <w:color w:val="000000"/>
              </w:rPr>
              <w:t>12219</w:t>
            </w:r>
          </w:p>
        </w:tc>
        <w:tc>
          <w:tcPr>
            <w:tcW w:w="1958" w:type="dxa"/>
            <w:vAlign w:val="center"/>
          </w:tcPr>
          <w:p w:rsidR="00F94A68" w:rsidRPr="00524589" w:rsidRDefault="00F94A68" w:rsidP="00F94A68">
            <w:pPr>
              <w:spacing w:before="100" w:beforeAutospacing="1" w:after="100" w:afterAutospacing="1"/>
              <w:jc w:val="both"/>
            </w:pPr>
            <w:r w:rsidRPr="00524589">
              <w:rPr>
                <w:color w:val="000000"/>
              </w:rPr>
              <w:t>4830</w:t>
            </w:r>
          </w:p>
        </w:tc>
        <w:tc>
          <w:tcPr>
            <w:tcW w:w="1012" w:type="dxa"/>
            <w:noWrap/>
          </w:tcPr>
          <w:p w:rsidR="00F94A68" w:rsidRPr="00524589" w:rsidRDefault="00F94A68" w:rsidP="00F94A68">
            <w:pPr>
              <w:spacing w:before="100" w:beforeAutospacing="1" w:after="100" w:afterAutospacing="1"/>
              <w:jc w:val="both"/>
            </w:pPr>
            <w:r w:rsidRPr="00524589">
              <w:rPr>
                <w:color w:val="000000"/>
              </w:rPr>
              <w:t>10,5</w:t>
            </w:r>
          </w:p>
        </w:tc>
        <w:tc>
          <w:tcPr>
            <w:tcW w:w="1301" w:type="dxa"/>
            <w:vAlign w:val="center"/>
          </w:tcPr>
          <w:p w:rsidR="00F94A68" w:rsidRPr="00524589" w:rsidRDefault="00F94A68" w:rsidP="00F94A68">
            <w:pPr>
              <w:spacing w:before="100" w:beforeAutospacing="1" w:after="100" w:afterAutospacing="1"/>
              <w:jc w:val="both"/>
            </w:pPr>
            <w:r w:rsidRPr="00524589">
              <w:rPr>
                <w:color w:val="000000"/>
              </w:rPr>
              <w:t>8,7</w:t>
            </w:r>
          </w:p>
        </w:tc>
      </w:tr>
      <w:tr w:rsidR="00F94A68" w:rsidRPr="00F94A68" w:rsidTr="00F45C90">
        <w:trPr>
          <w:trHeight w:val="240"/>
        </w:trPr>
        <w:tc>
          <w:tcPr>
            <w:tcW w:w="1527" w:type="dxa"/>
            <w:vAlign w:val="center"/>
          </w:tcPr>
          <w:p w:rsidR="00F94A68" w:rsidRPr="00524589" w:rsidRDefault="00F94A68" w:rsidP="00F94A68">
            <w:pPr>
              <w:spacing w:before="100" w:beforeAutospacing="1" w:after="100" w:afterAutospacing="1"/>
              <w:jc w:val="both"/>
            </w:pPr>
            <w:r w:rsidRPr="00524589">
              <w:rPr>
                <w:color w:val="000000"/>
              </w:rPr>
              <w:t>2011</w:t>
            </w:r>
          </w:p>
        </w:tc>
        <w:tc>
          <w:tcPr>
            <w:tcW w:w="1957" w:type="dxa"/>
            <w:shd w:val="clear" w:color="auto" w:fill="FFFFFF"/>
            <w:noWrap/>
            <w:vAlign w:val="center"/>
          </w:tcPr>
          <w:p w:rsidR="00F94A68" w:rsidRPr="00524589" w:rsidRDefault="00F94A68" w:rsidP="00F94A68">
            <w:pPr>
              <w:spacing w:before="100" w:beforeAutospacing="1" w:after="100" w:afterAutospacing="1"/>
              <w:jc w:val="both"/>
            </w:pPr>
            <w:r w:rsidRPr="00524589">
              <w:rPr>
                <w:color w:val="000000"/>
              </w:rPr>
              <w:t>11373</w:t>
            </w:r>
          </w:p>
        </w:tc>
        <w:tc>
          <w:tcPr>
            <w:tcW w:w="1958" w:type="dxa"/>
            <w:vAlign w:val="center"/>
          </w:tcPr>
          <w:p w:rsidR="00F94A68" w:rsidRPr="00524589" w:rsidRDefault="00F94A68" w:rsidP="00F94A68">
            <w:pPr>
              <w:spacing w:before="100" w:beforeAutospacing="1" w:after="100" w:afterAutospacing="1"/>
              <w:jc w:val="both"/>
            </w:pPr>
            <w:r w:rsidRPr="00524589">
              <w:rPr>
                <w:color w:val="000000"/>
              </w:rPr>
              <w:t>4723</w:t>
            </w:r>
          </w:p>
        </w:tc>
        <w:tc>
          <w:tcPr>
            <w:tcW w:w="1012" w:type="dxa"/>
            <w:noWrap/>
          </w:tcPr>
          <w:p w:rsidR="00F94A68" w:rsidRPr="00524589" w:rsidRDefault="00F94A68" w:rsidP="00F94A68">
            <w:pPr>
              <w:spacing w:before="100" w:beforeAutospacing="1" w:after="100" w:afterAutospacing="1"/>
              <w:jc w:val="both"/>
            </w:pPr>
            <w:r w:rsidRPr="00524589">
              <w:rPr>
                <w:color w:val="000000"/>
              </w:rPr>
              <w:t>9,7</w:t>
            </w:r>
          </w:p>
        </w:tc>
        <w:tc>
          <w:tcPr>
            <w:tcW w:w="1301" w:type="dxa"/>
            <w:vAlign w:val="center"/>
          </w:tcPr>
          <w:p w:rsidR="00F94A68" w:rsidRPr="00524589" w:rsidRDefault="00F94A68" w:rsidP="00F94A68">
            <w:pPr>
              <w:spacing w:before="100" w:beforeAutospacing="1" w:after="100" w:afterAutospacing="1"/>
              <w:jc w:val="both"/>
            </w:pPr>
            <w:r w:rsidRPr="00524589">
              <w:rPr>
                <w:color w:val="000000"/>
              </w:rPr>
              <w:t>8,4</w:t>
            </w:r>
          </w:p>
        </w:tc>
      </w:tr>
      <w:tr w:rsidR="00F94A68" w:rsidRPr="00F94A68" w:rsidTr="00F45C90">
        <w:trPr>
          <w:trHeight w:val="240"/>
        </w:trPr>
        <w:tc>
          <w:tcPr>
            <w:tcW w:w="1527" w:type="dxa"/>
            <w:vAlign w:val="center"/>
          </w:tcPr>
          <w:p w:rsidR="00F94A68" w:rsidRPr="00524589" w:rsidRDefault="00F94A68" w:rsidP="00F94A68">
            <w:pPr>
              <w:spacing w:before="100" w:beforeAutospacing="1" w:after="100" w:afterAutospacing="1"/>
              <w:jc w:val="both"/>
            </w:pPr>
            <w:r w:rsidRPr="00524589">
              <w:rPr>
                <w:color w:val="000000"/>
              </w:rPr>
              <w:t>2012</w:t>
            </w:r>
          </w:p>
        </w:tc>
        <w:tc>
          <w:tcPr>
            <w:tcW w:w="1957" w:type="dxa"/>
            <w:shd w:val="clear" w:color="auto" w:fill="FFFFFF"/>
            <w:noWrap/>
            <w:vAlign w:val="center"/>
          </w:tcPr>
          <w:p w:rsidR="00F94A68" w:rsidRPr="00524589" w:rsidRDefault="00F94A68" w:rsidP="00F94A68">
            <w:pPr>
              <w:spacing w:before="100" w:beforeAutospacing="1" w:after="100" w:afterAutospacing="1"/>
              <w:jc w:val="both"/>
            </w:pPr>
            <w:r w:rsidRPr="00524589">
              <w:rPr>
                <w:color w:val="000000"/>
              </w:rPr>
              <w:t>11445</w:t>
            </w:r>
          </w:p>
        </w:tc>
        <w:tc>
          <w:tcPr>
            <w:tcW w:w="1958" w:type="dxa"/>
            <w:vAlign w:val="center"/>
          </w:tcPr>
          <w:p w:rsidR="00F94A68" w:rsidRPr="00524589" w:rsidRDefault="00F94A68" w:rsidP="00F94A68">
            <w:pPr>
              <w:spacing w:before="100" w:beforeAutospacing="1" w:after="100" w:afterAutospacing="1"/>
              <w:jc w:val="both"/>
            </w:pPr>
            <w:r w:rsidRPr="00524589">
              <w:rPr>
                <w:color w:val="000000"/>
              </w:rPr>
              <w:t>4422</w:t>
            </w:r>
          </w:p>
        </w:tc>
        <w:tc>
          <w:tcPr>
            <w:tcW w:w="1012" w:type="dxa"/>
            <w:noWrap/>
          </w:tcPr>
          <w:p w:rsidR="00F94A68" w:rsidRPr="00524589" w:rsidRDefault="00F94A68" w:rsidP="00F94A68">
            <w:pPr>
              <w:spacing w:before="100" w:beforeAutospacing="1" w:after="100" w:afterAutospacing="1"/>
              <w:jc w:val="both"/>
            </w:pPr>
            <w:r w:rsidRPr="00524589">
              <w:rPr>
                <w:color w:val="000000"/>
              </w:rPr>
              <w:t>9,5</w:t>
            </w:r>
          </w:p>
        </w:tc>
        <w:tc>
          <w:tcPr>
            <w:tcW w:w="1301" w:type="dxa"/>
            <w:vAlign w:val="center"/>
          </w:tcPr>
          <w:p w:rsidR="00F94A68" w:rsidRPr="00524589" w:rsidRDefault="00F94A68" w:rsidP="00F94A68">
            <w:pPr>
              <w:spacing w:before="100" w:beforeAutospacing="1" w:after="100" w:afterAutospacing="1"/>
              <w:jc w:val="both"/>
            </w:pPr>
            <w:r w:rsidRPr="00524589">
              <w:rPr>
                <w:color w:val="000000"/>
              </w:rPr>
              <w:t>7,7</w:t>
            </w:r>
          </w:p>
        </w:tc>
      </w:tr>
      <w:tr w:rsidR="00F94A68" w:rsidRPr="00F94A68" w:rsidTr="00F45C90">
        <w:trPr>
          <w:trHeight w:val="240"/>
        </w:trPr>
        <w:tc>
          <w:tcPr>
            <w:tcW w:w="1527" w:type="dxa"/>
            <w:vAlign w:val="center"/>
          </w:tcPr>
          <w:p w:rsidR="00F94A68" w:rsidRPr="00524589" w:rsidRDefault="00F94A68" w:rsidP="00F94A68">
            <w:pPr>
              <w:spacing w:before="100" w:beforeAutospacing="1" w:after="100" w:afterAutospacing="1"/>
              <w:jc w:val="both"/>
            </w:pPr>
            <w:r w:rsidRPr="00524589">
              <w:rPr>
                <w:color w:val="000000"/>
              </w:rPr>
              <w:t>2013</w:t>
            </w:r>
          </w:p>
        </w:tc>
        <w:tc>
          <w:tcPr>
            <w:tcW w:w="1957" w:type="dxa"/>
            <w:shd w:val="clear" w:color="auto" w:fill="FFFFFF"/>
            <w:noWrap/>
            <w:vAlign w:val="center"/>
          </w:tcPr>
          <w:p w:rsidR="00F94A68" w:rsidRPr="00524589" w:rsidRDefault="00F94A68" w:rsidP="00F94A68">
            <w:pPr>
              <w:spacing w:before="100" w:beforeAutospacing="1" w:after="100" w:afterAutospacing="1"/>
              <w:jc w:val="both"/>
            </w:pPr>
            <w:r w:rsidRPr="00524589">
              <w:rPr>
                <w:color w:val="000000"/>
              </w:rPr>
              <w:t>12295</w:t>
            </w:r>
          </w:p>
        </w:tc>
        <w:tc>
          <w:tcPr>
            <w:tcW w:w="1958" w:type="dxa"/>
            <w:vAlign w:val="center"/>
          </w:tcPr>
          <w:p w:rsidR="00F94A68" w:rsidRPr="00524589" w:rsidRDefault="00F94A68" w:rsidP="00F94A68">
            <w:pPr>
              <w:spacing w:before="100" w:beforeAutospacing="1" w:after="100" w:afterAutospacing="1"/>
              <w:jc w:val="both"/>
            </w:pPr>
            <w:r w:rsidRPr="00524589">
              <w:rPr>
                <w:color w:val="000000"/>
              </w:rPr>
              <w:t>4731</w:t>
            </w:r>
          </w:p>
        </w:tc>
        <w:tc>
          <w:tcPr>
            <w:tcW w:w="1012" w:type="dxa"/>
            <w:noWrap/>
          </w:tcPr>
          <w:p w:rsidR="00F94A68" w:rsidRPr="00524589" w:rsidRDefault="00F94A68" w:rsidP="00F94A68">
            <w:pPr>
              <w:spacing w:before="100" w:beforeAutospacing="1" w:after="100" w:afterAutospacing="1"/>
              <w:jc w:val="both"/>
            </w:pPr>
            <w:r w:rsidRPr="00524589">
              <w:rPr>
                <w:color w:val="000000"/>
              </w:rPr>
              <w:t>10,5</w:t>
            </w:r>
          </w:p>
        </w:tc>
        <w:tc>
          <w:tcPr>
            <w:tcW w:w="1301" w:type="dxa"/>
            <w:vAlign w:val="center"/>
          </w:tcPr>
          <w:p w:rsidR="00F94A68" w:rsidRPr="00524589" w:rsidRDefault="00F94A68" w:rsidP="00F94A68">
            <w:pPr>
              <w:spacing w:before="100" w:beforeAutospacing="1" w:after="100" w:afterAutospacing="1"/>
              <w:jc w:val="both"/>
            </w:pPr>
            <w:r w:rsidRPr="00524589">
              <w:rPr>
                <w:color w:val="000000"/>
              </w:rPr>
              <w:t>8,5</w:t>
            </w:r>
          </w:p>
        </w:tc>
      </w:tr>
    </w:tbl>
    <w:p w:rsidR="00F94A68" w:rsidRPr="00F94A68" w:rsidRDefault="00F94A68" w:rsidP="00F94A68">
      <w:pPr>
        <w:spacing w:line="276" w:lineRule="auto"/>
        <w:jc w:val="both"/>
        <w:outlineLvl w:val="1"/>
        <w:rPr>
          <w:i/>
        </w:rPr>
      </w:pPr>
    </w:p>
    <w:p w:rsidR="00F94A68" w:rsidRPr="00524589" w:rsidRDefault="00F94A68" w:rsidP="00F94A68">
      <w:pPr>
        <w:spacing w:line="276" w:lineRule="auto"/>
        <w:jc w:val="both"/>
        <w:outlineLvl w:val="1"/>
      </w:pPr>
      <w:r w:rsidRPr="00524589">
        <w:t xml:space="preserve">Caseta nr. XI.14.a   </w:t>
      </w:r>
    </w:p>
    <w:p w:rsidR="00F94A68" w:rsidRPr="00524589" w:rsidRDefault="00F94A68" w:rsidP="00F94A68">
      <w:pPr>
        <w:spacing w:line="276" w:lineRule="auto"/>
        <w:jc w:val="both"/>
        <w:outlineLvl w:val="1"/>
      </w:pPr>
      <w:r w:rsidRPr="00524589">
        <w:t>Şomeri înregistraţi şi rata şomajului, la nivelul judeţului Mehedinţi</w:t>
      </w:r>
    </w:p>
    <w:p w:rsidR="00F94A68" w:rsidRPr="00F94A68" w:rsidRDefault="00F94A68" w:rsidP="00F94A68">
      <w:pPr>
        <w:spacing w:line="276" w:lineRule="auto"/>
        <w:jc w:val="both"/>
        <w:outlineLvl w:val="1"/>
        <w:rPr>
          <w:i/>
        </w:rPr>
      </w:pPr>
      <w:r w:rsidRPr="00F94A68">
        <w:rPr>
          <w:i/>
        </w:rPr>
        <w:object w:dxaOrig="6150" w:dyaOrig="3105">
          <v:shape id="_x0000_i1044" type="#_x0000_t75" style="width:307.5pt;height:155.25pt" o:ole="">
            <v:imagedata r:id="rId136" o:title=""/>
          </v:shape>
          <o:OLEObject Type="Embed" ProgID="MSGraph.Chart.8" ShapeID="_x0000_i1044" DrawAspect="Content" ObjectID="_1552723668" r:id="rId137">
            <o:FieldCodes>\s</o:FieldCodes>
          </o:OLEObject>
        </w:object>
      </w:r>
    </w:p>
    <w:p w:rsidR="00F94A68" w:rsidRPr="00524589" w:rsidRDefault="00F94A68" w:rsidP="00F94A68">
      <w:pPr>
        <w:autoSpaceDE w:val="0"/>
        <w:autoSpaceDN w:val="0"/>
        <w:adjustRightInd w:val="0"/>
        <w:jc w:val="both"/>
        <w:rPr>
          <w:rFonts w:eastAsia="Calibri"/>
          <w:color w:val="000000"/>
          <w:lang w:val="ro-RO"/>
        </w:rPr>
      </w:pPr>
      <w:r w:rsidRPr="00524589">
        <w:rPr>
          <w:rFonts w:eastAsia="Calibri"/>
          <w:color w:val="000000"/>
          <w:lang w:val="it-IT"/>
        </w:rPr>
        <w:t xml:space="preserve">Sursa de informaţii: </w:t>
      </w:r>
      <w:r w:rsidRPr="00524589">
        <w:rPr>
          <w:rFonts w:eastAsia="Calibri"/>
          <w:color w:val="000000"/>
          <w:lang w:val="ro-RO"/>
        </w:rPr>
        <w:t>Institutul Naţional de Statistică, baza de date TEMPO online</w:t>
      </w:r>
    </w:p>
    <w:p w:rsidR="00F94A68" w:rsidRPr="00524589" w:rsidRDefault="00F94A68" w:rsidP="00F94A68">
      <w:pPr>
        <w:spacing w:line="276" w:lineRule="auto"/>
        <w:jc w:val="both"/>
        <w:outlineLvl w:val="1"/>
      </w:pPr>
    </w:p>
    <w:p w:rsidR="00F94A68" w:rsidRPr="00524589" w:rsidRDefault="00F94A68" w:rsidP="00F94A68">
      <w:pPr>
        <w:spacing w:line="276" w:lineRule="auto"/>
        <w:jc w:val="both"/>
        <w:outlineLvl w:val="1"/>
      </w:pPr>
      <w:r w:rsidRPr="00524589">
        <w:t xml:space="preserve">Caseta nr. XI.14.b   </w:t>
      </w:r>
    </w:p>
    <w:p w:rsidR="00F94A68" w:rsidRPr="00524589" w:rsidRDefault="00F94A68" w:rsidP="00F94A68">
      <w:pPr>
        <w:spacing w:line="276" w:lineRule="auto"/>
        <w:ind w:left="360"/>
        <w:jc w:val="both"/>
        <w:outlineLvl w:val="1"/>
      </w:pPr>
      <w:r w:rsidRPr="00524589">
        <w:t>Evoluția numărului mediu al beneficiarilor serviciilor cantinelor de ajutor social din județ</w:t>
      </w:r>
    </w:p>
    <w:p w:rsidR="00F94A68" w:rsidRPr="00F94A68" w:rsidRDefault="00F94A68" w:rsidP="00F94A68">
      <w:pPr>
        <w:spacing w:line="276" w:lineRule="auto"/>
        <w:ind w:left="360"/>
        <w:jc w:val="both"/>
        <w:outlineLvl w:val="1"/>
      </w:pPr>
      <w:r w:rsidRPr="00F94A68">
        <w:rPr>
          <w:noProof/>
          <w:lang w:val="ro-RO" w:eastAsia="ro-RO"/>
        </w:rPr>
        <w:drawing>
          <wp:inline distT="0" distB="0" distL="0" distR="0" wp14:anchorId="593B4C20" wp14:editId="52E46042">
            <wp:extent cx="3923665" cy="179578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23665" cy="1795780"/>
                    </a:xfrm>
                    <a:prstGeom prst="rect">
                      <a:avLst/>
                    </a:prstGeom>
                    <a:noFill/>
                    <a:ln>
                      <a:noFill/>
                    </a:ln>
                  </pic:spPr>
                </pic:pic>
              </a:graphicData>
            </a:graphic>
          </wp:inline>
        </w:drawing>
      </w:r>
    </w:p>
    <w:p w:rsidR="00F94A68" w:rsidRPr="00F94A68" w:rsidRDefault="00F94A68" w:rsidP="00F94A68">
      <w:pPr>
        <w:spacing w:line="276" w:lineRule="auto"/>
        <w:ind w:left="360"/>
        <w:jc w:val="both"/>
        <w:outlineLvl w:val="1"/>
      </w:pPr>
    </w:p>
    <w:p w:rsidR="00F94A68" w:rsidRPr="00524589" w:rsidRDefault="00F94A68" w:rsidP="00F94A68">
      <w:pPr>
        <w:autoSpaceDE w:val="0"/>
        <w:autoSpaceDN w:val="0"/>
        <w:adjustRightInd w:val="0"/>
        <w:jc w:val="both"/>
        <w:rPr>
          <w:rFonts w:eastAsia="Calibri"/>
          <w:color w:val="000000"/>
          <w:lang w:val="ro-RO"/>
        </w:rPr>
      </w:pPr>
      <w:r w:rsidRPr="00524589">
        <w:rPr>
          <w:rFonts w:eastAsia="Calibri"/>
          <w:color w:val="000000"/>
          <w:lang w:val="it-IT"/>
        </w:rPr>
        <w:t xml:space="preserve">Sursa de informaţii: </w:t>
      </w:r>
      <w:r w:rsidRPr="00524589">
        <w:rPr>
          <w:rFonts w:eastAsia="Calibri"/>
          <w:color w:val="000000"/>
          <w:lang w:val="ro-RO"/>
        </w:rPr>
        <w:t>Institutul Naţional de Statistică, baza de date TEMPO online</w:t>
      </w:r>
    </w:p>
    <w:p w:rsidR="00F94A68" w:rsidRPr="00524589" w:rsidRDefault="00F94A68" w:rsidP="00F94A68">
      <w:pPr>
        <w:autoSpaceDE w:val="0"/>
        <w:autoSpaceDN w:val="0"/>
        <w:adjustRightInd w:val="0"/>
        <w:jc w:val="both"/>
        <w:rPr>
          <w:rFonts w:eastAsia="Calibri"/>
          <w:color w:val="000000"/>
          <w:lang w:val="ro-RO"/>
        </w:rPr>
      </w:pPr>
    </w:p>
    <w:p w:rsidR="00F94A68" w:rsidRPr="00524589" w:rsidRDefault="00F94A68" w:rsidP="00F94A68">
      <w:pPr>
        <w:spacing w:line="276" w:lineRule="auto"/>
        <w:jc w:val="both"/>
        <w:outlineLvl w:val="1"/>
      </w:pPr>
      <w:r w:rsidRPr="00524589">
        <w:t xml:space="preserve">Caseta nr. XI.14. c  </w:t>
      </w:r>
    </w:p>
    <w:p w:rsidR="00F94A68" w:rsidRPr="00524589" w:rsidRDefault="00F94A68" w:rsidP="00F94A68">
      <w:pPr>
        <w:autoSpaceDE w:val="0"/>
        <w:autoSpaceDN w:val="0"/>
        <w:adjustRightInd w:val="0"/>
        <w:jc w:val="both"/>
      </w:pPr>
      <w:r w:rsidRPr="00524589">
        <w:t>Evoluția procentului de beneficiari de ajutor social din total populație, la nivelul județului Mehedinţi</w:t>
      </w:r>
    </w:p>
    <w:p w:rsidR="00F94A68" w:rsidRPr="00F94A68" w:rsidRDefault="00F94A68" w:rsidP="00F94A68">
      <w:pPr>
        <w:autoSpaceDE w:val="0"/>
        <w:autoSpaceDN w:val="0"/>
        <w:adjustRightInd w:val="0"/>
        <w:jc w:val="both"/>
        <w:rPr>
          <w:sz w:val="20"/>
          <w:szCs w:val="20"/>
        </w:rPr>
      </w:pPr>
      <w:r w:rsidRPr="00F94A68">
        <w:rPr>
          <w:noProof/>
          <w:sz w:val="20"/>
          <w:szCs w:val="20"/>
          <w:lang w:val="ro-RO" w:eastAsia="ro-RO"/>
        </w:rPr>
        <w:drawing>
          <wp:inline distT="0" distB="0" distL="0" distR="0" wp14:anchorId="1E4DAEC0" wp14:editId="2535CF5F">
            <wp:extent cx="3515995" cy="217805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15995" cy="2178050"/>
                    </a:xfrm>
                    <a:prstGeom prst="rect">
                      <a:avLst/>
                    </a:prstGeom>
                    <a:noFill/>
                    <a:ln>
                      <a:noFill/>
                    </a:ln>
                  </pic:spPr>
                </pic:pic>
              </a:graphicData>
            </a:graphic>
          </wp:inline>
        </w:drawing>
      </w:r>
    </w:p>
    <w:p w:rsidR="00F94A68" w:rsidRPr="00F94A68" w:rsidRDefault="00F94A68" w:rsidP="00F94A68">
      <w:pPr>
        <w:jc w:val="both"/>
        <w:rPr>
          <w:sz w:val="20"/>
          <w:szCs w:val="20"/>
        </w:rPr>
      </w:pPr>
    </w:p>
    <w:p w:rsidR="00F94A68" w:rsidRPr="00524589" w:rsidRDefault="00F94A68" w:rsidP="00F94A68">
      <w:pPr>
        <w:autoSpaceDE w:val="0"/>
        <w:autoSpaceDN w:val="0"/>
        <w:adjustRightInd w:val="0"/>
        <w:jc w:val="both"/>
      </w:pPr>
      <w:r w:rsidRPr="00524589">
        <w:t>Sursa : Strategia de Dezvoltare a Județului Mehedinți pentru Perioada 2014-2020</w:t>
      </w:r>
    </w:p>
    <w:p w:rsidR="00F94A68" w:rsidRPr="00F94A68" w:rsidRDefault="00524589" w:rsidP="00F94A68">
      <w:pPr>
        <w:autoSpaceDE w:val="0"/>
        <w:autoSpaceDN w:val="0"/>
        <w:adjustRightInd w:val="0"/>
        <w:jc w:val="both"/>
      </w:pPr>
      <w:r>
        <w:rPr>
          <w:sz w:val="20"/>
          <w:szCs w:val="20"/>
        </w:rPr>
        <w:t xml:space="preserve">    </w:t>
      </w:r>
      <w:r w:rsidR="00F94A68" w:rsidRPr="00F94A68">
        <w:t xml:space="preserve">Măsurarea sărăciei prin intermediul unor indicatori statistici arată, de altfel, că sărăcia în regiunea Sud </w:t>
      </w:r>
      <w:r w:rsidR="00B809A0">
        <w:t>-</w:t>
      </w:r>
      <w:r w:rsidR="00F94A68" w:rsidRPr="00F94A68">
        <w:t xml:space="preserve">Vest Oltenia are valori printre cele mai mari din țară. Statisticile publicate de EUROSTAT arată că, la nivelul anului 2013, România avea o pondere a populației aflate în riscul sărăciei, de 40,4 %, fiind depășită numai de Bulgaria cu 48.0%. La nivelul național, </w:t>
      </w:r>
      <w:r w:rsidR="00F94A68" w:rsidRPr="00F94A68">
        <w:lastRenderedPageBreak/>
        <w:t>regiunea noastră se situează pe locul 3, cu 45,6% din populație în situație de sărăcie, după regiunea Sud-Est cu 53,4% și Nord-Est cu 48,9%. Acest procent alarmant este dat de faptul că o mare parte din populație nu muncește, ceea ce creează dezechilibre.</w:t>
      </w:r>
    </w:p>
    <w:p w:rsidR="00F94A68" w:rsidRPr="00F94A68" w:rsidRDefault="00524589" w:rsidP="00524589">
      <w:pPr>
        <w:autoSpaceDE w:val="0"/>
        <w:autoSpaceDN w:val="0"/>
        <w:adjustRightInd w:val="0"/>
        <w:jc w:val="both"/>
      </w:pPr>
      <w:r>
        <w:t xml:space="preserve">   </w:t>
      </w:r>
      <w:r w:rsidR="00F94A68" w:rsidRPr="00F94A68">
        <w:t>Acest factor poate contribui la scăderea consumului.</w:t>
      </w:r>
    </w:p>
    <w:p w:rsidR="00F94A68" w:rsidRPr="00F94A68" w:rsidRDefault="00F94A68" w:rsidP="00F94A68">
      <w:pPr>
        <w:autoSpaceDE w:val="0"/>
        <w:autoSpaceDN w:val="0"/>
        <w:adjustRightInd w:val="0"/>
        <w:jc w:val="both"/>
      </w:pPr>
    </w:p>
    <w:p w:rsidR="00F94A68" w:rsidRPr="00F94A68" w:rsidRDefault="00F94A68" w:rsidP="00964ECF">
      <w:pPr>
        <w:numPr>
          <w:ilvl w:val="0"/>
          <w:numId w:val="32"/>
        </w:numPr>
        <w:spacing w:before="100" w:beforeAutospacing="1" w:after="100" w:afterAutospacing="1"/>
        <w:jc w:val="both"/>
        <w:outlineLvl w:val="0"/>
        <w:rPr>
          <w:b/>
          <w:i/>
          <w:u w:val="single"/>
          <w:lang w:val="ro-RO" w:eastAsia="ro-RO"/>
        </w:rPr>
      </w:pPr>
      <w:r w:rsidRPr="00F94A68">
        <w:rPr>
          <w:b/>
          <w:i/>
          <w:u w:val="single"/>
          <w:lang w:val="ro-RO" w:eastAsia="ro-RO"/>
        </w:rPr>
        <w:t>Numărul şi activitatea muzeelor în perioada 2009-2013</w:t>
      </w:r>
    </w:p>
    <w:tbl>
      <w:tblPr>
        <w:tblW w:w="3395" w:type="pct"/>
        <w:tblInd w:w="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16"/>
        <w:gridCol w:w="889"/>
        <w:gridCol w:w="851"/>
        <w:gridCol w:w="850"/>
        <w:gridCol w:w="851"/>
        <w:gridCol w:w="850"/>
      </w:tblGrid>
      <w:tr w:rsidR="00F94A68" w:rsidRPr="00F94A68" w:rsidTr="002D5A5D">
        <w:tc>
          <w:tcPr>
            <w:tcW w:w="2016" w:type="dxa"/>
            <w:shd w:val="clear" w:color="auto" w:fill="auto"/>
          </w:tcPr>
          <w:p w:rsidR="00F94A68" w:rsidRPr="002D5A5D" w:rsidRDefault="00F94A68" w:rsidP="00F94A68">
            <w:pPr>
              <w:spacing w:before="100" w:beforeAutospacing="1" w:after="100" w:afterAutospacing="1"/>
              <w:jc w:val="both"/>
            </w:pPr>
          </w:p>
          <w:p w:rsidR="00F94A68" w:rsidRPr="002D5A5D" w:rsidRDefault="00F94A68" w:rsidP="00F94A68">
            <w:pPr>
              <w:spacing w:before="100" w:beforeAutospacing="1" w:after="100" w:afterAutospacing="1"/>
              <w:jc w:val="both"/>
            </w:pPr>
            <w:r w:rsidRPr="002D5A5D">
              <w:rPr>
                <w:b/>
                <w:color w:val="000000"/>
              </w:rPr>
              <w:t>Judeţul Mehedinţi</w:t>
            </w:r>
          </w:p>
        </w:tc>
        <w:tc>
          <w:tcPr>
            <w:tcW w:w="889" w:type="dxa"/>
            <w:shd w:val="clear" w:color="auto" w:fill="auto"/>
          </w:tcPr>
          <w:p w:rsidR="00F94A68" w:rsidRPr="002D5A5D" w:rsidRDefault="00F94A68" w:rsidP="00F94A68">
            <w:pPr>
              <w:spacing w:before="100" w:beforeAutospacing="1" w:after="100" w:afterAutospacing="1"/>
              <w:jc w:val="both"/>
            </w:pPr>
          </w:p>
          <w:p w:rsidR="00F94A68" w:rsidRPr="002D5A5D" w:rsidRDefault="00F94A68" w:rsidP="00F94A68">
            <w:pPr>
              <w:spacing w:before="100" w:beforeAutospacing="1" w:after="100" w:afterAutospacing="1"/>
              <w:jc w:val="both"/>
            </w:pPr>
            <w:r w:rsidRPr="002D5A5D">
              <w:rPr>
                <w:b/>
                <w:color w:val="000000"/>
              </w:rPr>
              <w:t>2009</w:t>
            </w:r>
          </w:p>
        </w:tc>
        <w:tc>
          <w:tcPr>
            <w:tcW w:w="851" w:type="dxa"/>
            <w:shd w:val="clear" w:color="auto" w:fill="auto"/>
          </w:tcPr>
          <w:p w:rsidR="00F94A68" w:rsidRPr="002D5A5D" w:rsidRDefault="00F94A68" w:rsidP="00F94A68">
            <w:pPr>
              <w:spacing w:before="100" w:beforeAutospacing="1" w:after="100" w:afterAutospacing="1"/>
              <w:jc w:val="both"/>
            </w:pPr>
          </w:p>
          <w:p w:rsidR="00F94A68" w:rsidRPr="002D5A5D" w:rsidRDefault="00F94A68" w:rsidP="00F94A68">
            <w:pPr>
              <w:spacing w:before="100" w:beforeAutospacing="1" w:after="100" w:afterAutospacing="1"/>
              <w:jc w:val="both"/>
            </w:pPr>
            <w:r w:rsidRPr="002D5A5D">
              <w:rPr>
                <w:b/>
                <w:color w:val="000000"/>
              </w:rPr>
              <w:t>2010</w:t>
            </w:r>
          </w:p>
        </w:tc>
        <w:tc>
          <w:tcPr>
            <w:tcW w:w="850" w:type="dxa"/>
            <w:shd w:val="clear" w:color="auto" w:fill="auto"/>
          </w:tcPr>
          <w:p w:rsidR="00F94A68" w:rsidRPr="002D5A5D" w:rsidRDefault="00F94A68" w:rsidP="00F94A68">
            <w:pPr>
              <w:spacing w:before="100" w:beforeAutospacing="1" w:after="100" w:afterAutospacing="1"/>
              <w:jc w:val="both"/>
            </w:pPr>
          </w:p>
          <w:p w:rsidR="00F94A68" w:rsidRPr="002D5A5D" w:rsidRDefault="00F94A68" w:rsidP="00F94A68">
            <w:pPr>
              <w:spacing w:before="100" w:beforeAutospacing="1" w:after="100" w:afterAutospacing="1"/>
              <w:jc w:val="both"/>
            </w:pPr>
            <w:r w:rsidRPr="002D5A5D">
              <w:rPr>
                <w:b/>
                <w:color w:val="000000"/>
              </w:rPr>
              <w:t>2011</w:t>
            </w:r>
          </w:p>
        </w:tc>
        <w:tc>
          <w:tcPr>
            <w:tcW w:w="851" w:type="dxa"/>
            <w:shd w:val="clear" w:color="auto" w:fill="auto"/>
          </w:tcPr>
          <w:p w:rsidR="00F94A68" w:rsidRPr="002D5A5D" w:rsidRDefault="00F94A68" w:rsidP="00F94A68">
            <w:pPr>
              <w:spacing w:before="100" w:beforeAutospacing="1" w:after="100" w:afterAutospacing="1"/>
              <w:jc w:val="both"/>
            </w:pPr>
          </w:p>
          <w:p w:rsidR="00F94A68" w:rsidRPr="002D5A5D" w:rsidRDefault="00F94A68" w:rsidP="00F94A68">
            <w:pPr>
              <w:spacing w:before="100" w:beforeAutospacing="1" w:after="100" w:afterAutospacing="1"/>
              <w:jc w:val="both"/>
            </w:pPr>
            <w:r w:rsidRPr="002D5A5D">
              <w:rPr>
                <w:b/>
                <w:color w:val="000000"/>
              </w:rPr>
              <w:t>2012</w:t>
            </w:r>
          </w:p>
        </w:tc>
        <w:tc>
          <w:tcPr>
            <w:tcW w:w="850" w:type="dxa"/>
            <w:shd w:val="clear" w:color="auto" w:fill="auto"/>
          </w:tcPr>
          <w:p w:rsidR="00F94A68" w:rsidRPr="002D5A5D" w:rsidRDefault="00F94A68" w:rsidP="00F94A68">
            <w:pPr>
              <w:spacing w:before="100" w:beforeAutospacing="1" w:after="100" w:afterAutospacing="1"/>
              <w:jc w:val="both"/>
            </w:pPr>
          </w:p>
          <w:p w:rsidR="00F94A68" w:rsidRPr="002D5A5D" w:rsidRDefault="00F94A68" w:rsidP="00F94A68">
            <w:pPr>
              <w:spacing w:before="100" w:beforeAutospacing="1" w:after="100" w:afterAutospacing="1"/>
              <w:jc w:val="both"/>
            </w:pPr>
            <w:r w:rsidRPr="002D5A5D">
              <w:rPr>
                <w:b/>
                <w:color w:val="000000"/>
              </w:rPr>
              <w:t>2013</w:t>
            </w:r>
          </w:p>
        </w:tc>
      </w:tr>
      <w:tr w:rsidR="00F94A68" w:rsidRPr="00F94A68" w:rsidTr="002D5A5D">
        <w:tc>
          <w:tcPr>
            <w:tcW w:w="2016" w:type="dxa"/>
          </w:tcPr>
          <w:p w:rsidR="00F94A68" w:rsidRPr="002D5A5D" w:rsidRDefault="00F94A68" w:rsidP="00F94A68">
            <w:pPr>
              <w:spacing w:before="100" w:beforeAutospacing="1" w:after="100" w:afterAutospacing="1"/>
              <w:jc w:val="both"/>
            </w:pPr>
            <w:r w:rsidRPr="002D5A5D">
              <w:rPr>
                <w:color w:val="000000"/>
              </w:rPr>
              <w:t>Muzee</w:t>
            </w:r>
          </w:p>
        </w:tc>
        <w:tc>
          <w:tcPr>
            <w:tcW w:w="889" w:type="dxa"/>
          </w:tcPr>
          <w:p w:rsidR="00F94A68" w:rsidRPr="002D5A5D" w:rsidRDefault="00F94A68" w:rsidP="00F94A68">
            <w:pPr>
              <w:spacing w:before="100" w:beforeAutospacing="1" w:after="100" w:afterAutospacing="1"/>
              <w:jc w:val="both"/>
            </w:pPr>
            <w:r w:rsidRPr="002D5A5D">
              <w:rPr>
                <w:color w:val="000000"/>
              </w:rPr>
              <w:t>3</w:t>
            </w:r>
          </w:p>
        </w:tc>
        <w:tc>
          <w:tcPr>
            <w:tcW w:w="851" w:type="dxa"/>
          </w:tcPr>
          <w:p w:rsidR="00F94A68" w:rsidRPr="002D5A5D" w:rsidRDefault="00F94A68" w:rsidP="00F94A68">
            <w:pPr>
              <w:spacing w:before="100" w:beforeAutospacing="1" w:after="100" w:afterAutospacing="1"/>
              <w:jc w:val="both"/>
            </w:pPr>
            <w:r w:rsidRPr="002D5A5D">
              <w:rPr>
                <w:color w:val="000000"/>
              </w:rPr>
              <w:t>3</w:t>
            </w:r>
          </w:p>
        </w:tc>
        <w:tc>
          <w:tcPr>
            <w:tcW w:w="850" w:type="dxa"/>
          </w:tcPr>
          <w:p w:rsidR="00F94A68" w:rsidRPr="002D5A5D" w:rsidRDefault="00F94A68" w:rsidP="00F94A68">
            <w:pPr>
              <w:spacing w:before="100" w:beforeAutospacing="1" w:after="100" w:afterAutospacing="1"/>
              <w:jc w:val="both"/>
            </w:pPr>
            <w:r w:rsidRPr="002D5A5D">
              <w:rPr>
                <w:color w:val="000000"/>
              </w:rPr>
              <w:t>4</w:t>
            </w:r>
          </w:p>
        </w:tc>
        <w:tc>
          <w:tcPr>
            <w:tcW w:w="851" w:type="dxa"/>
          </w:tcPr>
          <w:p w:rsidR="00F94A68" w:rsidRPr="002D5A5D" w:rsidRDefault="00F94A68" w:rsidP="00F94A68">
            <w:pPr>
              <w:spacing w:before="100" w:beforeAutospacing="1" w:after="100" w:afterAutospacing="1"/>
              <w:jc w:val="both"/>
            </w:pPr>
            <w:r w:rsidRPr="002D5A5D">
              <w:rPr>
                <w:color w:val="000000"/>
              </w:rPr>
              <w:t>4</w:t>
            </w:r>
          </w:p>
        </w:tc>
        <w:tc>
          <w:tcPr>
            <w:tcW w:w="850" w:type="dxa"/>
          </w:tcPr>
          <w:p w:rsidR="00F94A68" w:rsidRPr="002D5A5D" w:rsidRDefault="00F94A68" w:rsidP="00F94A68">
            <w:pPr>
              <w:spacing w:before="100" w:beforeAutospacing="1" w:after="100" w:afterAutospacing="1"/>
              <w:jc w:val="both"/>
            </w:pPr>
            <w:r w:rsidRPr="002D5A5D">
              <w:rPr>
                <w:color w:val="000000"/>
              </w:rPr>
              <w:t>2</w:t>
            </w:r>
          </w:p>
        </w:tc>
      </w:tr>
      <w:tr w:rsidR="00F94A68" w:rsidRPr="00F94A68" w:rsidTr="002D5A5D">
        <w:tc>
          <w:tcPr>
            <w:tcW w:w="2016" w:type="dxa"/>
          </w:tcPr>
          <w:p w:rsidR="00F94A68" w:rsidRPr="002D5A5D" w:rsidRDefault="00F94A68" w:rsidP="00F94A68">
            <w:pPr>
              <w:spacing w:before="100" w:beforeAutospacing="1" w:after="100" w:afterAutospacing="1"/>
              <w:jc w:val="both"/>
            </w:pPr>
            <w:r w:rsidRPr="002D5A5D">
              <w:rPr>
                <w:color w:val="000000"/>
              </w:rPr>
              <w:t>Vizitatori la muzee</w:t>
            </w:r>
          </w:p>
        </w:tc>
        <w:tc>
          <w:tcPr>
            <w:tcW w:w="889" w:type="dxa"/>
          </w:tcPr>
          <w:p w:rsidR="00F94A68" w:rsidRPr="002D5A5D" w:rsidRDefault="00F94A68" w:rsidP="00F94A68">
            <w:pPr>
              <w:spacing w:before="100" w:beforeAutospacing="1" w:after="100" w:afterAutospacing="1"/>
              <w:jc w:val="both"/>
            </w:pPr>
            <w:r w:rsidRPr="002D5A5D">
              <w:rPr>
                <w:color w:val="000000"/>
              </w:rPr>
              <w:t>47724</w:t>
            </w:r>
          </w:p>
        </w:tc>
        <w:tc>
          <w:tcPr>
            <w:tcW w:w="851" w:type="dxa"/>
          </w:tcPr>
          <w:p w:rsidR="00F94A68" w:rsidRPr="002D5A5D" w:rsidRDefault="00F94A68" w:rsidP="00F94A68">
            <w:pPr>
              <w:spacing w:before="100" w:beforeAutospacing="1" w:after="100" w:afterAutospacing="1"/>
              <w:jc w:val="both"/>
            </w:pPr>
            <w:r w:rsidRPr="002D5A5D">
              <w:rPr>
                <w:color w:val="000000"/>
              </w:rPr>
              <w:t>40034</w:t>
            </w:r>
          </w:p>
        </w:tc>
        <w:tc>
          <w:tcPr>
            <w:tcW w:w="850" w:type="dxa"/>
          </w:tcPr>
          <w:p w:rsidR="00F94A68" w:rsidRPr="002D5A5D" w:rsidRDefault="00F94A68" w:rsidP="00F94A68">
            <w:pPr>
              <w:spacing w:before="100" w:beforeAutospacing="1" w:after="100" w:afterAutospacing="1"/>
              <w:jc w:val="both"/>
            </w:pPr>
            <w:r w:rsidRPr="002D5A5D">
              <w:rPr>
                <w:color w:val="000000"/>
              </w:rPr>
              <w:t>19839</w:t>
            </w:r>
          </w:p>
        </w:tc>
        <w:tc>
          <w:tcPr>
            <w:tcW w:w="851" w:type="dxa"/>
          </w:tcPr>
          <w:p w:rsidR="00F94A68" w:rsidRPr="002D5A5D" w:rsidRDefault="00F94A68" w:rsidP="00F94A68">
            <w:pPr>
              <w:spacing w:before="100" w:beforeAutospacing="1" w:after="100" w:afterAutospacing="1"/>
              <w:jc w:val="both"/>
            </w:pPr>
            <w:r w:rsidRPr="002D5A5D">
              <w:rPr>
                <w:color w:val="000000"/>
              </w:rPr>
              <w:t>18528</w:t>
            </w:r>
          </w:p>
        </w:tc>
        <w:tc>
          <w:tcPr>
            <w:tcW w:w="850" w:type="dxa"/>
          </w:tcPr>
          <w:p w:rsidR="00F94A68" w:rsidRPr="002D5A5D" w:rsidRDefault="00F94A68" w:rsidP="00F94A68">
            <w:pPr>
              <w:spacing w:before="100" w:beforeAutospacing="1" w:after="100" w:afterAutospacing="1"/>
              <w:jc w:val="both"/>
            </w:pPr>
            <w:r w:rsidRPr="002D5A5D">
              <w:rPr>
                <w:color w:val="000000"/>
              </w:rPr>
              <w:t>20563</w:t>
            </w:r>
          </w:p>
        </w:tc>
      </w:tr>
    </w:tbl>
    <w:p w:rsidR="00F94A68" w:rsidRPr="00F94A68" w:rsidRDefault="00F94A68" w:rsidP="00F94A68">
      <w:pPr>
        <w:spacing w:line="276" w:lineRule="auto"/>
        <w:jc w:val="both"/>
        <w:outlineLvl w:val="1"/>
        <w:rPr>
          <w:sz w:val="20"/>
          <w:szCs w:val="20"/>
        </w:rPr>
      </w:pPr>
    </w:p>
    <w:p w:rsidR="00F94A68" w:rsidRPr="002D5A5D" w:rsidRDefault="00F94A68" w:rsidP="00F94A68">
      <w:pPr>
        <w:spacing w:line="276" w:lineRule="auto"/>
        <w:jc w:val="both"/>
        <w:outlineLvl w:val="1"/>
      </w:pPr>
      <w:r w:rsidRPr="002D5A5D">
        <w:t xml:space="preserve">Caseta nr. XI.14. d  </w:t>
      </w:r>
    </w:p>
    <w:p w:rsidR="00F94A68" w:rsidRPr="002D5A5D" w:rsidRDefault="00F94A68" w:rsidP="00F94A68">
      <w:pPr>
        <w:autoSpaceDE w:val="0"/>
        <w:autoSpaceDN w:val="0"/>
        <w:adjustRightInd w:val="0"/>
        <w:jc w:val="both"/>
      </w:pPr>
      <w:r w:rsidRPr="002D5A5D">
        <w:rPr>
          <w:color w:val="000000"/>
        </w:rPr>
        <w:t>Număr vizitatori la muzee</w:t>
      </w:r>
      <w:r w:rsidRPr="002D5A5D">
        <w:t>, la nivelul județului Mehedinţi</w:t>
      </w:r>
    </w:p>
    <w:p w:rsidR="00F94A68" w:rsidRPr="00F94A68" w:rsidRDefault="00F94A68" w:rsidP="00F94A68">
      <w:pPr>
        <w:keepNext/>
        <w:ind w:left="180"/>
        <w:jc w:val="both"/>
        <w:outlineLvl w:val="0"/>
        <w:rPr>
          <w:b/>
          <w:i/>
          <w:u w:val="single"/>
          <w:lang w:val="ro-RO" w:eastAsia="ro-RO"/>
        </w:rPr>
      </w:pPr>
      <w:r w:rsidRPr="00F94A68">
        <w:rPr>
          <w:b/>
          <w:i/>
          <w:u w:val="single"/>
          <w:lang w:val="ro-RO" w:eastAsia="ro-RO"/>
        </w:rPr>
        <w:object w:dxaOrig="5400" w:dyaOrig="3495">
          <v:shape id="_x0000_i1045" type="#_x0000_t75" style="width:270pt;height:174.75pt" o:ole="">
            <v:imagedata r:id="rId140" o:title=""/>
          </v:shape>
          <o:OLEObject Type="Embed" ProgID="MSGraph.Chart.8" ShapeID="_x0000_i1045" DrawAspect="Content" ObjectID="_1552723669" r:id="rId141">
            <o:FieldCodes>\s</o:FieldCodes>
          </o:OLEObject>
        </w:object>
      </w:r>
    </w:p>
    <w:p w:rsidR="00F94A68" w:rsidRPr="002D5A5D" w:rsidRDefault="00F94A68" w:rsidP="00F94A68">
      <w:pPr>
        <w:autoSpaceDE w:val="0"/>
        <w:autoSpaceDN w:val="0"/>
        <w:adjustRightInd w:val="0"/>
        <w:jc w:val="both"/>
        <w:rPr>
          <w:rFonts w:eastAsia="Calibri"/>
          <w:color w:val="000000"/>
          <w:lang w:val="ro-RO"/>
        </w:rPr>
      </w:pPr>
      <w:r w:rsidRPr="002D5A5D">
        <w:rPr>
          <w:rFonts w:eastAsia="Calibri"/>
          <w:color w:val="000000"/>
          <w:lang w:val="it-IT"/>
        </w:rPr>
        <w:t xml:space="preserve">Sursa de informaţii: </w:t>
      </w:r>
      <w:r w:rsidRPr="002D5A5D">
        <w:rPr>
          <w:rFonts w:eastAsia="Calibri"/>
          <w:color w:val="000000"/>
          <w:lang w:val="ro-RO"/>
        </w:rPr>
        <w:t>Institutul Naţional de Statistică, baza de date TEMPO online</w:t>
      </w:r>
    </w:p>
    <w:p w:rsidR="00F94A68" w:rsidRPr="00F94A68" w:rsidRDefault="00F94A68" w:rsidP="00964ECF">
      <w:pPr>
        <w:numPr>
          <w:ilvl w:val="0"/>
          <w:numId w:val="32"/>
        </w:numPr>
        <w:spacing w:before="100" w:beforeAutospacing="1" w:after="100" w:afterAutospacing="1"/>
        <w:jc w:val="both"/>
        <w:outlineLvl w:val="0"/>
        <w:rPr>
          <w:b/>
          <w:i/>
          <w:u w:val="single"/>
          <w:lang w:val="ro-RO" w:eastAsia="ro-RO"/>
        </w:rPr>
      </w:pPr>
      <w:r w:rsidRPr="00F94A68">
        <w:rPr>
          <w:b/>
          <w:i/>
          <w:u w:val="single"/>
          <w:lang w:val="ro-RO" w:eastAsia="ro-RO"/>
        </w:rPr>
        <w:t>Instituţii de spectacole şi concerte în perioada 2009-2013 (număr)</w:t>
      </w:r>
    </w:p>
    <w:tbl>
      <w:tblPr>
        <w:tblW w:w="3777"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6"/>
        <w:gridCol w:w="773"/>
        <w:gridCol w:w="773"/>
        <w:gridCol w:w="896"/>
        <w:gridCol w:w="992"/>
        <w:gridCol w:w="1136"/>
      </w:tblGrid>
      <w:tr w:rsidR="00F94A68" w:rsidRPr="002D5A5D" w:rsidTr="002D5A5D">
        <w:tc>
          <w:tcPr>
            <w:tcW w:w="2446" w:type="dxa"/>
            <w:shd w:val="clear" w:color="auto" w:fill="auto"/>
          </w:tcPr>
          <w:p w:rsidR="00F94A68" w:rsidRPr="002D5A5D" w:rsidRDefault="00F94A68" w:rsidP="00F94A68">
            <w:pPr>
              <w:spacing w:before="100" w:beforeAutospacing="1" w:after="100" w:afterAutospacing="1"/>
              <w:jc w:val="both"/>
              <w:rPr>
                <w:sz w:val="22"/>
                <w:szCs w:val="22"/>
              </w:rPr>
            </w:pPr>
            <w:r w:rsidRPr="002D5A5D">
              <w:rPr>
                <w:b/>
                <w:color w:val="000000"/>
                <w:sz w:val="22"/>
                <w:szCs w:val="22"/>
              </w:rPr>
              <w:t> </w:t>
            </w:r>
          </w:p>
          <w:p w:rsidR="00F94A68" w:rsidRPr="002D5A5D" w:rsidRDefault="00F94A68" w:rsidP="00F94A68">
            <w:pPr>
              <w:spacing w:before="100" w:beforeAutospacing="1" w:after="100" w:afterAutospacing="1"/>
              <w:jc w:val="both"/>
              <w:rPr>
                <w:sz w:val="22"/>
                <w:szCs w:val="22"/>
              </w:rPr>
            </w:pPr>
            <w:r w:rsidRPr="002D5A5D">
              <w:rPr>
                <w:b/>
                <w:color w:val="000000"/>
                <w:sz w:val="22"/>
                <w:szCs w:val="22"/>
              </w:rPr>
              <w:t>Judeţul Mehedinţi</w:t>
            </w:r>
          </w:p>
        </w:tc>
        <w:tc>
          <w:tcPr>
            <w:tcW w:w="773" w:type="dxa"/>
            <w:shd w:val="clear" w:color="auto" w:fill="auto"/>
          </w:tcPr>
          <w:p w:rsidR="00F94A68" w:rsidRPr="002D5A5D" w:rsidRDefault="00F94A68" w:rsidP="00F94A68">
            <w:pPr>
              <w:spacing w:before="100" w:beforeAutospacing="1" w:after="100" w:afterAutospacing="1"/>
              <w:jc w:val="both"/>
              <w:rPr>
                <w:sz w:val="22"/>
                <w:szCs w:val="22"/>
              </w:rPr>
            </w:pPr>
          </w:p>
          <w:p w:rsidR="00F94A68" w:rsidRPr="002D5A5D" w:rsidRDefault="00F94A68" w:rsidP="00F94A68">
            <w:pPr>
              <w:spacing w:before="100" w:beforeAutospacing="1" w:after="100" w:afterAutospacing="1"/>
              <w:jc w:val="both"/>
              <w:rPr>
                <w:sz w:val="22"/>
                <w:szCs w:val="22"/>
              </w:rPr>
            </w:pPr>
            <w:r w:rsidRPr="002D5A5D">
              <w:rPr>
                <w:b/>
                <w:color w:val="000000"/>
                <w:sz w:val="22"/>
                <w:szCs w:val="22"/>
              </w:rPr>
              <w:t>2009</w:t>
            </w:r>
          </w:p>
        </w:tc>
        <w:tc>
          <w:tcPr>
            <w:tcW w:w="773" w:type="dxa"/>
            <w:shd w:val="clear" w:color="auto" w:fill="auto"/>
          </w:tcPr>
          <w:p w:rsidR="00F94A68" w:rsidRPr="002D5A5D" w:rsidRDefault="00F94A68" w:rsidP="00F94A68">
            <w:pPr>
              <w:spacing w:before="100" w:beforeAutospacing="1" w:after="100" w:afterAutospacing="1"/>
              <w:jc w:val="both"/>
              <w:rPr>
                <w:sz w:val="22"/>
                <w:szCs w:val="22"/>
              </w:rPr>
            </w:pPr>
          </w:p>
          <w:p w:rsidR="00F94A68" w:rsidRPr="002D5A5D" w:rsidRDefault="00F94A68" w:rsidP="00F94A68">
            <w:pPr>
              <w:spacing w:before="100" w:beforeAutospacing="1" w:after="100" w:afterAutospacing="1"/>
              <w:jc w:val="both"/>
              <w:rPr>
                <w:sz w:val="22"/>
                <w:szCs w:val="22"/>
              </w:rPr>
            </w:pPr>
            <w:r w:rsidRPr="002D5A5D">
              <w:rPr>
                <w:b/>
                <w:color w:val="000000"/>
                <w:sz w:val="22"/>
                <w:szCs w:val="22"/>
              </w:rPr>
              <w:t>2010</w:t>
            </w:r>
          </w:p>
        </w:tc>
        <w:tc>
          <w:tcPr>
            <w:tcW w:w="896" w:type="dxa"/>
            <w:shd w:val="clear" w:color="auto" w:fill="auto"/>
          </w:tcPr>
          <w:p w:rsidR="00F94A68" w:rsidRPr="002D5A5D" w:rsidRDefault="00F94A68" w:rsidP="00F94A68">
            <w:pPr>
              <w:spacing w:before="100" w:beforeAutospacing="1" w:after="100" w:afterAutospacing="1"/>
              <w:jc w:val="both"/>
              <w:rPr>
                <w:sz w:val="22"/>
                <w:szCs w:val="22"/>
              </w:rPr>
            </w:pPr>
          </w:p>
          <w:p w:rsidR="00F94A68" w:rsidRPr="002D5A5D" w:rsidRDefault="00F94A68" w:rsidP="00F94A68">
            <w:pPr>
              <w:spacing w:before="100" w:beforeAutospacing="1" w:after="100" w:afterAutospacing="1"/>
              <w:jc w:val="both"/>
              <w:rPr>
                <w:sz w:val="22"/>
                <w:szCs w:val="22"/>
              </w:rPr>
            </w:pPr>
            <w:r w:rsidRPr="002D5A5D">
              <w:rPr>
                <w:b/>
                <w:color w:val="000000"/>
                <w:sz w:val="22"/>
                <w:szCs w:val="22"/>
              </w:rPr>
              <w:t>2011</w:t>
            </w:r>
          </w:p>
        </w:tc>
        <w:tc>
          <w:tcPr>
            <w:tcW w:w="992" w:type="dxa"/>
            <w:shd w:val="clear" w:color="auto" w:fill="auto"/>
          </w:tcPr>
          <w:p w:rsidR="00F94A68" w:rsidRPr="002D5A5D" w:rsidRDefault="00F94A68" w:rsidP="00F94A68">
            <w:pPr>
              <w:spacing w:before="100" w:beforeAutospacing="1" w:after="100" w:afterAutospacing="1"/>
              <w:jc w:val="both"/>
              <w:rPr>
                <w:sz w:val="22"/>
                <w:szCs w:val="22"/>
              </w:rPr>
            </w:pPr>
          </w:p>
          <w:p w:rsidR="00F94A68" w:rsidRPr="002D5A5D" w:rsidRDefault="00F94A68" w:rsidP="00F94A68">
            <w:pPr>
              <w:spacing w:before="100" w:beforeAutospacing="1" w:after="100" w:afterAutospacing="1"/>
              <w:jc w:val="both"/>
              <w:rPr>
                <w:sz w:val="22"/>
                <w:szCs w:val="22"/>
              </w:rPr>
            </w:pPr>
            <w:r w:rsidRPr="002D5A5D">
              <w:rPr>
                <w:b/>
                <w:color w:val="000000"/>
                <w:sz w:val="22"/>
                <w:szCs w:val="22"/>
              </w:rPr>
              <w:t>2012</w:t>
            </w:r>
          </w:p>
        </w:tc>
        <w:tc>
          <w:tcPr>
            <w:tcW w:w="1136" w:type="dxa"/>
            <w:shd w:val="clear" w:color="auto" w:fill="auto"/>
          </w:tcPr>
          <w:p w:rsidR="00F94A68" w:rsidRPr="002D5A5D" w:rsidRDefault="00F94A68" w:rsidP="00F94A68">
            <w:pPr>
              <w:spacing w:before="100" w:beforeAutospacing="1" w:after="100" w:afterAutospacing="1"/>
              <w:jc w:val="both"/>
              <w:rPr>
                <w:sz w:val="22"/>
                <w:szCs w:val="22"/>
              </w:rPr>
            </w:pPr>
          </w:p>
          <w:p w:rsidR="00F94A68" w:rsidRPr="002D5A5D" w:rsidRDefault="00F94A68" w:rsidP="00F94A68">
            <w:pPr>
              <w:spacing w:before="100" w:beforeAutospacing="1" w:after="100" w:afterAutospacing="1"/>
              <w:jc w:val="both"/>
              <w:rPr>
                <w:sz w:val="22"/>
                <w:szCs w:val="22"/>
              </w:rPr>
            </w:pPr>
            <w:r w:rsidRPr="002D5A5D">
              <w:rPr>
                <w:b/>
                <w:color w:val="000000"/>
                <w:sz w:val="22"/>
                <w:szCs w:val="22"/>
              </w:rPr>
              <w:t>2013</w:t>
            </w:r>
          </w:p>
        </w:tc>
      </w:tr>
      <w:tr w:rsidR="00F94A68" w:rsidRPr="002D5A5D" w:rsidTr="002D5A5D">
        <w:tc>
          <w:tcPr>
            <w:tcW w:w="244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Instituţii de spectacole – total</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w:t>
            </w:r>
          </w:p>
        </w:tc>
      </w:tr>
      <w:tr w:rsidR="00F94A68" w:rsidRPr="002D5A5D" w:rsidTr="002D5A5D">
        <w:tc>
          <w:tcPr>
            <w:tcW w:w="2446" w:type="dxa"/>
          </w:tcPr>
          <w:p w:rsidR="00F94A68" w:rsidRPr="002D5A5D" w:rsidRDefault="00F94A68" w:rsidP="00F94A68">
            <w:pPr>
              <w:spacing w:before="100" w:beforeAutospacing="1" w:after="100" w:afterAutospacing="1"/>
              <w:ind w:firstLine="252"/>
              <w:jc w:val="both"/>
              <w:rPr>
                <w:sz w:val="22"/>
                <w:szCs w:val="22"/>
              </w:rPr>
            </w:pPr>
            <w:r w:rsidRPr="002D5A5D">
              <w:rPr>
                <w:color w:val="000000"/>
                <w:sz w:val="22"/>
                <w:szCs w:val="22"/>
              </w:rPr>
              <w:t>Ansambluri artistice</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w:t>
            </w:r>
          </w:p>
        </w:tc>
      </w:tr>
      <w:tr w:rsidR="00F94A68" w:rsidRPr="002D5A5D" w:rsidTr="002D5A5D">
        <w:tc>
          <w:tcPr>
            <w:tcW w:w="244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Spectacole şi concerte – total</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48</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50</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52</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93</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45</w:t>
            </w:r>
          </w:p>
        </w:tc>
      </w:tr>
      <w:tr w:rsidR="00F94A68" w:rsidRPr="002D5A5D" w:rsidTr="002D5A5D">
        <w:tc>
          <w:tcPr>
            <w:tcW w:w="2446" w:type="dxa"/>
          </w:tcPr>
          <w:p w:rsidR="00F94A68" w:rsidRPr="002D5A5D" w:rsidRDefault="00F94A68" w:rsidP="00F94A68">
            <w:pPr>
              <w:spacing w:before="100" w:beforeAutospacing="1" w:after="100" w:afterAutospacing="1"/>
              <w:ind w:firstLine="252"/>
              <w:jc w:val="both"/>
              <w:rPr>
                <w:sz w:val="22"/>
                <w:szCs w:val="22"/>
              </w:rPr>
            </w:pPr>
            <w:r w:rsidRPr="002D5A5D">
              <w:rPr>
                <w:color w:val="000000"/>
                <w:sz w:val="22"/>
                <w:szCs w:val="22"/>
              </w:rPr>
              <w:t>Ansambluri artistice</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48</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50</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52</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93</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45</w:t>
            </w:r>
          </w:p>
        </w:tc>
      </w:tr>
      <w:tr w:rsidR="00F94A68" w:rsidRPr="002D5A5D" w:rsidTr="002D5A5D">
        <w:tc>
          <w:tcPr>
            <w:tcW w:w="244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lang w:val="fr-FR"/>
              </w:rPr>
              <w:t>Spectatori şi auditori în instituţii de spectacole</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20000</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20000</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68000</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235000</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107800</w:t>
            </w:r>
          </w:p>
        </w:tc>
      </w:tr>
      <w:tr w:rsidR="00F94A68" w:rsidRPr="002D5A5D" w:rsidTr="002D5A5D">
        <w:tc>
          <w:tcPr>
            <w:tcW w:w="2446" w:type="dxa"/>
          </w:tcPr>
          <w:p w:rsidR="00F94A68" w:rsidRPr="002D5A5D" w:rsidRDefault="00F94A68" w:rsidP="00F94A68">
            <w:pPr>
              <w:spacing w:before="100" w:beforeAutospacing="1" w:after="100" w:afterAutospacing="1"/>
              <w:ind w:firstLine="252"/>
              <w:jc w:val="both"/>
              <w:rPr>
                <w:sz w:val="22"/>
                <w:szCs w:val="22"/>
              </w:rPr>
            </w:pPr>
            <w:r w:rsidRPr="002D5A5D">
              <w:rPr>
                <w:color w:val="000000"/>
                <w:sz w:val="22"/>
                <w:szCs w:val="22"/>
              </w:rPr>
              <w:t>Ansambluri artistice</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20000</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20000</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68000</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235000</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107800</w:t>
            </w:r>
          </w:p>
        </w:tc>
      </w:tr>
      <w:tr w:rsidR="00F94A68" w:rsidRPr="002D5A5D" w:rsidTr="002D5A5D">
        <w:tc>
          <w:tcPr>
            <w:tcW w:w="244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Personal angajat din instituţii de spectacole</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w:t>
            </w:r>
          </w:p>
        </w:tc>
        <w:tc>
          <w:tcPr>
            <w:tcW w:w="773"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w:t>
            </w:r>
          </w:p>
        </w:tc>
        <w:tc>
          <w:tcPr>
            <w:tcW w:w="89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46</w:t>
            </w:r>
          </w:p>
        </w:tc>
        <w:tc>
          <w:tcPr>
            <w:tcW w:w="992"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46</w:t>
            </w:r>
          </w:p>
        </w:tc>
        <w:tc>
          <w:tcPr>
            <w:tcW w:w="1136" w:type="dxa"/>
          </w:tcPr>
          <w:p w:rsidR="00F94A68" w:rsidRPr="002D5A5D" w:rsidRDefault="00F94A68" w:rsidP="00F94A68">
            <w:pPr>
              <w:spacing w:before="100" w:beforeAutospacing="1" w:after="100" w:afterAutospacing="1"/>
              <w:jc w:val="both"/>
              <w:rPr>
                <w:sz w:val="22"/>
                <w:szCs w:val="22"/>
              </w:rPr>
            </w:pPr>
            <w:r w:rsidRPr="002D5A5D">
              <w:rPr>
                <w:color w:val="000000"/>
                <w:sz w:val="22"/>
                <w:szCs w:val="22"/>
              </w:rPr>
              <w:t>56</w:t>
            </w:r>
          </w:p>
        </w:tc>
      </w:tr>
    </w:tbl>
    <w:p w:rsidR="002A6A8B" w:rsidRDefault="002A6A8B" w:rsidP="002A6A8B">
      <w:pPr>
        <w:autoSpaceDE w:val="0"/>
        <w:autoSpaceDN w:val="0"/>
        <w:adjustRightInd w:val="0"/>
        <w:jc w:val="both"/>
      </w:pPr>
    </w:p>
    <w:p w:rsidR="002A6A8B" w:rsidRDefault="002A6A8B" w:rsidP="002A6A8B">
      <w:pPr>
        <w:autoSpaceDE w:val="0"/>
        <w:autoSpaceDN w:val="0"/>
        <w:adjustRightInd w:val="0"/>
        <w:jc w:val="both"/>
      </w:pPr>
    </w:p>
    <w:p w:rsidR="00BE365B" w:rsidRDefault="002A6A8B" w:rsidP="00BE365B">
      <w:pPr>
        <w:autoSpaceDE w:val="0"/>
        <w:autoSpaceDN w:val="0"/>
        <w:adjustRightInd w:val="0"/>
        <w:jc w:val="both"/>
        <w:rPr>
          <w:color w:val="000000"/>
          <w:lang w:val="fr-FR"/>
        </w:rPr>
      </w:pPr>
      <w:r>
        <w:lastRenderedPageBreak/>
        <w:t xml:space="preserve">     </w:t>
      </w:r>
      <w:r w:rsidR="00F94A68" w:rsidRPr="00F94A68">
        <w:t>În anul 2013 se poate obserav</w:t>
      </w:r>
      <w:r>
        <w:t>a</w:t>
      </w:r>
      <w:r w:rsidR="00F94A68" w:rsidRPr="00F94A68">
        <w:t xml:space="preserve"> o scăderea, comparativ cu anul 2012,  a spectacolelor şi concertelor susţinute şi impicit a s</w:t>
      </w:r>
      <w:r w:rsidR="00F94A68" w:rsidRPr="00F94A68">
        <w:rPr>
          <w:color w:val="000000"/>
          <w:lang w:val="fr-FR"/>
        </w:rPr>
        <w:t>pectatorilor şi auditorilor în instituţii de spectacole.</w:t>
      </w:r>
    </w:p>
    <w:p w:rsidR="00F94A68" w:rsidRPr="00BE365B" w:rsidRDefault="00BE365B" w:rsidP="00BE365B">
      <w:pPr>
        <w:autoSpaceDE w:val="0"/>
        <w:autoSpaceDN w:val="0"/>
        <w:adjustRightInd w:val="0"/>
        <w:jc w:val="both"/>
        <w:rPr>
          <w:color w:val="000000"/>
          <w:lang w:val="fr-FR"/>
        </w:rPr>
      </w:pPr>
      <w:r>
        <w:rPr>
          <w:color w:val="000000"/>
          <w:lang w:val="fr-FR"/>
        </w:rPr>
        <w:t xml:space="preserve">    </w:t>
      </w:r>
      <w:r w:rsidR="00F94A68" w:rsidRPr="00F94A68">
        <w:t>Acest factor poate contribui la scăderea consumului.</w:t>
      </w: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964ECF">
      <w:pPr>
        <w:numPr>
          <w:ilvl w:val="0"/>
          <w:numId w:val="30"/>
        </w:numPr>
        <w:autoSpaceDE w:val="0"/>
        <w:autoSpaceDN w:val="0"/>
        <w:adjustRightInd w:val="0"/>
        <w:jc w:val="both"/>
      </w:pPr>
      <w:r w:rsidRPr="00F94A68">
        <w:t>Tipurile de consumatori</w:t>
      </w:r>
    </w:p>
    <w:p w:rsidR="00F94A68" w:rsidRPr="00F94A68" w:rsidRDefault="00F94A68" w:rsidP="00F94A68">
      <w:pPr>
        <w:autoSpaceDE w:val="0"/>
        <w:autoSpaceDN w:val="0"/>
        <w:adjustRightInd w:val="0"/>
        <w:jc w:val="both"/>
      </w:pPr>
    </w:p>
    <w:p w:rsidR="00F94A68" w:rsidRPr="00F94A68" w:rsidRDefault="00F94A68" w:rsidP="00F94A68">
      <w:pPr>
        <w:keepNext/>
        <w:jc w:val="both"/>
        <w:outlineLvl w:val="0"/>
        <w:rPr>
          <w:b/>
          <w:i/>
          <w:u w:val="single"/>
          <w:lang w:val="ro-RO" w:eastAsia="ro-RO"/>
        </w:rPr>
      </w:pPr>
      <w:r w:rsidRPr="00F94A68">
        <w:rPr>
          <w:b/>
          <w:i/>
          <w:u w:val="single"/>
          <w:lang w:val="ro-RO" w:eastAsia="ro-RO"/>
        </w:rPr>
        <w:t>Populaţia pe grupe de vârstă, la 1 iulie 2014 (număr)</w:t>
      </w: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1260"/>
        <w:gridCol w:w="999"/>
        <w:gridCol w:w="1539"/>
        <w:gridCol w:w="1719"/>
      </w:tblGrid>
      <w:tr w:rsidR="00F94A68" w:rsidRPr="00F94A68" w:rsidTr="00F45C90">
        <w:trPr>
          <w:trHeight w:val="558"/>
        </w:trPr>
        <w:tc>
          <w:tcPr>
            <w:tcW w:w="1260" w:type="dxa"/>
            <w:shd w:val="clear" w:color="auto" w:fill="auto"/>
            <w:vAlign w:val="center"/>
          </w:tcPr>
          <w:p w:rsidR="00F94A68" w:rsidRPr="00BE365B" w:rsidRDefault="00F94A68" w:rsidP="00F94A68">
            <w:pPr>
              <w:spacing w:before="100" w:beforeAutospacing="1" w:after="100" w:afterAutospacing="1"/>
              <w:jc w:val="both"/>
            </w:pPr>
            <w:r w:rsidRPr="00BE365B">
              <w:rPr>
                <w:b/>
                <w:bCs/>
                <w:color w:val="000000"/>
              </w:rPr>
              <w:t>Judeţul Mehedinţi</w:t>
            </w:r>
          </w:p>
        </w:tc>
        <w:tc>
          <w:tcPr>
            <w:tcW w:w="1260" w:type="dxa"/>
            <w:shd w:val="clear" w:color="auto" w:fill="auto"/>
            <w:noWrap/>
            <w:vAlign w:val="center"/>
          </w:tcPr>
          <w:p w:rsidR="00F94A68" w:rsidRPr="00BE365B" w:rsidRDefault="00F94A68" w:rsidP="00F94A68">
            <w:pPr>
              <w:spacing w:before="100" w:beforeAutospacing="1" w:after="100" w:afterAutospacing="1"/>
              <w:jc w:val="both"/>
            </w:pPr>
            <w:r w:rsidRPr="00BE365B">
              <w:rPr>
                <w:b/>
                <w:bCs/>
                <w:color w:val="000000"/>
              </w:rPr>
              <w:t>Total</w:t>
            </w:r>
          </w:p>
        </w:tc>
        <w:tc>
          <w:tcPr>
            <w:tcW w:w="999" w:type="dxa"/>
            <w:shd w:val="clear" w:color="auto" w:fill="auto"/>
            <w:noWrap/>
            <w:vAlign w:val="center"/>
          </w:tcPr>
          <w:p w:rsidR="00F94A68" w:rsidRPr="00BE365B" w:rsidRDefault="00F94A68" w:rsidP="00F94A68">
            <w:pPr>
              <w:spacing w:before="100" w:beforeAutospacing="1" w:after="100" w:afterAutospacing="1"/>
              <w:jc w:val="both"/>
            </w:pPr>
          </w:p>
        </w:tc>
        <w:tc>
          <w:tcPr>
            <w:tcW w:w="1539" w:type="dxa"/>
            <w:shd w:val="clear" w:color="auto" w:fill="auto"/>
            <w:noWrap/>
            <w:vAlign w:val="center"/>
          </w:tcPr>
          <w:p w:rsidR="00F94A68" w:rsidRPr="00BE365B" w:rsidRDefault="00F94A68" w:rsidP="00F94A68">
            <w:pPr>
              <w:spacing w:before="100" w:beforeAutospacing="1" w:after="100" w:afterAutospacing="1"/>
              <w:jc w:val="both"/>
            </w:pPr>
            <w:r w:rsidRPr="00BE365B">
              <w:rPr>
                <w:b/>
                <w:bCs/>
                <w:color w:val="000000"/>
              </w:rPr>
              <w:t>Pe grupe de vârstă</w:t>
            </w:r>
          </w:p>
        </w:tc>
        <w:tc>
          <w:tcPr>
            <w:tcW w:w="1719" w:type="dxa"/>
            <w:shd w:val="clear" w:color="auto" w:fill="auto"/>
            <w:noWrap/>
            <w:vAlign w:val="center"/>
          </w:tcPr>
          <w:p w:rsidR="00F94A68" w:rsidRPr="00BE365B" w:rsidRDefault="00F94A68" w:rsidP="00F94A68">
            <w:pPr>
              <w:spacing w:before="100" w:beforeAutospacing="1" w:after="100" w:afterAutospacing="1"/>
              <w:jc w:val="both"/>
            </w:pPr>
          </w:p>
        </w:tc>
      </w:tr>
      <w:tr w:rsidR="00F94A68" w:rsidRPr="00F94A68" w:rsidTr="00F45C90">
        <w:trPr>
          <w:trHeight w:val="240"/>
        </w:trPr>
        <w:tc>
          <w:tcPr>
            <w:tcW w:w="1260" w:type="dxa"/>
            <w:shd w:val="clear" w:color="auto" w:fill="auto"/>
            <w:vAlign w:val="center"/>
          </w:tcPr>
          <w:p w:rsidR="00F94A68" w:rsidRPr="00BE365B" w:rsidRDefault="00F94A68" w:rsidP="00F94A68">
            <w:pPr>
              <w:spacing w:before="100" w:beforeAutospacing="1" w:after="100" w:afterAutospacing="1"/>
              <w:jc w:val="both"/>
            </w:pPr>
            <w:r w:rsidRPr="00BE365B">
              <w:rPr>
                <w:b/>
                <w:bCs/>
                <w:color w:val="000000"/>
              </w:rPr>
              <w:t>Anii</w:t>
            </w:r>
          </w:p>
        </w:tc>
        <w:tc>
          <w:tcPr>
            <w:tcW w:w="1260" w:type="dxa"/>
            <w:shd w:val="clear" w:color="auto" w:fill="auto"/>
            <w:noWrap/>
            <w:vAlign w:val="center"/>
          </w:tcPr>
          <w:p w:rsidR="00F94A68" w:rsidRPr="00BE365B" w:rsidRDefault="00F94A68" w:rsidP="00F94A68">
            <w:pPr>
              <w:spacing w:before="100" w:beforeAutospacing="1" w:after="100" w:afterAutospacing="1"/>
              <w:jc w:val="both"/>
            </w:pPr>
          </w:p>
        </w:tc>
        <w:tc>
          <w:tcPr>
            <w:tcW w:w="999" w:type="dxa"/>
            <w:shd w:val="clear" w:color="auto" w:fill="auto"/>
            <w:noWrap/>
            <w:vAlign w:val="center"/>
          </w:tcPr>
          <w:p w:rsidR="00F94A68" w:rsidRPr="00BE365B" w:rsidRDefault="00F94A68" w:rsidP="00F94A68">
            <w:pPr>
              <w:spacing w:before="100" w:beforeAutospacing="1" w:after="100" w:afterAutospacing="1"/>
              <w:jc w:val="both"/>
            </w:pPr>
            <w:r w:rsidRPr="00BE365B">
              <w:rPr>
                <w:b/>
                <w:bCs/>
                <w:color w:val="000000"/>
              </w:rPr>
              <w:t>0 - 14 ani</w:t>
            </w:r>
          </w:p>
        </w:tc>
        <w:tc>
          <w:tcPr>
            <w:tcW w:w="1539" w:type="dxa"/>
            <w:shd w:val="clear" w:color="auto" w:fill="auto"/>
            <w:noWrap/>
            <w:vAlign w:val="center"/>
          </w:tcPr>
          <w:p w:rsidR="00F94A68" w:rsidRPr="00BE365B" w:rsidRDefault="00F94A68" w:rsidP="00F94A68">
            <w:pPr>
              <w:spacing w:before="100" w:beforeAutospacing="1" w:after="100" w:afterAutospacing="1"/>
              <w:jc w:val="both"/>
            </w:pPr>
            <w:r w:rsidRPr="00BE365B">
              <w:rPr>
                <w:b/>
                <w:bCs/>
                <w:color w:val="000000"/>
              </w:rPr>
              <w:t>15 - 59 ani</w:t>
            </w:r>
          </w:p>
        </w:tc>
        <w:tc>
          <w:tcPr>
            <w:tcW w:w="1719" w:type="dxa"/>
            <w:shd w:val="clear" w:color="auto" w:fill="auto"/>
            <w:noWrap/>
            <w:vAlign w:val="center"/>
          </w:tcPr>
          <w:p w:rsidR="00F94A68" w:rsidRPr="00BE365B" w:rsidRDefault="00F94A68" w:rsidP="00F94A68">
            <w:pPr>
              <w:spacing w:before="100" w:beforeAutospacing="1" w:after="100" w:afterAutospacing="1"/>
              <w:jc w:val="both"/>
            </w:pPr>
            <w:r w:rsidRPr="00BE365B">
              <w:rPr>
                <w:b/>
                <w:bCs/>
                <w:color w:val="000000"/>
              </w:rPr>
              <w:t>60 ani şi peste</w:t>
            </w:r>
          </w:p>
        </w:tc>
      </w:tr>
      <w:tr w:rsidR="00F94A68" w:rsidRPr="00F94A68" w:rsidTr="00F45C90">
        <w:trPr>
          <w:trHeight w:val="252"/>
        </w:trPr>
        <w:tc>
          <w:tcPr>
            <w:tcW w:w="1260" w:type="dxa"/>
            <w:vAlign w:val="center"/>
          </w:tcPr>
          <w:p w:rsidR="00F94A68" w:rsidRPr="00BE365B" w:rsidRDefault="00F94A68" w:rsidP="00F94A68">
            <w:pPr>
              <w:spacing w:before="100" w:beforeAutospacing="1" w:after="100" w:afterAutospacing="1"/>
              <w:jc w:val="both"/>
            </w:pPr>
            <w:r w:rsidRPr="00BE365B">
              <w:rPr>
                <w:color w:val="000000"/>
              </w:rPr>
              <w:t>2010</w:t>
            </w:r>
          </w:p>
        </w:tc>
        <w:tc>
          <w:tcPr>
            <w:tcW w:w="1260" w:type="dxa"/>
            <w:noWrap/>
            <w:vAlign w:val="center"/>
          </w:tcPr>
          <w:p w:rsidR="00F94A68" w:rsidRPr="00BE365B" w:rsidRDefault="00F94A68" w:rsidP="00F94A68">
            <w:pPr>
              <w:spacing w:before="100" w:beforeAutospacing="1" w:after="100" w:afterAutospacing="1"/>
              <w:jc w:val="both"/>
            </w:pPr>
            <w:r w:rsidRPr="00BE365B">
              <w:rPr>
                <w:color w:val="000000"/>
              </w:rPr>
              <w:t>299510</w:t>
            </w:r>
          </w:p>
        </w:tc>
        <w:tc>
          <w:tcPr>
            <w:tcW w:w="999" w:type="dxa"/>
            <w:noWrap/>
            <w:vAlign w:val="center"/>
          </w:tcPr>
          <w:p w:rsidR="00F94A68" w:rsidRPr="00BE365B" w:rsidRDefault="00F94A68" w:rsidP="00F94A68">
            <w:pPr>
              <w:spacing w:before="100" w:beforeAutospacing="1" w:after="100" w:afterAutospacing="1"/>
              <w:jc w:val="both"/>
            </w:pPr>
            <w:r w:rsidRPr="00BE365B">
              <w:rPr>
                <w:color w:val="000000"/>
              </w:rPr>
              <w:t>43987</w:t>
            </w:r>
          </w:p>
        </w:tc>
        <w:tc>
          <w:tcPr>
            <w:tcW w:w="1539" w:type="dxa"/>
            <w:noWrap/>
            <w:vAlign w:val="center"/>
          </w:tcPr>
          <w:p w:rsidR="00F94A68" w:rsidRPr="00BE365B" w:rsidRDefault="00F94A68" w:rsidP="00F94A68">
            <w:pPr>
              <w:spacing w:before="100" w:beforeAutospacing="1" w:after="100" w:afterAutospacing="1"/>
              <w:jc w:val="both"/>
            </w:pPr>
            <w:r w:rsidRPr="00BE365B">
              <w:rPr>
                <w:color w:val="000000"/>
              </w:rPr>
              <w:t>191275</w:t>
            </w:r>
          </w:p>
        </w:tc>
        <w:tc>
          <w:tcPr>
            <w:tcW w:w="1719" w:type="dxa"/>
            <w:noWrap/>
            <w:vAlign w:val="center"/>
          </w:tcPr>
          <w:p w:rsidR="00F94A68" w:rsidRPr="00BE365B" w:rsidRDefault="00F94A68" w:rsidP="00F94A68">
            <w:pPr>
              <w:spacing w:before="100" w:beforeAutospacing="1" w:after="100" w:afterAutospacing="1"/>
              <w:jc w:val="both"/>
            </w:pPr>
            <w:r w:rsidRPr="00BE365B">
              <w:rPr>
                <w:color w:val="000000"/>
              </w:rPr>
              <w:t>64248</w:t>
            </w:r>
          </w:p>
        </w:tc>
      </w:tr>
      <w:tr w:rsidR="00F94A68" w:rsidRPr="00F94A68" w:rsidTr="00F45C90">
        <w:trPr>
          <w:trHeight w:val="252"/>
        </w:trPr>
        <w:tc>
          <w:tcPr>
            <w:tcW w:w="1260" w:type="dxa"/>
            <w:vAlign w:val="center"/>
          </w:tcPr>
          <w:p w:rsidR="00F94A68" w:rsidRPr="00BE365B" w:rsidRDefault="00F94A68" w:rsidP="00F94A68">
            <w:pPr>
              <w:spacing w:before="100" w:beforeAutospacing="1" w:after="100" w:afterAutospacing="1"/>
              <w:jc w:val="both"/>
            </w:pPr>
            <w:r w:rsidRPr="00BE365B">
              <w:rPr>
                <w:color w:val="000000"/>
              </w:rPr>
              <w:t>2011</w:t>
            </w:r>
          </w:p>
        </w:tc>
        <w:tc>
          <w:tcPr>
            <w:tcW w:w="1260" w:type="dxa"/>
            <w:noWrap/>
            <w:vAlign w:val="center"/>
          </w:tcPr>
          <w:p w:rsidR="00F94A68" w:rsidRPr="00BE365B" w:rsidRDefault="00F94A68" w:rsidP="00F94A68">
            <w:pPr>
              <w:spacing w:before="100" w:beforeAutospacing="1" w:after="100" w:afterAutospacing="1"/>
              <w:jc w:val="both"/>
            </w:pPr>
            <w:r w:rsidRPr="00BE365B">
              <w:rPr>
                <w:color w:val="000000"/>
              </w:rPr>
              <w:t>296890</w:t>
            </w:r>
          </w:p>
        </w:tc>
        <w:tc>
          <w:tcPr>
            <w:tcW w:w="999" w:type="dxa"/>
            <w:noWrap/>
            <w:vAlign w:val="center"/>
          </w:tcPr>
          <w:p w:rsidR="00F94A68" w:rsidRPr="00BE365B" w:rsidRDefault="00F94A68" w:rsidP="00F94A68">
            <w:pPr>
              <w:spacing w:before="100" w:beforeAutospacing="1" w:after="100" w:afterAutospacing="1"/>
              <w:jc w:val="both"/>
            </w:pPr>
            <w:r w:rsidRPr="00BE365B">
              <w:rPr>
                <w:color w:val="000000"/>
              </w:rPr>
              <w:t>43080</w:t>
            </w:r>
          </w:p>
        </w:tc>
        <w:tc>
          <w:tcPr>
            <w:tcW w:w="1539" w:type="dxa"/>
            <w:noWrap/>
            <w:vAlign w:val="center"/>
          </w:tcPr>
          <w:p w:rsidR="00F94A68" w:rsidRPr="00BE365B" w:rsidRDefault="00F94A68" w:rsidP="00F94A68">
            <w:pPr>
              <w:spacing w:before="100" w:beforeAutospacing="1" w:after="100" w:afterAutospacing="1"/>
              <w:jc w:val="both"/>
            </w:pPr>
            <w:r w:rsidRPr="00BE365B">
              <w:rPr>
                <w:color w:val="000000"/>
              </w:rPr>
              <w:t>189453</w:t>
            </w:r>
          </w:p>
        </w:tc>
        <w:tc>
          <w:tcPr>
            <w:tcW w:w="1719" w:type="dxa"/>
            <w:noWrap/>
            <w:vAlign w:val="center"/>
          </w:tcPr>
          <w:p w:rsidR="00F94A68" w:rsidRPr="00BE365B" w:rsidRDefault="00F94A68" w:rsidP="00F94A68">
            <w:pPr>
              <w:spacing w:before="100" w:beforeAutospacing="1" w:after="100" w:afterAutospacing="1"/>
              <w:jc w:val="both"/>
            </w:pPr>
            <w:r w:rsidRPr="00BE365B">
              <w:rPr>
                <w:color w:val="000000"/>
              </w:rPr>
              <w:t>64357</w:t>
            </w:r>
          </w:p>
        </w:tc>
      </w:tr>
      <w:tr w:rsidR="00F94A68" w:rsidRPr="00F94A68" w:rsidTr="00F45C90">
        <w:trPr>
          <w:trHeight w:val="252"/>
        </w:trPr>
        <w:tc>
          <w:tcPr>
            <w:tcW w:w="1260" w:type="dxa"/>
            <w:vAlign w:val="center"/>
          </w:tcPr>
          <w:p w:rsidR="00F94A68" w:rsidRPr="00BE365B" w:rsidRDefault="00F94A68" w:rsidP="00F94A68">
            <w:pPr>
              <w:spacing w:before="100" w:beforeAutospacing="1" w:after="100" w:afterAutospacing="1"/>
              <w:jc w:val="both"/>
            </w:pPr>
            <w:r w:rsidRPr="00BE365B">
              <w:rPr>
                <w:color w:val="000000"/>
              </w:rPr>
              <w:t>2012</w:t>
            </w:r>
          </w:p>
        </w:tc>
        <w:tc>
          <w:tcPr>
            <w:tcW w:w="1260" w:type="dxa"/>
            <w:noWrap/>
            <w:vAlign w:val="center"/>
          </w:tcPr>
          <w:p w:rsidR="00F94A68" w:rsidRPr="00BE365B" w:rsidRDefault="00F94A68" w:rsidP="00F94A68">
            <w:pPr>
              <w:spacing w:before="100" w:beforeAutospacing="1" w:after="100" w:afterAutospacing="1"/>
              <w:jc w:val="both"/>
            </w:pPr>
            <w:r w:rsidRPr="00BE365B">
              <w:rPr>
                <w:color w:val="000000"/>
              </w:rPr>
              <w:t>294913</w:t>
            </w:r>
          </w:p>
        </w:tc>
        <w:tc>
          <w:tcPr>
            <w:tcW w:w="999" w:type="dxa"/>
            <w:noWrap/>
            <w:vAlign w:val="center"/>
          </w:tcPr>
          <w:p w:rsidR="00F94A68" w:rsidRPr="00BE365B" w:rsidRDefault="00F94A68" w:rsidP="00F94A68">
            <w:pPr>
              <w:spacing w:before="100" w:beforeAutospacing="1" w:after="100" w:afterAutospacing="1"/>
              <w:jc w:val="both"/>
            </w:pPr>
            <w:r w:rsidRPr="00BE365B">
              <w:rPr>
                <w:color w:val="000000"/>
              </w:rPr>
              <w:t>42479</w:t>
            </w:r>
          </w:p>
        </w:tc>
        <w:tc>
          <w:tcPr>
            <w:tcW w:w="1539" w:type="dxa"/>
            <w:noWrap/>
            <w:vAlign w:val="center"/>
          </w:tcPr>
          <w:p w:rsidR="00F94A68" w:rsidRPr="00BE365B" w:rsidRDefault="00F94A68" w:rsidP="00F94A68">
            <w:pPr>
              <w:spacing w:before="100" w:beforeAutospacing="1" w:after="100" w:afterAutospacing="1"/>
              <w:jc w:val="both"/>
            </w:pPr>
            <w:r w:rsidRPr="00BE365B">
              <w:rPr>
                <w:color w:val="000000"/>
              </w:rPr>
              <w:t>188075</w:t>
            </w:r>
          </w:p>
        </w:tc>
        <w:tc>
          <w:tcPr>
            <w:tcW w:w="1719" w:type="dxa"/>
            <w:noWrap/>
            <w:vAlign w:val="center"/>
          </w:tcPr>
          <w:p w:rsidR="00F94A68" w:rsidRPr="00BE365B" w:rsidRDefault="00F94A68" w:rsidP="00F94A68">
            <w:pPr>
              <w:spacing w:before="100" w:beforeAutospacing="1" w:after="100" w:afterAutospacing="1"/>
              <w:jc w:val="both"/>
            </w:pPr>
            <w:r w:rsidRPr="00BE365B">
              <w:rPr>
                <w:color w:val="000000"/>
              </w:rPr>
              <w:t>64359</w:t>
            </w:r>
          </w:p>
        </w:tc>
      </w:tr>
      <w:tr w:rsidR="00F94A68" w:rsidRPr="00F94A68" w:rsidTr="00F45C90">
        <w:trPr>
          <w:trHeight w:val="252"/>
        </w:trPr>
        <w:tc>
          <w:tcPr>
            <w:tcW w:w="1260" w:type="dxa"/>
            <w:vAlign w:val="center"/>
          </w:tcPr>
          <w:p w:rsidR="00F94A68" w:rsidRPr="00BE365B" w:rsidRDefault="00F94A68" w:rsidP="00F94A68">
            <w:pPr>
              <w:spacing w:before="100" w:beforeAutospacing="1" w:after="100" w:afterAutospacing="1"/>
              <w:jc w:val="both"/>
            </w:pPr>
            <w:r w:rsidRPr="00BE365B">
              <w:rPr>
                <w:color w:val="000000"/>
              </w:rPr>
              <w:t>2013</w:t>
            </w:r>
          </w:p>
        </w:tc>
        <w:tc>
          <w:tcPr>
            <w:tcW w:w="1260" w:type="dxa"/>
            <w:noWrap/>
            <w:vAlign w:val="center"/>
          </w:tcPr>
          <w:p w:rsidR="00F94A68" w:rsidRPr="00BE365B" w:rsidRDefault="00F94A68" w:rsidP="00F94A68">
            <w:pPr>
              <w:spacing w:before="100" w:beforeAutospacing="1" w:after="100" w:afterAutospacing="1"/>
              <w:jc w:val="both"/>
            </w:pPr>
            <w:r w:rsidRPr="00BE365B">
              <w:rPr>
                <w:color w:val="000000"/>
              </w:rPr>
              <w:t>292774</w:t>
            </w:r>
          </w:p>
        </w:tc>
        <w:tc>
          <w:tcPr>
            <w:tcW w:w="999" w:type="dxa"/>
            <w:noWrap/>
            <w:vAlign w:val="center"/>
          </w:tcPr>
          <w:p w:rsidR="00F94A68" w:rsidRPr="00BE365B" w:rsidRDefault="00F94A68" w:rsidP="00F94A68">
            <w:pPr>
              <w:spacing w:before="100" w:beforeAutospacing="1" w:after="100" w:afterAutospacing="1"/>
              <w:jc w:val="both"/>
            </w:pPr>
            <w:r w:rsidRPr="00BE365B">
              <w:rPr>
                <w:color w:val="000000"/>
              </w:rPr>
              <w:t>41605</w:t>
            </w:r>
          </w:p>
        </w:tc>
        <w:tc>
          <w:tcPr>
            <w:tcW w:w="1539" w:type="dxa"/>
            <w:noWrap/>
            <w:vAlign w:val="center"/>
          </w:tcPr>
          <w:p w:rsidR="00F94A68" w:rsidRPr="00BE365B" w:rsidRDefault="00F94A68" w:rsidP="00F94A68">
            <w:pPr>
              <w:spacing w:before="100" w:beforeAutospacing="1" w:after="100" w:afterAutospacing="1"/>
              <w:jc w:val="both"/>
            </w:pPr>
            <w:r w:rsidRPr="00BE365B">
              <w:rPr>
                <w:color w:val="000000"/>
              </w:rPr>
              <w:t>186331</w:t>
            </w:r>
          </w:p>
        </w:tc>
        <w:tc>
          <w:tcPr>
            <w:tcW w:w="1719" w:type="dxa"/>
            <w:noWrap/>
            <w:vAlign w:val="center"/>
          </w:tcPr>
          <w:p w:rsidR="00F94A68" w:rsidRPr="00BE365B" w:rsidRDefault="00F94A68" w:rsidP="00F94A68">
            <w:pPr>
              <w:spacing w:before="100" w:beforeAutospacing="1" w:after="100" w:afterAutospacing="1"/>
              <w:jc w:val="both"/>
            </w:pPr>
            <w:r w:rsidRPr="00BE365B">
              <w:rPr>
                <w:color w:val="000000"/>
              </w:rPr>
              <w:t>64838</w:t>
            </w:r>
          </w:p>
        </w:tc>
      </w:tr>
      <w:tr w:rsidR="00F94A68" w:rsidRPr="00F94A68" w:rsidTr="00F45C90">
        <w:trPr>
          <w:trHeight w:val="252"/>
        </w:trPr>
        <w:tc>
          <w:tcPr>
            <w:tcW w:w="1260" w:type="dxa"/>
            <w:vAlign w:val="center"/>
          </w:tcPr>
          <w:p w:rsidR="00F94A68" w:rsidRPr="00BE365B" w:rsidRDefault="00F94A68" w:rsidP="00F94A68">
            <w:pPr>
              <w:spacing w:before="100" w:beforeAutospacing="1" w:after="100" w:afterAutospacing="1"/>
              <w:jc w:val="both"/>
            </w:pPr>
            <w:r w:rsidRPr="00BE365B">
              <w:rPr>
                <w:color w:val="000000"/>
              </w:rPr>
              <w:t>2014</w:t>
            </w:r>
          </w:p>
        </w:tc>
        <w:tc>
          <w:tcPr>
            <w:tcW w:w="1260" w:type="dxa"/>
            <w:noWrap/>
            <w:vAlign w:val="center"/>
          </w:tcPr>
          <w:p w:rsidR="00F94A68" w:rsidRPr="00BE365B" w:rsidRDefault="00F94A68" w:rsidP="00F94A68">
            <w:pPr>
              <w:spacing w:before="100" w:beforeAutospacing="1" w:after="100" w:afterAutospacing="1"/>
              <w:jc w:val="both"/>
            </w:pPr>
            <w:r w:rsidRPr="00BE365B">
              <w:rPr>
                <w:color w:val="000000"/>
              </w:rPr>
              <w:t>290253</w:t>
            </w:r>
          </w:p>
        </w:tc>
        <w:tc>
          <w:tcPr>
            <w:tcW w:w="999" w:type="dxa"/>
            <w:noWrap/>
            <w:vAlign w:val="center"/>
          </w:tcPr>
          <w:p w:rsidR="00F94A68" w:rsidRPr="00BE365B" w:rsidRDefault="00F94A68" w:rsidP="00F94A68">
            <w:pPr>
              <w:spacing w:before="100" w:beforeAutospacing="1" w:after="100" w:afterAutospacing="1"/>
              <w:jc w:val="both"/>
            </w:pPr>
            <w:r w:rsidRPr="00BE365B">
              <w:rPr>
                <w:color w:val="000000"/>
              </w:rPr>
              <w:t>40592</w:t>
            </w:r>
          </w:p>
        </w:tc>
        <w:tc>
          <w:tcPr>
            <w:tcW w:w="1539" w:type="dxa"/>
            <w:noWrap/>
            <w:vAlign w:val="center"/>
          </w:tcPr>
          <w:p w:rsidR="00F94A68" w:rsidRPr="00BE365B" w:rsidRDefault="00F94A68" w:rsidP="00F94A68">
            <w:pPr>
              <w:spacing w:before="100" w:beforeAutospacing="1" w:after="100" w:afterAutospacing="1"/>
              <w:jc w:val="both"/>
            </w:pPr>
            <w:r w:rsidRPr="00BE365B">
              <w:rPr>
                <w:color w:val="000000"/>
              </w:rPr>
              <w:t>184537</w:t>
            </w:r>
          </w:p>
        </w:tc>
        <w:tc>
          <w:tcPr>
            <w:tcW w:w="1719" w:type="dxa"/>
            <w:noWrap/>
            <w:vAlign w:val="center"/>
          </w:tcPr>
          <w:p w:rsidR="00F94A68" w:rsidRPr="00BE365B" w:rsidRDefault="00F94A68" w:rsidP="00F94A68">
            <w:pPr>
              <w:spacing w:before="100" w:beforeAutospacing="1" w:after="100" w:afterAutospacing="1"/>
              <w:jc w:val="both"/>
            </w:pPr>
            <w:r w:rsidRPr="00BE365B">
              <w:rPr>
                <w:color w:val="000000"/>
              </w:rPr>
              <w:t>65124</w:t>
            </w:r>
          </w:p>
        </w:tc>
      </w:tr>
    </w:tbl>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BE365B" w:rsidRDefault="00F94A68" w:rsidP="00F94A68">
      <w:pPr>
        <w:spacing w:line="276" w:lineRule="auto"/>
        <w:jc w:val="both"/>
        <w:outlineLvl w:val="1"/>
      </w:pPr>
      <w:r w:rsidRPr="00BE365B">
        <w:t xml:space="preserve">Caseta nr. XI.14. e  </w:t>
      </w:r>
    </w:p>
    <w:p w:rsidR="00F94A68" w:rsidRDefault="00F94A68" w:rsidP="00F94A68">
      <w:pPr>
        <w:autoSpaceDE w:val="0"/>
        <w:autoSpaceDN w:val="0"/>
        <w:adjustRightInd w:val="0"/>
        <w:jc w:val="both"/>
      </w:pPr>
      <w:r w:rsidRPr="00BE365B">
        <w:rPr>
          <w:color w:val="000000"/>
        </w:rPr>
        <w:t xml:space="preserve">Populaţia pe grupe de vârstă, la 1 iulie 2014 (număr), </w:t>
      </w:r>
      <w:r w:rsidRPr="00BE365B">
        <w:t>la nivelul județului Mehedinţi</w:t>
      </w:r>
    </w:p>
    <w:p w:rsidR="00BE365B" w:rsidRPr="00BE365B" w:rsidRDefault="00BE365B" w:rsidP="00F94A68">
      <w:pPr>
        <w:autoSpaceDE w:val="0"/>
        <w:autoSpaceDN w:val="0"/>
        <w:adjustRightInd w:val="0"/>
        <w:jc w:val="both"/>
      </w:pPr>
    </w:p>
    <w:p w:rsidR="00F94A68" w:rsidRPr="00F94A68" w:rsidRDefault="00F94A68" w:rsidP="00F94A68">
      <w:pPr>
        <w:autoSpaceDE w:val="0"/>
        <w:autoSpaceDN w:val="0"/>
        <w:adjustRightInd w:val="0"/>
        <w:jc w:val="both"/>
        <w:rPr>
          <w:sz w:val="20"/>
          <w:szCs w:val="20"/>
        </w:rPr>
      </w:pPr>
      <w:r w:rsidRPr="00F94A68">
        <w:rPr>
          <w:noProof/>
          <w:sz w:val="20"/>
          <w:szCs w:val="20"/>
          <w:lang w:val="ro-RO" w:eastAsia="ro-RO"/>
        </w:rPr>
        <w:drawing>
          <wp:inline distT="0" distB="0" distL="0" distR="0" wp14:anchorId="1C613E44" wp14:editId="599E6682">
            <wp:extent cx="3998595" cy="2302510"/>
            <wp:effectExtent l="0" t="0" r="0" b="0"/>
            <wp:docPr id="97" name="Chart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F94A68" w:rsidRPr="00F94A68" w:rsidRDefault="00BE365B" w:rsidP="00BE365B">
      <w:pPr>
        <w:autoSpaceDE w:val="0"/>
        <w:autoSpaceDN w:val="0"/>
        <w:adjustRightInd w:val="0"/>
        <w:jc w:val="both"/>
      </w:pPr>
      <w:r>
        <w:t xml:space="preserve">    </w:t>
      </w:r>
      <w:r w:rsidR="00F94A68" w:rsidRPr="00F94A68">
        <w:t>Având în vedere faptul că adulţii reprezintă categoria de consumatori cea mai numeroasă pe piaţă şi, la nuvelul judeţului Mehedinţi,  populaţia cu vârsta cuprinsă între 15-59 ani reprezită populaţia majoritară, se poate considera că acest factor duce la creşterea consumului.</w:t>
      </w: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F94A68">
      <w:pPr>
        <w:autoSpaceDE w:val="0"/>
        <w:autoSpaceDN w:val="0"/>
        <w:adjustRightInd w:val="0"/>
        <w:jc w:val="both"/>
        <w:rPr>
          <w:sz w:val="20"/>
          <w:szCs w:val="20"/>
        </w:rPr>
      </w:pPr>
    </w:p>
    <w:p w:rsidR="00F94A68" w:rsidRPr="00F94A68" w:rsidRDefault="00F94A68" w:rsidP="00807511">
      <w:pPr>
        <w:tabs>
          <w:tab w:val="left" w:pos="1276"/>
          <w:tab w:val="left" w:leader="dot" w:pos="9356"/>
        </w:tabs>
        <w:rPr>
          <w:rFonts w:ascii="Arial" w:hAnsi="Arial" w:cs="Arial"/>
          <w:b/>
          <w:i/>
        </w:rPr>
      </w:pPr>
    </w:p>
    <w:p w:rsidR="00F706AA" w:rsidRPr="00F706AA" w:rsidRDefault="00F706AA" w:rsidP="00F706AA">
      <w:pPr>
        <w:autoSpaceDE w:val="0"/>
        <w:autoSpaceDN w:val="0"/>
        <w:adjustRightInd w:val="0"/>
        <w:jc w:val="center"/>
        <w:rPr>
          <w:b/>
          <w:bCs/>
          <w:color w:val="008000"/>
          <w:lang w:val="ro-RO"/>
        </w:rPr>
      </w:pPr>
    </w:p>
    <w:p w:rsidR="00F706AA" w:rsidRPr="00F706AA" w:rsidRDefault="00F706AA" w:rsidP="00F706AA">
      <w:pPr>
        <w:autoSpaceDE w:val="0"/>
        <w:autoSpaceDN w:val="0"/>
        <w:adjustRightInd w:val="0"/>
        <w:jc w:val="center"/>
        <w:rPr>
          <w:b/>
          <w:bCs/>
          <w:color w:val="008000"/>
          <w:lang w:val="ro-RO"/>
        </w:rPr>
      </w:pPr>
      <w:r w:rsidRPr="00F706AA">
        <w:rPr>
          <w:b/>
          <w:bCs/>
          <w:color w:val="008000"/>
          <w:lang w:val="ro-RO"/>
        </w:rPr>
        <w:lastRenderedPageBreak/>
        <w:t xml:space="preserve">V. ANALIZA </w:t>
      </w:r>
      <w:r w:rsidR="00595A60" w:rsidRPr="00595A60">
        <w:rPr>
          <w:b/>
          <w:bCs/>
          <w:color w:val="008000"/>
          <w:lang w:val="ro-RO"/>
        </w:rPr>
        <w:t>SWOT</w:t>
      </w:r>
    </w:p>
    <w:p w:rsidR="00F706AA" w:rsidRPr="00F706AA" w:rsidRDefault="00F706AA" w:rsidP="00F706AA">
      <w:pPr>
        <w:autoSpaceDE w:val="0"/>
        <w:autoSpaceDN w:val="0"/>
        <w:adjustRightInd w:val="0"/>
        <w:jc w:val="center"/>
        <w:rPr>
          <w:b/>
          <w:bCs/>
          <w:color w:val="008000"/>
          <w:lang w:val="ro-RO"/>
        </w:rPr>
      </w:pPr>
    </w:p>
    <w:p w:rsidR="00F706AA" w:rsidRPr="00F706AA" w:rsidRDefault="00F706AA" w:rsidP="00F706AA">
      <w:pPr>
        <w:autoSpaceDE w:val="0"/>
        <w:autoSpaceDN w:val="0"/>
        <w:adjustRightInd w:val="0"/>
        <w:jc w:val="center"/>
        <w:rPr>
          <w:b/>
          <w:bCs/>
          <w:color w:val="008000"/>
          <w:lang w:val="ro-RO"/>
        </w:rPr>
      </w:pPr>
    </w:p>
    <w:p w:rsidR="00F706AA" w:rsidRPr="00F706AA" w:rsidRDefault="00807511" w:rsidP="00807511">
      <w:pPr>
        <w:jc w:val="both"/>
      </w:pPr>
      <w:r>
        <w:t xml:space="preserve">     </w:t>
      </w:r>
      <w:r w:rsidR="00F706AA" w:rsidRPr="00F706AA">
        <w:t>Punctele principale ale Planului Local de Acţiune pentru Mediu sunt reprezentate de obiectivele, ţintele şi acţiunile necesare pentru rezolvarea celor mai importante probleme de mediu identificate.</w:t>
      </w:r>
    </w:p>
    <w:p w:rsidR="00F706AA" w:rsidRPr="00F706AA" w:rsidRDefault="00807511" w:rsidP="00807511">
      <w:pPr>
        <w:jc w:val="both"/>
      </w:pPr>
      <w:r>
        <w:rPr>
          <w:lang w:val="pt-BR"/>
        </w:rPr>
        <w:t xml:space="preserve">     </w:t>
      </w:r>
      <w:r w:rsidR="00F706AA" w:rsidRPr="00F706AA">
        <w:rPr>
          <w:lang w:val="pt-BR"/>
        </w:rPr>
        <w:t>Pregătirea Planului de Acţiune pentru Mediu implică:</w:t>
      </w:r>
    </w:p>
    <w:p w:rsidR="00F706AA" w:rsidRPr="00F706AA" w:rsidRDefault="00F706AA" w:rsidP="00964ECF">
      <w:pPr>
        <w:numPr>
          <w:ilvl w:val="0"/>
          <w:numId w:val="34"/>
        </w:numPr>
        <w:jc w:val="both"/>
      </w:pPr>
      <w:r w:rsidRPr="00F706AA">
        <w:rPr>
          <w:lang w:val="en-GB"/>
        </w:rPr>
        <w:t>examinarea practicilor privind managementul mediului existente în cadrul comunităţii;</w:t>
      </w:r>
    </w:p>
    <w:p w:rsidR="00F706AA" w:rsidRPr="00F706AA" w:rsidRDefault="00F706AA" w:rsidP="00964ECF">
      <w:pPr>
        <w:numPr>
          <w:ilvl w:val="0"/>
          <w:numId w:val="34"/>
        </w:numPr>
        <w:jc w:val="both"/>
      </w:pPr>
      <w:r w:rsidRPr="00F706AA">
        <w:rPr>
          <w:lang w:val="en-GB"/>
        </w:rPr>
        <w:t>stabilirea criteriilor de identificare a acţiunilor;</w:t>
      </w:r>
    </w:p>
    <w:p w:rsidR="00F706AA" w:rsidRPr="00F706AA" w:rsidRDefault="00F706AA" w:rsidP="00964ECF">
      <w:pPr>
        <w:numPr>
          <w:ilvl w:val="0"/>
          <w:numId w:val="34"/>
        </w:numPr>
        <w:jc w:val="both"/>
      </w:pPr>
      <w:r w:rsidRPr="00F706AA">
        <w:rPr>
          <w:lang w:val="en-GB"/>
        </w:rPr>
        <w:t>coordonarea analizelor economice, tehnice şi sociale necesare pentru asigurarea fundamentării procesului de selectare a acţiunilor.</w:t>
      </w:r>
    </w:p>
    <w:p w:rsidR="00F706AA" w:rsidRPr="00F706AA" w:rsidRDefault="00807511" w:rsidP="00F706AA">
      <w:pPr>
        <w:jc w:val="both"/>
      </w:pPr>
      <w:r>
        <w:t xml:space="preserve">     </w:t>
      </w:r>
      <w:r w:rsidR="00F706AA" w:rsidRPr="00F706AA">
        <w:t>Planul de Acţiune se construieşte pe baza activităţilor şi rezultatelor anterioare şi anume:</w:t>
      </w:r>
    </w:p>
    <w:p w:rsidR="00F706AA" w:rsidRPr="00F706AA" w:rsidRDefault="00F706AA" w:rsidP="00964ECF">
      <w:pPr>
        <w:numPr>
          <w:ilvl w:val="0"/>
          <w:numId w:val="35"/>
        </w:numPr>
        <w:jc w:val="both"/>
      </w:pPr>
      <w:r w:rsidRPr="00F706AA">
        <w:t>viziunea comunităţii, care constituie un ghid în elaborarea obiectivelor şi ţintelor.</w:t>
      </w:r>
    </w:p>
    <w:p w:rsidR="00F706AA" w:rsidRPr="00F706AA" w:rsidRDefault="00F706AA" w:rsidP="00964ECF">
      <w:pPr>
        <w:numPr>
          <w:ilvl w:val="0"/>
          <w:numId w:val="35"/>
        </w:numPr>
        <w:jc w:val="both"/>
      </w:pPr>
      <w:r w:rsidRPr="00F706AA">
        <w:t>evaluarea problemelor de mediu, care defineşte problemele şi facilitează determinarea celor mai adecvate acţiuni necesare a fi incluse în PLAM.</w:t>
      </w:r>
    </w:p>
    <w:p w:rsidR="00F706AA" w:rsidRPr="00F706AA" w:rsidRDefault="00F706AA" w:rsidP="00964ECF">
      <w:pPr>
        <w:numPr>
          <w:ilvl w:val="0"/>
          <w:numId w:val="35"/>
        </w:numPr>
        <w:jc w:val="both"/>
      </w:pPr>
      <w:r w:rsidRPr="00F706AA">
        <w:rPr>
          <w:lang w:val="pt-BR"/>
        </w:rPr>
        <w:t>procesul de stabilire a priorităţilor, care focalizează PLAM asupra celor mai serioase probleme de mediu din cadrul comunităţii.</w:t>
      </w:r>
    </w:p>
    <w:p w:rsidR="00F706AA" w:rsidRPr="00F706AA" w:rsidRDefault="00F706AA" w:rsidP="00F706AA">
      <w:pPr>
        <w:ind w:firstLine="720"/>
        <w:jc w:val="both"/>
      </w:pPr>
      <w:r w:rsidRPr="00F706AA">
        <w:t>În esenţă, Planul de Acţiune pentru Protecţia Mediului poate fi privit ca fiind acordul multitudinii de participanţi asupra celor mai bune căi de soluţionare a problemelor de mediu identificate în cadrul evaluării realizate.</w:t>
      </w:r>
    </w:p>
    <w:p w:rsidR="00807511" w:rsidRDefault="00807511" w:rsidP="00807511">
      <w:pPr>
        <w:jc w:val="both"/>
      </w:pPr>
      <w:r>
        <w:t xml:space="preserve">     </w:t>
      </w:r>
      <w:r w:rsidR="00F706AA" w:rsidRPr="00F706AA">
        <w:t>Este deosebit de important ca publicul să fie permanent informat asupra elaborării PLAM, asigurându-l astfel de reflectarea propriilor priorităţi în acţiunile care se propun. Un efort eficient de implicare a publicului poate facilita conştientizarea membrilor comunităţii privind costurile şi beneficiile acţiunilor propuse, precum şi privind cele mai bune soluţii, prin solicitarea punctelor sale de vedere.</w:t>
      </w:r>
    </w:p>
    <w:p w:rsidR="00F706AA" w:rsidRPr="00F706AA" w:rsidRDefault="00807511" w:rsidP="00807511">
      <w:pPr>
        <w:jc w:val="both"/>
      </w:pPr>
      <w:r>
        <w:t xml:space="preserve">     </w:t>
      </w:r>
      <w:r w:rsidR="00F706AA" w:rsidRPr="00F706AA">
        <w:t>Evaluarea implementării acestor elemente se bazează pe alocarea de responsabilităţi într-un termen bine delimitat, cu identificarea costurilor necesare realizării activităţilor propuse sprijinite de un set de indicatori care să evalueze progresul în realizarea acestor activităţi.</w:t>
      </w:r>
    </w:p>
    <w:p w:rsidR="00F706AA" w:rsidRPr="00F706AA" w:rsidRDefault="00807511" w:rsidP="00807511">
      <w:pPr>
        <w:jc w:val="both"/>
      </w:pPr>
      <w:r w:rsidRPr="00807511">
        <w:t xml:space="preserve">    </w:t>
      </w:r>
      <w:r w:rsidR="00F706AA" w:rsidRPr="00807511">
        <w:rPr>
          <w:u w:val="single"/>
        </w:rPr>
        <w:t>Obiectivele generale</w:t>
      </w:r>
      <w:r w:rsidR="00F706AA" w:rsidRPr="00F706AA">
        <w:t xml:space="preserve"> asigură direcţia strategică a eforturilor pe termen lung pentru rezolvarea problemelor de mediu şi, totodată, posibilitatea construirii unui consens al participanţilor asupra a ceea ce se spera a se realiza într-un anumit interval de timp. </w:t>
      </w:r>
      <w:r>
        <w:t xml:space="preserve">    </w:t>
      </w:r>
      <w:r w:rsidR="00F706AA" w:rsidRPr="00F706AA">
        <w:t>Obiectivul general reprezintă o transcriere a problemei într-o manieră afirmativă, anticipativă care să exprime jaloanele care vor trebui atinse într-o perioadă de timp.</w:t>
      </w:r>
    </w:p>
    <w:p w:rsidR="00F706AA" w:rsidRPr="00F706AA" w:rsidRDefault="00807511" w:rsidP="00807511">
      <w:pPr>
        <w:jc w:val="both"/>
      </w:pPr>
      <w:r>
        <w:t xml:space="preserve">    </w:t>
      </w:r>
      <w:r w:rsidR="00F706AA" w:rsidRPr="00F706AA">
        <w:t>Pentru stabilirea obiectivelor generale s-au avut în vedere următoarele caracteristici: să fie practice, realizabile, şi totodată să fie legate de Viziunea Comunităţii. Acestea oferă cadrul ce asigură formularea şi implementarea unui set coerent şi consistent de obiective şi acţiuni pentru mediu.</w:t>
      </w:r>
    </w:p>
    <w:p w:rsidR="00F706AA" w:rsidRPr="00F706AA" w:rsidRDefault="00807511" w:rsidP="00807511">
      <w:pPr>
        <w:jc w:val="both"/>
      </w:pPr>
      <w:r>
        <w:t xml:space="preserve">    </w:t>
      </w:r>
      <w:r w:rsidR="00F706AA" w:rsidRPr="00807511">
        <w:rPr>
          <w:u w:val="single"/>
        </w:rPr>
        <w:t>Obiectivele specifice</w:t>
      </w:r>
      <w:r w:rsidR="00F706AA" w:rsidRPr="00F706AA">
        <w:t xml:space="preserve"> fiecărui scop sau obiectiv general, reprezintă angajamentele măsurabile care trebuie atinse într-un interval de timp precizat pentru atingerea scopului stabilit. Obiectivele specifice reformulează problema într-o manieră afirmativă şi îndrumă selectarea tipurilor de acţiuni esenţiale a fi realizate într-o perioadă de timp pentru soluţionarea problemei.</w:t>
      </w:r>
    </w:p>
    <w:p w:rsidR="00D3540B" w:rsidRDefault="00807511" w:rsidP="00D3540B">
      <w:pPr>
        <w:jc w:val="both"/>
      </w:pPr>
      <w:r>
        <w:t xml:space="preserve">    </w:t>
      </w:r>
      <w:r w:rsidRPr="00807511">
        <w:rPr>
          <w:u w:val="single"/>
        </w:rPr>
        <w:t>Tintele</w:t>
      </w:r>
      <w:r>
        <w:t xml:space="preserve"> </w:t>
      </w:r>
      <w:r w:rsidR="00F706AA" w:rsidRPr="00F706AA">
        <w:t>au fost definite ca sarcinile cuantificabile necesar a fi realizate într-un anumit interval de timp şi sunt utilizate în evaluarea şi măsurarea progreselor în implementarea PLAM. Ţintele au rolul de a focaliza resursele şi de a servi ca ghid în selectarea acţiunilor.</w:t>
      </w:r>
    </w:p>
    <w:p w:rsidR="00F706AA" w:rsidRPr="00F706AA" w:rsidRDefault="00D3540B" w:rsidP="00D3540B">
      <w:pPr>
        <w:jc w:val="both"/>
      </w:pPr>
      <w:r w:rsidRPr="00D3540B">
        <w:t xml:space="preserve">   </w:t>
      </w:r>
      <w:r>
        <w:t xml:space="preserve"> </w:t>
      </w:r>
      <w:r w:rsidR="00F706AA" w:rsidRPr="00D3540B">
        <w:rPr>
          <w:u w:val="single"/>
        </w:rPr>
        <w:t xml:space="preserve">Indicatorii </w:t>
      </w:r>
      <w:r w:rsidR="00F706AA" w:rsidRPr="00F706AA">
        <w:t>sunt instrumente cuantificabile utilizate în evaluarea şi măsurarea progresului în implementarea PLAM. Indicatorii servesc la măsurarea stadiului de realizare a obiectivelor şi a ţintelor, precum şi a eficienţei rezultatelor în îmbunătăţirea vieţii populaţiei din comunitate. De asemenea, aceştia furnizează membrilor comunităţii un mecanism de identificare a ceea ce s-a conturat în viziunea comunităţii.</w:t>
      </w:r>
    </w:p>
    <w:p w:rsidR="00F706AA" w:rsidRPr="00F706AA" w:rsidRDefault="00F706AA" w:rsidP="00F706AA">
      <w:pPr>
        <w:jc w:val="both"/>
      </w:pPr>
      <w:r w:rsidRPr="00F706AA">
        <w:t>În elaborarea şi utilizarea indicatorilor s-a avut în vedere următorii factori:</w:t>
      </w:r>
    </w:p>
    <w:p w:rsidR="00F706AA" w:rsidRPr="00F706AA" w:rsidRDefault="00F706AA" w:rsidP="00964ECF">
      <w:pPr>
        <w:numPr>
          <w:ilvl w:val="0"/>
          <w:numId w:val="36"/>
        </w:numPr>
        <w:jc w:val="both"/>
      </w:pPr>
      <w:r w:rsidRPr="00F706AA">
        <w:rPr>
          <w:i/>
        </w:rPr>
        <w:lastRenderedPageBreak/>
        <w:t>Implicarea participanţilor</w:t>
      </w:r>
      <w:r w:rsidRPr="00F706AA">
        <w:t xml:space="preserve">. Este necesar ca indicatorii să fie elaboraţi pe baza sprijinului larg a diferitelor grupuri implicate şi să reflecte elementele considerate importante de către participanţi. </w:t>
      </w:r>
    </w:p>
    <w:p w:rsidR="00F706AA" w:rsidRPr="00F706AA" w:rsidRDefault="00F706AA" w:rsidP="00964ECF">
      <w:pPr>
        <w:numPr>
          <w:ilvl w:val="0"/>
          <w:numId w:val="36"/>
        </w:numPr>
        <w:jc w:val="both"/>
      </w:pPr>
      <w:r w:rsidRPr="00F706AA">
        <w:rPr>
          <w:i/>
        </w:rPr>
        <w:t>Elaborarea unor obiective şi ţinte clar definite</w:t>
      </w:r>
      <w:r w:rsidRPr="00F706AA">
        <w:t>. Indicatorii trebuie să se bazeze şi să se lege direct de obiectivele şi ţintele de planificare clar definite.</w:t>
      </w:r>
    </w:p>
    <w:p w:rsidR="00F706AA" w:rsidRPr="00F706AA" w:rsidRDefault="00F706AA" w:rsidP="00964ECF">
      <w:pPr>
        <w:numPr>
          <w:ilvl w:val="0"/>
          <w:numId w:val="36"/>
        </w:numPr>
        <w:jc w:val="both"/>
      </w:pPr>
      <w:r w:rsidRPr="00F706AA">
        <w:rPr>
          <w:i/>
          <w:lang w:val="it-IT"/>
        </w:rPr>
        <w:t>Crearea acţiunii pe baza indicatorilor</w:t>
      </w:r>
      <w:r w:rsidRPr="00F706AA">
        <w:rPr>
          <w:lang w:val="it-IT"/>
        </w:rPr>
        <w:t xml:space="preserve">. Indicatorii trebuie să fie legaţi direct de acţiunile specifice de implementare şi trebuie să fie folosiţi pentru măsurarea progreselor în atingerea obiectivelor. </w:t>
      </w:r>
    </w:p>
    <w:p w:rsidR="00F706AA" w:rsidRPr="00F706AA" w:rsidRDefault="00F706AA" w:rsidP="00964ECF">
      <w:pPr>
        <w:numPr>
          <w:ilvl w:val="0"/>
          <w:numId w:val="36"/>
        </w:numPr>
        <w:jc w:val="both"/>
      </w:pPr>
      <w:r w:rsidRPr="00F706AA">
        <w:rPr>
          <w:i/>
          <w:lang w:val="it-IT"/>
        </w:rPr>
        <w:t>Stabilirea unui sistem de monitorizare, raportare şi evaluare</w:t>
      </w:r>
      <w:r w:rsidRPr="00F706AA">
        <w:rPr>
          <w:lang w:val="it-IT"/>
        </w:rPr>
        <w:t>. După selectarea indicatorilor este necesar să se stabilească un sistem pentru standardizarea procedurilor de colectare a datelor şi de raportare a rezultatelor în mod regulat. Aceste date pot fi utilizate pentru a evidenţia aspectele pozitive şi negative ale activităţii şi pentru a identifica îmbunătăţirile necesare.</w:t>
      </w:r>
    </w:p>
    <w:p w:rsidR="00F706AA" w:rsidRPr="00F706AA" w:rsidRDefault="00F706AA" w:rsidP="00964ECF">
      <w:pPr>
        <w:numPr>
          <w:ilvl w:val="0"/>
          <w:numId w:val="37"/>
        </w:numPr>
        <w:jc w:val="both"/>
      </w:pPr>
      <w:r w:rsidRPr="00F706AA">
        <w:rPr>
          <w:u w:val="single"/>
        </w:rPr>
        <w:t>Acţiunile</w:t>
      </w:r>
      <w:r w:rsidRPr="00F706AA">
        <w:rPr>
          <w:i/>
        </w:rPr>
        <w:t xml:space="preserve"> </w:t>
      </w:r>
      <w:r w:rsidRPr="00F706AA">
        <w:t xml:space="preserve">au fost identificate foarte concret şi sunt menite să determine schimbări în comportamentul părţilor implicate. </w:t>
      </w:r>
    </w:p>
    <w:p w:rsidR="00F706AA" w:rsidRPr="00F706AA" w:rsidRDefault="00F706AA" w:rsidP="00F706AA">
      <w:pPr>
        <w:widowControl w:val="0"/>
        <w:tabs>
          <w:tab w:val="left" w:pos="9900"/>
        </w:tabs>
        <w:autoSpaceDE w:val="0"/>
        <w:autoSpaceDN w:val="0"/>
        <w:adjustRightInd w:val="0"/>
        <w:spacing w:after="120"/>
        <w:ind w:left="118" w:right="60"/>
        <w:jc w:val="both"/>
      </w:pPr>
    </w:p>
    <w:p w:rsidR="00D3540B" w:rsidRDefault="00D3540B" w:rsidP="00F706AA">
      <w:pPr>
        <w:spacing w:after="120"/>
        <w:jc w:val="both"/>
        <w:rPr>
          <w:rFonts w:eastAsia="Arial Unicode MS"/>
          <w:lang w:val="ro-RO"/>
        </w:rPr>
      </w:pPr>
      <w:r>
        <w:rPr>
          <w:rFonts w:eastAsia="Arial Unicode MS"/>
          <w:lang w:val="ro-RO"/>
        </w:rPr>
        <w:t xml:space="preserve">    </w:t>
      </w:r>
      <w:r w:rsidR="00F706AA" w:rsidRPr="00F706AA">
        <w:rPr>
          <w:rFonts w:eastAsia="Arial Unicode MS"/>
          <w:lang w:val="ro-RO"/>
        </w:rPr>
        <w:t>Analiza SWOT este un tip de analiză simplă şi de impact creată ca un instrument de planificare strategică, prin care se pot identifica punctele tari şi slabe şi se pot examina oportunităţile şi ameninţările unui proiect sau ale unei acţiuni.</w:t>
      </w:r>
    </w:p>
    <w:p w:rsidR="00F706AA" w:rsidRPr="00F706AA" w:rsidRDefault="00D3540B" w:rsidP="00F706AA">
      <w:pPr>
        <w:spacing w:after="120"/>
        <w:jc w:val="both"/>
        <w:rPr>
          <w:rFonts w:eastAsia="Arial Unicode MS"/>
          <w:lang w:val="ro-RO"/>
        </w:rPr>
      </w:pPr>
      <w:r>
        <w:rPr>
          <w:rFonts w:eastAsia="Arial Unicode MS"/>
          <w:lang w:val="ro-RO"/>
        </w:rPr>
        <w:t xml:space="preserve">    </w:t>
      </w:r>
      <w:r w:rsidR="00F706AA" w:rsidRPr="00F706AA">
        <w:rPr>
          <w:rFonts w:eastAsia="Arial Unicode MS"/>
          <w:lang w:val="ro-RO"/>
        </w:rPr>
        <w:t>Analiza SWOT este metoda utilizată pentru evaluarea potenţialului şi</w:t>
      </w:r>
      <w:r>
        <w:rPr>
          <w:rFonts w:eastAsia="Arial Unicode MS"/>
          <w:lang w:val="ro-RO"/>
        </w:rPr>
        <w:t xml:space="preserve"> a limitărilor judeţului Mehedinti. </w:t>
      </w:r>
      <w:r w:rsidR="00F706AA" w:rsidRPr="00F706AA">
        <w:rPr>
          <w:rFonts w:eastAsia="Arial Unicode MS"/>
          <w:lang w:val="ro-RO"/>
        </w:rPr>
        <w:t>Analiza diagnostic reprezintă punctul de iniţiere a evaluării propriu-zise, Grupul de Lucru al PLAM identificând atât factorii interni ai judeţului (punctele tari şi punctele slabe) cât şi factorii externi care influenţează direct sau indirect comunitatea (oportunităţile şi ameninţările).</w:t>
      </w:r>
    </w:p>
    <w:p w:rsidR="00F706AA" w:rsidRPr="00F706AA" w:rsidRDefault="00D3540B" w:rsidP="00D3540B">
      <w:pPr>
        <w:spacing w:after="120"/>
        <w:jc w:val="both"/>
        <w:rPr>
          <w:rFonts w:eastAsia="Arial Unicode MS"/>
        </w:rPr>
      </w:pPr>
      <w:r>
        <w:rPr>
          <w:rFonts w:eastAsia="Arial Unicode MS"/>
          <w:lang w:val="ro-RO"/>
        </w:rPr>
        <w:t xml:space="preserve">    </w:t>
      </w:r>
      <w:r w:rsidR="00F706AA" w:rsidRPr="00F706AA">
        <w:rPr>
          <w:rFonts w:eastAsia="Arial Unicode MS"/>
          <w:lang w:val="ro-RO"/>
        </w:rPr>
        <w:t>Analiza</w:t>
      </w:r>
      <w:r w:rsidR="00F706AA" w:rsidRPr="00F706AA">
        <w:rPr>
          <w:rFonts w:eastAsia="Arial Unicode MS"/>
          <w:spacing w:val="-6"/>
          <w:lang w:val="ro-RO"/>
        </w:rPr>
        <w:t xml:space="preserve"> </w:t>
      </w:r>
      <w:r w:rsidR="00F706AA" w:rsidRPr="00F706AA">
        <w:rPr>
          <w:rFonts w:eastAsia="Arial Unicode MS"/>
          <w:lang w:val="ro-RO"/>
        </w:rPr>
        <w:t>SW</w:t>
      </w:r>
      <w:r w:rsidR="00F706AA" w:rsidRPr="00F706AA">
        <w:rPr>
          <w:rFonts w:eastAsia="Arial Unicode MS"/>
          <w:spacing w:val="1"/>
          <w:lang w:val="ro-RO"/>
        </w:rPr>
        <w:t>O</w:t>
      </w:r>
      <w:r w:rsidR="00F706AA" w:rsidRPr="00F706AA">
        <w:rPr>
          <w:rFonts w:eastAsia="Arial Unicode MS"/>
          <w:lang w:val="ro-RO"/>
        </w:rPr>
        <w:t>T s-a</w:t>
      </w:r>
      <w:r w:rsidR="00F706AA" w:rsidRPr="00F706AA">
        <w:rPr>
          <w:rFonts w:eastAsia="Arial Unicode MS"/>
          <w:spacing w:val="-3"/>
          <w:lang w:val="ro-RO"/>
        </w:rPr>
        <w:t xml:space="preserve"> </w:t>
      </w:r>
      <w:r w:rsidR="00F706AA" w:rsidRPr="00F706AA">
        <w:rPr>
          <w:rFonts w:eastAsia="Arial Unicode MS"/>
          <w:lang w:val="ro-RO"/>
        </w:rPr>
        <w:t>realizat pe</w:t>
      </w:r>
      <w:r w:rsidR="00F706AA" w:rsidRPr="00F706AA">
        <w:rPr>
          <w:rFonts w:eastAsia="Arial Unicode MS"/>
          <w:spacing w:val="-2"/>
          <w:lang w:val="ro-RO"/>
        </w:rPr>
        <w:t xml:space="preserve"> </w:t>
      </w:r>
      <w:r w:rsidR="00F706AA" w:rsidRPr="00F706AA">
        <w:rPr>
          <w:rFonts w:eastAsia="Arial Unicode MS"/>
          <w:lang w:val="ro-RO"/>
        </w:rPr>
        <w:t>baza</w:t>
      </w:r>
      <w:r w:rsidR="00F706AA" w:rsidRPr="00F706AA">
        <w:rPr>
          <w:rFonts w:eastAsia="Arial Unicode MS"/>
          <w:spacing w:val="-4"/>
          <w:lang w:val="ro-RO"/>
        </w:rPr>
        <w:t xml:space="preserve"> </w:t>
      </w:r>
      <w:r w:rsidR="00F706AA" w:rsidRPr="00F706AA">
        <w:rPr>
          <w:rFonts w:eastAsia="Arial Unicode MS"/>
          <w:lang w:val="ro-RO"/>
        </w:rPr>
        <w:t>date</w:t>
      </w:r>
      <w:r w:rsidR="00F706AA" w:rsidRPr="00F706AA">
        <w:rPr>
          <w:rFonts w:eastAsia="Arial Unicode MS"/>
          <w:spacing w:val="2"/>
          <w:lang w:val="ro-RO"/>
        </w:rPr>
        <w:t>l</w:t>
      </w:r>
      <w:r w:rsidR="00F706AA" w:rsidRPr="00F706AA">
        <w:rPr>
          <w:rFonts w:eastAsia="Arial Unicode MS"/>
          <w:spacing w:val="1"/>
          <w:lang w:val="ro-RO"/>
        </w:rPr>
        <w:t>o</w:t>
      </w:r>
      <w:r w:rsidR="00F706AA" w:rsidRPr="00F706AA">
        <w:rPr>
          <w:rFonts w:eastAsia="Arial Unicode MS"/>
          <w:lang w:val="ro-RO"/>
        </w:rPr>
        <w:t>r</w:t>
      </w:r>
      <w:r w:rsidR="00F706AA" w:rsidRPr="00F706AA">
        <w:rPr>
          <w:rFonts w:eastAsia="Arial Unicode MS"/>
          <w:spacing w:val="49"/>
          <w:lang w:val="ro-RO"/>
        </w:rPr>
        <w:t xml:space="preserve"> </w:t>
      </w:r>
      <w:r w:rsidR="00F706AA" w:rsidRPr="00F706AA">
        <w:rPr>
          <w:rFonts w:eastAsia="Arial Unicode MS"/>
          <w:lang w:val="ro-RO"/>
        </w:rPr>
        <w:t>d</w:t>
      </w:r>
      <w:r w:rsidR="00F706AA" w:rsidRPr="00F706AA">
        <w:rPr>
          <w:rFonts w:eastAsia="Arial Unicode MS"/>
          <w:spacing w:val="-1"/>
          <w:lang w:val="ro-RO"/>
        </w:rPr>
        <w:t>e</w:t>
      </w:r>
      <w:r w:rsidR="00F706AA" w:rsidRPr="00F706AA">
        <w:rPr>
          <w:rFonts w:eastAsia="Arial Unicode MS"/>
          <w:lang w:val="ro-RO"/>
        </w:rPr>
        <w:t>ţinute</w:t>
      </w:r>
      <w:r w:rsidR="00F706AA" w:rsidRPr="00F706AA">
        <w:rPr>
          <w:rFonts w:eastAsia="Arial Unicode MS"/>
          <w:spacing w:val="-7"/>
          <w:lang w:val="ro-RO"/>
        </w:rPr>
        <w:t xml:space="preserve"> </w:t>
      </w:r>
      <w:r w:rsidR="00F706AA" w:rsidRPr="00F706AA">
        <w:rPr>
          <w:rFonts w:eastAsia="Arial Unicode MS"/>
          <w:lang w:val="ro-RO"/>
        </w:rPr>
        <w:t>de</w:t>
      </w:r>
      <w:r w:rsidR="00F706AA" w:rsidRPr="00F706AA">
        <w:rPr>
          <w:rFonts w:eastAsia="Arial Unicode MS"/>
          <w:spacing w:val="-2"/>
          <w:lang w:val="ro-RO"/>
        </w:rPr>
        <w:t xml:space="preserve"> </w:t>
      </w:r>
      <w:r w:rsidR="00F706AA" w:rsidRPr="00F706AA">
        <w:rPr>
          <w:rFonts w:eastAsia="Arial Unicode MS"/>
          <w:lang w:val="ro-RO"/>
        </w:rPr>
        <w:t>factorii</w:t>
      </w:r>
      <w:r w:rsidR="00F706AA" w:rsidRPr="00F706AA">
        <w:rPr>
          <w:rFonts w:eastAsia="Arial Unicode MS"/>
          <w:spacing w:val="-6"/>
          <w:lang w:val="ro-RO"/>
        </w:rPr>
        <w:t xml:space="preserve"> </w:t>
      </w:r>
      <w:r w:rsidR="00F706AA" w:rsidRPr="00F706AA">
        <w:rPr>
          <w:rFonts w:eastAsia="Arial Unicode MS"/>
          <w:lang w:val="ro-RO"/>
        </w:rPr>
        <w:t>i</w:t>
      </w:r>
      <w:r w:rsidR="00F706AA" w:rsidRPr="00F706AA">
        <w:rPr>
          <w:rFonts w:eastAsia="Arial Unicode MS"/>
          <w:spacing w:val="-2"/>
          <w:lang w:val="ro-RO"/>
        </w:rPr>
        <w:t>m</w:t>
      </w:r>
      <w:r w:rsidR="00F706AA" w:rsidRPr="00F706AA">
        <w:rPr>
          <w:rFonts w:eastAsia="Arial Unicode MS"/>
          <w:lang w:val="ro-RO"/>
        </w:rPr>
        <w:t>plicaţi</w:t>
      </w:r>
      <w:r w:rsidR="00F706AA" w:rsidRPr="00F706AA">
        <w:rPr>
          <w:rFonts w:eastAsia="Arial Unicode MS"/>
          <w:spacing w:val="-7"/>
          <w:lang w:val="ro-RO"/>
        </w:rPr>
        <w:t xml:space="preserve"> </w:t>
      </w:r>
      <w:r w:rsidR="00F706AA" w:rsidRPr="00F706AA">
        <w:rPr>
          <w:rFonts w:eastAsia="Arial Unicode MS"/>
          <w:lang w:val="ro-RO"/>
        </w:rPr>
        <w:t>în</w:t>
      </w:r>
      <w:r w:rsidR="00F706AA" w:rsidRPr="00F706AA">
        <w:rPr>
          <w:rFonts w:eastAsia="Arial Unicode MS"/>
          <w:spacing w:val="-2"/>
          <w:lang w:val="ro-RO"/>
        </w:rPr>
        <w:t xml:space="preserve"> </w:t>
      </w:r>
      <w:r w:rsidR="00F706AA" w:rsidRPr="00F706AA">
        <w:rPr>
          <w:rFonts w:eastAsia="Arial Unicode MS"/>
          <w:lang w:val="ro-RO"/>
        </w:rPr>
        <w:t>planificarea</w:t>
      </w:r>
      <w:r w:rsidR="00F706AA" w:rsidRPr="00F706AA">
        <w:rPr>
          <w:rFonts w:eastAsia="Arial Unicode MS"/>
          <w:spacing w:val="-9"/>
          <w:lang w:val="ro-RO"/>
        </w:rPr>
        <w:t xml:space="preserve"> </w:t>
      </w:r>
      <w:r w:rsidR="00F706AA" w:rsidRPr="00F706AA">
        <w:rPr>
          <w:rFonts w:eastAsia="Arial Unicode MS"/>
          <w:lang w:val="ro-RO"/>
        </w:rPr>
        <w:t>de</w:t>
      </w:r>
      <w:r w:rsidR="00F706AA" w:rsidRPr="00F706AA">
        <w:rPr>
          <w:rFonts w:eastAsia="Arial Unicode MS"/>
          <w:spacing w:val="-1"/>
          <w:lang w:val="ro-RO"/>
        </w:rPr>
        <w:t xml:space="preserve"> </w:t>
      </w:r>
      <w:r w:rsidR="00F706AA" w:rsidRPr="00F706AA">
        <w:rPr>
          <w:rFonts w:eastAsia="Arial Unicode MS"/>
          <w:lang w:val="ro-RO"/>
        </w:rPr>
        <w:t>mediu</w:t>
      </w:r>
      <w:r w:rsidR="00F706AA" w:rsidRPr="00F706AA">
        <w:rPr>
          <w:rFonts w:eastAsia="Arial Unicode MS"/>
          <w:spacing w:val="-6"/>
          <w:lang w:val="ro-RO"/>
        </w:rPr>
        <w:t xml:space="preserve"> </w:t>
      </w:r>
      <w:r w:rsidR="00F706AA" w:rsidRPr="00F706AA">
        <w:rPr>
          <w:rFonts w:eastAsia="Arial Unicode MS"/>
          <w:lang w:val="ro-RO"/>
        </w:rPr>
        <w:t>la nivelul</w:t>
      </w:r>
      <w:r w:rsidR="00F706AA" w:rsidRPr="00F706AA">
        <w:rPr>
          <w:rFonts w:eastAsia="Arial Unicode MS"/>
          <w:spacing w:val="-5"/>
          <w:lang w:val="ro-RO"/>
        </w:rPr>
        <w:t xml:space="preserve"> </w:t>
      </w:r>
      <w:r w:rsidR="00F706AA" w:rsidRPr="00F706AA">
        <w:rPr>
          <w:rFonts w:eastAsia="Arial Unicode MS"/>
          <w:lang w:val="ro-RO"/>
        </w:rPr>
        <w:t>judeţului.</w:t>
      </w:r>
    </w:p>
    <w:p w:rsidR="00F706AA" w:rsidRPr="00F706AA" w:rsidRDefault="00D3540B" w:rsidP="00D3540B">
      <w:pPr>
        <w:spacing w:after="120"/>
        <w:jc w:val="both"/>
        <w:rPr>
          <w:rFonts w:eastAsia="Arial Unicode MS"/>
          <w:lang w:val="ro-RO"/>
        </w:rPr>
      </w:pPr>
      <w:r>
        <w:rPr>
          <w:rFonts w:eastAsia="Arial Unicode MS"/>
          <w:lang w:val="ro-RO"/>
        </w:rPr>
        <w:t xml:space="preserve">    </w:t>
      </w:r>
      <w:r w:rsidR="00F706AA" w:rsidRPr="00F706AA">
        <w:rPr>
          <w:rFonts w:eastAsia="Arial Unicode MS"/>
          <w:lang w:val="ro-RO"/>
        </w:rPr>
        <w:t>Rezultate</w:t>
      </w:r>
      <w:r w:rsidR="00F706AA" w:rsidRPr="00F706AA">
        <w:rPr>
          <w:rFonts w:eastAsia="Arial Unicode MS"/>
          <w:spacing w:val="2"/>
          <w:lang w:val="ro-RO"/>
        </w:rPr>
        <w:t>l</w:t>
      </w:r>
      <w:r w:rsidR="00F706AA" w:rsidRPr="00F706AA">
        <w:rPr>
          <w:rFonts w:eastAsia="Arial Unicode MS"/>
          <w:lang w:val="ro-RO"/>
        </w:rPr>
        <w:t>e</w:t>
      </w:r>
      <w:r w:rsidR="00F706AA" w:rsidRPr="00F706AA">
        <w:rPr>
          <w:rFonts w:eastAsia="Arial Unicode MS"/>
          <w:spacing w:val="13"/>
          <w:lang w:val="ro-RO"/>
        </w:rPr>
        <w:t xml:space="preserve"> </w:t>
      </w:r>
      <w:r w:rsidR="00F706AA" w:rsidRPr="00F706AA">
        <w:rPr>
          <w:rFonts w:eastAsia="Arial Unicode MS"/>
          <w:spacing w:val="1"/>
          <w:lang w:val="ro-RO"/>
        </w:rPr>
        <w:t>a</w:t>
      </w:r>
      <w:r w:rsidR="00F706AA" w:rsidRPr="00F706AA">
        <w:rPr>
          <w:rFonts w:eastAsia="Arial Unicode MS"/>
          <w:lang w:val="ro-RO"/>
        </w:rPr>
        <w:t>nalizei</w:t>
      </w:r>
      <w:r w:rsidR="00F706AA" w:rsidRPr="00F706AA">
        <w:rPr>
          <w:rFonts w:eastAsia="Arial Unicode MS"/>
          <w:spacing w:val="13"/>
          <w:lang w:val="ro-RO"/>
        </w:rPr>
        <w:t xml:space="preserve"> </w:t>
      </w:r>
      <w:r w:rsidR="00F706AA" w:rsidRPr="00F706AA">
        <w:rPr>
          <w:rFonts w:eastAsia="Arial Unicode MS"/>
          <w:lang w:val="ro-RO"/>
        </w:rPr>
        <w:t>SWOT</w:t>
      </w:r>
      <w:r w:rsidR="00F706AA" w:rsidRPr="00F706AA">
        <w:rPr>
          <w:rFonts w:eastAsia="Arial Unicode MS"/>
          <w:spacing w:val="9"/>
          <w:lang w:val="ro-RO"/>
        </w:rPr>
        <w:t xml:space="preserve"> </w:t>
      </w:r>
      <w:r w:rsidR="00F706AA" w:rsidRPr="00F706AA">
        <w:rPr>
          <w:rFonts w:eastAsia="Arial Unicode MS"/>
          <w:lang w:val="ro-RO"/>
        </w:rPr>
        <w:t>privind</w:t>
      </w:r>
      <w:r w:rsidR="00F706AA" w:rsidRPr="00F706AA">
        <w:rPr>
          <w:rFonts w:eastAsia="Arial Unicode MS"/>
          <w:spacing w:val="8"/>
          <w:lang w:val="ro-RO"/>
        </w:rPr>
        <w:t xml:space="preserve"> </w:t>
      </w:r>
      <w:r w:rsidR="00F706AA" w:rsidRPr="00F706AA">
        <w:rPr>
          <w:rFonts w:eastAsia="Arial Unicode MS"/>
          <w:lang w:val="ro-RO"/>
        </w:rPr>
        <w:t>resursele</w:t>
      </w:r>
      <w:r w:rsidR="00F706AA" w:rsidRPr="00F706AA">
        <w:rPr>
          <w:rFonts w:eastAsia="Arial Unicode MS"/>
          <w:spacing w:val="6"/>
          <w:lang w:val="ro-RO"/>
        </w:rPr>
        <w:t xml:space="preserve"> </w:t>
      </w:r>
      <w:r w:rsidR="00F706AA" w:rsidRPr="00F706AA">
        <w:rPr>
          <w:rFonts w:eastAsia="Arial Unicode MS"/>
          <w:lang w:val="ro-RO"/>
        </w:rPr>
        <w:t>de</w:t>
      </w:r>
      <w:r w:rsidR="00F706AA" w:rsidRPr="00F706AA">
        <w:rPr>
          <w:rFonts w:eastAsia="Arial Unicode MS"/>
          <w:spacing w:val="11"/>
          <w:lang w:val="ro-RO"/>
        </w:rPr>
        <w:t xml:space="preserve"> </w:t>
      </w:r>
      <w:r w:rsidR="00F706AA" w:rsidRPr="00F706AA">
        <w:rPr>
          <w:rFonts w:eastAsia="Arial Unicode MS"/>
          <w:spacing w:val="1"/>
          <w:lang w:val="ro-RO"/>
        </w:rPr>
        <w:t>i</w:t>
      </w:r>
      <w:r w:rsidR="00F706AA" w:rsidRPr="00F706AA">
        <w:rPr>
          <w:rFonts w:eastAsia="Arial Unicode MS"/>
          <w:spacing w:val="-2"/>
          <w:lang w:val="ro-RO"/>
        </w:rPr>
        <w:t>m</w:t>
      </w:r>
      <w:r w:rsidR="00F706AA" w:rsidRPr="00F706AA">
        <w:rPr>
          <w:rFonts w:eastAsia="Arial Unicode MS"/>
          <w:lang w:val="ro-RO"/>
        </w:rPr>
        <w:t>pl</w:t>
      </w:r>
      <w:r w:rsidR="00F706AA" w:rsidRPr="00F706AA">
        <w:rPr>
          <w:rFonts w:eastAsia="Arial Unicode MS"/>
          <w:spacing w:val="1"/>
          <w:lang w:val="ro-RO"/>
        </w:rPr>
        <w:t>e</w:t>
      </w:r>
      <w:r w:rsidR="00F706AA" w:rsidRPr="00F706AA">
        <w:rPr>
          <w:rFonts w:eastAsia="Arial Unicode MS"/>
          <w:lang w:val="ro-RO"/>
        </w:rPr>
        <w:t>mentare</w:t>
      </w:r>
      <w:r w:rsidR="00F706AA" w:rsidRPr="00F706AA">
        <w:rPr>
          <w:rFonts w:eastAsia="Arial Unicode MS"/>
          <w:spacing w:val="4"/>
          <w:lang w:val="ro-RO"/>
        </w:rPr>
        <w:t xml:space="preserve"> </w:t>
      </w:r>
      <w:r w:rsidR="00F706AA" w:rsidRPr="00F706AA">
        <w:rPr>
          <w:rFonts w:eastAsia="Arial Unicode MS"/>
          <w:lang w:val="ro-RO"/>
        </w:rPr>
        <w:t>a</w:t>
      </w:r>
      <w:r w:rsidR="00F706AA" w:rsidRPr="00F706AA">
        <w:rPr>
          <w:rFonts w:eastAsia="Arial Unicode MS"/>
          <w:spacing w:val="13"/>
          <w:lang w:val="ro-RO"/>
        </w:rPr>
        <w:t xml:space="preserve"> </w:t>
      </w:r>
      <w:r w:rsidR="00F706AA" w:rsidRPr="00F706AA">
        <w:rPr>
          <w:rFonts w:eastAsia="Arial Unicode MS"/>
          <w:lang w:val="ro-RO"/>
        </w:rPr>
        <w:t>Pl</w:t>
      </w:r>
      <w:r w:rsidR="00F706AA" w:rsidRPr="00F706AA">
        <w:rPr>
          <w:rFonts w:eastAsia="Arial Unicode MS"/>
          <w:spacing w:val="1"/>
          <w:lang w:val="ro-RO"/>
        </w:rPr>
        <w:t>a</w:t>
      </w:r>
      <w:r w:rsidR="00F706AA" w:rsidRPr="00F706AA">
        <w:rPr>
          <w:rFonts w:eastAsia="Arial Unicode MS"/>
          <w:lang w:val="ro-RO"/>
        </w:rPr>
        <w:t>nului</w:t>
      </w:r>
      <w:r w:rsidR="00F706AA" w:rsidRPr="00F706AA">
        <w:rPr>
          <w:rFonts w:eastAsia="Arial Unicode MS"/>
          <w:spacing w:val="7"/>
          <w:lang w:val="ro-RO"/>
        </w:rPr>
        <w:t xml:space="preserve"> </w:t>
      </w:r>
      <w:r w:rsidR="00F706AA" w:rsidRPr="00F706AA">
        <w:rPr>
          <w:rFonts w:eastAsia="Arial Unicode MS"/>
          <w:lang w:val="ro-RO"/>
        </w:rPr>
        <w:t>Local</w:t>
      </w:r>
      <w:r w:rsidR="00F706AA" w:rsidRPr="00F706AA">
        <w:rPr>
          <w:rFonts w:eastAsia="Arial Unicode MS"/>
          <w:spacing w:val="6"/>
          <w:lang w:val="ro-RO"/>
        </w:rPr>
        <w:t xml:space="preserve"> </w:t>
      </w:r>
      <w:r w:rsidR="00F706AA" w:rsidRPr="00F706AA">
        <w:rPr>
          <w:rFonts w:eastAsia="Arial Unicode MS"/>
          <w:lang w:val="ro-RO"/>
        </w:rPr>
        <w:t>de</w:t>
      </w:r>
      <w:r w:rsidR="00F706AA" w:rsidRPr="00F706AA">
        <w:rPr>
          <w:rFonts w:eastAsia="Arial Unicode MS"/>
          <w:spacing w:val="11"/>
          <w:lang w:val="ro-RO"/>
        </w:rPr>
        <w:t xml:space="preserve"> </w:t>
      </w:r>
      <w:r w:rsidR="00F706AA" w:rsidRPr="00F706AA">
        <w:rPr>
          <w:rFonts w:eastAsia="Arial Unicode MS"/>
          <w:lang w:val="ro-RO"/>
        </w:rPr>
        <w:t>Acţ</w:t>
      </w:r>
      <w:r w:rsidR="00F706AA" w:rsidRPr="00F706AA">
        <w:rPr>
          <w:rFonts w:eastAsia="Arial Unicode MS"/>
          <w:spacing w:val="1"/>
          <w:lang w:val="ro-RO"/>
        </w:rPr>
        <w:t xml:space="preserve">iune </w:t>
      </w:r>
      <w:r w:rsidR="00F706AA" w:rsidRPr="00F706AA">
        <w:rPr>
          <w:rFonts w:eastAsia="Arial Unicode MS"/>
          <w:lang w:val="ro-RO"/>
        </w:rPr>
        <w:t>pentru</w:t>
      </w:r>
      <w:r w:rsidR="00F706AA" w:rsidRPr="00F706AA">
        <w:rPr>
          <w:rFonts w:eastAsia="Arial Unicode MS"/>
          <w:spacing w:val="-6"/>
          <w:lang w:val="ro-RO"/>
        </w:rPr>
        <w:t xml:space="preserve"> </w:t>
      </w:r>
      <w:r w:rsidR="00F706AA" w:rsidRPr="00F706AA">
        <w:rPr>
          <w:rFonts w:eastAsia="Arial Unicode MS"/>
          <w:lang w:val="ro-RO"/>
        </w:rPr>
        <w:t>Mediu</w:t>
      </w:r>
      <w:r w:rsidR="00F706AA" w:rsidRPr="00F706AA">
        <w:rPr>
          <w:rFonts w:eastAsia="Arial Unicode MS"/>
          <w:spacing w:val="-6"/>
          <w:lang w:val="ro-RO"/>
        </w:rPr>
        <w:t xml:space="preserve"> </w:t>
      </w:r>
      <w:r w:rsidR="00F706AA" w:rsidRPr="00F706AA">
        <w:rPr>
          <w:rFonts w:eastAsia="Arial Unicode MS"/>
          <w:lang w:val="ro-RO"/>
        </w:rPr>
        <w:t xml:space="preserve">al judeţului </w:t>
      </w:r>
      <w:r>
        <w:rPr>
          <w:rFonts w:eastAsia="Arial Unicode MS"/>
          <w:lang w:val="ro-RO"/>
        </w:rPr>
        <w:t>Mehedinti</w:t>
      </w:r>
      <w:r w:rsidR="00F706AA" w:rsidRPr="00F706AA">
        <w:rPr>
          <w:rFonts w:eastAsia="Arial Unicode MS"/>
          <w:spacing w:val="-1"/>
          <w:lang w:val="ro-RO"/>
        </w:rPr>
        <w:t xml:space="preserve"> </w:t>
      </w:r>
      <w:r w:rsidR="00F706AA" w:rsidRPr="00F706AA">
        <w:rPr>
          <w:rFonts w:eastAsia="Arial Unicode MS"/>
          <w:lang w:val="ro-RO"/>
        </w:rPr>
        <w:t>au</w:t>
      </w:r>
      <w:r w:rsidR="00F706AA" w:rsidRPr="00F706AA">
        <w:rPr>
          <w:rFonts w:eastAsia="Arial Unicode MS"/>
          <w:spacing w:val="-2"/>
          <w:lang w:val="ro-RO"/>
        </w:rPr>
        <w:t xml:space="preserve"> </w:t>
      </w:r>
      <w:r w:rsidR="00F706AA" w:rsidRPr="00F706AA">
        <w:rPr>
          <w:rFonts w:eastAsia="Arial Unicode MS"/>
          <w:lang w:val="ro-RO"/>
        </w:rPr>
        <w:t>condus</w:t>
      </w:r>
      <w:r w:rsidR="00F706AA" w:rsidRPr="00F706AA">
        <w:rPr>
          <w:rFonts w:eastAsia="Arial Unicode MS"/>
          <w:spacing w:val="-6"/>
          <w:lang w:val="ro-RO"/>
        </w:rPr>
        <w:t xml:space="preserve"> </w:t>
      </w:r>
      <w:r w:rsidR="00F706AA" w:rsidRPr="00F706AA">
        <w:rPr>
          <w:rFonts w:eastAsia="Arial Unicode MS"/>
          <w:lang w:val="ro-RO"/>
        </w:rPr>
        <w:t>la</w:t>
      </w:r>
      <w:r w:rsidR="00F706AA" w:rsidRPr="00F706AA">
        <w:rPr>
          <w:rFonts w:eastAsia="Arial Unicode MS"/>
          <w:spacing w:val="-1"/>
          <w:lang w:val="ro-RO"/>
        </w:rPr>
        <w:t xml:space="preserve"> </w:t>
      </w:r>
      <w:r w:rsidR="00F706AA" w:rsidRPr="00F706AA">
        <w:rPr>
          <w:rFonts w:eastAsia="Arial Unicode MS"/>
          <w:lang w:val="ro-RO"/>
        </w:rPr>
        <w:t>realizarea</w:t>
      </w:r>
      <w:r w:rsidR="00F706AA" w:rsidRPr="00F706AA">
        <w:rPr>
          <w:rFonts w:eastAsia="Arial Unicode MS"/>
          <w:spacing w:val="-8"/>
          <w:lang w:val="ro-RO"/>
        </w:rPr>
        <w:t xml:space="preserve"> </w:t>
      </w:r>
      <w:r w:rsidR="00F706AA" w:rsidRPr="00F706AA">
        <w:rPr>
          <w:rFonts w:eastAsia="Arial Unicode MS"/>
          <w:lang w:val="ro-RO"/>
        </w:rPr>
        <w:t>unui</w:t>
      </w:r>
      <w:r w:rsidR="00F706AA" w:rsidRPr="00F706AA">
        <w:rPr>
          <w:rFonts w:eastAsia="Arial Unicode MS"/>
          <w:spacing w:val="-4"/>
          <w:lang w:val="ro-RO"/>
        </w:rPr>
        <w:t xml:space="preserve"> </w:t>
      </w:r>
      <w:r w:rsidR="00F706AA" w:rsidRPr="00F706AA">
        <w:rPr>
          <w:rFonts w:eastAsia="Arial Unicode MS"/>
          <w:lang w:val="ro-RO"/>
        </w:rPr>
        <w:t>p</w:t>
      </w:r>
      <w:r w:rsidR="00F706AA" w:rsidRPr="00F706AA">
        <w:rPr>
          <w:rFonts w:eastAsia="Arial Unicode MS"/>
          <w:spacing w:val="-1"/>
          <w:lang w:val="ro-RO"/>
        </w:rPr>
        <w:t>l</w:t>
      </w:r>
      <w:r w:rsidR="00F706AA" w:rsidRPr="00F706AA">
        <w:rPr>
          <w:rFonts w:eastAsia="Arial Unicode MS"/>
          <w:lang w:val="ro-RO"/>
        </w:rPr>
        <w:t>an</w:t>
      </w:r>
      <w:r w:rsidR="00F706AA" w:rsidRPr="00F706AA">
        <w:rPr>
          <w:rFonts w:eastAsia="Arial Unicode MS"/>
          <w:spacing w:val="-4"/>
          <w:lang w:val="ro-RO"/>
        </w:rPr>
        <w:t xml:space="preserve"> </w:t>
      </w:r>
      <w:r w:rsidR="00F706AA" w:rsidRPr="00F706AA">
        <w:rPr>
          <w:rFonts w:eastAsia="Arial Unicode MS"/>
          <w:lang w:val="ro-RO"/>
        </w:rPr>
        <w:t>realist</w:t>
      </w:r>
      <w:r w:rsidR="00F706AA" w:rsidRPr="00F706AA">
        <w:rPr>
          <w:rFonts w:eastAsia="Arial Unicode MS"/>
          <w:spacing w:val="-4"/>
          <w:lang w:val="ro-RO"/>
        </w:rPr>
        <w:t xml:space="preserve"> </w:t>
      </w:r>
      <w:r w:rsidR="00F706AA" w:rsidRPr="00F706AA">
        <w:rPr>
          <w:rFonts w:eastAsia="Arial Unicode MS"/>
          <w:lang w:val="ro-RO"/>
        </w:rPr>
        <w:t>pentru</w:t>
      </w:r>
      <w:r w:rsidR="00F706AA" w:rsidRPr="00F706AA">
        <w:rPr>
          <w:rFonts w:eastAsia="Arial Unicode MS"/>
          <w:spacing w:val="-6"/>
          <w:lang w:val="ro-RO"/>
        </w:rPr>
        <w:t xml:space="preserve"> </w:t>
      </w:r>
      <w:r w:rsidR="00F706AA" w:rsidRPr="00F706AA">
        <w:rPr>
          <w:rFonts w:eastAsia="Arial Unicode MS"/>
          <w:lang w:val="ro-RO"/>
        </w:rPr>
        <w:t>co</w:t>
      </w:r>
      <w:r w:rsidR="00F706AA" w:rsidRPr="00F706AA">
        <w:rPr>
          <w:rFonts w:eastAsia="Arial Unicode MS"/>
          <w:spacing w:val="-1"/>
          <w:lang w:val="ro-RO"/>
        </w:rPr>
        <w:t>m</w:t>
      </w:r>
      <w:r w:rsidR="00F706AA" w:rsidRPr="00F706AA">
        <w:rPr>
          <w:rFonts w:eastAsia="Arial Unicode MS"/>
          <w:lang w:val="ro-RO"/>
        </w:rPr>
        <w:t>unitate.</w:t>
      </w:r>
    </w:p>
    <w:p w:rsidR="00F706AA" w:rsidRPr="00F706AA" w:rsidRDefault="00F706AA" w:rsidP="00F706AA">
      <w:pPr>
        <w:spacing w:after="120"/>
        <w:ind w:firstLine="720"/>
        <w:jc w:val="both"/>
        <w:rPr>
          <w:rFonts w:eastAsia="Arial Unicode MS"/>
          <w:lang w:val="ro-RO"/>
        </w:rPr>
      </w:pPr>
    </w:p>
    <w:p w:rsidR="00F706AA" w:rsidRPr="00F706AA" w:rsidRDefault="00F706AA" w:rsidP="00F706AA">
      <w:pPr>
        <w:spacing w:after="120"/>
        <w:ind w:firstLine="720"/>
        <w:jc w:val="both"/>
        <w:rPr>
          <w:rFonts w:eastAsia="Arial Unicode MS"/>
        </w:rPr>
      </w:pPr>
      <w:r w:rsidRPr="00F706AA">
        <w:rPr>
          <w:rFonts w:eastAsia="Arial Unicode MS"/>
        </w:rPr>
        <w:t>Analiza diagnostic elaborată în cadrul procesului PLAM este următoarea:</w:t>
      </w:r>
    </w:p>
    <w:tbl>
      <w:tblPr>
        <w:tblW w:w="10383" w:type="dxa"/>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6762"/>
        <w:gridCol w:w="2452"/>
      </w:tblGrid>
      <w:tr w:rsidR="00F706AA" w:rsidRPr="00F706AA" w:rsidTr="002D78F1">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F706AA" w:rsidRPr="00F706AA" w:rsidRDefault="00F706AA" w:rsidP="00F706AA">
            <w:pPr>
              <w:spacing w:line="276" w:lineRule="auto"/>
              <w:jc w:val="center"/>
              <w:rPr>
                <w:rFonts w:eastAsia="Calibri"/>
                <w:b/>
                <w:sz w:val="20"/>
                <w:szCs w:val="20"/>
                <w:lang w:val="ro-RO"/>
              </w:rPr>
            </w:pPr>
          </w:p>
        </w:tc>
        <w:tc>
          <w:tcPr>
            <w:tcW w:w="6762" w:type="dxa"/>
            <w:tcBorders>
              <w:top w:val="single" w:sz="4" w:space="0" w:color="auto"/>
              <w:left w:val="single" w:sz="4" w:space="0" w:color="auto"/>
              <w:bottom w:val="single" w:sz="4" w:space="0" w:color="auto"/>
              <w:right w:val="single" w:sz="4" w:space="0" w:color="auto"/>
            </w:tcBorders>
            <w:hideMark/>
          </w:tcPr>
          <w:p w:rsidR="00F706AA" w:rsidRPr="00F706AA" w:rsidRDefault="00F706AA" w:rsidP="00F706AA">
            <w:pPr>
              <w:spacing w:line="276" w:lineRule="auto"/>
              <w:jc w:val="center"/>
              <w:rPr>
                <w:rFonts w:eastAsia="Calibri"/>
                <w:b/>
                <w:sz w:val="20"/>
                <w:szCs w:val="20"/>
                <w:lang w:val="ro-RO"/>
              </w:rPr>
            </w:pPr>
            <w:r w:rsidRPr="00F706AA">
              <w:rPr>
                <w:rFonts w:eastAsia="Calibri"/>
                <w:b/>
                <w:sz w:val="20"/>
                <w:szCs w:val="20"/>
              </w:rPr>
              <w:t>Elemente pozitive</w:t>
            </w:r>
          </w:p>
        </w:tc>
        <w:tc>
          <w:tcPr>
            <w:tcW w:w="2452" w:type="dxa"/>
            <w:tcBorders>
              <w:top w:val="single" w:sz="4" w:space="0" w:color="auto"/>
              <w:left w:val="single" w:sz="4" w:space="0" w:color="auto"/>
              <w:bottom w:val="single" w:sz="4" w:space="0" w:color="auto"/>
              <w:right w:val="single" w:sz="4" w:space="0" w:color="auto"/>
            </w:tcBorders>
            <w:hideMark/>
          </w:tcPr>
          <w:p w:rsidR="00F706AA" w:rsidRPr="00F706AA" w:rsidRDefault="00F706AA" w:rsidP="00F706AA">
            <w:pPr>
              <w:spacing w:line="276" w:lineRule="auto"/>
              <w:jc w:val="center"/>
              <w:rPr>
                <w:rFonts w:eastAsia="Calibri"/>
                <w:b/>
                <w:sz w:val="20"/>
                <w:szCs w:val="20"/>
                <w:lang w:val="ro-RO"/>
              </w:rPr>
            </w:pPr>
            <w:r w:rsidRPr="00F706AA">
              <w:rPr>
                <w:rFonts w:eastAsia="Calibri"/>
                <w:b/>
                <w:sz w:val="20"/>
                <w:szCs w:val="20"/>
              </w:rPr>
              <w:t>Elemente negative</w:t>
            </w:r>
          </w:p>
        </w:tc>
      </w:tr>
      <w:tr w:rsidR="00F706AA" w:rsidRPr="00F706AA" w:rsidTr="002D78F1">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F706AA" w:rsidRPr="00531967" w:rsidRDefault="00F706AA" w:rsidP="00F706AA">
            <w:pPr>
              <w:spacing w:line="276" w:lineRule="auto"/>
              <w:jc w:val="center"/>
              <w:rPr>
                <w:rFonts w:eastAsia="Calibri"/>
                <w:b/>
                <w:lang w:val="ro-RO"/>
              </w:rPr>
            </w:pPr>
            <w:r w:rsidRPr="00531967">
              <w:rPr>
                <w:rFonts w:eastAsia="Calibri"/>
                <w:b/>
              </w:rPr>
              <w:t>Influenţe interne</w:t>
            </w:r>
          </w:p>
        </w:tc>
        <w:tc>
          <w:tcPr>
            <w:tcW w:w="6762" w:type="dxa"/>
            <w:tcBorders>
              <w:top w:val="single" w:sz="4" w:space="0" w:color="auto"/>
              <w:left w:val="single" w:sz="4" w:space="0" w:color="auto"/>
              <w:bottom w:val="single" w:sz="4" w:space="0" w:color="auto"/>
              <w:right w:val="single" w:sz="4" w:space="0" w:color="auto"/>
            </w:tcBorders>
            <w:hideMark/>
          </w:tcPr>
          <w:p w:rsidR="00F706AA" w:rsidRPr="00531967" w:rsidRDefault="00F706AA" w:rsidP="00F706AA">
            <w:pPr>
              <w:spacing w:line="276" w:lineRule="auto"/>
              <w:jc w:val="center"/>
              <w:rPr>
                <w:rFonts w:eastAsia="Calibri"/>
                <w:b/>
                <w:lang w:val="ro-RO"/>
              </w:rPr>
            </w:pPr>
            <w:r w:rsidRPr="00531967">
              <w:rPr>
                <w:rFonts w:eastAsia="Calibri"/>
                <w:b/>
              </w:rPr>
              <w:t>Puncte tari</w:t>
            </w:r>
          </w:p>
          <w:p w:rsidR="00F706AA" w:rsidRPr="00531967" w:rsidRDefault="00F706AA" w:rsidP="00531967">
            <w:pPr>
              <w:tabs>
                <w:tab w:val="left" w:pos="268"/>
              </w:tabs>
              <w:spacing w:line="276" w:lineRule="auto"/>
              <w:jc w:val="both"/>
              <w:rPr>
                <w:rFonts w:eastAsia="Calibri"/>
              </w:rPr>
            </w:pPr>
            <w:r w:rsidRPr="00531967">
              <w:rPr>
                <w:rFonts w:eastAsia="Calibri"/>
              </w:rPr>
              <w:t>- conformarea cu legislaţia şi standardele naţionale de mediu în vigoare, precum  şi  cerinţele  Uniunii  Europene în acest domeniu</w:t>
            </w:r>
          </w:p>
          <w:p w:rsidR="00F706AA" w:rsidRPr="00531967" w:rsidRDefault="00F706AA" w:rsidP="00531967">
            <w:pPr>
              <w:spacing w:line="276" w:lineRule="auto"/>
              <w:jc w:val="both"/>
            </w:pPr>
            <w:r w:rsidRPr="00531967">
              <w:t>- îmbunătăţirea condiţiilor de mediu în cadrul comunităţii, prin implementarea strategiilor de acţiune eficiente din punct de vedere a costurilor;</w:t>
            </w:r>
          </w:p>
          <w:p w:rsidR="00F706AA" w:rsidRPr="00531967" w:rsidRDefault="00F706AA" w:rsidP="00531967">
            <w:pPr>
              <w:spacing w:line="276" w:lineRule="auto"/>
              <w:jc w:val="both"/>
            </w:pPr>
            <w:r w:rsidRPr="00531967">
              <w:t>- conştientizarea publicului privind responsabilităţile în domeniul protecţiei mediului şi creşterea sprijinului acordat de public pentru strategiile şi investiţiile necesare acţiunilor de protecţie a mediului;</w:t>
            </w:r>
          </w:p>
          <w:p w:rsidR="00F706AA" w:rsidRPr="00531967" w:rsidRDefault="00F706AA" w:rsidP="00531967">
            <w:pPr>
              <w:tabs>
                <w:tab w:val="left" w:pos="268"/>
              </w:tabs>
              <w:spacing w:line="276" w:lineRule="auto"/>
              <w:jc w:val="both"/>
            </w:pPr>
            <w:r w:rsidRPr="00531967">
              <w:t>- întărirea capacităţii instituţionale locale şi a ONG-urilor privind managementul programelor pentru protecţia mediului şi promovarea parteneriatului între cetăţeni, autorităţi locale, ONG-uri, comunităţi ştiinţifice şi mediu de afaceri;</w:t>
            </w:r>
          </w:p>
          <w:p w:rsidR="00F706AA" w:rsidRPr="00531967" w:rsidRDefault="00F706AA" w:rsidP="00F706AA">
            <w:pPr>
              <w:spacing w:line="276" w:lineRule="auto"/>
              <w:jc w:val="both"/>
            </w:pPr>
            <w:r w:rsidRPr="00531967">
              <w:t xml:space="preserve">- identificarea şi evaluarea priorităţilor de mediu pe baza datelor </w:t>
            </w:r>
            <w:r w:rsidRPr="00531967">
              <w:lastRenderedPageBreak/>
              <w:t>ştiinţifice şi a resurselor comunităţii;</w:t>
            </w:r>
          </w:p>
          <w:p w:rsidR="00F706AA" w:rsidRPr="00531967" w:rsidRDefault="00F706AA" w:rsidP="00F706AA">
            <w:pPr>
              <w:spacing w:line="276" w:lineRule="auto"/>
              <w:jc w:val="both"/>
            </w:pPr>
            <w:r w:rsidRPr="00531967">
              <w:t>- elaborarea unui plan de acţiune pentru mediu, care să identifice acţiunile specifice necesare soluţionării problemelor şi promovării viziunii comunităţii;</w:t>
            </w:r>
          </w:p>
          <w:p w:rsidR="00F706AA" w:rsidRPr="00531967" w:rsidRDefault="00F706AA" w:rsidP="00F706AA">
            <w:pPr>
              <w:spacing w:line="276" w:lineRule="auto"/>
              <w:jc w:val="both"/>
              <w:rPr>
                <w:lang w:val="ro-RO"/>
              </w:rPr>
            </w:pPr>
            <w:r w:rsidRPr="00531967">
              <w:t>- dezvoltarea abilităţilor autorităţilor implicate în identificarea surselor de finanţare naţionale şi internaţionale;</w:t>
            </w:r>
          </w:p>
        </w:tc>
        <w:tc>
          <w:tcPr>
            <w:tcW w:w="2452" w:type="dxa"/>
            <w:tcBorders>
              <w:top w:val="single" w:sz="4" w:space="0" w:color="auto"/>
              <w:left w:val="single" w:sz="4" w:space="0" w:color="auto"/>
              <w:bottom w:val="single" w:sz="4" w:space="0" w:color="auto"/>
              <w:right w:val="single" w:sz="4" w:space="0" w:color="auto"/>
            </w:tcBorders>
          </w:tcPr>
          <w:p w:rsidR="00F706AA" w:rsidRPr="00531967" w:rsidRDefault="00F706AA" w:rsidP="00F706AA">
            <w:pPr>
              <w:spacing w:line="276" w:lineRule="auto"/>
              <w:jc w:val="center"/>
              <w:rPr>
                <w:rFonts w:eastAsia="Calibri"/>
                <w:b/>
                <w:lang w:val="ro-RO"/>
              </w:rPr>
            </w:pPr>
            <w:r w:rsidRPr="00531967">
              <w:rPr>
                <w:rFonts w:eastAsia="Calibri"/>
                <w:b/>
              </w:rPr>
              <w:lastRenderedPageBreak/>
              <w:t>Puncte slabe</w:t>
            </w:r>
          </w:p>
          <w:p w:rsidR="00F706AA" w:rsidRPr="00531967" w:rsidRDefault="00F706AA" w:rsidP="00F706AA">
            <w:pPr>
              <w:spacing w:line="276" w:lineRule="auto"/>
              <w:rPr>
                <w:rFonts w:eastAsia="Calibri"/>
              </w:rPr>
            </w:pPr>
            <w:r w:rsidRPr="00531967">
              <w:rPr>
                <w:rFonts w:eastAsia="Calibri"/>
              </w:rPr>
              <w:t>- nerealizarea măsurilor din lipsă de fonduri</w:t>
            </w:r>
          </w:p>
          <w:p w:rsidR="00F706AA" w:rsidRPr="00531967" w:rsidRDefault="00F706AA" w:rsidP="00F706AA">
            <w:pPr>
              <w:spacing w:line="276" w:lineRule="auto"/>
            </w:pPr>
            <w:r w:rsidRPr="00531967">
              <w:t>- lipsa de personal sau disponibilizările din anumite instituţii responsabile de implementarea PLAM,</w:t>
            </w:r>
          </w:p>
          <w:p w:rsidR="00F706AA" w:rsidRPr="00531967" w:rsidRDefault="00F706AA" w:rsidP="00F706AA">
            <w:pPr>
              <w:spacing w:line="276" w:lineRule="auto"/>
              <w:rPr>
                <w:rFonts w:eastAsia="Calibri"/>
                <w:lang w:val="ro-RO"/>
              </w:rPr>
            </w:pPr>
          </w:p>
        </w:tc>
      </w:tr>
      <w:tr w:rsidR="00F706AA" w:rsidRPr="00F706AA" w:rsidTr="002D78F1">
        <w:trPr>
          <w:trHeight w:val="1380"/>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F706AA" w:rsidRPr="00531967" w:rsidRDefault="00F706AA" w:rsidP="00F706AA">
            <w:pPr>
              <w:spacing w:line="276" w:lineRule="auto"/>
              <w:jc w:val="center"/>
              <w:rPr>
                <w:rFonts w:eastAsia="Calibri"/>
                <w:b/>
                <w:lang w:val="ro-RO"/>
              </w:rPr>
            </w:pPr>
            <w:r w:rsidRPr="00531967">
              <w:rPr>
                <w:rFonts w:eastAsia="Calibri"/>
                <w:b/>
              </w:rPr>
              <w:lastRenderedPageBreak/>
              <w:t>Influenţe externe</w:t>
            </w:r>
          </w:p>
        </w:tc>
        <w:tc>
          <w:tcPr>
            <w:tcW w:w="6762" w:type="dxa"/>
            <w:tcBorders>
              <w:top w:val="single" w:sz="4" w:space="0" w:color="auto"/>
              <w:left w:val="single" w:sz="4" w:space="0" w:color="auto"/>
              <w:bottom w:val="single" w:sz="4" w:space="0" w:color="auto"/>
              <w:right w:val="single" w:sz="4" w:space="0" w:color="auto"/>
            </w:tcBorders>
            <w:hideMark/>
          </w:tcPr>
          <w:p w:rsidR="00F706AA" w:rsidRPr="00531967" w:rsidRDefault="00F706AA" w:rsidP="00F706AA">
            <w:pPr>
              <w:spacing w:line="276" w:lineRule="auto"/>
              <w:jc w:val="center"/>
              <w:rPr>
                <w:rFonts w:eastAsia="Calibri"/>
                <w:b/>
                <w:lang w:val="ro-RO"/>
              </w:rPr>
            </w:pPr>
            <w:r w:rsidRPr="00531967">
              <w:rPr>
                <w:rFonts w:eastAsia="Calibri"/>
                <w:b/>
              </w:rPr>
              <w:t>Oportunităţi</w:t>
            </w:r>
          </w:p>
          <w:p w:rsidR="00F706AA" w:rsidRPr="00531967" w:rsidRDefault="00F706AA" w:rsidP="002D78F1">
            <w:pPr>
              <w:spacing w:line="276" w:lineRule="auto"/>
              <w:jc w:val="both"/>
            </w:pPr>
            <w:r w:rsidRPr="00531967">
              <w:t xml:space="preserve">- în limita resurselor financiare identificate, s-au realizat progrese în rezolvarea unor probleme de mediu din cadrul judeţului. </w:t>
            </w:r>
          </w:p>
          <w:p w:rsidR="00F706AA" w:rsidRPr="00531967" w:rsidRDefault="00F706AA" w:rsidP="002D78F1">
            <w:pPr>
              <w:spacing w:line="276" w:lineRule="auto"/>
              <w:jc w:val="both"/>
            </w:pPr>
            <w:r w:rsidRPr="00531967">
              <w:t xml:space="preserve">- s-a realizat monitorizarea derulării unor investiţii în domeniul protecţiei mediului (alimentări cu apă, canalizări, sisteme de colectare selectivă a deşeurilor, amenajare spaţii verzi). </w:t>
            </w:r>
          </w:p>
          <w:p w:rsidR="00F706AA" w:rsidRPr="00531967" w:rsidRDefault="00F706AA" w:rsidP="002D78F1">
            <w:pPr>
              <w:spacing w:line="276" w:lineRule="auto"/>
              <w:jc w:val="both"/>
              <w:rPr>
                <w:lang w:val="ro-RO"/>
              </w:rPr>
            </w:pPr>
            <w:r w:rsidRPr="00531967">
              <w:t>- instituţiile care ne-au sprijinit în desfăşurarea activităţii de planificare de mediu sunt cele care fac parte din Comitetul de Coordonare şi Grupul de Lucru.</w:t>
            </w:r>
          </w:p>
        </w:tc>
        <w:tc>
          <w:tcPr>
            <w:tcW w:w="2452" w:type="dxa"/>
            <w:tcBorders>
              <w:top w:val="single" w:sz="4" w:space="0" w:color="auto"/>
              <w:left w:val="single" w:sz="4" w:space="0" w:color="auto"/>
              <w:bottom w:val="single" w:sz="4" w:space="0" w:color="auto"/>
              <w:right w:val="single" w:sz="4" w:space="0" w:color="auto"/>
            </w:tcBorders>
          </w:tcPr>
          <w:p w:rsidR="00F706AA" w:rsidRPr="00531967" w:rsidRDefault="00F706AA" w:rsidP="00F706AA">
            <w:pPr>
              <w:spacing w:line="276" w:lineRule="auto"/>
              <w:jc w:val="center"/>
              <w:rPr>
                <w:rFonts w:eastAsia="Calibri"/>
                <w:b/>
                <w:lang w:val="ro-RO"/>
              </w:rPr>
            </w:pPr>
            <w:r w:rsidRPr="00531967">
              <w:rPr>
                <w:rFonts w:eastAsia="Calibri"/>
                <w:b/>
              </w:rPr>
              <w:t>Ameninţări</w:t>
            </w:r>
          </w:p>
          <w:p w:rsidR="00F706AA" w:rsidRPr="00531967" w:rsidRDefault="00531967" w:rsidP="002D78F1">
            <w:pPr>
              <w:spacing w:line="276" w:lineRule="auto"/>
              <w:jc w:val="center"/>
            </w:pPr>
            <w:r>
              <w:t>-</w:t>
            </w:r>
            <w:r w:rsidR="002D78F1">
              <w:t xml:space="preserve"> </w:t>
            </w:r>
            <w:r>
              <w:t>modificarea persoanelor</w:t>
            </w:r>
            <w:r w:rsidR="002D78F1">
              <w:t xml:space="preserve"> </w:t>
            </w:r>
            <w:r w:rsidR="00F706AA" w:rsidRPr="00531967">
              <w:t>nominalizate în Comitetul de Coordonare  şi în Grupul de lucru al PLAM,</w:t>
            </w:r>
          </w:p>
          <w:p w:rsidR="00F706AA" w:rsidRPr="00531967" w:rsidRDefault="00F706AA" w:rsidP="002D78F1">
            <w:pPr>
              <w:spacing w:line="276" w:lineRule="auto"/>
              <w:jc w:val="center"/>
            </w:pPr>
            <w:r w:rsidRPr="00531967">
              <w:t>- nerealizarea măsurilor din lipsă de fonduri</w:t>
            </w:r>
          </w:p>
          <w:p w:rsidR="00F706AA" w:rsidRPr="00531967" w:rsidRDefault="00F706AA" w:rsidP="00F706AA">
            <w:pPr>
              <w:spacing w:line="276" w:lineRule="auto"/>
              <w:rPr>
                <w:rFonts w:eastAsia="Calibri"/>
                <w:lang w:val="ro-RO"/>
              </w:rPr>
            </w:pPr>
          </w:p>
        </w:tc>
      </w:tr>
    </w:tbl>
    <w:p w:rsidR="00F706AA" w:rsidRPr="00F706AA" w:rsidRDefault="00F706AA" w:rsidP="00F706AA">
      <w:pPr>
        <w:spacing w:after="120"/>
        <w:jc w:val="both"/>
        <w:rPr>
          <w:rFonts w:eastAsia="Arial Unicode MS"/>
          <w:sz w:val="28"/>
          <w:szCs w:val="28"/>
          <w:lang w:val="ro-RO"/>
        </w:rPr>
      </w:pPr>
    </w:p>
    <w:p w:rsidR="00F706AA" w:rsidRPr="00F706AA" w:rsidRDefault="002D78F1" w:rsidP="002D78F1">
      <w:pPr>
        <w:jc w:val="both"/>
      </w:pPr>
      <w:r>
        <w:t xml:space="preserve">   </w:t>
      </w:r>
      <w:r w:rsidR="00F706AA" w:rsidRPr="00F706AA">
        <w:t>Planul de Actiune elaborat in cadrul Grupului de Lucru aloca</w:t>
      </w:r>
      <w:r>
        <w:t>t</w:t>
      </w:r>
      <w:r w:rsidR="00F706AA" w:rsidRPr="00F706AA">
        <w:t xml:space="preserve"> fiecarei probleme specifice un set de actiuni menite sa diminueze sau sa elimine impactul negativ asupra mediului.</w:t>
      </w:r>
    </w:p>
    <w:p w:rsidR="00F706AA" w:rsidRPr="00F706AA" w:rsidRDefault="00F706AA" w:rsidP="00CD6B92">
      <w:pPr>
        <w:autoSpaceDE w:val="0"/>
        <w:autoSpaceDN w:val="0"/>
        <w:adjustRightInd w:val="0"/>
        <w:rPr>
          <w:b/>
          <w:bCs/>
          <w:color w:val="008000"/>
          <w:lang w:val="ro-RO"/>
        </w:rPr>
      </w:pPr>
    </w:p>
    <w:p w:rsidR="00F706AA" w:rsidRPr="00F706AA" w:rsidRDefault="00F706AA" w:rsidP="00F706AA">
      <w:pPr>
        <w:autoSpaceDE w:val="0"/>
        <w:autoSpaceDN w:val="0"/>
        <w:adjustRightInd w:val="0"/>
        <w:jc w:val="center"/>
        <w:rPr>
          <w:b/>
          <w:bCs/>
          <w:color w:val="008000"/>
          <w:lang w:val="ro-RO"/>
        </w:rPr>
      </w:pPr>
    </w:p>
    <w:p w:rsidR="00F706AA" w:rsidRPr="00F706AA" w:rsidRDefault="00F706AA" w:rsidP="00F706AA">
      <w:pPr>
        <w:autoSpaceDE w:val="0"/>
        <w:autoSpaceDN w:val="0"/>
        <w:adjustRightInd w:val="0"/>
        <w:jc w:val="center"/>
        <w:rPr>
          <w:b/>
          <w:bCs/>
          <w:color w:val="008000"/>
        </w:rPr>
      </w:pPr>
      <w:r w:rsidRPr="00F706AA">
        <w:rPr>
          <w:b/>
          <w:bCs/>
          <w:color w:val="008000"/>
          <w:lang w:val="ro-RO"/>
        </w:rPr>
        <w:t>VI. PROBLEMELE/</w:t>
      </w:r>
      <w:r w:rsidRPr="00F706AA">
        <w:rPr>
          <w:b/>
          <w:bCs/>
          <w:color w:val="008000"/>
        </w:rPr>
        <w:t>ASPECTELE DE MEDIU PRIORITARE</w:t>
      </w:r>
    </w:p>
    <w:p w:rsidR="00F706AA" w:rsidRPr="00F706AA" w:rsidRDefault="00F706AA" w:rsidP="00F706AA">
      <w:pPr>
        <w:autoSpaceDE w:val="0"/>
        <w:autoSpaceDN w:val="0"/>
        <w:adjustRightInd w:val="0"/>
        <w:jc w:val="center"/>
        <w:rPr>
          <w:b/>
          <w:bCs/>
          <w:color w:val="008000"/>
        </w:rPr>
      </w:pPr>
    </w:p>
    <w:p w:rsidR="00F706AA" w:rsidRPr="00F706AA" w:rsidRDefault="00F706AA" w:rsidP="002D78F1">
      <w:pPr>
        <w:autoSpaceDE w:val="0"/>
        <w:autoSpaceDN w:val="0"/>
        <w:adjustRightInd w:val="0"/>
        <w:rPr>
          <w:b/>
          <w:bCs/>
          <w:color w:val="008000"/>
        </w:rPr>
      </w:pPr>
    </w:p>
    <w:p w:rsidR="00F706AA" w:rsidRPr="00F706AA" w:rsidRDefault="00F706AA" w:rsidP="00F706AA">
      <w:pPr>
        <w:autoSpaceDE w:val="0"/>
        <w:autoSpaceDN w:val="0"/>
        <w:adjustRightInd w:val="0"/>
        <w:jc w:val="both"/>
        <w:rPr>
          <w:b/>
          <w:bCs/>
          <w:color w:val="008000"/>
        </w:rPr>
      </w:pPr>
      <w:r w:rsidRPr="00F706AA">
        <w:rPr>
          <w:b/>
          <w:bCs/>
          <w:color w:val="008000"/>
          <w:lang w:val="ro-RO"/>
        </w:rPr>
        <w:t>VI.1. Elaborarea planului de monitorizare şi de evaluare</w:t>
      </w:r>
    </w:p>
    <w:p w:rsidR="00F706AA" w:rsidRPr="00F706AA" w:rsidRDefault="00F706AA" w:rsidP="00F706AA">
      <w:pPr>
        <w:autoSpaceDE w:val="0"/>
        <w:autoSpaceDN w:val="0"/>
        <w:adjustRightInd w:val="0"/>
        <w:jc w:val="both"/>
        <w:rPr>
          <w:b/>
          <w:bCs/>
          <w:color w:val="008000"/>
        </w:rPr>
      </w:pPr>
    </w:p>
    <w:p w:rsidR="00F706AA" w:rsidRPr="00F706AA" w:rsidRDefault="002D78F1" w:rsidP="002D78F1">
      <w:pPr>
        <w:jc w:val="both"/>
        <w:rPr>
          <w:rFonts w:eastAsia="Calibri"/>
          <w:lang w:val="ro-RO"/>
        </w:rPr>
      </w:pPr>
      <w:r>
        <w:rPr>
          <w:rFonts w:eastAsia="Calibri"/>
        </w:rPr>
        <w:t xml:space="preserve">    </w:t>
      </w:r>
      <w:r w:rsidR="00F706AA" w:rsidRPr="00F706AA">
        <w:rPr>
          <w:rFonts w:eastAsia="Calibri"/>
        </w:rPr>
        <w:t>Planul de implementare a ac</w:t>
      </w:r>
      <w:r w:rsidR="00F706AA" w:rsidRPr="00F706AA">
        <w:rPr>
          <w:rFonts w:eastAsia="Calibri"/>
          <w:lang w:val="ro-RO"/>
        </w:rPr>
        <w:t>ţiunilor a fost elaborat, ca o primă etapă, pentru problemele de mediu prioritare stabilite de Comitetul de Coordonare pe baza criteriilor de ierarhizare şi pentru acţiunile  selectate pentru soluţionarea acestor probleme.</w:t>
      </w:r>
    </w:p>
    <w:p w:rsidR="00F706AA" w:rsidRPr="00F706AA" w:rsidRDefault="002D78F1" w:rsidP="002D78F1">
      <w:pPr>
        <w:jc w:val="both"/>
        <w:rPr>
          <w:rFonts w:eastAsia="Calibri"/>
          <w:lang w:val="ro-RO"/>
        </w:rPr>
      </w:pPr>
      <w:r>
        <w:rPr>
          <w:rFonts w:eastAsia="Calibri"/>
          <w:lang w:val="ro-RO"/>
        </w:rPr>
        <w:t xml:space="preserve">   </w:t>
      </w:r>
      <w:r w:rsidR="00F706AA" w:rsidRPr="00F706AA">
        <w:rPr>
          <w:rFonts w:eastAsia="Calibri"/>
          <w:lang w:val="ro-RO"/>
        </w:rPr>
        <w:t>Responsabilitatea punerii în practică a acestor acţiuni revine diferitelor instituţii, cum sunt</w:t>
      </w:r>
      <w:r w:rsidR="00F706AA" w:rsidRPr="00F706AA">
        <w:rPr>
          <w:rFonts w:eastAsia="Calibri"/>
        </w:rPr>
        <w:t>: Consiliul Jude</w:t>
      </w:r>
      <w:r w:rsidR="00F706AA" w:rsidRPr="00F706AA">
        <w:rPr>
          <w:rFonts w:eastAsia="Calibri"/>
          <w:lang w:val="ro-RO"/>
        </w:rPr>
        <w:t>ţean, Consilii Locale, instituţii deconcentrate la nivelul judeţului, agenţi economici. Comitetul de Coordonarepoate poate juca un rol vital în asigurarea integrării complete a recomandărilor PLAM în procesele de planificare şi de implementarede către alte instituţii.</w:t>
      </w:r>
    </w:p>
    <w:p w:rsidR="00F706AA" w:rsidRPr="00F706AA" w:rsidRDefault="00F706AA" w:rsidP="00F706AA">
      <w:pPr>
        <w:jc w:val="both"/>
        <w:rPr>
          <w:rFonts w:eastAsia="Calibri"/>
          <w:lang w:val="ro-RO"/>
        </w:rPr>
      </w:pPr>
    </w:p>
    <w:p w:rsidR="00F706AA" w:rsidRPr="00F706AA" w:rsidRDefault="002D78F1" w:rsidP="00F706AA">
      <w:pPr>
        <w:jc w:val="both"/>
        <w:rPr>
          <w:rFonts w:eastAsia="Calibri"/>
          <w:lang w:val="ro-RO"/>
        </w:rPr>
      </w:pPr>
      <w:r>
        <w:rPr>
          <w:rFonts w:eastAsia="Calibri"/>
          <w:lang w:val="ro-RO"/>
        </w:rPr>
        <w:t xml:space="preserve">   </w:t>
      </w:r>
      <w:r w:rsidR="00F706AA" w:rsidRPr="00F706AA">
        <w:rPr>
          <w:rFonts w:eastAsia="Calibri"/>
          <w:lang w:val="ro-RO"/>
        </w:rPr>
        <w:t>Principalele acţiuni preliminare fazei de implementare a PLAM-ului se consideră a fi următoarele</w:t>
      </w:r>
      <w:r w:rsidR="00F706AA" w:rsidRPr="00F706AA">
        <w:rPr>
          <w:rFonts w:eastAsia="Calibri"/>
        </w:rPr>
        <w:t>:</w:t>
      </w:r>
    </w:p>
    <w:p w:rsidR="00F706AA" w:rsidRPr="002D78F1" w:rsidRDefault="00F706AA" w:rsidP="00964ECF">
      <w:pPr>
        <w:pStyle w:val="Listparagraf"/>
        <w:numPr>
          <w:ilvl w:val="0"/>
          <w:numId w:val="46"/>
        </w:numPr>
        <w:rPr>
          <w:rFonts w:ascii="Times New Roman" w:hAnsi="Times New Roman"/>
          <w:sz w:val="24"/>
          <w:szCs w:val="24"/>
        </w:rPr>
      </w:pPr>
      <w:r w:rsidRPr="002D78F1">
        <w:rPr>
          <w:rFonts w:ascii="Times New Roman" w:hAnsi="Times New Roman"/>
          <w:sz w:val="24"/>
          <w:szCs w:val="24"/>
          <w:lang w:val="ro-RO"/>
        </w:rPr>
        <w:t>Î</w:t>
      </w:r>
      <w:r w:rsidR="002D78F1" w:rsidRPr="002D78F1">
        <w:rPr>
          <w:rFonts w:ascii="Times New Roman" w:hAnsi="Times New Roman"/>
          <w:sz w:val="24"/>
          <w:szCs w:val="24"/>
          <w:lang w:val="ro-RO"/>
        </w:rPr>
        <w:t>n</w:t>
      </w:r>
      <w:r w:rsidRPr="002D78F1">
        <w:rPr>
          <w:rFonts w:ascii="Times New Roman" w:hAnsi="Times New Roman"/>
          <w:sz w:val="24"/>
          <w:szCs w:val="24"/>
          <w:lang w:val="ro-RO"/>
        </w:rPr>
        <w:t>suşirea PLAM de către toţi factorii de decizie şi unirea tuturor forţelor capabile să implementeze acţiunile prevăzute în PLAM</w:t>
      </w:r>
      <w:r w:rsidRPr="002D78F1">
        <w:rPr>
          <w:rFonts w:ascii="Times New Roman" w:hAnsi="Times New Roman"/>
          <w:sz w:val="24"/>
          <w:szCs w:val="24"/>
        </w:rPr>
        <w:t>;</w:t>
      </w:r>
    </w:p>
    <w:p w:rsidR="00F706AA" w:rsidRPr="00F706AA" w:rsidRDefault="00F706AA" w:rsidP="00964ECF">
      <w:pPr>
        <w:numPr>
          <w:ilvl w:val="0"/>
          <w:numId w:val="38"/>
        </w:numPr>
        <w:contextualSpacing/>
        <w:jc w:val="both"/>
        <w:rPr>
          <w:rFonts w:eastAsia="Calibri"/>
        </w:rPr>
      </w:pPr>
      <w:r w:rsidRPr="00F706AA">
        <w:rPr>
          <w:rFonts w:eastAsia="Calibri"/>
          <w:lang w:val="ro-RO"/>
        </w:rPr>
        <w:t>Eforturi pentru susţinerea în continuare a procesului de implementare a PLAM, de evaluare a rezultatelor, de actualizare şi de îmbunătăţire a acestuia</w:t>
      </w:r>
      <w:r w:rsidRPr="00F706AA">
        <w:rPr>
          <w:rFonts w:eastAsia="Calibri"/>
        </w:rPr>
        <w:t>;</w:t>
      </w:r>
    </w:p>
    <w:p w:rsidR="00F706AA" w:rsidRPr="00F706AA" w:rsidRDefault="00F706AA" w:rsidP="00964ECF">
      <w:pPr>
        <w:numPr>
          <w:ilvl w:val="0"/>
          <w:numId w:val="38"/>
        </w:numPr>
        <w:contextualSpacing/>
        <w:jc w:val="both"/>
        <w:rPr>
          <w:rFonts w:eastAsia="Calibri"/>
        </w:rPr>
      </w:pPr>
      <w:r w:rsidRPr="00F706AA">
        <w:rPr>
          <w:rFonts w:eastAsia="Calibri"/>
          <w:lang w:val="ro-RO"/>
        </w:rPr>
        <w:t>Conştientizarea publicului cu privire la problemele de mediu şi crearea cadrului concret adecvat pentru implicarea reală a publicului în luarea deciziilor</w:t>
      </w:r>
      <w:r w:rsidRPr="00F706AA">
        <w:rPr>
          <w:rFonts w:eastAsia="Calibri"/>
        </w:rPr>
        <w:t>;</w:t>
      </w:r>
    </w:p>
    <w:p w:rsidR="00F706AA" w:rsidRPr="00F706AA" w:rsidRDefault="00F706AA" w:rsidP="00964ECF">
      <w:pPr>
        <w:numPr>
          <w:ilvl w:val="0"/>
          <w:numId w:val="38"/>
        </w:numPr>
        <w:contextualSpacing/>
        <w:jc w:val="both"/>
        <w:rPr>
          <w:rFonts w:eastAsia="Calibri"/>
        </w:rPr>
      </w:pPr>
      <w:r w:rsidRPr="00F706AA">
        <w:rPr>
          <w:rFonts w:eastAsia="Calibri"/>
          <w:lang w:val="ro-RO"/>
        </w:rPr>
        <w:t>Schimbarea mentalităţilor, la toate nivelele, referitor la perceperea problemelor de mediu şi la modul de abordare a soluţiilor de rezolvare</w:t>
      </w:r>
      <w:r w:rsidRPr="00F706AA">
        <w:rPr>
          <w:rFonts w:eastAsia="Calibri"/>
        </w:rPr>
        <w:t>.</w:t>
      </w:r>
    </w:p>
    <w:p w:rsidR="00F706AA" w:rsidRPr="00F706AA" w:rsidRDefault="00F706AA" w:rsidP="00F706AA">
      <w:pPr>
        <w:jc w:val="both"/>
        <w:rPr>
          <w:rFonts w:eastAsia="Calibri"/>
        </w:rPr>
      </w:pPr>
    </w:p>
    <w:p w:rsidR="00F706AA" w:rsidRPr="00F706AA" w:rsidRDefault="00F706AA" w:rsidP="00F706AA">
      <w:pPr>
        <w:jc w:val="both"/>
        <w:rPr>
          <w:rFonts w:eastAsia="Calibri"/>
          <w:lang w:val="ro-RO"/>
        </w:rPr>
      </w:pPr>
      <w:r w:rsidRPr="00F706AA">
        <w:rPr>
          <w:rFonts w:eastAsia="Calibri"/>
        </w:rPr>
        <w:t>Planul de implementarea a acţiunilor conţin următoarele elemente:</w:t>
      </w:r>
    </w:p>
    <w:p w:rsidR="00F706AA" w:rsidRPr="00F706AA" w:rsidRDefault="00F706AA" w:rsidP="00964ECF">
      <w:pPr>
        <w:numPr>
          <w:ilvl w:val="0"/>
          <w:numId w:val="39"/>
        </w:numPr>
        <w:contextualSpacing/>
        <w:jc w:val="both"/>
        <w:rPr>
          <w:rFonts w:eastAsia="Calibri"/>
          <w:lang w:val="ro-RO"/>
        </w:rPr>
      </w:pPr>
      <w:r w:rsidRPr="00F706AA">
        <w:rPr>
          <w:rFonts w:eastAsia="Calibri"/>
          <w:lang w:val="ro-RO"/>
        </w:rPr>
        <w:t xml:space="preserve">Părţile </w:t>
      </w:r>
      <w:r w:rsidRPr="00F706AA">
        <w:rPr>
          <w:rFonts w:eastAsia="Calibri"/>
        </w:rPr>
        <w:t>(</w:t>
      </w:r>
      <w:r w:rsidRPr="00F706AA">
        <w:rPr>
          <w:rFonts w:eastAsia="Calibri"/>
          <w:lang w:val="ro-RO"/>
        </w:rPr>
        <w:t>instituţii, organizaţii, grupuri</w:t>
      </w:r>
      <w:r w:rsidRPr="00F706AA">
        <w:rPr>
          <w:rFonts w:eastAsia="Calibri"/>
        </w:rPr>
        <w:t>) responsabile care implementează acţiunile;</w:t>
      </w:r>
    </w:p>
    <w:p w:rsidR="00F706AA" w:rsidRPr="00F706AA" w:rsidRDefault="00F706AA" w:rsidP="00964ECF">
      <w:pPr>
        <w:numPr>
          <w:ilvl w:val="0"/>
          <w:numId w:val="39"/>
        </w:numPr>
        <w:contextualSpacing/>
        <w:jc w:val="both"/>
        <w:rPr>
          <w:rFonts w:eastAsia="Calibri"/>
          <w:lang w:val="ro-RO"/>
        </w:rPr>
      </w:pPr>
      <w:r w:rsidRPr="00F706AA">
        <w:rPr>
          <w:rFonts w:eastAsia="Calibri"/>
          <w:lang w:val="ro-RO"/>
        </w:rPr>
        <w:t>Părţile</w:t>
      </w:r>
      <w:r w:rsidRPr="00F706AA">
        <w:rPr>
          <w:rFonts w:eastAsia="Calibri"/>
        </w:rPr>
        <w:t>(</w:t>
      </w:r>
      <w:r w:rsidRPr="00F706AA">
        <w:rPr>
          <w:rFonts w:eastAsia="Calibri"/>
          <w:lang w:val="ro-RO"/>
        </w:rPr>
        <w:t>grupuri, instituţii, organizaţii, alte entităţi</w:t>
      </w:r>
      <w:r w:rsidRPr="00F706AA">
        <w:rPr>
          <w:rFonts w:eastAsia="Calibri"/>
        </w:rPr>
        <w:t>) care cooperează la implementarea acţiunilor;</w:t>
      </w:r>
    </w:p>
    <w:p w:rsidR="00F706AA" w:rsidRPr="00F706AA" w:rsidRDefault="00F706AA" w:rsidP="00964ECF">
      <w:pPr>
        <w:numPr>
          <w:ilvl w:val="0"/>
          <w:numId w:val="39"/>
        </w:numPr>
        <w:contextualSpacing/>
        <w:jc w:val="both"/>
        <w:rPr>
          <w:rFonts w:eastAsia="Calibri"/>
          <w:lang w:val="ro-RO"/>
        </w:rPr>
      </w:pPr>
      <w:r w:rsidRPr="00F706AA">
        <w:rPr>
          <w:rFonts w:eastAsia="Calibri"/>
          <w:lang w:val="ro-RO"/>
        </w:rPr>
        <w:t>Termenele de finalizare a acţiunilor</w:t>
      </w:r>
      <w:r w:rsidRPr="00F706AA">
        <w:rPr>
          <w:rFonts w:eastAsia="Calibri"/>
        </w:rPr>
        <w:t>;</w:t>
      </w:r>
    </w:p>
    <w:p w:rsidR="00F706AA" w:rsidRPr="00F706AA" w:rsidRDefault="00F706AA" w:rsidP="00964ECF">
      <w:pPr>
        <w:numPr>
          <w:ilvl w:val="0"/>
          <w:numId w:val="39"/>
        </w:numPr>
        <w:contextualSpacing/>
        <w:jc w:val="both"/>
        <w:rPr>
          <w:rFonts w:eastAsia="Calibri"/>
          <w:lang w:val="ro-RO"/>
        </w:rPr>
      </w:pPr>
      <w:r w:rsidRPr="00F706AA">
        <w:rPr>
          <w:rFonts w:eastAsia="Calibri"/>
          <w:lang w:val="ro-RO"/>
        </w:rPr>
        <w:t>Sursele de finanţare  posibile pentru implementarea acţiunilor</w:t>
      </w:r>
      <w:r w:rsidRPr="00F706AA">
        <w:rPr>
          <w:rFonts w:eastAsia="Calibri"/>
        </w:rPr>
        <w:t>.</w:t>
      </w:r>
    </w:p>
    <w:p w:rsidR="00F706AA" w:rsidRPr="00F706AA" w:rsidRDefault="00F706AA" w:rsidP="00F706AA">
      <w:pPr>
        <w:ind w:left="1800"/>
        <w:contextualSpacing/>
        <w:jc w:val="both"/>
        <w:rPr>
          <w:rFonts w:eastAsia="Calibri"/>
          <w:lang w:val="ro-RO"/>
        </w:rPr>
      </w:pPr>
    </w:p>
    <w:p w:rsidR="00F706AA" w:rsidRPr="00F706AA" w:rsidRDefault="00317A99" w:rsidP="00317A99">
      <w:pPr>
        <w:jc w:val="both"/>
        <w:rPr>
          <w:rFonts w:eastAsia="Calibri"/>
          <w:lang w:val="ro-RO"/>
        </w:rPr>
      </w:pPr>
      <w:r>
        <w:rPr>
          <w:rFonts w:eastAsia="Calibri"/>
          <w:lang w:val="ro-RO"/>
        </w:rPr>
        <w:t xml:space="preserve">    </w:t>
      </w:r>
      <w:r w:rsidR="00F706AA" w:rsidRPr="00F706AA">
        <w:rPr>
          <w:rFonts w:eastAsia="Calibri"/>
          <w:lang w:val="ro-RO"/>
        </w:rPr>
        <w:t>Un sistem de  monitorizare şi de evaluare eficient are o contribuţie deosebit de importantă la atingerea obiectivelor şi ţintelor de mediu. Baza pentru monitorizarea PLAM şi pentru cuantificarea rezultatelor este reprezentantă de indicatori, care sunt legaţi direct de obiectivele şi ţintele de mediu stabilite în procesul de planificare pentru soluţionarea problemelor</w:t>
      </w:r>
      <w:r w:rsidR="00F706AA" w:rsidRPr="00F706AA">
        <w:rPr>
          <w:rFonts w:eastAsia="Calibri"/>
        </w:rPr>
        <w:t>/</w:t>
      </w:r>
      <w:r w:rsidR="00F706AA" w:rsidRPr="00F706AA">
        <w:rPr>
          <w:rFonts w:eastAsia="Calibri"/>
          <w:lang w:val="ro-RO"/>
        </w:rPr>
        <w:t>aspectelor de mediu din judeţ.</w:t>
      </w:r>
    </w:p>
    <w:p w:rsidR="00F706AA" w:rsidRPr="00F706AA" w:rsidRDefault="00317A99" w:rsidP="00317A99">
      <w:pPr>
        <w:jc w:val="both"/>
        <w:rPr>
          <w:rFonts w:eastAsia="Calibri"/>
          <w:lang w:val="ro-RO"/>
        </w:rPr>
      </w:pPr>
      <w:r>
        <w:rPr>
          <w:rFonts w:eastAsia="Calibri"/>
          <w:lang w:val="ro-RO"/>
        </w:rPr>
        <w:t xml:space="preserve">     </w:t>
      </w:r>
      <w:r w:rsidR="00F706AA" w:rsidRPr="00F706AA">
        <w:rPr>
          <w:rFonts w:eastAsia="Calibri"/>
          <w:lang w:val="ro-RO"/>
        </w:rPr>
        <w:t>Implementarea corespunzătoare a PLAM-lui se va face folosind contribuţia elementelor ce rezultă din monitorizarea şi evaluarea sa. Procesul de evaluare şi monitorizare furnizează informaţii curente, sistematice care sprijină procesul de implementare.</w:t>
      </w:r>
    </w:p>
    <w:p w:rsidR="00F706AA" w:rsidRPr="00F706AA" w:rsidRDefault="00F706AA" w:rsidP="00F706AA">
      <w:pPr>
        <w:jc w:val="both"/>
        <w:rPr>
          <w:rFonts w:eastAsia="Calibri"/>
          <w:lang w:val="ro-RO"/>
        </w:rPr>
      </w:pPr>
    </w:p>
    <w:p w:rsidR="00F706AA" w:rsidRPr="00F706AA" w:rsidRDefault="00F706AA" w:rsidP="00F706AA">
      <w:pPr>
        <w:jc w:val="both"/>
        <w:rPr>
          <w:rFonts w:eastAsia="Calibri"/>
          <w:lang w:val="ro-RO"/>
        </w:rPr>
      </w:pPr>
      <w:r w:rsidRPr="00F706AA">
        <w:rPr>
          <w:rFonts w:eastAsia="Calibri"/>
          <w:lang w:val="ro-RO"/>
        </w:rPr>
        <w:t>Procesul de monitorizare şi evaluare oferă cadrul pentru</w:t>
      </w:r>
      <w:r w:rsidRPr="00F706AA">
        <w:rPr>
          <w:rFonts w:eastAsia="Calibri"/>
        </w:rPr>
        <w:t>:</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Compararea eforturilor de implementare cu scopul şi obiectivele iniţiale</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Determinarea progresului făcut pentru obţinerea rezultatelor scontate</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Determinarea încadrării în schemele de timp propuse în proiect</w:t>
      </w:r>
    </w:p>
    <w:p w:rsidR="00F706AA" w:rsidRPr="00F706AA" w:rsidRDefault="00F706AA" w:rsidP="00F706AA">
      <w:pPr>
        <w:ind w:left="720" w:hanging="720"/>
        <w:jc w:val="both"/>
        <w:rPr>
          <w:rFonts w:eastAsia="Calibri"/>
          <w:lang w:val="ro-RO"/>
        </w:rPr>
      </w:pPr>
    </w:p>
    <w:p w:rsidR="00F706AA" w:rsidRPr="00F706AA" w:rsidRDefault="00F706AA" w:rsidP="00F706AA">
      <w:pPr>
        <w:ind w:left="720" w:hanging="720"/>
        <w:jc w:val="both"/>
        <w:rPr>
          <w:rFonts w:eastAsia="Calibri"/>
          <w:lang w:val="ro-RO"/>
        </w:rPr>
      </w:pPr>
      <w:r w:rsidRPr="00F706AA">
        <w:rPr>
          <w:rFonts w:eastAsia="Calibri"/>
          <w:lang w:val="ro-RO"/>
        </w:rPr>
        <w:t>Obiectivele esenţiale ale sistemului de monitorizare sunt</w:t>
      </w:r>
      <w:r w:rsidRPr="00F706AA">
        <w:rPr>
          <w:rFonts w:eastAsia="Calibri"/>
        </w:rPr>
        <w:t>:</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Verifică implementarea şi stabileste  revizuirea PLAM</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Stabileşte echipa de monitorizare şi persoana  care raportează Comitetului de Coordonare stadiul PLAM-ului</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Identifică beneficiarul şi beneficiile acţiunilor realizate</w:t>
      </w:r>
    </w:p>
    <w:p w:rsidR="00F706AA" w:rsidRPr="00F706AA" w:rsidRDefault="00F706AA" w:rsidP="00964ECF">
      <w:pPr>
        <w:numPr>
          <w:ilvl w:val="0"/>
          <w:numId w:val="40"/>
        </w:numPr>
        <w:contextualSpacing/>
        <w:jc w:val="both"/>
        <w:rPr>
          <w:rFonts w:eastAsia="Calibri"/>
          <w:lang w:val="ro-RO"/>
        </w:rPr>
      </w:pPr>
      <w:r w:rsidRPr="00F706AA">
        <w:rPr>
          <w:rFonts w:eastAsia="Calibri"/>
          <w:lang w:val="ro-RO"/>
        </w:rPr>
        <w:t>Stabileste dacă acţiunile au fost realizate şi dacă efectele sunt  cele prevăzute.</w:t>
      </w:r>
    </w:p>
    <w:p w:rsidR="00F706AA" w:rsidRPr="00F706AA" w:rsidRDefault="00F706AA" w:rsidP="00F706AA">
      <w:pPr>
        <w:jc w:val="both"/>
        <w:rPr>
          <w:rFonts w:eastAsia="Calibri"/>
        </w:rPr>
      </w:pPr>
      <w:r w:rsidRPr="00F706AA">
        <w:rPr>
          <w:rFonts w:eastAsia="Calibri"/>
          <w:lang w:val="ro-RO"/>
        </w:rPr>
        <w:t>Sistemul de monitorizare şi de evaluare a rezultatelor PLAM are trei funcţii principale</w:t>
      </w:r>
      <w:r w:rsidRPr="00F706AA">
        <w:rPr>
          <w:rFonts w:eastAsia="Calibri"/>
        </w:rPr>
        <w:t>:</w:t>
      </w:r>
    </w:p>
    <w:p w:rsidR="00F706AA" w:rsidRPr="00F706AA" w:rsidRDefault="00F706AA" w:rsidP="00964ECF">
      <w:pPr>
        <w:numPr>
          <w:ilvl w:val="0"/>
          <w:numId w:val="41"/>
        </w:numPr>
        <w:ind w:left="1134"/>
        <w:contextualSpacing/>
        <w:jc w:val="both"/>
        <w:rPr>
          <w:rFonts w:eastAsia="Calibri"/>
        </w:rPr>
      </w:pPr>
      <w:r w:rsidRPr="00F706AA">
        <w:rPr>
          <w:rFonts w:eastAsia="Calibri"/>
        </w:rPr>
        <w:t>De a verifica faptul că  planul de acţiune este  în proces de implementare, precum şi de a furniza o metodologie de revizuire a PLAM. Fiecare acţiune din PLAM este încredinţată spre implementare unei autorităţi principale, cu o persoană nominalizată care are responsabilitatea de realizare a acestei acţiuni. Printre responsabilii de monitorizare pot fi inclusi şi responsabilii pentru implementare. Responsabilii pentru implementare şi pentru monitorizare au responsabilitatea raportării rezultatelor către Comitetul de Coordonare, în vederea revizuirii periodice de către acesta a stadiului de realizare a acţiunilor.</w:t>
      </w:r>
    </w:p>
    <w:p w:rsidR="00F706AA" w:rsidRPr="00F706AA" w:rsidRDefault="00F706AA" w:rsidP="00964ECF">
      <w:pPr>
        <w:numPr>
          <w:ilvl w:val="0"/>
          <w:numId w:val="41"/>
        </w:numPr>
        <w:ind w:left="1134"/>
        <w:contextualSpacing/>
        <w:jc w:val="both"/>
        <w:rPr>
          <w:rFonts w:eastAsia="Calibri"/>
        </w:rPr>
      </w:pPr>
      <w:r w:rsidRPr="00F706AA">
        <w:rPr>
          <w:rFonts w:eastAsia="Calibri"/>
        </w:rPr>
        <w:t>De a indentifica beneficiul anticipat al acţiunilor şi efectul asupra problemei de mediu respectiv.</w:t>
      </w:r>
    </w:p>
    <w:p w:rsidR="00F706AA" w:rsidRPr="00F706AA" w:rsidRDefault="00F706AA" w:rsidP="00964ECF">
      <w:pPr>
        <w:numPr>
          <w:ilvl w:val="0"/>
          <w:numId w:val="41"/>
        </w:numPr>
        <w:ind w:left="1134"/>
        <w:contextualSpacing/>
        <w:jc w:val="both"/>
        <w:rPr>
          <w:rFonts w:eastAsia="Calibri"/>
        </w:rPr>
      </w:pPr>
      <w:r w:rsidRPr="00F706AA">
        <w:rPr>
          <w:rFonts w:eastAsia="Calibri"/>
        </w:rPr>
        <w:t>De a monitoriza atât probleme de mediu, cît şi efectele acţiunii/</w:t>
      </w:r>
      <w:r w:rsidRPr="00F706AA">
        <w:rPr>
          <w:rFonts w:eastAsia="Calibri"/>
          <w:lang w:val="ro-RO"/>
        </w:rPr>
        <w:t>acţiunilor pentru  soluţionarea acesteia, prin măsurarea urmărirea şi evaluarea rezultatelor implementării în vederea obţinerii feedback- ului necesar pentru revizuirea şi  actualizarea PLAM.</w:t>
      </w:r>
    </w:p>
    <w:p w:rsidR="00F706AA" w:rsidRPr="00F706AA" w:rsidRDefault="00F706AA" w:rsidP="00F706AA">
      <w:pPr>
        <w:ind w:firstLine="720"/>
        <w:jc w:val="both"/>
        <w:rPr>
          <w:rFonts w:eastAsia="Calibri"/>
          <w:lang w:val="ro-RO"/>
        </w:rPr>
      </w:pPr>
      <w:r w:rsidRPr="00F706AA">
        <w:rPr>
          <w:rFonts w:eastAsia="Calibri"/>
        </w:rPr>
        <w:t>Deoarece multe din acţiunile prevăzute  în  PLAM  nu vor conduce la soluţionarea problemelor respective în cursul celor trei  ani prevăzuţi ca ciclu pentru revizuirea/</w:t>
      </w:r>
      <w:r w:rsidRPr="00F706AA">
        <w:rPr>
          <w:rFonts w:eastAsia="Calibri"/>
          <w:lang w:val="ro-RO"/>
        </w:rPr>
        <w:t>actualizarea PLAM este foarte importantă evaluarea cantitativă a efectelor acestor acţiuni, pentru ca rezultatele acestei evaluări să fie luate în considerare la elaborarea următorului PLAM.</w:t>
      </w:r>
    </w:p>
    <w:p w:rsidR="00F706AA" w:rsidRPr="00F706AA" w:rsidRDefault="00F706AA" w:rsidP="00F706AA">
      <w:pPr>
        <w:ind w:firstLine="720"/>
        <w:jc w:val="both"/>
        <w:rPr>
          <w:rFonts w:eastAsia="Calibri"/>
          <w:lang w:val="ro-RO"/>
        </w:rPr>
      </w:pPr>
      <w:r w:rsidRPr="00F706AA">
        <w:rPr>
          <w:rFonts w:eastAsia="Calibri"/>
          <w:lang w:val="ro-RO"/>
        </w:rPr>
        <w:t>Ca urmare a rapoartelor primite, Comitetul de Coordonare va informa constant comunitatea locală asupra progresului realizat privind implementarea PLAM-ului.</w:t>
      </w:r>
    </w:p>
    <w:p w:rsidR="00071F9C" w:rsidRDefault="00071F9C"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595A60" w:rsidRDefault="00595A60" w:rsidP="00071F9C">
      <w:pPr>
        <w:jc w:val="both"/>
        <w:rPr>
          <w:lang w:val="en-GB"/>
        </w:rPr>
        <w:sectPr w:rsidR="00595A60" w:rsidSect="006A6ABC">
          <w:headerReference w:type="default" r:id="rId143"/>
          <w:footerReference w:type="default" r:id="rId144"/>
          <w:pgSz w:w="11906" w:h="16838"/>
          <w:pgMar w:top="1276" w:right="1417" w:bottom="1417" w:left="1417" w:header="708" w:footer="708" w:gutter="0"/>
          <w:cols w:space="708"/>
          <w:titlePg/>
          <w:docGrid w:linePitch="360"/>
        </w:sectPr>
      </w:pPr>
    </w:p>
    <w:p w:rsidR="00761375" w:rsidRDefault="00761375" w:rsidP="00071F9C">
      <w:pPr>
        <w:jc w:val="both"/>
        <w:rPr>
          <w:lang w:val="en-GB"/>
        </w:rPr>
      </w:pPr>
    </w:p>
    <w:p w:rsidR="00761375" w:rsidRDefault="00761375" w:rsidP="00071F9C">
      <w:pPr>
        <w:jc w:val="both"/>
        <w:rPr>
          <w:lang w:val="en-GB"/>
        </w:rPr>
      </w:pPr>
    </w:p>
    <w:p w:rsidR="00761375" w:rsidRPr="00761375" w:rsidRDefault="00761375" w:rsidP="00761375">
      <w:pPr>
        <w:jc w:val="both"/>
        <w:rPr>
          <w:b/>
          <w:bCs/>
        </w:rPr>
      </w:pPr>
      <w:r w:rsidRPr="00761375">
        <w:rPr>
          <w:b/>
          <w:bCs/>
          <w:lang w:val="ro-RO"/>
        </w:rPr>
        <w:t>VI.2. Matrice de implementare</w:t>
      </w:r>
      <w:r w:rsidRPr="00761375">
        <w:rPr>
          <w:b/>
          <w:bCs/>
        </w:rPr>
        <w:t xml:space="preserve"> </w:t>
      </w:r>
    </w:p>
    <w:p w:rsidR="00761375" w:rsidRPr="00761375" w:rsidRDefault="00761375" w:rsidP="00761375">
      <w:pPr>
        <w:jc w:val="both"/>
        <w:rPr>
          <w:b/>
          <w:bCs/>
        </w:rPr>
      </w:pPr>
    </w:p>
    <w:p w:rsidR="00761375" w:rsidRPr="00761375" w:rsidRDefault="00761375" w:rsidP="00761375">
      <w:pPr>
        <w:jc w:val="both"/>
        <w:rPr>
          <w:b/>
          <w:bCs/>
        </w:rPr>
      </w:pPr>
    </w:p>
    <w:p w:rsidR="00761375" w:rsidRPr="00761375" w:rsidRDefault="00761375" w:rsidP="00761375">
      <w:pPr>
        <w:jc w:val="center"/>
        <w:rPr>
          <w:b/>
          <w:lang w:val="ro-RO"/>
        </w:rPr>
      </w:pPr>
      <w:r w:rsidRPr="00761375">
        <w:rPr>
          <w:b/>
          <w:bCs/>
        </w:rPr>
        <w:t>1 - Calitatea necorespunzătoare a aerului</w:t>
      </w:r>
    </w:p>
    <w:p w:rsidR="00761375" w:rsidRPr="00761375" w:rsidRDefault="00761375" w:rsidP="00761375">
      <w:pPr>
        <w:jc w:val="center"/>
        <w:rPr>
          <w:b/>
          <w:bCs/>
          <w:lang w:val="ro-RO"/>
        </w:rPr>
      </w:pPr>
    </w:p>
    <w:p w:rsidR="00761375" w:rsidRPr="00761375" w:rsidRDefault="00761375" w:rsidP="00761375">
      <w:pPr>
        <w:jc w:val="both"/>
        <w:rPr>
          <w:lang w:val="ro-RO"/>
        </w:rPr>
      </w:pP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2340"/>
        <w:gridCol w:w="4172"/>
        <w:gridCol w:w="2304"/>
        <w:gridCol w:w="1440"/>
        <w:gridCol w:w="1447"/>
        <w:gridCol w:w="1627"/>
      </w:tblGrid>
      <w:tr w:rsidR="00761375" w:rsidRPr="00761375" w:rsidTr="00EF4F2E">
        <w:trPr>
          <w:jc w:val="center"/>
        </w:trPr>
        <w:tc>
          <w:tcPr>
            <w:tcW w:w="15136" w:type="dxa"/>
            <w:gridSpan w:val="7"/>
            <w:shd w:val="clear" w:color="auto" w:fill="008000"/>
          </w:tcPr>
          <w:p w:rsidR="00761375" w:rsidRPr="00761375" w:rsidRDefault="00761375" w:rsidP="00761375">
            <w:pPr>
              <w:jc w:val="both"/>
              <w:rPr>
                <w:lang w:val="ro-RO"/>
              </w:rPr>
            </w:pPr>
            <w:r w:rsidRPr="00761375">
              <w:rPr>
                <w:b/>
                <w:bCs/>
              </w:rPr>
              <w:t>Categoria de probeleme: Calitatea necorespunzătoare a aerului (cod identificare – PM 1)</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t xml:space="preserve">PROBLEME  DE  MEDIU: </w:t>
            </w:r>
            <w:r w:rsidRPr="00761375">
              <w:rPr>
                <w:lang w:val="ro-RO"/>
              </w:rPr>
              <w:t xml:space="preserve">Poluarea aerului datorată traficului rutier </w:t>
            </w:r>
            <w:r w:rsidRPr="00761375">
              <w:rPr>
                <w:b/>
                <w:bCs/>
                <w:lang w:val="ro-RO"/>
              </w:rPr>
              <w:t>(cod identificare PM 1.1)</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 xml:space="preserve">OBIECTIV GENERAL: </w:t>
            </w:r>
            <w:r w:rsidRPr="00761375">
              <w:t>Reducerea impactului traficului rutier asupra sănătăţii, calităţii vieţii şi a mediului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it-IT"/>
              </w:rPr>
              <w:t xml:space="preserve">Obiectiv specific I: </w:t>
            </w:r>
            <w:r w:rsidRPr="00761375">
              <w:rPr>
                <w:lang w:val="it-IT"/>
              </w:rPr>
              <w:t>Minimizarea emisiilor de poluanti proveniti de la vehicule grele</w:t>
            </w:r>
          </w:p>
        </w:tc>
      </w:tr>
      <w:tr w:rsidR="00761375" w:rsidRPr="00761375" w:rsidTr="00EF4F2E">
        <w:trPr>
          <w:jc w:val="center"/>
        </w:trPr>
        <w:tc>
          <w:tcPr>
            <w:tcW w:w="1806" w:type="dxa"/>
            <w:tcBorders>
              <w:bottom w:val="single" w:sz="4" w:space="0" w:color="auto"/>
            </w:tcBorders>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340" w:type="dxa"/>
            <w:shd w:val="clear" w:color="auto" w:fill="auto"/>
            <w:vAlign w:val="center"/>
          </w:tcPr>
          <w:p w:rsidR="00761375" w:rsidRPr="00761375" w:rsidRDefault="00761375" w:rsidP="00761375">
            <w:pPr>
              <w:jc w:val="both"/>
              <w:rPr>
                <w:b/>
                <w:bCs/>
                <w:lang w:val="ro-RO"/>
              </w:rPr>
            </w:pPr>
            <w:r w:rsidRPr="00761375">
              <w:rPr>
                <w:b/>
                <w:bCs/>
                <w:lang w:val="ro-RO"/>
              </w:rPr>
              <w:t>Indicator (i)</w:t>
            </w:r>
          </w:p>
        </w:tc>
        <w:tc>
          <w:tcPr>
            <w:tcW w:w="4172"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2304"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440" w:type="dxa"/>
            <w:shd w:val="clear" w:color="auto" w:fill="auto"/>
            <w:vAlign w:val="center"/>
          </w:tcPr>
          <w:p w:rsidR="00761375" w:rsidRPr="00761375" w:rsidRDefault="00761375" w:rsidP="00761375">
            <w:pPr>
              <w:jc w:val="both"/>
              <w:rPr>
                <w:b/>
                <w:bCs/>
                <w:lang w:val="ro-RO"/>
              </w:rPr>
            </w:pPr>
            <w:r w:rsidRPr="00761375">
              <w:rPr>
                <w:b/>
                <w:bCs/>
                <w:lang w:val="ro-RO"/>
              </w:rPr>
              <w:t>Termen de realizare</w:t>
            </w:r>
          </w:p>
        </w:tc>
        <w:tc>
          <w:tcPr>
            <w:tcW w:w="1447"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1627"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p>
          <w:p w:rsidR="00761375" w:rsidRPr="00761375" w:rsidRDefault="00761375" w:rsidP="00761375">
            <w:pPr>
              <w:jc w:val="both"/>
              <w:rPr>
                <w:b/>
                <w:bCs/>
                <w:lang w:val="ro-RO"/>
              </w:rPr>
            </w:pPr>
            <w:r w:rsidRPr="00761375">
              <w:rPr>
                <w:b/>
                <w:bCs/>
                <w:lang w:val="ro-RO"/>
              </w:rPr>
              <w:t>potenţiale</w:t>
            </w:r>
          </w:p>
        </w:tc>
      </w:tr>
      <w:tr w:rsidR="00761375" w:rsidRPr="00761375" w:rsidTr="00EF4F2E">
        <w:trPr>
          <w:trHeight w:val="343"/>
          <w:jc w:val="center"/>
        </w:trPr>
        <w:tc>
          <w:tcPr>
            <w:tcW w:w="1806" w:type="dxa"/>
            <w:shd w:val="clear" w:color="auto" w:fill="auto"/>
            <w:vAlign w:val="center"/>
          </w:tcPr>
          <w:p w:rsidR="00761375" w:rsidRPr="00761375" w:rsidRDefault="00761375" w:rsidP="00761375">
            <w:pPr>
              <w:jc w:val="both"/>
            </w:pPr>
            <w:r w:rsidRPr="00761375">
              <w:rPr>
                <w:b/>
                <w:lang w:val="ro-RO"/>
              </w:rPr>
              <w:t xml:space="preserve">1. </w:t>
            </w:r>
            <w:r w:rsidRPr="00761375">
              <w:t>Reducerea emisiilor poluante generate de transport rutier</w:t>
            </w:r>
          </w:p>
        </w:tc>
        <w:tc>
          <w:tcPr>
            <w:tcW w:w="2340" w:type="dxa"/>
            <w:shd w:val="clear" w:color="auto" w:fill="auto"/>
            <w:vAlign w:val="center"/>
          </w:tcPr>
          <w:p w:rsidR="00761375" w:rsidRPr="00761375" w:rsidRDefault="00761375" w:rsidP="00761375">
            <w:pPr>
              <w:jc w:val="both"/>
            </w:pPr>
            <w:r w:rsidRPr="00761375">
              <w:t>Îmbunătăţirea calităii</w:t>
            </w:r>
          </w:p>
          <w:p w:rsidR="00761375" w:rsidRPr="00761375" w:rsidRDefault="00761375" w:rsidP="00761375">
            <w:pPr>
              <w:jc w:val="both"/>
            </w:pPr>
            <w:r w:rsidRPr="00761375">
              <w:t>aerului în zonele aflate sub</w:t>
            </w:r>
          </w:p>
          <w:p w:rsidR="00761375" w:rsidRPr="00761375" w:rsidRDefault="00761375" w:rsidP="00761375">
            <w:pPr>
              <w:jc w:val="both"/>
            </w:pPr>
            <w:r w:rsidRPr="00761375">
              <w:t>influenţa traficului rutier</w:t>
            </w:r>
          </w:p>
        </w:tc>
        <w:tc>
          <w:tcPr>
            <w:tcW w:w="4172" w:type="dxa"/>
            <w:shd w:val="clear" w:color="auto" w:fill="auto"/>
            <w:vAlign w:val="center"/>
          </w:tcPr>
          <w:p w:rsidR="00761375" w:rsidRPr="00761375" w:rsidRDefault="00761375" w:rsidP="00761375">
            <w:pPr>
              <w:jc w:val="both"/>
            </w:pPr>
            <w:r w:rsidRPr="00761375">
              <w:t>Efectuarea de controale</w:t>
            </w:r>
          </w:p>
          <w:p w:rsidR="00761375" w:rsidRPr="00761375" w:rsidRDefault="00761375" w:rsidP="00761375">
            <w:pPr>
              <w:jc w:val="both"/>
            </w:pPr>
            <w:r w:rsidRPr="00761375">
              <w:t>tehnice în trafic în vederea</w:t>
            </w:r>
          </w:p>
          <w:p w:rsidR="00761375" w:rsidRPr="00761375" w:rsidRDefault="00761375" w:rsidP="00761375">
            <w:pPr>
              <w:jc w:val="both"/>
            </w:pPr>
            <w:r w:rsidRPr="00761375">
              <w:t>verificării emisiilor poluante la</w:t>
            </w:r>
          </w:p>
          <w:p w:rsidR="00761375" w:rsidRPr="00761375" w:rsidRDefault="00761375" w:rsidP="00761375">
            <w:pPr>
              <w:jc w:val="both"/>
            </w:pPr>
            <w:r w:rsidRPr="00761375">
              <w:t>autovehicule</w:t>
            </w:r>
          </w:p>
        </w:tc>
        <w:tc>
          <w:tcPr>
            <w:tcW w:w="2304" w:type="dxa"/>
            <w:shd w:val="clear" w:color="auto" w:fill="auto"/>
            <w:vAlign w:val="center"/>
          </w:tcPr>
          <w:p w:rsidR="00761375" w:rsidRPr="00761375" w:rsidRDefault="00761375" w:rsidP="00761375">
            <w:pPr>
              <w:jc w:val="both"/>
            </w:pPr>
            <w:r w:rsidRPr="00761375">
              <w:t>RAR</w:t>
            </w:r>
          </w:p>
        </w:tc>
        <w:tc>
          <w:tcPr>
            <w:tcW w:w="1440" w:type="dxa"/>
            <w:shd w:val="clear" w:color="auto" w:fill="auto"/>
            <w:vAlign w:val="center"/>
          </w:tcPr>
          <w:p w:rsidR="00761375" w:rsidRPr="00761375" w:rsidRDefault="00761375" w:rsidP="00761375">
            <w:pPr>
              <w:jc w:val="both"/>
            </w:pPr>
            <w:r w:rsidRPr="00761375">
              <w:t>Permanent</w:t>
            </w:r>
          </w:p>
        </w:tc>
        <w:tc>
          <w:tcPr>
            <w:tcW w:w="1447" w:type="dxa"/>
            <w:shd w:val="clear" w:color="auto" w:fill="auto"/>
            <w:vAlign w:val="center"/>
          </w:tcPr>
          <w:p w:rsidR="00761375" w:rsidRPr="00761375" w:rsidRDefault="00761375" w:rsidP="00761375">
            <w:pPr>
              <w:jc w:val="both"/>
            </w:pPr>
          </w:p>
        </w:tc>
        <w:tc>
          <w:tcPr>
            <w:tcW w:w="1627" w:type="dxa"/>
            <w:shd w:val="clear" w:color="auto" w:fill="auto"/>
            <w:vAlign w:val="center"/>
          </w:tcPr>
          <w:p w:rsidR="00761375" w:rsidRPr="00761375" w:rsidRDefault="00761375" w:rsidP="00761375">
            <w:pPr>
              <w:jc w:val="both"/>
            </w:pPr>
            <w:r w:rsidRPr="00761375">
              <w:t>Proprii</w:t>
            </w:r>
          </w:p>
        </w:tc>
      </w:tr>
      <w:tr w:rsidR="00761375" w:rsidRPr="00761375" w:rsidTr="00EF4F2E">
        <w:trPr>
          <w:jc w:val="center"/>
        </w:trPr>
        <w:tc>
          <w:tcPr>
            <w:tcW w:w="1806" w:type="dxa"/>
            <w:shd w:val="clear" w:color="auto" w:fill="auto"/>
            <w:vAlign w:val="center"/>
          </w:tcPr>
          <w:p w:rsidR="00761375" w:rsidRPr="00761375" w:rsidRDefault="00761375" w:rsidP="00761375">
            <w:pPr>
              <w:jc w:val="both"/>
            </w:pPr>
            <w:r w:rsidRPr="00761375">
              <w:rPr>
                <w:b/>
                <w:lang w:val="ro-RO"/>
              </w:rPr>
              <w:t>2.</w:t>
            </w:r>
            <w:r w:rsidRPr="00761375">
              <w:rPr>
                <w:lang w:val="ro-RO"/>
              </w:rPr>
              <w:t xml:space="preserve"> </w:t>
            </w:r>
            <w:r w:rsidRPr="00761375">
              <w:t>Reducerea emisiilor poluante generate de transport rutier</w:t>
            </w:r>
          </w:p>
        </w:tc>
        <w:tc>
          <w:tcPr>
            <w:tcW w:w="2340" w:type="dxa"/>
            <w:shd w:val="clear" w:color="auto" w:fill="auto"/>
            <w:vAlign w:val="center"/>
          </w:tcPr>
          <w:p w:rsidR="00761375" w:rsidRPr="00761375" w:rsidRDefault="00761375" w:rsidP="00761375">
            <w:pPr>
              <w:jc w:val="both"/>
            </w:pPr>
            <w:r w:rsidRPr="00761375">
              <w:t>Îmbunătăţirea calităii</w:t>
            </w:r>
          </w:p>
          <w:p w:rsidR="00761375" w:rsidRPr="00761375" w:rsidRDefault="00761375" w:rsidP="00761375">
            <w:pPr>
              <w:jc w:val="both"/>
            </w:pPr>
            <w:r w:rsidRPr="00761375">
              <w:t>aerului în zonele aflate sub</w:t>
            </w:r>
          </w:p>
          <w:p w:rsidR="00761375" w:rsidRPr="00761375" w:rsidRDefault="00761375" w:rsidP="00761375">
            <w:pPr>
              <w:jc w:val="both"/>
            </w:pPr>
            <w:r w:rsidRPr="00761375">
              <w:t>influenţa traficului rutier</w:t>
            </w:r>
          </w:p>
        </w:tc>
        <w:tc>
          <w:tcPr>
            <w:tcW w:w="4172" w:type="dxa"/>
            <w:shd w:val="clear" w:color="auto" w:fill="auto"/>
            <w:vAlign w:val="center"/>
          </w:tcPr>
          <w:p w:rsidR="00761375" w:rsidRPr="00761375" w:rsidRDefault="00761375" w:rsidP="00761375">
            <w:pPr>
              <w:jc w:val="both"/>
            </w:pPr>
            <w:r w:rsidRPr="00761375">
              <w:t>Introducerea în circulaţie a unor vehicule cu emisii poluante reduse</w:t>
            </w:r>
          </w:p>
        </w:tc>
        <w:tc>
          <w:tcPr>
            <w:tcW w:w="2304" w:type="dxa"/>
            <w:shd w:val="clear" w:color="auto" w:fill="auto"/>
            <w:vAlign w:val="center"/>
          </w:tcPr>
          <w:p w:rsidR="00761375" w:rsidRPr="00761375" w:rsidRDefault="00761375" w:rsidP="00761375">
            <w:pPr>
              <w:jc w:val="both"/>
            </w:pPr>
            <w:r w:rsidRPr="00761375">
              <w:t>RAR</w:t>
            </w:r>
          </w:p>
        </w:tc>
        <w:tc>
          <w:tcPr>
            <w:tcW w:w="1440" w:type="dxa"/>
            <w:shd w:val="clear" w:color="auto" w:fill="auto"/>
            <w:vAlign w:val="center"/>
          </w:tcPr>
          <w:p w:rsidR="00761375" w:rsidRPr="00761375" w:rsidRDefault="00761375" w:rsidP="00761375">
            <w:pPr>
              <w:jc w:val="both"/>
            </w:pPr>
            <w:r w:rsidRPr="00761375">
              <w:t>Permanent</w:t>
            </w:r>
          </w:p>
        </w:tc>
        <w:tc>
          <w:tcPr>
            <w:tcW w:w="1447" w:type="dxa"/>
            <w:shd w:val="clear" w:color="auto" w:fill="auto"/>
            <w:vAlign w:val="center"/>
          </w:tcPr>
          <w:p w:rsidR="00761375" w:rsidRPr="00761375" w:rsidRDefault="00761375" w:rsidP="00761375">
            <w:pPr>
              <w:jc w:val="both"/>
            </w:pPr>
          </w:p>
        </w:tc>
        <w:tc>
          <w:tcPr>
            <w:tcW w:w="1627" w:type="dxa"/>
            <w:shd w:val="clear" w:color="auto" w:fill="auto"/>
            <w:vAlign w:val="center"/>
          </w:tcPr>
          <w:p w:rsidR="00761375" w:rsidRPr="00761375" w:rsidRDefault="00761375" w:rsidP="00761375">
            <w:pPr>
              <w:jc w:val="both"/>
            </w:pPr>
            <w:r w:rsidRPr="00761375">
              <w:t>Proprii</w:t>
            </w:r>
          </w:p>
        </w:tc>
      </w:tr>
      <w:tr w:rsidR="00761375" w:rsidRPr="00761375" w:rsidTr="00EF4F2E">
        <w:trPr>
          <w:trHeight w:val="3543"/>
          <w:jc w:val="center"/>
        </w:trPr>
        <w:tc>
          <w:tcPr>
            <w:tcW w:w="15136" w:type="dxa"/>
            <w:gridSpan w:val="7"/>
            <w:shd w:val="clear" w:color="auto" w:fill="auto"/>
            <w:vAlign w:val="center"/>
          </w:tcPr>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6"/>
              <w:gridCol w:w="2334"/>
              <w:gridCol w:w="6"/>
              <w:gridCol w:w="4171"/>
              <w:gridCol w:w="7"/>
              <w:gridCol w:w="2297"/>
              <w:gridCol w:w="1440"/>
              <w:gridCol w:w="1440"/>
              <w:gridCol w:w="7"/>
              <w:gridCol w:w="1629"/>
            </w:tblGrid>
            <w:tr w:rsidR="00761375" w:rsidRPr="00761375" w:rsidTr="00EF4F2E">
              <w:trPr>
                <w:jc w:val="center"/>
              </w:trPr>
              <w:tc>
                <w:tcPr>
                  <w:tcW w:w="1805" w:type="dxa"/>
                  <w:gridSpan w:val="2"/>
                  <w:shd w:val="clear" w:color="auto" w:fill="auto"/>
                  <w:vAlign w:val="center"/>
                </w:tcPr>
                <w:p w:rsidR="00761375" w:rsidRPr="00761375" w:rsidRDefault="00761375" w:rsidP="00761375">
                  <w:pPr>
                    <w:jc w:val="both"/>
                    <w:rPr>
                      <w:lang w:val="ro-RO"/>
                    </w:rPr>
                  </w:pPr>
                  <w:r w:rsidRPr="00761375">
                    <w:rPr>
                      <w:b/>
                      <w:lang w:val="ro-RO"/>
                    </w:rPr>
                    <w:lastRenderedPageBreak/>
                    <w:t>3.</w:t>
                  </w:r>
                  <w:r w:rsidRPr="00761375">
                    <w:rPr>
                      <w:lang w:val="ro-RO"/>
                    </w:rPr>
                    <w:t xml:space="preserve"> Reabilitarea si/sau modernizarea retelei de drumuri</w:t>
                  </w:r>
                </w:p>
                <w:p w:rsidR="00761375" w:rsidRPr="00761375" w:rsidRDefault="00761375" w:rsidP="00761375">
                  <w:pPr>
                    <w:jc w:val="both"/>
                  </w:pPr>
                </w:p>
              </w:tc>
              <w:tc>
                <w:tcPr>
                  <w:tcW w:w="2340" w:type="dxa"/>
                  <w:gridSpan w:val="2"/>
                  <w:shd w:val="clear" w:color="auto" w:fill="auto"/>
                  <w:vAlign w:val="center"/>
                </w:tcPr>
                <w:p w:rsidR="00761375" w:rsidRPr="00761375" w:rsidRDefault="00761375" w:rsidP="00761375">
                  <w:pPr>
                    <w:jc w:val="both"/>
                  </w:pPr>
                </w:p>
              </w:tc>
              <w:tc>
                <w:tcPr>
                  <w:tcW w:w="4171" w:type="dxa"/>
                  <w:shd w:val="clear" w:color="auto" w:fill="auto"/>
                </w:tcPr>
                <w:p w:rsidR="00761375" w:rsidRPr="00761375" w:rsidRDefault="00761375" w:rsidP="00761375">
                  <w:pPr>
                    <w:jc w:val="both"/>
                  </w:pPr>
                  <w:r w:rsidRPr="00761375">
                    <w:t xml:space="preserve"> Reabilitare b.dul Tudor Vladimirescu</w:t>
                  </w:r>
                </w:p>
              </w:tc>
              <w:tc>
                <w:tcPr>
                  <w:tcW w:w="2304" w:type="dxa"/>
                  <w:gridSpan w:val="2"/>
                  <w:shd w:val="clear" w:color="auto" w:fill="auto"/>
                  <w:vAlign w:val="center"/>
                </w:tcPr>
                <w:p w:rsidR="00761375" w:rsidRPr="00761375" w:rsidRDefault="00761375" w:rsidP="00761375">
                  <w:pPr>
                    <w:jc w:val="both"/>
                  </w:pPr>
                  <w:r w:rsidRPr="00761375">
                    <w:rPr>
                      <w:lang w:val="ro-RO"/>
                    </w:rPr>
                    <w:t>Administraţia publică locală</w:t>
                  </w:r>
                </w:p>
              </w:tc>
              <w:tc>
                <w:tcPr>
                  <w:tcW w:w="1440" w:type="dxa"/>
                  <w:shd w:val="clear" w:color="auto" w:fill="auto"/>
                  <w:vAlign w:val="center"/>
                </w:tcPr>
                <w:p w:rsidR="00761375" w:rsidRPr="00761375" w:rsidRDefault="00761375" w:rsidP="00180001">
                  <w:pPr>
                    <w:jc w:val="center"/>
                    <w:rPr>
                      <w:lang w:val="it-IT"/>
                    </w:rPr>
                  </w:pPr>
                  <w:r w:rsidRPr="00761375">
                    <w:rPr>
                      <w:lang w:val="it-IT"/>
                    </w:rPr>
                    <w:t>2018</w:t>
                  </w:r>
                </w:p>
              </w:tc>
              <w:tc>
                <w:tcPr>
                  <w:tcW w:w="1447" w:type="dxa"/>
                  <w:gridSpan w:val="2"/>
                  <w:shd w:val="clear" w:color="auto" w:fill="auto"/>
                  <w:vAlign w:val="center"/>
                </w:tcPr>
                <w:p w:rsidR="00761375" w:rsidRPr="00761375" w:rsidRDefault="00761375" w:rsidP="00761375">
                  <w:pPr>
                    <w:jc w:val="both"/>
                  </w:pPr>
                </w:p>
              </w:tc>
              <w:tc>
                <w:tcPr>
                  <w:tcW w:w="1629" w:type="dxa"/>
                  <w:shd w:val="clear" w:color="auto" w:fill="auto"/>
                  <w:vAlign w:val="center"/>
                </w:tcPr>
                <w:p w:rsidR="00761375" w:rsidRPr="00761375" w:rsidRDefault="00761375" w:rsidP="00761375">
                  <w:pPr>
                    <w:jc w:val="both"/>
                  </w:pPr>
                  <w:r w:rsidRPr="00761375">
                    <w:t>Buget propriu</w:t>
                  </w:r>
                </w:p>
              </w:tc>
            </w:tr>
            <w:tr w:rsidR="00761375" w:rsidRPr="00761375" w:rsidTr="00EF4F2E">
              <w:trPr>
                <w:jc w:val="center"/>
              </w:trPr>
              <w:tc>
                <w:tcPr>
                  <w:tcW w:w="1805" w:type="dxa"/>
                  <w:gridSpan w:val="2"/>
                  <w:shd w:val="clear" w:color="auto" w:fill="auto"/>
                  <w:vAlign w:val="center"/>
                </w:tcPr>
                <w:p w:rsidR="00761375" w:rsidRPr="00761375" w:rsidRDefault="00761375" w:rsidP="00761375">
                  <w:pPr>
                    <w:jc w:val="both"/>
                    <w:rPr>
                      <w:lang w:val="ro-RO"/>
                    </w:rPr>
                  </w:pPr>
                  <w:r w:rsidRPr="00761375">
                    <w:rPr>
                      <w:b/>
                      <w:lang w:val="ro-RO"/>
                    </w:rPr>
                    <w:t>4.</w:t>
                  </w:r>
                  <w:r w:rsidRPr="00761375">
                    <w:rPr>
                      <w:lang w:val="ro-RO"/>
                    </w:rPr>
                    <w:t xml:space="preserve"> Reabilitarea si/sau modernizarea retelei de drumuri</w:t>
                  </w:r>
                </w:p>
                <w:p w:rsidR="00761375" w:rsidRPr="00761375" w:rsidRDefault="00761375" w:rsidP="00761375">
                  <w:pPr>
                    <w:jc w:val="both"/>
                  </w:pPr>
                </w:p>
              </w:tc>
              <w:tc>
                <w:tcPr>
                  <w:tcW w:w="2340" w:type="dxa"/>
                  <w:gridSpan w:val="2"/>
                  <w:shd w:val="clear" w:color="auto" w:fill="auto"/>
                  <w:vAlign w:val="center"/>
                </w:tcPr>
                <w:p w:rsidR="00761375" w:rsidRPr="00761375" w:rsidRDefault="00761375" w:rsidP="00761375">
                  <w:pPr>
                    <w:jc w:val="both"/>
                  </w:pPr>
                </w:p>
              </w:tc>
              <w:tc>
                <w:tcPr>
                  <w:tcW w:w="4171" w:type="dxa"/>
                  <w:shd w:val="clear" w:color="auto" w:fill="auto"/>
                </w:tcPr>
                <w:p w:rsidR="00761375" w:rsidRPr="00761375" w:rsidRDefault="00761375" w:rsidP="00AC7FD7">
                  <w:pPr>
                    <w:jc w:val="both"/>
                  </w:pPr>
                  <w:r w:rsidRPr="00761375">
                    <w:t xml:space="preserve"> Reabilitare Splai Mihai Viteazu (inclusiv b.dul Alunis)</w:t>
                  </w:r>
                </w:p>
              </w:tc>
              <w:tc>
                <w:tcPr>
                  <w:tcW w:w="2304" w:type="dxa"/>
                  <w:gridSpan w:val="2"/>
                  <w:shd w:val="clear" w:color="auto" w:fill="auto"/>
                  <w:vAlign w:val="center"/>
                </w:tcPr>
                <w:p w:rsidR="00761375" w:rsidRPr="00761375" w:rsidRDefault="00761375" w:rsidP="00761375">
                  <w:pPr>
                    <w:jc w:val="both"/>
                  </w:pPr>
                  <w:r w:rsidRPr="00761375">
                    <w:rPr>
                      <w:lang w:val="ro-RO"/>
                    </w:rPr>
                    <w:t>Administraţia publică locală</w:t>
                  </w:r>
                </w:p>
              </w:tc>
              <w:tc>
                <w:tcPr>
                  <w:tcW w:w="1440" w:type="dxa"/>
                  <w:shd w:val="clear" w:color="auto" w:fill="auto"/>
                  <w:vAlign w:val="center"/>
                </w:tcPr>
                <w:p w:rsidR="00761375" w:rsidRPr="00761375" w:rsidRDefault="00761375" w:rsidP="00180001">
                  <w:pPr>
                    <w:jc w:val="center"/>
                  </w:pPr>
                  <w:r w:rsidRPr="00761375">
                    <w:t>2018</w:t>
                  </w:r>
                </w:p>
              </w:tc>
              <w:tc>
                <w:tcPr>
                  <w:tcW w:w="1447" w:type="dxa"/>
                  <w:gridSpan w:val="2"/>
                  <w:shd w:val="clear" w:color="auto" w:fill="auto"/>
                  <w:vAlign w:val="center"/>
                </w:tcPr>
                <w:p w:rsidR="00761375" w:rsidRPr="00761375" w:rsidRDefault="00761375" w:rsidP="00761375">
                  <w:pPr>
                    <w:jc w:val="both"/>
                  </w:pPr>
                </w:p>
              </w:tc>
              <w:tc>
                <w:tcPr>
                  <w:tcW w:w="1629" w:type="dxa"/>
                  <w:shd w:val="clear" w:color="auto" w:fill="auto"/>
                  <w:vAlign w:val="center"/>
                </w:tcPr>
                <w:p w:rsidR="00761375" w:rsidRPr="00761375" w:rsidRDefault="00761375" w:rsidP="00180001">
                  <w:pPr>
                    <w:jc w:val="center"/>
                  </w:pPr>
                  <w:r w:rsidRPr="00761375">
                    <w:t>Buget propriu</w:t>
                  </w:r>
                </w:p>
              </w:tc>
            </w:tr>
            <w:tr w:rsidR="00761375" w:rsidRPr="00761375" w:rsidTr="00EF4F2E">
              <w:tblPrEx>
                <w:tblLook w:val="0000" w:firstRow="0" w:lastRow="0" w:firstColumn="0" w:lastColumn="0" w:noHBand="0" w:noVBand="0"/>
              </w:tblPrEx>
              <w:trPr>
                <w:trHeight w:val="283"/>
                <w:jc w:val="center"/>
              </w:trPr>
              <w:tc>
                <w:tcPr>
                  <w:tcW w:w="1799" w:type="dxa"/>
                </w:tcPr>
                <w:p w:rsidR="00761375" w:rsidRPr="00761375" w:rsidRDefault="00761375" w:rsidP="00761375">
                  <w:pPr>
                    <w:jc w:val="both"/>
                  </w:pPr>
                  <w:r w:rsidRPr="00761375">
                    <w:t>5.Construire parcari si alei in municipiul Drobeta Turnu Severin</w:t>
                  </w:r>
                </w:p>
                <w:p w:rsidR="00761375" w:rsidRPr="00761375" w:rsidRDefault="00761375" w:rsidP="00761375">
                  <w:pPr>
                    <w:jc w:val="both"/>
                  </w:pPr>
                </w:p>
              </w:tc>
              <w:tc>
                <w:tcPr>
                  <w:tcW w:w="2340" w:type="dxa"/>
                  <w:gridSpan w:val="2"/>
                </w:tcPr>
                <w:p w:rsidR="00761375" w:rsidRPr="00761375" w:rsidRDefault="00761375" w:rsidP="00761375">
                  <w:pPr>
                    <w:jc w:val="both"/>
                  </w:pPr>
                </w:p>
                <w:p w:rsidR="00761375" w:rsidRPr="00761375" w:rsidRDefault="00761375" w:rsidP="00761375">
                  <w:pPr>
                    <w:jc w:val="both"/>
                    <w:rPr>
                      <w:b/>
                      <w:lang w:val="ro-RO"/>
                    </w:rPr>
                  </w:pPr>
                </w:p>
                <w:p w:rsidR="00761375" w:rsidRPr="00761375" w:rsidRDefault="00761375" w:rsidP="00761375">
                  <w:pPr>
                    <w:jc w:val="both"/>
                  </w:pPr>
                </w:p>
                <w:p w:rsidR="00761375" w:rsidRPr="00761375" w:rsidRDefault="00761375" w:rsidP="00761375">
                  <w:pPr>
                    <w:jc w:val="both"/>
                  </w:pPr>
                </w:p>
              </w:tc>
              <w:tc>
                <w:tcPr>
                  <w:tcW w:w="4184" w:type="dxa"/>
                  <w:gridSpan w:val="3"/>
                </w:tcPr>
                <w:p w:rsidR="00761375" w:rsidRPr="00761375" w:rsidRDefault="00761375" w:rsidP="00761375">
                  <w:pPr>
                    <w:jc w:val="both"/>
                  </w:pPr>
                  <w:r w:rsidRPr="00761375">
                    <w:t>-zona RAR-paraul Crihala-Aleea Celrom;</w:t>
                  </w:r>
                </w:p>
                <w:p w:rsidR="00761375" w:rsidRPr="00761375" w:rsidRDefault="00761375" w:rsidP="00761375">
                  <w:pPr>
                    <w:jc w:val="both"/>
                  </w:pPr>
                  <w:r w:rsidRPr="00761375">
                    <w:t>-zona bl.D3-D4- str. Orly;</w:t>
                  </w:r>
                </w:p>
                <w:p w:rsidR="00761375" w:rsidRPr="00761375" w:rsidRDefault="00761375" w:rsidP="00761375">
                  <w:pPr>
                    <w:jc w:val="both"/>
                  </w:pPr>
                  <w:r w:rsidRPr="00761375">
                    <w:t>-zona bl.R4-R5-Splai Mihai Viteazu</w:t>
                  </w:r>
                </w:p>
                <w:p w:rsidR="00761375" w:rsidRPr="00761375" w:rsidRDefault="00761375" w:rsidP="00761375">
                  <w:pPr>
                    <w:jc w:val="both"/>
                  </w:pPr>
                  <w:r w:rsidRPr="00761375">
                    <w:t>-zona bl. E-I-splai Mihai Viteazu</w:t>
                  </w:r>
                </w:p>
                <w:p w:rsidR="00761375" w:rsidRPr="00761375" w:rsidRDefault="00761375" w:rsidP="00761375">
                  <w:pPr>
                    <w:jc w:val="both"/>
                  </w:pPr>
                </w:p>
              </w:tc>
              <w:tc>
                <w:tcPr>
                  <w:tcW w:w="2297" w:type="dxa"/>
                </w:tcPr>
                <w:p w:rsidR="00761375" w:rsidRPr="00761375" w:rsidRDefault="00761375" w:rsidP="00761375">
                  <w:pPr>
                    <w:jc w:val="both"/>
                  </w:pPr>
                  <w:r w:rsidRPr="00761375">
                    <w:rPr>
                      <w:lang w:val="ro-RO"/>
                    </w:rPr>
                    <w:t>Administraţia publică locală</w:t>
                  </w:r>
                </w:p>
                <w:p w:rsidR="00761375" w:rsidRPr="00761375" w:rsidRDefault="00761375" w:rsidP="00761375">
                  <w:pPr>
                    <w:jc w:val="both"/>
                    <w:rPr>
                      <w:b/>
                      <w:lang w:val="ro-RO"/>
                    </w:rPr>
                  </w:pPr>
                </w:p>
                <w:p w:rsidR="00761375" w:rsidRPr="00761375" w:rsidRDefault="00761375" w:rsidP="00761375">
                  <w:pPr>
                    <w:jc w:val="both"/>
                  </w:pPr>
                </w:p>
                <w:p w:rsidR="00761375" w:rsidRPr="00761375" w:rsidRDefault="00761375" w:rsidP="00761375">
                  <w:pPr>
                    <w:jc w:val="both"/>
                  </w:pPr>
                </w:p>
              </w:tc>
              <w:tc>
                <w:tcPr>
                  <w:tcW w:w="1440" w:type="dxa"/>
                </w:tcPr>
                <w:p w:rsidR="00761375" w:rsidRPr="00761375" w:rsidRDefault="00761375" w:rsidP="00180001">
                  <w:pPr>
                    <w:jc w:val="center"/>
                  </w:pPr>
                </w:p>
                <w:p w:rsidR="00761375" w:rsidRPr="00761375" w:rsidRDefault="00761375" w:rsidP="00180001">
                  <w:pPr>
                    <w:jc w:val="center"/>
                  </w:pPr>
                  <w:r w:rsidRPr="00761375">
                    <w:t>2017</w:t>
                  </w:r>
                </w:p>
                <w:p w:rsidR="00761375" w:rsidRPr="00761375" w:rsidRDefault="00761375" w:rsidP="00180001">
                  <w:pPr>
                    <w:jc w:val="center"/>
                  </w:pPr>
                </w:p>
                <w:p w:rsidR="00761375" w:rsidRPr="00761375" w:rsidRDefault="00761375" w:rsidP="00180001">
                  <w:pPr>
                    <w:jc w:val="center"/>
                  </w:pPr>
                </w:p>
              </w:tc>
              <w:tc>
                <w:tcPr>
                  <w:tcW w:w="1440" w:type="dxa"/>
                </w:tcPr>
                <w:p w:rsidR="00761375" w:rsidRPr="00761375" w:rsidRDefault="00761375" w:rsidP="00761375">
                  <w:pPr>
                    <w:jc w:val="both"/>
                  </w:pPr>
                </w:p>
                <w:p w:rsidR="00761375" w:rsidRPr="00761375" w:rsidRDefault="00761375" w:rsidP="00761375">
                  <w:pPr>
                    <w:jc w:val="both"/>
                  </w:pPr>
                </w:p>
                <w:p w:rsidR="00761375" w:rsidRPr="00761375" w:rsidRDefault="00761375" w:rsidP="00761375">
                  <w:pPr>
                    <w:jc w:val="both"/>
                  </w:pPr>
                </w:p>
              </w:tc>
              <w:tc>
                <w:tcPr>
                  <w:tcW w:w="1636" w:type="dxa"/>
                  <w:gridSpan w:val="2"/>
                </w:tcPr>
                <w:p w:rsidR="00761375" w:rsidRPr="00761375" w:rsidRDefault="00761375" w:rsidP="00180001">
                  <w:pPr>
                    <w:jc w:val="center"/>
                  </w:pPr>
                </w:p>
                <w:p w:rsidR="00761375" w:rsidRPr="00761375" w:rsidRDefault="00761375" w:rsidP="00180001">
                  <w:pPr>
                    <w:jc w:val="center"/>
                  </w:pPr>
                  <w:r w:rsidRPr="00761375">
                    <w:t>Buget propriu</w:t>
                  </w:r>
                </w:p>
                <w:p w:rsidR="00761375" w:rsidRPr="00761375" w:rsidRDefault="00761375" w:rsidP="00180001">
                  <w:pPr>
                    <w:jc w:val="center"/>
                  </w:pPr>
                </w:p>
                <w:p w:rsidR="00761375" w:rsidRPr="00761375" w:rsidRDefault="00761375" w:rsidP="00180001">
                  <w:pPr>
                    <w:jc w:val="center"/>
                  </w:pPr>
                </w:p>
                <w:p w:rsidR="00761375" w:rsidRPr="00761375" w:rsidRDefault="00761375" w:rsidP="00180001">
                  <w:pPr>
                    <w:jc w:val="center"/>
                  </w:pPr>
                </w:p>
                <w:p w:rsidR="00761375" w:rsidRPr="00761375" w:rsidRDefault="00761375" w:rsidP="00180001">
                  <w:pPr>
                    <w:jc w:val="center"/>
                  </w:pPr>
                </w:p>
              </w:tc>
            </w:tr>
            <w:tr w:rsidR="00761375" w:rsidRPr="00761375" w:rsidTr="00EF4F2E">
              <w:tblPrEx>
                <w:tblLook w:val="0000" w:firstRow="0" w:lastRow="0" w:firstColumn="0" w:lastColumn="0" w:noHBand="0" w:noVBand="0"/>
              </w:tblPrEx>
              <w:trPr>
                <w:trHeight w:val="1278"/>
                <w:jc w:val="center"/>
              </w:trPr>
              <w:tc>
                <w:tcPr>
                  <w:tcW w:w="1799" w:type="dxa"/>
                </w:tcPr>
                <w:p w:rsidR="00761375" w:rsidRPr="00761375" w:rsidRDefault="00761375" w:rsidP="00761375">
                  <w:pPr>
                    <w:jc w:val="both"/>
                  </w:pPr>
                  <w:r w:rsidRPr="00761375">
                    <w:rPr>
                      <w:b/>
                      <w:lang w:val="ro-RO"/>
                    </w:rPr>
                    <w:t>6.</w:t>
                  </w:r>
                  <w:r w:rsidRPr="00761375">
                    <w:rPr>
                      <w:lang w:val="ro-RO"/>
                    </w:rPr>
                    <w:t xml:space="preserve"> Reabilitarea si/sau modernizarea retelei de drumuri</w:t>
                  </w:r>
                </w:p>
              </w:tc>
              <w:tc>
                <w:tcPr>
                  <w:tcW w:w="2340" w:type="dxa"/>
                  <w:gridSpan w:val="2"/>
                </w:tcPr>
                <w:p w:rsidR="00761375" w:rsidRPr="00761375" w:rsidRDefault="00761375" w:rsidP="00761375">
                  <w:pPr>
                    <w:jc w:val="both"/>
                  </w:pPr>
                  <w:r w:rsidRPr="00761375">
                    <w:rPr>
                      <w:lang w:val="it-IT"/>
                    </w:rPr>
                    <w:t>25,710 KM lungime drum  reabilitat</w:t>
                  </w:r>
                </w:p>
              </w:tc>
              <w:tc>
                <w:tcPr>
                  <w:tcW w:w="4184" w:type="dxa"/>
                  <w:gridSpan w:val="3"/>
                </w:tcPr>
                <w:p w:rsidR="00761375" w:rsidRPr="00761375" w:rsidRDefault="00761375" w:rsidP="00761375">
                  <w:pPr>
                    <w:jc w:val="both"/>
                  </w:pPr>
                  <w:r w:rsidRPr="00761375">
                    <w:rPr>
                      <w:lang w:val="ro-RO"/>
                    </w:rPr>
                    <w:t>Reabilitare DJ 670 Negoieşti – Floreşti (DN 67) km 64+180 – 89+890, judeţul    Mehedinţi</w:t>
                  </w:r>
                </w:p>
              </w:tc>
              <w:tc>
                <w:tcPr>
                  <w:tcW w:w="2297" w:type="dxa"/>
                  <w:vAlign w:val="center"/>
                </w:tcPr>
                <w:p w:rsidR="00761375" w:rsidRPr="00761375" w:rsidRDefault="00761375" w:rsidP="00761375">
                  <w:pPr>
                    <w:jc w:val="both"/>
                    <w:rPr>
                      <w:lang w:val="it-IT"/>
                    </w:rPr>
                  </w:pPr>
                  <w:r w:rsidRPr="00761375">
                    <w:rPr>
                      <w:lang w:val="it-IT"/>
                    </w:rPr>
                    <w:t>Consiliul Judetean</w:t>
                  </w:r>
                </w:p>
                <w:p w:rsidR="00761375" w:rsidRPr="00761375" w:rsidRDefault="00761375" w:rsidP="00761375">
                  <w:pPr>
                    <w:jc w:val="both"/>
                    <w:rPr>
                      <w:lang w:val="it-IT"/>
                    </w:rPr>
                  </w:pPr>
                  <w:r w:rsidRPr="00761375">
                    <w:rPr>
                      <w:lang w:val="it-IT"/>
                    </w:rPr>
                    <w:t>Mehedinti</w:t>
                  </w:r>
                </w:p>
                <w:p w:rsidR="00761375" w:rsidRPr="00761375" w:rsidRDefault="00761375" w:rsidP="00761375">
                  <w:pPr>
                    <w:jc w:val="both"/>
                    <w:rPr>
                      <w:lang w:val="it-IT"/>
                    </w:rPr>
                  </w:pPr>
                </w:p>
                <w:p w:rsidR="00761375" w:rsidRPr="00761375" w:rsidRDefault="00761375" w:rsidP="00761375">
                  <w:pPr>
                    <w:jc w:val="both"/>
                    <w:rPr>
                      <w:lang w:val="it-IT"/>
                    </w:rPr>
                  </w:pPr>
                </w:p>
              </w:tc>
              <w:tc>
                <w:tcPr>
                  <w:tcW w:w="1440" w:type="dxa"/>
                </w:tcPr>
                <w:p w:rsidR="00761375" w:rsidRPr="00761375" w:rsidRDefault="00761375" w:rsidP="00761375">
                  <w:pPr>
                    <w:jc w:val="both"/>
                  </w:pPr>
                </w:p>
              </w:tc>
              <w:tc>
                <w:tcPr>
                  <w:tcW w:w="1440" w:type="dxa"/>
                </w:tcPr>
                <w:p w:rsidR="00761375" w:rsidRPr="00761375" w:rsidRDefault="00761375" w:rsidP="00761375">
                  <w:pPr>
                    <w:jc w:val="both"/>
                  </w:pPr>
                  <w:r w:rsidRPr="00761375">
                    <w:rPr>
                      <w:lang w:val="ro-RO"/>
                    </w:rPr>
                    <w:t>12.856.277,42 EURO</w:t>
                  </w:r>
                </w:p>
              </w:tc>
              <w:tc>
                <w:tcPr>
                  <w:tcW w:w="1636" w:type="dxa"/>
                  <w:gridSpan w:val="2"/>
                </w:tcPr>
                <w:p w:rsidR="00761375" w:rsidRPr="00761375" w:rsidRDefault="00761375" w:rsidP="00180001">
                  <w:pPr>
                    <w:jc w:val="center"/>
                  </w:pPr>
                  <w:r w:rsidRPr="00761375">
                    <w:rPr>
                      <w:lang w:val="pt-BR"/>
                    </w:rPr>
                    <w:t>POR 2007-2013</w:t>
                  </w:r>
                </w:p>
              </w:tc>
            </w:tr>
            <w:tr w:rsidR="00761375" w:rsidRPr="00761375" w:rsidTr="00761375">
              <w:tblPrEx>
                <w:tblLook w:val="0000" w:firstRow="0" w:lastRow="0" w:firstColumn="0" w:lastColumn="0" w:noHBand="0" w:noVBand="0"/>
              </w:tblPrEx>
              <w:trPr>
                <w:trHeight w:val="3543"/>
                <w:jc w:val="center"/>
              </w:trPr>
              <w:tc>
                <w:tcPr>
                  <w:tcW w:w="1799" w:type="dxa"/>
                </w:tcPr>
                <w:p w:rsidR="00761375" w:rsidRPr="00761375" w:rsidRDefault="00761375" w:rsidP="00761375">
                  <w:pPr>
                    <w:jc w:val="both"/>
                  </w:pPr>
                  <w:r w:rsidRPr="00761375">
                    <w:rPr>
                      <w:lang w:val="ro-RO"/>
                    </w:rPr>
                    <w:lastRenderedPageBreak/>
                    <w:t>7. Reabilitarea si/sau modernizarea retelei de drumuri</w:t>
                  </w:r>
                </w:p>
              </w:tc>
              <w:tc>
                <w:tcPr>
                  <w:tcW w:w="2340" w:type="dxa"/>
                  <w:gridSpan w:val="2"/>
                </w:tcPr>
                <w:p w:rsidR="00761375" w:rsidRPr="00761375" w:rsidRDefault="00761375" w:rsidP="00761375">
                  <w:pPr>
                    <w:jc w:val="center"/>
                  </w:pPr>
                  <w:r w:rsidRPr="00761375">
                    <w:rPr>
                      <w:lang w:val="it-IT"/>
                    </w:rPr>
                    <w:t>21 km</w:t>
                  </w:r>
                </w:p>
              </w:tc>
              <w:tc>
                <w:tcPr>
                  <w:tcW w:w="4184" w:type="dxa"/>
                  <w:gridSpan w:val="3"/>
                </w:tcPr>
                <w:p w:rsidR="00761375" w:rsidRPr="00761375" w:rsidRDefault="00761375" w:rsidP="00761375">
                  <w:pPr>
                    <w:jc w:val="both"/>
                  </w:pPr>
                  <w:r w:rsidRPr="00761375">
                    <w:rPr>
                      <w:lang w:val="ro-RO"/>
                    </w:rPr>
                    <w:t>Reabilitare /modernizare DJ607 C 37.236km-din DN6-DJ670, DN6-Bahna 8.8 km, Bahna-Ciresu 7 km, Ciresu-Podeni 11 km, Podeni-Balta-10.7 km-Malovat-Marga 21.350 km”</w:t>
                  </w:r>
                </w:p>
              </w:tc>
              <w:tc>
                <w:tcPr>
                  <w:tcW w:w="2297" w:type="dxa"/>
                </w:tcPr>
                <w:p w:rsidR="00761375" w:rsidRPr="00761375" w:rsidRDefault="00761375" w:rsidP="00761375">
                  <w:pPr>
                    <w:jc w:val="both"/>
                    <w:rPr>
                      <w:lang w:val="it-IT"/>
                    </w:rPr>
                  </w:pPr>
                  <w:r w:rsidRPr="00761375">
                    <w:rPr>
                      <w:lang w:val="it-IT"/>
                    </w:rPr>
                    <w:t>Consiliul Judetean</w:t>
                  </w:r>
                </w:p>
                <w:p w:rsidR="00761375" w:rsidRPr="00761375" w:rsidRDefault="00761375" w:rsidP="00761375">
                  <w:pPr>
                    <w:jc w:val="both"/>
                    <w:rPr>
                      <w:lang w:val="it-IT"/>
                    </w:rPr>
                  </w:pPr>
                  <w:r w:rsidRPr="00761375">
                    <w:rPr>
                      <w:lang w:val="it-IT"/>
                    </w:rPr>
                    <w:t>Mehedinti</w:t>
                  </w:r>
                </w:p>
                <w:p w:rsidR="00761375" w:rsidRPr="00761375" w:rsidRDefault="00761375" w:rsidP="00761375">
                  <w:pPr>
                    <w:jc w:val="both"/>
                    <w:rPr>
                      <w:lang w:val="it-IT"/>
                    </w:rPr>
                  </w:pPr>
                </w:p>
                <w:p w:rsidR="00761375" w:rsidRPr="00761375" w:rsidRDefault="00761375" w:rsidP="00761375">
                  <w:pPr>
                    <w:jc w:val="both"/>
                    <w:rPr>
                      <w:lang w:val="ro-RO"/>
                    </w:rPr>
                  </w:pPr>
                </w:p>
              </w:tc>
              <w:tc>
                <w:tcPr>
                  <w:tcW w:w="1440" w:type="dxa"/>
                </w:tcPr>
                <w:p w:rsidR="00761375" w:rsidRPr="00761375" w:rsidRDefault="00761375" w:rsidP="00761375">
                  <w:pPr>
                    <w:jc w:val="both"/>
                  </w:pPr>
                </w:p>
              </w:tc>
              <w:tc>
                <w:tcPr>
                  <w:tcW w:w="1440" w:type="dxa"/>
                </w:tcPr>
                <w:p w:rsidR="00761375" w:rsidRPr="00761375" w:rsidRDefault="00761375" w:rsidP="00761375">
                  <w:pPr>
                    <w:jc w:val="both"/>
                  </w:pPr>
                  <w:r w:rsidRPr="00761375">
                    <w:rPr>
                      <w:lang w:val="ro-RO"/>
                    </w:rPr>
                    <w:t>Aprox 6 300 000 euro</w:t>
                  </w:r>
                </w:p>
              </w:tc>
              <w:tc>
                <w:tcPr>
                  <w:tcW w:w="1636" w:type="dxa"/>
                  <w:gridSpan w:val="2"/>
                </w:tcPr>
                <w:p w:rsidR="00761375" w:rsidRPr="00761375" w:rsidRDefault="00761375" w:rsidP="00761375">
                  <w:pPr>
                    <w:jc w:val="both"/>
                  </w:pPr>
                  <w:r w:rsidRPr="00761375">
                    <w:rPr>
                      <w:lang w:val="pt-BR"/>
                    </w:rPr>
                    <w:t>POR 2014-2020</w:t>
                  </w:r>
                </w:p>
              </w:tc>
            </w:tr>
          </w:tbl>
          <w:p w:rsidR="00761375" w:rsidRPr="00761375" w:rsidRDefault="00761375" w:rsidP="00761375">
            <w:pPr>
              <w:jc w:val="both"/>
            </w:pP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bCs/>
                <w:lang w:val="it-IT"/>
              </w:rPr>
              <w:lastRenderedPageBreak/>
              <w:t xml:space="preserve">Obiectiv specific II: </w:t>
            </w:r>
            <w:r w:rsidRPr="00761375">
              <w:rPr>
                <w:lang w:val="ro-RO"/>
              </w:rPr>
              <w:t>Îmbunătăţirea calităţii aerului înconjurător în zonele care nu se încadrează în limitele prevăzute de normele în vigoare pentru indicatorii de calitate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b/>
                <w:bCs/>
                <w:lang w:val="ro-RO"/>
              </w:rPr>
            </w:pPr>
            <w:r w:rsidRPr="00761375">
              <w:rPr>
                <w:b/>
                <w:lang w:val="ro-RO"/>
              </w:rPr>
              <w:t>8.</w:t>
            </w:r>
            <w:r w:rsidRPr="00761375">
              <w:rPr>
                <w:lang w:val="ro-RO"/>
              </w:rPr>
              <w:t xml:space="preserve"> Evaluarea calității aerului ambiental în aglomerarea Drobeta Turnu Severin</w:t>
            </w:r>
          </w:p>
        </w:tc>
        <w:tc>
          <w:tcPr>
            <w:tcW w:w="2340" w:type="dxa"/>
            <w:shd w:val="clear" w:color="auto" w:fill="auto"/>
            <w:vAlign w:val="center"/>
          </w:tcPr>
          <w:p w:rsidR="00761375" w:rsidRPr="00761375" w:rsidRDefault="00761375" w:rsidP="00761375">
            <w:pPr>
              <w:jc w:val="both"/>
              <w:rPr>
                <w:lang w:val="ro-RO"/>
              </w:rPr>
            </w:pPr>
            <w:r w:rsidRPr="00761375">
              <w:rPr>
                <w:lang w:val="ro-RO"/>
              </w:rPr>
              <w:t>Concentraţiile de PM10 măsurate în staţiile de monitorizare</w:t>
            </w:r>
          </w:p>
          <w:p w:rsidR="00761375" w:rsidRPr="00761375" w:rsidRDefault="00761375" w:rsidP="00761375">
            <w:pPr>
              <w:jc w:val="both"/>
              <w:rPr>
                <w:lang w:val="ro-RO"/>
              </w:rPr>
            </w:pPr>
            <w:r w:rsidRPr="00761375">
              <w:rPr>
                <w:lang w:val="ro-RO"/>
              </w:rPr>
              <w:t>Nr depăşiri VL zilnice/depășirea VL anuale</w:t>
            </w:r>
          </w:p>
        </w:tc>
        <w:tc>
          <w:tcPr>
            <w:tcW w:w="4172" w:type="dxa"/>
            <w:shd w:val="clear" w:color="auto" w:fill="auto"/>
            <w:vAlign w:val="center"/>
          </w:tcPr>
          <w:p w:rsidR="00761375" w:rsidRPr="00761375" w:rsidRDefault="00761375" w:rsidP="00761375">
            <w:pPr>
              <w:jc w:val="both"/>
              <w:rPr>
                <w:lang w:val="ro-RO"/>
              </w:rPr>
            </w:pPr>
            <w:r w:rsidRPr="00761375">
              <w:rPr>
                <w:lang w:val="ro-RO"/>
              </w:rPr>
              <w:t>Prelevare probe, determinare gravimetrica a concentrațiilor, evaluare captura date și depășiri</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pPr>
            <w:r w:rsidRPr="00761375">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b/>
                <w:bCs/>
                <w:lang w:val="ro-RO"/>
              </w:rPr>
            </w:pPr>
            <w:r w:rsidRPr="00761375">
              <w:rPr>
                <w:b/>
                <w:lang w:val="ro-RO"/>
              </w:rPr>
              <w:t>9.</w:t>
            </w:r>
            <w:r w:rsidRPr="00761375">
              <w:rPr>
                <w:lang w:val="ro-RO"/>
              </w:rPr>
              <w:t xml:space="preserve"> Evaluarea calității aerului ambiental în aglomerarea Drobeta Turnu Severin</w:t>
            </w:r>
          </w:p>
        </w:tc>
        <w:tc>
          <w:tcPr>
            <w:tcW w:w="2340" w:type="dxa"/>
            <w:shd w:val="clear" w:color="auto" w:fill="auto"/>
            <w:vAlign w:val="center"/>
          </w:tcPr>
          <w:p w:rsidR="00761375" w:rsidRPr="00761375" w:rsidRDefault="00761375" w:rsidP="00761375">
            <w:pPr>
              <w:jc w:val="both"/>
              <w:rPr>
                <w:lang w:val="ro-RO"/>
              </w:rPr>
            </w:pPr>
            <w:r w:rsidRPr="00761375">
              <w:rPr>
                <w:lang w:val="ro-RO"/>
              </w:rPr>
              <w:t>Concentraţiile de oxizi de azot, de carbon  și de sulf măsurate în staţiile de monitorizare</w:t>
            </w:r>
          </w:p>
          <w:p w:rsidR="00761375" w:rsidRPr="00761375" w:rsidRDefault="00761375" w:rsidP="00761375">
            <w:pPr>
              <w:jc w:val="both"/>
              <w:rPr>
                <w:lang w:val="ro-RO"/>
              </w:rPr>
            </w:pPr>
            <w:r w:rsidRPr="00761375">
              <w:rPr>
                <w:lang w:val="ro-RO"/>
              </w:rPr>
              <w:t>Nr depăşiri VL orare/zilnice/anuale/medii mobile</w:t>
            </w:r>
          </w:p>
        </w:tc>
        <w:tc>
          <w:tcPr>
            <w:tcW w:w="4172" w:type="dxa"/>
            <w:shd w:val="clear" w:color="auto" w:fill="auto"/>
            <w:vAlign w:val="center"/>
          </w:tcPr>
          <w:p w:rsidR="00761375" w:rsidRPr="00761375" w:rsidRDefault="00761375" w:rsidP="00761375">
            <w:pPr>
              <w:jc w:val="both"/>
              <w:rPr>
                <w:lang w:val="ro-RO"/>
              </w:rPr>
            </w:pPr>
            <w:r w:rsidRPr="00761375">
              <w:rPr>
                <w:lang w:val="ro-RO"/>
              </w:rPr>
              <w:t>Achiziția și validarea datelor , evaluare captura date și depășiri ale VL prevăzute pentru fiecare în legislație</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pPr>
            <w:r w:rsidRPr="00761375">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 xml:space="preserve">: Evaluarea calităţii aerului, </w:t>
            </w:r>
            <w:r w:rsidRPr="00761375">
              <w:t xml:space="preserve"> definirea priorităţilor de mediu şi identificarea activităţilor responsabile pentru aceste probleme;</w:t>
            </w:r>
          </w:p>
        </w:tc>
      </w:tr>
      <w:tr w:rsidR="00761375" w:rsidRPr="00761375" w:rsidTr="00EF4F2E">
        <w:trPr>
          <w:jc w:val="center"/>
        </w:trPr>
        <w:tc>
          <w:tcPr>
            <w:tcW w:w="15136" w:type="dxa"/>
            <w:gridSpan w:val="7"/>
            <w:shd w:val="clear" w:color="auto" w:fill="FFFF00"/>
          </w:tcPr>
          <w:p w:rsidR="00761375" w:rsidRPr="00761375" w:rsidRDefault="00761375" w:rsidP="00761375">
            <w:pPr>
              <w:jc w:val="both"/>
            </w:pPr>
            <w:r w:rsidRPr="00761375">
              <w:rPr>
                <w:b/>
                <w:bCs/>
                <w:lang w:val="ro-RO"/>
              </w:rPr>
              <w:t>Obiectiv specific</w:t>
            </w:r>
            <w:r w:rsidRPr="00761375">
              <w:rPr>
                <w:lang w:val="ro-RO"/>
              </w:rPr>
              <w:t xml:space="preserve">: Aplicarea metodologiei de realizare şi raportare a inventarelor privind emisiile de poluanţi în atmosferă </w:t>
            </w:r>
            <w:r w:rsidRPr="00761375">
              <w:t xml:space="preserve">monitorizarea stării mediului </w:t>
            </w:r>
            <w:r w:rsidRPr="00761375">
              <w:lastRenderedPageBreak/>
              <w:t>pentru a verifica atingerea obiectivelor de mediu;</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lastRenderedPageBreak/>
              <w:t>10.</w:t>
            </w:r>
            <w:r w:rsidRPr="00761375">
              <w:rPr>
                <w:lang w:val="ro-RO"/>
              </w:rPr>
              <w:t xml:space="preserve"> Realizarea inventarului local de emisii </w:t>
            </w:r>
          </w:p>
        </w:tc>
        <w:tc>
          <w:tcPr>
            <w:tcW w:w="2340" w:type="dxa"/>
            <w:shd w:val="clear" w:color="auto" w:fill="auto"/>
            <w:vAlign w:val="center"/>
          </w:tcPr>
          <w:p w:rsidR="00761375" w:rsidRPr="00761375" w:rsidRDefault="00761375" w:rsidP="00761375">
            <w:pPr>
              <w:jc w:val="both"/>
              <w:rPr>
                <w:lang w:val="ro-RO"/>
              </w:rPr>
            </w:pPr>
            <w:r w:rsidRPr="00761375">
              <w:rPr>
                <w:lang w:val="ro-RO"/>
              </w:rPr>
              <w:t>Emisii de poluanţi atmosferici</w:t>
            </w:r>
          </w:p>
        </w:tc>
        <w:tc>
          <w:tcPr>
            <w:tcW w:w="4172" w:type="dxa"/>
            <w:shd w:val="clear" w:color="auto" w:fill="auto"/>
            <w:vAlign w:val="center"/>
          </w:tcPr>
          <w:p w:rsidR="00761375" w:rsidRPr="00761375" w:rsidRDefault="00761375" w:rsidP="00761375">
            <w:pPr>
              <w:jc w:val="both"/>
              <w:rPr>
                <w:lang w:val="ro-RO"/>
              </w:rPr>
            </w:pPr>
            <w:r w:rsidRPr="00761375">
              <w:rPr>
                <w:lang w:val="ro-RO"/>
              </w:rPr>
              <w:t>Analiza şi identificarea categoriilor de surse cheie de emisii</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rPr>
                <w:lang w:val="ro-RO"/>
              </w:rPr>
            </w:pPr>
            <w:r w:rsidRPr="00761375">
              <w:rPr>
                <w:lang w:val="ro-RO"/>
              </w:rPr>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11.</w:t>
            </w:r>
            <w:r w:rsidRPr="00761375">
              <w:rPr>
                <w:lang w:val="ro-RO"/>
              </w:rPr>
              <w:t xml:space="preserve"> Realizarea inventarului local de emisii </w:t>
            </w:r>
          </w:p>
        </w:tc>
        <w:tc>
          <w:tcPr>
            <w:tcW w:w="2340" w:type="dxa"/>
            <w:shd w:val="clear" w:color="auto" w:fill="auto"/>
            <w:vAlign w:val="center"/>
          </w:tcPr>
          <w:p w:rsidR="00761375" w:rsidRPr="00761375" w:rsidRDefault="00761375" w:rsidP="00761375">
            <w:pPr>
              <w:jc w:val="both"/>
              <w:rPr>
                <w:lang w:val="ro-RO"/>
              </w:rPr>
            </w:pPr>
            <w:r w:rsidRPr="00761375">
              <w:rPr>
                <w:lang w:val="ro-RO"/>
              </w:rPr>
              <w:t>Emisii de poluanţi atmosferici</w:t>
            </w: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Colectarea, verificarea şi validarea datelor </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rPr>
                <w:lang w:val="ro-RO"/>
              </w:rPr>
            </w:pPr>
            <w:r w:rsidRPr="00761375">
              <w:rPr>
                <w:lang w:val="ro-RO"/>
              </w:rPr>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t>PROBLEME DE MEDIU</w:t>
            </w:r>
            <w:r w:rsidRPr="00761375">
              <w:rPr>
                <w:lang w:val="ro-RO"/>
              </w:rPr>
              <w:t>:</w:t>
            </w:r>
            <w:r w:rsidRPr="00761375">
              <w:rPr>
                <w:lang w:val="pt-BR"/>
              </w:rPr>
              <w:t xml:space="preserve"> </w:t>
            </w:r>
            <w:r w:rsidRPr="00761375">
              <w:rPr>
                <w:lang w:val="ro-RO"/>
              </w:rPr>
              <w:t xml:space="preserve">Poluarea aerului datorată emisiilor provenite din  radioactivitate  </w:t>
            </w:r>
            <w:r w:rsidRPr="00761375">
              <w:rPr>
                <w:b/>
                <w:bCs/>
                <w:lang w:val="ro-RO"/>
              </w:rPr>
              <w:t>(cod identificare PM 1.8)</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it-IT"/>
              </w:rPr>
              <w:t>: reducerea poluarii cu radionuclizi a teritoriul romanesc din jurul CNE Kozlodui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Îmbunătăţitrea monitorizării radioactivităţii aerului</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b/>
                <w:bCs/>
                <w:lang w:val="ro-RO"/>
              </w:rPr>
            </w:pPr>
            <w:r w:rsidRPr="00761375">
              <w:rPr>
                <w:b/>
                <w:lang w:val="ro-RO"/>
              </w:rPr>
              <w:t>12.</w:t>
            </w:r>
            <w:r w:rsidRPr="00761375">
              <w:rPr>
                <w:lang w:val="ro-RO"/>
              </w:rPr>
              <w:t xml:space="preserve"> Monitorizarea continuă a calităţii radioactive a aerului</w:t>
            </w:r>
          </w:p>
        </w:tc>
        <w:tc>
          <w:tcPr>
            <w:tcW w:w="2340" w:type="dxa"/>
            <w:shd w:val="clear" w:color="auto" w:fill="auto"/>
            <w:vAlign w:val="center"/>
          </w:tcPr>
          <w:p w:rsidR="00761375" w:rsidRPr="00761375" w:rsidRDefault="00761375" w:rsidP="00761375">
            <w:pPr>
              <w:jc w:val="both"/>
              <w:rPr>
                <w:lang w:val="ro-RO"/>
              </w:rPr>
            </w:pPr>
            <w:r w:rsidRPr="00761375">
              <w:rPr>
                <w:lang w:val="ro-RO"/>
              </w:rPr>
              <w:t>Nr. probe analizate</w:t>
            </w:r>
          </w:p>
        </w:tc>
        <w:tc>
          <w:tcPr>
            <w:tcW w:w="4172" w:type="dxa"/>
            <w:shd w:val="clear" w:color="auto" w:fill="auto"/>
            <w:vAlign w:val="center"/>
          </w:tcPr>
          <w:p w:rsidR="00761375" w:rsidRPr="00761375" w:rsidRDefault="00761375" w:rsidP="00761375">
            <w:pPr>
              <w:jc w:val="both"/>
              <w:rPr>
                <w:lang w:val="ro-RO"/>
              </w:rPr>
            </w:pPr>
            <w:r w:rsidRPr="00761375">
              <w:rPr>
                <w:lang w:val="ro-RO"/>
              </w:rPr>
              <w:t>Efectuare de analize beta globale asupra probelor de aerosoli</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rPr>
                <w:lang w:val="ro-RO"/>
              </w:rPr>
            </w:pPr>
            <w:r w:rsidRPr="00761375">
              <w:rPr>
                <w:lang w:val="ro-RO"/>
              </w:rPr>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r w:rsidRPr="00761375">
              <w:rPr>
                <w:lang w:val="ro-RO"/>
              </w:rPr>
              <w:t>Proprii</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lang w:val="ro-RO"/>
              </w:rPr>
              <w:t xml:space="preserve">13. Monitorizarea continuă a debitului de doză gama absorbite în aer </w:t>
            </w:r>
          </w:p>
        </w:tc>
        <w:tc>
          <w:tcPr>
            <w:tcW w:w="2340" w:type="dxa"/>
            <w:shd w:val="clear" w:color="auto" w:fill="auto"/>
            <w:vAlign w:val="center"/>
          </w:tcPr>
          <w:p w:rsidR="00761375" w:rsidRPr="00761375" w:rsidRDefault="00761375" w:rsidP="00761375">
            <w:pPr>
              <w:jc w:val="both"/>
              <w:rPr>
                <w:lang w:val="ro-RO"/>
              </w:rPr>
            </w:pPr>
            <w:r w:rsidRPr="00761375">
              <w:rPr>
                <w:lang w:val="ro-RO"/>
              </w:rPr>
              <w:t>Nr. probe analizate</w:t>
            </w:r>
          </w:p>
        </w:tc>
        <w:tc>
          <w:tcPr>
            <w:tcW w:w="4172" w:type="dxa"/>
            <w:shd w:val="clear" w:color="auto" w:fill="auto"/>
            <w:vAlign w:val="center"/>
          </w:tcPr>
          <w:p w:rsidR="00761375" w:rsidRPr="00761375" w:rsidRDefault="00761375" w:rsidP="00761375">
            <w:pPr>
              <w:jc w:val="both"/>
              <w:rPr>
                <w:lang w:val="ro-RO"/>
              </w:rPr>
            </w:pPr>
            <w:r w:rsidRPr="00761375">
              <w:rPr>
                <w:lang w:val="ro-RO"/>
              </w:rPr>
              <w:t>Efectuare de analize gama asupra probelor de aerosoli</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rPr>
                <w:lang w:val="ro-RO"/>
              </w:rPr>
            </w:pPr>
            <w:r w:rsidRPr="00761375">
              <w:rPr>
                <w:lang w:val="ro-RO"/>
              </w:rPr>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r w:rsidRPr="00761375">
              <w:rPr>
                <w:lang w:val="ro-RO"/>
              </w:rPr>
              <w:t>Proprii</w:t>
            </w:r>
          </w:p>
        </w:tc>
      </w:tr>
    </w:tbl>
    <w:p w:rsidR="00761375" w:rsidRPr="00761375" w:rsidRDefault="00761375" w:rsidP="00761375">
      <w:pPr>
        <w:jc w:val="both"/>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092759" w:rsidRDefault="00092759" w:rsidP="00761375">
      <w:pPr>
        <w:jc w:val="both"/>
        <w:rPr>
          <w:b/>
          <w:bCs/>
          <w:lang w:val="ro-RO"/>
        </w:rPr>
      </w:pPr>
    </w:p>
    <w:p w:rsidR="00761375" w:rsidRPr="00761375" w:rsidRDefault="00761375" w:rsidP="00092759">
      <w:pPr>
        <w:jc w:val="center"/>
        <w:rPr>
          <w:b/>
          <w:bCs/>
          <w:lang w:val="ro-RO"/>
        </w:rPr>
      </w:pPr>
      <w:r w:rsidRPr="00761375">
        <w:rPr>
          <w:b/>
          <w:bCs/>
          <w:lang w:val="ro-RO"/>
        </w:rPr>
        <w:lastRenderedPageBreak/>
        <w:t>2 Calitatea şi cantitatea apei</w:t>
      </w:r>
    </w:p>
    <w:p w:rsidR="00761375" w:rsidRPr="00761375" w:rsidRDefault="00761375" w:rsidP="00761375">
      <w:pPr>
        <w:jc w:val="both"/>
        <w:rPr>
          <w:lang w:val="ro-RO"/>
        </w:rPr>
      </w:pP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2304"/>
        <w:gridCol w:w="4208"/>
        <w:gridCol w:w="2304"/>
        <w:gridCol w:w="1440"/>
        <w:gridCol w:w="1447"/>
        <w:gridCol w:w="1627"/>
      </w:tblGrid>
      <w:tr w:rsidR="00761375" w:rsidRPr="00761375" w:rsidTr="00EF4F2E">
        <w:trPr>
          <w:jc w:val="center"/>
        </w:trPr>
        <w:tc>
          <w:tcPr>
            <w:tcW w:w="15136" w:type="dxa"/>
            <w:gridSpan w:val="7"/>
            <w:shd w:val="clear" w:color="auto" w:fill="008000"/>
          </w:tcPr>
          <w:p w:rsidR="00761375" w:rsidRPr="00761375" w:rsidRDefault="00761375" w:rsidP="00761375">
            <w:pPr>
              <w:jc w:val="both"/>
              <w:rPr>
                <w:lang w:val="ro-RO"/>
              </w:rPr>
            </w:pPr>
            <w:r w:rsidRPr="00761375">
              <w:rPr>
                <w:b/>
                <w:bCs/>
              </w:rPr>
              <w:t>Categoria de probeleme: Calitatea şi cantitatea apei (cod identificare – PM 2)</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t xml:space="preserve">PROBLEME  DE  MEDIU: </w:t>
            </w:r>
            <w:r w:rsidRPr="00761375">
              <w:rPr>
                <w:lang w:val="ro-RO"/>
              </w:rPr>
              <w:t xml:space="preserve">Poluarea apelor de suprafaţă în zona depozitelor de deşeuri sau datorată depozitării necontrolate a deşeurilor de-a lungul albiilor </w:t>
            </w:r>
            <w:r w:rsidRPr="00761375">
              <w:rPr>
                <w:b/>
                <w:bCs/>
                <w:lang w:val="ro-RO"/>
              </w:rPr>
              <w:t>(cod identificare PM 2.1)</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 Reducerea poluării cu radionuclizi naturali ai apelor de suprafaţă</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Îmbunătăţitrea monitorizării radioactivităţii apelor de suprafaţă</w:t>
            </w:r>
          </w:p>
        </w:tc>
      </w:tr>
      <w:tr w:rsidR="00761375" w:rsidRPr="00761375" w:rsidTr="00EF4F2E">
        <w:trPr>
          <w:jc w:val="center"/>
        </w:trPr>
        <w:tc>
          <w:tcPr>
            <w:tcW w:w="1806" w:type="dxa"/>
            <w:tcBorders>
              <w:bottom w:val="single" w:sz="4" w:space="0" w:color="auto"/>
            </w:tcBorders>
            <w:shd w:val="clear" w:color="auto" w:fill="auto"/>
            <w:vAlign w:val="center"/>
          </w:tcPr>
          <w:p w:rsidR="00761375" w:rsidRPr="00761375" w:rsidRDefault="00761375" w:rsidP="00092759">
            <w:pPr>
              <w:jc w:val="center"/>
              <w:rPr>
                <w:b/>
                <w:bCs/>
                <w:lang w:val="ro-RO"/>
              </w:rPr>
            </w:pPr>
            <w:r w:rsidRPr="00761375">
              <w:rPr>
                <w:b/>
                <w:bCs/>
                <w:lang w:val="ro-RO"/>
              </w:rPr>
              <w:t>Ţinta</w:t>
            </w:r>
          </w:p>
        </w:tc>
        <w:tc>
          <w:tcPr>
            <w:tcW w:w="2304" w:type="dxa"/>
            <w:shd w:val="clear" w:color="auto" w:fill="auto"/>
            <w:vAlign w:val="center"/>
          </w:tcPr>
          <w:p w:rsidR="00761375" w:rsidRPr="00761375" w:rsidRDefault="00761375" w:rsidP="00092759">
            <w:pPr>
              <w:jc w:val="center"/>
              <w:rPr>
                <w:b/>
                <w:bCs/>
                <w:lang w:val="ro-RO"/>
              </w:rPr>
            </w:pPr>
            <w:r w:rsidRPr="00761375">
              <w:rPr>
                <w:b/>
                <w:bCs/>
                <w:lang w:val="ro-RO"/>
              </w:rPr>
              <w:t>Indicator (i)</w:t>
            </w:r>
          </w:p>
        </w:tc>
        <w:tc>
          <w:tcPr>
            <w:tcW w:w="4208" w:type="dxa"/>
            <w:shd w:val="clear" w:color="auto" w:fill="auto"/>
            <w:vAlign w:val="center"/>
          </w:tcPr>
          <w:p w:rsidR="00761375" w:rsidRPr="00761375" w:rsidRDefault="00761375" w:rsidP="00092759">
            <w:pPr>
              <w:jc w:val="center"/>
              <w:rPr>
                <w:b/>
                <w:bCs/>
                <w:lang w:val="ro-RO"/>
              </w:rPr>
            </w:pPr>
            <w:r w:rsidRPr="00761375">
              <w:rPr>
                <w:b/>
                <w:bCs/>
                <w:lang w:val="ro-RO"/>
              </w:rPr>
              <w:t>Acţiunea</w:t>
            </w:r>
          </w:p>
        </w:tc>
        <w:tc>
          <w:tcPr>
            <w:tcW w:w="2304" w:type="dxa"/>
            <w:shd w:val="clear" w:color="auto" w:fill="auto"/>
            <w:vAlign w:val="center"/>
          </w:tcPr>
          <w:p w:rsidR="00761375" w:rsidRPr="00761375" w:rsidRDefault="00761375" w:rsidP="00092759">
            <w:pPr>
              <w:jc w:val="center"/>
              <w:rPr>
                <w:b/>
                <w:bCs/>
                <w:lang w:val="ro-RO"/>
              </w:rPr>
            </w:pPr>
            <w:r w:rsidRPr="00761375">
              <w:rPr>
                <w:b/>
                <w:bCs/>
                <w:lang w:val="ro-RO"/>
              </w:rPr>
              <w:t>Responsabil implementare</w:t>
            </w:r>
          </w:p>
        </w:tc>
        <w:tc>
          <w:tcPr>
            <w:tcW w:w="1440" w:type="dxa"/>
            <w:shd w:val="clear" w:color="auto" w:fill="auto"/>
            <w:vAlign w:val="center"/>
          </w:tcPr>
          <w:p w:rsidR="00761375" w:rsidRPr="00761375" w:rsidRDefault="00761375" w:rsidP="00092759">
            <w:pPr>
              <w:jc w:val="center"/>
              <w:rPr>
                <w:b/>
                <w:bCs/>
                <w:lang w:val="ro-RO"/>
              </w:rPr>
            </w:pPr>
            <w:r w:rsidRPr="00761375">
              <w:rPr>
                <w:b/>
                <w:bCs/>
                <w:lang w:val="ro-RO"/>
              </w:rPr>
              <w:t>Termen de realizare</w:t>
            </w:r>
          </w:p>
        </w:tc>
        <w:tc>
          <w:tcPr>
            <w:tcW w:w="1447" w:type="dxa"/>
            <w:shd w:val="clear" w:color="auto" w:fill="auto"/>
            <w:vAlign w:val="center"/>
          </w:tcPr>
          <w:p w:rsidR="00761375" w:rsidRPr="00761375" w:rsidRDefault="00761375" w:rsidP="00092759">
            <w:pPr>
              <w:jc w:val="center"/>
              <w:rPr>
                <w:b/>
                <w:bCs/>
                <w:lang w:val="ro-RO"/>
              </w:rPr>
            </w:pPr>
            <w:r w:rsidRPr="00761375">
              <w:rPr>
                <w:b/>
                <w:bCs/>
                <w:lang w:val="ro-RO"/>
              </w:rPr>
              <w:t>Cost estimativ</w:t>
            </w:r>
          </w:p>
        </w:tc>
        <w:tc>
          <w:tcPr>
            <w:tcW w:w="1627" w:type="dxa"/>
            <w:shd w:val="clear" w:color="auto" w:fill="auto"/>
            <w:vAlign w:val="center"/>
          </w:tcPr>
          <w:p w:rsidR="00761375" w:rsidRPr="00761375" w:rsidRDefault="00761375" w:rsidP="00092759">
            <w:pPr>
              <w:jc w:val="center"/>
              <w:rPr>
                <w:b/>
                <w:bCs/>
                <w:lang w:val="ro-RO"/>
              </w:rPr>
            </w:pPr>
            <w:r w:rsidRPr="00761375">
              <w:rPr>
                <w:b/>
                <w:bCs/>
                <w:lang w:val="ro-RO"/>
              </w:rPr>
              <w:t>Surse de finanţare existente/</w:t>
            </w:r>
          </w:p>
          <w:p w:rsidR="00761375" w:rsidRPr="00761375" w:rsidRDefault="00761375" w:rsidP="00092759">
            <w:pPr>
              <w:jc w:val="center"/>
              <w:rPr>
                <w:b/>
                <w:bCs/>
                <w:lang w:val="ro-RO"/>
              </w:rPr>
            </w:pPr>
            <w:r w:rsidRPr="00761375">
              <w:rPr>
                <w:b/>
                <w:bCs/>
                <w:lang w:val="ro-RO"/>
              </w:rPr>
              <w:t>potenţiale</w:t>
            </w:r>
          </w:p>
        </w:tc>
      </w:tr>
      <w:tr w:rsidR="00761375" w:rsidRPr="00761375" w:rsidTr="00EF4F2E">
        <w:trPr>
          <w:jc w:val="center"/>
        </w:trPr>
        <w:tc>
          <w:tcPr>
            <w:tcW w:w="1806" w:type="dxa"/>
            <w:shd w:val="clear" w:color="auto" w:fill="auto"/>
          </w:tcPr>
          <w:p w:rsidR="00761375" w:rsidRPr="00761375" w:rsidRDefault="00761375" w:rsidP="00761375">
            <w:pPr>
              <w:jc w:val="both"/>
              <w:rPr>
                <w:lang w:val="ro-RO"/>
              </w:rPr>
            </w:pPr>
            <w:r w:rsidRPr="00761375">
              <w:rPr>
                <w:b/>
                <w:lang w:val="ro-RO"/>
              </w:rPr>
              <w:t>14.</w:t>
            </w:r>
            <w:r w:rsidRPr="00761375">
              <w:rPr>
                <w:lang w:val="ro-RO"/>
              </w:rPr>
              <w:t xml:space="preserve"> Monitorizarea continuă a calităţii radioactive a apelor de suprafaţă</w:t>
            </w:r>
          </w:p>
        </w:tc>
        <w:tc>
          <w:tcPr>
            <w:tcW w:w="2304" w:type="dxa"/>
            <w:shd w:val="clear" w:color="auto" w:fill="auto"/>
            <w:vAlign w:val="center"/>
          </w:tcPr>
          <w:p w:rsidR="00761375" w:rsidRPr="00761375" w:rsidRDefault="00761375" w:rsidP="00761375">
            <w:pPr>
              <w:jc w:val="both"/>
              <w:rPr>
                <w:lang w:val="ro-RO"/>
              </w:rPr>
            </w:pPr>
            <w:r w:rsidRPr="00761375">
              <w:rPr>
                <w:lang w:val="ro-RO"/>
              </w:rPr>
              <w:t>Nr. probe analizate</w:t>
            </w:r>
          </w:p>
        </w:tc>
        <w:tc>
          <w:tcPr>
            <w:tcW w:w="4208" w:type="dxa"/>
            <w:shd w:val="clear" w:color="auto" w:fill="auto"/>
            <w:vAlign w:val="center"/>
          </w:tcPr>
          <w:p w:rsidR="00761375" w:rsidRPr="00761375" w:rsidRDefault="00761375" w:rsidP="00761375">
            <w:pPr>
              <w:jc w:val="both"/>
              <w:rPr>
                <w:lang w:val="ro-RO"/>
              </w:rPr>
            </w:pPr>
            <w:r w:rsidRPr="00761375">
              <w:rPr>
                <w:lang w:val="ro-RO"/>
              </w:rPr>
              <w:t>Efectuare de analize beta globale asupra probelor de ape din Dunăre.</w:t>
            </w:r>
          </w:p>
        </w:tc>
        <w:tc>
          <w:tcPr>
            <w:tcW w:w="2304" w:type="dxa"/>
            <w:shd w:val="clear" w:color="auto" w:fill="auto"/>
            <w:vAlign w:val="center"/>
          </w:tcPr>
          <w:p w:rsidR="00761375" w:rsidRPr="00761375" w:rsidRDefault="00761375" w:rsidP="00761375">
            <w:pPr>
              <w:jc w:val="both"/>
              <w:rPr>
                <w:lang w:val="ro-RO"/>
              </w:rPr>
            </w:pPr>
            <w:r w:rsidRPr="00761375">
              <w:rPr>
                <w:lang w:val="ro-RO"/>
              </w:rPr>
              <w:t>APM Mehedinți</w:t>
            </w:r>
          </w:p>
        </w:tc>
        <w:tc>
          <w:tcPr>
            <w:tcW w:w="1440" w:type="dxa"/>
            <w:shd w:val="clear" w:color="auto" w:fill="auto"/>
            <w:vAlign w:val="center"/>
          </w:tcPr>
          <w:p w:rsidR="00761375" w:rsidRPr="00761375" w:rsidRDefault="00761375" w:rsidP="00761375">
            <w:pPr>
              <w:jc w:val="both"/>
              <w:rPr>
                <w:lang w:val="ro-RO"/>
              </w:rPr>
            </w:pPr>
            <w:r w:rsidRPr="00761375">
              <w:rPr>
                <w:lang w:val="ro-RO"/>
              </w:rPr>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r w:rsidRPr="00761375">
              <w:rPr>
                <w:lang w:val="ro-RO"/>
              </w:rPr>
              <w:t>Proprii</w:t>
            </w:r>
          </w:p>
        </w:tc>
      </w:tr>
      <w:tr w:rsidR="00761375" w:rsidRPr="00761375" w:rsidTr="00EF4F2E">
        <w:trPr>
          <w:jc w:val="center"/>
        </w:trPr>
        <w:tc>
          <w:tcPr>
            <w:tcW w:w="15136" w:type="dxa"/>
            <w:gridSpan w:val="7"/>
            <w:shd w:val="clear" w:color="auto" w:fill="00FF00"/>
          </w:tcPr>
          <w:p w:rsidR="00761375" w:rsidRPr="00761375" w:rsidRDefault="00761375" w:rsidP="00761375">
            <w:pPr>
              <w:jc w:val="both"/>
            </w:pPr>
            <w:r w:rsidRPr="00761375">
              <w:rPr>
                <w:b/>
                <w:bCs/>
              </w:rPr>
              <w:t>PROBLEME DE MEDIU</w:t>
            </w:r>
            <w:r w:rsidRPr="00761375">
              <w:t>:</w:t>
            </w:r>
            <w:r w:rsidRPr="00761375">
              <w:rPr>
                <w:lang w:val="pt-BR"/>
              </w:rPr>
              <w:t xml:space="preserve"> Calitatea şi cantitatea necorespunzătoare a</w:t>
            </w:r>
            <w:r w:rsidRPr="00761375">
              <w:t xml:space="preserve"> apei potabile </w:t>
            </w:r>
            <w:r w:rsidRPr="00761375">
              <w:rPr>
                <w:b/>
                <w:bCs/>
                <w:lang w:val="ro-RO"/>
              </w:rPr>
              <w:t>(cod identificare PM 2.2)</w:t>
            </w:r>
          </w:p>
        </w:tc>
      </w:tr>
      <w:tr w:rsidR="00761375" w:rsidRPr="00761375" w:rsidTr="00EF4F2E">
        <w:trPr>
          <w:jc w:val="center"/>
        </w:trPr>
        <w:tc>
          <w:tcPr>
            <w:tcW w:w="15136" w:type="dxa"/>
            <w:gridSpan w:val="7"/>
            <w:shd w:val="clear" w:color="auto" w:fill="FFFF00"/>
          </w:tcPr>
          <w:p w:rsidR="00761375" w:rsidRPr="00761375" w:rsidRDefault="00761375" w:rsidP="00761375">
            <w:pPr>
              <w:jc w:val="both"/>
            </w:pPr>
            <w:r w:rsidRPr="00761375">
              <w:rPr>
                <w:b/>
                <w:bCs/>
              </w:rPr>
              <w:t>OBIECTIV GENERAL</w:t>
            </w:r>
            <w:r w:rsidRPr="00761375">
              <w:t xml:space="preserve">: Monitorizarea factorilor determinanți din mediul de viață și muncă </w:t>
            </w:r>
          </w:p>
        </w:tc>
      </w:tr>
      <w:tr w:rsidR="00761375" w:rsidRPr="00761375" w:rsidTr="00EF4F2E">
        <w:trPr>
          <w:jc w:val="center"/>
        </w:trPr>
        <w:tc>
          <w:tcPr>
            <w:tcW w:w="15136" w:type="dxa"/>
            <w:gridSpan w:val="7"/>
            <w:shd w:val="clear" w:color="auto" w:fill="FFFF00"/>
          </w:tcPr>
          <w:p w:rsidR="00761375" w:rsidRPr="00761375" w:rsidRDefault="00761375" w:rsidP="00761375">
            <w:pPr>
              <w:jc w:val="both"/>
            </w:pPr>
            <w:r w:rsidRPr="00761375">
              <w:rPr>
                <w:b/>
                <w:bCs/>
              </w:rPr>
              <w:t>Obiectiv specific</w:t>
            </w:r>
            <w:r w:rsidRPr="00761375">
              <w:rPr>
                <w:b/>
                <w:bCs/>
                <w:lang w:val="ro-RO"/>
              </w:rPr>
              <w:t xml:space="preserve">: </w:t>
            </w:r>
            <w:r w:rsidRPr="00761375">
              <w:rPr>
                <w:bCs/>
                <w:lang w:val="ro-RO"/>
              </w:rPr>
              <w:t>Monitorizarea calității apei potabile</w:t>
            </w:r>
            <w:r w:rsidRPr="00761375">
              <w:rPr>
                <w:b/>
                <w:bCs/>
                <w:lang w:val="ro-RO"/>
              </w:rPr>
              <w:t xml:space="preserve"> </w:t>
            </w:r>
          </w:p>
        </w:tc>
      </w:tr>
      <w:tr w:rsidR="00761375" w:rsidRPr="00761375" w:rsidTr="00EF4F2E">
        <w:trPr>
          <w:jc w:val="center"/>
        </w:trPr>
        <w:tc>
          <w:tcPr>
            <w:tcW w:w="1806" w:type="dxa"/>
            <w:shd w:val="clear" w:color="auto" w:fill="auto"/>
            <w:vAlign w:val="center"/>
          </w:tcPr>
          <w:p w:rsidR="00761375" w:rsidRPr="00761375" w:rsidRDefault="00761375" w:rsidP="00761375">
            <w:pPr>
              <w:jc w:val="both"/>
            </w:pPr>
            <w:r w:rsidRPr="00761375">
              <w:rPr>
                <w:lang w:val="ro-RO"/>
              </w:rPr>
              <w:t xml:space="preserve">15. Supravegherea calității apei distribuită în sistem centralizat în Județul Mehedinți. </w:t>
            </w:r>
          </w:p>
        </w:tc>
        <w:tc>
          <w:tcPr>
            <w:tcW w:w="2304" w:type="dxa"/>
            <w:shd w:val="clear" w:color="auto" w:fill="auto"/>
            <w:vAlign w:val="center"/>
          </w:tcPr>
          <w:p w:rsidR="00761375" w:rsidRPr="00761375" w:rsidRDefault="00761375" w:rsidP="00761375">
            <w:pPr>
              <w:jc w:val="both"/>
            </w:pPr>
            <w:r w:rsidRPr="00761375">
              <w:t>- număr de probe de apă prelevate</w:t>
            </w:r>
          </w:p>
          <w:p w:rsidR="00761375" w:rsidRPr="00761375" w:rsidRDefault="00761375" w:rsidP="00761375">
            <w:pPr>
              <w:jc w:val="both"/>
            </w:pPr>
            <w:r w:rsidRPr="00761375">
              <w:t>- număr probe apa conforme/ numar probe apă neconforme</w:t>
            </w:r>
          </w:p>
          <w:p w:rsidR="00761375" w:rsidRPr="00761375" w:rsidRDefault="00761375" w:rsidP="00761375">
            <w:pPr>
              <w:jc w:val="both"/>
            </w:pPr>
          </w:p>
        </w:tc>
        <w:tc>
          <w:tcPr>
            <w:tcW w:w="4208" w:type="dxa"/>
            <w:shd w:val="clear" w:color="auto" w:fill="auto"/>
            <w:vAlign w:val="center"/>
          </w:tcPr>
          <w:p w:rsidR="00761375" w:rsidRPr="00761375" w:rsidRDefault="00761375" w:rsidP="00761375">
            <w:pPr>
              <w:numPr>
                <w:ilvl w:val="0"/>
                <w:numId w:val="53"/>
              </w:numPr>
              <w:jc w:val="both"/>
            </w:pPr>
            <w:r w:rsidRPr="00761375">
              <w:t>Prelevare probe de apă</w:t>
            </w:r>
          </w:p>
          <w:p w:rsidR="00761375" w:rsidRPr="00761375" w:rsidRDefault="00761375" w:rsidP="00761375">
            <w:pPr>
              <w:numPr>
                <w:ilvl w:val="0"/>
                <w:numId w:val="53"/>
              </w:numPr>
              <w:jc w:val="both"/>
            </w:pPr>
            <w:r w:rsidRPr="00761375">
              <w:t>Analizare probe de apă</w:t>
            </w:r>
          </w:p>
        </w:tc>
        <w:tc>
          <w:tcPr>
            <w:tcW w:w="2304" w:type="dxa"/>
            <w:shd w:val="clear" w:color="auto" w:fill="auto"/>
            <w:vAlign w:val="center"/>
          </w:tcPr>
          <w:p w:rsidR="00761375" w:rsidRPr="00761375" w:rsidRDefault="00761375" w:rsidP="00761375">
            <w:pPr>
              <w:jc w:val="both"/>
            </w:pPr>
            <w:r w:rsidRPr="00761375">
              <w:t xml:space="preserve">DSP </w:t>
            </w:r>
            <w:r w:rsidRPr="00761375">
              <w:rPr>
                <w:lang w:val="ro-RO"/>
              </w:rPr>
              <w:t>Mehedinți</w:t>
            </w:r>
          </w:p>
        </w:tc>
        <w:tc>
          <w:tcPr>
            <w:tcW w:w="1440" w:type="dxa"/>
            <w:shd w:val="clear" w:color="auto" w:fill="auto"/>
            <w:vAlign w:val="center"/>
          </w:tcPr>
          <w:p w:rsidR="00761375" w:rsidRPr="00761375" w:rsidRDefault="00761375" w:rsidP="00761375">
            <w:pPr>
              <w:jc w:val="both"/>
            </w:pPr>
            <w:r w:rsidRPr="00761375">
              <w:t>permanent</w:t>
            </w:r>
          </w:p>
        </w:tc>
        <w:tc>
          <w:tcPr>
            <w:tcW w:w="1447" w:type="dxa"/>
            <w:shd w:val="clear" w:color="auto" w:fill="auto"/>
            <w:vAlign w:val="center"/>
          </w:tcPr>
          <w:p w:rsidR="00761375" w:rsidRPr="00761375" w:rsidRDefault="00761375" w:rsidP="00761375">
            <w:pPr>
              <w:jc w:val="both"/>
            </w:pPr>
          </w:p>
        </w:tc>
        <w:tc>
          <w:tcPr>
            <w:tcW w:w="1627" w:type="dxa"/>
            <w:shd w:val="clear" w:color="auto" w:fill="auto"/>
            <w:vAlign w:val="center"/>
          </w:tcPr>
          <w:p w:rsidR="00761375" w:rsidRPr="00761375" w:rsidRDefault="00761375" w:rsidP="00761375">
            <w:pPr>
              <w:jc w:val="both"/>
            </w:pPr>
            <w:r w:rsidRPr="00761375">
              <w:t>Venituri proprii</w:t>
            </w:r>
          </w:p>
        </w:tc>
      </w:tr>
      <w:tr w:rsidR="00761375" w:rsidRPr="00761375" w:rsidTr="00EF4F2E">
        <w:trPr>
          <w:jc w:val="center"/>
        </w:trPr>
        <w:tc>
          <w:tcPr>
            <w:tcW w:w="15136" w:type="dxa"/>
            <w:gridSpan w:val="7"/>
            <w:shd w:val="clear" w:color="auto" w:fill="00FF00"/>
            <w:vAlign w:val="center"/>
          </w:tcPr>
          <w:p w:rsidR="00761375" w:rsidRPr="00761375" w:rsidRDefault="00761375" w:rsidP="00761375">
            <w:pPr>
              <w:jc w:val="both"/>
              <w:rPr>
                <w:lang w:val="ro-RO"/>
              </w:rPr>
            </w:pPr>
            <w:r w:rsidRPr="00761375">
              <w:rPr>
                <w:b/>
                <w:bCs/>
                <w:lang w:val="ro-RO"/>
              </w:rPr>
              <w:t>PROBLEME DE MEDIU:</w:t>
            </w:r>
            <w:r w:rsidRPr="00761375">
              <w:rPr>
                <w:lang w:val="ro-RO"/>
              </w:rPr>
              <w:t xml:space="preserve"> Calitatea si cantitatea necorespunzatoare a apei potabile a oraselor şi lipsa sistemelor centralizate de alimentare cu apă potabilă în unele localităţi rurale (Implementarea Directivei 75/440/EEC privind calitatea ceruta apelor de suprafata destinate prelevarii de apa potabila, Implementarea Directivei  98/83/CEE  privind calitatea apei destinate consumului uman pentru asigurarea conformării  producătorilor şi distribuitorilor de </w:t>
            </w:r>
            <w:r w:rsidRPr="00761375">
              <w:rPr>
                <w:lang w:val="ro-RO"/>
              </w:rPr>
              <w:lastRenderedPageBreak/>
              <w:t>apă potabilă la cerinţele prevederilor legale)</w:t>
            </w:r>
            <w:r w:rsidRPr="00761375">
              <w:rPr>
                <w:b/>
                <w:bCs/>
                <w:lang w:val="ro-RO"/>
              </w:rPr>
              <w:t xml:space="preserve"> (cod identificare PM 2.3)</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bCs/>
                <w:lang w:val="ro-RO"/>
              </w:rPr>
              <w:lastRenderedPageBreak/>
              <w:t>OBIECTIV GENERAL</w:t>
            </w:r>
            <w:r w:rsidRPr="00761375">
              <w:rPr>
                <w:lang w:val="ro-RO"/>
              </w:rPr>
              <w:t>: Asigurarea calitatii apei destinate consumului uman</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pt-BR"/>
              </w:rPr>
            </w:pPr>
            <w:r w:rsidRPr="00761375">
              <w:rPr>
                <w:b/>
                <w:bCs/>
                <w:lang w:val="ro-RO"/>
              </w:rPr>
              <w:t>Obiectiv specific I:</w:t>
            </w:r>
            <w:r w:rsidRPr="00761375">
              <w:rPr>
                <w:b/>
                <w:bCs/>
                <w:lang w:val="pt-BR"/>
              </w:rPr>
              <w:t xml:space="preserve"> </w:t>
            </w:r>
            <w:r w:rsidRPr="00761375">
              <w:rPr>
                <w:lang w:val="pt-BR"/>
              </w:rPr>
              <w:t xml:space="preserve">Reabilitarea si extinderea /construirea retelelor de alimentare cu apa  </w:t>
            </w:r>
          </w:p>
        </w:tc>
      </w:tr>
      <w:tr w:rsidR="00761375" w:rsidRPr="00761375" w:rsidTr="00EF4F2E">
        <w:trPr>
          <w:trHeight w:val="661"/>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16.</w:t>
            </w:r>
            <w:r w:rsidRPr="00761375">
              <w:rPr>
                <w:lang w:val="ro-RO"/>
              </w:rPr>
              <w:t xml:space="preserve"> Asigurarea necesarului de apa tuturor locuitorilor din mediul urban</w:t>
            </w:r>
          </w:p>
        </w:tc>
        <w:tc>
          <w:tcPr>
            <w:tcW w:w="2304" w:type="dxa"/>
            <w:shd w:val="clear" w:color="auto" w:fill="auto"/>
            <w:vAlign w:val="center"/>
          </w:tcPr>
          <w:p w:rsidR="00761375" w:rsidRPr="00761375" w:rsidRDefault="00761375" w:rsidP="00761375">
            <w:pPr>
              <w:jc w:val="both"/>
              <w:rPr>
                <w:lang w:val="ro-RO"/>
              </w:rPr>
            </w:pPr>
            <w:r w:rsidRPr="00761375">
              <w:t>24,486 km extindere rețea distribuție,8,225 km reabilitare rețea distribuție,25,290 km extindere rețea de canalizare,4,454 km reabilitare rețea de canalizare,2 foraje noi,1 stație de clorinare,1 stație pompare apă potabilă,2,415 km extindere rețea colectoare sub presiune,1 stație pompe uzate,1 rezervor reabilitat,SCADA -2 sisteme</w:t>
            </w:r>
          </w:p>
          <w:p w:rsidR="00761375" w:rsidRPr="00761375" w:rsidRDefault="00761375" w:rsidP="00761375">
            <w:pPr>
              <w:jc w:val="both"/>
              <w:rPr>
                <w:lang w:val="ro-RO"/>
              </w:rPr>
            </w:pPr>
            <w:r w:rsidRPr="00761375">
              <w:rPr>
                <w:lang w:val="ro-RO"/>
              </w:rPr>
              <w:t xml:space="preserve"> </w:t>
            </w:r>
          </w:p>
        </w:tc>
        <w:tc>
          <w:tcPr>
            <w:tcW w:w="4208" w:type="dxa"/>
            <w:shd w:val="clear" w:color="auto" w:fill="auto"/>
            <w:vAlign w:val="center"/>
          </w:tcPr>
          <w:p w:rsidR="00761375" w:rsidRPr="00761375" w:rsidRDefault="00761375" w:rsidP="00761375">
            <w:pPr>
              <w:jc w:val="both"/>
            </w:pPr>
            <w:r w:rsidRPr="00761375">
              <w:t>Reabilitarea,extindere și modernizare sisteme de alimentare cu apă și canalizare pentru aglomerările Drobeta Tr.Sev.Șimian,Gura Văii,Lot 1.</w:t>
            </w:r>
          </w:p>
          <w:p w:rsidR="00761375" w:rsidRPr="00761375" w:rsidRDefault="00761375" w:rsidP="00761375">
            <w:pPr>
              <w:jc w:val="both"/>
              <w:rPr>
                <w:lang w:val="ro-RO"/>
              </w:rPr>
            </w:pPr>
            <w:r w:rsidRPr="00761375">
              <w:t>Drobeta Tr.Sev –Gura Văii</w:t>
            </w:r>
          </w:p>
        </w:tc>
        <w:tc>
          <w:tcPr>
            <w:tcW w:w="2304" w:type="dxa"/>
            <w:shd w:val="clear" w:color="auto" w:fill="auto"/>
            <w:vAlign w:val="center"/>
          </w:tcPr>
          <w:p w:rsidR="00761375" w:rsidRPr="00761375" w:rsidRDefault="00761375" w:rsidP="00092759">
            <w:pPr>
              <w:jc w:val="center"/>
              <w:rPr>
                <w:lang w:val="ro-RO"/>
              </w:rPr>
            </w:pPr>
            <w:r w:rsidRPr="00761375">
              <w:rPr>
                <w:lang w:val="ro-RO"/>
              </w:rPr>
              <w:t>SC Secom SA</w:t>
            </w:r>
          </w:p>
        </w:tc>
        <w:tc>
          <w:tcPr>
            <w:tcW w:w="1440" w:type="dxa"/>
            <w:shd w:val="clear" w:color="auto" w:fill="auto"/>
            <w:vAlign w:val="center"/>
          </w:tcPr>
          <w:p w:rsidR="00761375" w:rsidRPr="00761375" w:rsidRDefault="00761375" w:rsidP="00092759">
            <w:pPr>
              <w:jc w:val="center"/>
              <w:rPr>
                <w:lang w:val="ro-RO"/>
              </w:rPr>
            </w:pPr>
            <w:r w:rsidRPr="00761375">
              <w:rPr>
                <w:lang w:val="ro-RO"/>
              </w:rPr>
              <w:t>2017(eşalonat)</w:t>
            </w:r>
          </w:p>
        </w:tc>
        <w:tc>
          <w:tcPr>
            <w:tcW w:w="1447" w:type="dxa"/>
            <w:shd w:val="clear" w:color="auto" w:fill="auto"/>
            <w:vAlign w:val="center"/>
          </w:tcPr>
          <w:p w:rsidR="00761375" w:rsidRPr="00761375" w:rsidRDefault="00761375" w:rsidP="00092759">
            <w:pPr>
              <w:jc w:val="center"/>
              <w:rPr>
                <w:lang w:val="ro-RO"/>
              </w:rPr>
            </w:pPr>
            <w:r w:rsidRPr="00761375">
              <w:t>66.498.709,55 (fără TVA)</w:t>
            </w:r>
          </w:p>
        </w:tc>
        <w:tc>
          <w:tcPr>
            <w:tcW w:w="1627" w:type="dxa"/>
            <w:shd w:val="clear" w:color="auto" w:fill="auto"/>
            <w:vAlign w:val="center"/>
          </w:tcPr>
          <w:p w:rsidR="00761375" w:rsidRPr="00761375" w:rsidRDefault="00761375" w:rsidP="00092759">
            <w:pPr>
              <w:jc w:val="center"/>
              <w:rPr>
                <w:lang w:val="ro-RO"/>
              </w:rPr>
            </w:pPr>
            <w:r w:rsidRPr="00761375">
              <w:t>BL, BS, Secom SA</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lang w:val="ro-RO"/>
              </w:rPr>
              <w:t>17. Asigurarea alimentării cu apă potabilă  și a retelei de canalizare a localităţilor</w:t>
            </w:r>
          </w:p>
        </w:tc>
        <w:tc>
          <w:tcPr>
            <w:tcW w:w="2304" w:type="dxa"/>
            <w:shd w:val="clear" w:color="auto" w:fill="auto"/>
            <w:vAlign w:val="center"/>
          </w:tcPr>
          <w:p w:rsidR="00761375" w:rsidRPr="00761375" w:rsidRDefault="00761375" w:rsidP="00761375">
            <w:pPr>
              <w:jc w:val="both"/>
              <w:rPr>
                <w:lang w:val="ro-RO"/>
              </w:rPr>
            </w:pPr>
            <w:r w:rsidRPr="00761375">
              <w:t xml:space="preserve">10,693 km extindere rețea de distribuție,7,234 km extindere rețea canalizare,1 stație clorinare,4 stații de pompare apă potabilă,1,119 km </w:t>
            </w:r>
            <w:r w:rsidRPr="00761375">
              <w:lastRenderedPageBreak/>
              <w:t>extindere rețea colectoare sub presiune,3 stații pompe ape uzate.</w:t>
            </w:r>
          </w:p>
        </w:tc>
        <w:tc>
          <w:tcPr>
            <w:tcW w:w="4208" w:type="dxa"/>
            <w:shd w:val="clear" w:color="auto" w:fill="auto"/>
            <w:vAlign w:val="center"/>
          </w:tcPr>
          <w:p w:rsidR="00761375" w:rsidRPr="00761375" w:rsidRDefault="00761375" w:rsidP="00761375">
            <w:pPr>
              <w:jc w:val="both"/>
            </w:pPr>
            <w:r w:rsidRPr="00761375">
              <w:lastRenderedPageBreak/>
              <w:t>Reabilitarea, extindere și  modernizare sisteme de alimentare cu apă și canalizare pentru aglomerarea Drobeta Tr.Sev.Șimian,Gura Văii- Lot 2</w:t>
            </w:r>
          </w:p>
          <w:p w:rsidR="00761375" w:rsidRPr="00761375" w:rsidRDefault="00761375" w:rsidP="00761375">
            <w:pPr>
              <w:jc w:val="both"/>
              <w:rPr>
                <w:lang w:val="ro-RO"/>
              </w:rPr>
            </w:pPr>
            <w:r w:rsidRPr="00761375">
              <w:t>Breznița de Ocol, Magheru</w:t>
            </w:r>
          </w:p>
        </w:tc>
        <w:tc>
          <w:tcPr>
            <w:tcW w:w="2304" w:type="dxa"/>
            <w:shd w:val="clear" w:color="auto" w:fill="auto"/>
            <w:vAlign w:val="center"/>
          </w:tcPr>
          <w:p w:rsidR="00761375" w:rsidRPr="00761375" w:rsidRDefault="00761375" w:rsidP="00092759">
            <w:pPr>
              <w:jc w:val="center"/>
              <w:rPr>
                <w:lang w:val="ro-RO"/>
              </w:rPr>
            </w:pPr>
            <w:r w:rsidRPr="00761375">
              <w:rPr>
                <w:lang w:val="ro-RO"/>
              </w:rPr>
              <w:t>SC Secom SA</w:t>
            </w:r>
          </w:p>
        </w:tc>
        <w:tc>
          <w:tcPr>
            <w:tcW w:w="1440" w:type="dxa"/>
            <w:shd w:val="clear" w:color="auto" w:fill="auto"/>
            <w:vAlign w:val="center"/>
          </w:tcPr>
          <w:p w:rsidR="00761375" w:rsidRPr="00761375" w:rsidRDefault="00761375" w:rsidP="00092759">
            <w:pPr>
              <w:jc w:val="center"/>
              <w:rPr>
                <w:lang w:val="ro-RO"/>
              </w:rPr>
            </w:pPr>
            <w:r w:rsidRPr="00761375">
              <w:rPr>
                <w:lang w:val="ro-RO"/>
              </w:rPr>
              <w:t>Finalizată investiția decembrie 2016, în curs de punere in funcțiune.</w:t>
            </w:r>
          </w:p>
        </w:tc>
        <w:tc>
          <w:tcPr>
            <w:tcW w:w="1447" w:type="dxa"/>
            <w:shd w:val="clear" w:color="auto" w:fill="auto"/>
            <w:vAlign w:val="center"/>
          </w:tcPr>
          <w:p w:rsidR="00761375" w:rsidRPr="00761375" w:rsidRDefault="00761375" w:rsidP="00092759">
            <w:pPr>
              <w:jc w:val="center"/>
            </w:pPr>
            <w:r w:rsidRPr="00761375">
              <w:t>11.709.663,76</w:t>
            </w:r>
          </w:p>
          <w:p w:rsidR="00761375" w:rsidRPr="00761375" w:rsidRDefault="00761375" w:rsidP="00092759">
            <w:pPr>
              <w:jc w:val="center"/>
              <w:rPr>
                <w:lang w:val="ro-RO"/>
              </w:rPr>
            </w:pPr>
            <w:r w:rsidRPr="00761375">
              <w:t>(fără TVA)</w:t>
            </w:r>
          </w:p>
        </w:tc>
        <w:tc>
          <w:tcPr>
            <w:tcW w:w="1627" w:type="dxa"/>
            <w:shd w:val="clear" w:color="auto" w:fill="auto"/>
            <w:vAlign w:val="center"/>
          </w:tcPr>
          <w:p w:rsidR="00761375" w:rsidRPr="00761375" w:rsidRDefault="00761375" w:rsidP="00092759">
            <w:pPr>
              <w:jc w:val="center"/>
              <w:rPr>
                <w:lang w:val="ro-RO"/>
              </w:rPr>
            </w:pPr>
            <w:r w:rsidRPr="00761375">
              <w:t>BL, BS, Secom SA</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lang w:val="ro-RO"/>
              </w:rPr>
              <w:lastRenderedPageBreak/>
              <w:t>18. Asigurarea alimentării cu apă potabilă  și a retelei de canalizare a localităţilor</w:t>
            </w:r>
          </w:p>
        </w:tc>
        <w:tc>
          <w:tcPr>
            <w:tcW w:w="2304" w:type="dxa"/>
            <w:shd w:val="clear" w:color="auto" w:fill="auto"/>
          </w:tcPr>
          <w:p w:rsidR="00761375" w:rsidRPr="00761375" w:rsidRDefault="00761375" w:rsidP="00761375">
            <w:pPr>
              <w:jc w:val="both"/>
            </w:pPr>
            <w:r w:rsidRPr="00761375">
              <w:t>21,181 km extindere rețea distribuție,2,446 km reabilitare rețea de distribuție,16,309 km extindere rețea de canalizare ,1,765 km reabilitare rețea de canalizare,1 stație clorinare,1 stație pompare apă potabilă, 3,702 km extindere rețea colectare sub presiune ,6 stație pompare ape uzate,1 rezervor nou,1 sistem SCADA</w:t>
            </w:r>
          </w:p>
        </w:tc>
        <w:tc>
          <w:tcPr>
            <w:tcW w:w="4208" w:type="dxa"/>
            <w:shd w:val="clear" w:color="auto" w:fill="auto"/>
            <w:vAlign w:val="center"/>
          </w:tcPr>
          <w:p w:rsidR="00761375" w:rsidRPr="00761375" w:rsidRDefault="00761375" w:rsidP="00761375">
            <w:pPr>
              <w:jc w:val="both"/>
            </w:pPr>
            <w:r w:rsidRPr="00761375">
              <w:t>Reabilitarea, extindere și  modernizare sisteme de alimentare cu apă și canalizare pentru aglomerarea Drobeta Tr.Sev.Șimian,Gura Văii- Lot 3</w:t>
            </w:r>
          </w:p>
          <w:p w:rsidR="00761375" w:rsidRPr="00761375" w:rsidRDefault="00761375" w:rsidP="00761375">
            <w:pPr>
              <w:jc w:val="both"/>
              <w:rPr>
                <w:lang w:val="ro-RO"/>
              </w:rPr>
            </w:pPr>
            <w:r w:rsidRPr="00761375">
              <w:t>Șimian,Cerneți,Dudașul Cernețului,Dedovița Nouă.</w:t>
            </w:r>
          </w:p>
        </w:tc>
        <w:tc>
          <w:tcPr>
            <w:tcW w:w="2304" w:type="dxa"/>
            <w:shd w:val="clear" w:color="auto" w:fill="auto"/>
            <w:vAlign w:val="center"/>
          </w:tcPr>
          <w:p w:rsidR="00761375" w:rsidRPr="00761375" w:rsidRDefault="00761375" w:rsidP="00EF4F2E">
            <w:pPr>
              <w:jc w:val="center"/>
              <w:rPr>
                <w:lang w:val="ro-RO"/>
              </w:rPr>
            </w:pPr>
            <w:r w:rsidRPr="00761375">
              <w:rPr>
                <w:lang w:val="ro-RO"/>
              </w:rPr>
              <w:t>SC Secom SA</w:t>
            </w:r>
          </w:p>
        </w:tc>
        <w:tc>
          <w:tcPr>
            <w:tcW w:w="1440" w:type="dxa"/>
            <w:shd w:val="clear" w:color="auto" w:fill="auto"/>
            <w:vAlign w:val="center"/>
          </w:tcPr>
          <w:p w:rsidR="00761375" w:rsidRPr="00761375" w:rsidRDefault="00761375" w:rsidP="00EF4F2E">
            <w:pPr>
              <w:jc w:val="center"/>
              <w:rPr>
                <w:lang w:val="ro-RO"/>
              </w:rPr>
            </w:pPr>
            <w:r w:rsidRPr="00761375">
              <w:rPr>
                <w:lang w:val="ro-RO"/>
              </w:rPr>
              <w:t>Decembrie 2016</w:t>
            </w:r>
          </w:p>
        </w:tc>
        <w:tc>
          <w:tcPr>
            <w:tcW w:w="1447" w:type="dxa"/>
            <w:shd w:val="clear" w:color="auto" w:fill="auto"/>
            <w:vAlign w:val="center"/>
          </w:tcPr>
          <w:p w:rsidR="00761375" w:rsidRPr="00761375" w:rsidRDefault="00761375" w:rsidP="00EF4F2E">
            <w:pPr>
              <w:jc w:val="center"/>
            </w:pPr>
            <w:r w:rsidRPr="00761375">
              <w:t>28.505.877,03%</w:t>
            </w:r>
          </w:p>
          <w:p w:rsidR="00761375" w:rsidRPr="00761375" w:rsidRDefault="00761375" w:rsidP="00EF4F2E">
            <w:pPr>
              <w:jc w:val="center"/>
              <w:rPr>
                <w:lang w:val="ro-RO"/>
              </w:rPr>
            </w:pPr>
            <w:r w:rsidRPr="00761375">
              <w:t>(fară TVA</w:t>
            </w:r>
          </w:p>
        </w:tc>
        <w:tc>
          <w:tcPr>
            <w:tcW w:w="1627" w:type="dxa"/>
            <w:shd w:val="clear" w:color="auto" w:fill="auto"/>
            <w:vAlign w:val="center"/>
          </w:tcPr>
          <w:p w:rsidR="00761375" w:rsidRPr="00761375" w:rsidRDefault="00761375" w:rsidP="00EF4F2E">
            <w:pPr>
              <w:jc w:val="center"/>
              <w:rPr>
                <w:lang w:val="ro-RO"/>
              </w:rPr>
            </w:pPr>
            <w:r w:rsidRPr="00761375">
              <w:t>BL, BS, Secom SA</w:t>
            </w:r>
          </w:p>
        </w:tc>
      </w:tr>
      <w:tr w:rsidR="00761375" w:rsidRPr="00761375" w:rsidTr="00EF4F2E">
        <w:trPr>
          <w:jc w:val="center"/>
        </w:trPr>
        <w:tc>
          <w:tcPr>
            <w:tcW w:w="1806" w:type="dxa"/>
            <w:shd w:val="clear" w:color="auto" w:fill="auto"/>
          </w:tcPr>
          <w:p w:rsidR="00761375" w:rsidRPr="00761375" w:rsidRDefault="00761375" w:rsidP="00761375">
            <w:pPr>
              <w:jc w:val="both"/>
            </w:pPr>
            <w:r w:rsidRPr="00761375">
              <w:rPr>
                <w:b/>
                <w:lang w:val="ro-RO"/>
              </w:rPr>
              <w:t>19.</w:t>
            </w:r>
            <w:r w:rsidRPr="00761375">
              <w:rPr>
                <w:lang w:val="ro-RO"/>
              </w:rPr>
              <w:t xml:space="preserve"> Asigurarea alimentării cu apă potabilă  și a retelei de canalizare a localităţilor</w:t>
            </w:r>
          </w:p>
        </w:tc>
        <w:tc>
          <w:tcPr>
            <w:tcW w:w="2304" w:type="dxa"/>
            <w:shd w:val="clear" w:color="auto" w:fill="auto"/>
            <w:vAlign w:val="center"/>
          </w:tcPr>
          <w:p w:rsidR="00761375" w:rsidRPr="00761375" w:rsidRDefault="00761375" w:rsidP="00761375">
            <w:pPr>
              <w:jc w:val="both"/>
              <w:rPr>
                <w:lang w:val="ro-RO"/>
              </w:rPr>
            </w:pPr>
            <w:r w:rsidRPr="00761375">
              <w:t xml:space="preserve">1 rezervor nou, 4,448 km extindere rețea de distribuție apă potabilă,1 sistem SCADA,4,669 km înlocuire rețea de distribuție apă potabilă,7,419 km extindere sistem de canalizare, 2,101 km </w:t>
            </w:r>
            <w:r w:rsidRPr="00761375">
              <w:lastRenderedPageBreak/>
              <w:t>înlocuire rețea de canalizare, 2 stații de pompe apă uzată ,370 m extindere colectoare sub presiune,0,523 km înlocuire conductă principală.</w:t>
            </w:r>
          </w:p>
        </w:tc>
        <w:tc>
          <w:tcPr>
            <w:tcW w:w="4208" w:type="dxa"/>
            <w:shd w:val="clear" w:color="auto" w:fill="auto"/>
            <w:vAlign w:val="center"/>
          </w:tcPr>
          <w:p w:rsidR="00761375" w:rsidRPr="00761375" w:rsidRDefault="00761375" w:rsidP="00761375">
            <w:pPr>
              <w:jc w:val="both"/>
              <w:rPr>
                <w:lang w:val="ro-RO"/>
              </w:rPr>
            </w:pPr>
            <w:r w:rsidRPr="00761375">
              <w:lastRenderedPageBreak/>
              <w:t>Reabilitare, extindere și modernizare sisteme de alimentare cu apă și canalizare pentru aglomerările Vînju Mare și Rogova Lot 1 Vînju Mare</w:t>
            </w:r>
          </w:p>
        </w:tc>
        <w:tc>
          <w:tcPr>
            <w:tcW w:w="2304" w:type="dxa"/>
            <w:shd w:val="clear" w:color="auto" w:fill="auto"/>
            <w:vAlign w:val="center"/>
          </w:tcPr>
          <w:p w:rsidR="00761375" w:rsidRPr="00761375" w:rsidRDefault="00761375" w:rsidP="00EF4F2E">
            <w:pPr>
              <w:jc w:val="center"/>
              <w:rPr>
                <w:lang w:val="ro-RO"/>
              </w:rPr>
            </w:pPr>
            <w:r w:rsidRPr="00761375">
              <w:rPr>
                <w:lang w:val="ro-RO"/>
              </w:rPr>
              <w:t>SC Secom SA</w:t>
            </w:r>
          </w:p>
        </w:tc>
        <w:tc>
          <w:tcPr>
            <w:tcW w:w="1440" w:type="dxa"/>
            <w:shd w:val="clear" w:color="auto" w:fill="auto"/>
            <w:vAlign w:val="center"/>
          </w:tcPr>
          <w:p w:rsidR="00761375" w:rsidRPr="00761375" w:rsidRDefault="00761375" w:rsidP="00EF4F2E">
            <w:pPr>
              <w:jc w:val="center"/>
            </w:pPr>
            <w:r w:rsidRPr="00761375">
              <w:rPr>
                <w:lang w:val="ro-RO"/>
              </w:rPr>
              <w:t>Finalizată investiția. Punct de vedere  pentru  punere in funcțiune nr. 560/18.01.2017</w:t>
            </w:r>
          </w:p>
        </w:tc>
        <w:tc>
          <w:tcPr>
            <w:tcW w:w="1447" w:type="dxa"/>
            <w:shd w:val="clear" w:color="auto" w:fill="auto"/>
            <w:vAlign w:val="center"/>
          </w:tcPr>
          <w:p w:rsidR="00761375" w:rsidRPr="00761375" w:rsidRDefault="00761375" w:rsidP="00EF4F2E">
            <w:pPr>
              <w:jc w:val="center"/>
            </w:pPr>
            <w:r w:rsidRPr="00761375">
              <w:t>13.235.080,30</w:t>
            </w:r>
          </w:p>
          <w:p w:rsidR="00761375" w:rsidRPr="00761375" w:rsidRDefault="00761375" w:rsidP="00EF4F2E">
            <w:pPr>
              <w:jc w:val="center"/>
              <w:rPr>
                <w:lang w:val="ro-RO"/>
              </w:rPr>
            </w:pPr>
            <w:r w:rsidRPr="00761375">
              <w:t>(fară TVA</w:t>
            </w:r>
          </w:p>
        </w:tc>
        <w:tc>
          <w:tcPr>
            <w:tcW w:w="1627" w:type="dxa"/>
            <w:shd w:val="clear" w:color="auto" w:fill="auto"/>
            <w:vAlign w:val="center"/>
          </w:tcPr>
          <w:p w:rsidR="00761375" w:rsidRPr="00761375" w:rsidRDefault="00761375" w:rsidP="00EF4F2E">
            <w:pPr>
              <w:jc w:val="center"/>
              <w:rPr>
                <w:i/>
                <w:lang w:val="ro-RO"/>
              </w:rPr>
            </w:pPr>
            <w:r w:rsidRPr="00761375">
              <w:rPr>
                <w:i/>
              </w:rPr>
              <w:t>BL, BS, Secom SA</w:t>
            </w:r>
          </w:p>
        </w:tc>
      </w:tr>
      <w:tr w:rsidR="00761375" w:rsidRPr="00761375" w:rsidTr="00EF4F2E">
        <w:trPr>
          <w:jc w:val="center"/>
        </w:trPr>
        <w:tc>
          <w:tcPr>
            <w:tcW w:w="1806" w:type="dxa"/>
            <w:shd w:val="clear" w:color="auto" w:fill="auto"/>
          </w:tcPr>
          <w:p w:rsidR="00761375" w:rsidRPr="00761375" w:rsidRDefault="00761375" w:rsidP="00761375">
            <w:pPr>
              <w:jc w:val="both"/>
            </w:pPr>
            <w:r w:rsidRPr="00761375">
              <w:rPr>
                <w:b/>
                <w:lang w:val="ro-RO"/>
              </w:rPr>
              <w:lastRenderedPageBreak/>
              <w:t>20.</w:t>
            </w:r>
            <w:r w:rsidRPr="00761375">
              <w:rPr>
                <w:lang w:val="ro-RO"/>
              </w:rPr>
              <w:t xml:space="preserve"> Asigurarea alimentării cu apă potabilă  și a retelei de canalizare a localităţilor</w:t>
            </w:r>
          </w:p>
        </w:tc>
        <w:tc>
          <w:tcPr>
            <w:tcW w:w="2304" w:type="dxa"/>
            <w:shd w:val="clear" w:color="auto" w:fill="auto"/>
            <w:vAlign w:val="center"/>
          </w:tcPr>
          <w:p w:rsidR="00761375" w:rsidRPr="00761375" w:rsidRDefault="00761375" w:rsidP="00761375">
            <w:pPr>
              <w:jc w:val="both"/>
              <w:rPr>
                <w:lang w:val="ro-RO"/>
              </w:rPr>
            </w:pPr>
            <w:r w:rsidRPr="00761375">
              <w:t>1 foraj nou, 1 foraj reabilitat ,1 stație clorinare, 4,709 km extindere rețea e distribuție apă potabilă,1 rezervor nou,1 stație pompare,2,912 km înlocuire rețea distribuție apă potabilă, 1 sistem SCADA</w:t>
            </w:r>
          </w:p>
        </w:tc>
        <w:tc>
          <w:tcPr>
            <w:tcW w:w="4208" w:type="dxa"/>
            <w:shd w:val="clear" w:color="auto" w:fill="auto"/>
            <w:vAlign w:val="center"/>
          </w:tcPr>
          <w:p w:rsidR="00761375" w:rsidRPr="00761375" w:rsidRDefault="00761375" w:rsidP="00761375">
            <w:pPr>
              <w:jc w:val="both"/>
              <w:rPr>
                <w:lang w:val="ro-RO"/>
              </w:rPr>
            </w:pPr>
            <w:r w:rsidRPr="00761375">
              <w:t>Reabilitare, extindere și modernizare sisteme de alimentare cu apă și canalizare ,pentru aglomerările Vînju Mare și Rogova Lot 2 Rogova</w:t>
            </w:r>
          </w:p>
        </w:tc>
        <w:tc>
          <w:tcPr>
            <w:tcW w:w="2304" w:type="dxa"/>
            <w:shd w:val="clear" w:color="auto" w:fill="auto"/>
            <w:vAlign w:val="center"/>
          </w:tcPr>
          <w:p w:rsidR="00761375" w:rsidRPr="00761375" w:rsidRDefault="00761375" w:rsidP="00EF4F2E">
            <w:pPr>
              <w:jc w:val="center"/>
              <w:rPr>
                <w:lang w:val="ro-RO"/>
              </w:rPr>
            </w:pPr>
            <w:r w:rsidRPr="00761375">
              <w:rPr>
                <w:lang w:val="ro-RO"/>
              </w:rPr>
              <w:t>SC Secom SA</w:t>
            </w:r>
          </w:p>
        </w:tc>
        <w:tc>
          <w:tcPr>
            <w:tcW w:w="1440" w:type="dxa"/>
            <w:shd w:val="clear" w:color="auto" w:fill="auto"/>
            <w:vAlign w:val="center"/>
          </w:tcPr>
          <w:p w:rsidR="00761375" w:rsidRPr="00761375" w:rsidRDefault="00761375" w:rsidP="00EF4F2E">
            <w:pPr>
              <w:jc w:val="center"/>
              <w:rPr>
                <w:lang w:val="ro-RO"/>
              </w:rPr>
            </w:pPr>
            <w:r w:rsidRPr="00761375">
              <w:rPr>
                <w:lang w:val="ro-RO"/>
              </w:rPr>
              <w:t>Finalizată investiția. Punct de vedere  pentru  punere in funcțiune nr. 1190/27.</w:t>
            </w:r>
          </w:p>
          <w:p w:rsidR="00761375" w:rsidRPr="00761375" w:rsidRDefault="00761375" w:rsidP="00EF4F2E">
            <w:pPr>
              <w:jc w:val="center"/>
            </w:pPr>
            <w:r w:rsidRPr="00761375">
              <w:rPr>
                <w:lang w:val="ro-RO"/>
              </w:rPr>
              <w:t>01.2017</w:t>
            </w:r>
          </w:p>
        </w:tc>
        <w:tc>
          <w:tcPr>
            <w:tcW w:w="1447" w:type="dxa"/>
            <w:shd w:val="clear" w:color="auto" w:fill="auto"/>
            <w:vAlign w:val="center"/>
          </w:tcPr>
          <w:p w:rsidR="00761375" w:rsidRPr="00761375" w:rsidRDefault="00761375" w:rsidP="00EF4F2E">
            <w:pPr>
              <w:jc w:val="center"/>
              <w:rPr>
                <w:lang w:val="ro-RO"/>
              </w:rPr>
            </w:pPr>
            <w:r w:rsidRPr="00761375">
              <w:rPr>
                <w:lang w:val="ro-RO"/>
              </w:rPr>
              <w:t>3,314.720,49</w:t>
            </w:r>
          </w:p>
          <w:p w:rsidR="00761375" w:rsidRPr="00761375" w:rsidRDefault="00761375" w:rsidP="00EF4F2E">
            <w:pPr>
              <w:jc w:val="center"/>
              <w:rPr>
                <w:lang w:val="ro-RO"/>
              </w:rPr>
            </w:pPr>
            <w:r w:rsidRPr="00761375">
              <w:rPr>
                <w:lang w:val="ro-RO"/>
              </w:rPr>
              <w:t>(fară TVA)</w:t>
            </w:r>
          </w:p>
        </w:tc>
        <w:tc>
          <w:tcPr>
            <w:tcW w:w="1627" w:type="dxa"/>
            <w:shd w:val="clear" w:color="auto" w:fill="auto"/>
            <w:vAlign w:val="center"/>
          </w:tcPr>
          <w:p w:rsidR="00761375" w:rsidRPr="00761375" w:rsidRDefault="00761375" w:rsidP="00EF4F2E">
            <w:pPr>
              <w:jc w:val="center"/>
              <w:rPr>
                <w:lang w:val="ro-RO"/>
              </w:rPr>
            </w:pPr>
            <w:r w:rsidRPr="00761375">
              <w:t>BL, BS, Secom SA</w:t>
            </w:r>
          </w:p>
        </w:tc>
      </w:tr>
      <w:tr w:rsidR="00761375" w:rsidRPr="00761375" w:rsidTr="00EF4F2E">
        <w:trPr>
          <w:jc w:val="center"/>
        </w:trPr>
        <w:tc>
          <w:tcPr>
            <w:tcW w:w="1806" w:type="dxa"/>
            <w:shd w:val="clear" w:color="auto" w:fill="auto"/>
          </w:tcPr>
          <w:p w:rsidR="00761375" w:rsidRPr="00761375" w:rsidRDefault="00761375" w:rsidP="00761375">
            <w:pPr>
              <w:jc w:val="both"/>
            </w:pPr>
            <w:r w:rsidRPr="00761375">
              <w:rPr>
                <w:lang w:val="ro-RO"/>
              </w:rPr>
              <w:t>21. Asigurarea alimentării cu apă potabilă  și a retelei de canalizare a localităţilor</w:t>
            </w:r>
          </w:p>
        </w:tc>
        <w:tc>
          <w:tcPr>
            <w:tcW w:w="2304" w:type="dxa"/>
            <w:shd w:val="clear" w:color="auto" w:fill="auto"/>
            <w:vAlign w:val="center"/>
          </w:tcPr>
          <w:p w:rsidR="00761375" w:rsidRPr="00761375" w:rsidRDefault="00761375" w:rsidP="00761375">
            <w:pPr>
              <w:jc w:val="both"/>
              <w:rPr>
                <w:lang w:val="ro-RO"/>
              </w:rPr>
            </w:pPr>
            <w:r w:rsidRPr="00761375">
              <w:t xml:space="preserve">8,190 km rețea principală apă potabilă,1 reabilitare captare izvor,2 unități clorinare,67,239 km  rețea distribuție apă potabilă, 2 stații de pompare apă potabilă, 1 rezervor apă potabilă, 3 sisteme SCADA, </w:t>
            </w:r>
            <w:r w:rsidRPr="00761375">
              <w:lastRenderedPageBreak/>
              <w:t>58,240 km rețea de canalizare ,10 stații de pompare ape uzate,7,370 km colectoare sub presiune.</w:t>
            </w:r>
          </w:p>
        </w:tc>
        <w:tc>
          <w:tcPr>
            <w:tcW w:w="4208" w:type="dxa"/>
            <w:shd w:val="clear" w:color="auto" w:fill="auto"/>
            <w:vAlign w:val="center"/>
          </w:tcPr>
          <w:p w:rsidR="00761375" w:rsidRPr="00761375" w:rsidRDefault="00761375" w:rsidP="00761375">
            <w:pPr>
              <w:jc w:val="both"/>
              <w:rPr>
                <w:lang w:val="ro-RO"/>
              </w:rPr>
            </w:pPr>
            <w:r w:rsidRPr="00761375">
              <w:lastRenderedPageBreak/>
              <w:t>Construcția sistemelor de alimentare cu apă și canalizare pentru aglomerările Cujmir și Braniște în procedură de achiziție.</w:t>
            </w:r>
          </w:p>
        </w:tc>
        <w:tc>
          <w:tcPr>
            <w:tcW w:w="2304" w:type="dxa"/>
            <w:shd w:val="clear" w:color="auto" w:fill="auto"/>
            <w:vAlign w:val="center"/>
          </w:tcPr>
          <w:p w:rsidR="00761375" w:rsidRPr="00761375" w:rsidRDefault="00761375" w:rsidP="00EF4F2E">
            <w:pPr>
              <w:jc w:val="center"/>
              <w:rPr>
                <w:lang w:val="ro-RO"/>
              </w:rPr>
            </w:pPr>
            <w:r w:rsidRPr="00761375">
              <w:rPr>
                <w:lang w:val="ro-RO"/>
              </w:rPr>
              <w:t>SC Secom SA</w:t>
            </w:r>
          </w:p>
        </w:tc>
        <w:tc>
          <w:tcPr>
            <w:tcW w:w="1440" w:type="dxa"/>
            <w:shd w:val="clear" w:color="auto" w:fill="auto"/>
            <w:vAlign w:val="center"/>
          </w:tcPr>
          <w:p w:rsidR="00761375" w:rsidRPr="00761375" w:rsidRDefault="00761375" w:rsidP="00EF4F2E">
            <w:pPr>
              <w:jc w:val="center"/>
              <w:rPr>
                <w:lang w:val="ro-RO"/>
              </w:rPr>
            </w:pPr>
            <w:r w:rsidRPr="00761375">
              <w:rPr>
                <w:lang w:val="ro-RO"/>
              </w:rPr>
              <w:t>Aprilie</w:t>
            </w:r>
          </w:p>
          <w:p w:rsidR="00761375" w:rsidRPr="00761375" w:rsidRDefault="00761375" w:rsidP="00EF4F2E">
            <w:pPr>
              <w:jc w:val="center"/>
            </w:pPr>
            <w:r w:rsidRPr="00761375">
              <w:rPr>
                <w:lang w:val="ro-RO"/>
              </w:rPr>
              <w:t>2018</w:t>
            </w:r>
          </w:p>
        </w:tc>
        <w:tc>
          <w:tcPr>
            <w:tcW w:w="1447" w:type="dxa"/>
            <w:shd w:val="clear" w:color="auto" w:fill="auto"/>
            <w:vAlign w:val="center"/>
          </w:tcPr>
          <w:p w:rsidR="00761375" w:rsidRPr="00761375" w:rsidRDefault="00761375" w:rsidP="00EF4F2E">
            <w:pPr>
              <w:jc w:val="center"/>
              <w:rPr>
                <w:lang w:val="ro-RO"/>
              </w:rPr>
            </w:pPr>
            <w:r w:rsidRPr="00761375">
              <w:rPr>
                <w:lang w:val="ro-RO"/>
              </w:rPr>
              <w:t>48.076.455,23</w:t>
            </w:r>
          </w:p>
          <w:p w:rsidR="00761375" w:rsidRPr="00761375" w:rsidRDefault="00761375" w:rsidP="00EF4F2E">
            <w:pPr>
              <w:jc w:val="center"/>
              <w:rPr>
                <w:lang w:val="ro-RO"/>
              </w:rPr>
            </w:pPr>
            <w:r w:rsidRPr="00761375">
              <w:rPr>
                <w:lang w:val="ro-RO"/>
              </w:rPr>
              <w:t>(fară TVA)</w:t>
            </w:r>
          </w:p>
        </w:tc>
        <w:tc>
          <w:tcPr>
            <w:tcW w:w="1627" w:type="dxa"/>
            <w:shd w:val="clear" w:color="auto" w:fill="auto"/>
            <w:vAlign w:val="center"/>
          </w:tcPr>
          <w:p w:rsidR="00761375" w:rsidRPr="00761375" w:rsidRDefault="00761375" w:rsidP="00EF4F2E">
            <w:pPr>
              <w:jc w:val="center"/>
              <w:rPr>
                <w:lang w:val="ro-RO"/>
              </w:rPr>
            </w:pPr>
            <w:r w:rsidRPr="00761375">
              <w:t>BL, BS, Secom SA</w:t>
            </w:r>
          </w:p>
        </w:tc>
      </w:tr>
      <w:tr w:rsidR="00761375" w:rsidRPr="00761375" w:rsidTr="00EF4F2E">
        <w:trPr>
          <w:jc w:val="center"/>
        </w:trPr>
        <w:tc>
          <w:tcPr>
            <w:tcW w:w="1806" w:type="dxa"/>
            <w:shd w:val="clear" w:color="auto" w:fill="auto"/>
          </w:tcPr>
          <w:p w:rsidR="00761375" w:rsidRPr="00761375" w:rsidRDefault="00761375" w:rsidP="00761375">
            <w:pPr>
              <w:jc w:val="both"/>
            </w:pPr>
            <w:r w:rsidRPr="00761375">
              <w:rPr>
                <w:lang w:val="ro-RO"/>
              </w:rPr>
              <w:lastRenderedPageBreak/>
              <w:t>22.Asigurarea alimentării cu apă potabilă  și a retelei de canalizare a localităţilor</w:t>
            </w:r>
          </w:p>
        </w:tc>
        <w:tc>
          <w:tcPr>
            <w:tcW w:w="2304" w:type="dxa"/>
            <w:shd w:val="clear" w:color="auto" w:fill="auto"/>
            <w:vAlign w:val="center"/>
          </w:tcPr>
          <w:p w:rsidR="00761375" w:rsidRDefault="00761375" w:rsidP="00761375">
            <w:pPr>
              <w:jc w:val="both"/>
              <w:rPr>
                <w:lang w:val="ro-RO"/>
              </w:rPr>
            </w:pPr>
            <w:r w:rsidRPr="00761375">
              <w:rPr>
                <w:lang w:val="ro-RO"/>
              </w:rPr>
              <w:t>2 reabilitări captări de suprafață,419 m extindere rețea principală,1 stație de tratare,2 unități clorinare,43 m înlocuire rețea principală,3 rezervoare noi,3 stații de pompare apă potabilă,2,207 km extindere rețea de distribuție,1,758 km înlocuire rețea de distribuție,sistem SCADA, 6,434 km rxtindere rețea de canalizare, 200 m înlocuire rețea de canalizare,1,385 km extindere colector sub presiune,6 stații pompe apeuzate.</w:t>
            </w:r>
          </w:p>
          <w:p w:rsidR="00AF57BD" w:rsidRDefault="00AF57BD" w:rsidP="00761375">
            <w:pPr>
              <w:jc w:val="both"/>
              <w:rPr>
                <w:lang w:val="ro-RO"/>
              </w:rPr>
            </w:pPr>
          </w:p>
          <w:p w:rsidR="00AF57BD" w:rsidRDefault="00AF57BD" w:rsidP="00761375">
            <w:pPr>
              <w:jc w:val="both"/>
              <w:rPr>
                <w:lang w:val="ro-RO"/>
              </w:rPr>
            </w:pPr>
          </w:p>
          <w:p w:rsidR="00AF57BD" w:rsidRPr="00761375" w:rsidRDefault="00AF57BD" w:rsidP="00761375">
            <w:pPr>
              <w:jc w:val="both"/>
              <w:rPr>
                <w:lang w:val="ro-RO"/>
              </w:rPr>
            </w:pPr>
          </w:p>
        </w:tc>
        <w:tc>
          <w:tcPr>
            <w:tcW w:w="4208" w:type="dxa"/>
            <w:shd w:val="clear" w:color="auto" w:fill="auto"/>
            <w:vAlign w:val="center"/>
          </w:tcPr>
          <w:p w:rsidR="00761375" w:rsidRPr="00761375" w:rsidRDefault="00761375" w:rsidP="00761375">
            <w:pPr>
              <w:jc w:val="both"/>
              <w:rPr>
                <w:lang w:val="ro-RO"/>
              </w:rPr>
            </w:pPr>
            <w:r w:rsidRPr="00761375">
              <w:rPr>
                <w:lang w:val="ro-RO"/>
              </w:rPr>
              <w:t>Reabilitare,extindere și modernizare sisteme de alimentare cu apă și canalizare pentru aglomerarea Baia de Aramă</w:t>
            </w:r>
          </w:p>
        </w:tc>
        <w:tc>
          <w:tcPr>
            <w:tcW w:w="2304" w:type="dxa"/>
            <w:shd w:val="clear" w:color="auto" w:fill="auto"/>
            <w:vAlign w:val="center"/>
          </w:tcPr>
          <w:p w:rsidR="00761375" w:rsidRPr="00761375" w:rsidRDefault="00761375" w:rsidP="00761375">
            <w:pPr>
              <w:jc w:val="both"/>
              <w:rPr>
                <w:lang w:val="ro-RO"/>
              </w:rPr>
            </w:pPr>
            <w:r w:rsidRPr="00761375">
              <w:rPr>
                <w:lang w:val="ro-RO"/>
              </w:rPr>
              <w:t>SC Secom SA</w:t>
            </w:r>
          </w:p>
        </w:tc>
        <w:tc>
          <w:tcPr>
            <w:tcW w:w="1440" w:type="dxa"/>
            <w:shd w:val="clear" w:color="auto" w:fill="auto"/>
            <w:vAlign w:val="center"/>
          </w:tcPr>
          <w:p w:rsidR="00761375" w:rsidRPr="00761375" w:rsidRDefault="00761375" w:rsidP="00761375">
            <w:pPr>
              <w:jc w:val="both"/>
            </w:pPr>
            <w:r w:rsidRPr="00761375">
              <w:rPr>
                <w:lang w:val="ro-RO"/>
              </w:rPr>
              <w:t>Decembrie 2016</w:t>
            </w:r>
          </w:p>
        </w:tc>
        <w:tc>
          <w:tcPr>
            <w:tcW w:w="1447" w:type="dxa"/>
            <w:shd w:val="clear" w:color="auto" w:fill="auto"/>
            <w:vAlign w:val="center"/>
          </w:tcPr>
          <w:p w:rsidR="00761375" w:rsidRPr="00761375" w:rsidRDefault="00761375" w:rsidP="00761375">
            <w:pPr>
              <w:jc w:val="both"/>
              <w:rPr>
                <w:lang w:val="ro-RO"/>
              </w:rPr>
            </w:pPr>
            <w:r w:rsidRPr="00761375">
              <w:rPr>
                <w:lang w:val="ro-RO"/>
              </w:rPr>
              <w:t xml:space="preserve">9.557.990,48 </w:t>
            </w:r>
          </w:p>
          <w:p w:rsidR="00761375" w:rsidRPr="00761375" w:rsidRDefault="00761375" w:rsidP="00761375">
            <w:pPr>
              <w:jc w:val="both"/>
              <w:rPr>
                <w:lang w:val="ro-RO"/>
              </w:rPr>
            </w:pPr>
            <w:r w:rsidRPr="00761375">
              <w:rPr>
                <w:lang w:val="ro-RO"/>
              </w:rPr>
              <w:t>(fără TVA</w:t>
            </w:r>
          </w:p>
        </w:tc>
        <w:tc>
          <w:tcPr>
            <w:tcW w:w="1627" w:type="dxa"/>
            <w:shd w:val="clear" w:color="auto" w:fill="auto"/>
            <w:vAlign w:val="center"/>
          </w:tcPr>
          <w:p w:rsidR="00761375" w:rsidRPr="00761375" w:rsidRDefault="00761375" w:rsidP="00761375">
            <w:pPr>
              <w:jc w:val="both"/>
              <w:rPr>
                <w:lang w:val="ro-RO"/>
              </w:rPr>
            </w:pPr>
            <w:r w:rsidRPr="00761375">
              <w:t>BL, BS, Secom SA</w:t>
            </w:r>
          </w:p>
        </w:tc>
      </w:tr>
      <w:tr w:rsidR="00761375" w:rsidRPr="00761375" w:rsidTr="00EF4F2E">
        <w:trPr>
          <w:jc w:val="center"/>
        </w:trPr>
        <w:tc>
          <w:tcPr>
            <w:tcW w:w="15136" w:type="dxa"/>
            <w:gridSpan w:val="7"/>
            <w:shd w:val="clear" w:color="auto" w:fill="00FF00"/>
            <w:vAlign w:val="center"/>
          </w:tcPr>
          <w:p w:rsidR="00761375" w:rsidRPr="00761375" w:rsidRDefault="00761375" w:rsidP="00761375">
            <w:pPr>
              <w:jc w:val="both"/>
              <w:rPr>
                <w:lang w:val="ro-RO"/>
              </w:rPr>
            </w:pPr>
            <w:r w:rsidRPr="00761375">
              <w:rPr>
                <w:b/>
                <w:bCs/>
                <w:lang w:val="ro-RO"/>
              </w:rPr>
              <w:lastRenderedPageBreak/>
              <w:t>PROBLEME DE MEDIU</w:t>
            </w:r>
            <w:r w:rsidRPr="00761375">
              <w:rPr>
                <w:lang w:val="ro-RO"/>
              </w:rPr>
              <w:t>: Protejarea sănătăţii populaţiei de efectele oricărui tip de cotaminare a apei destinate consumului uman</w:t>
            </w:r>
            <w:r w:rsidRPr="00761375">
              <w:rPr>
                <w:b/>
                <w:lang w:val="ro-RO"/>
              </w:rPr>
              <w:t xml:space="preserve">(cod identificare – </w:t>
            </w:r>
            <w:r w:rsidRPr="00761375">
              <w:rPr>
                <w:b/>
                <w:bCs/>
                <w:lang w:val="ro-RO"/>
              </w:rPr>
              <w:t>PM 2.5</w:t>
            </w:r>
            <w:r w:rsidRPr="00761375">
              <w:rPr>
                <w:b/>
                <w:lang w:val="ro-RO"/>
              </w:rPr>
              <w:t>)</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bCs/>
                <w:lang w:val="ro-RO"/>
              </w:rPr>
              <w:t>OBIECTIV GENERAL</w:t>
            </w:r>
            <w:r w:rsidRPr="00761375">
              <w:rPr>
                <w:lang w:val="ro-RO"/>
              </w:rPr>
              <w:t>: Asigurarea calităţii apei destinate consumului uman prin reabilitarea tehnologiilor de tratare şi a reţelelor de apă existente</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bCs/>
                <w:lang w:val="ro-RO"/>
              </w:rPr>
              <w:t>Obiectiv specific</w:t>
            </w:r>
            <w:r w:rsidRPr="00761375">
              <w:rPr>
                <w:lang w:val="ro-RO"/>
              </w:rPr>
              <w:t>:  Realizarea  Planului de Management  pentru implementarea Directivei Cadru privind APA 2000/60/EEC</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23.</w:t>
            </w:r>
            <w:r w:rsidRPr="00761375">
              <w:rPr>
                <w:lang w:val="ro-RO"/>
              </w:rPr>
              <w:t xml:space="preserve"> Gospodarirea durabila cantitativa si calitativa a apelor pentru asigurarea necesarului de apa tuturor consumatorilor , pentru protectia impotriva oricarei forme de poluare a resurselor de apa si ecosistemelor acvatice , pentru imbunatatirea calitatii apelor de suprafata si subterane , pentru aparare impotriva inundatiilor</w:t>
            </w:r>
          </w:p>
        </w:tc>
        <w:tc>
          <w:tcPr>
            <w:tcW w:w="2304" w:type="dxa"/>
            <w:shd w:val="clear" w:color="auto" w:fill="auto"/>
            <w:vAlign w:val="center"/>
          </w:tcPr>
          <w:p w:rsidR="00761375" w:rsidRPr="00761375" w:rsidRDefault="00761375" w:rsidP="00761375">
            <w:pPr>
              <w:jc w:val="both"/>
              <w:rPr>
                <w:lang w:val="ro-RO"/>
              </w:rPr>
            </w:pPr>
            <w:r w:rsidRPr="00761375">
              <w:rPr>
                <w:lang w:val="ro-RO"/>
              </w:rPr>
              <w:t>Nr.acte de reglementare emise</w:t>
            </w:r>
          </w:p>
        </w:tc>
        <w:tc>
          <w:tcPr>
            <w:tcW w:w="4208" w:type="dxa"/>
            <w:shd w:val="clear" w:color="auto" w:fill="auto"/>
            <w:vAlign w:val="center"/>
          </w:tcPr>
          <w:p w:rsidR="00761375" w:rsidRPr="00761375" w:rsidRDefault="00761375" w:rsidP="00761375">
            <w:pPr>
              <w:jc w:val="both"/>
              <w:rPr>
                <w:lang w:val="ro-RO"/>
              </w:rPr>
            </w:pPr>
            <w:r w:rsidRPr="00761375">
              <w:rPr>
                <w:lang w:val="ro-RO"/>
              </w:rPr>
              <w:t>Emiterea actelor de reglementare , autorizatii si avize de gospodarire a apelor, in conformitate cu legislatia de gospodarire a apelor in vigoare</w:t>
            </w:r>
          </w:p>
        </w:tc>
        <w:tc>
          <w:tcPr>
            <w:tcW w:w="2304" w:type="dxa"/>
            <w:shd w:val="clear" w:color="auto" w:fill="auto"/>
            <w:vAlign w:val="center"/>
          </w:tcPr>
          <w:p w:rsidR="00761375" w:rsidRPr="00761375" w:rsidRDefault="00761375" w:rsidP="00761375">
            <w:pPr>
              <w:jc w:val="both"/>
              <w:rPr>
                <w:lang w:val="it-IT"/>
              </w:rPr>
            </w:pPr>
            <w:r w:rsidRPr="00761375">
              <w:rPr>
                <w:lang w:val="it-IT"/>
              </w:rPr>
              <w:t>SGA Mehedinţi</w:t>
            </w:r>
          </w:p>
          <w:p w:rsidR="00761375" w:rsidRPr="00761375" w:rsidRDefault="00761375" w:rsidP="00761375">
            <w:pPr>
              <w:jc w:val="both"/>
              <w:rPr>
                <w:lang w:val="ro-RO"/>
              </w:rPr>
            </w:pPr>
          </w:p>
        </w:tc>
        <w:tc>
          <w:tcPr>
            <w:tcW w:w="1440" w:type="dxa"/>
            <w:shd w:val="clear" w:color="auto" w:fill="auto"/>
            <w:vAlign w:val="center"/>
          </w:tcPr>
          <w:p w:rsidR="00761375" w:rsidRPr="00761375" w:rsidRDefault="00761375" w:rsidP="00761375">
            <w:pPr>
              <w:jc w:val="both"/>
              <w:rPr>
                <w:lang w:val="ro-RO"/>
              </w:rPr>
            </w:pPr>
            <w:r w:rsidRPr="00761375">
              <w:rPr>
                <w:lang w:val="ro-RO"/>
              </w:rPr>
              <w:t>permanent</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Surse proprii</w:t>
            </w:r>
          </w:p>
          <w:p w:rsidR="00761375" w:rsidRPr="00761375" w:rsidRDefault="00761375" w:rsidP="00761375">
            <w:pPr>
              <w:jc w:val="both"/>
              <w:rPr>
                <w:lang w:val="ro-RO"/>
              </w:rPr>
            </w:pP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24.</w:t>
            </w:r>
            <w:r w:rsidRPr="00761375">
              <w:rPr>
                <w:lang w:val="ro-RO"/>
              </w:rPr>
              <w:t xml:space="preserve"> Gospodarirea durabila </w:t>
            </w:r>
            <w:r w:rsidRPr="00761375">
              <w:rPr>
                <w:lang w:val="ro-RO"/>
              </w:rPr>
              <w:lastRenderedPageBreak/>
              <w:t>cantitativa si calitativa a apelor pentru asigurarea necesarului de apa tuturor consumatorilor , pentru protectia impotriva oricarei forme de poluare a resurselor de apa si ecosistemelor acvatice , pentru imbunatatirea calitatii apelor de suprafata si subterane , pentru aparare impotriva inundatiilor</w:t>
            </w:r>
          </w:p>
        </w:tc>
        <w:tc>
          <w:tcPr>
            <w:tcW w:w="2304" w:type="dxa"/>
            <w:shd w:val="clear" w:color="auto" w:fill="auto"/>
            <w:vAlign w:val="center"/>
          </w:tcPr>
          <w:p w:rsidR="00761375" w:rsidRPr="00761375" w:rsidRDefault="00761375" w:rsidP="00761375">
            <w:pPr>
              <w:jc w:val="both"/>
              <w:rPr>
                <w:lang w:val="ro-RO"/>
              </w:rPr>
            </w:pPr>
            <w:r w:rsidRPr="00761375">
              <w:rPr>
                <w:lang w:val="ro-RO"/>
              </w:rPr>
              <w:lastRenderedPageBreak/>
              <w:t>Nr.programe</w:t>
            </w:r>
          </w:p>
        </w:tc>
        <w:tc>
          <w:tcPr>
            <w:tcW w:w="4208" w:type="dxa"/>
            <w:shd w:val="clear" w:color="auto" w:fill="auto"/>
            <w:vAlign w:val="center"/>
          </w:tcPr>
          <w:p w:rsidR="00761375" w:rsidRPr="00761375" w:rsidRDefault="00761375" w:rsidP="00761375">
            <w:pPr>
              <w:jc w:val="both"/>
              <w:rPr>
                <w:lang w:val="ro-RO"/>
              </w:rPr>
            </w:pPr>
            <w:r w:rsidRPr="00761375">
              <w:rPr>
                <w:lang w:val="ro-RO"/>
              </w:rPr>
              <w:t xml:space="preserve">Elaborarea si implementarea programelor de masuri specifice in legislatia Comunitara pentru protectia calitatii </w:t>
            </w:r>
            <w:r w:rsidRPr="00761375">
              <w:rPr>
                <w:lang w:val="ro-RO"/>
              </w:rPr>
              <w:lastRenderedPageBreak/>
              <w:t>resurselor de apa</w:t>
            </w:r>
          </w:p>
        </w:tc>
        <w:tc>
          <w:tcPr>
            <w:tcW w:w="2304" w:type="dxa"/>
            <w:shd w:val="clear" w:color="auto" w:fill="auto"/>
            <w:vAlign w:val="center"/>
          </w:tcPr>
          <w:p w:rsidR="00761375" w:rsidRPr="00761375" w:rsidRDefault="00761375" w:rsidP="00761375">
            <w:pPr>
              <w:jc w:val="both"/>
              <w:rPr>
                <w:lang w:val="it-IT"/>
              </w:rPr>
            </w:pPr>
            <w:r w:rsidRPr="00761375">
              <w:rPr>
                <w:lang w:val="it-IT"/>
              </w:rPr>
              <w:lastRenderedPageBreak/>
              <w:t>SGA Mehedinţi</w:t>
            </w:r>
          </w:p>
          <w:p w:rsidR="00761375" w:rsidRPr="00761375" w:rsidRDefault="00761375" w:rsidP="00761375">
            <w:pPr>
              <w:jc w:val="both"/>
              <w:rPr>
                <w:lang w:val="ro-RO"/>
              </w:rPr>
            </w:pPr>
          </w:p>
        </w:tc>
        <w:tc>
          <w:tcPr>
            <w:tcW w:w="1440" w:type="dxa"/>
            <w:shd w:val="clear" w:color="auto" w:fill="auto"/>
            <w:vAlign w:val="center"/>
          </w:tcPr>
          <w:p w:rsidR="00761375" w:rsidRPr="00761375" w:rsidRDefault="00761375" w:rsidP="00761375">
            <w:pPr>
              <w:jc w:val="both"/>
              <w:rPr>
                <w:lang w:val="ro-RO"/>
              </w:rPr>
            </w:pPr>
            <w:r w:rsidRPr="00761375">
              <w:rPr>
                <w:lang w:val="ro-RO"/>
              </w:rPr>
              <w:t xml:space="preserve">conform cu cele prevazute in </w:t>
            </w:r>
            <w:r w:rsidRPr="00761375">
              <w:rPr>
                <w:lang w:val="ro-RO"/>
              </w:rPr>
              <w:lastRenderedPageBreak/>
              <w:t>programe</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 xml:space="preserve">Surse proprii / alte surse </w:t>
            </w:r>
            <w:r w:rsidRPr="00761375">
              <w:rPr>
                <w:lang w:val="ro-RO"/>
              </w:rPr>
              <w:lastRenderedPageBreak/>
              <w:t>(POS-Mediu, FS, FDE, FM etc.)</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lastRenderedPageBreak/>
              <w:t>25.</w:t>
            </w:r>
            <w:r w:rsidRPr="00761375">
              <w:rPr>
                <w:lang w:val="ro-RO"/>
              </w:rPr>
              <w:t xml:space="preserve"> Aplicarea mecanismului de recuperare a costurilor in domeniul apelor</w:t>
            </w:r>
          </w:p>
        </w:tc>
        <w:tc>
          <w:tcPr>
            <w:tcW w:w="2304" w:type="dxa"/>
            <w:shd w:val="clear" w:color="auto" w:fill="auto"/>
            <w:vAlign w:val="center"/>
          </w:tcPr>
          <w:p w:rsidR="00761375" w:rsidRPr="00761375" w:rsidRDefault="00761375" w:rsidP="00761375">
            <w:pPr>
              <w:jc w:val="both"/>
              <w:rPr>
                <w:lang w:val="ro-RO"/>
              </w:rPr>
            </w:pPr>
          </w:p>
        </w:tc>
        <w:tc>
          <w:tcPr>
            <w:tcW w:w="4208" w:type="dxa"/>
            <w:shd w:val="clear" w:color="auto" w:fill="auto"/>
            <w:vAlign w:val="center"/>
          </w:tcPr>
          <w:p w:rsidR="00761375" w:rsidRPr="00761375" w:rsidRDefault="00761375" w:rsidP="00761375">
            <w:pPr>
              <w:jc w:val="both"/>
              <w:rPr>
                <w:lang w:val="ro-RO"/>
              </w:rPr>
            </w:pPr>
            <w:r w:rsidRPr="00761375">
              <w:rPr>
                <w:lang w:val="ro-RO"/>
              </w:rPr>
              <w:t xml:space="preserve">Abonamente – cadru de utilizare/ exploatare </w:t>
            </w:r>
          </w:p>
        </w:tc>
        <w:tc>
          <w:tcPr>
            <w:tcW w:w="2304" w:type="dxa"/>
            <w:shd w:val="clear" w:color="auto" w:fill="auto"/>
            <w:vAlign w:val="center"/>
          </w:tcPr>
          <w:p w:rsidR="00761375" w:rsidRPr="00761375" w:rsidRDefault="00761375" w:rsidP="00761375">
            <w:pPr>
              <w:jc w:val="both"/>
              <w:rPr>
                <w:lang w:val="it-IT"/>
              </w:rPr>
            </w:pPr>
            <w:r w:rsidRPr="00761375">
              <w:rPr>
                <w:lang w:val="it-IT"/>
              </w:rPr>
              <w:t>SGA Mehedinţi</w:t>
            </w:r>
          </w:p>
          <w:p w:rsidR="00761375" w:rsidRPr="00761375" w:rsidRDefault="00761375" w:rsidP="00761375">
            <w:pPr>
              <w:jc w:val="both"/>
              <w:rPr>
                <w:lang w:val="ro-RO"/>
              </w:rPr>
            </w:pPr>
          </w:p>
        </w:tc>
        <w:tc>
          <w:tcPr>
            <w:tcW w:w="1440" w:type="dxa"/>
            <w:shd w:val="clear" w:color="auto" w:fill="auto"/>
            <w:vAlign w:val="center"/>
          </w:tcPr>
          <w:p w:rsidR="00761375" w:rsidRPr="00761375" w:rsidRDefault="00761375" w:rsidP="00761375">
            <w:pPr>
              <w:jc w:val="both"/>
              <w:rPr>
                <w:lang w:val="ro-RO"/>
              </w:rPr>
            </w:pPr>
            <w:r w:rsidRPr="00761375">
              <w:rPr>
                <w:lang w:val="ro-RO"/>
              </w:rPr>
              <w:t>lunar / trimestrial/ semestrial</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r w:rsidRPr="00761375">
              <w:rPr>
                <w:lang w:val="ro-RO"/>
              </w:rPr>
              <w:t>Surse proprii</w:t>
            </w:r>
          </w:p>
        </w:tc>
      </w:tr>
      <w:tr w:rsidR="00761375" w:rsidRPr="00761375" w:rsidTr="00EF4F2E">
        <w:trPr>
          <w:jc w:val="center"/>
        </w:trPr>
        <w:tc>
          <w:tcPr>
            <w:tcW w:w="15136" w:type="dxa"/>
            <w:gridSpan w:val="7"/>
            <w:shd w:val="clear" w:color="auto" w:fill="00FF00"/>
            <w:vAlign w:val="center"/>
          </w:tcPr>
          <w:p w:rsidR="00761375" w:rsidRPr="00761375" w:rsidRDefault="00761375" w:rsidP="00761375">
            <w:pPr>
              <w:jc w:val="both"/>
              <w:rPr>
                <w:lang w:val="ro-RO"/>
              </w:rPr>
            </w:pPr>
            <w:r w:rsidRPr="00761375">
              <w:rPr>
                <w:b/>
                <w:bCs/>
                <w:lang w:val="ro-RO"/>
              </w:rPr>
              <w:t>PROBLEME DE MEDIU</w:t>
            </w:r>
            <w:r w:rsidRPr="00761375">
              <w:rPr>
                <w:lang w:val="ro-RO"/>
              </w:rPr>
              <w:t>:</w:t>
            </w:r>
            <w:r w:rsidRPr="00761375">
              <w:rPr>
                <w:lang w:val="pt-BR"/>
              </w:rPr>
              <w:t xml:space="preserve"> Evacuare de ape uzate, lipsa reţelelor de canalizare şi a staţiilor de epurare </w:t>
            </w:r>
            <w:r w:rsidRPr="00761375">
              <w:rPr>
                <w:b/>
                <w:lang w:val="pt-BR"/>
              </w:rPr>
              <w:t xml:space="preserve">(cod identificare – </w:t>
            </w:r>
            <w:r w:rsidRPr="00761375">
              <w:rPr>
                <w:b/>
                <w:bCs/>
                <w:lang w:val="pt-BR"/>
              </w:rPr>
              <w:t>PM 2.6)</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bCs/>
                <w:lang w:val="ro-RO"/>
              </w:rPr>
              <w:t>OBIECTIV GENERAL</w:t>
            </w:r>
            <w:r w:rsidRPr="00761375">
              <w:rPr>
                <w:lang w:val="ro-RO"/>
              </w:rPr>
              <w:t>: Protectia calitatii apelor impotriva poluării, datorate evacarii de ape urbane reziduale  si a celor provenite  din anumite sectoare industriale (cele 11 tipuri de industrie din tabelul 4 NTPA 011)</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bCs/>
                <w:lang w:val="ro-RO"/>
              </w:rPr>
              <w:t>Obiectiv specific I</w:t>
            </w:r>
            <w:r w:rsidRPr="00761375">
              <w:rPr>
                <w:lang w:val="ro-RO"/>
              </w:rPr>
              <w:t xml:space="preserve">:  </w:t>
            </w:r>
            <w:r w:rsidRPr="00761375">
              <w:rPr>
                <w:bCs/>
                <w:lang w:val="ro-RO"/>
              </w:rPr>
              <w:t>Reabilitare si extindere/construire retele de canalizare ape uzate si statii de epurare urbane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26.</w:t>
            </w:r>
            <w:r w:rsidRPr="00761375">
              <w:rPr>
                <w:lang w:val="ro-RO"/>
              </w:rPr>
              <w:t xml:space="preserve"> Colectarea </w:t>
            </w:r>
            <w:r w:rsidRPr="00761375">
              <w:rPr>
                <w:lang w:val="ro-RO"/>
              </w:rPr>
              <w:lastRenderedPageBreak/>
              <w:t>tuturor apelor uzate provenite din mediul urban si epurarea corespunzatoare a acestora</w:t>
            </w:r>
          </w:p>
        </w:tc>
        <w:tc>
          <w:tcPr>
            <w:tcW w:w="2304" w:type="dxa"/>
            <w:shd w:val="clear" w:color="auto" w:fill="auto"/>
            <w:vAlign w:val="center"/>
          </w:tcPr>
          <w:p w:rsidR="00761375" w:rsidRPr="00761375" w:rsidRDefault="00761375" w:rsidP="00761375">
            <w:pPr>
              <w:jc w:val="both"/>
              <w:rPr>
                <w:lang w:val="ro-RO"/>
              </w:rPr>
            </w:pPr>
          </w:p>
        </w:tc>
        <w:tc>
          <w:tcPr>
            <w:tcW w:w="4208" w:type="dxa"/>
            <w:shd w:val="clear" w:color="auto" w:fill="auto"/>
            <w:vAlign w:val="center"/>
          </w:tcPr>
          <w:p w:rsidR="00761375" w:rsidRPr="00761375" w:rsidRDefault="00761375" w:rsidP="00761375">
            <w:pPr>
              <w:jc w:val="both"/>
              <w:rPr>
                <w:lang w:val="ro-RO"/>
              </w:rPr>
            </w:pPr>
            <w:r w:rsidRPr="00761375">
              <w:rPr>
                <w:lang w:val="ro-RO"/>
              </w:rPr>
              <w:t xml:space="preserve">. Extindere SEAU Drobeta Turnu </w:t>
            </w:r>
            <w:r w:rsidRPr="00761375">
              <w:rPr>
                <w:lang w:val="ro-RO"/>
              </w:rPr>
              <w:lastRenderedPageBreak/>
              <w:t xml:space="preserve">Severin (treaptă biologică și terțiară) </w:t>
            </w:r>
          </w:p>
          <w:p w:rsidR="00761375" w:rsidRPr="00761375" w:rsidRDefault="00761375" w:rsidP="00761375">
            <w:pPr>
              <w:jc w:val="both"/>
              <w:rPr>
                <w:lang w:val="ro-RO"/>
              </w:rPr>
            </w:pPr>
          </w:p>
        </w:tc>
        <w:tc>
          <w:tcPr>
            <w:tcW w:w="2304" w:type="dxa"/>
            <w:shd w:val="clear" w:color="auto" w:fill="auto"/>
            <w:vAlign w:val="center"/>
          </w:tcPr>
          <w:p w:rsidR="00761375" w:rsidRPr="00761375" w:rsidRDefault="00761375" w:rsidP="00EF4F2E">
            <w:pPr>
              <w:jc w:val="center"/>
              <w:rPr>
                <w:lang w:val="ro-RO"/>
              </w:rPr>
            </w:pPr>
            <w:r w:rsidRPr="00761375">
              <w:rPr>
                <w:lang w:val="ro-RO"/>
              </w:rPr>
              <w:lastRenderedPageBreak/>
              <w:t>SC Secom SA</w:t>
            </w:r>
          </w:p>
        </w:tc>
        <w:tc>
          <w:tcPr>
            <w:tcW w:w="1440" w:type="dxa"/>
            <w:shd w:val="clear" w:color="auto" w:fill="auto"/>
            <w:vAlign w:val="center"/>
          </w:tcPr>
          <w:p w:rsidR="00761375" w:rsidRPr="00761375" w:rsidRDefault="00761375" w:rsidP="00EF4F2E">
            <w:pPr>
              <w:jc w:val="center"/>
            </w:pPr>
            <w:r w:rsidRPr="00761375">
              <w:rPr>
                <w:lang w:val="ro-RO"/>
              </w:rPr>
              <w:t>Aprilie 2017</w:t>
            </w:r>
          </w:p>
        </w:tc>
        <w:tc>
          <w:tcPr>
            <w:tcW w:w="1447" w:type="dxa"/>
            <w:shd w:val="clear" w:color="auto" w:fill="auto"/>
            <w:vAlign w:val="center"/>
          </w:tcPr>
          <w:p w:rsidR="00EF4F2E" w:rsidRDefault="00EF4F2E" w:rsidP="00EF4F2E">
            <w:pPr>
              <w:jc w:val="center"/>
              <w:rPr>
                <w:lang w:val="ro-RO"/>
              </w:rPr>
            </w:pPr>
          </w:p>
          <w:p w:rsidR="00761375" w:rsidRPr="00761375" w:rsidRDefault="00761375" w:rsidP="00EF4F2E">
            <w:pPr>
              <w:jc w:val="center"/>
              <w:rPr>
                <w:lang w:val="ro-RO"/>
              </w:rPr>
            </w:pPr>
            <w:r w:rsidRPr="00761375">
              <w:rPr>
                <w:lang w:val="ro-RO"/>
              </w:rPr>
              <w:lastRenderedPageBreak/>
              <w:t>25.994.601,22</w:t>
            </w:r>
          </w:p>
        </w:tc>
        <w:tc>
          <w:tcPr>
            <w:tcW w:w="1627" w:type="dxa"/>
            <w:shd w:val="clear" w:color="auto" w:fill="auto"/>
          </w:tcPr>
          <w:p w:rsidR="00EF4F2E" w:rsidRDefault="00EF4F2E" w:rsidP="00EF4F2E">
            <w:pPr>
              <w:jc w:val="center"/>
            </w:pPr>
          </w:p>
          <w:p w:rsidR="00761375" w:rsidRPr="00761375" w:rsidRDefault="00761375" w:rsidP="00EF4F2E">
            <w:pPr>
              <w:jc w:val="center"/>
            </w:pPr>
            <w:r w:rsidRPr="00761375">
              <w:lastRenderedPageBreak/>
              <w:t>BL, BS, Secom SA</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lang w:val="ro-RO"/>
              </w:rPr>
              <w:lastRenderedPageBreak/>
              <w:t>27. Colectarea tuturor apelor uzate  si epurarea corespunzatoare a acestora</w:t>
            </w:r>
          </w:p>
        </w:tc>
        <w:tc>
          <w:tcPr>
            <w:tcW w:w="2304" w:type="dxa"/>
            <w:shd w:val="clear" w:color="auto" w:fill="auto"/>
            <w:vAlign w:val="center"/>
          </w:tcPr>
          <w:p w:rsidR="00761375" w:rsidRPr="00761375" w:rsidRDefault="00761375" w:rsidP="00761375">
            <w:pPr>
              <w:jc w:val="both"/>
              <w:rPr>
                <w:lang w:val="ro-RO"/>
              </w:rPr>
            </w:pPr>
          </w:p>
        </w:tc>
        <w:tc>
          <w:tcPr>
            <w:tcW w:w="4208" w:type="dxa"/>
            <w:shd w:val="clear" w:color="auto" w:fill="auto"/>
            <w:vAlign w:val="center"/>
          </w:tcPr>
          <w:p w:rsidR="00761375" w:rsidRPr="00761375" w:rsidRDefault="00761375" w:rsidP="00761375">
            <w:pPr>
              <w:jc w:val="both"/>
              <w:rPr>
                <w:lang w:val="ro-RO"/>
              </w:rPr>
            </w:pPr>
            <w:r w:rsidRPr="00761375">
              <w:rPr>
                <w:lang w:val="ro-RO"/>
              </w:rPr>
              <w:t>Construcție stație de epurare pentru aglomerările Strehaia,Cujmir,Gura Văii</w:t>
            </w:r>
          </w:p>
        </w:tc>
        <w:tc>
          <w:tcPr>
            <w:tcW w:w="2304" w:type="dxa"/>
            <w:shd w:val="clear" w:color="auto" w:fill="auto"/>
            <w:vAlign w:val="center"/>
          </w:tcPr>
          <w:p w:rsidR="00761375" w:rsidRPr="00761375" w:rsidRDefault="00761375" w:rsidP="00EF4F2E">
            <w:pPr>
              <w:jc w:val="center"/>
              <w:rPr>
                <w:lang w:val="ro-RO"/>
              </w:rPr>
            </w:pPr>
            <w:r w:rsidRPr="00761375">
              <w:rPr>
                <w:lang w:val="ro-RO"/>
              </w:rPr>
              <w:t>SC Secom SA</w:t>
            </w:r>
          </w:p>
        </w:tc>
        <w:tc>
          <w:tcPr>
            <w:tcW w:w="1440" w:type="dxa"/>
            <w:shd w:val="clear" w:color="auto" w:fill="auto"/>
            <w:vAlign w:val="center"/>
          </w:tcPr>
          <w:p w:rsidR="00761375" w:rsidRPr="00761375" w:rsidRDefault="00761375" w:rsidP="00EF4F2E">
            <w:pPr>
              <w:jc w:val="center"/>
            </w:pPr>
            <w:r w:rsidRPr="00761375">
              <w:rPr>
                <w:lang w:val="ro-RO"/>
              </w:rPr>
              <w:t>Aprilie 2017</w:t>
            </w:r>
          </w:p>
        </w:tc>
        <w:tc>
          <w:tcPr>
            <w:tcW w:w="1447" w:type="dxa"/>
            <w:shd w:val="clear" w:color="auto" w:fill="auto"/>
            <w:vAlign w:val="center"/>
          </w:tcPr>
          <w:p w:rsidR="00761375" w:rsidRPr="00761375" w:rsidRDefault="00761375" w:rsidP="00EF4F2E">
            <w:pPr>
              <w:jc w:val="center"/>
              <w:rPr>
                <w:lang w:val="ro-RO"/>
              </w:rPr>
            </w:pPr>
            <w:r w:rsidRPr="00761375">
              <w:rPr>
                <w:lang w:val="ro-RO"/>
              </w:rPr>
              <w:t>17.034.978</w:t>
            </w:r>
          </w:p>
          <w:p w:rsidR="00761375" w:rsidRPr="00761375" w:rsidRDefault="00761375" w:rsidP="00EF4F2E">
            <w:pPr>
              <w:jc w:val="center"/>
              <w:rPr>
                <w:lang w:val="ro-RO"/>
              </w:rPr>
            </w:pPr>
            <w:r w:rsidRPr="00761375">
              <w:rPr>
                <w:lang w:val="ro-RO"/>
              </w:rPr>
              <w:t>(fără TVA)</w:t>
            </w:r>
          </w:p>
        </w:tc>
        <w:tc>
          <w:tcPr>
            <w:tcW w:w="1627" w:type="dxa"/>
            <w:shd w:val="clear" w:color="auto" w:fill="auto"/>
          </w:tcPr>
          <w:p w:rsidR="00EF4F2E" w:rsidRDefault="00EF4F2E" w:rsidP="00EF4F2E">
            <w:pPr>
              <w:jc w:val="center"/>
            </w:pPr>
          </w:p>
          <w:p w:rsidR="00EF4F2E" w:rsidRDefault="00EF4F2E" w:rsidP="00EF4F2E">
            <w:pPr>
              <w:jc w:val="center"/>
            </w:pPr>
          </w:p>
          <w:p w:rsidR="00761375" w:rsidRPr="00761375" w:rsidRDefault="00761375" w:rsidP="00EF4F2E">
            <w:pPr>
              <w:jc w:val="center"/>
            </w:pPr>
            <w:r w:rsidRPr="00761375">
              <w:t>BL, BS, Secom SA</w:t>
            </w:r>
          </w:p>
        </w:tc>
      </w:tr>
    </w:tbl>
    <w:p w:rsidR="00761375" w:rsidRPr="00761375" w:rsidRDefault="00761375" w:rsidP="00761375">
      <w:pPr>
        <w:jc w:val="both"/>
        <w:rPr>
          <w:b/>
          <w:bCs/>
          <w:lang w:val="ro-RO"/>
        </w:rPr>
      </w:pPr>
    </w:p>
    <w:p w:rsidR="00761375" w:rsidRPr="00761375" w:rsidRDefault="00761375" w:rsidP="00761375">
      <w:pPr>
        <w:jc w:val="both"/>
      </w:pPr>
    </w:p>
    <w:p w:rsidR="00761375" w:rsidRPr="00761375" w:rsidRDefault="00761375" w:rsidP="00761375">
      <w:pPr>
        <w:jc w:val="both"/>
        <w:rPr>
          <w:b/>
          <w:bCs/>
          <w:lang w:val="ro-RO"/>
        </w:rPr>
      </w:pPr>
      <w:r w:rsidRPr="00761375">
        <w:rPr>
          <w:b/>
          <w:bCs/>
          <w:lang w:val="ro-RO"/>
        </w:rPr>
        <w:t>3  - Gestionare (colectarea, stocarea, eliminarea)  necorespunzătoare a deşeurilor</w:t>
      </w:r>
    </w:p>
    <w:p w:rsidR="00761375" w:rsidRPr="00761375" w:rsidRDefault="00761375" w:rsidP="00761375">
      <w:pPr>
        <w:jc w:val="both"/>
        <w:rPr>
          <w:lang w:val="ro-RO"/>
        </w:rPr>
      </w:pPr>
    </w:p>
    <w:tbl>
      <w:tblPr>
        <w:tblW w:w="15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015"/>
        <w:gridCol w:w="1776"/>
        <w:gridCol w:w="5574"/>
        <w:gridCol w:w="1403"/>
        <w:gridCol w:w="1150"/>
        <w:gridCol w:w="2189"/>
      </w:tblGrid>
      <w:tr w:rsidR="00761375" w:rsidRPr="00761375" w:rsidTr="00EF4F2E">
        <w:trPr>
          <w:jc w:val="center"/>
        </w:trPr>
        <w:tc>
          <w:tcPr>
            <w:tcW w:w="15204" w:type="dxa"/>
            <w:gridSpan w:val="7"/>
            <w:tcBorders>
              <w:bottom w:val="single" w:sz="4" w:space="0" w:color="auto"/>
            </w:tcBorders>
            <w:shd w:val="clear" w:color="auto" w:fill="008000"/>
          </w:tcPr>
          <w:p w:rsidR="00761375" w:rsidRPr="00761375" w:rsidRDefault="00761375" w:rsidP="00761375">
            <w:pPr>
              <w:jc w:val="both"/>
              <w:rPr>
                <w:b/>
                <w:bCs/>
                <w:lang w:val="ro-RO"/>
              </w:rPr>
            </w:pPr>
            <w:r w:rsidRPr="00761375">
              <w:rPr>
                <w:b/>
                <w:bCs/>
              </w:rPr>
              <w:t>Categoria de probleme: Gestionare (colectarea, stocarea, eliminarea)  necorespunzătoare a deşeurilor (cod identificare – PM 3)</w:t>
            </w:r>
          </w:p>
        </w:tc>
      </w:tr>
      <w:tr w:rsidR="00761375" w:rsidRPr="00761375" w:rsidTr="00EF4F2E">
        <w:trPr>
          <w:trHeight w:val="62"/>
          <w:jc w:val="center"/>
        </w:trPr>
        <w:tc>
          <w:tcPr>
            <w:tcW w:w="15204" w:type="dxa"/>
            <w:gridSpan w:val="7"/>
            <w:shd w:val="clear" w:color="auto" w:fill="00FF00"/>
          </w:tcPr>
          <w:p w:rsidR="00761375" w:rsidRPr="00761375" w:rsidRDefault="00761375" w:rsidP="00761375">
            <w:pPr>
              <w:jc w:val="both"/>
              <w:rPr>
                <w:lang w:val="ro-RO"/>
              </w:rPr>
            </w:pPr>
            <w:r w:rsidRPr="00761375">
              <w:rPr>
                <w:b/>
                <w:bCs/>
                <w:lang w:val="ro-RO"/>
              </w:rPr>
              <w:t>PROBLEME DE MEDIU</w:t>
            </w:r>
            <w:r w:rsidRPr="00761375">
              <w:rPr>
                <w:lang w:val="ro-RO"/>
              </w:rPr>
              <w:t>:</w:t>
            </w:r>
            <w:r w:rsidRPr="00761375">
              <w:rPr>
                <w:bCs/>
                <w:lang w:val="ro-RO"/>
              </w:rPr>
              <w:t xml:space="preserve"> Poluarea mediului din cauza gestiunii necorespunzătoare a deşeurilor </w:t>
            </w:r>
            <w:r w:rsidRPr="00761375">
              <w:rPr>
                <w:b/>
                <w:bCs/>
                <w:lang w:val="ro-RO"/>
              </w:rPr>
              <w:t>(cod identificare PM 3.1)</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b/>
                <w:lang w:val="ro-RO"/>
              </w:rPr>
              <w:t xml:space="preserve">: </w:t>
            </w:r>
            <w:r w:rsidRPr="00761375">
              <w:rPr>
                <w:bCs/>
                <w:lang w:val="ro-RO"/>
              </w:rPr>
              <w:t>Îmbunătăţirea/dezvoltarea unui sistem integrat de colectare şi transport a deşeurilor</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lang w:val="ro-RO"/>
              </w:rPr>
            </w:pPr>
            <w:r w:rsidRPr="00761375">
              <w:rPr>
                <w:b/>
                <w:bCs/>
                <w:lang w:val="ro-RO"/>
              </w:rPr>
              <w:t>Obiectiv specific I</w:t>
            </w:r>
            <w:r w:rsidRPr="00761375">
              <w:rPr>
                <w:b/>
                <w:lang w:val="ro-RO"/>
              </w:rPr>
              <w:t xml:space="preserve">:  </w:t>
            </w:r>
            <w:r w:rsidRPr="00761375">
              <w:rPr>
                <w:bCs/>
                <w:lang w:val="ro-RO"/>
              </w:rPr>
              <w:t>Extinderea sistemului de colectare a deşeurilor în zonele urbane şi rurale; Modernizarea sistemelor actuale de colectare şi transport al deşeurilor</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3016" w:type="dxa"/>
            <w:shd w:val="clear" w:color="auto" w:fill="auto"/>
            <w:vAlign w:val="center"/>
          </w:tcPr>
          <w:p w:rsidR="00761375" w:rsidRPr="00761375" w:rsidRDefault="00761375" w:rsidP="00761375">
            <w:pPr>
              <w:jc w:val="both"/>
              <w:rPr>
                <w:b/>
                <w:bCs/>
                <w:lang w:val="ro-RO"/>
              </w:rPr>
            </w:pPr>
            <w:r w:rsidRPr="00761375">
              <w:rPr>
                <w:b/>
                <w:bCs/>
                <w:lang w:val="ro-RO"/>
              </w:rPr>
              <w:t>Indicator(i)</w:t>
            </w:r>
          </w:p>
        </w:tc>
        <w:tc>
          <w:tcPr>
            <w:tcW w:w="0" w:type="auto"/>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0" w:type="auto"/>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0" w:type="auto"/>
            <w:shd w:val="clear" w:color="auto" w:fill="auto"/>
            <w:vAlign w:val="center"/>
          </w:tcPr>
          <w:p w:rsidR="00761375" w:rsidRPr="00761375" w:rsidRDefault="00761375" w:rsidP="00761375">
            <w:pPr>
              <w:jc w:val="both"/>
              <w:rPr>
                <w:b/>
                <w:bCs/>
                <w:lang w:val="ro-RO"/>
              </w:rPr>
            </w:pPr>
            <w:r w:rsidRPr="00761375">
              <w:rPr>
                <w:b/>
                <w:bCs/>
                <w:lang w:val="ro-RO"/>
              </w:rPr>
              <w:t>Termen de realizare</w:t>
            </w:r>
          </w:p>
        </w:tc>
        <w:tc>
          <w:tcPr>
            <w:tcW w:w="0" w:type="auto"/>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2703"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existente/potenţiale</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
                <w:bCs/>
                <w:lang w:val="ro-RO"/>
              </w:rPr>
            </w:pPr>
            <w:r w:rsidRPr="00761375">
              <w:rPr>
                <w:b/>
                <w:lang w:val="ro-RO"/>
              </w:rPr>
              <w:t>28.</w:t>
            </w:r>
            <w:r w:rsidRPr="00761375">
              <w:rPr>
                <w:lang w:val="ro-RO"/>
              </w:rPr>
              <w:t xml:space="preserve"> Arie de acoperire 100 % in mediul urban</w:t>
            </w:r>
          </w:p>
        </w:tc>
        <w:tc>
          <w:tcPr>
            <w:tcW w:w="3016" w:type="dxa"/>
            <w:shd w:val="clear" w:color="auto" w:fill="auto"/>
            <w:vAlign w:val="center"/>
          </w:tcPr>
          <w:p w:rsidR="00761375" w:rsidRPr="00761375" w:rsidRDefault="00761375" w:rsidP="00761375">
            <w:pPr>
              <w:jc w:val="both"/>
              <w:rPr>
                <w:lang w:val="ro-RO"/>
              </w:rPr>
            </w:pPr>
            <w:r w:rsidRPr="00761375">
              <w:rPr>
                <w:lang w:val="ro-RO"/>
              </w:rPr>
              <w:t>Număr de contracte încheiate cu firme de salubrizare autorizate ANRSC</w:t>
            </w:r>
          </w:p>
          <w:p w:rsidR="00761375" w:rsidRPr="00761375" w:rsidRDefault="00761375" w:rsidP="00761375">
            <w:pPr>
              <w:jc w:val="both"/>
              <w:rPr>
                <w:lang w:val="ro-RO"/>
              </w:rPr>
            </w:pPr>
            <w:r w:rsidRPr="00761375">
              <w:rPr>
                <w:lang w:val="ro-RO"/>
              </w:rPr>
              <w:t xml:space="preserve">Rata de acoperire cu servicii de </w:t>
            </w:r>
            <w:r w:rsidRPr="00761375">
              <w:rPr>
                <w:lang w:val="ro-RO"/>
              </w:rPr>
              <w:lastRenderedPageBreak/>
              <w:t>salubritate in mediu urban din judeţ(%)</w:t>
            </w:r>
          </w:p>
          <w:p w:rsidR="00761375" w:rsidRPr="00761375" w:rsidRDefault="00761375" w:rsidP="00761375">
            <w:pPr>
              <w:jc w:val="both"/>
              <w:rPr>
                <w:lang w:val="ro-RO"/>
              </w:rPr>
            </w:pPr>
            <w:r w:rsidRPr="00761375">
              <w:rPr>
                <w:lang w:val="ro-RO"/>
              </w:rPr>
              <w:t>Nr. de locuitori deserviţi de servicii de salubritate în mediul urban</w:t>
            </w:r>
          </w:p>
        </w:tc>
        <w:tc>
          <w:tcPr>
            <w:tcW w:w="0" w:type="auto"/>
            <w:shd w:val="clear" w:color="auto" w:fill="auto"/>
            <w:vAlign w:val="center"/>
          </w:tcPr>
          <w:p w:rsidR="00761375" w:rsidRPr="00761375" w:rsidRDefault="00761375" w:rsidP="00761375">
            <w:pPr>
              <w:jc w:val="both"/>
              <w:rPr>
                <w:lang w:val="ro-RO"/>
              </w:rPr>
            </w:pPr>
            <w:r w:rsidRPr="00761375">
              <w:rPr>
                <w:lang w:val="ro-RO"/>
              </w:rPr>
              <w:lastRenderedPageBreak/>
              <w:t>Identificarea motivelor pentru care serviciul de salubrizare nu este furnizat tuturor generatorilor</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b/>
                <w:bCs/>
                <w:lang w:val="ro-RO"/>
              </w:rPr>
            </w:pPr>
            <w:r w:rsidRPr="00761375">
              <w:rPr>
                <w:lang w:val="ro-RO"/>
              </w:rPr>
              <w:t>Operatori de servicii de salubritate</w:t>
            </w:r>
          </w:p>
        </w:tc>
        <w:tc>
          <w:tcPr>
            <w:tcW w:w="0" w:type="auto"/>
            <w:shd w:val="clear" w:color="auto" w:fill="auto"/>
            <w:vAlign w:val="center"/>
          </w:tcPr>
          <w:p w:rsidR="00761375" w:rsidRPr="00761375" w:rsidRDefault="00761375" w:rsidP="00761375">
            <w:pPr>
              <w:jc w:val="both"/>
              <w:rPr>
                <w:b/>
                <w:bCs/>
                <w:lang w:val="ro-RO"/>
              </w:rPr>
            </w:pPr>
            <w:r w:rsidRPr="00761375">
              <w:rPr>
                <w:lang w:val="ro-RO"/>
              </w:rPr>
              <w:t>Permanent</w:t>
            </w:r>
          </w:p>
        </w:tc>
        <w:tc>
          <w:tcPr>
            <w:tcW w:w="0" w:type="auto"/>
            <w:vMerge w:val="restart"/>
            <w:shd w:val="clear" w:color="auto" w:fill="auto"/>
            <w:vAlign w:val="center"/>
          </w:tcPr>
          <w:p w:rsidR="00761375" w:rsidRPr="00761375" w:rsidRDefault="00761375" w:rsidP="00761375">
            <w:pPr>
              <w:jc w:val="both"/>
              <w:rPr>
                <w:b/>
                <w:bCs/>
                <w:lang w:val="ro-RO"/>
              </w:rPr>
            </w:pPr>
          </w:p>
        </w:tc>
        <w:tc>
          <w:tcPr>
            <w:tcW w:w="2703" w:type="dxa"/>
            <w:vMerge w:val="restart"/>
            <w:shd w:val="clear" w:color="auto" w:fill="auto"/>
            <w:vAlign w:val="center"/>
          </w:tcPr>
          <w:p w:rsidR="00761375" w:rsidRPr="00761375" w:rsidRDefault="00761375" w:rsidP="00EF4F2E">
            <w:pPr>
              <w:jc w:val="center"/>
              <w:rPr>
                <w:b/>
                <w:bCs/>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lang w:val="ro-RO"/>
              </w:rPr>
            </w:pPr>
            <w:r w:rsidRPr="00761375">
              <w:rPr>
                <w:b/>
                <w:lang w:val="ro-RO"/>
              </w:rPr>
              <w:lastRenderedPageBreak/>
              <w:t>29.</w:t>
            </w:r>
            <w:r w:rsidRPr="00761375">
              <w:rPr>
                <w:lang w:val="ro-RO"/>
              </w:rPr>
              <w:t xml:space="preserve"> Arie de acoperire 100 % in mediul rural</w:t>
            </w:r>
          </w:p>
        </w:tc>
        <w:tc>
          <w:tcPr>
            <w:tcW w:w="3016" w:type="dxa"/>
            <w:shd w:val="clear" w:color="auto" w:fill="auto"/>
            <w:vAlign w:val="center"/>
          </w:tcPr>
          <w:p w:rsidR="00761375" w:rsidRPr="00761375" w:rsidRDefault="00761375" w:rsidP="00761375">
            <w:pPr>
              <w:jc w:val="both"/>
              <w:rPr>
                <w:lang w:val="ro-RO"/>
              </w:rPr>
            </w:pPr>
            <w:r w:rsidRPr="00761375">
              <w:rPr>
                <w:lang w:val="ro-RO"/>
              </w:rPr>
              <w:t>Număr de contracte încheiate cu firme de salubrizare autorizate ANRSC</w:t>
            </w:r>
          </w:p>
          <w:p w:rsidR="00761375" w:rsidRPr="00761375" w:rsidRDefault="00761375" w:rsidP="00761375">
            <w:pPr>
              <w:jc w:val="both"/>
              <w:rPr>
                <w:lang w:val="ro-RO"/>
              </w:rPr>
            </w:pPr>
            <w:r w:rsidRPr="00761375">
              <w:rPr>
                <w:lang w:val="ro-RO"/>
              </w:rPr>
              <w:t>Rata de acoperire cu servicii de salubritate in mediu rural din judeţ(%)</w:t>
            </w:r>
          </w:p>
          <w:p w:rsidR="00761375" w:rsidRPr="00761375" w:rsidRDefault="00761375" w:rsidP="00761375">
            <w:pPr>
              <w:jc w:val="both"/>
              <w:rPr>
                <w:lang w:val="ro-RO"/>
              </w:rPr>
            </w:pPr>
            <w:r w:rsidRPr="00761375">
              <w:rPr>
                <w:lang w:val="ro-RO"/>
              </w:rPr>
              <w:t>Nr. de locuitori deserviţi de servicii de salubritate în mediul rural</w:t>
            </w:r>
          </w:p>
        </w:tc>
        <w:tc>
          <w:tcPr>
            <w:tcW w:w="0" w:type="auto"/>
            <w:shd w:val="clear" w:color="auto" w:fill="auto"/>
            <w:vAlign w:val="center"/>
          </w:tcPr>
          <w:p w:rsidR="00761375" w:rsidRPr="00761375" w:rsidRDefault="00761375" w:rsidP="00EF4F2E">
            <w:pPr>
              <w:jc w:val="center"/>
              <w:rPr>
                <w:lang w:val="ro-RO"/>
              </w:rPr>
            </w:pPr>
            <w:r w:rsidRPr="00761375">
              <w:rPr>
                <w:lang w:val="ro-RO"/>
              </w:rPr>
              <w:t>Extindere sistemului de colectare a deşeurilor în zona rurală</w:t>
            </w:r>
          </w:p>
        </w:tc>
        <w:tc>
          <w:tcPr>
            <w:tcW w:w="0" w:type="auto"/>
            <w:vMerge/>
            <w:shd w:val="clear" w:color="auto" w:fill="auto"/>
            <w:vAlign w:val="center"/>
          </w:tcPr>
          <w:p w:rsidR="00761375" w:rsidRPr="00761375" w:rsidRDefault="00761375" w:rsidP="00761375">
            <w:pPr>
              <w:jc w:val="both"/>
              <w:rPr>
                <w:b/>
                <w:bCs/>
                <w:lang w:val="ro-RO"/>
              </w:rPr>
            </w:pPr>
          </w:p>
        </w:tc>
        <w:tc>
          <w:tcPr>
            <w:tcW w:w="0" w:type="auto"/>
            <w:shd w:val="clear" w:color="auto" w:fill="auto"/>
            <w:vAlign w:val="center"/>
          </w:tcPr>
          <w:p w:rsidR="00761375" w:rsidRPr="00761375" w:rsidRDefault="00761375" w:rsidP="00761375">
            <w:pPr>
              <w:jc w:val="both"/>
              <w:rPr>
                <w:lang w:val="ro-RO"/>
              </w:rPr>
            </w:pPr>
            <w:r w:rsidRPr="00761375">
              <w:rPr>
                <w:lang w:val="ro-RO"/>
              </w:rPr>
              <w:t>Permanent</w:t>
            </w:r>
          </w:p>
        </w:tc>
        <w:tc>
          <w:tcPr>
            <w:tcW w:w="0" w:type="auto"/>
            <w:vMerge/>
            <w:shd w:val="clear" w:color="auto" w:fill="auto"/>
            <w:vAlign w:val="center"/>
          </w:tcPr>
          <w:p w:rsidR="00761375" w:rsidRPr="00761375" w:rsidRDefault="00761375" w:rsidP="00761375">
            <w:pPr>
              <w:jc w:val="both"/>
              <w:rPr>
                <w:b/>
                <w:bCs/>
                <w:lang w:val="ro-RO"/>
              </w:rPr>
            </w:pPr>
          </w:p>
        </w:tc>
        <w:tc>
          <w:tcPr>
            <w:tcW w:w="2703"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2510" w:type="dxa"/>
            <w:shd w:val="clear" w:color="auto" w:fill="auto"/>
            <w:vAlign w:val="center"/>
          </w:tcPr>
          <w:p w:rsidR="00761375" w:rsidRPr="00761375" w:rsidRDefault="00761375" w:rsidP="00761375">
            <w:pPr>
              <w:jc w:val="both"/>
            </w:pPr>
            <w:r w:rsidRPr="00761375">
              <w:rPr>
                <w:b/>
                <w:lang w:val="ro-RO"/>
              </w:rPr>
              <w:t>30.</w:t>
            </w:r>
            <w:r w:rsidRPr="00761375">
              <w:rPr>
                <w:lang w:val="ro-RO"/>
              </w:rPr>
              <w:t xml:space="preserve"> </w:t>
            </w:r>
            <w:r w:rsidRPr="00761375">
              <w:rPr>
                <w:bCs/>
              </w:rPr>
              <w:t xml:space="preserve">Extinderea şi optimizarea schemelor de colectare separată a deşeurilor reciclabile </w:t>
            </w:r>
          </w:p>
          <w:p w:rsidR="00761375" w:rsidRPr="00761375" w:rsidRDefault="00761375" w:rsidP="00761375">
            <w:pPr>
              <w:jc w:val="both"/>
              <w:rPr>
                <w:lang w:val="ro-RO"/>
              </w:rPr>
            </w:pPr>
          </w:p>
          <w:p w:rsidR="00761375" w:rsidRPr="00761375" w:rsidRDefault="00761375" w:rsidP="00761375">
            <w:pPr>
              <w:jc w:val="both"/>
              <w:rPr>
                <w:lang w:val="ro-RO"/>
              </w:rPr>
            </w:pPr>
          </w:p>
        </w:tc>
        <w:tc>
          <w:tcPr>
            <w:tcW w:w="3016" w:type="dxa"/>
            <w:shd w:val="clear" w:color="auto" w:fill="auto"/>
            <w:vAlign w:val="center"/>
          </w:tcPr>
          <w:p w:rsidR="00761375" w:rsidRPr="00761375" w:rsidRDefault="00761375" w:rsidP="00EF4F2E">
            <w:pPr>
              <w:jc w:val="both"/>
              <w:rPr>
                <w:lang w:val="ro-RO"/>
              </w:rPr>
            </w:pPr>
            <w:r w:rsidRPr="00761375">
              <w:rPr>
                <w:lang w:val="ro-RO"/>
              </w:rPr>
              <w:lastRenderedPageBreak/>
              <w:t>Număr locuitori care colectează separat /număr total populaţie din judeţ (%)</w:t>
            </w:r>
          </w:p>
          <w:p w:rsidR="00761375" w:rsidRPr="00761375" w:rsidRDefault="00761375" w:rsidP="00EF4F2E">
            <w:pPr>
              <w:jc w:val="both"/>
              <w:rPr>
                <w:lang w:val="ro-RO"/>
              </w:rPr>
            </w:pPr>
            <w:r w:rsidRPr="00761375">
              <w:rPr>
                <w:lang w:val="ro-RO"/>
              </w:rPr>
              <w:t>Număr puncte de colectare</w:t>
            </w:r>
          </w:p>
          <w:p w:rsidR="00761375" w:rsidRPr="00761375" w:rsidRDefault="00761375" w:rsidP="00EF4F2E">
            <w:pPr>
              <w:jc w:val="both"/>
              <w:rPr>
                <w:lang w:val="ro-RO"/>
              </w:rPr>
            </w:pPr>
            <w:r w:rsidRPr="00761375">
              <w:rPr>
                <w:lang w:val="ro-RO"/>
              </w:rPr>
              <w:t xml:space="preserve">Număr containere </w:t>
            </w:r>
            <w:r w:rsidRPr="00761375">
              <w:rPr>
                <w:lang w:val="ro-RO"/>
              </w:rPr>
              <w:lastRenderedPageBreak/>
              <w:t>amplasate</w:t>
            </w:r>
          </w:p>
          <w:p w:rsidR="00761375" w:rsidRPr="00761375" w:rsidRDefault="00761375" w:rsidP="00EF4F2E">
            <w:pPr>
              <w:jc w:val="both"/>
              <w:rPr>
                <w:lang w:val="ro-RO"/>
              </w:rPr>
            </w:pPr>
            <w:r w:rsidRPr="00761375">
              <w:rPr>
                <w:lang w:val="ro-RO"/>
              </w:rPr>
              <w:t>Număr locuitori care colectează separat deşeurile de hârtie si carton, plastic, sticla si metal</w:t>
            </w:r>
          </w:p>
          <w:p w:rsidR="00761375" w:rsidRPr="00761375" w:rsidRDefault="00761375" w:rsidP="00EF4F2E">
            <w:pPr>
              <w:jc w:val="both"/>
              <w:rPr>
                <w:lang w:val="ro-RO"/>
              </w:rPr>
            </w:pPr>
            <w:r w:rsidRPr="00761375">
              <w:rPr>
                <w:lang w:val="ro-RO"/>
              </w:rPr>
              <w:t>Nr. de echipamente noi pentru colectare (eurocontainere, containere, vehicule de colectare, etc)</w:t>
            </w:r>
          </w:p>
        </w:tc>
        <w:tc>
          <w:tcPr>
            <w:tcW w:w="0" w:type="auto"/>
            <w:shd w:val="clear" w:color="auto" w:fill="auto"/>
            <w:vAlign w:val="center"/>
          </w:tcPr>
          <w:p w:rsidR="00761375" w:rsidRPr="00761375" w:rsidRDefault="00761375" w:rsidP="00761375">
            <w:pPr>
              <w:jc w:val="both"/>
              <w:rPr>
                <w:lang w:val="ro-RO"/>
              </w:rPr>
            </w:pPr>
            <w:r w:rsidRPr="00761375">
              <w:rPr>
                <w:lang w:val="ro-RO"/>
              </w:rPr>
              <w:lastRenderedPageBreak/>
              <w:t xml:space="preserve">Intensificarea  sistemelor de colectare separată adeşeurilor valorificabile astfel încât să se asigure </w:t>
            </w:r>
            <w:r w:rsidRPr="00761375">
              <w:rPr>
                <w:lang w:val="ro-RO"/>
              </w:rPr>
              <w:lastRenderedPageBreak/>
              <w:t xml:space="preserve">atingerea obiectivelor legislative referitoare  la deşeurile reciclabile </w:t>
            </w:r>
          </w:p>
        </w:tc>
        <w:tc>
          <w:tcPr>
            <w:tcW w:w="0" w:type="auto"/>
            <w:shd w:val="clear" w:color="auto" w:fill="auto"/>
            <w:vAlign w:val="center"/>
          </w:tcPr>
          <w:p w:rsidR="00761375" w:rsidRPr="00761375" w:rsidRDefault="00761375" w:rsidP="00EF4F2E">
            <w:pPr>
              <w:jc w:val="center"/>
              <w:rPr>
                <w:lang w:val="ro-RO"/>
              </w:rPr>
            </w:pPr>
            <w:r w:rsidRPr="00761375">
              <w:rPr>
                <w:lang w:val="ro-RO"/>
              </w:rPr>
              <w:lastRenderedPageBreak/>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b/>
                <w:bCs/>
                <w:lang w:val="ro-RO"/>
              </w:rPr>
            </w:pPr>
            <w:r w:rsidRPr="00761375">
              <w:rPr>
                <w:lang w:val="ro-RO"/>
              </w:rPr>
              <w:t>Operatori de servicii de salubritate</w:t>
            </w:r>
          </w:p>
        </w:tc>
        <w:tc>
          <w:tcPr>
            <w:tcW w:w="0" w:type="auto"/>
            <w:shd w:val="clear" w:color="auto" w:fill="auto"/>
            <w:vAlign w:val="center"/>
          </w:tcPr>
          <w:p w:rsidR="00761375" w:rsidRPr="00761375" w:rsidRDefault="00761375" w:rsidP="00EF4F2E">
            <w:pPr>
              <w:jc w:val="center"/>
              <w:rPr>
                <w:lang w:val="ro-RO"/>
              </w:rPr>
            </w:pPr>
            <w:r w:rsidRPr="00761375">
              <w:rPr>
                <w:lang w:val="ro-RO"/>
              </w:rPr>
              <w:t>Permanent</w:t>
            </w:r>
          </w:p>
        </w:tc>
        <w:tc>
          <w:tcPr>
            <w:tcW w:w="0" w:type="auto"/>
            <w:shd w:val="clear" w:color="auto" w:fill="auto"/>
            <w:vAlign w:val="center"/>
          </w:tcPr>
          <w:p w:rsidR="00761375" w:rsidRPr="00761375" w:rsidRDefault="00761375" w:rsidP="00EF4F2E">
            <w:pPr>
              <w:jc w:val="center"/>
              <w:rPr>
                <w:b/>
                <w:bCs/>
                <w:lang w:val="ro-RO"/>
              </w:rPr>
            </w:pPr>
          </w:p>
        </w:tc>
        <w:tc>
          <w:tcPr>
            <w:tcW w:w="2703" w:type="dxa"/>
            <w:shd w:val="clear" w:color="auto" w:fill="auto"/>
            <w:vAlign w:val="center"/>
          </w:tcPr>
          <w:p w:rsidR="00761375" w:rsidRPr="00761375" w:rsidRDefault="00761375" w:rsidP="00EF4F2E">
            <w:pPr>
              <w:jc w:val="center"/>
              <w:rPr>
                <w:b/>
                <w:bCs/>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lastRenderedPageBreak/>
              <w:t>31.</w:t>
            </w:r>
            <w:r w:rsidRPr="00761375">
              <w:rPr>
                <w:lang w:val="ro-RO"/>
              </w:rPr>
              <w:t xml:space="preserve"> Optimizarea transportului deşeurilor către depozitele conforme</w:t>
            </w:r>
          </w:p>
        </w:tc>
        <w:tc>
          <w:tcPr>
            <w:tcW w:w="3016" w:type="dxa"/>
            <w:shd w:val="clear" w:color="auto" w:fill="auto"/>
            <w:vAlign w:val="center"/>
          </w:tcPr>
          <w:p w:rsidR="00761375" w:rsidRPr="00761375" w:rsidRDefault="00761375" w:rsidP="00761375">
            <w:pPr>
              <w:jc w:val="both"/>
              <w:rPr>
                <w:lang w:val="ro-RO"/>
              </w:rPr>
            </w:pPr>
            <w:r w:rsidRPr="00761375">
              <w:rPr>
                <w:lang w:val="ro-RO"/>
              </w:rPr>
              <w:t>Număr staţii de transfer operaţionale</w:t>
            </w:r>
          </w:p>
        </w:tc>
        <w:tc>
          <w:tcPr>
            <w:tcW w:w="0" w:type="auto"/>
            <w:shd w:val="clear" w:color="auto" w:fill="auto"/>
            <w:vAlign w:val="center"/>
          </w:tcPr>
          <w:p w:rsidR="00761375" w:rsidRPr="00761375" w:rsidRDefault="00761375" w:rsidP="00761375">
            <w:pPr>
              <w:jc w:val="both"/>
              <w:rPr>
                <w:lang w:val="ro-RO"/>
              </w:rPr>
            </w:pPr>
            <w:r w:rsidRPr="00761375">
              <w:rPr>
                <w:lang w:val="ro-RO"/>
              </w:rPr>
              <w:t xml:space="preserve">Construirea de staţii de transfer dacă este recomandat de studii de fezabilitate, în corelaţie cu anii de închidere a depozitelor existente </w:t>
            </w:r>
          </w:p>
          <w:p w:rsidR="00761375" w:rsidRPr="00761375" w:rsidRDefault="00761375" w:rsidP="00761375">
            <w:pPr>
              <w:jc w:val="both"/>
              <w:rPr>
                <w:lang w:val="ro-RO"/>
              </w:rPr>
            </w:pPr>
          </w:p>
        </w:tc>
        <w:tc>
          <w:tcPr>
            <w:tcW w:w="0" w:type="auto"/>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b/>
                <w:bCs/>
                <w:lang w:val="ro-RO"/>
              </w:rPr>
            </w:pPr>
            <w:r w:rsidRPr="00761375">
              <w:rPr>
                <w:lang w:val="ro-RO"/>
              </w:rPr>
              <w:t>Operatori de servicii de salubritate</w:t>
            </w:r>
          </w:p>
        </w:tc>
        <w:tc>
          <w:tcPr>
            <w:tcW w:w="0" w:type="auto"/>
            <w:shd w:val="clear" w:color="auto" w:fill="auto"/>
            <w:vAlign w:val="center"/>
          </w:tcPr>
          <w:p w:rsidR="00761375" w:rsidRPr="00761375" w:rsidRDefault="00761375" w:rsidP="00EF4F2E">
            <w:pPr>
              <w:jc w:val="center"/>
              <w:rPr>
                <w:lang w:val="ro-RO"/>
              </w:rPr>
            </w:pPr>
            <w:r w:rsidRPr="00761375">
              <w:rPr>
                <w:lang w:val="ro-RO"/>
              </w:rPr>
              <w:t>Termen limită 2017</w:t>
            </w:r>
          </w:p>
        </w:tc>
        <w:tc>
          <w:tcPr>
            <w:tcW w:w="0" w:type="auto"/>
            <w:shd w:val="clear" w:color="auto" w:fill="auto"/>
            <w:vAlign w:val="center"/>
          </w:tcPr>
          <w:p w:rsidR="00761375" w:rsidRPr="00761375" w:rsidRDefault="00761375" w:rsidP="00EF4F2E">
            <w:pPr>
              <w:jc w:val="center"/>
              <w:rPr>
                <w:b/>
                <w:bCs/>
                <w:lang w:val="ro-RO"/>
              </w:rPr>
            </w:pPr>
          </w:p>
        </w:tc>
        <w:tc>
          <w:tcPr>
            <w:tcW w:w="2703" w:type="dxa"/>
            <w:shd w:val="clear" w:color="auto" w:fill="auto"/>
            <w:vAlign w:val="center"/>
          </w:tcPr>
          <w:p w:rsidR="00761375" w:rsidRPr="00761375" w:rsidRDefault="00761375" w:rsidP="00EF4F2E">
            <w:pPr>
              <w:jc w:val="center"/>
              <w:rPr>
                <w:b/>
                <w:bCs/>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t>32.</w:t>
            </w:r>
            <w:r w:rsidRPr="00761375">
              <w:rPr>
                <w:lang w:val="ro-RO"/>
              </w:rPr>
              <w:t xml:space="preserve"> Optimizarea transportului deşeurilor către depozitele conforme</w:t>
            </w:r>
          </w:p>
        </w:tc>
        <w:tc>
          <w:tcPr>
            <w:tcW w:w="3016" w:type="dxa"/>
            <w:shd w:val="clear" w:color="auto" w:fill="auto"/>
            <w:vAlign w:val="center"/>
          </w:tcPr>
          <w:p w:rsidR="00761375" w:rsidRPr="00761375" w:rsidRDefault="00761375" w:rsidP="00761375">
            <w:pPr>
              <w:jc w:val="both"/>
              <w:rPr>
                <w:lang w:val="ro-RO"/>
              </w:rPr>
            </w:pPr>
            <w:r w:rsidRPr="00761375">
              <w:rPr>
                <w:lang w:val="ro-RO"/>
              </w:rPr>
              <w:t>Număr echipamente pentru colectare şi transport</w:t>
            </w:r>
          </w:p>
        </w:tc>
        <w:tc>
          <w:tcPr>
            <w:tcW w:w="0" w:type="auto"/>
            <w:shd w:val="clear" w:color="auto" w:fill="auto"/>
            <w:vAlign w:val="center"/>
          </w:tcPr>
          <w:p w:rsidR="00761375" w:rsidRPr="00761375" w:rsidRDefault="00761375" w:rsidP="00761375">
            <w:pPr>
              <w:jc w:val="both"/>
              <w:rPr>
                <w:lang w:val="ro-RO"/>
              </w:rPr>
            </w:pPr>
            <w:r w:rsidRPr="00761375">
              <w:rPr>
                <w:lang w:val="ro-RO"/>
              </w:rPr>
              <w:t>Modernizarea sistemelor actuale de colectare şi transport</w:t>
            </w:r>
          </w:p>
        </w:tc>
        <w:tc>
          <w:tcPr>
            <w:tcW w:w="0" w:type="auto"/>
            <w:shd w:val="clear" w:color="auto" w:fill="auto"/>
            <w:vAlign w:val="center"/>
          </w:tcPr>
          <w:p w:rsidR="00761375" w:rsidRPr="00761375" w:rsidRDefault="00761375" w:rsidP="00761375">
            <w:pPr>
              <w:jc w:val="both"/>
              <w:rPr>
                <w:b/>
                <w:bCs/>
                <w:lang w:val="ro-RO"/>
              </w:rPr>
            </w:pPr>
          </w:p>
        </w:tc>
        <w:tc>
          <w:tcPr>
            <w:tcW w:w="0" w:type="auto"/>
            <w:shd w:val="clear" w:color="auto" w:fill="auto"/>
            <w:vAlign w:val="center"/>
          </w:tcPr>
          <w:p w:rsidR="00761375" w:rsidRPr="00761375" w:rsidRDefault="00761375" w:rsidP="00EF4F2E">
            <w:pPr>
              <w:jc w:val="center"/>
              <w:rPr>
                <w:lang w:val="ro-RO"/>
              </w:rPr>
            </w:pPr>
            <w:r w:rsidRPr="00761375">
              <w:rPr>
                <w:lang w:val="ro-RO"/>
              </w:rPr>
              <w:t>Anual</w:t>
            </w:r>
          </w:p>
        </w:tc>
        <w:tc>
          <w:tcPr>
            <w:tcW w:w="0" w:type="auto"/>
            <w:shd w:val="clear" w:color="auto" w:fill="auto"/>
            <w:vAlign w:val="center"/>
          </w:tcPr>
          <w:p w:rsidR="00761375" w:rsidRPr="00761375" w:rsidRDefault="00761375" w:rsidP="00EF4F2E">
            <w:pPr>
              <w:jc w:val="center"/>
              <w:rPr>
                <w:b/>
                <w:bCs/>
                <w:lang w:val="ro-RO"/>
              </w:rPr>
            </w:pPr>
          </w:p>
        </w:tc>
        <w:tc>
          <w:tcPr>
            <w:tcW w:w="2703" w:type="dxa"/>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OBIECTIV GENERAL</w:t>
            </w:r>
            <w:r w:rsidRPr="00761375">
              <w:rPr>
                <w:b/>
                <w:lang w:val="ro-RO"/>
              </w:rPr>
              <w:t xml:space="preserve">: </w:t>
            </w:r>
            <w:r w:rsidRPr="00761375">
              <w:rPr>
                <w:bCs/>
                <w:lang w:val="ro-RO"/>
              </w:rPr>
              <w:t>Gestionarea corespunzătoare a nămolurilor rezultate de la staţiile de epurare orăşeneşti, cu respectarea principiilor strategice si a minimizării impactului asupra mediului si sănătăţii populaţiei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lastRenderedPageBreak/>
              <w:t>Obiectiv specific</w:t>
            </w:r>
            <w:r w:rsidRPr="00761375">
              <w:rPr>
                <w:b/>
                <w:lang w:val="ro-RO"/>
              </w:rPr>
              <w:t xml:space="preserve">: </w:t>
            </w:r>
            <w:r w:rsidRPr="00761375">
              <w:rPr>
                <w:bCs/>
                <w:lang w:val="ro-RO"/>
              </w:rPr>
              <w:t>Creşterea gradului de valorificare a  nămolurilor rezultate de la staţiile de epurare orăşeneşti</w:t>
            </w:r>
          </w:p>
        </w:tc>
      </w:tr>
      <w:tr w:rsidR="00761375" w:rsidRPr="00761375" w:rsidTr="00EF4F2E">
        <w:trPr>
          <w:trHeight w:val="1607"/>
          <w:jc w:val="center"/>
        </w:trPr>
        <w:tc>
          <w:tcPr>
            <w:tcW w:w="2510" w:type="dxa"/>
            <w:shd w:val="clear" w:color="auto" w:fill="auto"/>
            <w:vAlign w:val="center"/>
          </w:tcPr>
          <w:p w:rsidR="00761375" w:rsidRPr="00761375" w:rsidRDefault="00761375" w:rsidP="00761375">
            <w:pPr>
              <w:jc w:val="both"/>
              <w:rPr>
                <w:lang w:val="ro-RO"/>
              </w:rPr>
            </w:pPr>
            <w:r w:rsidRPr="00761375">
              <w:rPr>
                <w:b/>
                <w:lang w:val="ro-RO"/>
              </w:rPr>
              <w:t>33.</w:t>
            </w:r>
            <w:r w:rsidRPr="00761375">
              <w:rPr>
                <w:lang w:val="ro-RO"/>
              </w:rPr>
              <w:t xml:space="preserve"> </w:t>
            </w:r>
            <w:r w:rsidRPr="00761375">
              <w:rPr>
                <w:bCs/>
                <w:lang w:val="ro-RO"/>
              </w:rPr>
              <w:t>Promovarea utilizării nămolului necontaminat ca fertilizator în agricultură</w:t>
            </w:r>
          </w:p>
        </w:tc>
        <w:tc>
          <w:tcPr>
            <w:tcW w:w="3016" w:type="dxa"/>
            <w:shd w:val="clear" w:color="auto" w:fill="auto"/>
            <w:vAlign w:val="center"/>
          </w:tcPr>
          <w:p w:rsidR="00761375" w:rsidRPr="00761375" w:rsidRDefault="00761375" w:rsidP="00761375">
            <w:pPr>
              <w:jc w:val="both"/>
              <w:rPr>
                <w:lang w:val="it-IT"/>
              </w:rPr>
            </w:pPr>
            <w:r w:rsidRPr="00761375">
              <w:rPr>
                <w:lang w:val="it-IT"/>
              </w:rPr>
              <w:t xml:space="preserve">Gradul de valorificare a namolurilor in agricultura (cantitatea generata/cantitatea valorificată in agricultura x 100) </w:t>
            </w:r>
          </w:p>
          <w:p w:rsidR="00761375" w:rsidRPr="00761375" w:rsidRDefault="00761375" w:rsidP="00761375">
            <w:pPr>
              <w:jc w:val="both"/>
              <w:rPr>
                <w:lang w:val="it-IT"/>
              </w:rPr>
            </w:pPr>
            <w:r w:rsidRPr="00761375">
              <w:rPr>
                <w:lang w:val="it-IT"/>
              </w:rPr>
              <w:t xml:space="preserve">Gradul de valorificare a namolurilor prin alte metode decat utilizarea in agricultura (cantitatea generata/cantitatea valorificată x 100) </w:t>
            </w:r>
          </w:p>
          <w:p w:rsidR="00761375" w:rsidRPr="00761375" w:rsidRDefault="00761375" w:rsidP="00761375">
            <w:pPr>
              <w:jc w:val="both"/>
              <w:rPr>
                <w:lang w:val="it-IT"/>
              </w:rPr>
            </w:pPr>
            <w:r w:rsidRPr="00761375">
              <w:rPr>
                <w:lang w:val="it-IT"/>
              </w:rPr>
              <w:t>Cantitatile se raporteaza in s.u.</w:t>
            </w:r>
          </w:p>
        </w:tc>
        <w:tc>
          <w:tcPr>
            <w:tcW w:w="0" w:type="auto"/>
            <w:shd w:val="clear" w:color="auto" w:fill="auto"/>
            <w:vAlign w:val="center"/>
          </w:tcPr>
          <w:p w:rsidR="00761375" w:rsidRPr="00761375" w:rsidRDefault="00761375" w:rsidP="00761375">
            <w:pPr>
              <w:jc w:val="both"/>
              <w:rPr>
                <w:lang w:val="ro-RO"/>
              </w:rPr>
            </w:pPr>
            <w:r w:rsidRPr="00761375">
              <w:rPr>
                <w:lang w:val="it-IT"/>
              </w:rPr>
              <w:t>Valorificarea namolurilor in agricultura sau prin coincinerare, compostare, fermentarea anaeroba etc.</w:t>
            </w:r>
          </w:p>
        </w:tc>
        <w:tc>
          <w:tcPr>
            <w:tcW w:w="0" w:type="auto"/>
            <w:shd w:val="clear" w:color="auto" w:fill="auto"/>
            <w:vAlign w:val="center"/>
          </w:tcPr>
          <w:p w:rsidR="00761375" w:rsidRPr="00761375" w:rsidRDefault="00761375" w:rsidP="00EF4F2E">
            <w:pPr>
              <w:jc w:val="center"/>
              <w:rPr>
                <w:lang w:val="ro-RO"/>
              </w:rPr>
            </w:pPr>
            <w:r w:rsidRPr="00761375">
              <w:rPr>
                <w:lang w:val="ro-RO"/>
              </w:rPr>
              <w:t>Operatorii staţiilor de epurare</w:t>
            </w:r>
          </w:p>
        </w:tc>
        <w:tc>
          <w:tcPr>
            <w:tcW w:w="0" w:type="auto"/>
            <w:vMerge w:val="restart"/>
            <w:shd w:val="clear" w:color="auto" w:fill="auto"/>
            <w:vAlign w:val="center"/>
          </w:tcPr>
          <w:p w:rsidR="00761375" w:rsidRPr="00761375" w:rsidRDefault="00761375" w:rsidP="00EF4F2E">
            <w:pPr>
              <w:jc w:val="center"/>
              <w:rPr>
                <w:b/>
                <w:bCs/>
                <w:lang w:val="ro-RO"/>
              </w:rPr>
            </w:pPr>
            <w:r w:rsidRPr="00761375">
              <w:rPr>
                <w:lang w:val="ro-RO"/>
              </w:rPr>
              <w:t>Permanent</w:t>
            </w:r>
          </w:p>
        </w:tc>
        <w:tc>
          <w:tcPr>
            <w:tcW w:w="0" w:type="auto"/>
            <w:vMerge w:val="restart"/>
            <w:shd w:val="clear" w:color="auto" w:fill="auto"/>
            <w:vAlign w:val="center"/>
          </w:tcPr>
          <w:p w:rsidR="00761375" w:rsidRPr="00761375" w:rsidRDefault="00761375" w:rsidP="00EF4F2E">
            <w:pPr>
              <w:jc w:val="center"/>
              <w:rPr>
                <w:b/>
                <w:bCs/>
                <w:lang w:val="ro-RO"/>
              </w:rPr>
            </w:pPr>
          </w:p>
        </w:tc>
        <w:tc>
          <w:tcPr>
            <w:tcW w:w="2703" w:type="dxa"/>
            <w:vMerge w:val="restart"/>
            <w:shd w:val="clear" w:color="auto" w:fill="auto"/>
            <w:vAlign w:val="center"/>
          </w:tcPr>
          <w:p w:rsidR="00761375" w:rsidRPr="00761375" w:rsidRDefault="00761375" w:rsidP="00EF4F2E">
            <w:pPr>
              <w:jc w:val="center"/>
              <w:rPr>
                <w:b/>
                <w:bCs/>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
                <w:bCs/>
                <w:lang w:val="ro-RO"/>
              </w:rPr>
            </w:pPr>
            <w:r w:rsidRPr="00761375">
              <w:rPr>
                <w:b/>
                <w:lang w:val="ro-RO"/>
              </w:rPr>
              <w:t>34.</w:t>
            </w:r>
            <w:r w:rsidRPr="00761375">
              <w:rPr>
                <w:lang w:val="ro-RO"/>
              </w:rPr>
              <w:t xml:space="preserve"> </w:t>
            </w:r>
            <w:r w:rsidRPr="00761375">
              <w:rPr>
                <w:bCs/>
                <w:lang w:val="ro-RO"/>
              </w:rPr>
              <w:t>Promovarea utilizării nămolului necontaminat ca fertilizator în agricultură</w:t>
            </w:r>
          </w:p>
        </w:tc>
        <w:tc>
          <w:tcPr>
            <w:tcW w:w="3016" w:type="dxa"/>
            <w:shd w:val="clear" w:color="auto" w:fill="auto"/>
            <w:vAlign w:val="center"/>
          </w:tcPr>
          <w:p w:rsidR="00761375" w:rsidRPr="00761375" w:rsidRDefault="00761375" w:rsidP="00761375">
            <w:pPr>
              <w:jc w:val="both"/>
              <w:rPr>
                <w:lang w:val="ro-RO"/>
              </w:rPr>
            </w:pPr>
            <w:r w:rsidRPr="00761375">
              <w:rPr>
                <w:lang w:val="it-IT"/>
              </w:rPr>
              <w:t>Nr sancţiuni aplicate/număr de controale</w:t>
            </w:r>
          </w:p>
        </w:tc>
        <w:tc>
          <w:tcPr>
            <w:tcW w:w="0" w:type="auto"/>
            <w:shd w:val="clear" w:color="auto" w:fill="auto"/>
            <w:vAlign w:val="center"/>
          </w:tcPr>
          <w:p w:rsidR="00761375" w:rsidRPr="00761375" w:rsidRDefault="00761375" w:rsidP="00761375">
            <w:pPr>
              <w:jc w:val="both"/>
              <w:rPr>
                <w:bCs/>
                <w:lang w:val="ro-RO"/>
              </w:rPr>
            </w:pPr>
            <w:r w:rsidRPr="00761375">
              <w:rPr>
                <w:bCs/>
                <w:lang w:val="ro-RO"/>
              </w:rPr>
              <w:t xml:space="preserve">Prevenirea eliminării </w:t>
            </w:r>
          </w:p>
          <w:p w:rsidR="00761375" w:rsidRPr="00761375" w:rsidRDefault="00761375" w:rsidP="00761375">
            <w:pPr>
              <w:jc w:val="both"/>
              <w:rPr>
                <w:bCs/>
                <w:lang w:val="it-IT"/>
              </w:rPr>
            </w:pPr>
            <w:r w:rsidRPr="00761375">
              <w:rPr>
                <w:bCs/>
                <w:lang w:val="it-IT"/>
              </w:rPr>
              <w:t>şi v</w:t>
            </w:r>
            <w:r w:rsidRPr="00761375">
              <w:rPr>
                <w:bCs/>
                <w:lang w:val="ro-RO"/>
              </w:rPr>
              <w:t>erificarea respectării legislaţiei</w:t>
            </w:r>
            <w:r w:rsidRPr="00761375">
              <w:rPr>
                <w:bCs/>
                <w:lang w:val="it-IT"/>
              </w:rPr>
              <w:t xml:space="preserve"> conform graficului de control</w:t>
            </w:r>
          </w:p>
        </w:tc>
        <w:tc>
          <w:tcPr>
            <w:tcW w:w="0" w:type="auto"/>
            <w:shd w:val="clear" w:color="auto" w:fill="auto"/>
            <w:vAlign w:val="center"/>
          </w:tcPr>
          <w:p w:rsidR="00761375" w:rsidRPr="00761375" w:rsidRDefault="00761375" w:rsidP="00EF4F2E">
            <w:pPr>
              <w:jc w:val="center"/>
              <w:rPr>
                <w:lang w:val="ro-RO"/>
              </w:rPr>
            </w:pPr>
            <w:r w:rsidRPr="00761375">
              <w:rPr>
                <w:lang w:val="ro-RO"/>
              </w:rPr>
              <w:t>Garda de Mediu</w:t>
            </w:r>
          </w:p>
        </w:tc>
        <w:tc>
          <w:tcPr>
            <w:tcW w:w="0" w:type="auto"/>
            <w:vMerge/>
            <w:shd w:val="clear" w:color="auto" w:fill="auto"/>
            <w:vAlign w:val="center"/>
          </w:tcPr>
          <w:p w:rsidR="00761375" w:rsidRPr="00761375" w:rsidRDefault="00761375" w:rsidP="00761375">
            <w:pPr>
              <w:jc w:val="both"/>
              <w:rPr>
                <w:b/>
                <w:bCs/>
                <w:lang w:val="ro-RO"/>
              </w:rPr>
            </w:pPr>
          </w:p>
        </w:tc>
        <w:tc>
          <w:tcPr>
            <w:tcW w:w="0" w:type="auto"/>
            <w:vMerge/>
            <w:shd w:val="clear" w:color="auto" w:fill="auto"/>
            <w:vAlign w:val="center"/>
          </w:tcPr>
          <w:p w:rsidR="00761375" w:rsidRPr="00761375" w:rsidRDefault="00761375" w:rsidP="00761375">
            <w:pPr>
              <w:jc w:val="both"/>
              <w:rPr>
                <w:b/>
                <w:bCs/>
                <w:lang w:val="ro-RO"/>
              </w:rPr>
            </w:pPr>
          </w:p>
        </w:tc>
        <w:tc>
          <w:tcPr>
            <w:tcW w:w="2703"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OBIECTIV GENERAL</w:t>
            </w:r>
            <w:r w:rsidRPr="00761375">
              <w:rPr>
                <w:b/>
                <w:lang w:val="ro-RO"/>
              </w:rPr>
              <w:t xml:space="preserve">: </w:t>
            </w:r>
            <w:r w:rsidRPr="00761375">
              <w:rPr>
                <w:bCs/>
                <w:lang w:val="ro-RO"/>
              </w:rPr>
              <w:t>Eliminarea deşeurilor în conformitate cu cerinţele legislaţiei în domeniul gestiunii deşeurilor în scopul protejării sănătăţii populaţiei şi a mediului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bCs/>
                <w:lang w:val="ro-RO"/>
              </w:rPr>
            </w:pPr>
            <w:r w:rsidRPr="00761375">
              <w:rPr>
                <w:b/>
                <w:bCs/>
                <w:lang w:val="ro-RO"/>
              </w:rPr>
              <w:t>Obiectiv specific</w:t>
            </w:r>
            <w:r w:rsidRPr="00761375">
              <w:rPr>
                <w:b/>
              </w:rPr>
              <w:t xml:space="preserve">: </w:t>
            </w:r>
            <w:r w:rsidRPr="00761375">
              <w:rPr>
                <w:bCs/>
                <w:lang w:val="ro-RO"/>
              </w:rPr>
              <w:t>Sistarea activităţii depozitelor neconforme</w:t>
            </w:r>
          </w:p>
        </w:tc>
      </w:tr>
      <w:tr w:rsidR="00761375" w:rsidRPr="00761375" w:rsidTr="00EF4F2E">
        <w:trPr>
          <w:trHeight w:val="62"/>
          <w:jc w:val="center"/>
        </w:trPr>
        <w:tc>
          <w:tcPr>
            <w:tcW w:w="2510" w:type="dxa"/>
            <w:shd w:val="clear" w:color="auto" w:fill="auto"/>
            <w:vAlign w:val="center"/>
          </w:tcPr>
          <w:p w:rsidR="00761375" w:rsidRPr="00761375" w:rsidRDefault="00761375" w:rsidP="00761375">
            <w:pPr>
              <w:jc w:val="both"/>
              <w:rPr>
                <w:lang w:val="ro-RO"/>
              </w:rPr>
            </w:pPr>
            <w:r w:rsidRPr="00761375">
              <w:rPr>
                <w:b/>
                <w:lang w:val="ro-RO"/>
              </w:rPr>
              <w:t>35.</w:t>
            </w:r>
            <w:r w:rsidRPr="00761375">
              <w:rPr>
                <w:lang w:val="ro-RO"/>
              </w:rPr>
              <w:t xml:space="preserve"> Închiderea </w:t>
            </w:r>
            <w:r w:rsidRPr="00761375">
              <w:rPr>
                <w:lang w:val="ro-RO"/>
              </w:rPr>
              <w:lastRenderedPageBreak/>
              <w:t>activităţii depozitelor neconforme</w:t>
            </w:r>
          </w:p>
        </w:tc>
        <w:tc>
          <w:tcPr>
            <w:tcW w:w="3016" w:type="dxa"/>
            <w:shd w:val="clear" w:color="auto" w:fill="auto"/>
            <w:vAlign w:val="center"/>
          </w:tcPr>
          <w:p w:rsidR="00761375" w:rsidRPr="00761375" w:rsidRDefault="00761375" w:rsidP="00761375">
            <w:pPr>
              <w:jc w:val="both"/>
              <w:rPr>
                <w:lang w:val="ro-RO"/>
              </w:rPr>
            </w:pPr>
            <w:r w:rsidRPr="00761375">
              <w:rPr>
                <w:lang w:val="ro-RO"/>
              </w:rPr>
              <w:lastRenderedPageBreak/>
              <w:t xml:space="preserve">Număr depozite </w:t>
            </w:r>
            <w:r w:rsidRPr="00761375">
              <w:rPr>
                <w:lang w:val="ro-RO"/>
              </w:rPr>
              <w:lastRenderedPageBreak/>
              <w:t>neconforme închise (conform planificării)</w:t>
            </w:r>
          </w:p>
        </w:tc>
        <w:tc>
          <w:tcPr>
            <w:tcW w:w="0" w:type="auto"/>
            <w:shd w:val="clear" w:color="auto" w:fill="auto"/>
            <w:vAlign w:val="center"/>
          </w:tcPr>
          <w:p w:rsidR="00761375" w:rsidRPr="00761375" w:rsidRDefault="00761375" w:rsidP="00761375">
            <w:pPr>
              <w:jc w:val="both"/>
              <w:rPr>
                <w:lang w:val="ro-RO"/>
              </w:rPr>
            </w:pPr>
            <w:r w:rsidRPr="00761375">
              <w:rPr>
                <w:lang w:val="ro-RO"/>
              </w:rPr>
              <w:lastRenderedPageBreak/>
              <w:t xml:space="preserve">Închiderea </w:t>
            </w:r>
            <w:r w:rsidRPr="00761375">
              <w:rPr>
                <w:lang w:val="ro-RO"/>
              </w:rPr>
              <w:lastRenderedPageBreak/>
              <w:t>activităţii de depozitare pe depozitele neconforme din mediul urban</w:t>
            </w:r>
          </w:p>
        </w:tc>
        <w:tc>
          <w:tcPr>
            <w:tcW w:w="0" w:type="auto"/>
            <w:shd w:val="clear" w:color="auto" w:fill="auto"/>
            <w:vAlign w:val="center"/>
          </w:tcPr>
          <w:p w:rsidR="00761375" w:rsidRPr="00761375" w:rsidRDefault="00761375" w:rsidP="00EF4F2E">
            <w:pPr>
              <w:jc w:val="center"/>
              <w:rPr>
                <w:lang w:val="ro-RO"/>
              </w:rPr>
            </w:pPr>
            <w:r w:rsidRPr="00761375">
              <w:rPr>
                <w:lang w:val="ro-RO"/>
              </w:rPr>
              <w:lastRenderedPageBreak/>
              <w:t>Consilii locale,</w:t>
            </w:r>
          </w:p>
          <w:p w:rsidR="00761375" w:rsidRPr="00761375" w:rsidRDefault="00761375" w:rsidP="00EF4F2E">
            <w:pPr>
              <w:jc w:val="center"/>
              <w:rPr>
                <w:lang w:val="ro-RO"/>
              </w:rPr>
            </w:pPr>
            <w:r w:rsidRPr="00761375">
              <w:rPr>
                <w:lang w:val="ro-RO"/>
              </w:rPr>
              <w:lastRenderedPageBreak/>
              <w:t>Consiliul Judeţean Mehedinți</w:t>
            </w:r>
          </w:p>
          <w:p w:rsidR="00761375" w:rsidRPr="00761375" w:rsidRDefault="00761375" w:rsidP="00EF4F2E">
            <w:pPr>
              <w:jc w:val="center"/>
              <w:rPr>
                <w:lang w:val="ro-RO"/>
              </w:rPr>
            </w:pPr>
            <w:r w:rsidRPr="00761375">
              <w:rPr>
                <w:lang w:val="ro-RO"/>
              </w:rPr>
              <w:t>Operatori salubritate</w:t>
            </w:r>
          </w:p>
        </w:tc>
        <w:tc>
          <w:tcPr>
            <w:tcW w:w="0" w:type="auto"/>
            <w:shd w:val="clear" w:color="auto" w:fill="auto"/>
            <w:vAlign w:val="center"/>
          </w:tcPr>
          <w:p w:rsidR="00761375" w:rsidRPr="00761375" w:rsidRDefault="00761375" w:rsidP="00EF4F2E">
            <w:pPr>
              <w:jc w:val="center"/>
              <w:rPr>
                <w:lang w:val="ro-RO"/>
              </w:rPr>
            </w:pPr>
            <w:r w:rsidRPr="00761375">
              <w:rPr>
                <w:lang w:val="ro-RO"/>
              </w:rPr>
              <w:lastRenderedPageBreak/>
              <w:t xml:space="preserve">Termen </w:t>
            </w:r>
            <w:r w:rsidRPr="00761375">
              <w:rPr>
                <w:lang w:val="ro-RO"/>
              </w:rPr>
              <w:lastRenderedPageBreak/>
              <w:t>limită  2021</w:t>
            </w:r>
          </w:p>
        </w:tc>
        <w:tc>
          <w:tcPr>
            <w:tcW w:w="0" w:type="auto"/>
            <w:shd w:val="clear" w:color="auto" w:fill="auto"/>
            <w:vAlign w:val="center"/>
          </w:tcPr>
          <w:p w:rsidR="00761375" w:rsidRPr="00761375" w:rsidRDefault="00761375" w:rsidP="00EF4F2E">
            <w:pPr>
              <w:jc w:val="center"/>
              <w:rPr>
                <w:lang w:val="fr-FR"/>
              </w:rPr>
            </w:pPr>
          </w:p>
        </w:tc>
        <w:tc>
          <w:tcPr>
            <w:tcW w:w="2703" w:type="dxa"/>
            <w:shd w:val="clear" w:color="auto" w:fill="auto"/>
            <w:vAlign w:val="center"/>
          </w:tcPr>
          <w:p w:rsidR="00761375" w:rsidRPr="00761375" w:rsidRDefault="00761375" w:rsidP="00EF4F2E">
            <w:pPr>
              <w:jc w:val="center"/>
              <w:rPr>
                <w:lang w:val="fr-FR"/>
              </w:rPr>
            </w:pPr>
            <w:r w:rsidRPr="00761375">
              <w:rPr>
                <w:lang w:val="ro-RO"/>
              </w:rPr>
              <w:t xml:space="preserve">Fonduri europene, </w:t>
            </w:r>
            <w:r w:rsidRPr="00761375">
              <w:rPr>
                <w:lang w:val="ro-RO"/>
              </w:rPr>
              <w:lastRenderedPageBreak/>
              <w:t>fonduri private, bugete proprii ale CJ şi CL</w:t>
            </w:r>
          </w:p>
        </w:tc>
      </w:tr>
      <w:tr w:rsidR="00761375" w:rsidRPr="00761375" w:rsidTr="00EF4F2E">
        <w:trPr>
          <w:trHeight w:val="62"/>
          <w:jc w:val="center"/>
        </w:trPr>
        <w:tc>
          <w:tcPr>
            <w:tcW w:w="15204" w:type="dxa"/>
            <w:gridSpan w:val="7"/>
            <w:shd w:val="clear" w:color="auto" w:fill="FFFF00"/>
            <w:vAlign w:val="center"/>
          </w:tcPr>
          <w:p w:rsidR="00761375" w:rsidRPr="00761375" w:rsidRDefault="00761375" w:rsidP="00761375">
            <w:pPr>
              <w:jc w:val="both"/>
              <w:rPr>
                <w:lang w:val="ro-RO"/>
              </w:rPr>
            </w:pPr>
            <w:r w:rsidRPr="00761375">
              <w:rPr>
                <w:b/>
                <w:bCs/>
                <w:lang w:val="ro-RO"/>
              </w:rPr>
              <w:lastRenderedPageBreak/>
              <w:t>Obiectiv specific</w:t>
            </w:r>
            <w:r w:rsidRPr="00761375">
              <w:rPr>
                <w:b/>
                <w:lang w:val="ro-RO"/>
              </w:rPr>
              <w:t xml:space="preserve">: </w:t>
            </w:r>
            <w:r w:rsidRPr="00761375">
              <w:rPr>
                <w:lang w:val="ro-RO"/>
              </w:rPr>
              <w:t>Gestionarea durabilă a deşeurilor prin aplicarea ierarhiei deşeurilor în funcţie de ordinea priorităţilor</w:t>
            </w:r>
          </w:p>
        </w:tc>
      </w:tr>
      <w:tr w:rsidR="00761375" w:rsidRPr="00761375" w:rsidTr="00EF4F2E">
        <w:trPr>
          <w:trHeight w:val="856"/>
          <w:jc w:val="center"/>
        </w:trPr>
        <w:tc>
          <w:tcPr>
            <w:tcW w:w="2510" w:type="dxa"/>
            <w:shd w:val="clear" w:color="auto" w:fill="auto"/>
            <w:vAlign w:val="center"/>
          </w:tcPr>
          <w:p w:rsidR="00761375" w:rsidRPr="00761375" w:rsidRDefault="00761375" w:rsidP="00761375">
            <w:pPr>
              <w:jc w:val="both"/>
              <w:rPr>
                <w:b/>
                <w:bCs/>
                <w:lang w:val="ro-RO"/>
              </w:rPr>
            </w:pPr>
            <w:r w:rsidRPr="00761375">
              <w:rPr>
                <w:b/>
                <w:lang w:val="ro-RO"/>
              </w:rPr>
              <w:t>36.</w:t>
            </w:r>
            <w:r w:rsidRPr="00761375">
              <w:rPr>
                <w:lang w:val="ro-RO"/>
              </w:rPr>
              <w:t xml:space="preserve"> </w:t>
            </w:r>
            <w:r w:rsidRPr="00761375">
              <w:rPr>
                <w:bCs/>
                <w:lang w:val="ro-RO"/>
              </w:rPr>
              <w:t>Încurajarea acţiunilor în materie de prevenire a generării şi gestionării eficiente a deşeurilor prin pregătire pentru reutilizare, reciclare, valorificare energetică şi ca ultimă opţiune eliminare</w:t>
            </w:r>
          </w:p>
        </w:tc>
        <w:tc>
          <w:tcPr>
            <w:tcW w:w="3016" w:type="dxa"/>
            <w:shd w:val="clear" w:color="auto" w:fill="auto"/>
            <w:vAlign w:val="center"/>
          </w:tcPr>
          <w:p w:rsidR="00761375" w:rsidRPr="00761375" w:rsidRDefault="00761375" w:rsidP="00761375">
            <w:pPr>
              <w:jc w:val="both"/>
              <w:rPr>
                <w:b/>
                <w:bCs/>
                <w:lang w:val="ro-RO"/>
              </w:rPr>
            </w:pPr>
            <w:r w:rsidRPr="00761375">
              <w:rPr>
                <w:b/>
                <w:bCs/>
                <w:lang w:val="ro-RO"/>
              </w:rPr>
              <w:t>Cantitate de deşeuri generată tone/an/locuitor</w:t>
            </w:r>
          </w:p>
          <w:p w:rsidR="00761375" w:rsidRPr="00761375" w:rsidRDefault="00761375" w:rsidP="00761375">
            <w:pPr>
              <w:jc w:val="both"/>
              <w:rPr>
                <w:bCs/>
                <w:lang w:val="ro-RO"/>
              </w:rPr>
            </w:pPr>
            <w:r w:rsidRPr="00761375">
              <w:rPr>
                <w:b/>
                <w:bCs/>
                <w:lang w:val="ro-RO"/>
              </w:rPr>
              <w:t xml:space="preserve">Cantitate de deşeuri </w:t>
            </w:r>
            <w:r w:rsidRPr="00761375">
              <w:rPr>
                <w:bCs/>
                <w:lang w:val="ro-RO"/>
              </w:rPr>
              <w:t>reutilizată, reciclată, valorificată energetic şi eliminată (tone/an/locuitor)</w:t>
            </w:r>
          </w:p>
        </w:tc>
        <w:tc>
          <w:tcPr>
            <w:tcW w:w="0" w:type="auto"/>
            <w:shd w:val="clear" w:color="auto" w:fill="auto"/>
            <w:vAlign w:val="center"/>
          </w:tcPr>
          <w:p w:rsidR="00761375" w:rsidRPr="00761375" w:rsidRDefault="00761375" w:rsidP="00761375">
            <w:pPr>
              <w:jc w:val="both"/>
              <w:rPr>
                <w:lang w:val="ro-RO"/>
              </w:rPr>
            </w:pPr>
            <w:r w:rsidRPr="00761375">
              <w:rPr>
                <w:lang w:val="ro-RO"/>
              </w:rPr>
              <w:t>Realizarea de facilităţi de valorificare</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economici generetori/colectori/reciclatori/valorificatori/eliminatori</w:t>
            </w:r>
          </w:p>
          <w:p w:rsidR="00761375" w:rsidRPr="00761375" w:rsidRDefault="00761375" w:rsidP="00EF4F2E">
            <w:pPr>
              <w:jc w:val="center"/>
              <w:rPr>
                <w:b/>
                <w:bCs/>
                <w:lang w:val="ro-RO"/>
              </w:rPr>
            </w:pPr>
            <w:r w:rsidRPr="00761375">
              <w:rPr>
                <w:lang w:val="ro-RO"/>
              </w:rPr>
              <w:t>Operatori salubritate</w:t>
            </w:r>
          </w:p>
        </w:tc>
        <w:tc>
          <w:tcPr>
            <w:tcW w:w="0" w:type="auto"/>
            <w:vMerge w:val="restart"/>
            <w:shd w:val="clear" w:color="auto" w:fill="auto"/>
            <w:vAlign w:val="center"/>
          </w:tcPr>
          <w:p w:rsidR="00761375" w:rsidRPr="00761375" w:rsidRDefault="00761375" w:rsidP="00EF4F2E">
            <w:pPr>
              <w:jc w:val="center"/>
              <w:rPr>
                <w:bCs/>
                <w:lang w:val="ro-RO"/>
              </w:rPr>
            </w:pPr>
            <w:r w:rsidRPr="00761375">
              <w:rPr>
                <w:bCs/>
                <w:lang w:val="ro-RO"/>
              </w:rPr>
              <w:t>Permanent</w:t>
            </w:r>
          </w:p>
        </w:tc>
        <w:tc>
          <w:tcPr>
            <w:tcW w:w="0" w:type="auto"/>
            <w:vMerge w:val="restart"/>
            <w:shd w:val="clear" w:color="auto" w:fill="auto"/>
            <w:vAlign w:val="center"/>
          </w:tcPr>
          <w:p w:rsidR="00761375" w:rsidRPr="00761375" w:rsidRDefault="00761375" w:rsidP="00EF4F2E">
            <w:pPr>
              <w:jc w:val="center"/>
              <w:rPr>
                <w:b/>
                <w:bCs/>
                <w:lang w:val="ro-RO"/>
              </w:rPr>
            </w:pPr>
          </w:p>
        </w:tc>
        <w:tc>
          <w:tcPr>
            <w:tcW w:w="2703" w:type="dxa"/>
            <w:vMerge w:val="restart"/>
            <w:shd w:val="clear" w:color="auto" w:fill="auto"/>
            <w:vAlign w:val="center"/>
          </w:tcPr>
          <w:p w:rsidR="00761375" w:rsidRPr="00761375" w:rsidRDefault="00761375" w:rsidP="00EF4F2E">
            <w:pPr>
              <w:jc w:val="center"/>
              <w:rPr>
                <w:b/>
                <w:bCs/>
                <w:lang w:val="ro-RO"/>
              </w:rPr>
            </w:pPr>
            <w:r w:rsidRPr="00761375">
              <w:rPr>
                <w:lang w:val="ro-RO"/>
              </w:rPr>
              <w:t>Fonduri europene, fonduri private, bugete proprii ale CJ şi CL</w:t>
            </w:r>
          </w:p>
        </w:tc>
      </w:tr>
      <w:tr w:rsidR="00761375" w:rsidRPr="00761375" w:rsidTr="00EF4F2E">
        <w:trPr>
          <w:trHeight w:val="77"/>
          <w:jc w:val="center"/>
        </w:trPr>
        <w:tc>
          <w:tcPr>
            <w:tcW w:w="2510" w:type="dxa"/>
            <w:shd w:val="clear" w:color="auto" w:fill="auto"/>
            <w:vAlign w:val="center"/>
          </w:tcPr>
          <w:p w:rsidR="00761375" w:rsidRPr="00761375" w:rsidRDefault="00761375" w:rsidP="00761375">
            <w:pPr>
              <w:jc w:val="both"/>
              <w:rPr>
                <w:b/>
                <w:bCs/>
                <w:lang w:val="ro-RO"/>
              </w:rPr>
            </w:pPr>
            <w:r w:rsidRPr="00761375">
              <w:rPr>
                <w:b/>
                <w:lang w:val="ro-RO"/>
              </w:rPr>
              <w:t>37.</w:t>
            </w:r>
            <w:r w:rsidRPr="00761375">
              <w:rPr>
                <w:lang w:val="ro-RO"/>
              </w:rPr>
              <w:t xml:space="preserve"> </w:t>
            </w:r>
            <w:r w:rsidRPr="00761375">
              <w:rPr>
                <w:bCs/>
                <w:lang w:val="ro-RO"/>
              </w:rPr>
              <w:t xml:space="preserve">Încurajarea acţiunilor în materie de prevenire a generării şi gestionării eficiente a deşeurilor prin pregătire pentru reutilizare, reciclare, </w:t>
            </w:r>
            <w:r w:rsidRPr="00761375">
              <w:rPr>
                <w:bCs/>
                <w:lang w:val="ro-RO"/>
              </w:rPr>
              <w:lastRenderedPageBreak/>
              <w:t>valorificare energetică şi ca ultimă opţiune eliminare</w:t>
            </w:r>
          </w:p>
        </w:tc>
        <w:tc>
          <w:tcPr>
            <w:tcW w:w="3016" w:type="dxa"/>
            <w:shd w:val="clear" w:color="auto" w:fill="auto"/>
            <w:vAlign w:val="center"/>
          </w:tcPr>
          <w:p w:rsidR="00761375" w:rsidRPr="00761375" w:rsidRDefault="00761375" w:rsidP="00761375">
            <w:pPr>
              <w:jc w:val="both"/>
              <w:rPr>
                <w:b/>
                <w:bCs/>
                <w:lang w:val="ro-RO"/>
              </w:rPr>
            </w:pPr>
            <w:r w:rsidRPr="00761375">
              <w:rPr>
                <w:b/>
                <w:bCs/>
                <w:lang w:val="ro-RO"/>
              </w:rPr>
              <w:lastRenderedPageBreak/>
              <w:t>Cantitate de deşeuri generată tone/an/locuitor</w:t>
            </w:r>
          </w:p>
          <w:p w:rsidR="00761375" w:rsidRPr="00761375" w:rsidRDefault="00761375" w:rsidP="00761375">
            <w:pPr>
              <w:jc w:val="both"/>
              <w:rPr>
                <w:bCs/>
                <w:lang w:val="ro-RO"/>
              </w:rPr>
            </w:pPr>
            <w:r w:rsidRPr="00761375">
              <w:rPr>
                <w:b/>
                <w:bCs/>
                <w:lang w:val="ro-RO"/>
              </w:rPr>
              <w:t xml:space="preserve">Cantitate de deşeuri </w:t>
            </w:r>
            <w:r w:rsidRPr="00761375">
              <w:rPr>
                <w:bCs/>
                <w:lang w:val="ro-RO"/>
              </w:rPr>
              <w:t>reutilizată, reciclată, valorificată energetic şi eliminată (tone/an/locuitor)</w:t>
            </w:r>
          </w:p>
        </w:tc>
        <w:tc>
          <w:tcPr>
            <w:tcW w:w="0" w:type="auto"/>
            <w:shd w:val="clear" w:color="auto" w:fill="auto"/>
            <w:vAlign w:val="center"/>
          </w:tcPr>
          <w:p w:rsidR="00761375" w:rsidRPr="00761375" w:rsidRDefault="00761375" w:rsidP="00761375">
            <w:pPr>
              <w:jc w:val="both"/>
              <w:rPr>
                <w:lang w:val="ro-RO"/>
              </w:rPr>
            </w:pPr>
            <w:r w:rsidRPr="00761375">
              <w:rPr>
                <w:lang w:val="ro-RO"/>
              </w:rPr>
              <w:t>Promovarea valorificării deşeurilor</w:t>
            </w:r>
          </w:p>
          <w:p w:rsidR="00761375" w:rsidRPr="00761375" w:rsidRDefault="00761375" w:rsidP="00761375">
            <w:pPr>
              <w:jc w:val="both"/>
              <w:rPr>
                <w:lang w:val="ro-RO"/>
              </w:rPr>
            </w:pPr>
          </w:p>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b/>
                <w:bCs/>
                <w:lang w:val="ro-RO"/>
              </w:rPr>
            </w:pPr>
          </w:p>
        </w:tc>
        <w:tc>
          <w:tcPr>
            <w:tcW w:w="2703" w:type="dxa"/>
            <w:vMerge/>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lang w:val="ro-RO"/>
              </w:rPr>
              <w:lastRenderedPageBreak/>
              <w:t xml:space="preserve">OBIECTIV GENERAL: </w:t>
            </w:r>
            <w:r w:rsidRPr="00761375">
              <w:rPr>
                <w:lang w:val="ro-RO"/>
              </w:rPr>
              <w:t>Gestionarea corespunzătoare a deşeurilor periculoase din deşeurile municipale</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lang w:val="ro-RO"/>
              </w:rPr>
              <w:t xml:space="preserve">Obiectiv specific I: </w:t>
            </w:r>
            <w:r w:rsidRPr="00761375">
              <w:rPr>
                <w:lang w:val="ro-RO"/>
              </w:rPr>
              <w:t>Implementarea şi funcţionarea sistemului de colectare separată, tratare si eliminare corespunzătoare a deşeurilor periculoase municipale</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
                <w:bCs/>
                <w:lang w:val="ro-RO"/>
              </w:rPr>
            </w:pPr>
            <w:r w:rsidRPr="00761375">
              <w:rPr>
                <w:b/>
                <w:lang w:val="ro-RO"/>
              </w:rPr>
              <w:t>38.</w:t>
            </w:r>
            <w:r w:rsidRPr="00761375">
              <w:rPr>
                <w:lang w:val="ro-RO"/>
              </w:rPr>
              <w:t xml:space="preserve"> Implementarea sistemului de colectare, tratare si eliminare corespunzătoare a deşeurilor periculoase municipale</w:t>
            </w:r>
          </w:p>
        </w:tc>
        <w:tc>
          <w:tcPr>
            <w:tcW w:w="3016" w:type="dxa"/>
            <w:shd w:val="clear" w:color="auto" w:fill="auto"/>
            <w:vAlign w:val="center"/>
          </w:tcPr>
          <w:p w:rsidR="00761375" w:rsidRPr="00761375" w:rsidRDefault="00761375" w:rsidP="00761375">
            <w:pPr>
              <w:jc w:val="both"/>
              <w:rPr>
                <w:lang w:val="pt-BR"/>
              </w:rPr>
            </w:pPr>
            <w:r w:rsidRPr="00761375">
              <w:rPr>
                <w:lang w:val="pt-BR"/>
              </w:rPr>
              <w:t>Numar de puncte de colectare a deşeurilor periculoase  municipale (numar)</w:t>
            </w:r>
          </w:p>
        </w:tc>
        <w:tc>
          <w:tcPr>
            <w:tcW w:w="0" w:type="auto"/>
            <w:shd w:val="clear" w:color="auto" w:fill="auto"/>
          </w:tcPr>
          <w:p w:rsidR="00761375" w:rsidRPr="00761375" w:rsidRDefault="00761375" w:rsidP="00761375">
            <w:pPr>
              <w:jc w:val="both"/>
              <w:rPr>
                <w:lang w:val="ro-RO"/>
              </w:rPr>
            </w:pPr>
            <w:r w:rsidRPr="00761375">
              <w:rPr>
                <w:lang w:val="ro-RO"/>
              </w:rPr>
              <w:t xml:space="preserve"> Colectarea separată a deşeurilor periculoase municipale</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economici,</w:t>
            </w:r>
          </w:p>
          <w:p w:rsidR="00761375" w:rsidRPr="00761375" w:rsidRDefault="00761375" w:rsidP="00EF4F2E">
            <w:pPr>
              <w:jc w:val="center"/>
              <w:rPr>
                <w:lang w:val="ro-RO"/>
              </w:rPr>
            </w:pPr>
            <w:r w:rsidRPr="00761375">
              <w:rPr>
                <w:lang w:val="ro-RO"/>
              </w:rPr>
              <w:t>Operatori salubritate.</w:t>
            </w:r>
          </w:p>
          <w:p w:rsidR="00761375" w:rsidRPr="00761375" w:rsidRDefault="00761375" w:rsidP="00EF4F2E">
            <w:pPr>
              <w:jc w:val="center"/>
              <w:rPr>
                <w:lang w:val="ro-RO"/>
              </w:rPr>
            </w:pPr>
          </w:p>
          <w:p w:rsidR="00761375" w:rsidRPr="00761375" w:rsidRDefault="00761375" w:rsidP="00EF4F2E">
            <w:pPr>
              <w:jc w:val="center"/>
              <w:rPr>
                <w:lang w:val="ro-RO"/>
              </w:rPr>
            </w:pPr>
          </w:p>
          <w:p w:rsidR="00761375" w:rsidRPr="00761375" w:rsidRDefault="00761375" w:rsidP="00EF4F2E">
            <w:pPr>
              <w:jc w:val="center"/>
              <w:rPr>
                <w:lang w:val="ro-RO"/>
              </w:rPr>
            </w:pPr>
          </w:p>
          <w:p w:rsidR="00761375" w:rsidRPr="00761375" w:rsidRDefault="00761375" w:rsidP="00EF4F2E">
            <w:pPr>
              <w:jc w:val="center"/>
              <w:rPr>
                <w:lang w:val="ro-RO"/>
              </w:rPr>
            </w:pP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2017</w:t>
            </w:r>
          </w:p>
        </w:tc>
        <w:tc>
          <w:tcPr>
            <w:tcW w:w="0" w:type="auto"/>
            <w:vMerge w:val="restart"/>
            <w:shd w:val="clear" w:color="auto" w:fill="auto"/>
            <w:vAlign w:val="center"/>
          </w:tcPr>
          <w:p w:rsidR="00761375" w:rsidRPr="00761375" w:rsidRDefault="00761375" w:rsidP="00EF4F2E">
            <w:pPr>
              <w:jc w:val="center"/>
              <w:rPr>
                <w:b/>
                <w:bCs/>
                <w:lang w:val="ro-RO"/>
              </w:rPr>
            </w:pPr>
          </w:p>
        </w:tc>
        <w:tc>
          <w:tcPr>
            <w:tcW w:w="2703" w:type="dxa"/>
            <w:vMerge w:val="restart"/>
            <w:shd w:val="clear" w:color="auto" w:fill="auto"/>
            <w:vAlign w:val="center"/>
          </w:tcPr>
          <w:p w:rsidR="00761375" w:rsidRPr="00761375" w:rsidRDefault="00761375" w:rsidP="00EF4F2E">
            <w:pPr>
              <w:jc w:val="center"/>
              <w:rPr>
                <w:b/>
                <w:bCs/>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t>39.</w:t>
            </w:r>
            <w:r w:rsidRPr="00761375">
              <w:rPr>
                <w:lang w:val="ro-RO"/>
              </w:rPr>
              <w:t xml:space="preserve"> Implementarea sistemului de colectare, tratare si eliminare corespunzătoare a deşeurilor periculoase municipale</w:t>
            </w:r>
          </w:p>
          <w:p w:rsidR="00761375" w:rsidRPr="00761375" w:rsidRDefault="00761375" w:rsidP="00761375">
            <w:pPr>
              <w:jc w:val="both"/>
            </w:pPr>
          </w:p>
        </w:tc>
        <w:tc>
          <w:tcPr>
            <w:tcW w:w="3016" w:type="dxa"/>
            <w:shd w:val="clear" w:color="auto" w:fill="auto"/>
            <w:vAlign w:val="center"/>
          </w:tcPr>
          <w:p w:rsidR="00761375" w:rsidRPr="00761375" w:rsidRDefault="00761375" w:rsidP="00761375">
            <w:pPr>
              <w:jc w:val="both"/>
              <w:rPr>
                <w:lang w:val="ro-RO"/>
              </w:rPr>
            </w:pPr>
            <w:r w:rsidRPr="00761375">
              <w:rPr>
                <w:lang w:val="ro-RO"/>
              </w:rPr>
              <w:t>Cantitatea colectată de deşeuri periculoase municipale</w:t>
            </w:r>
          </w:p>
          <w:p w:rsidR="00761375" w:rsidRPr="00761375" w:rsidRDefault="00761375" w:rsidP="00761375">
            <w:pPr>
              <w:jc w:val="both"/>
              <w:rPr>
                <w:lang w:val="ro-RO"/>
              </w:rPr>
            </w:pPr>
            <w:r w:rsidRPr="00761375">
              <w:rPr>
                <w:lang w:val="ro-RO"/>
              </w:rPr>
              <w:t>tone/an</w:t>
            </w:r>
          </w:p>
        </w:tc>
        <w:tc>
          <w:tcPr>
            <w:tcW w:w="0" w:type="auto"/>
            <w:shd w:val="clear" w:color="auto" w:fill="auto"/>
          </w:tcPr>
          <w:p w:rsidR="00761375" w:rsidRPr="00761375" w:rsidRDefault="00761375" w:rsidP="00761375">
            <w:pPr>
              <w:jc w:val="both"/>
              <w:rPr>
                <w:lang w:val="ro-RO"/>
              </w:rPr>
            </w:pPr>
            <w:r w:rsidRPr="00761375">
              <w:rPr>
                <w:lang w:val="ro-RO"/>
              </w:rPr>
              <w:t>Colectarea separată a deşeurilor periculoase municipale</w:t>
            </w: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b/>
                <w:bCs/>
                <w:lang w:val="ro-RO"/>
              </w:rPr>
            </w:pPr>
          </w:p>
        </w:tc>
        <w:tc>
          <w:tcPr>
            <w:tcW w:w="2703"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t>40.</w:t>
            </w:r>
            <w:r w:rsidRPr="00761375">
              <w:rPr>
                <w:lang w:val="ro-RO"/>
              </w:rPr>
              <w:t xml:space="preserve"> Implementarea sistemului de colectare, tratare si </w:t>
            </w:r>
            <w:r w:rsidRPr="00761375">
              <w:rPr>
                <w:lang w:val="ro-RO"/>
              </w:rPr>
              <w:lastRenderedPageBreak/>
              <w:t>eliminare corespunzătoare a deşeurilor periculoase municipale</w:t>
            </w:r>
          </w:p>
        </w:tc>
        <w:tc>
          <w:tcPr>
            <w:tcW w:w="3016" w:type="dxa"/>
            <w:shd w:val="clear" w:color="auto" w:fill="auto"/>
            <w:vAlign w:val="center"/>
          </w:tcPr>
          <w:p w:rsidR="00761375" w:rsidRPr="00761375" w:rsidRDefault="00761375" w:rsidP="00761375">
            <w:pPr>
              <w:jc w:val="both"/>
              <w:rPr>
                <w:lang w:val="ro-RO"/>
              </w:rPr>
            </w:pPr>
            <w:r w:rsidRPr="00761375">
              <w:rPr>
                <w:lang w:val="ro-RO"/>
              </w:rPr>
              <w:lastRenderedPageBreak/>
              <w:t>Cantitatea tratată de deşeuri periculoase municipale</w:t>
            </w:r>
          </w:p>
          <w:p w:rsidR="00761375" w:rsidRPr="00761375" w:rsidRDefault="00761375" w:rsidP="00761375">
            <w:pPr>
              <w:jc w:val="both"/>
              <w:rPr>
                <w:lang w:val="ro-RO"/>
              </w:rPr>
            </w:pPr>
            <w:r w:rsidRPr="00761375">
              <w:rPr>
                <w:lang w:val="ro-RO"/>
              </w:rPr>
              <w:t>tone/an</w:t>
            </w:r>
          </w:p>
        </w:tc>
        <w:tc>
          <w:tcPr>
            <w:tcW w:w="0" w:type="auto"/>
            <w:shd w:val="clear" w:color="auto" w:fill="auto"/>
          </w:tcPr>
          <w:p w:rsidR="00761375" w:rsidRPr="00761375" w:rsidRDefault="00761375" w:rsidP="00761375">
            <w:pPr>
              <w:jc w:val="both"/>
              <w:rPr>
                <w:lang w:val="ro-RO"/>
              </w:rPr>
            </w:pPr>
            <w:r w:rsidRPr="00761375">
              <w:rPr>
                <w:lang w:val="ro-RO"/>
              </w:rPr>
              <w:t xml:space="preserve"> Tratarea si eliminarea corespunzătoare a deşeurilor periculoase </w:t>
            </w:r>
            <w:r w:rsidRPr="00761375">
              <w:rPr>
                <w:lang w:val="ro-RO"/>
              </w:rPr>
              <w:lastRenderedPageBreak/>
              <w:t>municipale</w:t>
            </w: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b/>
                <w:bCs/>
                <w:lang w:val="ro-RO"/>
              </w:rPr>
            </w:pPr>
          </w:p>
        </w:tc>
        <w:tc>
          <w:tcPr>
            <w:tcW w:w="2703"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lastRenderedPageBreak/>
              <w:t>41.</w:t>
            </w:r>
            <w:r w:rsidRPr="00761375">
              <w:rPr>
                <w:lang w:val="ro-RO"/>
              </w:rPr>
              <w:t xml:space="preserve"> Implementarea sistemului de colectare, tratare si eliminare corespunzătoare a deşeurilor periculoase municipale</w:t>
            </w:r>
          </w:p>
        </w:tc>
        <w:tc>
          <w:tcPr>
            <w:tcW w:w="3016" w:type="dxa"/>
            <w:shd w:val="clear" w:color="auto" w:fill="auto"/>
            <w:vAlign w:val="center"/>
          </w:tcPr>
          <w:p w:rsidR="00761375" w:rsidRPr="00761375" w:rsidRDefault="00761375" w:rsidP="00761375">
            <w:pPr>
              <w:jc w:val="both"/>
              <w:rPr>
                <w:lang w:val="it-IT"/>
              </w:rPr>
            </w:pPr>
            <w:r w:rsidRPr="00761375">
              <w:rPr>
                <w:lang w:val="it-IT"/>
              </w:rPr>
              <w:t xml:space="preserve">Cantitatea de deşeuri periculoase municipale eliminate in instalatiile autorizate </w:t>
            </w:r>
          </w:p>
          <w:p w:rsidR="00761375" w:rsidRPr="00761375" w:rsidRDefault="00761375" w:rsidP="00761375">
            <w:pPr>
              <w:jc w:val="both"/>
              <w:rPr>
                <w:lang w:val="it-IT"/>
              </w:rPr>
            </w:pPr>
            <w:r w:rsidRPr="00761375">
              <w:rPr>
                <w:lang w:val="it-IT"/>
              </w:rPr>
              <w:t>tone/an</w:t>
            </w:r>
          </w:p>
        </w:tc>
        <w:tc>
          <w:tcPr>
            <w:tcW w:w="0" w:type="auto"/>
            <w:shd w:val="clear" w:color="auto" w:fill="auto"/>
          </w:tcPr>
          <w:p w:rsidR="00761375" w:rsidRPr="00761375" w:rsidRDefault="00761375" w:rsidP="00761375">
            <w:pPr>
              <w:jc w:val="both"/>
              <w:rPr>
                <w:lang w:val="ro-RO"/>
              </w:rPr>
            </w:pPr>
            <w:r w:rsidRPr="00761375">
              <w:rPr>
                <w:lang w:val="ro-RO"/>
              </w:rPr>
              <w:t>Tratarea si eliminarea corespunzătoare a deşeurilor periculoase municipale</w:t>
            </w: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b/>
                <w:bCs/>
                <w:lang w:val="ro-RO"/>
              </w:rPr>
            </w:pPr>
          </w:p>
        </w:tc>
        <w:tc>
          <w:tcPr>
            <w:tcW w:w="2703"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 xml:space="preserve">OBIECTIV GENERAL: </w:t>
            </w:r>
            <w:r w:rsidRPr="00761375">
              <w:rPr>
                <w:lang w:val="ro-RO"/>
              </w:rPr>
              <w:t>Reducerea efectelor negative ale activităţilor industriale asupra mediului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Obiectiv specific</w:t>
            </w:r>
            <w:r w:rsidRPr="00761375">
              <w:rPr>
                <w:b/>
                <w:lang w:val="ro-RO"/>
              </w:rPr>
              <w:t xml:space="preserve">: </w:t>
            </w:r>
            <w:r w:rsidRPr="00761375">
              <w:rPr>
                <w:bCs/>
                <w:lang w:val="ro-RO"/>
              </w:rPr>
              <w:t>Conservarea, protecţia şi ecologizarea mediului prin retehnologizarea şi utilizarea de tehnologii nepoluante şi asanarea zonelor degradate prin activităţi industriale</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
                <w:lang w:val="ro-RO"/>
              </w:rPr>
            </w:pPr>
            <w:r w:rsidRPr="00761375">
              <w:rPr>
                <w:b/>
                <w:lang w:val="ro-RO"/>
              </w:rPr>
              <w:t>42.</w:t>
            </w:r>
            <w:r w:rsidRPr="00761375">
              <w:rPr>
                <w:lang w:val="ro-RO"/>
              </w:rPr>
              <w:t xml:space="preserve"> </w:t>
            </w:r>
            <w:r w:rsidRPr="00761375">
              <w:rPr>
                <w:bCs/>
                <w:lang w:val="ro-RO"/>
              </w:rPr>
              <w:t>Reconstrucţia ecologică a  zonelor degradate prin activităţi industriale</w:t>
            </w:r>
          </w:p>
        </w:tc>
        <w:tc>
          <w:tcPr>
            <w:tcW w:w="3016" w:type="dxa"/>
            <w:shd w:val="clear" w:color="auto" w:fill="auto"/>
          </w:tcPr>
          <w:p w:rsidR="00761375" w:rsidRPr="00761375" w:rsidRDefault="00761375" w:rsidP="00761375">
            <w:pPr>
              <w:jc w:val="both"/>
              <w:rPr>
                <w:bCs/>
                <w:lang w:val="ro-RO"/>
              </w:rPr>
            </w:pPr>
          </w:p>
          <w:p w:rsidR="00761375" w:rsidRPr="00761375" w:rsidRDefault="00761375" w:rsidP="00761375">
            <w:pPr>
              <w:jc w:val="both"/>
              <w:rPr>
                <w:bCs/>
                <w:lang w:val="ro-RO"/>
              </w:rPr>
            </w:pPr>
            <w:r w:rsidRPr="00761375">
              <w:rPr>
                <w:bCs/>
                <w:lang w:val="ro-RO"/>
              </w:rPr>
              <w:t xml:space="preserve">- nr. studii de fezabilitate depuse </w:t>
            </w:r>
          </w:p>
          <w:p w:rsidR="00761375" w:rsidRPr="00761375" w:rsidRDefault="00761375" w:rsidP="00761375">
            <w:pPr>
              <w:jc w:val="both"/>
              <w:rPr>
                <w:bCs/>
                <w:lang w:val="ro-RO"/>
              </w:rPr>
            </w:pPr>
            <w:r w:rsidRPr="00761375">
              <w:rPr>
                <w:bCs/>
                <w:lang w:val="ro-RO"/>
              </w:rPr>
              <w:t>- nr. tehnologii nepoluante adoptate</w:t>
            </w:r>
          </w:p>
          <w:p w:rsidR="00761375" w:rsidRPr="00761375" w:rsidRDefault="00761375" w:rsidP="00761375">
            <w:pPr>
              <w:jc w:val="both"/>
              <w:rPr>
                <w:bCs/>
                <w:lang w:val="ro-RO"/>
              </w:rPr>
            </w:pPr>
          </w:p>
          <w:p w:rsidR="00761375" w:rsidRPr="00761375" w:rsidRDefault="00761375" w:rsidP="00761375">
            <w:pPr>
              <w:jc w:val="both"/>
              <w:rPr>
                <w:bCs/>
                <w:lang w:val="ro-RO"/>
              </w:rPr>
            </w:pPr>
          </w:p>
          <w:p w:rsidR="00761375" w:rsidRPr="00761375" w:rsidRDefault="00761375" w:rsidP="00761375">
            <w:pPr>
              <w:jc w:val="both"/>
              <w:rPr>
                <w:bCs/>
                <w:lang w:val="ro-RO"/>
              </w:rPr>
            </w:pPr>
            <w:r w:rsidRPr="00761375">
              <w:rPr>
                <w:bCs/>
                <w:lang w:val="ro-RO"/>
              </w:rPr>
              <w:t>- nr. depozite închise şi ecologizate</w:t>
            </w:r>
          </w:p>
          <w:p w:rsidR="00761375" w:rsidRPr="00761375" w:rsidRDefault="00761375" w:rsidP="00761375">
            <w:pPr>
              <w:jc w:val="both"/>
              <w:rPr>
                <w:bCs/>
                <w:lang w:val="ro-RO"/>
              </w:rPr>
            </w:pPr>
            <w:r w:rsidRPr="00761375">
              <w:rPr>
                <w:bCs/>
                <w:lang w:val="ro-RO"/>
              </w:rPr>
              <w:t>- suprafeţe reconstruite ecologic (ha)</w:t>
            </w:r>
          </w:p>
        </w:tc>
        <w:tc>
          <w:tcPr>
            <w:tcW w:w="0" w:type="auto"/>
            <w:shd w:val="clear" w:color="auto" w:fill="auto"/>
          </w:tcPr>
          <w:p w:rsidR="00761375" w:rsidRPr="00761375" w:rsidRDefault="00761375" w:rsidP="00761375">
            <w:pPr>
              <w:jc w:val="both"/>
              <w:rPr>
                <w:bCs/>
                <w:lang w:val="ro-RO"/>
              </w:rPr>
            </w:pPr>
            <w:r w:rsidRPr="00761375">
              <w:rPr>
                <w:bCs/>
                <w:lang w:val="ro-RO"/>
              </w:rPr>
              <w:t xml:space="preserve">Asistenţă financiară pentru achiziţionarea de tehnologii nepoluante, care să reducă semnificativ impactul negativ al activităţii industriale asupra calităţii mediului şi a </w:t>
            </w:r>
            <w:r w:rsidRPr="00761375">
              <w:rPr>
                <w:bCs/>
                <w:lang w:val="ro-RO"/>
              </w:rPr>
              <w:lastRenderedPageBreak/>
              <w:t>populaţiei şi să menţină în acelaşi timp activitatea economică a localităţilor respective</w:t>
            </w:r>
          </w:p>
          <w:p w:rsidR="00761375" w:rsidRPr="00761375" w:rsidRDefault="00761375" w:rsidP="00761375">
            <w:pPr>
              <w:jc w:val="both"/>
              <w:rPr>
                <w:bCs/>
                <w:lang w:val="ro-RO"/>
              </w:rPr>
            </w:pPr>
            <w:r w:rsidRPr="00761375">
              <w:rPr>
                <w:bCs/>
                <w:lang w:val="ro-RO"/>
              </w:rPr>
              <w:t>Reconstrucţia ecologică a  zonelor degradate prin activităţi industriale.</w:t>
            </w:r>
          </w:p>
        </w:tc>
        <w:tc>
          <w:tcPr>
            <w:tcW w:w="0" w:type="auto"/>
            <w:shd w:val="clear" w:color="auto" w:fill="auto"/>
            <w:vAlign w:val="center"/>
          </w:tcPr>
          <w:p w:rsidR="00761375" w:rsidRPr="00761375" w:rsidRDefault="00761375" w:rsidP="00EF4F2E">
            <w:pPr>
              <w:jc w:val="center"/>
              <w:rPr>
                <w:bCs/>
                <w:lang w:val="ro-RO"/>
              </w:rPr>
            </w:pPr>
            <w:r w:rsidRPr="00761375">
              <w:rPr>
                <w:bCs/>
                <w:lang w:val="ro-RO"/>
              </w:rPr>
              <w:lastRenderedPageBreak/>
              <w:t>Operatori economici industriali</w:t>
            </w:r>
          </w:p>
        </w:tc>
        <w:tc>
          <w:tcPr>
            <w:tcW w:w="0" w:type="auto"/>
            <w:shd w:val="clear" w:color="auto" w:fill="auto"/>
            <w:vAlign w:val="center"/>
          </w:tcPr>
          <w:p w:rsidR="00761375" w:rsidRPr="00761375" w:rsidRDefault="00761375" w:rsidP="00EF4F2E">
            <w:pPr>
              <w:jc w:val="center"/>
              <w:rPr>
                <w:bCs/>
                <w:lang w:val="ro-RO"/>
              </w:rPr>
            </w:pPr>
            <w:r w:rsidRPr="00761375">
              <w:rPr>
                <w:bCs/>
                <w:lang w:val="ro-RO"/>
              </w:rPr>
              <w:t>Permanent</w:t>
            </w:r>
          </w:p>
        </w:tc>
        <w:tc>
          <w:tcPr>
            <w:tcW w:w="0" w:type="auto"/>
            <w:shd w:val="clear" w:color="auto" w:fill="auto"/>
            <w:vAlign w:val="center"/>
          </w:tcPr>
          <w:p w:rsidR="00761375" w:rsidRPr="00761375" w:rsidRDefault="00761375" w:rsidP="00EF4F2E">
            <w:pPr>
              <w:jc w:val="center"/>
              <w:rPr>
                <w:bCs/>
                <w:lang w:val="ro-RO"/>
              </w:rPr>
            </w:pPr>
          </w:p>
        </w:tc>
        <w:tc>
          <w:tcPr>
            <w:tcW w:w="2703" w:type="dxa"/>
            <w:shd w:val="clear" w:color="auto" w:fill="auto"/>
            <w:vAlign w:val="center"/>
          </w:tcPr>
          <w:p w:rsidR="00761375" w:rsidRPr="00761375" w:rsidRDefault="00761375" w:rsidP="00EF4F2E">
            <w:pPr>
              <w:jc w:val="center"/>
              <w:rPr>
                <w:bCs/>
                <w:lang w:val="ro-RO"/>
              </w:rPr>
            </w:pPr>
            <w:r w:rsidRPr="00761375">
              <w:rPr>
                <w:lang w:val="ro-RO"/>
              </w:rPr>
              <w:t>Fonduri europene, fonduri private, bugete proprii ale CJ şi CL</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lastRenderedPageBreak/>
              <w:t>OBIECTIV GENERAL</w:t>
            </w:r>
            <w:r w:rsidRPr="00761375">
              <w:rPr>
                <w:b/>
                <w:lang w:val="ro-RO"/>
              </w:rPr>
              <w:t xml:space="preserve">: </w:t>
            </w:r>
            <w:r w:rsidRPr="00761375">
              <w:rPr>
                <w:bCs/>
                <w:lang w:val="ro-RO"/>
              </w:rPr>
              <w:t>Gestionarea corespunzătoare a deşeurilor voluminoase, cu respectarea principiilor strategice şi a minimizării impactului asupra mediului şi sănătăţii populaţiei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bCs/>
                <w:lang w:val="ro-RO"/>
              </w:rPr>
            </w:pPr>
            <w:r w:rsidRPr="00761375">
              <w:rPr>
                <w:b/>
                <w:bCs/>
                <w:lang w:val="ro-RO"/>
              </w:rPr>
              <w:t>Obiectiv specific</w:t>
            </w:r>
            <w:r w:rsidRPr="00761375">
              <w:rPr>
                <w:b/>
                <w:lang w:val="ro-RO"/>
              </w:rPr>
              <w:t xml:space="preserve">: </w:t>
            </w:r>
            <w:r w:rsidRPr="00761375">
              <w:rPr>
                <w:bCs/>
                <w:lang w:val="ro-RO"/>
              </w:rPr>
              <w:t>Implementarea şi funcţionarea sistemului de colectare separată, valorificare şi eliminare corespunzatoare a deşeurilor voluminoase</w:t>
            </w: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t>43.</w:t>
            </w:r>
            <w:r w:rsidRPr="00761375">
              <w:rPr>
                <w:lang w:val="ro-RO"/>
              </w:rPr>
              <w:t xml:space="preserve"> Reducerea cantităţii de deşeuri voluminoase</w:t>
            </w:r>
          </w:p>
        </w:tc>
        <w:tc>
          <w:tcPr>
            <w:tcW w:w="3016" w:type="dxa"/>
            <w:shd w:val="clear" w:color="auto" w:fill="auto"/>
            <w:vAlign w:val="center"/>
          </w:tcPr>
          <w:p w:rsidR="00761375" w:rsidRPr="00761375" w:rsidRDefault="00761375" w:rsidP="00761375">
            <w:pPr>
              <w:jc w:val="both"/>
              <w:rPr>
                <w:lang w:val="ro-RO"/>
              </w:rPr>
            </w:pPr>
            <w:r w:rsidRPr="00761375">
              <w:rPr>
                <w:lang w:val="ro-RO"/>
              </w:rPr>
              <w:t>Cantitatea colectată de deşeuri voluminoase</w:t>
            </w:r>
          </w:p>
          <w:p w:rsidR="00761375" w:rsidRPr="00761375" w:rsidRDefault="00761375" w:rsidP="00761375">
            <w:pPr>
              <w:jc w:val="both"/>
              <w:rPr>
                <w:lang w:val="ro-RO"/>
              </w:rPr>
            </w:pPr>
            <w:r w:rsidRPr="00761375">
              <w:rPr>
                <w:lang w:val="ro-RO"/>
              </w:rPr>
              <w:t>Tone/an</w:t>
            </w:r>
          </w:p>
        </w:tc>
        <w:tc>
          <w:tcPr>
            <w:tcW w:w="0" w:type="auto"/>
            <w:shd w:val="clear" w:color="auto" w:fill="auto"/>
            <w:vAlign w:val="center"/>
          </w:tcPr>
          <w:p w:rsidR="00761375" w:rsidRPr="00761375" w:rsidRDefault="00761375" w:rsidP="00761375">
            <w:pPr>
              <w:jc w:val="both"/>
              <w:rPr>
                <w:lang w:val="ro-RO"/>
              </w:rPr>
            </w:pPr>
            <w:r w:rsidRPr="00761375">
              <w:rPr>
                <w:lang w:val="ro-RO"/>
              </w:rPr>
              <w:t>Colectarea separată a deşeurilor voluminoase de la populaţie</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economici,</w:t>
            </w:r>
          </w:p>
          <w:p w:rsidR="00761375" w:rsidRPr="00761375" w:rsidRDefault="00761375" w:rsidP="00EF4F2E">
            <w:pPr>
              <w:jc w:val="center"/>
              <w:rPr>
                <w:lang w:val="ro-RO"/>
              </w:rPr>
            </w:pPr>
            <w:r w:rsidRPr="00761375">
              <w:rPr>
                <w:lang w:val="ro-RO"/>
              </w:rPr>
              <w:t>Operatori salubritate</w:t>
            </w:r>
          </w:p>
          <w:p w:rsidR="00761375" w:rsidRPr="00761375" w:rsidRDefault="00761375" w:rsidP="00EF4F2E">
            <w:pPr>
              <w:jc w:val="center"/>
              <w:rPr>
                <w:lang w:val="ro-RO"/>
              </w:rPr>
            </w:pPr>
          </w:p>
          <w:p w:rsidR="00761375" w:rsidRPr="00761375" w:rsidRDefault="00761375" w:rsidP="00EF4F2E">
            <w:pPr>
              <w:jc w:val="center"/>
              <w:rPr>
                <w:lang w:val="ro-RO"/>
              </w:rPr>
            </w:pPr>
          </w:p>
          <w:p w:rsidR="00761375" w:rsidRPr="00761375" w:rsidRDefault="00761375" w:rsidP="00EF4F2E">
            <w:pPr>
              <w:jc w:val="center"/>
              <w:rPr>
                <w:lang w:val="ro-RO"/>
              </w:rPr>
            </w:pP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Permanent</w:t>
            </w:r>
          </w:p>
        </w:tc>
        <w:tc>
          <w:tcPr>
            <w:tcW w:w="0" w:type="auto"/>
            <w:shd w:val="clear" w:color="auto" w:fill="auto"/>
          </w:tcPr>
          <w:p w:rsidR="00761375" w:rsidRPr="00761375" w:rsidRDefault="00761375" w:rsidP="00EF4F2E">
            <w:pPr>
              <w:jc w:val="center"/>
              <w:rPr>
                <w:lang w:val="ro-RO"/>
              </w:rPr>
            </w:pPr>
          </w:p>
        </w:tc>
        <w:tc>
          <w:tcPr>
            <w:tcW w:w="2703" w:type="dxa"/>
            <w:vMerge w:val="restart"/>
            <w:shd w:val="clear" w:color="auto" w:fill="auto"/>
            <w:vAlign w:val="center"/>
          </w:tcPr>
          <w:p w:rsidR="00761375" w:rsidRPr="00761375" w:rsidRDefault="00761375" w:rsidP="00EF4F2E">
            <w:pPr>
              <w:jc w:val="center"/>
              <w:rPr>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t>44.</w:t>
            </w:r>
            <w:r w:rsidRPr="00761375">
              <w:rPr>
                <w:lang w:val="ro-RO"/>
              </w:rPr>
              <w:t xml:space="preserve"> Reducerea cantităţii de deşeuri voluminoase</w:t>
            </w:r>
          </w:p>
        </w:tc>
        <w:tc>
          <w:tcPr>
            <w:tcW w:w="3016" w:type="dxa"/>
            <w:shd w:val="clear" w:color="auto" w:fill="auto"/>
            <w:vAlign w:val="center"/>
          </w:tcPr>
          <w:p w:rsidR="00761375" w:rsidRPr="00761375" w:rsidRDefault="00761375" w:rsidP="00761375">
            <w:pPr>
              <w:jc w:val="both"/>
              <w:rPr>
                <w:lang w:val="it-IT"/>
              </w:rPr>
            </w:pPr>
            <w:r w:rsidRPr="00761375">
              <w:rPr>
                <w:lang w:val="it-IT"/>
              </w:rPr>
              <w:t>Cantitatea valorificată de deşeuri voluminoase</w:t>
            </w:r>
          </w:p>
          <w:p w:rsidR="00761375" w:rsidRPr="00761375" w:rsidRDefault="00761375" w:rsidP="00761375">
            <w:pPr>
              <w:jc w:val="both"/>
              <w:rPr>
                <w:lang w:val="it-IT"/>
              </w:rPr>
            </w:pPr>
            <w:r w:rsidRPr="00761375">
              <w:rPr>
                <w:lang w:val="it-IT"/>
              </w:rPr>
              <w:t>Tone/an</w:t>
            </w:r>
          </w:p>
        </w:tc>
        <w:tc>
          <w:tcPr>
            <w:tcW w:w="0" w:type="auto"/>
            <w:vMerge w:val="restart"/>
            <w:shd w:val="clear" w:color="auto" w:fill="auto"/>
            <w:vAlign w:val="center"/>
          </w:tcPr>
          <w:p w:rsidR="00761375" w:rsidRPr="00761375" w:rsidRDefault="00761375" w:rsidP="00761375">
            <w:pPr>
              <w:jc w:val="both"/>
              <w:rPr>
                <w:lang w:val="it-IT"/>
              </w:rPr>
            </w:pPr>
            <w:r w:rsidRPr="00761375">
              <w:rPr>
                <w:lang w:val="it-IT"/>
              </w:rPr>
              <w:t>Valorificarea şi eliminarea corespunzătoare a deşeurilor voluminoase</w:t>
            </w: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tcPr>
          <w:p w:rsidR="00761375" w:rsidRPr="00761375" w:rsidRDefault="00761375" w:rsidP="00761375">
            <w:pPr>
              <w:jc w:val="both"/>
              <w:rPr>
                <w:lang w:val="ro-RO"/>
              </w:rPr>
            </w:pPr>
          </w:p>
        </w:tc>
        <w:tc>
          <w:tcPr>
            <w:tcW w:w="2703" w:type="dxa"/>
            <w:vMerge/>
            <w:shd w:val="clear" w:color="auto" w:fill="auto"/>
          </w:tcPr>
          <w:p w:rsidR="00761375" w:rsidRPr="00761375" w:rsidRDefault="00761375" w:rsidP="00761375">
            <w:pPr>
              <w:jc w:val="both"/>
              <w:rPr>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t>45.</w:t>
            </w:r>
            <w:r w:rsidRPr="00761375">
              <w:rPr>
                <w:lang w:val="ro-RO"/>
              </w:rPr>
              <w:t xml:space="preserve"> Reducerea cantităţii de deşeuri voluminoase</w:t>
            </w:r>
          </w:p>
        </w:tc>
        <w:tc>
          <w:tcPr>
            <w:tcW w:w="3016" w:type="dxa"/>
            <w:shd w:val="clear" w:color="auto" w:fill="auto"/>
            <w:vAlign w:val="center"/>
          </w:tcPr>
          <w:p w:rsidR="00761375" w:rsidRPr="00761375" w:rsidRDefault="00761375" w:rsidP="00761375">
            <w:pPr>
              <w:jc w:val="both"/>
              <w:rPr>
                <w:lang w:val="it-IT"/>
              </w:rPr>
            </w:pPr>
            <w:r w:rsidRPr="00761375">
              <w:rPr>
                <w:lang w:val="it-IT"/>
              </w:rPr>
              <w:t>Cantitatea eliminată de deşeuri voluminoase</w:t>
            </w:r>
          </w:p>
        </w:tc>
        <w:tc>
          <w:tcPr>
            <w:tcW w:w="0" w:type="auto"/>
            <w:vMerge/>
            <w:shd w:val="clear" w:color="auto" w:fill="auto"/>
            <w:vAlign w:val="center"/>
          </w:tcPr>
          <w:p w:rsidR="00761375" w:rsidRPr="00761375" w:rsidRDefault="00761375" w:rsidP="00761375">
            <w:pPr>
              <w:jc w:val="both"/>
              <w:rPr>
                <w:lang w:val="it-IT"/>
              </w:rPr>
            </w:pP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tcPr>
          <w:p w:rsidR="00761375" w:rsidRPr="00761375" w:rsidRDefault="00761375" w:rsidP="00761375">
            <w:pPr>
              <w:jc w:val="both"/>
              <w:rPr>
                <w:lang w:val="ro-RO"/>
              </w:rPr>
            </w:pPr>
          </w:p>
        </w:tc>
        <w:tc>
          <w:tcPr>
            <w:tcW w:w="2703" w:type="dxa"/>
            <w:vMerge/>
            <w:shd w:val="clear" w:color="auto" w:fill="auto"/>
          </w:tcPr>
          <w:p w:rsidR="00761375" w:rsidRPr="00761375" w:rsidRDefault="00761375" w:rsidP="00761375">
            <w:pPr>
              <w:jc w:val="both"/>
              <w:rPr>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bCs/>
                <w:lang w:val="ro-RO"/>
              </w:rPr>
            </w:pPr>
            <w:r w:rsidRPr="00761375">
              <w:rPr>
                <w:b/>
                <w:bCs/>
                <w:lang w:val="ro-RO"/>
              </w:rPr>
              <w:t>OBIECTIV GENERAL</w:t>
            </w:r>
            <w:r w:rsidRPr="00761375">
              <w:rPr>
                <w:b/>
                <w:lang w:val="ro-RO"/>
              </w:rPr>
              <w:t xml:space="preserve">: </w:t>
            </w:r>
            <w:r w:rsidRPr="00761375">
              <w:rPr>
                <w:bCs/>
                <w:lang w:val="ro-RO"/>
              </w:rPr>
              <w:t>Gestionarea corespunzătoare a deşeurilor din construcţii şi demolări, cu respectarea principiilor strategice si a minimizării impactului asupra mediului si sănătăţii populaţiei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lang w:val="ro-RO"/>
              </w:rPr>
              <w:lastRenderedPageBreak/>
              <w:t xml:space="preserve">Obiectiv specific: </w:t>
            </w:r>
            <w:r w:rsidRPr="00761375">
              <w:rPr>
                <w:lang w:val="ro-RO"/>
              </w:rPr>
              <w:t>Implementarea şi funcţionarea sistemului de colectare separată, tratare, valorificare şi eliminare corespunzătoare a deşeurilor din construcţii şi demolări</w:t>
            </w:r>
          </w:p>
        </w:tc>
      </w:tr>
      <w:tr w:rsidR="00761375" w:rsidRPr="00761375" w:rsidTr="00EF4F2E">
        <w:trPr>
          <w:jc w:val="center"/>
        </w:trPr>
        <w:tc>
          <w:tcPr>
            <w:tcW w:w="2510" w:type="dxa"/>
            <w:shd w:val="clear" w:color="auto" w:fill="auto"/>
          </w:tcPr>
          <w:p w:rsidR="00761375" w:rsidRPr="00761375" w:rsidRDefault="00761375" w:rsidP="00761375">
            <w:pPr>
              <w:jc w:val="both"/>
              <w:rPr>
                <w:bCs/>
                <w:lang w:val="ro-RO"/>
              </w:rPr>
            </w:pPr>
            <w:r w:rsidRPr="00761375">
              <w:rPr>
                <w:b/>
                <w:lang w:val="ro-RO"/>
              </w:rPr>
              <w:t>46.</w:t>
            </w:r>
            <w:r w:rsidRPr="00761375">
              <w:rPr>
                <w:lang w:val="ro-RO"/>
              </w:rPr>
              <w:t xml:space="preserve"> Reducerea cantităţii de deşeuri din construcţii şi demolări depozitate necontrolat şi creşterea gradului de valorificare a deşeurilor din construcţii şi demolări</w:t>
            </w:r>
          </w:p>
        </w:tc>
        <w:tc>
          <w:tcPr>
            <w:tcW w:w="3016" w:type="dxa"/>
            <w:shd w:val="clear" w:color="auto" w:fill="auto"/>
            <w:vAlign w:val="center"/>
          </w:tcPr>
          <w:p w:rsidR="00761375" w:rsidRPr="00761375" w:rsidRDefault="00761375" w:rsidP="00761375">
            <w:pPr>
              <w:jc w:val="both"/>
              <w:rPr>
                <w:bCs/>
                <w:lang w:val="ro-RO"/>
              </w:rPr>
            </w:pPr>
            <w:r w:rsidRPr="00761375">
              <w:rPr>
                <w:bCs/>
                <w:lang w:val="ro-RO"/>
              </w:rPr>
              <w:t>- nr. studii elaborate</w:t>
            </w:r>
          </w:p>
          <w:p w:rsidR="00761375" w:rsidRPr="00761375" w:rsidRDefault="00761375" w:rsidP="00761375">
            <w:pPr>
              <w:jc w:val="both"/>
              <w:rPr>
                <w:bCs/>
                <w:lang w:val="ro-RO"/>
              </w:rPr>
            </w:pPr>
            <w:r w:rsidRPr="00761375">
              <w:rPr>
                <w:bCs/>
                <w:lang w:val="ro-RO"/>
              </w:rPr>
              <w:t>- nr. proiecte implementate</w:t>
            </w:r>
          </w:p>
        </w:tc>
        <w:tc>
          <w:tcPr>
            <w:tcW w:w="0" w:type="auto"/>
            <w:shd w:val="clear" w:color="auto" w:fill="auto"/>
            <w:vAlign w:val="center"/>
          </w:tcPr>
          <w:p w:rsidR="00761375" w:rsidRPr="00761375" w:rsidRDefault="00761375" w:rsidP="00761375">
            <w:pPr>
              <w:jc w:val="both"/>
              <w:rPr>
                <w:bCs/>
                <w:lang w:val="ro-RO"/>
              </w:rPr>
            </w:pPr>
            <w:r w:rsidRPr="00761375">
              <w:rPr>
                <w:bCs/>
                <w:lang w:val="ro-RO"/>
              </w:rPr>
              <w:t>Elaborarea unui plan privind managementul deşeurilor din construcţii şi demolări şi a unor studii de fezabilitate</w:t>
            </w:r>
          </w:p>
        </w:tc>
        <w:tc>
          <w:tcPr>
            <w:tcW w:w="0" w:type="auto"/>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economici,</w:t>
            </w:r>
          </w:p>
          <w:p w:rsidR="00761375" w:rsidRPr="00761375" w:rsidRDefault="00761375" w:rsidP="00EF4F2E">
            <w:pPr>
              <w:jc w:val="center"/>
              <w:rPr>
                <w:lang w:val="ro-RO"/>
              </w:rPr>
            </w:pPr>
            <w:r w:rsidRPr="00761375">
              <w:rPr>
                <w:lang w:val="ro-RO"/>
              </w:rPr>
              <w:t>Operatori salubritate,</w:t>
            </w:r>
          </w:p>
          <w:p w:rsidR="00761375" w:rsidRPr="00761375" w:rsidRDefault="00761375" w:rsidP="00EF4F2E">
            <w:pPr>
              <w:jc w:val="center"/>
              <w:rPr>
                <w:lang w:val="ro-RO"/>
              </w:rPr>
            </w:pPr>
            <w:r w:rsidRPr="00761375">
              <w:rPr>
                <w:lang w:val="ro-RO"/>
              </w:rPr>
              <w:t>APM</w:t>
            </w:r>
          </w:p>
          <w:p w:rsidR="00761375" w:rsidRPr="00761375" w:rsidRDefault="00761375" w:rsidP="00EF4F2E">
            <w:pPr>
              <w:jc w:val="center"/>
              <w:rPr>
                <w:lang w:val="ro-RO"/>
              </w:rPr>
            </w:pPr>
          </w:p>
          <w:p w:rsidR="00761375" w:rsidRPr="00761375" w:rsidRDefault="00761375" w:rsidP="00EF4F2E">
            <w:pPr>
              <w:jc w:val="center"/>
              <w:rPr>
                <w:lang w:val="ro-RO"/>
              </w:rPr>
            </w:pPr>
          </w:p>
        </w:tc>
        <w:tc>
          <w:tcPr>
            <w:tcW w:w="0" w:type="auto"/>
            <w:vMerge w:val="restart"/>
            <w:shd w:val="clear" w:color="auto" w:fill="auto"/>
            <w:vAlign w:val="center"/>
          </w:tcPr>
          <w:p w:rsidR="00761375" w:rsidRPr="00761375" w:rsidRDefault="00761375" w:rsidP="00EF4F2E">
            <w:pPr>
              <w:jc w:val="center"/>
              <w:rPr>
                <w:b/>
                <w:bCs/>
                <w:lang w:val="ro-RO"/>
              </w:rPr>
            </w:pPr>
            <w:r w:rsidRPr="00761375">
              <w:rPr>
                <w:lang w:val="ro-RO"/>
              </w:rPr>
              <w:t>Permanent</w:t>
            </w:r>
          </w:p>
        </w:tc>
        <w:tc>
          <w:tcPr>
            <w:tcW w:w="0" w:type="auto"/>
            <w:shd w:val="clear" w:color="auto" w:fill="auto"/>
            <w:vAlign w:val="center"/>
          </w:tcPr>
          <w:p w:rsidR="00761375" w:rsidRPr="00761375" w:rsidRDefault="00761375" w:rsidP="00EF4F2E">
            <w:pPr>
              <w:jc w:val="center"/>
              <w:rPr>
                <w:b/>
                <w:bCs/>
                <w:lang w:val="ro-RO"/>
              </w:rPr>
            </w:pPr>
          </w:p>
        </w:tc>
        <w:tc>
          <w:tcPr>
            <w:tcW w:w="2703" w:type="dxa"/>
            <w:shd w:val="clear" w:color="auto" w:fill="auto"/>
            <w:vAlign w:val="center"/>
          </w:tcPr>
          <w:p w:rsidR="00761375" w:rsidRPr="00761375" w:rsidRDefault="00761375" w:rsidP="00EF4F2E">
            <w:pPr>
              <w:jc w:val="center"/>
              <w:rPr>
                <w:b/>
                <w:bCs/>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t>47.</w:t>
            </w:r>
            <w:r w:rsidRPr="00761375">
              <w:rPr>
                <w:lang w:val="ro-RO"/>
              </w:rPr>
              <w:t xml:space="preserve"> Reducerea cantităţii de deşeuri din construcţii şi demolări depozitate necontrolat şi creşterea gradului de valorificare a deşeurilor din construcţii şi demolări</w:t>
            </w:r>
          </w:p>
        </w:tc>
        <w:tc>
          <w:tcPr>
            <w:tcW w:w="3016" w:type="dxa"/>
            <w:shd w:val="clear" w:color="auto" w:fill="auto"/>
            <w:vAlign w:val="center"/>
          </w:tcPr>
          <w:p w:rsidR="00761375" w:rsidRPr="00761375" w:rsidRDefault="00761375" w:rsidP="00761375">
            <w:pPr>
              <w:jc w:val="both"/>
              <w:rPr>
                <w:lang w:val="ro-RO"/>
              </w:rPr>
            </w:pPr>
            <w:r w:rsidRPr="00761375">
              <w:rPr>
                <w:lang w:val="ro-RO"/>
              </w:rPr>
              <w:t>Cantitatea colectată separat de deşeuri din construcţii si demolări</w:t>
            </w:r>
          </w:p>
          <w:p w:rsidR="00761375" w:rsidRPr="00761375" w:rsidRDefault="00761375" w:rsidP="00761375">
            <w:pPr>
              <w:jc w:val="both"/>
              <w:rPr>
                <w:lang w:val="ro-RO"/>
              </w:rPr>
            </w:pPr>
            <w:r w:rsidRPr="00761375">
              <w:rPr>
                <w:lang w:val="ro-RO"/>
              </w:rPr>
              <w:t>Tone/an</w:t>
            </w:r>
          </w:p>
        </w:tc>
        <w:tc>
          <w:tcPr>
            <w:tcW w:w="0" w:type="auto"/>
            <w:shd w:val="clear" w:color="auto" w:fill="auto"/>
            <w:vAlign w:val="center"/>
          </w:tcPr>
          <w:p w:rsidR="00761375" w:rsidRPr="00761375" w:rsidRDefault="00761375" w:rsidP="00761375">
            <w:pPr>
              <w:jc w:val="both"/>
              <w:rPr>
                <w:lang w:val="ro-RO"/>
              </w:rPr>
            </w:pPr>
            <w:r w:rsidRPr="00761375">
              <w:rPr>
                <w:lang w:val="ro-RO"/>
              </w:rPr>
              <w:t>Colectarea separată a deşeurilor deşeurilor din construcţii si demolări (pe tip de material)</w:t>
            </w:r>
          </w:p>
        </w:tc>
        <w:tc>
          <w:tcPr>
            <w:tcW w:w="0" w:type="auto"/>
            <w:shd w:val="clear" w:color="auto" w:fill="auto"/>
            <w:vAlign w:val="center"/>
          </w:tcPr>
          <w:p w:rsidR="00761375" w:rsidRPr="00761375" w:rsidRDefault="00761375" w:rsidP="00EF4F2E">
            <w:pPr>
              <w:jc w:val="center"/>
              <w:rPr>
                <w:lang w:val="ro-RO"/>
              </w:rPr>
            </w:pPr>
            <w:r w:rsidRPr="00761375">
              <w:rPr>
                <w:lang w:val="ro-RO"/>
              </w:rPr>
              <w:t>Persoane fizice,</w:t>
            </w:r>
          </w:p>
          <w:p w:rsidR="00761375" w:rsidRPr="00761375" w:rsidRDefault="00761375" w:rsidP="00EF4F2E">
            <w:pPr>
              <w:jc w:val="center"/>
              <w:rPr>
                <w:lang w:val="ro-RO"/>
              </w:rPr>
            </w:pPr>
            <w:r w:rsidRPr="00761375">
              <w:rPr>
                <w:lang w:val="ro-RO"/>
              </w:rPr>
              <w:t>Operatori economici,</w:t>
            </w:r>
          </w:p>
          <w:p w:rsidR="00761375" w:rsidRPr="00761375" w:rsidRDefault="00761375" w:rsidP="00EF4F2E">
            <w:pPr>
              <w:jc w:val="center"/>
              <w:rPr>
                <w:lang w:val="ro-RO"/>
              </w:rPr>
            </w:pPr>
            <w:r w:rsidRPr="00761375">
              <w:rPr>
                <w:lang w:val="ro-RO"/>
              </w:rPr>
              <w:t>Operatori  salubritate.</w:t>
            </w:r>
          </w:p>
        </w:tc>
        <w:tc>
          <w:tcPr>
            <w:tcW w:w="0" w:type="auto"/>
            <w:vMerge/>
            <w:shd w:val="clear" w:color="auto" w:fill="auto"/>
            <w:vAlign w:val="center"/>
          </w:tcPr>
          <w:p w:rsidR="00761375" w:rsidRPr="00761375" w:rsidRDefault="00761375" w:rsidP="00EF4F2E">
            <w:pPr>
              <w:jc w:val="center"/>
              <w:rPr>
                <w:lang w:val="it-IT"/>
              </w:rPr>
            </w:pPr>
          </w:p>
        </w:tc>
        <w:tc>
          <w:tcPr>
            <w:tcW w:w="0" w:type="auto"/>
            <w:shd w:val="clear" w:color="auto" w:fill="auto"/>
            <w:vAlign w:val="center"/>
          </w:tcPr>
          <w:p w:rsidR="00761375" w:rsidRPr="00761375" w:rsidRDefault="00761375" w:rsidP="00EF4F2E">
            <w:pPr>
              <w:jc w:val="center"/>
              <w:rPr>
                <w:lang w:val="ro-RO"/>
              </w:rPr>
            </w:pPr>
          </w:p>
        </w:tc>
        <w:tc>
          <w:tcPr>
            <w:tcW w:w="2703" w:type="dxa"/>
            <w:vMerge w:val="restart"/>
            <w:shd w:val="clear" w:color="auto" w:fill="auto"/>
            <w:vAlign w:val="center"/>
          </w:tcPr>
          <w:p w:rsidR="00761375" w:rsidRPr="00761375" w:rsidRDefault="00761375" w:rsidP="00EF4F2E">
            <w:pPr>
              <w:jc w:val="center"/>
              <w:rPr>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t>48.</w:t>
            </w:r>
            <w:r w:rsidRPr="00761375">
              <w:rPr>
                <w:lang w:val="ro-RO"/>
              </w:rPr>
              <w:t xml:space="preserve"> Reducerea cantităţii de deşeuri din construcţii şi </w:t>
            </w:r>
            <w:r w:rsidRPr="00761375">
              <w:rPr>
                <w:lang w:val="ro-RO"/>
              </w:rPr>
              <w:lastRenderedPageBreak/>
              <w:t>demolări depozitate necontrolat şi creşterea gradului de valorificare a deşeurilor din construcţii şi demolări</w:t>
            </w:r>
          </w:p>
        </w:tc>
        <w:tc>
          <w:tcPr>
            <w:tcW w:w="3016" w:type="dxa"/>
            <w:shd w:val="clear" w:color="auto" w:fill="auto"/>
            <w:vAlign w:val="center"/>
          </w:tcPr>
          <w:p w:rsidR="00761375" w:rsidRPr="00761375" w:rsidRDefault="00761375" w:rsidP="00761375">
            <w:pPr>
              <w:jc w:val="both"/>
              <w:rPr>
                <w:lang w:val="it-IT"/>
              </w:rPr>
            </w:pPr>
            <w:r w:rsidRPr="00761375">
              <w:rPr>
                <w:lang w:val="it-IT"/>
              </w:rPr>
              <w:lastRenderedPageBreak/>
              <w:t>Cantitatea tratata de deşeuri din constructii si demolari</w:t>
            </w:r>
          </w:p>
          <w:p w:rsidR="00761375" w:rsidRPr="00761375" w:rsidRDefault="00761375" w:rsidP="00761375">
            <w:pPr>
              <w:jc w:val="both"/>
              <w:rPr>
                <w:lang w:val="ro-RO"/>
              </w:rPr>
            </w:pPr>
            <w:r w:rsidRPr="00761375">
              <w:rPr>
                <w:lang w:val="it-IT"/>
              </w:rPr>
              <w:lastRenderedPageBreak/>
              <w:t>Tone/an</w:t>
            </w:r>
          </w:p>
        </w:tc>
        <w:tc>
          <w:tcPr>
            <w:tcW w:w="0" w:type="auto"/>
            <w:vMerge w:val="restart"/>
            <w:shd w:val="clear" w:color="auto" w:fill="auto"/>
            <w:vAlign w:val="center"/>
          </w:tcPr>
          <w:p w:rsidR="00761375" w:rsidRPr="00761375" w:rsidRDefault="00761375" w:rsidP="00761375">
            <w:pPr>
              <w:jc w:val="both"/>
              <w:rPr>
                <w:lang w:val="it-IT"/>
              </w:rPr>
            </w:pPr>
            <w:r w:rsidRPr="00761375">
              <w:rPr>
                <w:lang w:val="it-IT"/>
              </w:rPr>
              <w:lastRenderedPageBreak/>
              <w:t xml:space="preserve">Tratarea, valorificarea şi eliminarea corespunzatoare </w:t>
            </w:r>
            <w:r w:rsidRPr="00761375">
              <w:rPr>
                <w:lang w:val="it-IT"/>
              </w:rPr>
              <w:lastRenderedPageBreak/>
              <w:t>a deşeurilor din construcţii şi demolări</w:t>
            </w:r>
          </w:p>
          <w:p w:rsidR="00761375" w:rsidRPr="00761375" w:rsidRDefault="00761375" w:rsidP="00761375">
            <w:pPr>
              <w:jc w:val="both"/>
              <w:rPr>
                <w:lang w:val="it-IT"/>
              </w:rPr>
            </w:pPr>
          </w:p>
          <w:p w:rsidR="00761375" w:rsidRPr="00761375" w:rsidRDefault="00761375" w:rsidP="00761375">
            <w:pPr>
              <w:jc w:val="both"/>
              <w:rPr>
                <w:lang w:val="it-IT"/>
              </w:rPr>
            </w:pPr>
            <w:r w:rsidRPr="00761375">
              <w:rPr>
                <w:lang w:val="it-IT"/>
              </w:rPr>
              <w:t>Amenajarea unor facilităţi de stocare temporară a deşeurilor din construcţii şi demolări</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lastRenderedPageBreak/>
              <w:t>Operatori economici,</w:t>
            </w:r>
          </w:p>
          <w:p w:rsidR="00761375" w:rsidRPr="00761375" w:rsidRDefault="00761375" w:rsidP="00EF4F2E">
            <w:pPr>
              <w:jc w:val="center"/>
              <w:rPr>
                <w:lang w:val="ro-RO"/>
              </w:rPr>
            </w:pPr>
            <w:r w:rsidRPr="00761375">
              <w:rPr>
                <w:lang w:val="ro-RO"/>
              </w:rPr>
              <w:t>Operatori  salubritate</w:t>
            </w: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vAlign w:val="center"/>
          </w:tcPr>
          <w:p w:rsidR="00761375" w:rsidRPr="00761375" w:rsidRDefault="00761375" w:rsidP="00761375">
            <w:pPr>
              <w:jc w:val="both"/>
              <w:rPr>
                <w:lang w:val="ro-RO"/>
              </w:rPr>
            </w:pPr>
          </w:p>
        </w:tc>
        <w:tc>
          <w:tcPr>
            <w:tcW w:w="2703" w:type="dxa"/>
            <w:vMerge/>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lastRenderedPageBreak/>
              <w:t>49.</w:t>
            </w:r>
            <w:r w:rsidRPr="00761375">
              <w:rPr>
                <w:lang w:val="ro-RO"/>
              </w:rPr>
              <w:t xml:space="preserve"> Reducerea cantităţii de deşeuri din construcţii şi demolări depozitate necontrolat şi creşterea gradului de valorificare a deşeurilor din construcţii şi demolări</w:t>
            </w:r>
          </w:p>
        </w:tc>
        <w:tc>
          <w:tcPr>
            <w:tcW w:w="3016" w:type="dxa"/>
            <w:shd w:val="clear" w:color="auto" w:fill="auto"/>
            <w:vAlign w:val="center"/>
          </w:tcPr>
          <w:p w:rsidR="00761375" w:rsidRPr="00761375" w:rsidRDefault="00761375" w:rsidP="00761375">
            <w:pPr>
              <w:jc w:val="both"/>
              <w:rPr>
                <w:lang w:val="it-IT"/>
              </w:rPr>
            </w:pPr>
            <w:r w:rsidRPr="00761375">
              <w:rPr>
                <w:lang w:val="it-IT"/>
              </w:rPr>
              <w:t>Cantitatea valorificată de deşeuri din constructii si demolari (pe tip de material)</w:t>
            </w:r>
          </w:p>
          <w:p w:rsidR="00761375" w:rsidRPr="00761375" w:rsidRDefault="00761375" w:rsidP="00761375">
            <w:pPr>
              <w:jc w:val="both"/>
              <w:rPr>
                <w:lang w:val="ro-RO"/>
              </w:rPr>
            </w:pPr>
            <w:r w:rsidRPr="00761375">
              <w:rPr>
                <w:lang w:val="it-IT"/>
              </w:rPr>
              <w:t>Tone/an</w:t>
            </w: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vAlign w:val="center"/>
          </w:tcPr>
          <w:p w:rsidR="00761375" w:rsidRPr="00761375" w:rsidRDefault="00761375" w:rsidP="00761375">
            <w:pPr>
              <w:jc w:val="both"/>
              <w:rPr>
                <w:lang w:val="ro-RO"/>
              </w:rPr>
            </w:pPr>
          </w:p>
        </w:tc>
        <w:tc>
          <w:tcPr>
            <w:tcW w:w="2703" w:type="dxa"/>
            <w:vMerge/>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t>50.</w:t>
            </w:r>
            <w:r w:rsidRPr="00761375">
              <w:rPr>
                <w:lang w:val="ro-RO"/>
              </w:rPr>
              <w:t xml:space="preserve"> Reducerea cantităţii de deşeuri din construcţii şi demolări depozitate necontrolat şi creşterea gradului de valorificare a </w:t>
            </w:r>
            <w:r w:rsidRPr="00761375">
              <w:rPr>
                <w:lang w:val="ro-RO"/>
              </w:rPr>
              <w:lastRenderedPageBreak/>
              <w:t>deşeurilor din construcţii şi demolări</w:t>
            </w:r>
          </w:p>
        </w:tc>
        <w:tc>
          <w:tcPr>
            <w:tcW w:w="3016" w:type="dxa"/>
            <w:shd w:val="clear" w:color="auto" w:fill="auto"/>
            <w:vAlign w:val="center"/>
          </w:tcPr>
          <w:p w:rsidR="00761375" w:rsidRPr="00761375" w:rsidRDefault="00761375" w:rsidP="00761375">
            <w:pPr>
              <w:jc w:val="both"/>
              <w:rPr>
                <w:lang w:val="it-IT"/>
              </w:rPr>
            </w:pPr>
            <w:r w:rsidRPr="00761375">
              <w:rPr>
                <w:lang w:val="it-IT"/>
              </w:rPr>
              <w:lastRenderedPageBreak/>
              <w:t>Cantitatea eliminată de deşeuri din constructii si demolari</w:t>
            </w:r>
          </w:p>
          <w:p w:rsidR="00761375" w:rsidRPr="00761375" w:rsidRDefault="00761375" w:rsidP="00761375">
            <w:pPr>
              <w:jc w:val="both"/>
              <w:rPr>
                <w:lang w:val="it-IT"/>
              </w:rPr>
            </w:pPr>
            <w:r w:rsidRPr="00761375">
              <w:rPr>
                <w:lang w:val="it-IT"/>
              </w:rPr>
              <w:t>Tone/an</w:t>
            </w: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vAlign w:val="center"/>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vAlign w:val="center"/>
          </w:tcPr>
          <w:p w:rsidR="00761375" w:rsidRPr="00761375" w:rsidRDefault="00761375" w:rsidP="00761375">
            <w:pPr>
              <w:jc w:val="both"/>
              <w:rPr>
                <w:lang w:val="ro-RO"/>
              </w:rPr>
            </w:pPr>
          </w:p>
        </w:tc>
        <w:tc>
          <w:tcPr>
            <w:tcW w:w="2703" w:type="dxa"/>
            <w:shd w:val="clear" w:color="auto" w:fill="auto"/>
            <w:vAlign w:val="center"/>
          </w:tcPr>
          <w:p w:rsidR="00761375" w:rsidRPr="00761375" w:rsidRDefault="00761375" w:rsidP="00761375">
            <w:pPr>
              <w:jc w:val="both"/>
              <w:rPr>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rPr>
                <w:lang w:val="ro-RO"/>
              </w:rPr>
            </w:pPr>
            <w:r w:rsidRPr="00761375">
              <w:rPr>
                <w:b/>
                <w:lang w:val="ro-RO"/>
              </w:rPr>
              <w:lastRenderedPageBreak/>
              <w:t>51.</w:t>
            </w:r>
            <w:r w:rsidRPr="00761375">
              <w:rPr>
                <w:lang w:val="ro-RO"/>
              </w:rPr>
              <w:t xml:space="preserve"> Reducerea cantităţii de deşeuri din construcţii şi demolări depozitate necontrolat şi creşterea gradului de valorificare a deşeurilor din construcţii şi demolări</w:t>
            </w:r>
          </w:p>
        </w:tc>
        <w:tc>
          <w:tcPr>
            <w:tcW w:w="3016" w:type="dxa"/>
            <w:shd w:val="clear" w:color="auto" w:fill="auto"/>
            <w:vAlign w:val="center"/>
          </w:tcPr>
          <w:p w:rsidR="00761375" w:rsidRPr="00761375" w:rsidRDefault="00761375" w:rsidP="00761375">
            <w:pPr>
              <w:jc w:val="both"/>
              <w:rPr>
                <w:lang w:val="ro-RO"/>
              </w:rPr>
            </w:pPr>
            <w:r w:rsidRPr="00761375">
              <w:rPr>
                <w:lang w:val="ro-RO"/>
              </w:rPr>
              <w:t>Nr. Controale</w:t>
            </w:r>
          </w:p>
          <w:p w:rsidR="00761375" w:rsidRPr="00761375" w:rsidRDefault="00761375" w:rsidP="00761375">
            <w:pPr>
              <w:jc w:val="both"/>
              <w:rPr>
                <w:lang w:val="it-IT"/>
              </w:rPr>
            </w:pPr>
            <w:r w:rsidRPr="00761375">
              <w:rPr>
                <w:lang w:val="ro-RO"/>
              </w:rPr>
              <w:t>Nr. sancţiuni</w:t>
            </w:r>
          </w:p>
        </w:tc>
        <w:tc>
          <w:tcPr>
            <w:tcW w:w="0" w:type="auto"/>
            <w:shd w:val="clear" w:color="auto" w:fill="auto"/>
            <w:vAlign w:val="center"/>
          </w:tcPr>
          <w:p w:rsidR="00761375" w:rsidRPr="00761375" w:rsidRDefault="00761375" w:rsidP="00761375">
            <w:pPr>
              <w:jc w:val="both"/>
              <w:rPr>
                <w:lang w:val="ro-RO"/>
              </w:rPr>
            </w:pPr>
            <w:r w:rsidRPr="00761375">
              <w:rPr>
                <w:lang w:val="ro-RO"/>
              </w:rPr>
              <w:t>Interzicerea depozitării necontrolate a deşeurilor din construcţii şi demolări</w:t>
            </w:r>
          </w:p>
        </w:tc>
        <w:tc>
          <w:tcPr>
            <w:tcW w:w="0" w:type="auto"/>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APM,</w:t>
            </w:r>
          </w:p>
          <w:p w:rsidR="00761375" w:rsidRPr="00761375" w:rsidRDefault="00761375" w:rsidP="00EF4F2E">
            <w:pPr>
              <w:jc w:val="center"/>
              <w:rPr>
                <w:lang w:val="ro-RO"/>
              </w:rPr>
            </w:pPr>
            <w:r w:rsidRPr="00761375">
              <w:rPr>
                <w:lang w:val="ro-RO"/>
              </w:rPr>
              <w:t>Garda de Mediu</w:t>
            </w:r>
          </w:p>
        </w:tc>
        <w:tc>
          <w:tcPr>
            <w:tcW w:w="0" w:type="auto"/>
            <w:shd w:val="clear" w:color="auto" w:fill="auto"/>
          </w:tcPr>
          <w:p w:rsidR="00761375" w:rsidRPr="00761375" w:rsidRDefault="00761375" w:rsidP="00EF4F2E">
            <w:pPr>
              <w:jc w:val="center"/>
              <w:rPr>
                <w:lang w:val="ro-RO"/>
              </w:rPr>
            </w:pPr>
          </w:p>
          <w:p w:rsidR="00761375" w:rsidRPr="00761375" w:rsidRDefault="00761375" w:rsidP="00EF4F2E">
            <w:pPr>
              <w:jc w:val="center"/>
              <w:rPr>
                <w:lang w:val="ro-RO"/>
              </w:rPr>
            </w:pPr>
          </w:p>
          <w:p w:rsidR="00761375" w:rsidRPr="00761375" w:rsidRDefault="00761375" w:rsidP="00EF4F2E">
            <w:pPr>
              <w:jc w:val="center"/>
              <w:rPr>
                <w:lang w:val="ro-RO"/>
              </w:rPr>
            </w:pPr>
            <w:r w:rsidRPr="00761375">
              <w:rPr>
                <w:lang w:val="ro-RO"/>
              </w:rPr>
              <w:t>Permanent</w:t>
            </w:r>
          </w:p>
        </w:tc>
        <w:tc>
          <w:tcPr>
            <w:tcW w:w="0" w:type="auto"/>
            <w:shd w:val="clear" w:color="auto" w:fill="auto"/>
            <w:vAlign w:val="center"/>
          </w:tcPr>
          <w:p w:rsidR="00761375" w:rsidRPr="00761375" w:rsidRDefault="00761375" w:rsidP="00EF4F2E">
            <w:pPr>
              <w:jc w:val="center"/>
              <w:rPr>
                <w:lang w:val="ro-RO"/>
              </w:rPr>
            </w:pPr>
          </w:p>
        </w:tc>
        <w:tc>
          <w:tcPr>
            <w:tcW w:w="2703" w:type="dxa"/>
            <w:shd w:val="clear" w:color="auto" w:fill="auto"/>
            <w:vAlign w:val="center"/>
          </w:tcPr>
          <w:p w:rsidR="00761375" w:rsidRPr="00761375" w:rsidRDefault="00761375" w:rsidP="00EF4F2E">
            <w:pPr>
              <w:jc w:val="center"/>
              <w:rPr>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OBIECTIV GENERAL</w:t>
            </w:r>
            <w:r w:rsidRPr="00761375">
              <w:rPr>
                <w:b/>
                <w:lang w:val="ro-RO"/>
              </w:rPr>
              <w:t xml:space="preserve">: </w:t>
            </w:r>
            <w:r w:rsidRPr="00761375">
              <w:rPr>
                <w:bCs/>
                <w:lang w:val="ro-RO"/>
              </w:rPr>
              <w:t>Gestionarea corespunzătoare a deşeurilor de echipamente electrice si electronice, cu respectarea principiilor strategice si a minimizării impactului asupra mediului si sănătăţii populaţiei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Obiectiv specific</w:t>
            </w:r>
            <w:r w:rsidRPr="00761375">
              <w:rPr>
                <w:b/>
                <w:lang w:val="it-IT"/>
              </w:rPr>
              <w:t xml:space="preserve">: </w:t>
            </w:r>
            <w:r w:rsidRPr="00761375">
              <w:rPr>
                <w:bCs/>
                <w:lang w:val="it-IT"/>
              </w:rPr>
              <w:t>Implementarea şi funcţionarea sistemului de colectare separată, tratare si valorificare a DEEE</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lang w:val="ro-RO"/>
              </w:rPr>
            </w:pPr>
            <w:r w:rsidRPr="00761375">
              <w:rPr>
                <w:b/>
                <w:lang w:val="ro-RO"/>
              </w:rPr>
              <w:t>52.</w:t>
            </w:r>
            <w:r w:rsidRPr="00761375">
              <w:rPr>
                <w:lang w:val="ro-RO"/>
              </w:rPr>
              <w:t xml:space="preserve"> Colectarea separată,  valorificarea deşeurilor de echipamente electrice şi electronice</w:t>
            </w:r>
          </w:p>
        </w:tc>
        <w:tc>
          <w:tcPr>
            <w:tcW w:w="3016" w:type="dxa"/>
            <w:shd w:val="clear" w:color="auto" w:fill="auto"/>
            <w:vAlign w:val="center"/>
          </w:tcPr>
          <w:p w:rsidR="00761375" w:rsidRPr="00761375" w:rsidRDefault="00761375" w:rsidP="00761375">
            <w:pPr>
              <w:jc w:val="both"/>
              <w:rPr>
                <w:lang w:val="ro-RO"/>
              </w:rPr>
            </w:pPr>
            <w:r w:rsidRPr="00761375">
              <w:rPr>
                <w:lang w:val="ro-RO"/>
              </w:rPr>
              <w:t>Cantitate DEEE colectată de la populaţie prin firmele de salubrizare (tone/an)</w:t>
            </w:r>
          </w:p>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Cantitate de DEEE colectată de la populație prin puncte de colectare</w:t>
            </w:r>
          </w:p>
          <w:p w:rsidR="00761375" w:rsidRPr="00761375" w:rsidRDefault="00761375" w:rsidP="00761375">
            <w:pPr>
              <w:jc w:val="both"/>
              <w:rPr>
                <w:lang w:val="ro-RO"/>
              </w:rPr>
            </w:pPr>
            <w:r w:rsidRPr="00761375">
              <w:rPr>
                <w:lang w:val="ro-RO"/>
              </w:rPr>
              <w:t>(tone/an)</w:t>
            </w:r>
          </w:p>
          <w:p w:rsidR="00761375" w:rsidRPr="00761375" w:rsidRDefault="00761375" w:rsidP="00761375">
            <w:pPr>
              <w:jc w:val="both"/>
              <w:rPr>
                <w:lang w:val="ro-RO"/>
              </w:rPr>
            </w:pPr>
            <w:r w:rsidRPr="00761375">
              <w:rPr>
                <w:lang w:val="ro-RO"/>
              </w:rPr>
              <w:lastRenderedPageBreak/>
              <w:t xml:space="preserve">Rata medie anuală de colectare separată a DEEE pe cap de locuitor </w:t>
            </w:r>
          </w:p>
          <w:p w:rsidR="00761375" w:rsidRPr="00761375" w:rsidRDefault="00761375" w:rsidP="00761375">
            <w:pPr>
              <w:jc w:val="both"/>
              <w:rPr>
                <w:lang w:val="ro-RO"/>
              </w:rPr>
            </w:pPr>
            <w:r w:rsidRPr="00761375">
              <w:rPr>
                <w:lang w:val="ro-RO"/>
              </w:rPr>
              <w:t>Kg/loc</w:t>
            </w:r>
          </w:p>
        </w:tc>
        <w:tc>
          <w:tcPr>
            <w:tcW w:w="0" w:type="auto"/>
            <w:shd w:val="clear" w:color="auto" w:fill="auto"/>
            <w:vAlign w:val="center"/>
          </w:tcPr>
          <w:p w:rsidR="00761375" w:rsidRPr="00761375" w:rsidRDefault="00761375" w:rsidP="00761375">
            <w:pPr>
              <w:jc w:val="both"/>
              <w:rPr>
                <w:lang w:val="ro-RO"/>
              </w:rPr>
            </w:pPr>
            <w:r w:rsidRPr="00761375">
              <w:rPr>
                <w:lang w:val="ro-RO"/>
              </w:rPr>
              <w:lastRenderedPageBreak/>
              <w:t xml:space="preserve">Organizarea, gestionarea şi colectarea separată a DEEE de la populaţie şi transportul acestora la punctele de colectare, prin intermediul serviciului public de </w:t>
            </w:r>
            <w:r w:rsidRPr="00761375">
              <w:rPr>
                <w:lang w:val="ro-RO"/>
              </w:rPr>
              <w:lastRenderedPageBreak/>
              <w:t>salubrizare şi a firmelor autorizate</w:t>
            </w:r>
          </w:p>
          <w:p w:rsidR="00761375" w:rsidRPr="00761375" w:rsidRDefault="00761375" w:rsidP="00761375">
            <w:pPr>
              <w:jc w:val="both"/>
              <w:rPr>
                <w:lang w:val="ro-RO"/>
              </w:rPr>
            </w:pPr>
          </w:p>
        </w:tc>
        <w:tc>
          <w:tcPr>
            <w:tcW w:w="0" w:type="auto"/>
            <w:shd w:val="clear" w:color="auto" w:fill="auto"/>
            <w:vAlign w:val="center"/>
          </w:tcPr>
          <w:p w:rsidR="00761375" w:rsidRPr="00761375" w:rsidRDefault="00761375" w:rsidP="00EF4F2E">
            <w:pPr>
              <w:jc w:val="center"/>
              <w:rPr>
                <w:lang w:val="ro-RO"/>
              </w:rPr>
            </w:pPr>
            <w:r w:rsidRPr="00761375">
              <w:rPr>
                <w:lang w:val="ro-RO"/>
              </w:rPr>
              <w:lastRenderedPageBreak/>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autorizaţi,</w:t>
            </w:r>
          </w:p>
          <w:p w:rsidR="00761375" w:rsidRPr="00761375" w:rsidRDefault="00761375" w:rsidP="00EF4F2E">
            <w:pPr>
              <w:jc w:val="center"/>
              <w:rPr>
                <w:lang w:val="it-IT"/>
              </w:rPr>
            </w:pPr>
            <w:r w:rsidRPr="00761375">
              <w:rPr>
                <w:lang w:val="it-IT"/>
              </w:rPr>
              <w:t>Producători şi importatori,</w:t>
            </w:r>
          </w:p>
          <w:p w:rsidR="00761375" w:rsidRPr="00761375" w:rsidRDefault="00761375" w:rsidP="00EF4F2E">
            <w:pPr>
              <w:jc w:val="center"/>
              <w:rPr>
                <w:lang w:val="ro-RO"/>
              </w:rPr>
            </w:pPr>
            <w:r w:rsidRPr="00761375">
              <w:rPr>
                <w:lang w:val="it-IT"/>
              </w:rPr>
              <w:t>Organizații colective.</w:t>
            </w:r>
          </w:p>
        </w:tc>
        <w:tc>
          <w:tcPr>
            <w:tcW w:w="0" w:type="auto"/>
            <w:shd w:val="clear" w:color="auto" w:fill="auto"/>
            <w:vAlign w:val="center"/>
          </w:tcPr>
          <w:p w:rsidR="00761375" w:rsidRPr="00761375" w:rsidRDefault="00761375" w:rsidP="00EF4F2E">
            <w:pPr>
              <w:jc w:val="center"/>
              <w:rPr>
                <w:lang w:val="it-IT"/>
              </w:rPr>
            </w:pPr>
          </w:p>
          <w:p w:rsidR="00761375" w:rsidRPr="00761375" w:rsidRDefault="00761375" w:rsidP="00EF4F2E">
            <w:pPr>
              <w:jc w:val="center"/>
              <w:rPr>
                <w:lang w:val="ro-RO"/>
              </w:rPr>
            </w:pPr>
            <w:r w:rsidRPr="00761375">
              <w:rPr>
                <w:lang w:val="es-ES"/>
              </w:rPr>
              <w:t>Cel puţin o dată pe trimestru</w:t>
            </w:r>
          </w:p>
        </w:tc>
        <w:tc>
          <w:tcPr>
            <w:tcW w:w="0" w:type="auto"/>
            <w:shd w:val="clear" w:color="auto" w:fill="auto"/>
          </w:tcPr>
          <w:p w:rsidR="00761375" w:rsidRPr="00761375" w:rsidRDefault="00761375" w:rsidP="00EF4F2E">
            <w:pPr>
              <w:jc w:val="center"/>
              <w:rPr>
                <w:lang w:val="ro-RO"/>
              </w:rPr>
            </w:pPr>
          </w:p>
        </w:tc>
        <w:tc>
          <w:tcPr>
            <w:tcW w:w="2703" w:type="dxa"/>
            <w:shd w:val="clear" w:color="auto" w:fill="auto"/>
            <w:vAlign w:val="center"/>
          </w:tcPr>
          <w:p w:rsidR="00761375" w:rsidRPr="00761375" w:rsidRDefault="00761375" w:rsidP="00EF4F2E">
            <w:pPr>
              <w:jc w:val="center"/>
              <w:rPr>
                <w:lang w:val="ro-RO"/>
              </w:rPr>
            </w:pPr>
            <w:r w:rsidRPr="00761375">
              <w:rPr>
                <w:lang w:val="ro-RO"/>
              </w:rPr>
              <w:t>Fonduri europene, fonduri private, bugete proprii ale CJ şi CL</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lastRenderedPageBreak/>
              <w:t>OBIECTIV GENERAL</w:t>
            </w:r>
            <w:r w:rsidRPr="00761375">
              <w:rPr>
                <w:b/>
                <w:lang w:val="ro-RO"/>
              </w:rPr>
              <w:t xml:space="preserve">: </w:t>
            </w:r>
            <w:r w:rsidRPr="00761375">
              <w:rPr>
                <w:bCs/>
                <w:lang w:val="ro-RO"/>
              </w:rPr>
              <w:t>Gestionarea corespunzătoare a vehiculelor scoase din uz, cu respectarea principiilor strategice şi a minimizării impactului asupra mediului şi sănătăţii populaţiei</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it-IT"/>
              </w:rPr>
            </w:pPr>
            <w:r w:rsidRPr="00761375">
              <w:rPr>
                <w:b/>
                <w:bCs/>
                <w:lang w:val="ro-RO"/>
              </w:rPr>
              <w:t>Obiectiv specific</w:t>
            </w:r>
            <w:r w:rsidRPr="00761375">
              <w:rPr>
                <w:b/>
                <w:lang w:val="it-IT"/>
              </w:rPr>
              <w:t xml:space="preserve">: </w:t>
            </w:r>
            <w:r w:rsidRPr="00761375">
              <w:rPr>
                <w:lang w:val="it-IT"/>
              </w:rPr>
              <w:t>Extinderea  sistemului de colectare separată, tratare şi valorificare a VSU</w:t>
            </w:r>
          </w:p>
        </w:tc>
      </w:tr>
      <w:tr w:rsidR="00761375" w:rsidRPr="00761375" w:rsidTr="00EF4F2E">
        <w:trPr>
          <w:trHeight w:val="208"/>
          <w:jc w:val="center"/>
        </w:trPr>
        <w:tc>
          <w:tcPr>
            <w:tcW w:w="2510" w:type="dxa"/>
            <w:shd w:val="clear" w:color="auto" w:fill="auto"/>
          </w:tcPr>
          <w:p w:rsidR="00761375" w:rsidRPr="00761375" w:rsidRDefault="00761375" w:rsidP="00761375">
            <w:pPr>
              <w:jc w:val="both"/>
              <w:rPr>
                <w:lang w:val="ro-RO"/>
              </w:rPr>
            </w:pPr>
            <w:r w:rsidRPr="00761375">
              <w:rPr>
                <w:b/>
                <w:lang w:val="ro-RO"/>
              </w:rPr>
              <w:t>53.</w:t>
            </w:r>
            <w:r w:rsidRPr="00761375">
              <w:rPr>
                <w:lang w:val="ro-RO"/>
              </w:rPr>
              <w:t xml:space="preserve"> Îmbunătăţirea şi dezvoltarea  sistemului de colectare separată, tratare si valorificare a VSU</w:t>
            </w:r>
          </w:p>
        </w:tc>
        <w:tc>
          <w:tcPr>
            <w:tcW w:w="3016" w:type="dxa"/>
            <w:shd w:val="clear" w:color="auto" w:fill="auto"/>
          </w:tcPr>
          <w:p w:rsidR="00761375" w:rsidRPr="00761375" w:rsidRDefault="00761375" w:rsidP="00761375">
            <w:pPr>
              <w:jc w:val="both"/>
              <w:rPr>
                <w:lang w:val="ro-RO"/>
              </w:rPr>
            </w:pPr>
            <w:r w:rsidRPr="00761375">
              <w:rPr>
                <w:lang w:val="ro-RO"/>
              </w:rPr>
              <w:t>Număr VSU colectate anual (tone/an)</w:t>
            </w:r>
          </w:p>
          <w:p w:rsidR="00761375" w:rsidRPr="00761375" w:rsidRDefault="00761375" w:rsidP="00761375">
            <w:pPr>
              <w:jc w:val="both"/>
              <w:rPr>
                <w:lang w:val="ro-RO"/>
              </w:rPr>
            </w:pPr>
          </w:p>
        </w:tc>
        <w:tc>
          <w:tcPr>
            <w:tcW w:w="0" w:type="auto"/>
            <w:shd w:val="clear" w:color="auto" w:fill="auto"/>
            <w:vAlign w:val="center"/>
          </w:tcPr>
          <w:p w:rsidR="00761375" w:rsidRPr="00761375" w:rsidRDefault="00761375" w:rsidP="00761375">
            <w:pPr>
              <w:jc w:val="both"/>
              <w:rPr>
                <w:lang w:val="ro-RO"/>
              </w:rPr>
            </w:pPr>
            <w:r w:rsidRPr="00761375">
              <w:rPr>
                <w:lang w:val="ro-RO"/>
              </w:rPr>
              <w:t>Colectarea şi valorificarea VSU</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Operatori economici autorizaţi</w:t>
            </w:r>
          </w:p>
        </w:tc>
        <w:tc>
          <w:tcPr>
            <w:tcW w:w="0" w:type="auto"/>
            <w:vMerge w:val="restart"/>
            <w:shd w:val="clear" w:color="auto" w:fill="auto"/>
            <w:vAlign w:val="center"/>
          </w:tcPr>
          <w:p w:rsidR="00761375" w:rsidRPr="00761375" w:rsidRDefault="00761375" w:rsidP="00EF4F2E">
            <w:pPr>
              <w:jc w:val="center"/>
              <w:rPr>
                <w:lang w:val="ro-RO"/>
              </w:rPr>
            </w:pPr>
            <w:r w:rsidRPr="00761375">
              <w:rPr>
                <w:lang w:val="ro-RO"/>
              </w:rPr>
              <w:t>Permanent</w:t>
            </w:r>
          </w:p>
        </w:tc>
        <w:tc>
          <w:tcPr>
            <w:tcW w:w="0" w:type="auto"/>
            <w:shd w:val="clear" w:color="auto" w:fill="auto"/>
          </w:tcPr>
          <w:p w:rsidR="00761375" w:rsidRPr="00761375" w:rsidRDefault="00761375" w:rsidP="00EF4F2E">
            <w:pPr>
              <w:jc w:val="center"/>
              <w:rPr>
                <w:lang w:val="ro-RO"/>
              </w:rPr>
            </w:pPr>
          </w:p>
        </w:tc>
        <w:tc>
          <w:tcPr>
            <w:tcW w:w="2703" w:type="dxa"/>
            <w:vMerge w:val="restart"/>
            <w:shd w:val="clear" w:color="auto" w:fill="auto"/>
            <w:vAlign w:val="center"/>
          </w:tcPr>
          <w:p w:rsidR="00761375" w:rsidRPr="00761375" w:rsidRDefault="00761375" w:rsidP="00EF4F2E">
            <w:pPr>
              <w:jc w:val="center"/>
              <w:rPr>
                <w:lang w:val="ro-RO"/>
              </w:rPr>
            </w:pPr>
            <w:r w:rsidRPr="00761375">
              <w:rPr>
                <w:lang w:val="ro-RO"/>
              </w:rPr>
              <w:t>Fonduri europene, fonduri private, bugete proprii ale CJ şi CL</w:t>
            </w: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t>54.</w:t>
            </w:r>
            <w:r w:rsidRPr="00761375">
              <w:rPr>
                <w:lang w:val="ro-RO"/>
              </w:rPr>
              <w:t xml:space="preserve"> Îmbunătăţirea şi dezvoltarea  sistemului de colectare separată, tratare si valorificare a VSU</w:t>
            </w:r>
          </w:p>
        </w:tc>
        <w:tc>
          <w:tcPr>
            <w:tcW w:w="3016" w:type="dxa"/>
            <w:shd w:val="clear" w:color="auto" w:fill="auto"/>
            <w:vAlign w:val="center"/>
          </w:tcPr>
          <w:p w:rsidR="00761375" w:rsidRPr="00761375" w:rsidRDefault="00761375" w:rsidP="00761375">
            <w:pPr>
              <w:jc w:val="both"/>
              <w:rPr>
                <w:lang w:val="ro-RO"/>
              </w:rPr>
            </w:pPr>
            <w:r w:rsidRPr="00761375">
              <w:rPr>
                <w:lang w:val="ro-RO"/>
              </w:rPr>
              <w:t>Număr instalaţii de tratare VSU existente in județ (tone/an)</w:t>
            </w:r>
          </w:p>
        </w:tc>
        <w:tc>
          <w:tcPr>
            <w:tcW w:w="0" w:type="auto"/>
            <w:shd w:val="clear" w:color="auto" w:fill="auto"/>
          </w:tcPr>
          <w:p w:rsidR="00761375" w:rsidRPr="00761375" w:rsidRDefault="00761375" w:rsidP="00761375">
            <w:pPr>
              <w:jc w:val="both"/>
              <w:rPr>
                <w:lang w:val="ro-RO"/>
              </w:rPr>
            </w:pPr>
            <w:r w:rsidRPr="00761375">
              <w:rPr>
                <w:lang w:val="ro-RO"/>
              </w:rPr>
              <w:t>Tratarea VSU</w:t>
            </w: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tcPr>
          <w:p w:rsidR="00761375" w:rsidRPr="00761375" w:rsidRDefault="00761375" w:rsidP="00761375">
            <w:pPr>
              <w:jc w:val="both"/>
              <w:rPr>
                <w:lang w:val="ro-RO"/>
              </w:rPr>
            </w:pPr>
          </w:p>
        </w:tc>
        <w:tc>
          <w:tcPr>
            <w:tcW w:w="2703" w:type="dxa"/>
            <w:vMerge/>
            <w:shd w:val="clear" w:color="auto" w:fill="auto"/>
          </w:tcPr>
          <w:p w:rsidR="00761375" w:rsidRPr="00761375" w:rsidRDefault="00761375" w:rsidP="00761375">
            <w:pPr>
              <w:jc w:val="both"/>
              <w:rPr>
                <w:lang w:val="ro-RO"/>
              </w:rPr>
            </w:pPr>
          </w:p>
        </w:tc>
      </w:tr>
      <w:tr w:rsidR="00761375" w:rsidRPr="00761375" w:rsidTr="00EF4F2E">
        <w:trPr>
          <w:jc w:val="center"/>
        </w:trPr>
        <w:tc>
          <w:tcPr>
            <w:tcW w:w="2510" w:type="dxa"/>
            <w:shd w:val="clear" w:color="auto" w:fill="auto"/>
          </w:tcPr>
          <w:p w:rsidR="00761375" w:rsidRPr="00761375" w:rsidRDefault="00761375" w:rsidP="00761375">
            <w:pPr>
              <w:jc w:val="both"/>
            </w:pPr>
            <w:r w:rsidRPr="00761375">
              <w:rPr>
                <w:b/>
                <w:lang w:val="ro-RO"/>
              </w:rPr>
              <w:t>55.</w:t>
            </w:r>
            <w:r w:rsidRPr="00761375">
              <w:rPr>
                <w:lang w:val="ro-RO"/>
              </w:rPr>
              <w:t xml:space="preserve"> Îmbunătăţirea şi dezvoltarea  sistemului de colectare separată, tratare si valorificare a VSU</w:t>
            </w:r>
          </w:p>
        </w:tc>
        <w:tc>
          <w:tcPr>
            <w:tcW w:w="3016" w:type="dxa"/>
            <w:shd w:val="clear" w:color="auto" w:fill="auto"/>
            <w:vAlign w:val="center"/>
          </w:tcPr>
          <w:p w:rsidR="00761375" w:rsidRPr="00761375" w:rsidRDefault="00761375" w:rsidP="00761375">
            <w:pPr>
              <w:jc w:val="both"/>
              <w:rPr>
                <w:lang w:val="it-IT"/>
              </w:rPr>
            </w:pPr>
            <w:r w:rsidRPr="00761375">
              <w:rPr>
                <w:lang w:val="it-IT"/>
              </w:rPr>
              <w:t xml:space="preserve">Numar VSU colectate din judet  si trimise la tratare </w:t>
            </w:r>
            <w:r w:rsidRPr="00761375">
              <w:rPr>
                <w:lang w:val="ro-RO"/>
              </w:rPr>
              <w:t>(tone/an)</w:t>
            </w:r>
          </w:p>
        </w:tc>
        <w:tc>
          <w:tcPr>
            <w:tcW w:w="0" w:type="auto"/>
            <w:shd w:val="clear" w:color="auto" w:fill="auto"/>
            <w:vAlign w:val="center"/>
          </w:tcPr>
          <w:p w:rsidR="00761375" w:rsidRPr="00761375" w:rsidRDefault="00761375" w:rsidP="00761375">
            <w:pPr>
              <w:jc w:val="both"/>
              <w:rPr>
                <w:lang w:val="ro-RO"/>
              </w:rPr>
            </w:pPr>
            <w:r w:rsidRPr="00761375">
              <w:rPr>
                <w:lang w:val="ro-RO"/>
              </w:rPr>
              <w:t>Tratarea VSU</w:t>
            </w:r>
          </w:p>
        </w:tc>
        <w:tc>
          <w:tcPr>
            <w:tcW w:w="0" w:type="auto"/>
            <w:vMerge/>
            <w:shd w:val="clear" w:color="auto" w:fill="auto"/>
          </w:tcPr>
          <w:p w:rsidR="00761375" w:rsidRPr="00761375" w:rsidRDefault="00761375" w:rsidP="00761375">
            <w:pPr>
              <w:jc w:val="both"/>
              <w:rPr>
                <w:lang w:val="ro-RO"/>
              </w:rPr>
            </w:pPr>
          </w:p>
        </w:tc>
        <w:tc>
          <w:tcPr>
            <w:tcW w:w="0" w:type="auto"/>
            <w:vMerge/>
            <w:shd w:val="clear" w:color="auto" w:fill="auto"/>
          </w:tcPr>
          <w:p w:rsidR="00761375" w:rsidRPr="00761375" w:rsidRDefault="00761375" w:rsidP="00761375">
            <w:pPr>
              <w:jc w:val="both"/>
              <w:rPr>
                <w:lang w:val="ro-RO"/>
              </w:rPr>
            </w:pPr>
          </w:p>
        </w:tc>
        <w:tc>
          <w:tcPr>
            <w:tcW w:w="0" w:type="auto"/>
            <w:shd w:val="clear" w:color="auto" w:fill="auto"/>
          </w:tcPr>
          <w:p w:rsidR="00761375" w:rsidRPr="00761375" w:rsidRDefault="00761375" w:rsidP="00761375">
            <w:pPr>
              <w:jc w:val="both"/>
              <w:rPr>
                <w:lang w:val="ro-RO"/>
              </w:rPr>
            </w:pPr>
          </w:p>
        </w:tc>
        <w:tc>
          <w:tcPr>
            <w:tcW w:w="2703" w:type="dxa"/>
            <w:vMerge/>
            <w:shd w:val="clear" w:color="auto" w:fill="auto"/>
          </w:tcPr>
          <w:p w:rsidR="00761375" w:rsidRPr="00761375" w:rsidRDefault="00761375" w:rsidP="00761375">
            <w:pPr>
              <w:jc w:val="both"/>
              <w:rPr>
                <w:lang w:val="ro-RO"/>
              </w:rPr>
            </w:pP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lastRenderedPageBreak/>
              <w:t>OBIECTIV GENERAL</w:t>
            </w:r>
            <w:r w:rsidRPr="00761375">
              <w:rPr>
                <w:b/>
                <w:lang w:val="ro-RO"/>
              </w:rPr>
              <w:t xml:space="preserve">: </w:t>
            </w:r>
            <w:r w:rsidRPr="00761375">
              <w:rPr>
                <w:bCs/>
                <w:lang w:val="ro-RO"/>
              </w:rPr>
              <w:t>Reducerea cantităţii de deşeuri biodegradabile depozitate</w:t>
            </w:r>
          </w:p>
        </w:tc>
      </w:tr>
      <w:tr w:rsidR="00761375" w:rsidRPr="00761375" w:rsidTr="00EF4F2E">
        <w:trPr>
          <w:jc w:val="center"/>
        </w:trPr>
        <w:tc>
          <w:tcPr>
            <w:tcW w:w="15204" w:type="dxa"/>
            <w:gridSpan w:val="7"/>
            <w:shd w:val="clear" w:color="auto" w:fill="FFFF00"/>
          </w:tcPr>
          <w:p w:rsidR="00761375" w:rsidRPr="00761375" w:rsidRDefault="00761375" w:rsidP="00761375">
            <w:pPr>
              <w:jc w:val="both"/>
              <w:rPr>
                <w:b/>
                <w:lang w:val="ro-RO"/>
              </w:rPr>
            </w:pPr>
            <w:r w:rsidRPr="00761375">
              <w:rPr>
                <w:b/>
                <w:bCs/>
                <w:lang w:val="ro-RO"/>
              </w:rPr>
              <w:t>Obiectiv specific</w:t>
            </w:r>
            <w:r w:rsidRPr="00761375">
              <w:rPr>
                <w:b/>
                <w:lang w:val="ro-RO"/>
              </w:rPr>
              <w:t xml:space="preserve">: </w:t>
            </w:r>
            <w:r w:rsidRPr="00761375">
              <w:rPr>
                <w:bCs/>
                <w:lang w:val="ro-RO"/>
              </w:rPr>
              <w:t>Valorificarea deşeurilor biodegradabile prin compostare sau alte metode de</w:t>
            </w:r>
            <w:r w:rsidRPr="00761375">
              <w:rPr>
                <w:lang w:val="ro-RO"/>
              </w:rPr>
              <w:t xml:space="preserve"> valorificare</w:t>
            </w: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Cs/>
                <w:lang w:val="ro-RO"/>
              </w:rPr>
            </w:pPr>
            <w:r w:rsidRPr="00761375">
              <w:rPr>
                <w:b/>
                <w:lang w:val="ro-RO"/>
              </w:rPr>
              <w:t>56.</w:t>
            </w:r>
            <w:r w:rsidRPr="00761375">
              <w:rPr>
                <w:lang w:val="ro-RO"/>
              </w:rPr>
              <w:t xml:space="preserve"> </w:t>
            </w:r>
            <w:r w:rsidRPr="00761375">
              <w:rPr>
                <w:bCs/>
                <w:lang w:val="ro-RO"/>
              </w:rPr>
              <w:t>Implementarea  sistemului de compostare a deşeurilor verzi şi r</w:t>
            </w:r>
            <w:r w:rsidRPr="00761375">
              <w:rPr>
                <w:lang w:val="ro-RO"/>
              </w:rPr>
              <w:t>educerea cantităţii de deşeuri depozitate la  65% bazat pe deşeurilor produse în 1995</w:t>
            </w:r>
          </w:p>
          <w:p w:rsidR="00761375" w:rsidRPr="00761375" w:rsidRDefault="00761375" w:rsidP="00761375">
            <w:pPr>
              <w:jc w:val="both"/>
              <w:rPr>
                <w:bCs/>
                <w:lang w:val="ro-RO"/>
              </w:rPr>
            </w:pPr>
          </w:p>
        </w:tc>
        <w:tc>
          <w:tcPr>
            <w:tcW w:w="3016" w:type="dxa"/>
            <w:shd w:val="clear" w:color="auto" w:fill="auto"/>
            <w:vAlign w:val="center"/>
          </w:tcPr>
          <w:p w:rsidR="00761375" w:rsidRPr="00761375" w:rsidRDefault="00761375" w:rsidP="00761375">
            <w:pPr>
              <w:jc w:val="both"/>
              <w:rPr>
                <w:lang w:val="ro-RO"/>
              </w:rPr>
            </w:pPr>
            <w:r w:rsidRPr="00761375">
              <w:rPr>
                <w:lang w:val="ro-RO"/>
              </w:rPr>
              <w:t>- nr staţii de sortare operaţionale,</w:t>
            </w:r>
          </w:p>
          <w:p w:rsidR="00761375" w:rsidRPr="00761375" w:rsidRDefault="00761375" w:rsidP="00761375">
            <w:pPr>
              <w:jc w:val="both"/>
              <w:rPr>
                <w:lang w:val="ro-RO"/>
              </w:rPr>
            </w:pPr>
            <w:r w:rsidRPr="00761375">
              <w:rPr>
                <w:lang w:val="ro-RO"/>
              </w:rPr>
              <w:t>- cantitatea de deşeuri sortate  tone/an</w:t>
            </w:r>
          </w:p>
          <w:p w:rsidR="00761375" w:rsidRPr="00761375" w:rsidRDefault="00761375" w:rsidP="00761375">
            <w:pPr>
              <w:jc w:val="both"/>
              <w:rPr>
                <w:bCs/>
                <w:lang w:val="ro-RO"/>
              </w:rPr>
            </w:pPr>
            <w:r w:rsidRPr="00761375">
              <w:rPr>
                <w:bCs/>
                <w:lang w:val="ro-RO"/>
              </w:rPr>
              <w:t>- nr. de gospodării care au adoptat sistemul de compostare individuală,</w:t>
            </w:r>
          </w:p>
          <w:p w:rsidR="00761375" w:rsidRPr="00761375" w:rsidRDefault="00761375" w:rsidP="00761375">
            <w:pPr>
              <w:jc w:val="both"/>
              <w:rPr>
                <w:bCs/>
                <w:lang w:val="ro-RO"/>
              </w:rPr>
            </w:pPr>
            <w:r w:rsidRPr="00761375">
              <w:rPr>
                <w:bCs/>
                <w:lang w:val="ro-RO"/>
              </w:rPr>
              <w:t xml:space="preserve">- nr. instalaţii </w:t>
            </w:r>
            <w:r w:rsidRPr="00761375">
              <w:rPr>
                <w:lang w:val="ro-RO"/>
              </w:rPr>
              <w:t>operaţionale</w:t>
            </w:r>
            <w:r w:rsidRPr="00761375">
              <w:rPr>
                <w:bCs/>
                <w:lang w:val="ro-RO"/>
              </w:rPr>
              <w:t xml:space="preserve">  de compostare a deşeurilor biodegradabile </w:t>
            </w:r>
          </w:p>
          <w:p w:rsidR="00761375" w:rsidRPr="00761375" w:rsidRDefault="00761375" w:rsidP="00761375">
            <w:pPr>
              <w:jc w:val="both"/>
              <w:rPr>
                <w:bCs/>
                <w:lang w:val="ro-RO"/>
              </w:rPr>
            </w:pPr>
            <w:r w:rsidRPr="00761375">
              <w:rPr>
                <w:bCs/>
                <w:lang w:val="ro-RO"/>
              </w:rPr>
              <w:t>- cantitatea de deşeuri biodegradabile compostate tone/an</w:t>
            </w:r>
          </w:p>
        </w:tc>
        <w:tc>
          <w:tcPr>
            <w:tcW w:w="0" w:type="auto"/>
            <w:shd w:val="clear" w:color="auto" w:fill="auto"/>
            <w:vAlign w:val="center"/>
          </w:tcPr>
          <w:p w:rsidR="00761375" w:rsidRPr="00761375" w:rsidRDefault="00761375" w:rsidP="00761375">
            <w:pPr>
              <w:jc w:val="both"/>
              <w:rPr>
                <w:bCs/>
                <w:lang w:val="ro-RO"/>
              </w:rPr>
            </w:pPr>
            <w:r w:rsidRPr="00761375">
              <w:rPr>
                <w:bCs/>
                <w:lang w:val="ro-RO"/>
              </w:rPr>
              <w:t>Promovarea şi stimularea compostării individuale în gospodării şi/sau pe platforme</w:t>
            </w:r>
          </w:p>
        </w:tc>
        <w:tc>
          <w:tcPr>
            <w:tcW w:w="0" w:type="auto"/>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salubritate.</w:t>
            </w:r>
          </w:p>
        </w:tc>
        <w:tc>
          <w:tcPr>
            <w:tcW w:w="0" w:type="auto"/>
            <w:shd w:val="clear" w:color="auto" w:fill="auto"/>
            <w:vAlign w:val="center"/>
          </w:tcPr>
          <w:p w:rsidR="00761375" w:rsidRPr="00761375" w:rsidRDefault="00761375" w:rsidP="00EF4F2E">
            <w:pPr>
              <w:jc w:val="center"/>
              <w:rPr>
                <w:bCs/>
                <w:lang w:val="ro-RO"/>
              </w:rPr>
            </w:pPr>
            <w:r w:rsidRPr="00761375">
              <w:rPr>
                <w:bCs/>
                <w:lang w:val="ro-RO"/>
              </w:rPr>
              <w:t>Permanent</w:t>
            </w:r>
          </w:p>
        </w:tc>
        <w:tc>
          <w:tcPr>
            <w:tcW w:w="0" w:type="auto"/>
            <w:shd w:val="clear" w:color="auto" w:fill="auto"/>
            <w:vAlign w:val="center"/>
          </w:tcPr>
          <w:p w:rsidR="00761375" w:rsidRPr="00761375" w:rsidRDefault="00761375" w:rsidP="00EF4F2E">
            <w:pPr>
              <w:jc w:val="center"/>
              <w:rPr>
                <w:b/>
                <w:bCs/>
                <w:lang w:val="ro-RO"/>
              </w:rPr>
            </w:pPr>
          </w:p>
        </w:tc>
        <w:tc>
          <w:tcPr>
            <w:tcW w:w="2703" w:type="dxa"/>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2510" w:type="dxa"/>
            <w:shd w:val="clear" w:color="auto" w:fill="auto"/>
            <w:vAlign w:val="center"/>
          </w:tcPr>
          <w:p w:rsidR="00761375" w:rsidRPr="00761375" w:rsidRDefault="00761375" w:rsidP="00761375">
            <w:pPr>
              <w:jc w:val="both"/>
              <w:rPr>
                <w:bCs/>
                <w:lang w:val="ro-RO"/>
              </w:rPr>
            </w:pPr>
            <w:r w:rsidRPr="00761375">
              <w:rPr>
                <w:b/>
                <w:lang w:val="ro-RO"/>
              </w:rPr>
              <w:t>57.</w:t>
            </w:r>
            <w:r w:rsidRPr="00761375">
              <w:rPr>
                <w:lang w:val="ro-RO"/>
              </w:rPr>
              <w:t xml:space="preserve"> </w:t>
            </w:r>
            <w:r w:rsidRPr="00761375">
              <w:rPr>
                <w:bCs/>
                <w:lang w:val="ro-RO"/>
              </w:rPr>
              <w:t>Implementarea  sistemului de compostare a deşeurilor verzi şi r</w:t>
            </w:r>
            <w:r w:rsidRPr="00761375">
              <w:rPr>
                <w:lang w:val="ro-RO"/>
              </w:rPr>
              <w:t xml:space="preserve">educerea cantităţii de deşeuri depozitate la  </w:t>
            </w:r>
            <w:r w:rsidRPr="00761375">
              <w:rPr>
                <w:lang w:val="ro-RO"/>
              </w:rPr>
              <w:lastRenderedPageBreak/>
              <w:t>65% bazat pe deşeurilor produse în 1995</w:t>
            </w:r>
          </w:p>
          <w:p w:rsidR="00761375" w:rsidRPr="00761375" w:rsidRDefault="00761375" w:rsidP="00761375">
            <w:pPr>
              <w:jc w:val="both"/>
              <w:rPr>
                <w:bCs/>
                <w:lang w:val="ro-RO"/>
              </w:rPr>
            </w:pPr>
          </w:p>
        </w:tc>
        <w:tc>
          <w:tcPr>
            <w:tcW w:w="3016" w:type="dxa"/>
            <w:shd w:val="clear" w:color="auto" w:fill="auto"/>
            <w:vAlign w:val="center"/>
          </w:tcPr>
          <w:p w:rsidR="00761375" w:rsidRPr="00761375" w:rsidRDefault="00761375" w:rsidP="00761375">
            <w:pPr>
              <w:jc w:val="both"/>
              <w:rPr>
                <w:lang w:val="ro-RO"/>
              </w:rPr>
            </w:pPr>
            <w:r w:rsidRPr="00761375">
              <w:rPr>
                <w:lang w:val="ro-RO"/>
              </w:rPr>
              <w:lastRenderedPageBreak/>
              <w:t>- nr staţii de sortare operaţionale,</w:t>
            </w:r>
          </w:p>
          <w:p w:rsidR="00761375" w:rsidRPr="00761375" w:rsidRDefault="00761375" w:rsidP="00761375">
            <w:pPr>
              <w:jc w:val="both"/>
              <w:rPr>
                <w:lang w:val="ro-RO"/>
              </w:rPr>
            </w:pPr>
            <w:r w:rsidRPr="00761375">
              <w:rPr>
                <w:lang w:val="ro-RO"/>
              </w:rPr>
              <w:t>- cantitatea de deşeuri sortate  tone/an</w:t>
            </w:r>
          </w:p>
          <w:p w:rsidR="00761375" w:rsidRPr="00761375" w:rsidRDefault="00761375" w:rsidP="00761375">
            <w:pPr>
              <w:jc w:val="both"/>
              <w:rPr>
                <w:bCs/>
                <w:lang w:val="ro-RO"/>
              </w:rPr>
            </w:pPr>
            <w:r w:rsidRPr="00761375">
              <w:rPr>
                <w:bCs/>
                <w:lang w:val="ro-RO"/>
              </w:rPr>
              <w:t xml:space="preserve">- nr. de gospodării care au adoptat sistemul de </w:t>
            </w:r>
            <w:r w:rsidRPr="00761375">
              <w:rPr>
                <w:bCs/>
                <w:lang w:val="ro-RO"/>
              </w:rPr>
              <w:lastRenderedPageBreak/>
              <w:t>compostare individuală,</w:t>
            </w:r>
          </w:p>
          <w:p w:rsidR="00761375" w:rsidRPr="00761375" w:rsidRDefault="00761375" w:rsidP="00761375">
            <w:pPr>
              <w:jc w:val="both"/>
              <w:rPr>
                <w:bCs/>
                <w:lang w:val="ro-RO"/>
              </w:rPr>
            </w:pPr>
            <w:r w:rsidRPr="00761375">
              <w:rPr>
                <w:bCs/>
                <w:lang w:val="ro-RO"/>
              </w:rPr>
              <w:t xml:space="preserve">- nr. instalaţii </w:t>
            </w:r>
            <w:r w:rsidRPr="00761375">
              <w:rPr>
                <w:lang w:val="ro-RO"/>
              </w:rPr>
              <w:t>operaţionale</w:t>
            </w:r>
            <w:r w:rsidRPr="00761375">
              <w:rPr>
                <w:bCs/>
                <w:lang w:val="ro-RO"/>
              </w:rPr>
              <w:t xml:space="preserve">  de compostare a deşeurilor biodegradabile </w:t>
            </w:r>
          </w:p>
          <w:p w:rsidR="00761375" w:rsidRPr="00761375" w:rsidRDefault="00761375" w:rsidP="00761375">
            <w:pPr>
              <w:jc w:val="both"/>
              <w:rPr>
                <w:bCs/>
                <w:lang w:val="ro-RO"/>
              </w:rPr>
            </w:pPr>
            <w:r w:rsidRPr="00761375">
              <w:rPr>
                <w:bCs/>
                <w:lang w:val="ro-RO"/>
              </w:rPr>
              <w:t>- cantitatea de deşeuri biodegradabile compostate tone/an</w:t>
            </w:r>
          </w:p>
        </w:tc>
        <w:tc>
          <w:tcPr>
            <w:tcW w:w="0" w:type="auto"/>
            <w:shd w:val="clear" w:color="auto" w:fill="auto"/>
            <w:vAlign w:val="center"/>
          </w:tcPr>
          <w:p w:rsidR="00761375" w:rsidRPr="00761375" w:rsidRDefault="00761375" w:rsidP="00761375">
            <w:pPr>
              <w:jc w:val="both"/>
              <w:rPr>
                <w:bCs/>
                <w:lang w:val="ro-RO"/>
              </w:rPr>
            </w:pPr>
            <w:r w:rsidRPr="00761375">
              <w:rPr>
                <w:bCs/>
                <w:lang w:val="ro-RO"/>
              </w:rPr>
              <w:lastRenderedPageBreak/>
              <w:t>Interzicerea la depozitare a deşeurilor organice pure (deşeuri din grădini, parcuri, etc)</w:t>
            </w:r>
          </w:p>
        </w:tc>
        <w:tc>
          <w:tcPr>
            <w:tcW w:w="0" w:type="auto"/>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Garda de Mediu.</w:t>
            </w:r>
          </w:p>
        </w:tc>
        <w:tc>
          <w:tcPr>
            <w:tcW w:w="0" w:type="auto"/>
            <w:shd w:val="clear" w:color="auto" w:fill="auto"/>
            <w:vAlign w:val="center"/>
          </w:tcPr>
          <w:p w:rsidR="00761375" w:rsidRPr="00761375" w:rsidRDefault="00761375" w:rsidP="00EF4F2E">
            <w:pPr>
              <w:jc w:val="center"/>
              <w:rPr>
                <w:bCs/>
                <w:lang w:val="ro-RO"/>
              </w:rPr>
            </w:pPr>
            <w:r w:rsidRPr="00761375">
              <w:rPr>
                <w:bCs/>
                <w:lang w:val="ro-RO"/>
              </w:rPr>
              <w:t>Permanent</w:t>
            </w:r>
          </w:p>
        </w:tc>
        <w:tc>
          <w:tcPr>
            <w:tcW w:w="0" w:type="auto"/>
            <w:shd w:val="clear" w:color="auto" w:fill="auto"/>
            <w:vAlign w:val="center"/>
          </w:tcPr>
          <w:p w:rsidR="00761375" w:rsidRPr="00761375" w:rsidRDefault="00761375" w:rsidP="00761375">
            <w:pPr>
              <w:jc w:val="both"/>
              <w:rPr>
                <w:b/>
                <w:bCs/>
                <w:lang w:val="ro-RO"/>
              </w:rPr>
            </w:pPr>
          </w:p>
        </w:tc>
        <w:tc>
          <w:tcPr>
            <w:tcW w:w="2703" w:type="dxa"/>
            <w:shd w:val="clear" w:color="auto" w:fill="auto"/>
            <w:vAlign w:val="center"/>
          </w:tcPr>
          <w:p w:rsidR="00761375" w:rsidRPr="00761375" w:rsidRDefault="00761375" w:rsidP="00761375">
            <w:pPr>
              <w:jc w:val="both"/>
              <w:rPr>
                <w:b/>
                <w:bCs/>
                <w:lang w:val="ro-RO"/>
              </w:rPr>
            </w:pPr>
          </w:p>
        </w:tc>
      </w:tr>
      <w:tr w:rsidR="00761375" w:rsidRPr="00761375" w:rsidTr="00EF4F2E">
        <w:trPr>
          <w:trHeight w:val="62"/>
          <w:jc w:val="center"/>
        </w:trPr>
        <w:tc>
          <w:tcPr>
            <w:tcW w:w="2510" w:type="dxa"/>
            <w:shd w:val="clear" w:color="auto" w:fill="auto"/>
            <w:vAlign w:val="center"/>
          </w:tcPr>
          <w:p w:rsidR="00761375" w:rsidRPr="00761375" w:rsidRDefault="00761375" w:rsidP="00761375">
            <w:pPr>
              <w:jc w:val="both"/>
              <w:rPr>
                <w:bCs/>
                <w:lang w:val="ro-RO"/>
              </w:rPr>
            </w:pPr>
            <w:r w:rsidRPr="00761375">
              <w:rPr>
                <w:b/>
                <w:lang w:val="ro-RO"/>
              </w:rPr>
              <w:lastRenderedPageBreak/>
              <w:t>58.</w:t>
            </w:r>
            <w:r w:rsidRPr="00761375">
              <w:rPr>
                <w:lang w:val="ro-RO"/>
              </w:rPr>
              <w:t xml:space="preserve"> </w:t>
            </w:r>
            <w:r w:rsidRPr="00761375">
              <w:rPr>
                <w:bCs/>
                <w:lang w:val="ro-RO"/>
              </w:rPr>
              <w:t>Implementarea  sistemului de compostare a deşeurilor verzi şi r</w:t>
            </w:r>
            <w:r w:rsidRPr="00761375">
              <w:rPr>
                <w:lang w:val="ro-RO"/>
              </w:rPr>
              <w:t>educerea cantităţii de deşeuri depozitate la  65% bazat pe deşeurilor produse în 1995</w:t>
            </w:r>
          </w:p>
          <w:p w:rsidR="00761375" w:rsidRPr="00761375" w:rsidRDefault="00761375" w:rsidP="00761375">
            <w:pPr>
              <w:jc w:val="both"/>
              <w:rPr>
                <w:bCs/>
                <w:lang w:val="ro-RO"/>
              </w:rPr>
            </w:pPr>
          </w:p>
        </w:tc>
        <w:tc>
          <w:tcPr>
            <w:tcW w:w="3016" w:type="dxa"/>
            <w:shd w:val="clear" w:color="auto" w:fill="auto"/>
            <w:vAlign w:val="center"/>
          </w:tcPr>
          <w:p w:rsidR="00761375" w:rsidRPr="00761375" w:rsidRDefault="00761375" w:rsidP="00761375">
            <w:pPr>
              <w:jc w:val="both"/>
              <w:rPr>
                <w:lang w:val="ro-RO"/>
              </w:rPr>
            </w:pPr>
            <w:r w:rsidRPr="00761375">
              <w:rPr>
                <w:lang w:val="ro-RO"/>
              </w:rPr>
              <w:t>- nr staţii de sortare operaţionale,</w:t>
            </w:r>
          </w:p>
          <w:p w:rsidR="00761375" w:rsidRPr="00761375" w:rsidRDefault="00761375" w:rsidP="00761375">
            <w:pPr>
              <w:jc w:val="both"/>
              <w:rPr>
                <w:lang w:val="ro-RO"/>
              </w:rPr>
            </w:pPr>
            <w:r w:rsidRPr="00761375">
              <w:rPr>
                <w:lang w:val="ro-RO"/>
              </w:rPr>
              <w:t>- cantitatea de deşeuri sortate  tone/an</w:t>
            </w:r>
          </w:p>
          <w:p w:rsidR="00761375" w:rsidRPr="00761375" w:rsidRDefault="00761375" w:rsidP="00761375">
            <w:pPr>
              <w:jc w:val="both"/>
              <w:rPr>
                <w:bCs/>
                <w:lang w:val="ro-RO"/>
              </w:rPr>
            </w:pPr>
            <w:r w:rsidRPr="00761375">
              <w:rPr>
                <w:bCs/>
                <w:lang w:val="ro-RO"/>
              </w:rPr>
              <w:t>- nr. de gospodării care au adoptat sistemul de compostare individuală,</w:t>
            </w:r>
          </w:p>
          <w:p w:rsidR="00761375" w:rsidRPr="00761375" w:rsidRDefault="00761375" w:rsidP="00761375">
            <w:pPr>
              <w:jc w:val="both"/>
              <w:rPr>
                <w:bCs/>
                <w:lang w:val="ro-RO"/>
              </w:rPr>
            </w:pPr>
            <w:r w:rsidRPr="00761375">
              <w:rPr>
                <w:bCs/>
                <w:lang w:val="ro-RO"/>
              </w:rPr>
              <w:t xml:space="preserve">- nr. instalaţii </w:t>
            </w:r>
            <w:r w:rsidRPr="00761375">
              <w:rPr>
                <w:lang w:val="ro-RO"/>
              </w:rPr>
              <w:t>operaţionale</w:t>
            </w:r>
            <w:r w:rsidRPr="00761375">
              <w:rPr>
                <w:bCs/>
                <w:lang w:val="ro-RO"/>
              </w:rPr>
              <w:t xml:space="preserve">  de compostare a deşeurilor biodegradabile </w:t>
            </w:r>
          </w:p>
          <w:p w:rsidR="00761375" w:rsidRPr="00761375" w:rsidRDefault="00761375" w:rsidP="00761375">
            <w:pPr>
              <w:jc w:val="both"/>
              <w:rPr>
                <w:bCs/>
                <w:lang w:val="ro-RO"/>
              </w:rPr>
            </w:pPr>
            <w:r w:rsidRPr="00761375">
              <w:rPr>
                <w:bCs/>
                <w:lang w:val="ro-RO"/>
              </w:rPr>
              <w:t xml:space="preserve">- cantitatea de deşeuri biodegradabile compostate </w:t>
            </w:r>
            <w:r w:rsidRPr="00761375">
              <w:rPr>
                <w:bCs/>
                <w:lang w:val="ro-RO"/>
              </w:rPr>
              <w:lastRenderedPageBreak/>
              <w:t>tone/an</w:t>
            </w:r>
          </w:p>
        </w:tc>
        <w:tc>
          <w:tcPr>
            <w:tcW w:w="0" w:type="auto"/>
            <w:shd w:val="clear" w:color="auto" w:fill="auto"/>
            <w:vAlign w:val="center"/>
          </w:tcPr>
          <w:p w:rsidR="00761375" w:rsidRPr="00761375" w:rsidRDefault="00761375" w:rsidP="00761375">
            <w:pPr>
              <w:jc w:val="both"/>
              <w:rPr>
                <w:bCs/>
                <w:lang w:val="ro-RO"/>
              </w:rPr>
            </w:pPr>
            <w:r w:rsidRPr="00761375">
              <w:rPr>
                <w:bCs/>
                <w:lang w:val="ro-RO"/>
              </w:rPr>
              <w:lastRenderedPageBreak/>
              <w:t>Construirea şi operarea capacităţii de compostare ce trebuie să fie în concordanţă cu ţintele prevăzute de legislaţie</w:t>
            </w:r>
          </w:p>
          <w:p w:rsidR="00761375" w:rsidRPr="00761375" w:rsidRDefault="00761375" w:rsidP="00761375">
            <w:pPr>
              <w:jc w:val="both"/>
              <w:rPr>
                <w:lang w:val="ro-RO"/>
              </w:rPr>
            </w:pPr>
          </w:p>
          <w:p w:rsidR="00761375" w:rsidRPr="00761375" w:rsidRDefault="00761375" w:rsidP="00761375">
            <w:pPr>
              <w:jc w:val="both"/>
              <w:rPr>
                <w:bCs/>
                <w:lang w:val="ro-RO"/>
              </w:rPr>
            </w:pPr>
          </w:p>
        </w:tc>
        <w:tc>
          <w:tcPr>
            <w:tcW w:w="0" w:type="auto"/>
            <w:shd w:val="clear" w:color="auto" w:fill="auto"/>
            <w:vAlign w:val="center"/>
          </w:tcPr>
          <w:p w:rsidR="00761375" w:rsidRPr="00761375" w:rsidRDefault="00761375" w:rsidP="00EF4F2E">
            <w:pPr>
              <w:jc w:val="center"/>
              <w:rPr>
                <w:lang w:val="ro-RO"/>
              </w:rPr>
            </w:pPr>
            <w:r w:rsidRPr="00761375">
              <w:rPr>
                <w:lang w:val="ro-RO"/>
              </w:rPr>
              <w:t>Consilii locale</w:t>
            </w:r>
          </w:p>
          <w:p w:rsidR="00761375" w:rsidRPr="00761375" w:rsidRDefault="00761375" w:rsidP="00EF4F2E">
            <w:pPr>
              <w:jc w:val="center"/>
              <w:rPr>
                <w:lang w:val="ro-RO"/>
              </w:rPr>
            </w:pPr>
            <w:r w:rsidRPr="00761375">
              <w:rPr>
                <w:lang w:val="ro-RO"/>
              </w:rPr>
              <w:t>Consiliul Judeţean Mehedinți</w:t>
            </w:r>
          </w:p>
          <w:p w:rsidR="00761375" w:rsidRPr="00761375" w:rsidRDefault="00761375" w:rsidP="00EF4F2E">
            <w:pPr>
              <w:jc w:val="center"/>
              <w:rPr>
                <w:lang w:val="ro-RO"/>
              </w:rPr>
            </w:pPr>
            <w:r w:rsidRPr="00761375">
              <w:rPr>
                <w:lang w:val="ro-RO"/>
              </w:rPr>
              <w:t>Operatori salubritate.</w:t>
            </w:r>
          </w:p>
        </w:tc>
        <w:tc>
          <w:tcPr>
            <w:tcW w:w="0" w:type="auto"/>
            <w:shd w:val="clear" w:color="auto" w:fill="auto"/>
            <w:vAlign w:val="center"/>
          </w:tcPr>
          <w:p w:rsidR="00761375" w:rsidRPr="00761375" w:rsidRDefault="00761375" w:rsidP="00EF4F2E">
            <w:pPr>
              <w:jc w:val="center"/>
              <w:rPr>
                <w:lang w:val="ro-RO"/>
              </w:rPr>
            </w:pPr>
            <w:r w:rsidRPr="00761375">
              <w:rPr>
                <w:lang w:val="ro-RO"/>
              </w:rPr>
              <w:t>2016</w:t>
            </w:r>
          </w:p>
        </w:tc>
        <w:tc>
          <w:tcPr>
            <w:tcW w:w="0" w:type="auto"/>
            <w:shd w:val="clear" w:color="auto" w:fill="auto"/>
          </w:tcPr>
          <w:p w:rsidR="00761375" w:rsidRPr="00761375" w:rsidRDefault="00761375" w:rsidP="00EF4F2E">
            <w:pPr>
              <w:jc w:val="center"/>
              <w:rPr>
                <w:lang w:val="ro-RO"/>
              </w:rPr>
            </w:pPr>
          </w:p>
        </w:tc>
        <w:tc>
          <w:tcPr>
            <w:tcW w:w="2703" w:type="dxa"/>
            <w:shd w:val="clear" w:color="auto" w:fill="auto"/>
            <w:vAlign w:val="center"/>
          </w:tcPr>
          <w:p w:rsidR="00761375" w:rsidRPr="00761375" w:rsidRDefault="00761375" w:rsidP="00EF4F2E">
            <w:pPr>
              <w:jc w:val="center"/>
              <w:rPr>
                <w:lang w:val="ro-RO"/>
              </w:rPr>
            </w:pPr>
            <w:r w:rsidRPr="00761375">
              <w:rPr>
                <w:lang w:val="ro-RO"/>
              </w:rPr>
              <w:t>Fonduri europene, fonduri private, bugete proprii ale CJ şi CL</w:t>
            </w:r>
          </w:p>
        </w:tc>
      </w:tr>
      <w:tr w:rsidR="00761375" w:rsidRPr="00761375" w:rsidTr="00EF4F2E">
        <w:trPr>
          <w:trHeight w:val="62"/>
          <w:jc w:val="center"/>
        </w:trPr>
        <w:tc>
          <w:tcPr>
            <w:tcW w:w="15204" w:type="dxa"/>
            <w:gridSpan w:val="7"/>
            <w:shd w:val="clear" w:color="auto" w:fill="00FF00"/>
          </w:tcPr>
          <w:p w:rsidR="00761375" w:rsidRPr="00761375" w:rsidRDefault="00761375" w:rsidP="00761375">
            <w:pPr>
              <w:jc w:val="both"/>
            </w:pPr>
            <w:r w:rsidRPr="00761375">
              <w:rPr>
                <w:b/>
                <w:bCs/>
              </w:rPr>
              <w:lastRenderedPageBreak/>
              <w:t>PROBLEME DE MEDIU</w:t>
            </w:r>
            <w:r w:rsidRPr="00761375">
              <w:t>:</w:t>
            </w:r>
            <w:r w:rsidRPr="00761375">
              <w:rPr>
                <w:lang w:val="pt-BR"/>
              </w:rPr>
              <w:t xml:space="preserve">  Cantităţi în creştere ale deşeurilor medicale periculoase </w:t>
            </w:r>
            <w:r w:rsidRPr="00761375">
              <w:rPr>
                <w:b/>
                <w:bCs/>
                <w:lang w:val="ro-RO"/>
              </w:rPr>
              <w:t>(cod identificare PM 3.2)</w:t>
            </w:r>
          </w:p>
        </w:tc>
      </w:tr>
      <w:tr w:rsidR="00761375" w:rsidRPr="00761375" w:rsidTr="00EF4F2E">
        <w:trPr>
          <w:trHeight w:val="62"/>
          <w:jc w:val="center"/>
        </w:trPr>
        <w:tc>
          <w:tcPr>
            <w:tcW w:w="15204" w:type="dxa"/>
            <w:gridSpan w:val="7"/>
            <w:shd w:val="clear" w:color="auto" w:fill="FFFF00"/>
          </w:tcPr>
          <w:p w:rsidR="00761375" w:rsidRPr="00761375" w:rsidRDefault="00761375" w:rsidP="00761375">
            <w:pPr>
              <w:jc w:val="both"/>
            </w:pPr>
            <w:r w:rsidRPr="00761375">
              <w:rPr>
                <w:b/>
                <w:bCs/>
              </w:rPr>
              <w:t>OBIECTIV GENERAL</w:t>
            </w:r>
            <w:r w:rsidRPr="00761375">
              <w:t>: Scăderea cantităţilor de deşeuri medicale periculoase care sunt neutralizate prin incinerare</w:t>
            </w:r>
          </w:p>
        </w:tc>
      </w:tr>
      <w:tr w:rsidR="00761375" w:rsidRPr="00761375" w:rsidTr="00EF4F2E">
        <w:trPr>
          <w:trHeight w:val="62"/>
          <w:jc w:val="center"/>
        </w:trPr>
        <w:tc>
          <w:tcPr>
            <w:tcW w:w="15204" w:type="dxa"/>
            <w:gridSpan w:val="7"/>
            <w:shd w:val="clear" w:color="auto" w:fill="FFFF00"/>
          </w:tcPr>
          <w:p w:rsidR="00761375" w:rsidRPr="00761375" w:rsidRDefault="00761375" w:rsidP="00761375">
            <w:pPr>
              <w:jc w:val="both"/>
            </w:pPr>
            <w:r w:rsidRPr="00761375">
              <w:rPr>
                <w:b/>
                <w:bCs/>
              </w:rPr>
              <w:t>Obiectiv specific</w:t>
            </w:r>
            <w:r w:rsidRPr="00761375">
              <w:t>: Reducerea cantităţilor de deşeuri medicale periculoase care sunt neutralizate prin incinerare</w:t>
            </w:r>
          </w:p>
        </w:tc>
      </w:tr>
      <w:tr w:rsidR="00761375" w:rsidRPr="00761375" w:rsidTr="00EF4F2E">
        <w:trPr>
          <w:trHeight w:val="1380"/>
          <w:jc w:val="center"/>
        </w:trPr>
        <w:tc>
          <w:tcPr>
            <w:tcW w:w="2510" w:type="dxa"/>
            <w:shd w:val="clear" w:color="auto" w:fill="auto"/>
            <w:vAlign w:val="center"/>
          </w:tcPr>
          <w:p w:rsidR="00761375" w:rsidRPr="00761375" w:rsidRDefault="00761375" w:rsidP="00761375">
            <w:pPr>
              <w:jc w:val="both"/>
            </w:pPr>
            <w:r w:rsidRPr="00761375">
              <w:rPr>
                <w:b/>
                <w:lang w:val="ro-RO"/>
              </w:rPr>
              <w:t>59.</w:t>
            </w:r>
            <w:r w:rsidRPr="00761375">
              <w:rPr>
                <w:lang w:val="ro-RO"/>
              </w:rPr>
              <w:t xml:space="preserve"> </w:t>
            </w:r>
            <w:r w:rsidRPr="00761375">
              <w:t>Echipamente moderne de neutralizare a deşeurilor medicale periculoase</w:t>
            </w:r>
          </w:p>
        </w:tc>
        <w:tc>
          <w:tcPr>
            <w:tcW w:w="3016" w:type="dxa"/>
            <w:shd w:val="clear" w:color="auto" w:fill="auto"/>
          </w:tcPr>
          <w:p w:rsidR="00761375" w:rsidRPr="00761375" w:rsidRDefault="00761375" w:rsidP="00761375">
            <w:pPr>
              <w:jc w:val="both"/>
            </w:pPr>
            <w:r w:rsidRPr="00761375">
              <w:t>Procent de deşeuri neutralizate faţă de anii anteriori</w:t>
            </w:r>
          </w:p>
        </w:tc>
        <w:tc>
          <w:tcPr>
            <w:tcW w:w="0" w:type="auto"/>
            <w:shd w:val="clear" w:color="auto" w:fill="auto"/>
          </w:tcPr>
          <w:p w:rsidR="00761375" w:rsidRPr="00761375" w:rsidRDefault="00761375" w:rsidP="00761375">
            <w:pPr>
              <w:jc w:val="both"/>
            </w:pPr>
            <w:r w:rsidRPr="00761375">
              <w:t>Achiziţionarea de echipamente de tratare prin decontaminare termică la temperaturi scăzute a deşeurilor medicale periculoase</w:t>
            </w:r>
          </w:p>
        </w:tc>
        <w:tc>
          <w:tcPr>
            <w:tcW w:w="0" w:type="auto"/>
            <w:shd w:val="clear" w:color="auto" w:fill="auto"/>
            <w:vAlign w:val="center"/>
          </w:tcPr>
          <w:p w:rsidR="00761375" w:rsidRPr="00761375" w:rsidRDefault="00761375" w:rsidP="00EF4F2E">
            <w:pPr>
              <w:jc w:val="center"/>
            </w:pPr>
            <w:r w:rsidRPr="00761375">
              <w:t>Ministerul Sănătăţii pt.Spitalul clinic de urgenţă Drobeta Turnu Severin/ primăriile pt. spitalele din municipiile şi oraşele judeţului Mehedinți,</w:t>
            </w:r>
          </w:p>
          <w:p w:rsidR="00761375" w:rsidRPr="00761375" w:rsidRDefault="00761375" w:rsidP="00EF4F2E">
            <w:pPr>
              <w:jc w:val="center"/>
            </w:pPr>
            <w:r w:rsidRPr="00761375">
              <w:t>Operatori economici.</w:t>
            </w:r>
          </w:p>
        </w:tc>
        <w:tc>
          <w:tcPr>
            <w:tcW w:w="0" w:type="auto"/>
            <w:shd w:val="clear" w:color="auto" w:fill="auto"/>
            <w:vAlign w:val="center"/>
          </w:tcPr>
          <w:p w:rsidR="00761375" w:rsidRPr="00761375" w:rsidRDefault="00761375" w:rsidP="00EF4F2E">
            <w:pPr>
              <w:jc w:val="center"/>
            </w:pPr>
            <w:r w:rsidRPr="00761375">
              <w:t>Conform programului serviciilor de achiziţie</w:t>
            </w:r>
          </w:p>
        </w:tc>
        <w:tc>
          <w:tcPr>
            <w:tcW w:w="0" w:type="auto"/>
            <w:shd w:val="clear" w:color="auto" w:fill="auto"/>
          </w:tcPr>
          <w:p w:rsidR="00761375" w:rsidRPr="00761375" w:rsidRDefault="00761375" w:rsidP="00EF4F2E">
            <w:pPr>
              <w:jc w:val="center"/>
              <w:rPr>
                <w:lang w:val="ro-RO"/>
              </w:rPr>
            </w:pPr>
          </w:p>
        </w:tc>
        <w:tc>
          <w:tcPr>
            <w:tcW w:w="2703" w:type="dxa"/>
            <w:shd w:val="clear" w:color="auto" w:fill="auto"/>
            <w:vAlign w:val="center"/>
          </w:tcPr>
          <w:p w:rsidR="00761375" w:rsidRPr="00761375" w:rsidRDefault="00761375" w:rsidP="00EF4F2E">
            <w:pPr>
              <w:jc w:val="center"/>
              <w:rPr>
                <w:lang w:val="ro-RO"/>
              </w:rPr>
            </w:pPr>
            <w:r w:rsidRPr="00761375">
              <w:t>Bugetul Ministerul Sănătăţii/ Bugetele primăriilor</w:t>
            </w:r>
          </w:p>
        </w:tc>
      </w:tr>
    </w:tbl>
    <w:p w:rsidR="00761375" w:rsidRPr="00761375" w:rsidRDefault="00761375" w:rsidP="00761375">
      <w:pPr>
        <w:jc w:val="both"/>
        <w:rPr>
          <w:b/>
          <w:bCs/>
        </w:rPr>
      </w:pPr>
    </w:p>
    <w:p w:rsidR="00761375" w:rsidRPr="00761375" w:rsidRDefault="00761375" w:rsidP="00761375">
      <w:pPr>
        <w:jc w:val="both"/>
      </w:pPr>
    </w:p>
    <w:p w:rsidR="00761375" w:rsidRPr="00761375" w:rsidRDefault="00761375" w:rsidP="00AF57BD">
      <w:pPr>
        <w:jc w:val="center"/>
        <w:rPr>
          <w:lang w:val="ro-RO"/>
        </w:rPr>
      </w:pPr>
      <w:r w:rsidRPr="00761375">
        <w:rPr>
          <w:b/>
          <w:bCs/>
        </w:rPr>
        <w:t>4 -  Poluarea solului si a apelor subterane</w:t>
      </w:r>
    </w:p>
    <w:p w:rsidR="00761375" w:rsidRPr="00761375" w:rsidRDefault="00761375" w:rsidP="00761375">
      <w:pPr>
        <w:jc w:val="both"/>
        <w:rPr>
          <w:lang w:val="ro-RO"/>
        </w:rPr>
      </w:pP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2340"/>
        <w:gridCol w:w="4172"/>
        <w:gridCol w:w="2304"/>
        <w:gridCol w:w="1440"/>
        <w:gridCol w:w="1447"/>
        <w:gridCol w:w="1627"/>
      </w:tblGrid>
      <w:tr w:rsidR="00761375" w:rsidRPr="00761375" w:rsidTr="00EF4F2E">
        <w:trPr>
          <w:jc w:val="center"/>
        </w:trPr>
        <w:tc>
          <w:tcPr>
            <w:tcW w:w="15136" w:type="dxa"/>
            <w:gridSpan w:val="7"/>
            <w:shd w:val="clear" w:color="auto" w:fill="008000"/>
          </w:tcPr>
          <w:p w:rsidR="00761375" w:rsidRPr="00761375" w:rsidRDefault="00761375" w:rsidP="00761375">
            <w:pPr>
              <w:jc w:val="both"/>
              <w:rPr>
                <w:lang w:val="ro-RO"/>
              </w:rPr>
            </w:pPr>
            <w:r w:rsidRPr="00761375">
              <w:rPr>
                <w:b/>
                <w:bCs/>
              </w:rPr>
              <w:t>Categoria de probeleme: Poluarea solului si a apelor subterane (cod identificare – PM 4)</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t xml:space="preserve">PROBLEME  DE  MEDIU: </w:t>
            </w:r>
            <w:r w:rsidRPr="00761375">
              <w:rPr>
                <w:lang w:val="it-IT"/>
              </w:rPr>
              <w:t>Existenţa unor zone contaminate de poluare istorică</w:t>
            </w:r>
            <w:r w:rsidRPr="00761375">
              <w:rPr>
                <w:b/>
                <w:bCs/>
                <w:lang w:val="ro-RO"/>
              </w:rPr>
              <w:t xml:space="preserve"> (cod identificare PM 4.1)</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 xml:space="preserve">OBIECTIV GENERAL: </w:t>
            </w:r>
            <w:r w:rsidRPr="00761375">
              <w:rPr>
                <w:lang w:val="ro-RO"/>
              </w:rPr>
              <w:t>Monitorizare poluării solului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it-IT"/>
              </w:rPr>
              <w:t xml:space="preserve">Obiectiv specific: </w:t>
            </w:r>
            <w:r w:rsidRPr="00761375">
              <w:rPr>
                <w:lang w:val="ro-RO"/>
              </w:rPr>
              <w:t>Imbunătăţirea sistemului de monitorizare a fenomenelor de poluare a solului; Reconstrucţia ecologică a siturilor contaminate</w:t>
            </w:r>
          </w:p>
        </w:tc>
      </w:tr>
      <w:tr w:rsidR="00761375" w:rsidRPr="00761375" w:rsidTr="00EF4F2E">
        <w:trPr>
          <w:jc w:val="center"/>
        </w:trPr>
        <w:tc>
          <w:tcPr>
            <w:tcW w:w="1806" w:type="dxa"/>
            <w:tcBorders>
              <w:bottom w:val="single" w:sz="4" w:space="0" w:color="auto"/>
            </w:tcBorders>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340" w:type="dxa"/>
            <w:shd w:val="clear" w:color="auto" w:fill="auto"/>
            <w:vAlign w:val="center"/>
          </w:tcPr>
          <w:p w:rsidR="00761375" w:rsidRPr="00761375" w:rsidRDefault="00761375" w:rsidP="00761375">
            <w:pPr>
              <w:jc w:val="both"/>
              <w:rPr>
                <w:b/>
                <w:bCs/>
                <w:lang w:val="ro-RO"/>
              </w:rPr>
            </w:pPr>
            <w:r w:rsidRPr="00761375">
              <w:rPr>
                <w:b/>
                <w:bCs/>
                <w:lang w:val="ro-RO"/>
              </w:rPr>
              <w:t>Indicator (i)</w:t>
            </w:r>
          </w:p>
        </w:tc>
        <w:tc>
          <w:tcPr>
            <w:tcW w:w="4172"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2304"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440" w:type="dxa"/>
            <w:shd w:val="clear" w:color="auto" w:fill="auto"/>
            <w:vAlign w:val="center"/>
          </w:tcPr>
          <w:p w:rsidR="00761375" w:rsidRPr="00761375" w:rsidRDefault="00761375" w:rsidP="00761375">
            <w:pPr>
              <w:jc w:val="both"/>
              <w:rPr>
                <w:b/>
                <w:bCs/>
                <w:lang w:val="ro-RO"/>
              </w:rPr>
            </w:pPr>
            <w:r w:rsidRPr="00761375">
              <w:rPr>
                <w:b/>
                <w:bCs/>
                <w:lang w:val="ro-RO"/>
              </w:rPr>
              <w:t>Termen de realizare</w:t>
            </w:r>
          </w:p>
        </w:tc>
        <w:tc>
          <w:tcPr>
            <w:tcW w:w="1447"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1627"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p>
          <w:p w:rsidR="00761375" w:rsidRPr="00761375" w:rsidRDefault="00761375" w:rsidP="00761375">
            <w:pPr>
              <w:jc w:val="both"/>
              <w:rPr>
                <w:b/>
                <w:bCs/>
                <w:lang w:val="ro-RO"/>
              </w:rPr>
            </w:pPr>
            <w:r w:rsidRPr="00761375">
              <w:rPr>
                <w:b/>
                <w:bCs/>
                <w:lang w:val="ro-RO"/>
              </w:rPr>
              <w:t>potenţiale</w:t>
            </w:r>
          </w:p>
        </w:tc>
      </w:tr>
      <w:tr w:rsidR="00761375" w:rsidRPr="00761375" w:rsidTr="00EF4F2E">
        <w:trPr>
          <w:jc w:val="center"/>
        </w:trPr>
        <w:tc>
          <w:tcPr>
            <w:tcW w:w="1806" w:type="dxa"/>
            <w:shd w:val="clear" w:color="auto" w:fill="auto"/>
            <w:vAlign w:val="center"/>
          </w:tcPr>
          <w:p w:rsidR="00761375" w:rsidRDefault="00761375" w:rsidP="00761375">
            <w:pPr>
              <w:jc w:val="both"/>
              <w:rPr>
                <w:lang w:val="ro-RO"/>
              </w:rPr>
            </w:pPr>
            <w:r w:rsidRPr="00761375">
              <w:rPr>
                <w:b/>
                <w:lang w:val="ro-RO"/>
              </w:rPr>
              <w:t>60.</w:t>
            </w:r>
            <w:r w:rsidRPr="00761375">
              <w:rPr>
                <w:lang w:val="ro-RO"/>
              </w:rPr>
              <w:t xml:space="preserve"> Monitorizarea fenomenului de contaminare a solului </w:t>
            </w:r>
          </w:p>
          <w:p w:rsidR="00AF57BD" w:rsidRPr="00761375" w:rsidRDefault="00AF57BD" w:rsidP="00761375">
            <w:pPr>
              <w:jc w:val="both"/>
              <w:rPr>
                <w:lang w:val="ro-RO"/>
              </w:rPr>
            </w:pPr>
          </w:p>
        </w:tc>
        <w:tc>
          <w:tcPr>
            <w:tcW w:w="2340" w:type="dxa"/>
            <w:shd w:val="clear" w:color="auto" w:fill="auto"/>
            <w:vAlign w:val="center"/>
          </w:tcPr>
          <w:p w:rsidR="00761375" w:rsidRPr="00761375" w:rsidRDefault="00761375" w:rsidP="00761375">
            <w:pPr>
              <w:jc w:val="both"/>
              <w:rPr>
                <w:lang w:val="ro-RO"/>
              </w:rPr>
            </w:pPr>
            <w:r w:rsidRPr="00761375">
              <w:rPr>
                <w:lang w:val="ro-RO"/>
              </w:rPr>
              <w:t>Nr. acţiuni</w:t>
            </w:r>
          </w:p>
        </w:tc>
        <w:tc>
          <w:tcPr>
            <w:tcW w:w="4172" w:type="dxa"/>
            <w:shd w:val="clear" w:color="auto" w:fill="auto"/>
            <w:vAlign w:val="center"/>
          </w:tcPr>
          <w:p w:rsidR="00761375" w:rsidRPr="00761375" w:rsidRDefault="00761375" w:rsidP="00761375">
            <w:pPr>
              <w:jc w:val="both"/>
              <w:rPr>
                <w:lang w:val="ro-RO"/>
              </w:rPr>
            </w:pPr>
            <w:r w:rsidRPr="00761375">
              <w:rPr>
                <w:lang w:val="ro-RO"/>
              </w:rPr>
              <w:t>Inventarierea siturilor contaminate / anual</w:t>
            </w:r>
          </w:p>
          <w:p w:rsidR="00761375" w:rsidRPr="00761375" w:rsidRDefault="00761375" w:rsidP="00761375">
            <w:pPr>
              <w:jc w:val="both"/>
              <w:rPr>
                <w:lang w:val="ro-RO"/>
              </w:rPr>
            </w:pPr>
          </w:p>
        </w:tc>
        <w:tc>
          <w:tcPr>
            <w:tcW w:w="2304" w:type="dxa"/>
            <w:shd w:val="clear" w:color="auto" w:fill="auto"/>
            <w:vAlign w:val="center"/>
          </w:tcPr>
          <w:p w:rsidR="00761375" w:rsidRPr="00761375" w:rsidRDefault="00761375" w:rsidP="00EF4F2E">
            <w:pPr>
              <w:jc w:val="center"/>
              <w:rPr>
                <w:lang w:val="ro-RO"/>
              </w:rPr>
            </w:pPr>
            <w:r w:rsidRPr="00761375">
              <w:rPr>
                <w:lang w:val="ro-RO"/>
              </w:rPr>
              <w:t>APM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Permanent</w:t>
            </w:r>
          </w:p>
        </w:tc>
        <w:tc>
          <w:tcPr>
            <w:tcW w:w="1447" w:type="dxa"/>
            <w:shd w:val="clear" w:color="auto" w:fill="auto"/>
            <w:vAlign w:val="center"/>
          </w:tcPr>
          <w:p w:rsidR="00761375" w:rsidRPr="00761375" w:rsidRDefault="00761375" w:rsidP="00EF4F2E">
            <w:pPr>
              <w:jc w:val="center"/>
              <w:rPr>
                <w:lang w:val="ro-RO"/>
              </w:rPr>
            </w:pPr>
            <w:r w:rsidRPr="00761375">
              <w:rPr>
                <w:lang w:val="ro-RO"/>
              </w:rPr>
              <w:t>-</w:t>
            </w:r>
          </w:p>
        </w:tc>
        <w:tc>
          <w:tcPr>
            <w:tcW w:w="1627" w:type="dxa"/>
            <w:shd w:val="clear" w:color="auto" w:fill="auto"/>
            <w:vAlign w:val="center"/>
          </w:tcPr>
          <w:p w:rsidR="00761375" w:rsidRPr="00761375" w:rsidRDefault="00761375" w:rsidP="00EF4F2E">
            <w:pPr>
              <w:jc w:val="center"/>
              <w:rPr>
                <w:lang w:val="ro-RO"/>
              </w:rPr>
            </w:pPr>
            <w:r w:rsidRPr="00761375">
              <w:rPr>
                <w:lang w:val="ro-RO"/>
              </w:rPr>
              <w:t>-</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lastRenderedPageBreak/>
              <w:t xml:space="preserve">PROBLEME  DE  MEDIU: </w:t>
            </w:r>
            <w:r w:rsidRPr="00761375">
              <w:rPr>
                <w:lang w:val="it-IT"/>
              </w:rPr>
              <w:t>Poluarea solului şi a apelor subterane  generată de extracţia, prepararea şi procesarea minereurilor, cărbunelui şi a altor resurse naturale neregenerabile sau regenerabile</w:t>
            </w:r>
            <w:r w:rsidRPr="00761375">
              <w:rPr>
                <w:b/>
                <w:bCs/>
                <w:lang w:val="ro-RO"/>
              </w:rPr>
              <w:t xml:space="preserve"> (cod identificare PM 4.2)</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 xml:space="preserve">OBIECTIV GENERAL: </w:t>
            </w:r>
            <w:r w:rsidRPr="00761375">
              <w:rPr>
                <w:lang w:val="ro-RO"/>
              </w:rPr>
              <w:t>reducerea poluării radioactive cu raduionuclizi naturali a apelor subterane şi a solului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it-IT"/>
              </w:rPr>
              <w:t xml:space="preserve">Obiectiv specific: </w:t>
            </w:r>
            <w:r w:rsidRPr="00761375">
              <w:rPr>
                <w:lang w:val="ro-RO"/>
              </w:rPr>
              <w:t>Îmbunătăţitrea monitorizării radioactivităţii apelor subterane şi a solului</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61.</w:t>
            </w:r>
            <w:r w:rsidRPr="00761375">
              <w:rPr>
                <w:lang w:val="ro-RO"/>
              </w:rPr>
              <w:t xml:space="preserve"> Monitorizarea continuă a calităţii radioactive a apelor subterane şi a solului</w:t>
            </w:r>
          </w:p>
        </w:tc>
        <w:tc>
          <w:tcPr>
            <w:tcW w:w="2340" w:type="dxa"/>
            <w:shd w:val="clear" w:color="auto" w:fill="auto"/>
          </w:tcPr>
          <w:p w:rsidR="00761375" w:rsidRPr="00761375" w:rsidRDefault="00761375" w:rsidP="00761375">
            <w:pPr>
              <w:jc w:val="both"/>
              <w:rPr>
                <w:lang w:val="ro-RO"/>
              </w:rPr>
            </w:pPr>
            <w:r w:rsidRPr="00761375">
              <w:rPr>
                <w:lang w:val="ro-RO"/>
              </w:rPr>
              <w:t>Nr. probe analizate</w:t>
            </w:r>
          </w:p>
        </w:tc>
        <w:tc>
          <w:tcPr>
            <w:tcW w:w="4172" w:type="dxa"/>
            <w:shd w:val="clear" w:color="auto" w:fill="auto"/>
          </w:tcPr>
          <w:p w:rsidR="00761375" w:rsidRPr="00761375" w:rsidRDefault="00761375" w:rsidP="00761375">
            <w:pPr>
              <w:jc w:val="both"/>
              <w:rPr>
                <w:lang w:val="ro-RO"/>
              </w:rPr>
            </w:pPr>
            <w:r w:rsidRPr="00761375">
              <w:rPr>
                <w:lang w:val="ro-RO"/>
              </w:rPr>
              <w:t>Efectuare de analize beta globale şi gama spectrometrice asupra probelor de ape subterane şi a solului</w:t>
            </w:r>
          </w:p>
        </w:tc>
        <w:tc>
          <w:tcPr>
            <w:tcW w:w="2304" w:type="dxa"/>
            <w:shd w:val="clear" w:color="auto" w:fill="auto"/>
            <w:vAlign w:val="center"/>
          </w:tcPr>
          <w:p w:rsidR="00761375" w:rsidRPr="00761375" w:rsidRDefault="00761375" w:rsidP="00EF4F2E">
            <w:pPr>
              <w:jc w:val="center"/>
              <w:rPr>
                <w:lang w:val="ro-RO"/>
              </w:rPr>
            </w:pPr>
            <w:r w:rsidRPr="00761375">
              <w:rPr>
                <w:lang w:val="ro-RO"/>
              </w:rPr>
              <w:t>APM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Permanent</w:t>
            </w:r>
          </w:p>
        </w:tc>
        <w:tc>
          <w:tcPr>
            <w:tcW w:w="1447" w:type="dxa"/>
            <w:shd w:val="clear" w:color="auto" w:fill="auto"/>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Proprii</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t>PROBLEME DE MEDIU</w:t>
            </w:r>
            <w:r w:rsidRPr="00761375">
              <w:rPr>
                <w:lang w:val="ro-RO"/>
              </w:rPr>
              <w:t>: Poluarea apelor şi solului cu nitraţi proveniţi din surse agricole</w:t>
            </w:r>
            <w:r w:rsidRPr="00761375">
              <w:rPr>
                <w:b/>
                <w:bCs/>
                <w:lang w:val="ro-RO"/>
              </w:rPr>
              <w:t xml:space="preserve"> (</w:t>
            </w:r>
            <w:r w:rsidRPr="00761375">
              <w:rPr>
                <w:lang w:val="ro-RO"/>
              </w:rPr>
              <w:t>Implementarea Directivei 91/676/CEE privind protectia apelor impotriva poluarii cauzate de nitraţii din surse  agricole</w:t>
            </w:r>
            <w:r w:rsidRPr="00761375">
              <w:rPr>
                <w:b/>
                <w:bCs/>
                <w:lang w:val="ro-RO"/>
              </w:rPr>
              <w:t>)</w:t>
            </w:r>
            <w:r w:rsidRPr="00761375">
              <w:rPr>
                <w:lang w:val="ro-RO"/>
              </w:rPr>
              <w:t xml:space="preserve"> </w:t>
            </w:r>
            <w:r w:rsidRPr="00761375">
              <w:rPr>
                <w:b/>
                <w:lang w:val="ro-RO"/>
              </w:rPr>
              <w:t xml:space="preserve">(cod identificare – </w:t>
            </w:r>
            <w:r w:rsidRPr="00761375">
              <w:rPr>
                <w:b/>
                <w:bCs/>
                <w:lang w:val="ro-RO"/>
              </w:rPr>
              <w:t>PM 4.6</w:t>
            </w:r>
            <w:r w:rsidRPr="00761375">
              <w:rPr>
                <w:b/>
                <w:lang w:val="ro-RO"/>
              </w:rPr>
              <w:t>)</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b/>
                <w:bCs/>
                <w:lang w:val="ro-RO"/>
              </w:rPr>
            </w:pPr>
            <w:r w:rsidRPr="00761375">
              <w:rPr>
                <w:b/>
                <w:bCs/>
                <w:lang w:val="ro-RO"/>
              </w:rPr>
              <w:t xml:space="preserve">OBIECTIV GENERAL: </w:t>
            </w:r>
            <w:r w:rsidRPr="00761375">
              <w:rPr>
                <w:lang w:val="ro-RO"/>
              </w:rPr>
              <w:t>Reducerea poluării generată de deversările necontrolate de ape uzate şi depozitarea de dejecţii animaliere cu conţinut ridicat de nitraţi şi solului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Limitarea efectelor negative datorată impurificării apelor subterane cu nitraţi proveniţi din activităţile agricole şi aplicarea de tratamente cu substanţe fitosanitare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62.</w:t>
            </w:r>
            <w:r w:rsidRPr="00761375">
              <w:rPr>
                <w:lang w:val="ro-RO"/>
              </w:rPr>
              <w:t xml:space="preserve"> Prevenirea şi reducerea poluării apelor cauzată de nitraţii proveniţi din surse agricole</w:t>
            </w:r>
          </w:p>
        </w:tc>
        <w:tc>
          <w:tcPr>
            <w:tcW w:w="2340" w:type="dxa"/>
            <w:shd w:val="clear" w:color="auto" w:fill="auto"/>
            <w:vAlign w:val="center"/>
          </w:tcPr>
          <w:p w:rsidR="00761375" w:rsidRPr="00761375" w:rsidRDefault="00761375" w:rsidP="00761375">
            <w:pPr>
              <w:jc w:val="both"/>
              <w:rPr>
                <w:lang w:val="ro-RO"/>
              </w:rPr>
            </w:pPr>
            <w:r w:rsidRPr="00761375">
              <w:rPr>
                <w:lang w:val="ro-RO"/>
              </w:rPr>
              <w:t>-Cantităţi de îngrăşăminte şi substanţe fitosanitare utilizate</w:t>
            </w:r>
          </w:p>
          <w:p w:rsidR="00761375" w:rsidRPr="00761375" w:rsidRDefault="00761375" w:rsidP="00761375">
            <w:pPr>
              <w:jc w:val="both"/>
              <w:rPr>
                <w:lang w:val="ro-RO"/>
              </w:rPr>
            </w:pPr>
            <w:r w:rsidRPr="00761375">
              <w:rPr>
                <w:lang w:val="ro-RO"/>
              </w:rPr>
              <w:t>-Suprafeţe de teren tratate şi irigate</w:t>
            </w:r>
          </w:p>
        </w:tc>
        <w:tc>
          <w:tcPr>
            <w:tcW w:w="4172" w:type="dxa"/>
            <w:shd w:val="clear" w:color="auto" w:fill="auto"/>
            <w:vAlign w:val="center"/>
          </w:tcPr>
          <w:p w:rsidR="00761375" w:rsidRPr="00761375" w:rsidRDefault="00761375" w:rsidP="00761375">
            <w:pPr>
              <w:jc w:val="both"/>
              <w:rPr>
                <w:lang w:val="ro-RO"/>
              </w:rPr>
            </w:pPr>
            <w:r w:rsidRPr="00761375">
              <w:rPr>
                <w:lang w:val="ro-RO"/>
              </w:rPr>
              <w:t>– Aplicarea programelor de acţiune prevăzute de reglementările legislative în vigoare referitoare la prevenirea poluării cu nitraţi</w:t>
            </w:r>
          </w:p>
        </w:tc>
        <w:tc>
          <w:tcPr>
            <w:tcW w:w="2304" w:type="dxa"/>
            <w:shd w:val="clear" w:color="auto" w:fill="auto"/>
            <w:vAlign w:val="center"/>
          </w:tcPr>
          <w:p w:rsidR="00761375" w:rsidRPr="00761375" w:rsidRDefault="00761375" w:rsidP="00EF4F2E">
            <w:pPr>
              <w:jc w:val="center"/>
              <w:rPr>
                <w:lang w:val="ro-RO"/>
              </w:rPr>
            </w:pPr>
            <w:r w:rsidRPr="00761375">
              <w:rPr>
                <w:lang w:val="it-IT"/>
              </w:rPr>
              <w:t>-</w:t>
            </w:r>
            <w:r w:rsidRPr="00761375">
              <w:rPr>
                <w:lang w:val="ro-RO"/>
              </w:rPr>
              <w:t xml:space="preserve"> Direcţia Agricolă şi de Dezvolt</w:t>
            </w:r>
            <w:r w:rsidRPr="00761375">
              <w:rPr>
                <w:lang w:val="it-IT"/>
              </w:rPr>
              <w:t>are Rurală – Oficiul de Studii Pedologice și Agrochimice</w:t>
            </w:r>
          </w:p>
        </w:tc>
        <w:tc>
          <w:tcPr>
            <w:tcW w:w="1440" w:type="dxa"/>
            <w:shd w:val="clear" w:color="auto" w:fill="auto"/>
            <w:vAlign w:val="center"/>
          </w:tcPr>
          <w:p w:rsidR="00761375" w:rsidRPr="00761375" w:rsidRDefault="00761375" w:rsidP="00EF4F2E">
            <w:pPr>
              <w:jc w:val="center"/>
              <w:rPr>
                <w:lang w:val="ro-RO"/>
              </w:rPr>
            </w:pPr>
            <w:r w:rsidRPr="00761375">
              <w:rPr>
                <w:lang w:val="ro-RO"/>
              </w:rPr>
              <w:t>eşalonat</w:t>
            </w:r>
          </w:p>
        </w:tc>
        <w:tc>
          <w:tcPr>
            <w:tcW w:w="1447" w:type="dxa"/>
            <w:shd w:val="clear" w:color="auto" w:fill="auto"/>
            <w:vAlign w:val="center"/>
          </w:tcPr>
          <w:p w:rsidR="00761375" w:rsidRPr="00761375" w:rsidRDefault="00761375" w:rsidP="00EF4F2E">
            <w:pPr>
              <w:jc w:val="center"/>
              <w:rPr>
                <w:lang w:val="ro-RO"/>
              </w:rPr>
            </w:pPr>
            <w:r w:rsidRPr="00761375">
              <w:rPr>
                <w:lang w:val="ro-RO"/>
              </w:rPr>
              <w:t>-</w:t>
            </w:r>
          </w:p>
        </w:tc>
        <w:tc>
          <w:tcPr>
            <w:tcW w:w="1627" w:type="dxa"/>
            <w:shd w:val="clear" w:color="auto" w:fill="auto"/>
            <w:vAlign w:val="center"/>
          </w:tcPr>
          <w:p w:rsidR="00761375" w:rsidRPr="00761375" w:rsidRDefault="00761375" w:rsidP="00EF4F2E">
            <w:pPr>
              <w:jc w:val="center"/>
              <w:rPr>
                <w:lang w:val="ro-RO"/>
              </w:rPr>
            </w:pPr>
            <w:r w:rsidRPr="00761375">
              <w:rPr>
                <w:lang w:val="ro-RO"/>
              </w:rPr>
              <w:t>-</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63.</w:t>
            </w:r>
            <w:r w:rsidRPr="00761375">
              <w:rPr>
                <w:lang w:val="ro-RO"/>
              </w:rPr>
              <w:t xml:space="preserve"> Prevenirea şi reducerea poluării apelor cauzată de nitraţii proveniţi din surse agricole</w:t>
            </w:r>
          </w:p>
        </w:tc>
        <w:tc>
          <w:tcPr>
            <w:tcW w:w="2340" w:type="dxa"/>
            <w:shd w:val="clear" w:color="auto" w:fill="auto"/>
            <w:vAlign w:val="center"/>
          </w:tcPr>
          <w:p w:rsidR="00761375" w:rsidRPr="00761375" w:rsidRDefault="00761375" w:rsidP="00761375">
            <w:pPr>
              <w:jc w:val="both"/>
              <w:rPr>
                <w:lang w:val="ro-RO"/>
              </w:rPr>
            </w:pPr>
            <w:r w:rsidRPr="00761375">
              <w:rPr>
                <w:lang w:val="es-ES"/>
              </w:rPr>
              <w:t>-Nr. de acţiuni de conştientietizare</w:t>
            </w:r>
          </w:p>
        </w:tc>
        <w:tc>
          <w:tcPr>
            <w:tcW w:w="4172" w:type="dxa"/>
            <w:shd w:val="clear" w:color="auto" w:fill="auto"/>
            <w:vAlign w:val="center"/>
          </w:tcPr>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Popularizarea de bune practici agricole şi conştientizarea fermierilor şi micilor producători agricoli</w:t>
            </w:r>
          </w:p>
          <w:p w:rsidR="00761375" w:rsidRPr="00761375" w:rsidRDefault="00761375" w:rsidP="00761375">
            <w:pPr>
              <w:jc w:val="both"/>
              <w:rPr>
                <w:lang w:val="ro-RO"/>
              </w:rPr>
            </w:pPr>
          </w:p>
        </w:tc>
        <w:tc>
          <w:tcPr>
            <w:tcW w:w="2304" w:type="dxa"/>
            <w:shd w:val="clear" w:color="auto" w:fill="auto"/>
            <w:vAlign w:val="center"/>
          </w:tcPr>
          <w:p w:rsidR="00761375" w:rsidRPr="00761375" w:rsidRDefault="00761375" w:rsidP="00EF4F2E">
            <w:pPr>
              <w:jc w:val="center"/>
              <w:rPr>
                <w:lang w:val="ro-RO"/>
              </w:rPr>
            </w:pPr>
            <w:r w:rsidRPr="00761375">
              <w:rPr>
                <w:lang w:val="it-IT"/>
              </w:rPr>
              <w:t>-</w:t>
            </w:r>
            <w:r w:rsidRPr="00761375">
              <w:rPr>
                <w:lang w:val="ro-RO"/>
              </w:rPr>
              <w:t xml:space="preserve"> Direcţia Agricolă şi de Dezvolt</w:t>
            </w:r>
            <w:r w:rsidRPr="00761375">
              <w:rPr>
                <w:lang w:val="it-IT"/>
              </w:rPr>
              <w:t>are Rurală  - Oficiul de Studii Pedologice și Agrochimice</w:t>
            </w:r>
          </w:p>
        </w:tc>
        <w:tc>
          <w:tcPr>
            <w:tcW w:w="1440" w:type="dxa"/>
            <w:shd w:val="clear" w:color="auto" w:fill="auto"/>
            <w:vAlign w:val="center"/>
          </w:tcPr>
          <w:p w:rsidR="00761375" w:rsidRPr="00761375" w:rsidRDefault="00761375" w:rsidP="00EF4F2E">
            <w:pPr>
              <w:jc w:val="center"/>
              <w:rPr>
                <w:lang w:val="ro-RO"/>
              </w:rPr>
            </w:pPr>
            <w:r w:rsidRPr="00761375">
              <w:rPr>
                <w:lang w:val="ro-RO"/>
              </w:rPr>
              <w:t>anual</w:t>
            </w:r>
          </w:p>
        </w:tc>
        <w:tc>
          <w:tcPr>
            <w:tcW w:w="1447" w:type="dxa"/>
            <w:shd w:val="clear" w:color="auto" w:fill="auto"/>
            <w:vAlign w:val="center"/>
          </w:tcPr>
          <w:p w:rsidR="00761375" w:rsidRPr="00761375" w:rsidRDefault="00761375" w:rsidP="00EF4F2E">
            <w:pPr>
              <w:jc w:val="center"/>
              <w:rPr>
                <w:lang w:val="ro-RO"/>
              </w:rPr>
            </w:pPr>
            <w:r w:rsidRPr="00761375">
              <w:rPr>
                <w:lang w:val="ro-RO"/>
              </w:rPr>
              <w:t>-</w:t>
            </w:r>
          </w:p>
        </w:tc>
        <w:tc>
          <w:tcPr>
            <w:tcW w:w="1627" w:type="dxa"/>
            <w:shd w:val="clear" w:color="auto" w:fill="auto"/>
            <w:vAlign w:val="center"/>
          </w:tcPr>
          <w:p w:rsidR="00761375" w:rsidRPr="00761375" w:rsidRDefault="00761375" w:rsidP="00EF4F2E">
            <w:pPr>
              <w:jc w:val="center"/>
              <w:rPr>
                <w:lang w:val="ro-RO"/>
              </w:rPr>
            </w:pPr>
            <w:r w:rsidRPr="00761375">
              <w:rPr>
                <w:lang w:val="ro-RO"/>
              </w:rPr>
              <w:t>-</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lang w:val="ro-RO"/>
              </w:rPr>
              <w:t xml:space="preserve">64. Prevenirea </w:t>
            </w:r>
            <w:r w:rsidRPr="00761375">
              <w:rPr>
                <w:lang w:val="ro-RO"/>
              </w:rPr>
              <w:lastRenderedPageBreak/>
              <w:t>şi reducerea poluării apelor cauzată de nitraţii proveniţi din surse agricole</w:t>
            </w:r>
          </w:p>
        </w:tc>
        <w:tc>
          <w:tcPr>
            <w:tcW w:w="2340" w:type="dxa"/>
            <w:shd w:val="clear" w:color="auto" w:fill="auto"/>
            <w:vAlign w:val="center"/>
          </w:tcPr>
          <w:p w:rsidR="00761375" w:rsidRPr="00761375" w:rsidRDefault="00761375" w:rsidP="00761375">
            <w:pPr>
              <w:jc w:val="both"/>
              <w:rPr>
                <w:lang w:val="es-ES"/>
              </w:rPr>
            </w:pP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-construirea si operarea de facilități de </w:t>
            </w:r>
            <w:r w:rsidRPr="00761375">
              <w:rPr>
                <w:lang w:val="ro-RO"/>
              </w:rPr>
              <w:lastRenderedPageBreak/>
              <w:t xml:space="preserve">depozitare și management a gunoiului de grajd la nivelul intregii localități </w:t>
            </w:r>
          </w:p>
          <w:p w:rsidR="00761375" w:rsidRPr="00761375" w:rsidRDefault="00761375" w:rsidP="00761375">
            <w:pPr>
              <w:jc w:val="both"/>
              <w:rPr>
                <w:lang w:val="ro-RO"/>
              </w:rPr>
            </w:pPr>
            <w:r w:rsidRPr="00761375">
              <w:rPr>
                <w:lang w:val="ro-RO"/>
              </w:rPr>
              <w:t>-achizitionarea de echipamente destinate manipulării și aplicării gunoiului de grajd:</w:t>
            </w:r>
          </w:p>
          <w:p w:rsidR="00761375" w:rsidRPr="00761375" w:rsidRDefault="00761375" w:rsidP="00761375">
            <w:pPr>
              <w:jc w:val="both"/>
              <w:rPr>
                <w:lang w:val="ro-RO"/>
              </w:rPr>
            </w:pPr>
            <w:r w:rsidRPr="00761375">
              <w:rPr>
                <w:lang w:val="ro-RO"/>
              </w:rPr>
              <w:t>-1 încărcător frontal</w:t>
            </w:r>
          </w:p>
          <w:p w:rsidR="00761375" w:rsidRPr="00761375" w:rsidRDefault="00761375" w:rsidP="00761375">
            <w:pPr>
              <w:jc w:val="both"/>
              <w:rPr>
                <w:lang w:val="ro-RO"/>
              </w:rPr>
            </w:pPr>
            <w:r w:rsidRPr="00761375">
              <w:rPr>
                <w:lang w:val="ro-RO"/>
              </w:rPr>
              <w:t>-1 tractor</w:t>
            </w:r>
          </w:p>
          <w:p w:rsidR="00761375" w:rsidRPr="00761375" w:rsidRDefault="00761375" w:rsidP="00761375">
            <w:pPr>
              <w:jc w:val="both"/>
              <w:rPr>
                <w:lang w:val="ro-RO"/>
              </w:rPr>
            </w:pPr>
            <w:r w:rsidRPr="00761375">
              <w:rPr>
                <w:lang w:val="ro-RO"/>
              </w:rPr>
              <w:t>-1 cisternă vidanjă</w:t>
            </w:r>
          </w:p>
          <w:p w:rsidR="00761375" w:rsidRPr="00761375" w:rsidRDefault="00761375" w:rsidP="00761375">
            <w:pPr>
              <w:jc w:val="both"/>
              <w:rPr>
                <w:lang w:val="ro-RO"/>
              </w:rPr>
            </w:pPr>
            <w:r w:rsidRPr="00761375">
              <w:rPr>
                <w:lang w:val="ro-RO"/>
              </w:rPr>
              <w:t>-1-2 remorci</w:t>
            </w:r>
          </w:p>
          <w:p w:rsidR="00761375" w:rsidRPr="00761375" w:rsidRDefault="00761375" w:rsidP="00761375">
            <w:pPr>
              <w:jc w:val="both"/>
              <w:rPr>
                <w:lang w:val="ro-RO"/>
              </w:rPr>
            </w:pPr>
            <w:r w:rsidRPr="00761375">
              <w:rPr>
                <w:lang w:val="ro-RO"/>
              </w:rPr>
              <w:t>-1 mașină de împrăștiere a gunoiului de grajd</w:t>
            </w:r>
          </w:p>
        </w:tc>
        <w:tc>
          <w:tcPr>
            <w:tcW w:w="2304" w:type="dxa"/>
            <w:shd w:val="clear" w:color="auto" w:fill="auto"/>
            <w:vAlign w:val="center"/>
          </w:tcPr>
          <w:p w:rsidR="00761375" w:rsidRPr="00761375" w:rsidRDefault="00761375" w:rsidP="00EF4F2E">
            <w:pPr>
              <w:jc w:val="center"/>
              <w:rPr>
                <w:lang w:val="ro-RO"/>
              </w:rPr>
            </w:pPr>
            <w:r w:rsidRPr="00761375">
              <w:rPr>
                <w:lang w:val="ro-RO"/>
              </w:rPr>
              <w:lastRenderedPageBreak/>
              <w:t xml:space="preserve">Consiliul </w:t>
            </w:r>
            <w:r w:rsidRPr="00761375">
              <w:rPr>
                <w:lang w:val="ro-RO"/>
              </w:rPr>
              <w:lastRenderedPageBreak/>
              <w:t>JudeteanMehedinti</w:t>
            </w:r>
          </w:p>
          <w:p w:rsidR="00761375" w:rsidRPr="00761375" w:rsidRDefault="00761375" w:rsidP="00EF4F2E">
            <w:pPr>
              <w:jc w:val="center"/>
              <w:rPr>
                <w:lang w:val="ro-RO"/>
              </w:rPr>
            </w:pPr>
            <w:r w:rsidRPr="00761375">
              <w:rPr>
                <w:lang w:val="ro-RO"/>
              </w:rPr>
              <w:t>UAT Vînjuleț</w:t>
            </w:r>
          </w:p>
          <w:p w:rsidR="00761375" w:rsidRPr="00761375" w:rsidRDefault="00761375" w:rsidP="00EF4F2E">
            <w:pPr>
              <w:jc w:val="center"/>
              <w:rPr>
                <w:lang w:val="it-IT"/>
              </w:rPr>
            </w:pPr>
            <w:r w:rsidRPr="00761375">
              <w:rPr>
                <w:lang w:val="ro-RO"/>
              </w:rPr>
              <w:t>UAT  Pătulele</w:t>
            </w:r>
          </w:p>
          <w:p w:rsidR="00761375" w:rsidRPr="00761375" w:rsidRDefault="00761375" w:rsidP="00EF4F2E">
            <w:pPr>
              <w:jc w:val="center"/>
              <w:rPr>
                <w:lang w:val="it-IT"/>
              </w:rPr>
            </w:pPr>
          </w:p>
          <w:p w:rsidR="00761375" w:rsidRPr="00761375" w:rsidRDefault="00761375" w:rsidP="00EF4F2E">
            <w:pPr>
              <w:jc w:val="center"/>
              <w:rPr>
                <w:lang w:val="it-IT"/>
              </w:rPr>
            </w:pPr>
          </w:p>
        </w:tc>
        <w:tc>
          <w:tcPr>
            <w:tcW w:w="1440" w:type="dxa"/>
            <w:shd w:val="clear" w:color="auto" w:fill="auto"/>
            <w:vAlign w:val="center"/>
          </w:tcPr>
          <w:p w:rsidR="00761375" w:rsidRPr="00761375" w:rsidRDefault="00761375" w:rsidP="00EF4F2E">
            <w:pPr>
              <w:jc w:val="center"/>
              <w:rPr>
                <w:lang w:val="ro-RO"/>
              </w:rPr>
            </w:pPr>
            <w:r w:rsidRPr="00761375">
              <w:rPr>
                <w:lang w:val="ro-RO"/>
              </w:rPr>
              <w:lastRenderedPageBreak/>
              <w:t>2017</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fr-FR"/>
              </w:rPr>
              <w:t>BIRD</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lastRenderedPageBreak/>
              <w:t>OBIECTIV GENERAL</w:t>
            </w:r>
            <w:r w:rsidRPr="00761375">
              <w:rPr>
                <w:lang w:val="ro-RO"/>
              </w:rPr>
              <w:t xml:space="preserve">: </w:t>
            </w:r>
            <w:r w:rsidRPr="00761375">
              <w:rPr>
                <w:bCs/>
                <w:lang w:val="ro-RO"/>
              </w:rPr>
              <w:t>Protectia apelor subterane impotriva poluarii cu nitrati proveniti din surse agricole</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xml:space="preserve">:  </w:t>
            </w:r>
            <w:r w:rsidRPr="00761375">
              <w:rPr>
                <w:bCs/>
                <w:lang w:val="ro-RO"/>
              </w:rPr>
              <w:t>Reducerea poluarii apelor subterane cu nitrati proveniti din surse agricole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65.</w:t>
            </w:r>
            <w:r w:rsidRPr="00761375">
              <w:rPr>
                <w:lang w:val="ro-RO"/>
              </w:rPr>
              <w:t xml:space="preserve"> Monitorizarea permanenta a calităţii apelor subterane</w:t>
            </w:r>
          </w:p>
        </w:tc>
        <w:tc>
          <w:tcPr>
            <w:tcW w:w="2340" w:type="dxa"/>
            <w:shd w:val="clear" w:color="auto" w:fill="auto"/>
            <w:vAlign w:val="center"/>
          </w:tcPr>
          <w:p w:rsidR="00761375" w:rsidRPr="00761375" w:rsidRDefault="00761375" w:rsidP="00761375">
            <w:pPr>
              <w:jc w:val="both"/>
              <w:rPr>
                <w:lang w:val="ro-RO"/>
              </w:rPr>
            </w:pPr>
            <w:r w:rsidRPr="00761375">
              <w:rPr>
                <w:lang w:val="ro-RO"/>
              </w:rPr>
              <w:t>Nr.analize</w:t>
            </w:r>
          </w:p>
          <w:p w:rsidR="00761375" w:rsidRPr="00761375" w:rsidRDefault="00761375" w:rsidP="00761375">
            <w:pPr>
              <w:jc w:val="both"/>
              <w:rPr>
                <w:lang w:val="ro-RO"/>
              </w:rPr>
            </w:pPr>
          </w:p>
        </w:tc>
        <w:tc>
          <w:tcPr>
            <w:tcW w:w="4172" w:type="dxa"/>
            <w:shd w:val="clear" w:color="auto" w:fill="auto"/>
            <w:vAlign w:val="center"/>
          </w:tcPr>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Efectuarea analizelor chimice a  probelor de apa prelevate din forajele de explorare ale Administratiei Bazinale de Apa</w:t>
            </w:r>
          </w:p>
          <w:p w:rsidR="00761375" w:rsidRPr="00761375" w:rsidRDefault="00761375" w:rsidP="00761375">
            <w:pPr>
              <w:jc w:val="both"/>
              <w:rPr>
                <w:lang w:val="ro-RO"/>
              </w:rPr>
            </w:pPr>
          </w:p>
        </w:tc>
        <w:tc>
          <w:tcPr>
            <w:tcW w:w="2304" w:type="dxa"/>
            <w:shd w:val="clear" w:color="auto" w:fill="auto"/>
            <w:vAlign w:val="center"/>
          </w:tcPr>
          <w:p w:rsidR="00761375" w:rsidRPr="00761375" w:rsidRDefault="00761375" w:rsidP="00EF4F2E">
            <w:pPr>
              <w:jc w:val="center"/>
              <w:rPr>
                <w:lang w:val="ro-RO"/>
              </w:rPr>
            </w:pPr>
            <w:r w:rsidRPr="00761375">
              <w:rPr>
                <w:lang w:val="ro-RO"/>
              </w:rPr>
              <w:t>SGA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 xml:space="preserve">conform </w:t>
            </w:r>
            <w:r w:rsidRPr="00761375">
              <w:rPr>
                <w:i/>
                <w:lang w:val="ro-RO"/>
              </w:rPr>
              <w:t>Manualului de operare al sistemului de monitoring</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Surse proprii</w:t>
            </w:r>
          </w:p>
        </w:tc>
      </w:tr>
      <w:tr w:rsidR="00761375" w:rsidRPr="00761375" w:rsidTr="00EF4F2E">
        <w:trPr>
          <w:jc w:val="center"/>
        </w:trPr>
        <w:tc>
          <w:tcPr>
            <w:tcW w:w="1806" w:type="dxa"/>
            <w:shd w:val="clear" w:color="auto" w:fill="auto"/>
            <w:vAlign w:val="center"/>
          </w:tcPr>
          <w:p w:rsidR="00761375" w:rsidRDefault="00761375" w:rsidP="00761375">
            <w:pPr>
              <w:jc w:val="both"/>
              <w:rPr>
                <w:lang w:val="ro-RO"/>
              </w:rPr>
            </w:pPr>
            <w:r w:rsidRPr="00761375">
              <w:rPr>
                <w:b/>
                <w:lang w:val="ro-RO"/>
              </w:rPr>
              <w:t>66.</w:t>
            </w:r>
            <w:r w:rsidRPr="00761375">
              <w:rPr>
                <w:lang w:val="ro-RO"/>
              </w:rPr>
              <w:t xml:space="preserve"> Colectarea , validarea si stocarea datelor de gospodarire a apelor privind modul desfasurarii activitatii agentilor economici de tip agrozootehnic</w:t>
            </w:r>
          </w:p>
          <w:p w:rsidR="00AF57BD" w:rsidRPr="00761375" w:rsidRDefault="00AF57BD" w:rsidP="00761375">
            <w:pPr>
              <w:jc w:val="both"/>
              <w:rPr>
                <w:lang w:val="ro-RO"/>
              </w:rPr>
            </w:pPr>
          </w:p>
        </w:tc>
        <w:tc>
          <w:tcPr>
            <w:tcW w:w="2340" w:type="dxa"/>
            <w:shd w:val="clear" w:color="auto" w:fill="auto"/>
            <w:vAlign w:val="center"/>
          </w:tcPr>
          <w:p w:rsidR="00761375" w:rsidRPr="00761375" w:rsidRDefault="00761375" w:rsidP="00761375">
            <w:pPr>
              <w:jc w:val="both"/>
              <w:rPr>
                <w:lang w:val="ro-RO"/>
              </w:rPr>
            </w:pPr>
            <w:r w:rsidRPr="00761375">
              <w:rPr>
                <w:lang w:val="ro-RO"/>
              </w:rPr>
              <w:t>Nr controale</w:t>
            </w:r>
          </w:p>
        </w:tc>
        <w:tc>
          <w:tcPr>
            <w:tcW w:w="4172" w:type="dxa"/>
            <w:shd w:val="clear" w:color="auto" w:fill="auto"/>
            <w:vAlign w:val="center"/>
          </w:tcPr>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 xml:space="preserve">Controale de gospodarire a apelor privind modul de respectare a autorizatiilor de gospodarire a apelor si a modului implementarii de fermieri a </w:t>
            </w:r>
            <w:r w:rsidRPr="00761375">
              <w:rPr>
                <w:i/>
                <w:lang w:val="ro-RO"/>
              </w:rPr>
              <w:t>Codului bunelor practici agricole</w:t>
            </w:r>
            <w:r w:rsidRPr="00761375">
              <w:rPr>
                <w:lang w:val="ro-RO"/>
              </w:rPr>
              <w:t xml:space="preserve">  </w:t>
            </w:r>
          </w:p>
          <w:p w:rsidR="00761375" w:rsidRPr="00761375" w:rsidRDefault="00761375" w:rsidP="00761375">
            <w:pPr>
              <w:jc w:val="both"/>
              <w:rPr>
                <w:lang w:val="ro-RO"/>
              </w:rPr>
            </w:pPr>
          </w:p>
        </w:tc>
        <w:tc>
          <w:tcPr>
            <w:tcW w:w="2304" w:type="dxa"/>
            <w:shd w:val="clear" w:color="auto" w:fill="auto"/>
            <w:vAlign w:val="center"/>
          </w:tcPr>
          <w:p w:rsidR="00761375" w:rsidRPr="00761375" w:rsidRDefault="00761375" w:rsidP="00EF4F2E">
            <w:pPr>
              <w:jc w:val="center"/>
              <w:rPr>
                <w:lang w:val="ro-RO"/>
              </w:rPr>
            </w:pPr>
            <w:r w:rsidRPr="00761375">
              <w:rPr>
                <w:lang w:val="ro-RO"/>
              </w:rPr>
              <w:t>SGA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 xml:space="preserve">conform </w:t>
            </w:r>
            <w:r w:rsidRPr="00761375">
              <w:rPr>
                <w:i/>
                <w:lang w:val="ro-RO"/>
              </w:rPr>
              <w:t>Programului unitar de activitati in legatura cu gospodarirea apelor 2015</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Surse proprii</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b/>
                <w:i/>
                <w:lang w:val="ro-RO"/>
              </w:rPr>
            </w:pPr>
            <w:r w:rsidRPr="00761375">
              <w:rPr>
                <w:b/>
                <w:bCs/>
                <w:lang w:val="ro-RO"/>
              </w:rPr>
              <w:lastRenderedPageBreak/>
              <w:t>PROBLEME DE MEDIU</w:t>
            </w:r>
            <w:r w:rsidRPr="00761375">
              <w:rPr>
                <w:lang w:val="ro-RO"/>
              </w:rPr>
              <w:t>: Implementarea Directivei 76/464/CEE privind protectia apelor subterane impotriva poluarii cauzate de anumite  substante periculoase deversate in mediul acvatic</w:t>
            </w:r>
            <w:r w:rsidRPr="00761375">
              <w:rPr>
                <w:b/>
                <w:i/>
                <w:lang w:val="ro-RO"/>
              </w:rPr>
              <w:t xml:space="preserve"> </w:t>
            </w:r>
            <w:r w:rsidRPr="00761375">
              <w:rPr>
                <w:b/>
                <w:lang w:val="ro-RO"/>
              </w:rPr>
              <w:t xml:space="preserve">(cod identificare – </w:t>
            </w:r>
            <w:r w:rsidRPr="00761375">
              <w:rPr>
                <w:b/>
                <w:bCs/>
                <w:lang w:val="ro-RO"/>
              </w:rPr>
              <w:t>PM 4.7</w:t>
            </w:r>
            <w:r w:rsidRPr="00761375">
              <w:rPr>
                <w:b/>
                <w:lang w:val="ro-RO"/>
              </w:rPr>
              <w:t>)</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 xml:space="preserve">: </w:t>
            </w:r>
            <w:r w:rsidRPr="00761375">
              <w:rPr>
                <w:bCs/>
                <w:lang w:val="ro-RO"/>
              </w:rPr>
              <w:t>Reducerea poluarii mediului acvatic si a apelor subterane cauzata de evacuarea unor  substante periculoase</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specific I</w:t>
            </w:r>
            <w:r w:rsidRPr="00761375">
              <w:rPr>
                <w:lang w:val="ro-RO"/>
              </w:rPr>
              <w:t xml:space="preserve">:  </w:t>
            </w:r>
            <w:r w:rsidRPr="00761375">
              <w:rPr>
                <w:bCs/>
                <w:lang w:val="ro-RO"/>
              </w:rPr>
              <w:t>Imbunatatirea calitatii apelor uzate evacuate de agentii economici</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67.</w:t>
            </w:r>
            <w:r w:rsidRPr="00761375">
              <w:rPr>
                <w:lang w:val="ro-RO"/>
              </w:rPr>
              <w:t xml:space="preserve"> Cunoasterea gradului de poluare a resurselor de apa de suprafata cu substante periculoase</w:t>
            </w:r>
          </w:p>
        </w:tc>
        <w:tc>
          <w:tcPr>
            <w:tcW w:w="2340" w:type="dxa"/>
            <w:shd w:val="clear" w:color="auto" w:fill="auto"/>
            <w:vAlign w:val="center"/>
          </w:tcPr>
          <w:p w:rsidR="00761375" w:rsidRPr="00761375" w:rsidRDefault="00761375" w:rsidP="00761375">
            <w:pPr>
              <w:jc w:val="both"/>
              <w:rPr>
                <w:lang w:val="ro-RO"/>
              </w:rPr>
            </w:pPr>
            <w:r w:rsidRPr="00761375">
              <w:rPr>
                <w:lang w:val="ro-RO"/>
              </w:rPr>
              <w:t>Nr.controale</w:t>
            </w:r>
          </w:p>
          <w:p w:rsidR="00761375" w:rsidRPr="00761375" w:rsidRDefault="00761375" w:rsidP="00761375">
            <w:pPr>
              <w:jc w:val="both"/>
              <w:rPr>
                <w:lang w:val="ro-RO"/>
              </w:rPr>
            </w:pP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Controale de gospodarire a apelor la agentii economici privind  functionarea corespunzatoare a statiilor/instalatiilor de epurare/preepurare si a modului de realizare a masurilor prevazute in programele de etapizare </w:t>
            </w:r>
          </w:p>
        </w:tc>
        <w:tc>
          <w:tcPr>
            <w:tcW w:w="2304" w:type="dxa"/>
            <w:shd w:val="clear" w:color="auto" w:fill="auto"/>
            <w:vAlign w:val="center"/>
          </w:tcPr>
          <w:p w:rsidR="00761375" w:rsidRPr="00761375" w:rsidRDefault="00761375" w:rsidP="00EF4F2E">
            <w:pPr>
              <w:jc w:val="center"/>
              <w:rPr>
                <w:lang w:val="ro-RO"/>
              </w:rPr>
            </w:pPr>
            <w:r w:rsidRPr="00761375">
              <w:rPr>
                <w:lang w:val="ro-RO"/>
              </w:rPr>
              <w:t>SGA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 xml:space="preserve">conform </w:t>
            </w:r>
            <w:r w:rsidRPr="00761375">
              <w:rPr>
                <w:i/>
                <w:lang w:val="ro-RO"/>
              </w:rPr>
              <w:t>Programului unitar de activitati in legatura cu gospodarirea apelor</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Surse proprii</w:t>
            </w:r>
          </w:p>
        </w:tc>
      </w:tr>
      <w:tr w:rsidR="00761375" w:rsidRPr="00761375" w:rsidTr="00EF4F2E">
        <w:trPr>
          <w:jc w:val="center"/>
        </w:trPr>
        <w:tc>
          <w:tcPr>
            <w:tcW w:w="15136" w:type="dxa"/>
            <w:gridSpan w:val="7"/>
            <w:shd w:val="clear" w:color="auto" w:fill="FFFF00"/>
            <w:vAlign w:val="center"/>
          </w:tcPr>
          <w:p w:rsidR="00761375" w:rsidRPr="00761375" w:rsidRDefault="00761375" w:rsidP="00EF4F2E">
            <w:pPr>
              <w:jc w:val="center"/>
              <w:rPr>
                <w:lang w:val="ro-RO"/>
              </w:rPr>
            </w:pPr>
            <w:r w:rsidRPr="00761375">
              <w:rPr>
                <w:b/>
                <w:lang w:val="ro-RO"/>
              </w:rPr>
              <w:t xml:space="preserve">Obiectiv specific II: </w:t>
            </w:r>
            <w:r w:rsidRPr="00761375">
              <w:rPr>
                <w:bCs/>
                <w:lang w:val="ro-RO"/>
              </w:rPr>
              <w:t>Monitorizarea calitatii apelor uzate a agentilor economici potentiali poluatori cu anumite substante periculoase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68.</w:t>
            </w:r>
            <w:r w:rsidRPr="00761375">
              <w:rPr>
                <w:lang w:val="ro-RO"/>
              </w:rPr>
              <w:t xml:space="preserve"> Cunoasterea  cantitatilor de substante periculoase deversate in resursele de apa</w:t>
            </w:r>
          </w:p>
        </w:tc>
        <w:tc>
          <w:tcPr>
            <w:tcW w:w="2340" w:type="dxa"/>
            <w:shd w:val="clear" w:color="auto" w:fill="auto"/>
            <w:vAlign w:val="center"/>
          </w:tcPr>
          <w:p w:rsidR="00761375" w:rsidRPr="00761375" w:rsidRDefault="00761375" w:rsidP="00761375">
            <w:pPr>
              <w:jc w:val="both"/>
              <w:rPr>
                <w:lang w:val="ro-RO"/>
              </w:rPr>
            </w:pPr>
            <w:r w:rsidRPr="00761375">
              <w:rPr>
                <w:lang w:val="ro-RO"/>
              </w:rPr>
              <w:t xml:space="preserve">Nr.analize  </w:t>
            </w: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Efectuarea analizelor fizico-chimice a  probelor de apa prelevate din evacuarile de ape uzate ale agentilor economici care deverseaza </w:t>
            </w:r>
            <w:r w:rsidRPr="00761375">
              <w:rPr>
                <w:b/>
                <w:i/>
                <w:u w:val="single"/>
                <w:lang w:val="ro-RO"/>
              </w:rPr>
              <w:t>in cursuri de apa</w:t>
            </w:r>
          </w:p>
        </w:tc>
        <w:tc>
          <w:tcPr>
            <w:tcW w:w="2304" w:type="dxa"/>
            <w:shd w:val="clear" w:color="auto" w:fill="auto"/>
            <w:vAlign w:val="center"/>
          </w:tcPr>
          <w:p w:rsidR="00761375" w:rsidRPr="00761375" w:rsidRDefault="00761375" w:rsidP="00EF4F2E">
            <w:pPr>
              <w:jc w:val="center"/>
              <w:rPr>
                <w:lang w:val="ro-RO"/>
              </w:rPr>
            </w:pPr>
            <w:r w:rsidRPr="00761375">
              <w:rPr>
                <w:lang w:val="ro-RO"/>
              </w:rPr>
              <w:t>SGA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 xml:space="preserve">conform </w:t>
            </w:r>
            <w:r w:rsidRPr="00761375">
              <w:rPr>
                <w:i/>
                <w:lang w:val="ro-RO"/>
              </w:rPr>
              <w:t>Manualului de operare al sistemului de monitoring</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Surse proprii</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69.</w:t>
            </w:r>
            <w:r w:rsidRPr="00761375">
              <w:rPr>
                <w:lang w:val="ro-RO"/>
              </w:rPr>
              <w:t xml:space="preserve"> Cunoasterea  cantitatilor de substante periculoase deversate in resursele de apa</w:t>
            </w:r>
          </w:p>
        </w:tc>
        <w:tc>
          <w:tcPr>
            <w:tcW w:w="2340" w:type="dxa"/>
            <w:shd w:val="clear" w:color="auto" w:fill="auto"/>
            <w:vAlign w:val="center"/>
          </w:tcPr>
          <w:p w:rsidR="00761375" w:rsidRPr="00761375" w:rsidRDefault="00761375" w:rsidP="00761375">
            <w:pPr>
              <w:jc w:val="both"/>
              <w:rPr>
                <w:lang w:val="ro-RO"/>
              </w:rPr>
            </w:pPr>
            <w:r w:rsidRPr="00761375">
              <w:rPr>
                <w:lang w:val="ro-RO"/>
              </w:rPr>
              <w:t xml:space="preserve">Nr.analize  </w:t>
            </w: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Efectuarea analizelor fizico-chimice a  probelor de apa prelevate din evacuarile de ape uzate ale agentilor economici care deverseaza </w:t>
            </w:r>
            <w:r w:rsidRPr="00761375">
              <w:rPr>
                <w:b/>
                <w:i/>
                <w:u w:val="single"/>
                <w:lang w:val="ro-RO"/>
              </w:rPr>
              <w:t>în retele de canalizare orasenesti</w:t>
            </w:r>
          </w:p>
        </w:tc>
        <w:tc>
          <w:tcPr>
            <w:tcW w:w="2304" w:type="dxa"/>
            <w:shd w:val="clear" w:color="auto" w:fill="auto"/>
            <w:vAlign w:val="center"/>
          </w:tcPr>
          <w:p w:rsidR="00761375" w:rsidRPr="00761375" w:rsidRDefault="00761375" w:rsidP="00EF4F2E">
            <w:pPr>
              <w:jc w:val="center"/>
              <w:rPr>
                <w:lang w:val="ro-RO"/>
              </w:rPr>
            </w:pPr>
            <w:r w:rsidRPr="00761375">
              <w:rPr>
                <w:lang w:val="ro-RO"/>
              </w:rPr>
              <w:t>Consilii locale, SC Secom Sa</w:t>
            </w:r>
          </w:p>
        </w:tc>
        <w:tc>
          <w:tcPr>
            <w:tcW w:w="1440" w:type="dxa"/>
            <w:shd w:val="clear" w:color="auto" w:fill="auto"/>
            <w:vAlign w:val="center"/>
          </w:tcPr>
          <w:p w:rsidR="00761375" w:rsidRPr="00761375" w:rsidRDefault="00761375" w:rsidP="00EF4F2E">
            <w:pPr>
              <w:jc w:val="center"/>
              <w:rPr>
                <w:lang w:val="ro-RO"/>
              </w:rPr>
            </w:pPr>
            <w:r w:rsidRPr="00761375">
              <w:rPr>
                <w:lang w:val="ro-RO"/>
              </w:rPr>
              <w:t>conform programelor de monitoring ale operatorilor de apa</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Surse proprii</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lang w:val="ro-RO"/>
              </w:rPr>
              <w:t xml:space="preserve">Obiectiv specific III: </w:t>
            </w:r>
            <w:r w:rsidRPr="00761375">
              <w:rPr>
                <w:bCs/>
                <w:lang w:val="ro-RO"/>
              </w:rPr>
              <w:t>Monitorizarea calitatii cursurilor de apa in care se evacueaza ape uzate ce contin substante periculoase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70.</w:t>
            </w:r>
            <w:r w:rsidRPr="00761375">
              <w:rPr>
                <w:lang w:val="ro-RO"/>
              </w:rPr>
              <w:t xml:space="preserve"> Cunoasterea gradului de poluare a resurselor de apa de suprafata cu substante </w:t>
            </w:r>
            <w:r w:rsidRPr="00761375">
              <w:rPr>
                <w:lang w:val="ro-RO"/>
              </w:rPr>
              <w:lastRenderedPageBreak/>
              <w:t>periculoase</w:t>
            </w:r>
          </w:p>
        </w:tc>
        <w:tc>
          <w:tcPr>
            <w:tcW w:w="2340" w:type="dxa"/>
            <w:shd w:val="clear" w:color="auto" w:fill="auto"/>
            <w:vAlign w:val="center"/>
          </w:tcPr>
          <w:p w:rsidR="00761375" w:rsidRPr="00761375" w:rsidRDefault="00761375" w:rsidP="00761375">
            <w:pPr>
              <w:jc w:val="both"/>
              <w:rPr>
                <w:lang w:val="ro-RO"/>
              </w:rPr>
            </w:pPr>
            <w:r w:rsidRPr="00761375">
              <w:rPr>
                <w:lang w:val="ro-RO"/>
              </w:rPr>
              <w:lastRenderedPageBreak/>
              <w:t>Nr.analize</w:t>
            </w: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Efectuarea analizelor fizico-chimice a  probelor de apa prelevate din sectiunile de monitorizare </w:t>
            </w:r>
          </w:p>
        </w:tc>
        <w:tc>
          <w:tcPr>
            <w:tcW w:w="2304" w:type="dxa"/>
            <w:shd w:val="clear" w:color="auto" w:fill="auto"/>
            <w:vAlign w:val="center"/>
          </w:tcPr>
          <w:p w:rsidR="00761375" w:rsidRPr="00761375" w:rsidRDefault="00761375" w:rsidP="00EF4F2E">
            <w:pPr>
              <w:jc w:val="center"/>
              <w:rPr>
                <w:lang w:val="ro-RO"/>
              </w:rPr>
            </w:pPr>
            <w:r w:rsidRPr="00761375">
              <w:rPr>
                <w:lang w:val="ro-RO"/>
              </w:rPr>
              <w:t>SGA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 xml:space="preserve">conform </w:t>
            </w:r>
            <w:r w:rsidRPr="00761375">
              <w:rPr>
                <w:i/>
                <w:lang w:val="ro-RO"/>
              </w:rPr>
              <w:t>Manualului de operare al sistemului de monitoring</w:t>
            </w:r>
          </w:p>
        </w:tc>
        <w:tc>
          <w:tcPr>
            <w:tcW w:w="1447" w:type="dxa"/>
            <w:shd w:val="clear" w:color="auto" w:fill="auto"/>
            <w:vAlign w:val="center"/>
          </w:tcPr>
          <w:p w:rsidR="00761375" w:rsidRPr="00761375" w:rsidRDefault="00761375" w:rsidP="00761375">
            <w:pPr>
              <w:jc w:val="both"/>
              <w:rPr>
                <w:lang w:val="ro-RO"/>
              </w:rPr>
            </w:pPr>
          </w:p>
        </w:tc>
        <w:tc>
          <w:tcPr>
            <w:tcW w:w="1627" w:type="dxa"/>
            <w:shd w:val="clear" w:color="auto" w:fill="auto"/>
            <w:vAlign w:val="center"/>
          </w:tcPr>
          <w:p w:rsidR="00761375" w:rsidRPr="00761375" w:rsidRDefault="00761375" w:rsidP="00761375">
            <w:pPr>
              <w:jc w:val="both"/>
              <w:rPr>
                <w:lang w:val="ro-RO"/>
              </w:rPr>
            </w:pPr>
            <w:r w:rsidRPr="00761375">
              <w:rPr>
                <w:lang w:val="ro-RO"/>
              </w:rPr>
              <w:t>Surse proprii</w:t>
            </w:r>
          </w:p>
        </w:tc>
      </w:tr>
      <w:tr w:rsidR="00761375" w:rsidRPr="00761375" w:rsidTr="00EF4F2E">
        <w:trPr>
          <w:jc w:val="center"/>
        </w:trPr>
        <w:tc>
          <w:tcPr>
            <w:tcW w:w="15136" w:type="dxa"/>
            <w:gridSpan w:val="7"/>
            <w:shd w:val="clear" w:color="auto" w:fill="FFFF00"/>
            <w:vAlign w:val="center"/>
          </w:tcPr>
          <w:p w:rsidR="00761375" w:rsidRPr="00761375" w:rsidRDefault="00761375" w:rsidP="00761375">
            <w:pPr>
              <w:jc w:val="both"/>
              <w:rPr>
                <w:lang w:val="ro-RO"/>
              </w:rPr>
            </w:pPr>
            <w:r w:rsidRPr="00761375">
              <w:rPr>
                <w:b/>
                <w:lang w:val="ro-RO"/>
              </w:rPr>
              <w:lastRenderedPageBreak/>
              <w:t xml:space="preserve">Obiectiv specific IV: </w:t>
            </w:r>
            <w:r w:rsidRPr="00761375">
              <w:rPr>
                <w:bCs/>
                <w:lang w:val="ro-RO"/>
              </w:rPr>
              <w:t>Monitorizarea apelor subterane afectate de poluarea cu substante periculoase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b/>
                <w:lang w:val="ro-RO"/>
              </w:rPr>
            </w:pPr>
            <w:r w:rsidRPr="00761375">
              <w:rPr>
                <w:b/>
                <w:lang w:val="ro-RO"/>
              </w:rPr>
              <w:t>71.</w:t>
            </w:r>
            <w:r w:rsidRPr="00761375">
              <w:rPr>
                <w:lang w:val="ro-RO"/>
              </w:rPr>
              <w:t xml:space="preserve"> Cunoasterea gradului de poluare a apelor subterane cu substante periculoase</w:t>
            </w:r>
          </w:p>
        </w:tc>
        <w:tc>
          <w:tcPr>
            <w:tcW w:w="2340" w:type="dxa"/>
            <w:shd w:val="clear" w:color="auto" w:fill="auto"/>
            <w:vAlign w:val="center"/>
          </w:tcPr>
          <w:p w:rsidR="00761375" w:rsidRPr="00761375" w:rsidRDefault="00761375" w:rsidP="00761375">
            <w:pPr>
              <w:jc w:val="both"/>
              <w:rPr>
                <w:lang w:val="ro-RO"/>
              </w:rPr>
            </w:pPr>
            <w:r w:rsidRPr="00761375">
              <w:rPr>
                <w:lang w:val="ro-RO"/>
              </w:rPr>
              <w:t>Nr.analize</w:t>
            </w:r>
          </w:p>
          <w:p w:rsidR="00761375" w:rsidRPr="00761375" w:rsidRDefault="00761375" w:rsidP="00761375">
            <w:pPr>
              <w:jc w:val="both"/>
              <w:rPr>
                <w:lang w:val="ro-RO"/>
              </w:rPr>
            </w:pPr>
          </w:p>
        </w:tc>
        <w:tc>
          <w:tcPr>
            <w:tcW w:w="4172" w:type="dxa"/>
            <w:shd w:val="clear" w:color="auto" w:fill="auto"/>
            <w:vAlign w:val="center"/>
          </w:tcPr>
          <w:p w:rsidR="00761375" w:rsidRPr="00761375" w:rsidRDefault="00761375" w:rsidP="00761375">
            <w:pPr>
              <w:jc w:val="both"/>
              <w:rPr>
                <w:lang w:val="ro-RO"/>
              </w:rPr>
            </w:pPr>
            <w:r w:rsidRPr="00761375">
              <w:rPr>
                <w:lang w:val="ro-RO"/>
              </w:rPr>
              <w:t xml:space="preserve">Efectuarea analizelor fizico-chimice a  probelor de apa prelevate din foraje hidrogeologice </w:t>
            </w:r>
          </w:p>
        </w:tc>
        <w:tc>
          <w:tcPr>
            <w:tcW w:w="2304" w:type="dxa"/>
            <w:shd w:val="clear" w:color="auto" w:fill="auto"/>
            <w:vAlign w:val="center"/>
          </w:tcPr>
          <w:p w:rsidR="00761375" w:rsidRPr="00761375" w:rsidRDefault="00761375" w:rsidP="00EF4F2E">
            <w:pPr>
              <w:jc w:val="center"/>
              <w:rPr>
                <w:lang w:val="ro-RO"/>
              </w:rPr>
            </w:pPr>
            <w:r w:rsidRPr="00761375">
              <w:rPr>
                <w:lang w:val="ro-RO"/>
              </w:rPr>
              <w:t>SGA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 xml:space="preserve">conform </w:t>
            </w:r>
            <w:r w:rsidRPr="00761375">
              <w:rPr>
                <w:i/>
                <w:lang w:val="ro-RO"/>
              </w:rPr>
              <w:t>Manualului de operare al sistemului de monitoring</w:t>
            </w:r>
          </w:p>
        </w:tc>
        <w:tc>
          <w:tcPr>
            <w:tcW w:w="1447" w:type="dxa"/>
            <w:shd w:val="clear" w:color="auto" w:fill="auto"/>
            <w:vAlign w:val="center"/>
          </w:tcPr>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Surse proprii</w:t>
            </w:r>
          </w:p>
        </w:tc>
      </w:tr>
    </w:tbl>
    <w:p w:rsidR="00761375" w:rsidRPr="00761375" w:rsidRDefault="00761375" w:rsidP="00761375">
      <w:pPr>
        <w:jc w:val="both"/>
        <w:rPr>
          <w:b/>
          <w:bCs/>
        </w:rPr>
      </w:pPr>
    </w:p>
    <w:p w:rsidR="00761375" w:rsidRPr="00761375" w:rsidRDefault="00761375" w:rsidP="00761375">
      <w:pPr>
        <w:jc w:val="both"/>
        <w:rPr>
          <w:b/>
          <w:bCs/>
        </w:rPr>
      </w:pPr>
    </w:p>
    <w:p w:rsidR="00761375" w:rsidRPr="00761375" w:rsidRDefault="00761375" w:rsidP="00AF57BD">
      <w:pPr>
        <w:jc w:val="center"/>
        <w:rPr>
          <w:b/>
          <w:bCs/>
          <w:lang w:val="ro-RO"/>
        </w:rPr>
      </w:pPr>
      <w:r w:rsidRPr="00761375">
        <w:rPr>
          <w:b/>
          <w:bCs/>
        </w:rPr>
        <w:t xml:space="preserve">5 - Degradarea mediului natural </w:t>
      </w:r>
      <w:r w:rsidRPr="00761375">
        <w:rPr>
          <w:b/>
          <w:bCs/>
          <w:lang w:val="ro-RO"/>
        </w:rPr>
        <w:t>şi construit</w:t>
      </w:r>
    </w:p>
    <w:p w:rsidR="00761375" w:rsidRPr="00761375" w:rsidRDefault="00761375" w:rsidP="00761375">
      <w:pPr>
        <w:jc w:val="both"/>
        <w:rPr>
          <w:b/>
          <w:bCs/>
          <w:lang w:val="ro-RO"/>
        </w:rPr>
      </w:pPr>
    </w:p>
    <w:tbl>
      <w:tblPr>
        <w:tblW w:w="1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1983"/>
        <w:gridCol w:w="2703"/>
        <w:gridCol w:w="1959"/>
        <w:gridCol w:w="1600"/>
        <w:gridCol w:w="1296"/>
        <w:gridCol w:w="3113"/>
      </w:tblGrid>
      <w:tr w:rsidR="00761375" w:rsidRPr="00761375" w:rsidTr="00EF4F2E">
        <w:trPr>
          <w:jc w:val="center"/>
        </w:trPr>
        <w:tc>
          <w:tcPr>
            <w:tcW w:w="15258" w:type="dxa"/>
            <w:gridSpan w:val="7"/>
            <w:shd w:val="clear" w:color="auto" w:fill="008000"/>
          </w:tcPr>
          <w:p w:rsidR="00761375" w:rsidRPr="00761375" w:rsidRDefault="00761375" w:rsidP="00761375">
            <w:pPr>
              <w:jc w:val="both"/>
              <w:rPr>
                <w:b/>
                <w:bCs/>
                <w:lang w:val="ro-RO"/>
              </w:rPr>
            </w:pPr>
            <w:r w:rsidRPr="00761375">
              <w:rPr>
                <w:b/>
                <w:bCs/>
                <w:lang w:val="ro-RO"/>
              </w:rPr>
              <w:t>Categoria de probeleme</w:t>
            </w:r>
            <w:r w:rsidRPr="00761375">
              <w:rPr>
                <w:b/>
                <w:bCs/>
              </w:rPr>
              <w:t xml:space="preserve">: Degradarea mediului natural </w:t>
            </w:r>
            <w:r w:rsidRPr="00761375">
              <w:rPr>
                <w:b/>
                <w:bCs/>
                <w:lang w:val="ro-RO"/>
              </w:rPr>
              <w:t xml:space="preserve">şi construit </w:t>
            </w:r>
            <w:r w:rsidRPr="00761375">
              <w:rPr>
                <w:b/>
                <w:bCs/>
              </w:rPr>
              <w:t>(cod identificare – PM 5)</w:t>
            </w:r>
          </w:p>
        </w:tc>
      </w:tr>
      <w:tr w:rsidR="00761375" w:rsidRPr="00761375" w:rsidTr="00EF4F2E">
        <w:trPr>
          <w:trHeight w:val="174"/>
          <w:jc w:val="center"/>
        </w:trPr>
        <w:tc>
          <w:tcPr>
            <w:tcW w:w="15258" w:type="dxa"/>
            <w:gridSpan w:val="7"/>
            <w:shd w:val="clear" w:color="auto" w:fill="99FF33"/>
          </w:tcPr>
          <w:p w:rsidR="00761375" w:rsidRPr="00761375" w:rsidRDefault="00761375" w:rsidP="00761375">
            <w:pPr>
              <w:jc w:val="both"/>
              <w:rPr>
                <w:lang w:val="ro-RO"/>
              </w:rPr>
            </w:pPr>
            <w:r w:rsidRPr="00761375">
              <w:rPr>
                <w:b/>
                <w:bCs/>
                <w:lang w:val="ro-RO"/>
              </w:rPr>
              <w:t>PROBLEME DE MEDIU</w:t>
            </w:r>
            <w:r w:rsidRPr="00761375">
              <w:rPr>
                <w:lang w:val="ro-RO"/>
              </w:rPr>
              <w:t>:</w:t>
            </w:r>
            <w:r w:rsidRPr="00761375">
              <w:rPr>
                <w:lang w:val="pt-BR"/>
              </w:rPr>
              <w:t xml:space="preserve"> </w:t>
            </w:r>
            <w:r w:rsidRPr="00761375">
              <w:rPr>
                <w:lang w:val="ro-RO"/>
              </w:rPr>
              <w:t>: Afectarea ariilor naturale protejate, a habitatelor naturale,  florei şi faunei sălbatice prin activităţi antropice</w:t>
            </w:r>
          </w:p>
          <w:p w:rsidR="00761375" w:rsidRPr="00761375" w:rsidRDefault="00761375" w:rsidP="00761375">
            <w:pPr>
              <w:jc w:val="both"/>
              <w:rPr>
                <w:b/>
                <w:bCs/>
                <w:lang w:val="ro-RO"/>
              </w:rPr>
            </w:pPr>
            <w:r w:rsidRPr="00761375">
              <w:rPr>
                <w:lang w:val="ro-RO"/>
              </w:rPr>
              <w:t xml:space="preserve">                                              Lipsa unui management corespunzător al ariilor protejate, cu impact antropic deosebit </w:t>
            </w:r>
            <w:r w:rsidRPr="00761375">
              <w:rPr>
                <w:b/>
                <w:bCs/>
                <w:lang w:val="ro-RO"/>
              </w:rPr>
              <w:t>(cod identificare PM 5.1)</w:t>
            </w:r>
          </w:p>
          <w:p w:rsidR="00761375" w:rsidRPr="00761375" w:rsidRDefault="00761375" w:rsidP="00761375">
            <w:pPr>
              <w:jc w:val="both"/>
              <w:rPr>
                <w:lang w:val="ro-RO"/>
              </w:rPr>
            </w:pPr>
          </w:p>
        </w:tc>
      </w:tr>
      <w:tr w:rsidR="00761375" w:rsidRPr="00761375" w:rsidTr="00EF4F2E">
        <w:trPr>
          <w:jc w:val="center"/>
        </w:trPr>
        <w:tc>
          <w:tcPr>
            <w:tcW w:w="15258" w:type="dxa"/>
            <w:gridSpan w:val="7"/>
            <w:shd w:val="clear" w:color="auto" w:fill="FFFF00"/>
          </w:tcPr>
          <w:p w:rsidR="00761375" w:rsidRPr="00761375" w:rsidRDefault="00761375" w:rsidP="00761375">
            <w:pPr>
              <w:jc w:val="both"/>
            </w:pPr>
            <w:r w:rsidRPr="00761375">
              <w:rPr>
                <w:b/>
                <w:bCs/>
                <w:lang w:val="ro-RO"/>
              </w:rPr>
              <w:t>OBIECTIV GENERAL</w:t>
            </w:r>
            <w:r w:rsidRPr="00761375">
              <w:t xml:space="preserve">: </w:t>
            </w:r>
            <w:r w:rsidRPr="00761375">
              <w:rPr>
                <w:lang w:val="ro-RO"/>
              </w:rPr>
              <w:t>Conservarea diversităţii biologice, utilizarea durablilă a habitatelor naturale, a speciilor defloră şi faună sălbatică şi reconstrucţia ecologică a sistemelor deteriorate</w:t>
            </w:r>
            <w:r w:rsidRPr="00761375">
              <w:t xml:space="preserve"> </w:t>
            </w:r>
          </w:p>
        </w:tc>
      </w:tr>
      <w:tr w:rsidR="00761375" w:rsidRPr="00761375" w:rsidTr="00EF4F2E">
        <w:trPr>
          <w:jc w:val="center"/>
        </w:trPr>
        <w:tc>
          <w:tcPr>
            <w:tcW w:w="15258" w:type="dxa"/>
            <w:gridSpan w:val="7"/>
            <w:shd w:val="clear" w:color="auto" w:fill="FFFF00"/>
          </w:tcPr>
          <w:p w:rsidR="00761375" w:rsidRPr="00761375" w:rsidRDefault="00761375" w:rsidP="00761375">
            <w:pPr>
              <w:jc w:val="both"/>
              <w:rPr>
                <w:lang w:val="ro-RO"/>
              </w:rPr>
            </w:pPr>
            <w:r w:rsidRPr="00761375">
              <w:rPr>
                <w:b/>
                <w:bCs/>
                <w:lang w:val="ro-RO"/>
              </w:rPr>
              <w:t>Obiectiv specific I</w:t>
            </w:r>
            <w:r w:rsidRPr="00761375">
              <w:rPr>
                <w:lang w:val="it-IT"/>
              </w:rPr>
              <w:t>:  Protecţia, conservarea şi refacerea diversităţii biologice terestre şi acvatice</w:t>
            </w:r>
          </w:p>
        </w:tc>
      </w:tr>
      <w:tr w:rsidR="00761375" w:rsidRPr="00761375" w:rsidTr="00EF4F2E">
        <w:trPr>
          <w:trHeight w:val="62"/>
          <w:jc w:val="center"/>
        </w:trPr>
        <w:tc>
          <w:tcPr>
            <w:tcW w:w="2604" w:type="dxa"/>
            <w:vAlign w:val="center"/>
          </w:tcPr>
          <w:p w:rsidR="00761375" w:rsidRPr="00761375" w:rsidRDefault="00761375" w:rsidP="00761375">
            <w:pPr>
              <w:jc w:val="both"/>
              <w:rPr>
                <w:b/>
                <w:bCs/>
                <w:lang w:val="ro-RO"/>
              </w:rPr>
            </w:pPr>
            <w:r w:rsidRPr="00761375">
              <w:rPr>
                <w:b/>
                <w:bCs/>
                <w:lang w:val="ro-RO"/>
              </w:rPr>
              <w:t>Ţinta</w:t>
            </w:r>
          </w:p>
        </w:tc>
        <w:tc>
          <w:tcPr>
            <w:tcW w:w="1983" w:type="dxa"/>
            <w:vAlign w:val="center"/>
          </w:tcPr>
          <w:p w:rsidR="00761375" w:rsidRPr="00761375" w:rsidRDefault="00761375" w:rsidP="00761375">
            <w:pPr>
              <w:jc w:val="both"/>
              <w:rPr>
                <w:b/>
                <w:bCs/>
                <w:lang w:val="ro-RO"/>
              </w:rPr>
            </w:pPr>
            <w:r w:rsidRPr="00761375">
              <w:rPr>
                <w:b/>
                <w:bCs/>
                <w:lang w:val="ro-RO"/>
              </w:rPr>
              <w:t>Indicator(i)</w:t>
            </w:r>
          </w:p>
        </w:tc>
        <w:tc>
          <w:tcPr>
            <w:tcW w:w="2703" w:type="dxa"/>
            <w:vAlign w:val="center"/>
          </w:tcPr>
          <w:p w:rsidR="00761375" w:rsidRPr="00761375" w:rsidRDefault="00761375" w:rsidP="00761375">
            <w:pPr>
              <w:jc w:val="both"/>
              <w:rPr>
                <w:b/>
                <w:bCs/>
                <w:lang w:val="ro-RO"/>
              </w:rPr>
            </w:pPr>
            <w:r w:rsidRPr="00761375">
              <w:rPr>
                <w:b/>
                <w:bCs/>
                <w:lang w:val="ro-RO"/>
              </w:rPr>
              <w:t>Acţiunea</w:t>
            </w:r>
          </w:p>
        </w:tc>
        <w:tc>
          <w:tcPr>
            <w:tcW w:w="1959" w:type="dxa"/>
            <w:vAlign w:val="center"/>
          </w:tcPr>
          <w:p w:rsidR="00761375" w:rsidRPr="00761375" w:rsidRDefault="00761375" w:rsidP="00761375">
            <w:pPr>
              <w:jc w:val="both"/>
              <w:rPr>
                <w:b/>
                <w:bCs/>
                <w:lang w:val="ro-RO"/>
              </w:rPr>
            </w:pPr>
            <w:r w:rsidRPr="00761375">
              <w:rPr>
                <w:b/>
                <w:bCs/>
                <w:lang w:val="ro-RO"/>
              </w:rPr>
              <w:t>Responsabil implementare</w:t>
            </w:r>
          </w:p>
        </w:tc>
        <w:tc>
          <w:tcPr>
            <w:tcW w:w="1600" w:type="dxa"/>
            <w:vAlign w:val="center"/>
          </w:tcPr>
          <w:p w:rsidR="00761375" w:rsidRPr="00761375" w:rsidRDefault="00761375" w:rsidP="00761375">
            <w:pPr>
              <w:jc w:val="both"/>
              <w:rPr>
                <w:b/>
                <w:bCs/>
                <w:lang w:val="ro-RO"/>
              </w:rPr>
            </w:pPr>
            <w:r w:rsidRPr="00761375">
              <w:rPr>
                <w:b/>
                <w:bCs/>
                <w:lang w:val="ro-RO"/>
              </w:rPr>
              <w:t>Termen de realizare</w:t>
            </w:r>
          </w:p>
        </w:tc>
        <w:tc>
          <w:tcPr>
            <w:tcW w:w="1296" w:type="dxa"/>
            <w:vAlign w:val="center"/>
          </w:tcPr>
          <w:p w:rsidR="00761375" w:rsidRPr="00761375" w:rsidRDefault="00761375" w:rsidP="00761375">
            <w:pPr>
              <w:jc w:val="both"/>
              <w:rPr>
                <w:b/>
                <w:bCs/>
                <w:lang w:val="ro-RO"/>
              </w:rPr>
            </w:pPr>
            <w:r w:rsidRPr="00761375">
              <w:rPr>
                <w:b/>
                <w:bCs/>
                <w:lang w:val="ro-RO"/>
              </w:rPr>
              <w:t>Cost estimativ</w:t>
            </w:r>
          </w:p>
        </w:tc>
        <w:tc>
          <w:tcPr>
            <w:tcW w:w="3113" w:type="dxa"/>
            <w:vAlign w:val="center"/>
          </w:tcPr>
          <w:p w:rsidR="00761375" w:rsidRPr="00761375" w:rsidRDefault="00761375" w:rsidP="00761375">
            <w:pPr>
              <w:jc w:val="both"/>
              <w:rPr>
                <w:b/>
                <w:bCs/>
                <w:lang w:val="ro-RO"/>
              </w:rPr>
            </w:pPr>
            <w:r w:rsidRPr="00761375">
              <w:rPr>
                <w:b/>
                <w:bCs/>
                <w:lang w:val="ro-RO"/>
              </w:rPr>
              <w:t>Surse de finanţare existente</w:t>
            </w:r>
            <w:r w:rsidRPr="00761375">
              <w:rPr>
                <w:b/>
                <w:bCs/>
                <w:lang w:val="fr-FR"/>
              </w:rPr>
              <w:t>/poten</w:t>
            </w:r>
            <w:r w:rsidRPr="00761375">
              <w:rPr>
                <w:b/>
                <w:bCs/>
                <w:lang w:val="ro-RO"/>
              </w:rPr>
              <w:t>ţiale</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72. Dezvoltarea Reţelei Ecologice Europene în România</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Numărul şi suprafaţa ariilor naturale protejate</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Propuneri de noi arii naturale protejate de interes comunitar</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APM Mehedinți</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FC, FEDER, Fondul pentru mediu, Fonduri private</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73. Menţinerea habitatelor naturale şi populaţiillor specifice din fauna şi flora sălbatică intr-o stare favorabilă</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Starea  de conservare a pentru speciilor  şi habitatelor</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Stabilirea unui set minim de măsuri de conservare pentru ariile naturale protejate</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APM Mehedinți</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 xml:space="preserve">74. Menţinerea habitatelor naturale şi </w:t>
            </w:r>
            <w:r w:rsidRPr="00761375">
              <w:rPr>
                <w:lang w:val="ro-RO"/>
              </w:rPr>
              <w:lastRenderedPageBreak/>
              <w:t>populaţiillor specifice din fauna şi flora sălbatică intr-o stare favorabilă</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lastRenderedPageBreak/>
              <w:t xml:space="preserve">Starea  de conservare a </w:t>
            </w:r>
            <w:r w:rsidRPr="00761375">
              <w:rPr>
                <w:lang w:val="ro-RO"/>
              </w:rPr>
              <w:lastRenderedPageBreak/>
              <w:t>pentru speciilor  şi habitatelor</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lastRenderedPageBreak/>
              <w:t xml:space="preserve">Monitorizarea statutului de conservare a speciilor </w:t>
            </w:r>
            <w:r w:rsidRPr="00761375">
              <w:rPr>
                <w:lang w:val="ro-RO"/>
              </w:rPr>
              <w:lastRenderedPageBreak/>
              <w:t>şi habitatelor de interes comunitar</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lastRenderedPageBreak/>
              <w:t>75. Asigurarea unui management corespunzator pentru ariile naturale protejate</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Numărul ariilor naturale  protejate atribuite în custodie şi starea de protecţie a acestora</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Monitorizarea activității custozilor în procesul de administrare a ariilor naturale protejate atribuite în custodie</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APM Mehedinți</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76. Asigurarea unui management corespunzator pentru ariile naturale protejate</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Numărul ariilor naturale  protejate atribuite în custodie şi starea de protecţie a acestora</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Analizarea regulamentelor şi planurilor de managemet</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APM Mehedinți</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77. Asigurarea unui management corespunzator pentru ariile naturale protejate</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Numărul ariilor naturale  protejate atribuite în custodie şi starea de protecţie a acestora</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 xml:space="preserve">Asigurarea managementului ariilor naturale protejate care nu </w:t>
            </w:r>
          </w:p>
          <w:p w:rsidR="00761375" w:rsidRPr="00761375" w:rsidRDefault="00761375" w:rsidP="00761375">
            <w:pPr>
              <w:jc w:val="both"/>
              <w:rPr>
                <w:lang w:val="ro-RO"/>
              </w:rPr>
            </w:pPr>
            <w:r w:rsidRPr="00761375">
              <w:rPr>
                <w:lang w:val="ro-RO"/>
              </w:rPr>
              <w:t>sunt atribuite în custodie</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APM Mehedinți</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78. Finanţarea adecvată a ariilor naturale protejate</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Numar de proiecte cu finanţare aprobată</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Implementarea de proiecte în domeniul ariilor naturale protejate</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APM Mehedinți, custozi, administraţii publice locale, ONG-uri etc.</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FC, FEDER, Fondul pentru mediu, Fonduri private</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 xml:space="preserve">79.Eficientizarea activităţilor de conservarea a mediului natural în cadrul Geoparcului Platoul </w:t>
            </w:r>
            <w:r w:rsidRPr="00761375">
              <w:rPr>
                <w:lang w:val="ro-RO"/>
              </w:rPr>
              <w:lastRenderedPageBreak/>
              <w:t>Mehedinţi şi a sitului de importanţă comunitară din interiorul acestuia, prin sprijinirea managementului ariei protejate, creşterea capacităţii instituţionale de gestiune a ariei naturale protejate vizate, precum şi promovarea activităţilor de conştientizare ce vizează reducerea sau chiar înlăturarea presiunilor antropice asupra speciilor şi habitatelor de interes comunitar.</w:t>
            </w:r>
            <w:r w:rsidRPr="00761375">
              <w:rPr>
                <w:b/>
                <w:bCs/>
                <w:lang w:val="ro-RO"/>
              </w:rPr>
              <w:t>                      </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lastRenderedPageBreak/>
              <w:t xml:space="preserve">1 Plan de Management integrat al Geoparcului Platoul </w:t>
            </w:r>
            <w:r w:rsidRPr="00761375">
              <w:rPr>
                <w:lang w:val="ro-RO"/>
              </w:rPr>
              <w:lastRenderedPageBreak/>
              <w:t>Mehedinţi pentru 17 arii naturale protejate </w:t>
            </w:r>
          </w:p>
          <w:p w:rsidR="00761375" w:rsidRPr="00761375" w:rsidRDefault="00761375" w:rsidP="00761375">
            <w:pPr>
              <w:jc w:val="both"/>
              <w:rPr>
                <w:lang w:val="ro-RO"/>
              </w:rPr>
            </w:pPr>
            <w:r w:rsidRPr="00761375">
              <w:rPr>
                <w:lang w:val="ro-RO"/>
              </w:rPr>
              <w:t>-1 studiu ”Strategie de vizitare a Geoparcului Platoul Mehedinţi” </w:t>
            </w:r>
          </w:p>
          <w:p w:rsidR="00761375" w:rsidRPr="00761375" w:rsidRDefault="00761375" w:rsidP="00761375">
            <w:pPr>
              <w:jc w:val="both"/>
              <w:rPr>
                <w:lang w:val="ro-RO"/>
              </w:rPr>
            </w:pPr>
            <w:r w:rsidRPr="00761375">
              <w:rPr>
                <w:lang w:val="ro-RO"/>
              </w:rPr>
              <w:t>-1 studiu ”Strategie de vizitare a Geoparcului Platoul Mehedinţi”</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bCs/>
                <w:lang w:val="ro-RO"/>
              </w:rPr>
              <w:lastRenderedPageBreak/>
              <w:t xml:space="preserve">Managementul resurselor biologice şi geologice la nivel European şi conştientizarea publică în Geoparcul Platoul </w:t>
            </w:r>
            <w:r w:rsidRPr="00761375">
              <w:rPr>
                <w:bCs/>
                <w:lang w:val="ro-RO"/>
              </w:rPr>
              <w:lastRenderedPageBreak/>
              <w:t>Mehedinţi</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it-IT"/>
              </w:rPr>
            </w:pPr>
            <w:r w:rsidRPr="00761375">
              <w:rPr>
                <w:lang w:val="it-IT"/>
              </w:rPr>
              <w:lastRenderedPageBreak/>
              <w:t>Consiliul Judetean</w:t>
            </w:r>
          </w:p>
          <w:p w:rsidR="00761375" w:rsidRPr="00761375" w:rsidRDefault="00761375" w:rsidP="00EF4F2E">
            <w:pPr>
              <w:jc w:val="center"/>
              <w:rPr>
                <w:lang w:val="it-IT"/>
              </w:rPr>
            </w:pPr>
            <w:r w:rsidRPr="00761375">
              <w:rPr>
                <w:lang w:val="it-IT"/>
              </w:rPr>
              <w:t>Mehedinti</w:t>
            </w:r>
          </w:p>
          <w:p w:rsidR="00761375" w:rsidRPr="00761375" w:rsidRDefault="00761375" w:rsidP="00EF4F2E">
            <w:pPr>
              <w:jc w:val="center"/>
              <w:rPr>
                <w:lang w:val="ro-RO"/>
              </w:rPr>
            </w:pP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2016</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357.450,57 euro</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pt-BR"/>
              </w:rPr>
              <w:t>POS Mediu</w:t>
            </w:r>
          </w:p>
        </w:tc>
      </w:tr>
      <w:tr w:rsidR="00761375" w:rsidRPr="00761375" w:rsidTr="00EF4F2E">
        <w:trPr>
          <w:trHeight w:val="174"/>
          <w:jc w:val="center"/>
        </w:trPr>
        <w:tc>
          <w:tcPr>
            <w:tcW w:w="15258" w:type="dxa"/>
            <w:gridSpan w:val="7"/>
            <w:shd w:val="clear" w:color="auto" w:fill="99FF33"/>
          </w:tcPr>
          <w:p w:rsidR="00761375" w:rsidRPr="00761375" w:rsidRDefault="00761375" w:rsidP="00761375">
            <w:pPr>
              <w:jc w:val="both"/>
              <w:rPr>
                <w:lang w:val="ro-RO"/>
              </w:rPr>
            </w:pPr>
            <w:r w:rsidRPr="00761375">
              <w:rPr>
                <w:b/>
                <w:bCs/>
                <w:lang w:val="ro-RO"/>
              </w:rPr>
              <w:lastRenderedPageBreak/>
              <w:t>PROBLEME DE MEDIU</w:t>
            </w:r>
            <w:r w:rsidRPr="00761375">
              <w:rPr>
                <w:lang w:val="ro-RO"/>
              </w:rPr>
              <w:t>:</w:t>
            </w:r>
            <w:r w:rsidRPr="00761375">
              <w:rPr>
                <w:lang w:val="pt-BR"/>
              </w:rPr>
              <w:t xml:space="preserve"> </w:t>
            </w:r>
            <w:r w:rsidRPr="00761375">
              <w:rPr>
                <w:bCs/>
                <w:lang w:val="ro-RO"/>
              </w:rPr>
              <w:t xml:space="preserve">Starea actuală necorespunzătoare a animalelor crescute în captivitate </w:t>
            </w:r>
            <w:r w:rsidRPr="00761375">
              <w:rPr>
                <w:b/>
                <w:bCs/>
                <w:lang w:val="ro-RO"/>
              </w:rPr>
              <w:t>(cod identificare PM 5.2)</w:t>
            </w:r>
          </w:p>
        </w:tc>
      </w:tr>
      <w:tr w:rsidR="00761375" w:rsidRPr="00761375" w:rsidTr="00EF4F2E">
        <w:trPr>
          <w:jc w:val="center"/>
        </w:trPr>
        <w:tc>
          <w:tcPr>
            <w:tcW w:w="15258"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t>: Protejarea animalelor crescute în captivitate</w:t>
            </w:r>
          </w:p>
        </w:tc>
      </w:tr>
      <w:tr w:rsidR="00761375" w:rsidRPr="00761375" w:rsidTr="00EF4F2E">
        <w:trPr>
          <w:jc w:val="center"/>
        </w:trPr>
        <w:tc>
          <w:tcPr>
            <w:tcW w:w="15258" w:type="dxa"/>
            <w:gridSpan w:val="7"/>
            <w:shd w:val="clear" w:color="auto" w:fill="FFFF00"/>
          </w:tcPr>
          <w:p w:rsidR="00761375" w:rsidRPr="00761375" w:rsidRDefault="00761375" w:rsidP="00761375">
            <w:pPr>
              <w:jc w:val="both"/>
              <w:rPr>
                <w:lang w:val="ro-RO"/>
              </w:rPr>
            </w:pPr>
            <w:r w:rsidRPr="00761375">
              <w:rPr>
                <w:b/>
                <w:bCs/>
                <w:lang w:val="ro-RO"/>
              </w:rPr>
              <w:t>Obiectiv specific I</w:t>
            </w:r>
            <w:r w:rsidRPr="00761375">
              <w:rPr>
                <w:lang w:val="it-IT"/>
              </w:rPr>
              <w:t xml:space="preserve">:  </w:t>
            </w:r>
            <w:r w:rsidRPr="00761375">
              <w:rPr>
                <w:lang w:val="ro-RO"/>
              </w:rPr>
              <w:t xml:space="preserve">Stabilirea sistemului de monitorizare a protecţiei </w:t>
            </w:r>
            <w:r w:rsidRPr="00761375">
              <w:rPr>
                <w:bCs/>
                <w:lang w:val="ro-RO"/>
              </w:rPr>
              <w:t>animalelor crescute în captivitate</w:t>
            </w:r>
          </w:p>
        </w:tc>
      </w:tr>
      <w:tr w:rsidR="00761375" w:rsidRPr="00761375" w:rsidTr="00EF4F2E">
        <w:trPr>
          <w:trHeight w:val="62"/>
          <w:jc w:val="center"/>
        </w:trPr>
        <w:tc>
          <w:tcPr>
            <w:tcW w:w="2604"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80. Protejarea faunei  ţinute în captivitate</w:t>
            </w:r>
          </w:p>
        </w:tc>
        <w:tc>
          <w:tcPr>
            <w:tcW w:w="198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Starea animalelor şi condiţiile de viaţă</w:t>
            </w:r>
          </w:p>
        </w:tc>
        <w:tc>
          <w:tcPr>
            <w:tcW w:w="270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lang w:val="ro-RO"/>
              </w:rPr>
            </w:pPr>
            <w:r w:rsidRPr="00761375">
              <w:rPr>
                <w:lang w:val="ro-RO"/>
              </w:rPr>
              <w:t>Asigurarea spatiului minim necesar pentru fiecare specie si individ in parte, asigurarea utilitatilor necesare bunei functionari a acvariului, precum si a celorlalte conditii necesare pentru functionare acvariului impuse de legislatia in vigoare</w:t>
            </w:r>
          </w:p>
        </w:tc>
        <w:tc>
          <w:tcPr>
            <w:tcW w:w="195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Administraţii publice locale</w:t>
            </w:r>
          </w:p>
        </w:tc>
        <w:tc>
          <w:tcPr>
            <w:tcW w:w="1600"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Permanent</w:t>
            </w:r>
          </w:p>
        </w:tc>
        <w:tc>
          <w:tcPr>
            <w:tcW w:w="1296"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w:t>
            </w:r>
          </w:p>
        </w:tc>
        <w:tc>
          <w:tcPr>
            <w:tcW w:w="311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lang w:val="ro-RO"/>
              </w:rPr>
            </w:pPr>
            <w:r w:rsidRPr="00761375">
              <w:rPr>
                <w:lang w:val="ro-RO"/>
              </w:rPr>
              <w:t>FC, FEDER, Fondul pentru mediu, Fonduri private, CL, prin buget propriu</w:t>
            </w:r>
          </w:p>
        </w:tc>
      </w:tr>
      <w:tr w:rsidR="00761375" w:rsidRPr="00761375" w:rsidTr="00EF4F2E">
        <w:trPr>
          <w:trHeight w:val="62"/>
          <w:jc w:val="center"/>
        </w:trPr>
        <w:tc>
          <w:tcPr>
            <w:tcW w:w="15258" w:type="dxa"/>
            <w:gridSpan w:val="7"/>
            <w:tcBorders>
              <w:top w:val="single" w:sz="4" w:space="0" w:color="auto"/>
              <w:left w:val="single" w:sz="4" w:space="0" w:color="auto"/>
              <w:bottom w:val="single" w:sz="4" w:space="0" w:color="auto"/>
              <w:right w:val="single" w:sz="4" w:space="0" w:color="auto"/>
            </w:tcBorders>
            <w:shd w:val="clear" w:color="auto" w:fill="99FF33"/>
            <w:vAlign w:val="center"/>
          </w:tcPr>
          <w:p w:rsidR="00761375" w:rsidRPr="00761375" w:rsidRDefault="00761375" w:rsidP="00761375">
            <w:pPr>
              <w:jc w:val="both"/>
              <w:rPr>
                <w:lang w:val="ro-RO"/>
              </w:rPr>
            </w:pPr>
            <w:r w:rsidRPr="00761375">
              <w:rPr>
                <w:b/>
                <w:lang w:val="ro-RO"/>
              </w:rPr>
              <w:lastRenderedPageBreak/>
              <w:t>PROBLEME DE MEDIU</w:t>
            </w:r>
            <w:r w:rsidRPr="00761375">
              <w:rPr>
                <w:lang w:val="ro-RO"/>
              </w:rPr>
              <w:t>: Degradarea clădirilor și monumentelor istorice  (</w:t>
            </w:r>
            <w:r w:rsidRPr="00761375">
              <w:rPr>
                <w:b/>
                <w:lang w:val="ro-RO"/>
              </w:rPr>
              <w:t>cod identificare PM 5.3</w:t>
            </w:r>
            <w:r w:rsidRPr="00761375">
              <w:rPr>
                <w:lang w:val="ro-RO"/>
              </w:rPr>
              <w:t>)</w:t>
            </w:r>
          </w:p>
        </w:tc>
      </w:tr>
      <w:tr w:rsidR="00761375" w:rsidRPr="00761375" w:rsidTr="00EF4F2E">
        <w:trPr>
          <w:trHeight w:val="62"/>
          <w:jc w:val="center"/>
        </w:trPr>
        <w:tc>
          <w:tcPr>
            <w:tcW w:w="1525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761375" w:rsidRPr="00761375" w:rsidRDefault="00761375" w:rsidP="00761375">
            <w:pPr>
              <w:jc w:val="both"/>
              <w:rPr>
                <w:lang w:val="ro-RO"/>
              </w:rPr>
            </w:pPr>
            <w:r w:rsidRPr="00761375">
              <w:rPr>
                <w:b/>
                <w:lang w:val="ro-RO"/>
              </w:rPr>
              <w:t>OBIECTIV GENERAL</w:t>
            </w:r>
            <w:r w:rsidRPr="00761375">
              <w:rPr>
                <w:lang w:val="ro-RO"/>
              </w:rPr>
              <w:t>: valorificarea obiectivelor de patrimoniu cultural-istoric si de interes turistic din municipiul Drobeta Turnu Severin, in vederea crearii unui produs turistic la standarde europene, care sa constituie o atractie inedita  in construirea de itinerarii turistice integrate in circuitul ecoturistic si cultural intern si international al coridorului pan-european</w:t>
            </w:r>
          </w:p>
        </w:tc>
      </w:tr>
      <w:tr w:rsidR="00761375" w:rsidRPr="00761375" w:rsidTr="00EF4F2E">
        <w:trPr>
          <w:trHeight w:val="62"/>
          <w:jc w:val="center"/>
        </w:trPr>
        <w:tc>
          <w:tcPr>
            <w:tcW w:w="15258"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761375" w:rsidRPr="00761375" w:rsidRDefault="00761375" w:rsidP="00761375">
            <w:pPr>
              <w:jc w:val="both"/>
              <w:rPr>
                <w:lang w:val="ro-RO"/>
              </w:rPr>
            </w:pPr>
            <w:r w:rsidRPr="00761375">
              <w:rPr>
                <w:b/>
                <w:lang w:val="ro-RO"/>
              </w:rPr>
              <w:t>Obiectiv specific I</w:t>
            </w:r>
            <w:r w:rsidRPr="00761375">
              <w:rPr>
                <w:lang w:val="ro-RO"/>
              </w:rPr>
              <w:t>:  Degradarea clădirilor și monumentelor istorice</w:t>
            </w:r>
          </w:p>
        </w:tc>
      </w:tr>
      <w:tr w:rsidR="00761375" w:rsidRPr="00761375" w:rsidTr="00EF4F2E">
        <w:trPr>
          <w:trHeight w:val="129"/>
          <w:jc w:val="center"/>
        </w:trPr>
        <w:tc>
          <w:tcPr>
            <w:tcW w:w="2604" w:type="dxa"/>
            <w:vAlign w:val="center"/>
          </w:tcPr>
          <w:p w:rsidR="00761375" w:rsidRPr="00761375" w:rsidRDefault="00761375" w:rsidP="00761375">
            <w:pPr>
              <w:jc w:val="both"/>
              <w:rPr>
                <w:lang w:val="ro-RO"/>
              </w:rPr>
            </w:pPr>
            <w:r w:rsidRPr="00761375">
              <w:rPr>
                <w:lang w:val="ro-RO"/>
              </w:rPr>
              <w:t xml:space="preserve">81. Reabilitarea Complexului Muzeul Regiunii Porților de Fier și valorificarea lui ca produs turistic </w:t>
            </w:r>
          </w:p>
        </w:tc>
        <w:tc>
          <w:tcPr>
            <w:tcW w:w="1983" w:type="dxa"/>
            <w:vAlign w:val="center"/>
          </w:tcPr>
          <w:p w:rsidR="00761375" w:rsidRPr="00761375" w:rsidRDefault="00761375" w:rsidP="00761375">
            <w:pPr>
              <w:jc w:val="both"/>
              <w:rPr>
                <w:lang w:val="ro-RO"/>
              </w:rPr>
            </w:pPr>
            <w:r w:rsidRPr="00761375">
              <w:rPr>
                <w:lang w:val="ro-RO"/>
              </w:rPr>
              <w:t>-suprafata restaurata-conservata a obiectivelor de patrimoniu cu potential turistic 3500mp</w:t>
            </w:r>
          </w:p>
          <w:p w:rsidR="00761375" w:rsidRPr="00761375" w:rsidRDefault="00761375" w:rsidP="00761375">
            <w:pPr>
              <w:jc w:val="both"/>
              <w:rPr>
                <w:lang w:val="ro-RO"/>
              </w:rPr>
            </w:pPr>
            <w:r w:rsidRPr="00761375">
              <w:rPr>
                <w:lang w:val="ro-RO"/>
              </w:rPr>
              <w:t>-suprafata reabilitata a obiectivelor de patrimoniu cu potential turistic 6900mp</w:t>
            </w:r>
          </w:p>
          <w:p w:rsidR="00761375" w:rsidRPr="00761375" w:rsidRDefault="00761375" w:rsidP="00761375">
            <w:pPr>
              <w:jc w:val="both"/>
              <w:rPr>
                <w:lang w:val="ro-RO"/>
              </w:rPr>
            </w:pPr>
            <w:r w:rsidRPr="00761375">
              <w:rPr>
                <w:lang w:val="ro-RO"/>
              </w:rPr>
              <w:t>-suprafata reconstituita a obiectivelor de patrimoniu cu potential turistic 693,36 mp</w:t>
            </w:r>
          </w:p>
          <w:p w:rsidR="00761375" w:rsidRPr="00761375" w:rsidRDefault="00761375" w:rsidP="00761375">
            <w:pPr>
              <w:jc w:val="both"/>
              <w:rPr>
                <w:lang w:val="ro-RO"/>
              </w:rPr>
            </w:pPr>
            <w:r w:rsidRPr="00761375">
              <w:rPr>
                <w:lang w:val="ro-RO"/>
              </w:rPr>
              <w:t>-suprafata nou construita 2950mp</w:t>
            </w:r>
          </w:p>
          <w:p w:rsidR="00761375" w:rsidRPr="00761375" w:rsidRDefault="00761375" w:rsidP="00761375">
            <w:pPr>
              <w:jc w:val="both"/>
              <w:rPr>
                <w:lang w:val="ro-RO"/>
              </w:rPr>
            </w:pPr>
          </w:p>
        </w:tc>
        <w:tc>
          <w:tcPr>
            <w:tcW w:w="2703" w:type="dxa"/>
            <w:vAlign w:val="center"/>
          </w:tcPr>
          <w:p w:rsidR="00761375" w:rsidRPr="00761375" w:rsidRDefault="00761375" w:rsidP="00761375">
            <w:pPr>
              <w:jc w:val="both"/>
              <w:rPr>
                <w:lang w:val="ro-RO"/>
              </w:rPr>
            </w:pPr>
            <w:r w:rsidRPr="00761375">
              <w:rPr>
                <w:bCs/>
                <w:lang w:val="ro-RO"/>
              </w:rPr>
              <w:t>Reabilitarea clădirilor și monumentelor istorice</w:t>
            </w:r>
          </w:p>
        </w:tc>
        <w:tc>
          <w:tcPr>
            <w:tcW w:w="1959" w:type="dxa"/>
            <w:vAlign w:val="center"/>
          </w:tcPr>
          <w:p w:rsidR="00761375" w:rsidRPr="00761375" w:rsidRDefault="00761375" w:rsidP="00EF4F2E">
            <w:pPr>
              <w:jc w:val="center"/>
              <w:rPr>
                <w:lang w:val="it-IT"/>
              </w:rPr>
            </w:pPr>
            <w:r w:rsidRPr="00761375">
              <w:rPr>
                <w:lang w:val="ro-RO"/>
              </w:rPr>
              <w:t>C</w:t>
            </w:r>
            <w:r w:rsidRPr="00761375">
              <w:rPr>
                <w:lang w:val="it-IT"/>
              </w:rPr>
              <w:t>onsiliul Judetean Mehedinti</w:t>
            </w:r>
          </w:p>
          <w:p w:rsidR="00761375" w:rsidRPr="00761375" w:rsidRDefault="00761375" w:rsidP="00EF4F2E">
            <w:pPr>
              <w:jc w:val="center"/>
              <w:rPr>
                <w:lang w:val="ro-RO"/>
              </w:rPr>
            </w:pPr>
          </w:p>
        </w:tc>
        <w:tc>
          <w:tcPr>
            <w:tcW w:w="1600" w:type="dxa"/>
            <w:vAlign w:val="center"/>
          </w:tcPr>
          <w:p w:rsidR="00761375" w:rsidRPr="00761375" w:rsidRDefault="00761375" w:rsidP="00EF4F2E">
            <w:pPr>
              <w:jc w:val="center"/>
              <w:rPr>
                <w:lang w:val="ro-RO"/>
              </w:rPr>
            </w:pPr>
            <w:r w:rsidRPr="00761375">
              <w:rPr>
                <w:lang w:val="ro-RO"/>
              </w:rPr>
              <w:t>30.06.2016</w:t>
            </w:r>
          </w:p>
        </w:tc>
        <w:tc>
          <w:tcPr>
            <w:tcW w:w="1296" w:type="dxa"/>
            <w:vAlign w:val="center"/>
          </w:tcPr>
          <w:p w:rsidR="00761375" w:rsidRPr="00761375" w:rsidRDefault="00761375" w:rsidP="00EF4F2E">
            <w:pPr>
              <w:jc w:val="center"/>
              <w:rPr>
                <w:lang w:val="ro-RO"/>
              </w:rPr>
            </w:pPr>
            <w:r w:rsidRPr="00761375">
              <w:rPr>
                <w:lang w:val="ro-RO"/>
              </w:rPr>
              <w:t>12.804.334 EURO</w:t>
            </w:r>
          </w:p>
        </w:tc>
        <w:tc>
          <w:tcPr>
            <w:tcW w:w="3113" w:type="dxa"/>
            <w:vAlign w:val="center"/>
          </w:tcPr>
          <w:p w:rsidR="00761375" w:rsidRPr="00761375" w:rsidRDefault="00761375" w:rsidP="00EF4F2E">
            <w:pPr>
              <w:jc w:val="center"/>
              <w:rPr>
                <w:lang w:val="ro-RO"/>
              </w:rPr>
            </w:pPr>
            <w:r w:rsidRPr="00761375">
              <w:rPr>
                <w:lang w:val="pt-BR"/>
              </w:rPr>
              <w:t>POR 2007-2013</w:t>
            </w:r>
          </w:p>
        </w:tc>
      </w:tr>
      <w:tr w:rsidR="00761375" w:rsidRPr="00761375" w:rsidTr="00EF4F2E">
        <w:trPr>
          <w:trHeight w:val="470"/>
          <w:jc w:val="center"/>
        </w:trPr>
        <w:tc>
          <w:tcPr>
            <w:tcW w:w="2604" w:type="dxa"/>
            <w:vAlign w:val="center"/>
          </w:tcPr>
          <w:p w:rsidR="00761375" w:rsidRPr="00761375" w:rsidRDefault="00761375" w:rsidP="00761375">
            <w:pPr>
              <w:jc w:val="both"/>
              <w:rPr>
                <w:lang w:val="ro-RO"/>
              </w:rPr>
            </w:pPr>
            <w:r w:rsidRPr="00761375">
              <w:rPr>
                <w:lang w:val="ro-RO"/>
              </w:rPr>
              <w:t>82.</w:t>
            </w:r>
            <w:r w:rsidRPr="00761375">
              <w:rPr>
                <w:bCs/>
                <w:lang w:val="ro-RO"/>
              </w:rPr>
              <w:t xml:space="preserve"> Consolidarea, reabilitarea și restaurarea Muzeului de Artă</w:t>
            </w:r>
          </w:p>
        </w:tc>
        <w:tc>
          <w:tcPr>
            <w:tcW w:w="1983" w:type="dxa"/>
            <w:vAlign w:val="center"/>
          </w:tcPr>
          <w:p w:rsidR="00761375" w:rsidRPr="00761375" w:rsidRDefault="00761375" w:rsidP="00761375">
            <w:pPr>
              <w:jc w:val="both"/>
              <w:rPr>
                <w:lang w:val="it-IT"/>
              </w:rPr>
            </w:pPr>
            <w:r w:rsidRPr="00761375">
              <w:rPr>
                <w:lang w:val="it-IT"/>
              </w:rPr>
              <w:t>-1302,35 mp suprafață fațadă  restaurată</w:t>
            </w:r>
          </w:p>
          <w:p w:rsidR="00761375" w:rsidRPr="00761375" w:rsidRDefault="00761375" w:rsidP="00761375">
            <w:pPr>
              <w:jc w:val="both"/>
              <w:rPr>
                <w:lang w:val="it-IT"/>
              </w:rPr>
            </w:pPr>
            <w:r w:rsidRPr="00761375">
              <w:rPr>
                <w:lang w:val="it-IT"/>
              </w:rPr>
              <w:t xml:space="preserve">-543,07 mp </w:t>
            </w:r>
            <w:r w:rsidRPr="00761375">
              <w:rPr>
                <w:lang w:val="it-IT"/>
              </w:rPr>
              <w:lastRenderedPageBreak/>
              <w:t>suprafață interioară parter și etaj restaurată</w:t>
            </w:r>
          </w:p>
          <w:p w:rsidR="00761375" w:rsidRPr="00761375" w:rsidRDefault="00761375" w:rsidP="00761375">
            <w:pPr>
              <w:jc w:val="both"/>
              <w:rPr>
                <w:lang w:val="it-IT"/>
              </w:rPr>
            </w:pPr>
            <w:r w:rsidRPr="00761375">
              <w:rPr>
                <w:lang w:val="it-IT"/>
              </w:rPr>
              <w:t>-459,35mp sup acoperiș restaurată</w:t>
            </w:r>
          </w:p>
          <w:p w:rsidR="00761375" w:rsidRPr="00761375" w:rsidRDefault="00761375" w:rsidP="00761375">
            <w:pPr>
              <w:jc w:val="both"/>
              <w:rPr>
                <w:lang w:val="it-IT"/>
              </w:rPr>
            </w:pPr>
            <w:r w:rsidRPr="00761375">
              <w:rPr>
                <w:lang w:val="it-IT"/>
              </w:rPr>
              <w:t>-251,82 mp suprafață demisol amenajată, restaurată</w:t>
            </w:r>
          </w:p>
          <w:p w:rsidR="00761375" w:rsidRPr="00761375" w:rsidRDefault="00761375" w:rsidP="00761375">
            <w:pPr>
              <w:jc w:val="both"/>
              <w:rPr>
                <w:lang w:val="it-IT"/>
              </w:rPr>
            </w:pPr>
            <w:r w:rsidRPr="00761375">
              <w:rPr>
                <w:lang w:val="it-IT"/>
              </w:rPr>
              <w:t>-830 mp suprafață teren amenajat și sistematizată pe verticală</w:t>
            </w:r>
          </w:p>
          <w:p w:rsidR="00761375" w:rsidRPr="00761375" w:rsidRDefault="00761375" w:rsidP="00761375">
            <w:pPr>
              <w:jc w:val="both"/>
              <w:rPr>
                <w:lang w:val="ro-RO"/>
              </w:rPr>
            </w:pPr>
          </w:p>
        </w:tc>
        <w:tc>
          <w:tcPr>
            <w:tcW w:w="2703" w:type="dxa"/>
            <w:vAlign w:val="center"/>
          </w:tcPr>
          <w:p w:rsidR="00761375" w:rsidRPr="00761375" w:rsidRDefault="00761375" w:rsidP="00761375">
            <w:pPr>
              <w:jc w:val="both"/>
              <w:rPr>
                <w:lang w:val="ro-RO"/>
              </w:rPr>
            </w:pPr>
            <w:r w:rsidRPr="00761375">
              <w:rPr>
                <w:bCs/>
                <w:lang w:val="ro-RO"/>
              </w:rPr>
              <w:lastRenderedPageBreak/>
              <w:t>Reabilitarea clădirilor și monumentelor istorice</w:t>
            </w:r>
          </w:p>
        </w:tc>
        <w:tc>
          <w:tcPr>
            <w:tcW w:w="1959" w:type="dxa"/>
            <w:vAlign w:val="center"/>
          </w:tcPr>
          <w:p w:rsidR="00761375" w:rsidRPr="00761375" w:rsidRDefault="00761375" w:rsidP="00EF4F2E">
            <w:pPr>
              <w:jc w:val="center"/>
              <w:rPr>
                <w:lang w:val="it-IT"/>
              </w:rPr>
            </w:pPr>
            <w:r w:rsidRPr="00761375">
              <w:rPr>
                <w:lang w:val="ro-RO"/>
              </w:rPr>
              <w:t>C</w:t>
            </w:r>
            <w:r w:rsidRPr="00761375">
              <w:rPr>
                <w:lang w:val="it-IT"/>
              </w:rPr>
              <w:t>onsiliul Judetean Mehedinti</w:t>
            </w:r>
          </w:p>
          <w:p w:rsidR="00761375" w:rsidRPr="00761375" w:rsidRDefault="00761375" w:rsidP="00EF4F2E">
            <w:pPr>
              <w:jc w:val="center"/>
              <w:rPr>
                <w:lang w:val="ro-RO"/>
              </w:rPr>
            </w:pPr>
          </w:p>
        </w:tc>
        <w:tc>
          <w:tcPr>
            <w:tcW w:w="1600" w:type="dxa"/>
            <w:vAlign w:val="center"/>
          </w:tcPr>
          <w:p w:rsidR="00761375" w:rsidRPr="00761375" w:rsidRDefault="00761375" w:rsidP="00EF4F2E">
            <w:pPr>
              <w:jc w:val="center"/>
              <w:rPr>
                <w:lang w:val="ro-RO"/>
              </w:rPr>
            </w:pPr>
            <w:r w:rsidRPr="00761375">
              <w:rPr>
                <w:lang w:val="ro-RO"/>
              </w:rPr>
              <w:t>2018</w:t>
            </w:r>
          </w:p>
        </w:tc>
        <w:tc>
          <w:tcPr>
            <w:tcW w:w="1296" w:type="dxa"/>
            <w:vAlign w:val="center"/>
          </w:tcPr>
          <w:p w:rsidR="00761375" w:rsidRPr="00761375" w:rsidRDefault="00761375" w:rsidP="00EF4F2E">
            <w:pPr>
              <w:jc w:val="center"/>
              <w:rPr>
                <w:lang w:val="ro-RO"/>
              </w:rPr>
            </w:pPr>
          </w:p>
        </w:tc>
        <w:tc>
          <w:tcPr>
            <w:tcW w:w="3113" w:type="dxa"/>
            <w:vAlign w:val="center"/>
          </w:tcPr>
          <w:p w:rsidR="00761375" w:rsidRPr="00761375" w:rsidRDefault="00761375" w:rsidP="00EF4F2E">
            <w:pPr>
              <w:jc w:val="center"/>
              <w:rPr>
                <w:lang w:val="ro-RO"/>
              </w:rPr>
            </w:pPr>
            <w:r w:rsidRPr="00761375">
              <w:rPr>
                <w:lang w:val="pt-BR"/>
              </w:rPr>
              <w:t>POR 2014-2020</w:t>
            </w:r>
          </w:p>
        </w:tc>
      </w:tr>
    </w:tbl>
    <w:p w:rsidR="00761375" w:rsidRPr="00761375" w:rsidRDefault="00761375" w:rsidP="00761375">
      <w:pPr>
        <w:jc w:val="both"/>
      </w:pPr>
    </w:p>
    <w:p w:rsidR="00761375" w:rsidRPr="00761375" w:rsidRDefault="00761375" w:rsidP="00AF57BD">
      <w:pPr>
        <w:jc w:val="center"/>
        <w:rPr>
          <w:b/>
          <w:bCs/>
          <w:lang w:val="ro-RO"/>
        </w:rPr>
      </w:pPr>
      <w:r w:rsidRPr="00761375">
        <w:rPr>
          <w:b/>
          <w:lang w:val="ro-RO"/>
        </w:rPr>
        <w:t>6 - Urbanizarea mediului</w:t>
      </w:r>
    </w:p>
    <w:p w:rsidR="00761375" w:rsidRPr="00761375" w:rsidRDefault="00761375" w:rsidP="00761375">
      <w:pPr>
        <w:jc w:val="both"/>
        <w:rPr>
          <w:b/>
          <w:bCs/>
          <w:lang w:val="ro-RO"/>
        </w:rPr>
      </w:pPr>
    </w:p>
    <w:tbl>
      <w:tblPr>
        <w:tblW w:w="15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3197"/>
        <w:gridCol w:w="2171"/>
        <w:gridCol w:w="2048"/>
        <w:gridCol w:w="1719"/>
        <w:gridCol w:w="1327"/>
        <w:gridCol w:w="2282"/>
      </w:tblGrid>
      <w:tr w:rsidR="00761375" w:rsidRPr="00761375" w:rsidTr="00EF4F2E">
        <w:trPr>
          <w:jc w:val="center"/>
        </w:trPr>
        <w:tc>
          <w:tcPr>
            <w:tcW w:w="15077" w:type="dxa"/>
            <w:gridSpan w:val="7"/>
            <w:shd w:val="clear" w:color="auto" w:fill="008000"/>
          </w:tcPr>
          <w:p w:rsidR="00761375" w:rsidRPr="00761375" w:rsidRDefault="00761375" w:rsidP="00761375">
            <w:pPr>
              <w:jc w:val="both"/>
              <w:rPr>
                <w:b/>
                <w:bCs/>
                <w:lang w:val="ro-RO"/>
              </w:rPr>
            </w:pPr>
            <w:r w:rsidRPr="00761375">
              <w:rPr>
                <w:b/>
                <w:bCs/>
                <w:lang w:val="ro-RO"/>
              </w:rPr>
              <w:t>Categoria de probeleme</w:t>
            </w:r>
            <w:r w:rsidRPr="00761375">
              <w:rPr>
                <w:b/>
                <w:bCs/>
              </w:rPr>
              <w:t xml:space="preserve">: </w:t>
            </w:r>
            <w:r w:rsidRPr="00761375">
              <w:rPr>
                <w:b/>
                <w:lang w:val="ro-RO"/>
              </w:rPr>
              <w:t>Urbanizarea mediului</w:t>
            </w:r>
            <w:r w:rsidRPr="00761375">
              <w:rPr>
                <w:b/>
                <w:bCs/>
              </w:rPr>
              <w:t xml:space="preserve"> (cod identificare – PM 6)</w:t>
            </w:r>
          </w:p>
        </w:tc>
      </w:tr>
      <w:tr w:rsidR="00761375" w:rsidRPr="00761375" w:rsidTr="00EF4F2E">
        <w:trPr>
          <w:jc w:val="center"/>
        </w:trPr>
        <w:tc>
          <w:tcPr>
            <w:tcW w:w="15077" w:type="dxa"/>
            <w:gridSpan w:val="7"/>
            <w:shd w:val="clear" w:color="auto" w:fill="99FF33"/>
          </w:tcPr>
          <w:p w:rsidR="00761375" w:rsidRPr="00761375" w:rsidRDefault="00761375" w:rsidP="00761375">
            <w:pPr>
              <w:jc w:val="both"/>
              <w:rPr>
                <w:lang w:val="ro-RO"/>
              </w:rPr>
            </w:pPr>
            <w:r w:rsidRPr="00761375">
              <w:rPr>
                <w:b/>
                <w:bCs/>
                <w:lang w:val="ro-RO"/>
              </w:rPr>
              <w:t>PROBLEME DE MEDIU</w:t>
            </w:r>
            <w:r w:rsidRPr="00761375">
              <w:rPr>
                <w:lang w:val="ro-RO"/>
              </w:rPr>
              <w:t>: Diminuarea şi degradarea spaţiilor verzi intraurbane/peri-urbane şi insuficienţa spaţiilor verzi pe cap de locuitor în localităţile urbane/Administrarea durabilă a suprafeţelor forestiere (împădurite) existente şi împădurirea unor suprafeţe noi</w:t>
            </w:r>
            <w:r w:rsidRPr="00761375">
              <w:rPr>
                <w:b/>
                <w:bCs/>
                <w:lang w:val="ro-RO"/>
              </w:rPr>
              <w:t xml:space="preserve"> (cod identificare PM 6.1)</w:t>
            </w:r>
          </w:p>
        </w:tc>
      </w:tr>
      <w:tr w:rsidR="00761375" w:rsidRPr="00761375" w:rsidTr="00EF4F2E">
        <w:trPr>
          <w:jc w:val="center"/>
        </w:trPr>
        <w:tc>
          <w:tcPr>
            <w:tcW w:w="15077"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 xml:space="preserve"> Îmbunătăţirea calităţii mediului/Administrarea durabilă a zonelor verzi.</w:t>
            </w:r>
          </w:p>
        </w:tc>
      </w:tr>
      <w:tr w:rsidR="00761375" w:rsidRPr="00761375" w:rsidTr="00EF4F2E">
        <w:trPr>
          <w:jc w:val="center"/>
        </w:trPr>
        <w:tc>
          <w:tcPr>
            <w:tcW w:w="15077"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Reabilitarea zonelor verzi / Conservarea şi extinderea spaţiilor verzi</w:t>
            </w:r>
          </w:p>
        </w:tc>
      </w:tr>
      <w:tr w:rsidR="00761375" w:rsidRPr="00761375" w:rsidTr="00EF4F2E">
        <w:trPr>
          <w:jc w:val="center"/>
        </w:trPr>
        <w:tc>
          <w:tcPr>
            <w:tcW w:w="2333" w:type="dxa"/>
            <w:vAlign w:val="center"/>
          </w:tcPr>
          <w:p w:rsidR="00761375" w:rsidRPr="00761375" w:rsidRDefault="00761375" w:rsidP="00761375">
            <w:pPr>
              <w:jc w:val="both"/>
              <w:rPr>
                <w:b/>
                <w:bCs/>
                <w:lang w:val="ro-RO"/>
              </w:rPr>
            </w:pPr>
            <w:r w:rsidRPr="00761375">
              <w:rPr>
                <w:b/>
                <w:bCs/>
                <w:lang w:val="ro-RO"/>
              </w:rPr>
              <w:t>Ţinta</w:t>
            </w:r>
          </w:p>
        </w:tc>
        <w:tc>
          <w:tcPr>
            <w:tcW w:w="3197" w:type="dxa"/>
            <w:vAlign w:val="center"/>
          </w:tcPr>
          <w:p w:rsidR="00761375" w:rsidRPr="00761375" w:rsidRDefault="00761375" w:rsidP="00761375">
            <w:pPr>
              <w:jc w:val="both"/>
              <w:rPr>
                <w:b/>
                <w:bCs/>
                <w:lang w:val="ro-RO"/>
              </w:rPr>
            </w:pPr>
            <w:r w:rsidRPr="00761375">
              <w:rPr>
                <w:b/>
                <w:bCs/>
                <w:lang w:val="ro-RO"/>
              </w:rPr>
              <w:t>Indicator(i)</w:t>
            </w:r>
          </w:p>
        </w:tc>
        <w:tc>
          <w:tcPr>
            <w:tcW w:w="2171" w:type="dxa"/>
            <w:vAlign w:val="center"/>
          </w:tcPr>
          <w:p w:rsidR="00761375" w:rsidRPr="00761375" w:rsidRDefault="00761375" w:rsidP="00761375">
            <w:pPr>
              <w:jc w:val="both"/>
              <w:rPr>
                <w:b/>
                <w:bCs/>
                <w:lang w:val="ro-RO"/>
              </w:rPr>
            </w:pPr>
            <w:r w:rsidRPr="00761375">
              <w:rPr>
                <w:b/>
                <w:bCs/>
                <w:lang w:val="ro-RO"/>
              </w:rPr>
              <w:t>Acţiunea</w:t>
            </w:r>
          </w:p>
        </w:tc>
        <w:tc>
          <w:tcPr>
            <w:tcW w:w="2048" w:type="dxa"/>
            <w:vAlign w:val="center"/>
          </w:tcPr>
          <w:p w:rsidR="00761375" w:rsidRPr="00761375" w:rsidRDefault="00761375" w:rsidP="00761375">
            <w:pPr>
              <w:jc w:val="both"/>
              <w:rPr>
                <w:b/>
                <w:bCs/>
                <w:lang w:val="ro-RO"/>
              </w:rPr>
            </w:pPr>
            <w:r w:rsidRPr="00761375">
              <w:rPr>
                <w:b/>
                <w:bCs/>
                <w:lang w:val="ro-RO"/>
              </w:rPr>
              <w:t>Responsabil implementare</w:t>
            </w:r>
          </w:p>
        </w:tc>
        <w:tc>
          <w:tcPr>
            <w:tcW w:w="1719" w:type="dxa"/>
            <w:vAlign w:val="center"/>
          </w:tcPr>
          <w:p w:rsidR="00761375" w:rsidRPr="00761375" w:rsidRDefault="00761375" w:rsidP="00761375">
            <w:pPr>
              <w:jc w:val="both"/>
              <w:rPr>
                <w:b/>
                <w:bCs/>
                <w:lang w:val="ro-RO"/>
              </w:rPr>
            </w:pPr>
            <w:r w:rsidRPr="00761375">
              <w:rPr>
                <w:b/>
                <w:bCs/>
                <w:lang w:val="ro-RO"/>
              </w:rPr>
              <w:t>Termen de realizare</w:t>
            </w:r>
          </w:p>
        </w:tc>
        <w:tc>
          <w:tcPr>
            <w:tcW w:w="1327" w:type="dxa"/>
            <w:vAlign w:val="center"/>
          </w:tcPr>
          <w:p w:rsidR="00761375" w:rsidRPr="00761375" w:rsidRDefault="00761375" w:rsidP="00761375">
            <w:pPr>
              <w:jc w:val="both"/>
              <w:rPr>
                <w:b/>
                <w:bCs/>
                <w:lang w:val="ro-RO"/>
              </w:rPr>
            </w:pPr>
            <w:r w:rsidRPr="00761375">
              <w:rPr>
                <w:b/>
                <w:bCs/>
                <w:lang w:val="ro-RO"/>
              </w:rPr>
              <w:t>Cost estimativ</w:t>
            </w:r>
          </w:p>
        </w:tc>
        <w:tc>
          <w:tcPr>
            <w:tcW w:w="2282" w:type="dxa"/>
            <w:vAlign w:val="center"/>
          </w:tcPr>
          <w:p w:rsidR="00761375" w:rsidRPr="00761375" w:rsidRDefault="00761375" w:rsidP="00761375">
            <w:pPr>
              <w:jc w:val="both"/>
              <w:rPr>
                <w:b/>
                <w:bCs/>
                <w:lang w:val="ro-RO"/>
              </w:rPr>
            </w:pPr>
            <w:r w:rsidRPr="00761375">
              <w:rPr>
                <w:b/>
                <w:bCs/>
                <w:lang w:val="ro-RO"/>
              </w:rPr>
              <w:t>Surse de finanţare existente</w:t>
            </w:r>
            <w:r w:rsidRPr="00761375">
              <w:rPr>
                <w:b/>
                <w:bCs/>
                <w:lang w:val="fr-FR"/>
              </w:rPr>
              <w:t>/poten</w:t>
            </w:r>
            <w:r w:rsidRPr="00761375">
              <w:rPr>
                <w:b/>
                <w:bCs/>
                <w:lang w:val="ro-RO"/>
              </w:rPr>
              <w:t>ţiale</w:t>
            </w:r>
          </w:p>
        </w:tc>
      </w:tr>
      <w:tr w:rsidR="00761375" w:rsidRPr="00761375" w:rsidTr="00EF4F2E">
        <w:trPr>
          <w:jc w:val="center"/>
        </w:trPr>
        <w:tc>
          <w:tcPr>
            <w:tcW w:w="233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 xml:space="preserve">83. Creşterea suprafeţei de spaţii verzi </w:t>
            </w:r>
          </w:p>
        </w:tc>
        <w:tc>
          <w:tcPr>
            <w:tcW w:w="3197"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Indicele de spaţiu verde (m2/cap de locuitor).</w:t>
            </w:r>
          </w:p>
          <w:p w:rsidR="00761375" w:rsidRPr="00761375" w:rsidRDefault="00761375" w:rsidP="00761375">
            <w:pPr>
              <w:jc w:val="both"/>
              <w:rPr>
                <w:bCs/>
                <w:lang w:val="ro-RO"/>
              </w:rPr>
            </w:pPr>
            <w:r w:rsidRPr="00761375">
              <w:rPr>
                <w:bCs/>
                <w:lang w:val="ro-RO"/>
              </w:rPr>
              <w:t>Numărul de arbori/ arbuşti plantaţi.</w:t>
            </w:r>
          </w:p>
          <w:p w:rsidR="00761375" w:rsidRPr="00761375" w:rsidRDefault="00761375" w:rsidP="00761375">
            <w:pPr>
              <w:jc w:val="both"/>
              <w:rPr>
                <w:bCs/>
                <w:lang w:val="ro-RO"/>
              </w:rPr>
            </w:pPr>
            <w:r w:rsidRPr="00761375">
              <w:rPr>
                <w:bCs/>
                <w:lang w:val="ro-RO"/>
              </w:rPr>
              <w:t>Numărul de ml de gard viu din aliniament realizat anual.</w:t>
            </w:r>
          </w:p>
          <w:p w:rsidR="00761375" w:rsidRPr="00761375" w:rsidRDefault="00761375" w:rsidP="00761375">
            <w:pPr>
              <w:jc w:val="both"/>
              <w:rPr>
                <w:bCs/>
                <w:lang w:val="ro-RO"/>
              </w:rPr>
            </w:pPr>
            <w:r w:rsidRPr="00761375">
              <w:rPr>
                <w:bCs/>
                <w:lang w:val="ro-RO"/>
              </w:rPr>
              <w:t xml:space="preserve">Suprafeţele verzi reamenajate </w:t>
            </w:r>
            <w:r w:rsidRPr="00761375">
              <w:rPr>
                <w:bCs/>
                <w:lang w:val="ro-RO"/>
              </w:rPr>
              <w:lastRenderedPageBreak/>
              <w:t>(m2, ha).</w:t>
            </w:r>
          </w:p>
          <w:p w:rsidR="00761375" w:rsidRPr="00761375" w:rsidRDefault="00761375" w:rsidP="00761375">
            <w:pPr>
              <w:jc w:val="both"/>
              <w:rPr>
                <w:bCs/>
                <w:lang w:val="ro-RO"/>
              </w:rPr>
            </w:pPr>
            <w:r w:rsidRPr="00761375">
              <w:rPr>
                <w:bCs/>
                <w:lang w:val="ro-RO"/>
              </w:rPr>
              <w:t>Suprafeţele verzi recuperate în urma dezafectării construcţiilor amplasate ilegal pe spaţii verzi (m2, ha).</w:t>
            </w:r>
          </w:p>
        </w:tc>
        <w:tc>
          <w:tcPr>
            <w:tcW w:w="2171"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lastRenderedPageBreak/>
              <w:t xml:space="preserve">Dezvoltarea (de către autoritaţile administraţiei publice locale a programelor privind reabilitarea şi extinderea </w:t>
            </w:r>
            <w:r w:rsidRPr="00761375">
              <w:rPr>
                <w:bCs/>
                <w:lang w:val="ro-RO"/>
              </w:rPr>
              <w:lastRenderedPageBreak/>
              <w:t xml:space="preserve">suprafeţelor de spaţii verzi. </w:t>
            </w:r>
          </w:p>
        </w:tc>
        <w:tc>
          <w:tcPr>
            <w:tcW w:w="2048"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lastRenderedPageBreak/>
              <w:t>Administraţia publică locală</w:t>
            </w:r>
          </w:p>
        </w:tc>
        <w:tc>
          <w:tcPr>
            <w:tcW w:w="171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permanent</w:t>
            </w:r>
          </w:p>
        </w:tc>
        <w:tc>
          <w:tcPr>
            <w:tcW w:w="1327"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p>
        </w:tc>
        <w:tc>
          <w:tcPr>
            <w:tcW w:w="2282"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Buget propriu</w:t>
            </w:r>
          </w:p>
          <w:p w:rsidR="00761375" w:rsidRPr="00761375" w:rsidRDefault="00761375" w:rsidP="00EF4F2E">
            <w:pPr>
              <w:jc w:val="center"/>
              <w:rPr>
                <w:bCs/>
                <w:lang w:val="ro-RO"/>
              </w:rPr>
            </w:pPr>
          </w:p>
        </w:tc>
      </w:tr>
      <w:tr w:rsidR="00761375" w:rsidRPr="00761375" w:rsidTr="00EF4F2E">
        <w:trPr>
          <w:jc w:val="center"/>
        </w:trPr>
        <w:tc>
          <w:tcPr>
            <w:tcW w:w="233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lastRenderedPageBreak/>
              <w:t xml:space="preserve">84. Creşterea suprafeţei de spaţii verzi </w:t>
            </w:r>
          </w:p>
        </w:tc>
        <w:tc>
          <w:tcPr>
            <w:tcW w:w="3197"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Indicele de spaţiu verde (m2/cap de locuitor).</w:t>
            </w:r>
          </w:p>
          <w:p w:rsidR="00761375" w:rsidRPr="00761375" w:rsidRDefault="00761375" w:rsidP="00761375">
            <w:pPr>
              <w:jc w:val="both"/>
              <w:rPr>
                <w:bCs/>
                <w:lang w:val="ro-RO"/>
              </w:rPr>
            </w:pPr>
            <w:r w:rsidRPr="00761375">
              <w:rPr>
                <w:bCs/>
                <w:lang w:val="ro-RO"/>
              </w:rPr>
              <w:t>Numărul de arbori/ arbuşti plantaţi.</w:t>
            </w:r>
          </w:p>
          <w:p w:rsidR="00761375" w:rsidRPr="00761375" w:rsidRDefault="00761375" w:rsidP="00761375">
            <w:pPr>
              <w:jc w:val="both"/>
              <w:rPr>
                <w:bCs/>
                <w:lang w:val="ro-RO"/>
              </w:rPr>
            </w:pPr>
            <w:r w:rsidRPr="00761375">
              <w:rPr>
                <w:bCs/>
                <w:lang w:val="ro-RO"/>
              </w:rPr>
              <w:t>Numărul de ml de gard viu din aliniament realizat anual.</w:t>
            </w:r>
          </w:p>
          <w:p w:rsidR="00761375" w:rsidRPr="00761375" w:rsidRDefault="00761375" w:rsidP="00761375">
            <w:pPr>
              <w:jc w:val="both"/>
              <w:rPr>
                <w:bCs/>
                <w:lang w:val="ro-RO"/>
              </w:rPr>
            </w:pPr>
            <w:r w:rsidRPr="00761375">
              <w:rPr>
                <w:bCs/>
                <w:lang w:val="ro-RO"/>
              </w:rPr>
              <w:t>Suprafeţele verzi reamenajate (m2, ha).</w:t>
            </w:r>
          </w:p>
          <w:p w:rsidR="00761375" w:rsidRPr="00761375" w:rsidRDefault="00761375" w:rsidP="00761375">
            <w:pPr>
              <w:jc w:val="both"/>
              <w:rPr>
                <w:bCs/>
                <w:lang w:val="ro-RO"/>
              </w:rPr>
            </w:pPr>
            <w:r w:rsidRPr="00761375">
              <w:rPr>
                <w:bCs/>
                <w:lang w:val="ro-RO"/>
              </w:rPr>
              <w:t>Suprafeţele verzi recuperate în urma dezafectării construcţiilor amplasate ilegal pe spaţii verzi (m2, ha).</w:t>
            </w:r>
          </w:p>
        </w:tc>
        <w:tc>
          <w:tcPr>
            <w:tcW w:w="2171"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Realizarea registrului spatiilor verzi</w:t>
            </w:r>
          </w:p>
        </w:tc>
        <w:tc>
          <w:tcPr>
            <w:tcW w:w="2048"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Administraţia publică locală</w:t>
            </w:r>
          </w:p>
        </w:tc>
        <w:tc>
          <w:tcPr>
            <w:tcW w:w="171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2016</w:t>
            </w:r>
          </w:p>
        </w:tc>
        <w:tc>
          <w:tcPr>
            <w:tcW w:w="1327"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p>
        </w:tc>
        <w:tc>
          <w:tcPr>
            <w:tcW w:w="2282"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Buget propriu</w:t>
            </w:r>
          </w:p>
          <w:p w:rsidR="00761375" w:rsidRPr="00761375" w:rsidRDefault="00761375" w:rsidP="00EF4F2E">
            <w:pPr>
              <w:jc w:val="center"/>
              <w:rPr>
                <w:bCs/>
                <w:lang w:val="ro-RO"/>
              </w:rPr>
            </w:pPr>
          </w:p>
        </w:tc>
      </w:tr>
      <w:tr w:rsidR="00761375" w:rsidRPr="00761375" w:rsidTr="00EF4F2E">
        <w:trPr>
          <w:jc w:val="center"/>
        </w:trPr>
        <w:tc>
          <w:tcPr>
            <w:tcW w:w="2333"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 xml:space="preserve">85.  Atingerea obiectivelor legislative referitoare la suprafata de spatiu verde/cap locuitor </w:t>
            </w:r>
          </w:p>
        </w:tc>
        <w:tc>
          <w:tcPr>
            <w:tcW w:w="3197"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Indicele de spaţiu verde (m2/cap de locuitor).</w:t>
            </w:r>
          </w:p>
          <w:p w:rsidR="00761375" w:rsidRPr="00761375" w:rsidRDefault="00761375" w:rsidP="00761375">
            <w:pPr>
              <w:jc w:val="both"/>
              <w:rPr>
                <w:bCs/>
                <w:lang w:val="ro-RO"/>
              </w:rPr>
            </w:pPr>
            <w:r w:rsidRPr="00761375">
              <w:rPr>
                <w:bCs/>
                <w:lang w:val="ro-RO"/>
              </w:rPr>
              <w:t>Numărul de arbori/ arbuşti plantaţi.</w:t>
            </w:r>
          </w:p>
          <w:p w:rsidR="00761375" w:rsidRPr="00761375" w:rsidRDefault="00761375" w:rsidP="00761375">
            <w:pPr>
              <w:jc w:val="both"/>
              <w:rPr>
                <w:bCs/>
                <w:lang w:val="ro-RO"/>
              </w:rPr>
            </w:pPr>
            <w:r w:rsidRPr="00761375">
              <w:rPr>
                <w:bCs/>
                <w:lang w:val="ro-RO"/>
              </w:rPr>
              <w:t>Numărul de ml de gard viu din aliniament realizat anual.</w:t>
            </w:r>
          </w:p>
          <w:p w:rsidR="00761375" w:rsidRPr="00761375" w:rsidRDefault="00761375" w:rsidP="00761375">
            <w:pPr>
              <w:jc w:val="both"/>
              <w:rPr>
                <w:bCs/>
                <w:lang w:val="ro-RO"/>
              </w:rPr>
            </w:pPr>
            <w:r w:rsidRPr="00761375">
              <w:rPr>
                <w:bCs/>
                <w:lang w:val="ro-RO"/>
              </w:rPr>
              <w:t>Suprafeţele verzi reamenajate (m2, ha).</w:t>
            </w:r>
          </w:p>
          <w:p w:rsidR="00761375" w:rsidRPr="00761375" w:rsidRDefault="00761375" w:rsidP="00761375">
            <w:pPr>
              <w:jc w:val="both"/>
              <w:rPr>
                <w:bCs/>
                <w:lang w:val="ro-RO"/>
              </w:rPr>
            </w:pPr>
            <w:r w:rsidRPr="00761375">
              <w:rPr>
                <w:bCs/>
                <w:lang w:val="ro-RO"/>
              </w:rPr>
              <w:t>Suprafeţele verzi recuperate în urma dezafectării construcţiilor amplasate ilegal pe spaţii verzi (m2, ha).</w:t>
            </w:r>
          </w:p>
        </w:tc>
        <w:tc>
          <w:tcPr>
            <w:tcW w:w="2171"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761375">
            <w:pPr>
              <w:jc w:val="both"/>
              <w:rPr>
                <w:bCs/>
                <w:lang w:val="ro-RO"/>
              </w:rPr>
            </w:pPr>
            <w:r w:rsidRPr="00761375">
              <w:rPr>
                <w:bCs/>
                <w:lang w:val="ro-RO"/>
              </w:rPr>
              <w:t>Amenajarea  de noi zone verzi in municipiu</w:t>
            </w:r>
          </w:p>
        </w:tc>
        <w:tc>
          <w:tcPr>
            <w:tcW w:w="2048"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Administraţia publică locală</w:t>
            </w:r>
          </w:p>
        </w:tc>
        <w:tc>
          <w:tcPr>
            <w:tcW w:w="1719"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Permanent</w:t>
            </w:r>
          </w:p>
          <w:p w:rsidR="00761375" w:rsidRPr="00761375" w:rsidRDefault="00761375" w:rsidP="00EF4F2E">
            <w:pPr>
              <w:jc w:val="center"/>
              <w:rPr>
                <w:bCs/>
                <w:lang w:val="ro-RO"/>
              </w:rPr>
            </w:pPr>
          </w:p>
        </w:tc>
        <w:tc>
          <w:tcPr>
            <w:tcW w:w="1327"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p>
        </w:tc>
        <w:tc>
          <w:tcPr>
            <w:tcW w:w="2282" w:type="dxa"/>
            <w:tcBorders>
              <w:top w:val="single" w:sz="4" w:space="0" w:color="auto"/>
              <w:left w:val="single" w:sz="4" w:space="0" w:color="auto"/>
              <w:bottom w:val="single" w:sz="4" w:space="0" w:color="auto"/>
              <w:right w:val="single" w:sz="4" w:space="0" w:color="auto"/>
            </w:tcBorders>
            <w:vAlign w:val="center"/>
          </w:tcPr>
          <w:p w:rsidR="00761375" w:rsidRPr="00761375" w:rsidRDefault="00761375" w:rsidP="00EF4F2E">
            <w:pPr>
              <w:jc w:val="center"/>
              <w:rPr>
                <w:bCs/>
                <w:lang w:val="ro-RO"/>
              </w:rPr>
            </w:pPr>
            <w:r w:rsidRPr="00761375">
              <w:rPr>
                <w:bCs/>
                <w:lang w:val="ro-RO"/>
              </w:rPr>
              <w:t>Buget propriu</w:t>
            </w:r>
          </w:p>
          <w:p w:rsidR="00761375" w:rsidRPr="00761375" w:rsidRDefault="00761375" w:rsidP="00EF4F2E">
            <w:pPr>
              <w:jc w:val="center"/>
              <w:rPr>
                <w:bCs/>
                <w:lang w:val="ro-RO"/>
              </w:rPr>
            </w:pPr>
          </w:p>
        </w:tc>
      </w:tr>
    </w:tbl>
    <w:p w:rsidR="00AF57BD" w:rsidRDefault="00AF57BD" w:rsidP="00761375">
      <w:pPr>
        <w:tabs>
          <w:tab w:val="left" w:pos="10996"/>
        </w:tabs>
        <w:jc w:val="both"/>
      </w:pPr>
    </w:p>
    <w:p w:rsidR="00AF57BD" w:rsidRDefault="00AF57BD" w:rsidP="00761375">
      <w:pPr>
        <w:tabs>
          <w:tab w:val="left" w:pos="10996"/>
        </w:tabs>
        <w:jc w:val="both"/>
      </w:pPr>
    </w:p>
    <w:p w:rsidR="00761375" w:rsidRPr="00761375" w:rsidRDefault="00761375" w:rsidP="00761375">
      <w:pPr>
        <w:tabs>
          <w:tab w:val="left" w:pos="10996"/>
        </w:tabs>
        <w:jc w:val="both"/>
      </w:pPr>
      <w:r>
        <w:tab/>
      </w:r>
    </w:p>
    <w:p w:rsidR="00761375" w:rsidRPr="00761375" w:rsidRDefault="00761375" w:rsidP="00AF57BD">
      <w:pPr>
        <w:jc w:val="center"/>
        <w:rPr>
          <w:b/>
          <w:bCs/>
        </w:rPr>
      </w:pPr>
      <w:r w:rsidRPr="00761375">
        <w:rPr>
          <w:b/>
          <w:bCs/>
        </w:rPr>
        <w:lastRenderedPageBreak/>
        <w:t>7 - Educaţie ecologică</w:t>
      </w:r>
    </w:p>
    <w:p w:rsidR="00761375" w:rsidRPr="00761375" w:rsidRDefault="00761375" w:rsidP="00761375">
      <w:pPr>
        <w:jc w:val="both"/>
        <w:rPr>
          <w:b/>
          <w:bCs/>
          <w:lang w:val="ro-RO"/>
        </w:rPr>
      </w:pPr>
    </w:p>
    <w:tbl>
      <w:tblPr>
        <w:tblW w:w="15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240"/>
        <w:gridCol w:w="3021"/>
        <w:gridCol w:w="1806"/>
        <w:gridCol w:w="1412"/>
        <w:gridCol w:w="1495"/>
        <w:gridCol w:w="2558"/>
      </w:tblGrid>
      <w:tr w:rsidR="00761375" w:rsidRPr="00761375" w:rsidTr="00EF4F2E">
        <w:trPr>
          <w:jc w:val="center"/>
        </w:trPr>
        <w:tc>
          <w:tcPr>
            <w:tcW w:w="15094" w:type="dxa"/>
            <w:gridSpan w:val="7"/>
            <w:shd w:val="clear" w:color="auto" w:fill="008000"/>
          </w:tcPr>
          <w:p w:rsidR="00761375" w:rsidRPr="00761375" w:rsidRDefault="00761375" w:rsidP="00761375">
            <w:pPr>
              <w:jc w:val="both"/>
              <w:rPr>
                <w:b/>
                <w:bCs/>
                <w:lang w:val="ro-RO"/>
              </w:rPr>
            </w:pPr>
            <w:r w:rsidRPr="00761375">
              <w:rPr>
                <w:b/>
                <w:lang w:val="ro-RO"/>
              </w:rPr>
              <w:t>Categoria de probeleme: Educaţie ecologică (cod identificare – PM 7)</w:t>
            </w:r>
          </w:p>
        </w:tc>
      </w:tr>
      <w:tr w:rsidR="00761375" w:rsidRPr="00761375" w:rsidTr="00EF4F2E">
        <w:trPr>
          <w:jc w:val="center"/>
        </w:trPr>
        <w:tc>
          <w:tcPr>
            <w:tcW w:w="15094" w:type="dxa"/>
            <w:gridSpan w:val="7"/>
            <w:shd w:val="clear" w:color="auto" w:fill="99FF33"/>
          </w:tcPr>
          <w:p w:rsidR="00761375" w:rsidRPr="00761375" w:rsidRDefault="00761375" w:rsidP="00761375">
            <w:pPr>
              <w:jc w:val="both"/>
              <w:rPr>
                <w:b/>
                <w:bCs/>
                <w:lang w:val="ro-RO"/>
              </w:rPr>
            </w:pPr>
            <w:r w:rsidRPr="00761375">
              <w:rPr>
                <w:b/>
                <w:bCs/>
                <w:lang w:val="ro-RO"/>
              </w:rPr>
              <w:t>PROBLEME DE MEDIU</w:t>
            </w:r>
            <w:r w:rsidRPr="00761375">
              <w:rPr>
                <w:lang w:val="ro-RO"/>
              </w:rPr>
              <w:t xml:space="preserve">: Absenţa voluntariatului de mediu, a responsabilităţii individuale în cadrul unei comunităţi </w:t>
            </w:r>
            <w:r w:rsidRPr="00761375">
              <w:rPr>
                <w:b/>
                <w:bCs/>
                <w:lang w:val="ro-RO"/>
              </w:rPr>
              <w:t>(cod identificare PM 7.1)</w:t>
            </w:r>
          </w:p>
        </w:tc>
      </w:tr>
      <w:tr w:rsidR="00761375" w:rsidRPr="00761375" w:rsidTr="00EF4F2E">
        <w:trPr>
          <w:jc w:val="center"/>
        </w:trPr>
        <w:tc>
          <w:tcPr>
            <w:tcW w:w="15094"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 Creşterea gradului de conştientizare a populaţiei privind drepturile şi obligaţiile ce îi revin în ceea ce privește biodiversitatea</w:t>
            </w:r>
          </w:p>
        </w:tc>
      </w:tr>
      <w:tr w:rsidR="00761375" w:rsidRPr="00761375" w:rsidTr="00EF4F2E">
        <w:trPr>
          <w:jc w:val="center"/>
        </w:trPr>
        <w:tc>
          <w:tcPr>
            <w:tcW w:w="15094"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Cooperarea între societatea civilă, administraţia locală, instituţii, ONG-uri, agenţi economici, proprietari de terenuri, pe probleme de protecţia naturii</w:t>
            </w:r>
          </w:p>
        </w:tc>
      </w:tr>
      <w:tr w:rsidR="00761375" w:rsidRPr="00761375" w:rsidTr="00EF4F2E">
        <w:trPr>
          <w:jc w:val="center"/>
        </w:trPr>
        <w:tc>
          <w:tcPr>
            <w:tcW w:w="2171" w:type="dxa"/>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412" w:type="dxa"/>
            <w:shd w:val="clear" w:color="auto" w:fill="auto"/>
            <w:vAlign w:val="center"/>
          </w:tcPr>
          <w:p w:rsidR="00761375" w:rsidRPr="00761375" w:rsidRDefault="00761375" w:rsidP="00761375">
            <w:pPr>
              <w:jc w:val="both"/>
              <w:rPr>
                <w:b/>
                <w:bCs/>
                <w:lang w:val="ro-RO"/>
              </w:rPr>
            </w:pPr>
            <w:r w:rsidRPr="00761375">
              <w:rPr>
                <w:b/>
                <w:bCs/>
                <w:lang w:val="ro-RO"/>
              </w:rPr>
              <w:t>Indicator(i)</w:t>
            </w:r>
          </w:p>
        </w:tc>
        <w:tc>
          <w:tcPr>
            <w:tcW w:w="3308"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1840"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447" w:type="dxa"/>
            <w:shd w:val="clear" w:color="auto" w:fill="auto"/>
            <w:vAlign w:val="center"/>
          </w:tcPr>
          <w:p w:rsidR="00761375" w:rsidRPr="00761375" w:rsidRDefault="00761375" w:rsidP="00761375">
            <w:pPr>
              <w:jc w:val="both"/>
              <w:rPr>
                <w:b/>
                <w:bCs/>
                <w:lang w:val="ro-RO"/>
              </w:rPr>
            </w:pPr>
            <w:r w:rsidRPr="00761375">
              <w:rPr>
                <w:b/>
                <w:bCs/>
                <w:lang w:val="ro-RO"/>
              </w:rPr>
              <w:t>Termen de realizare</w:t>
            </w:r>
          </w:p>
        </w:tc>
        <w:tc>
          <w:tcPr>
            <w:tcW w:w="1282"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2634"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r w:rsidRPr="00761375">
              <w:rPr>
                <w:b/>
                <w:bCs/>
                <w:lang w:val="fr-FR"/>
              </w:rPr>
              <w:t>/poten</w:t>
            </w:r>
            <w:r w:rsidRPr="00761375">
              <w:rPr>
                <w:b/>
                <w:bCs/>
                <w:lang w:val="ro-RO"/>
              </w:rPr>
              <w:t>ţiale</w:t>
            </w:r>
          </w:p>
        </w:tc>
      </w:tr>
      <w:tr w:rsidR="00761375" w:rsidRPr="00761375" w:rsidTr="00EF4F2E">
        <w:trPr>
          <w:jc w:val="center"/>
        </w:trPr>
        <w:tc>
          <w:tcPr>
            <w:tcW w:w="2171" w:type="dxa"/>
            <w:shd w:val="clear" w:color="auto" w:fill="auto"/>
          </w:tcPr>
          <w:p w:rsidR="00761375" w:rsidRPr="00761375" w:rsidRDefault="00761375" w:rsidP="00761375">
            <w:pPr>
              <w:jc w:val="both"/>
              <w:rPr>
                <w:lang w:val="ro-RO"/>
              </w:rPr>
            </w:pPr>
            <w:r w:rsidRPr="00761375">
              <w:rPr>
                <w:b/>
                <w:lang w:val="ro-RO"/>
              </w:rPr>
              <w:t>86.</w:t>
            </w:r>
            <w:r w:rsidRPr="00761375">
              <w:rPr>
                <w:lang w:val="ro-RO"/>
              </w:rPr>
              <w:t xml:space="preserve"> Antrenarea populaţiei în activităţile de informare/conştientizare a valorilor capitalului natural existent în regiune</w:t>
            </w:r>
          </w:p>
        </w:tc>
        <w:tc>
          <w:tcPr>
            <w:tcW w:w="2412" w:type="dxa"/>
            <w:shd w:val="clear" w:color="auto" w:fill="auto"/>
          </w:tcPr>
          <w:p w:rsidR="00761375" w:rsidRPr="00761375" w:rsidRDefault="00761375" w:rsidP="00761375">
            <w:pPr>
              <w:jc w:val="both"/>
              <w:rPr>
                <w:lang w:val="ro-RO"/>
              </w:rPr>
            </w:pPr>
            <w:r w:rsidRPr="00761375">
              <w:rPr>
                <w:lang w:val="ro-RO"/>
              </w:rPr>
              <w:t>Număr de acţiuni realizate, numărul de persoane implicate, numărul de voluntari</w:t>
            </w:r>
          </w:p>
        </w:tc>
        <w:tc>
          <w:tcPr>
            <w:tcW w:w="3308" w:type="dxa"/>
            <w:shd w:val="clear" w:color="auto" w:fill="auto"/>
          </w:tcPr>
          <w:p w:rsidR="00761375" w:rsidRPr="00761375" w:rsidRDefault="00761375" w:rsidP="00761375">
            <w:pPr>
              <w:jc w:val="both"/>
              <w:rPr>
                <w:b/>
                <w:i/>
                <w:lang w:val="ro-RO"/>
              </w:rPr>
            </w:pPr>
            <w:r w:rsidRPr="00761375">
              <w:rPr>
                <w:lang w:val="ro-RO"/>
              </w:rPr>
              <w:t>Organizarea campaniilor de conştientizare a publicului privind protecţia naturii, implicit şi a Reţelei ecologice Natura 2000 prin mjloacele de informare (pliante, fluturaşi, presă, postere, expoziţii).</w:t>
            </w:r>
            <w:r w:rsidRPr="00761375">
              <w:rPr>
                <w:b/>
                <w:i/>
                <w:lang w:val="ro-RO"/>
              </w:rPr>
              <w:t xml:space="preserve"> </w:t>
            </w:r>
          </w:p>
        </w:tc>
        <w:tc>
          <w:tcPr>
            <w:tcW w:w="1840" w:type="dxa"/>
            <w:shd w:val="clear" w:color="auto" w:fill="auto"/>
            <w:vAlign w:val="center"/>
          </w:tcPr>
          <w:p w:rsidR="00761375" w:rsidRPr="00761375" w:rsidRDefault="00761375" w:rsidP="00761375">
            <w:pPr>
              <w:jc w:val="both"/>
              <w:rPr>
                <w:lang w:val="ro-RO"/>
              </w:rPr>
            </w:pPr>
            <w:r w:rsidRPr="00761375">
              <w:rPr>
                <w:lang w:val="ro-RO"/>
              </w:rPr>
              <w:t>APM Mehedinti</w:t>
            </w:r>
          </w:p>
        </w:tc>
        <w:tc>
          <w:tcPr>
            <w:tcW w:w="1447" w:type="dxa"/>
            <w:vMerge w:val="restart"/>
            <w:shd w:val="clear" w:color="auto" w:fill="auto"/>
            <w:vAlign w:val="center"/>
          </w:tcPr>
          <w:p w:rsidR="00761375" w:rsidRPr="00761375" w:rsidRDefault="00761375" w:rsidP="00761375">
            <w:pPr>
              <w:jc w:val="both"/>
              <w:rPr>
                <w:lang w:val="ro-RO"/>
              </w:rPr>
            </w:pPr>
            <w:r w:rsidRPr="00761375">
              <w:rPr>
                <w:lang w:val="ro-RO"/>
              </w:rPr>
              <w:t>Permanent</w:t>
            </w:r>
          </w:p>
        </w:tc>
        <w:tc>
          <w:tcPr>
            <w:tcW w:w="1282" w:type="dxa"/>
            <w:shd w:val="clear" w:color="auto" w:fill="auto"/>
            <w:vAlign w:val="center"/>
          </w:tcPr>
          <w:p w:rsidR="00761375" w:rsidRPr="00761375" w:rsidRDefault="00761375" w:rsidP="00761375">
            <w:pPr>
              <w:jc w:val="both"/>
              <w:rPr>
                <w:b/>
                <w:bCs/>
                <w:lang w:val="ro-RO"/>
              </w:rPr>
            </w:pPr>
          </w:p>
        </w:tc>
        <w:tc>
          <w:tcPr>
            <w:tcW w:w="2634" w:type="dxa"/>
            <w:vMerge w:val="restart"/>
            <w:shd w:val="clear" w:color="auto" w:fill="auto"/>
            <w:vAlign w:val="center"/>
          </w:tcPr>
          <w:p w:rsidR="00761375" w:rsidRPr="00761375" w:rsidRDefault="00761375" w:rsidP="00761375">
            <w:pPr>
              <w:jc w:val="both"/>
              <w:rPr>
                <w:bCs/>
                <w:lang w:val="ro-RO"/>
              </w:rPr>
            </w:pPr>
            <w:r w:rsidRPr="00761375">
              <w:rPr>
                <w:bCs/>
                <w:lang w:val="ro-RO"/>
              </w:rPr>
              <w:t>Buget propriu</w:t>
            </w:r>
          </w:p>
        </w:tc>
      </w:tr>
      <w:tr w:rsidR="00761375" w:rsidRPr="00761375" w:rsidTr="00EF4F2E">
        <w:trPr>
          <w:jc w:val="center"/>
        </w:trPr>
        <w:tc>
          <w:tcPr>
            <w:tcW w:w="2171" w:type="dxa"/>
            <w:shd w:val="clear" w:color="auto" w:fill="auto"/>
          </w:tcPr>
          <w:p w:rsidR="00761375" w:rsidRPr="00761375" w:rsidRDefault="00761375" w:rsidP="00761375">
            <w:pPr>
              <w:jc w:val="both"/>
              <w:rPr>
                <w:lang w:val="ro-RO"/>
              </w:rPr>
            </w:pPr>
            <w:r w:rsidRPr="00761375">
              <w:rPr>
                <w:b/>
                <w:lang w:val="ro-RO"/>
              </w:rPr>
              <w:t>87.</w:t>
            </w:r>
            <w:r w:rsidRPr="00761375">
              <w:rPr>
                <w:lang w:val="ro-RO"/>
              </w:rPr>
              <w:t xml:space="preserve"> Antrenarea populaţiei în activităţile de informare/conştientizare a valorilor capitalului natural existent în regiune</w:t>
            </w:r>
          </w:p>
        </w:tc>
        <w:tc>
          <w:tcPr>
            <w:tcW w:w="2412" w:type="dxa"/>
            <w:shd w:val="clear" w:color="auto" w:fill="auto"/>
          </w:tcPr>
          <w:p w:rsidR="00761375" w:rsidRPr="00761375" w:rsidRDefault="00761375" w:rsidP="00761375">
            <w:pPr>
              <w:jc w:val="both"/>
              <w:rPr>
                <w:lang w:val="ro-RO"/>
              </w:rPr>
            </w:pPr>
            <w:r w:rsidRPr="00761375">
              <w:rPr>
                <w:lang w:val="ro-RO"/>
              </w:rPr>
              <w:t>Număr de acţiuni realizate, numărul de persoane implicate, numărul de voluntari</w:t>
            </w:r>
          </w:p>
        </w:tc>
        <w:tc>
          <w:tcPr>
            <w:tcW w:w="3308" w:type="dxa"/>
            <w:shd w:val="clear" w:color="auto" w:fill="auto"/>
          </w:tcPr>
          <w:p w:rsidR="00761375" w:rsidRPr="00761375" w:rsidRDefault="00761375" w:rsidP="00761375">
            <w:pPr>
              <w:jc w:val="both"/>
              <w:rPr>
                <w:lang w:val="pt-BR"/>
              </w:rPr>
            </w:pPr>
          </w:p>
          <w:p w:rsidR="00761375" w:rsidRPr="00761375" w:rsidRDefault="00761375" w:rsidP="00761375">
            <w:pPr>
              <w:jc w:val="both"/>
              <w:rPr>
                <w:lang w:val="pt-BR"/>
              </w:rPr>
            </w:pPr>
            <w:r w:rsidRPr="00761375">
              <w:rPr>
                <w:lang w:val="pt-BR"/>
              </w:rPr>
              <w:t>Organizarea de eco-concursuri pentru atragerea tinerei generaţii pe teme de protecţia naturii.</w:t>
            </w:r>
          </w:p>
          <w:p w:rsidR="00761375" w:rsidRPr="00761375" w:rsidRDefault="00761375" w:rsidP="00761375">
            <w:pPr>
              <w:jc w:val="both"/>
              <w:rPr>
                <w:lang w:val="pt-BR"/>
              </w:rPr>
            </w:pPr>
          </w:p>
          <w:p w:rsidR="00761375" w:rsidRPr="00761375" w:rsidRDefault="00761375" w:rsidP="00761375">
            <w:pPr>
              <w:jc w:val="both"/>
              <w:rPr>
                <w:lang w:val="pt-BR"/>
              </w:rPr>
            </w:pPr>
          </w:p>
        </w:tc>
        <w:tc>
          <w:tcPr>
            <w:tcW w:w="1840" w:type="dxa"/>
            <w:shd w:val="clear" w:color="auto" w:fill="auto"/>
          </w:tcPr>
          <w:p w:rsidR="00761375" w:rsidRPr="00761375" w:rsidRDefault="00761375" w:rsidP="00761375">
            <w:pPr>
              <w:jc w:val="both"/>
              <w:rPr>
                <w:lang w:val="ro-RO"/>
              </w:rPr>
            </w:pPr>
          </w:p>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APM Mehedinti</w:t>
            </w:r>
          </w:p>
        </w:tc>
        <w:tc>
          <w:tcPr>
            <w:tcW w:w="1447" w:type="dxa"/>
            <w:vMerge/>
            <w:shd w:val="clear" w:color="auto" w:fill="auto"/>
          </w:tcPr>
          <w:p w:rsidR="00761375" w:rsidRPr="00761375" w:rsidRDefault="00761375" w:rsidP="00761375">
            <w:pPr>
              <w:jc w:val="both"/>
              <w:rPr>
                <w:lang w:val="ro-RO"/>
              </w:rPr>
            </w:pPr>
          </w:p>
        </w:tc>
        <w:tc>
          <w:tcPr>
            <w:tcW w:w="1282" w:type="dxa"/>
            <w:shd w:val="clear" w:color="auto" w:fill="auto"/>
            <w:vAlign w:val="center"/>
          </w:tcPr>
          <w:p w:rsidR="00761375" w:rsidRPr="00761375" w:rsidRDefault="00761375" w:rsidP="00761375">
            <w:pPr>
              <w:jc w:val="both"/>
              <w:rPr>
                <w:b/>
                <w:bCs/>
                <w:lang w:val="ro-RO"/>
              </w:rPr>
            </w:pPr>
          </w:p>
        </w:tc>
        <w:tc>
          <w:tcPr>
            <w:tcW w:w="2634"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2171" w:type="dxa"/>
            <w:shd w:val="clear" w:color="auto" w:fill="auto"/>
          </w:tcPr>
          <w:p w:rsidR="00761375" w:rsidRPr="00761375" w:rsidRDefault="00761375" w:rsidP="00761375">
            <w:pPr>
              <w:jc w:val="both"/>
              <w:rPr>
                <w:lang w:val="ro-RO"/>
              </w:rPr>
            </w:pPr>
            <w:r w:rsidRPr="00761375">
              <w:rPr>
                <w:b/>
                <w:lang w:val="ro-RO"/>
              </w:rPr>
              <w:t>88</w:t>
            </w:r>
            <w:r w:rsidRPr="00761375">
              <w:rPr>
                <w:lang w:val="ro-RO"/>
              </w:rPr>
              <w:t xml:space="preserve"> Antrenarea populaţiei în activităţile de informare/conştientizare a valorilor capitalului natural existent în regiune</w:t>
            </w:r>
          </w:p>
        </w:tc>
        <w:tc>
          <w:tcPr>
            <w:tcW w:w="2412" w:type="dxa"/>
            <w:shd w:val="clear" w:color="auto" w:fill="auto"/>
          </w:tcPr>
          <w:p w:rsidR="00761375" w:rsidRPr="00761375" w:rsidRDefault="00761375" w:rsidP="00761375">
            <w:pPr>
              <w:jc w:val="both"/>
              <w:rPr>
                <w:lang w:val="ro-RO"/>
              </w:rPr>
            </w:pPr>
            <w:r w:rsidRPr="00761375">
              <w:rPr>
                <w:lang w:val="ro-RO"/>
              </w:rPr>
              <w:t>Număr de acţiuni realizate, numărul de persoane implicate, numărul de voluntari</w:t>
            </w:r>
          </w:p>
        </w:tc>
        <w:tc>
          <w:tcPr>
            <w:tcW w:w="3308" w:type="dxa"/>
            <w:shd w:val="clear" w:color="auto" w:fill="auto"/>
          </w:tcPr>
          <w:p w:rsidR="00761375" w:rsidRPr="00761375" w:rsidRDefault="00761375" w:rsidP="00761375">
            <w:pPr>
              <w:jc w:val="both"/>
              <w:rPr>
                <w:lang w:val="fr-FR"/>
              </w:rPr>
            </w:pPr>
          </w:p>
          <w:p w:rsidR="00761375" w:rsidRPr="00761375" w:rsidRDefault="00761375" w:rsidP="00761375">
            <w:pPr>
              <w:jc w:val="both"/>
              <w:rPr>
                <w:lang w:val="fr-FR"/>
              </w:rPr>
            </w:pPr>
          </w:p>
          <w:p w:rsidR="00761375" w:rsidRPr="00761375" w:rsidRDefault="00761375" w:rsidP="00761375">
            <w:pPr>
              <w:jc w:val="both"/>
              <w:rPr>
                <w:lang w:val="fr-FR"/>
              </w:rPr>
            </w:pPr>
            <w:r w:rsidRPr="00761375">
              <w:rPr>
                <w:lang w:val="fr-FR"/>
              </w:rPr>
              <w:t>Îmbunătăţirea accesului cetăţenilor la informaţiile de mediu</w:t>
            </w:r>
          </w:p>
        </w:tc>
        <w:tc>
          <w:tcPr>
            <w:tcW w:w="1840" w:type="dxa"/>
            <w:shd w:val="clear" w:color="auto" w:fill="auto"/>
          </w:tcPr>
          <w:p w:rsidR="00761375" w:rsidRPr="00761375" w:rsidRDefault="00761375" w:rsidP="00761375">
            <w:pPr>
              <w:jc w:val="both"/>
              <w:rPr>
                <w:lang w:val="ro-RO"/>
              </w:rPr>
            </w:pPr>
          </w:p>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APM Mehedinti</w:t>
            </w:r>
          </w:p>
        </w:tc>
        <w:tc>
          <w:tcPr>
            <w:tcW w:w="1447" w:type="dxa"/>
            <w:vMerge/>
            <w:shd w:val="clear" w:color="auto" w:fill="auto"/>
          </w:tcPr>
          <w:p w:rsidR="00761375" w:rsidRPr="00761375" w:rsidRDefault="00761375" w:rsidP="00761375">
            <w:pPr>
              <w:jc w:val="both"/>
              <w:rPr>
                <w:lang w:val="ro-RO"/>
              </w:rPr>
            </w:pPr>
          </w:p>
        </w:tc>
        <w:tc>
          <w:tcPr>
            <w:tcW w:w="1282" w:type="dxa"/>
            <w:shd w:val="clear" w:color="auto" w:fill="auto"/>
            <w:vAlign w:val="center"/>
          </w:tcPr>
          <w:p w:rsidR="00761375" w:rsidRPr="00761375" w:rsidRDefault="00761375" w:rsidP="00761375">
            <w:pPr>
              <w:jc w:val="both"/>
              <w:rPr>
                <w:b/>
                <w:bCs/>
                <w:lang w:val="ro-RO"/>
              </w:rPr>
            </w:pPr>
          </w:p>
        </w:tc>
        <w:tc>
          <w:tcPr>
            <w:tcW w:w="2634" w:type="dxa"/>
            <w:vMerge/>
            <w:shd w:val="clear" w:color="auto" w:fill="auto"/>
            <w:vAlign w:val="center"/>
          </w:tcPr>
          <w:p w:rsidR="00761375" w:rsidRPr="00761375" w:rsidRDefault="00761375" w:rsidP="00761375">
            <w:pPr>
              <w:jc w:val="both"/>
              <w:rPr>
                <w:b/>
                <w:bCs/>
                <w:lang w:val="ro-RO"/>
              </w:rPr>
            </w:pPr>
          </w:p>
        </w:tc>
      </w:tr>
      <w:tr w:rsidR="00761375" w:rsidRPr="00761375" w:rsidTr="00EF4F2E">
        <w:trPr>
          <w:jc w:val="center"/>
        </w:trPr>
        <w:tc>
          <w:tcPr>
            <w:tcW w:w="15094" w:type="dxa"/>
            <w:gridSpan w:val="7"/>
            <w:shd w:val="clear" w:color="auto" w:fill="99FF33"/>
          </w:tcPr>
          <w:p w:rsidR="00761375" w:rsidRPr="00761375" w:rsidRDefault="00761375" w:rsidP="00761375">
            <w:pPr>
              <w:jc w:val="both"/>
              <w:rPr>
                <w:lang w:val="ro-RO"/>
              </w:rPr>
            </w:pPr>
            <w:r w:rsidRPr="00761375">
              <w:rPr>
                <w:b/>
                <w:bCs/>
                <w:lang w:val="ro-RO"/>
              </w:rPr>
              <w:t xml:space="preserve">PROBLEME DE MEDIU </w:t>
            </w:r>
            <w:r w:rsidRPr="00761375">
              <w:rPr>
                <w:lang w:val="pt-BR"/>
              </w:rPr>
              <w:t xml:space="preserve">Educaţia ecologică deficitară </w:t>
            </w:r>
            <w:r w:rsidRPr="00761375">
              <w:rPr>
                <w:b/>
                <w:bCs/>
                <w:lang w:val="ro-RO"/>
              </w:rPr>
              <w:t>(cod identificare PM 7.2)</w:t>
            </w:r>
          </w:p>
        </w:tc>
      </w:tr>
      <w:tr w:rsidR="00761375" w:rsidRPr="00761375" w:rsidTr="00EF4F2E">
        <w:trPr>
          <w:jc w:val="center"/>
        </w:trPr>
        <w:tc>
          <w:tcPr>
            <w:tcW w:w="15094" w:type="dxa"/>
            <w:gridSpan w:val="7"/>
            <w:shd w:val="clear" w:color="auto" w:fill="FFFF00"/>
          </w:tcPr>
          <w:p w:rsidR="00761375" w:rsidRPr="00761375" w:rsidRDefault="00761375" w:rsidP="00761375">
            <w:pPr>
              <w:jc w:val="both"/>
              <w:rPr>
                <w:lang w:val="ro-RO"/>
              </w:rPr>
            </w:pPr>
            <w:r w:rsidRPr="00761375">
              <w:rPr>
                <w:b/>
                <w:bCs/>
                <w:lang w:val="ro-RO"/>
              </w:rPr>
              <w:lastRenderedPageBreak/>
              <w:t>OBIECTIV GENERAL</w:t>
            </w:r>
            <w:r w:rsidRPr="00761375">
              <w:t>: Creşterea gradului de conştientizare, informare şi educare ecologică</w:t>
            </w:r>
          </w:p>
        </w:tc>
      </w:tr>
      <w:tr w:rsidR="00761375" w:rsidRPr="00761375" w:rsidTr="00EF4F2E">
        <w:trPr>
          <w:jc w:val="center"/>
        </w:trPr>
        <w:tc>
          <w:tcPr>
            <w:tcW w:w="15094" w:type="dxa"/>
            <w:gridSpan w:val="7"/>
            <w:shd w:val="clear" w:color="auto" w:fill="FFFF00"/>
          </w:tcPr>
          <w:p w:rsidR="00761375" w:rsidRPr="00761375" w:rsidRDefault="00761375" w:rsidP="00761375">
            <w:pPr>
              <w:jc w:val="both"/>
              <w:rPr>
                <w:lang w:val="it-IT"/>
              </w:rPr>
            </w:pPr>
            <w:r w:rsidRPr="00761375">
              <w:rPr>
                <w:b/>
                <w:bCs/>
                <w:lang w:val="ro-RO"/>
              </w:rPr>
              <w:t>Obiectiv specific I</w:t>
            </w:r>
            <w:r w:rsidRPr="00761375">
              <w:rPr>
                <w:lang w:val="it-IT"/>
              </w:rPr>
              <w:t>:  Creşterea gradului de conştientizare, informare şi educare ecologică</w:t>
            </w:r>
          </w:p>
        </w:tc>
      </w:tr>
      <w:tr w:rsidR="00761375" w:rsidRPr="00761375" w:rsidTr="00EF4F2E">
        <w:trPr>
          <w:jc w:val="center"/>
        </w:trPr>
        <w:tc>
          <w:tcPr>
            <w:tcW w:w="2171" w:type="dxa"/>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412" w:type="dxa"/>
            <w:shd w:val="clear" w:color="auto" w:fill="auto"/>
            <w:vAlign w:val="center"/>
          </w:tcPr>
          <w:p w:rsidR="00761375" w:rsidRPr="00761375" w:rsidRDefault="00761375" w:rsidP="00761375">
            <w:pPr>
              <w:jc w:val="both"/>
              <w:rPr>
                <w:b/>
                <w:bCs/>
                <w:lang w:val="ro-RO"/>
              </w:rPr>
            </w:pPr>
            <w:r w:rsidRPr="00761375">
              <w:rPr>
                <w:b/>
                <w:bCs/>
                <w:lang w:val="ro-RO"/>
              </w:rPr>
              <w:t>Indicator(i)</w:t>
            </w:r>
          </w:p>
        </w:tc>
        <w:tc>
          <w:tcPr>
            <w:tcW w:w="3308"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1840"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447" w:type="dxa"/>
            <w:shd w:val="clear" w:color="auto" w:fill="auto"/>
            <w:vAlign w:val="center"/>
          </w:tcPr>
          <w:p w:rsidR="00761375" w:rsidRPr="00761375" w:rsidRDefault="00761375" w:rsidP="00761375">
            <w:pPr>
              <w:jc w:val="both"/>
              <w:rPr>
                <w:b/>
                <w:bCs/>
                <w:lang w:val="ro-RO"/>
              </w:rPr>
            </w:pPr>
            <w:r w:rsidRPr="00761375">
              <w:rPr>
                <w:b/>
                <w:bCs/>
                <w:lang w:val="ro-RO"/>
              </w:rPr>
              <w:t>Termen de ralizare</w:t>
            </w:r>
          </w:p>
        </w:tc>
        <w:tc>
          <w:tcPr>
            <w:tcW w:w="1282"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2634"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r w:rsidRPr="00761375">
              <w:rPr>
                <w:b/>
                <w:bCs/>
                <w:lang w:val="fr-FR"/>
              </w:rPr>
              <w:t>/poten</w:t>
            </w:r>
            <w:r w:rsidRPr="00761375">
              <w:rPr>
                <w:b/>
                <w:bCs/>
                <w:lang w:val="ro-RO"/>
              </w:rPr>
              <w:t>ţiale</w:t>
            </w:r>
          </w:p>
        </w:tc>
      </w:tr>
      <w:tr w:rsidR="00761375" w:rsidRPr="00761375" w:rsidTr="00EF4F2E">
        <w:trPr>
          <w:jc w:val="center"/>
        </w:trPr>
        <w:tc>
          <w:tcPr>
            <w:tcW w:w="2171" w:type="dxa"/>
            <w:shd w:val="clear" w:color="auto" w:fill="auto"/>
            <w:vAlign w:val="center"/>
          </w:tcPr>
          <w:p w:rsidR="00761375" w:rsidRPr="00761375" w:rsidRDefault="00761375" w:rsidP="00761375">
            <w:pPr>
              <w:jc w:val="both"/>
              <w:rPr>
                <w:lang w:val="ro-RO"/>
              </w:rPr>
            </w:pPr>
            <w:r w:rsidRPr="00761375">
              <w:rPr>
                <w:b/>
                <w:lang w:val="ro-RO"/>
              </w:rPr>
              <w:t>89.</w:t>
            </w:r>
            <w:r w:rsidRPr="00761375">
              <w:rPr>
                <w:lang w:val="ro-RO"/>
              </w:rPr>
              <w:t xml:space="preserve"> Societatea civilă</w:t>
            </w:r>
          </w:p>
        </w:tc>
        <w:tc>
          <w:tcPr>
            <w:tcW w:w="2412" w:type="dxa"/>
            <w:shd w:val="clear" w:color="auto" w:fill="auto"/>
          </w:tcPr>
          <w:p w:rsidR="00761375" w:rsidRPr="00761375" w:rsidRDefault="00761375" w:rsidP="00761375">
            <w:pPr>
              <w:jc w:val="both"/>
              <w:rPr>
                <w:lang w:val="ro-RO"/>
              </w:rPr>
            </w:pPr>
            <w:r w:rsidRPr="00761375">
              <w:rPr>
                <w:lang w:val="ro-RO"/>
              </w:rPr>
              <w:t>Creşterea interesului societăţii civile faţă de starea mediului, manifestat prin creşterea numărului solicitărilor de informaţii privind mediul</w:t>
            </w:r>
          </w:p>
        </w:tc>
        <w:tc>
          <w:tcPr>
            <w:tcW w:w="3308" w:type="dxa"/>
            <w:shd w:val="clear" w:color="auto" w:fill="auto"/>
            <w:vAlign w:val="center"/>
          </w:tcPr>
          <w:p w:rsidR="00761375" w:rsidRPr="00761375" w:rsidRDefault="00761375" w:rsidP="00761375">
            <w:pPr>
              <w:jc w:val="both"/>
              <w:rPr>
                <w:lang w:val="ro-RO"/>
              </w:rPr>
            </w:pPr>
            <w:r w:rsidRPr="00761375">
              <w:rPr>
                <w:lang w:val="ro-RO"/>
              </w:rPr>
              <w:t>Diseminarea permanentă a informaţiilor privind starea mediului</w:t>
            </w:r>
          </w:p>
        </w:tc>
        <w:tc>
          <w:tcPr>
            <w:tcW w:w="1840" w:type="dxa"/>
            <w:vMerge w:val="restart"/>
            <w:shd w:val="clear" w:color="auto" w:fill="auto"/>
            <w:vAlign w:val="center"/>
          </w:tcPr>
          <w:p w:rsidR="00761375" w:rsidRPr="00761375" w:rsidRDefault="00761375" w:rsidP="00761375">
            <w:pPr>
              <w:jc w:val="both"/>
              <w:rPr>
                <w:lang w:val="ro-RO"/>
              </w:rPr>
            </w:pPr>
            <w:r w:rsidRPr="00761375">
              <w:rPr>
                <w:lang w:val="ro-RO"/>
              </w:rPr>
              <w:t>APM Mehedinti</w:t>
            </w:r>
          </w:p>
        </w:tc>
        <w:tc>
          <w:tcPr>
            <w:tcW w:w="1447" w:type="dxa"/>
            <w:vMerge w:val="restart"/>
            <w:shd w:val="clear" w:color="auto" w:fill="auto"/>
            <w:vAlign w:val="center"/>
          </w:tcPr>
          <w:p w:rsidR="00761375" w:rsidRPr="00761375" w:rsidRDefault="00761375" w:rsidP="00761375">
            <w:pPr>
              <w:jc w:val="both"/>
              <w:rPr>
                <w:lang w:val="ro-RO"/>
              </w:rPr>
            </w:pPr>
            <w:r w:rsidRPr="00761375">
              <w:rPr>
                <w:lang w:val="ro-RO"/>
              </w:rPr>
              <w:t>Permanent</w:t>
            </w:r>
          </w:p>
        </w:tc>
        <w:tc>
          <w:tcPr>
            <w:tcW w:w="1282" w:type="dxa"/>
            <w:vMerge w:val="restart"/>
            <w:shd w:val="clear" w:color="auto" w:fill="auto"/>
            <w:vAlign w:val="center"/>
          </w:tcPr>
          <w:p w:rsidR="00761375" w:rsidRPr="00761375" w:rsidRDefault="00761375" w:rsidP="00761375">
            <w:pPr>
              <w:jc w:val="both"/>
              <w:rPr>
                <w:lang w:val="ro-RO"/>
              </w:rPr>
            </w:pPr>
            <w:r w:rsidRPr="00761375">
              <w:rPr>
                <w:lang w:val="ro-RO"/>
              </w:rPr>
              <w:t>----------------</w:t>
            </w:r>
          </w:p>
        </w:tc>
        <w:tc>
          <w:tcPr>
            <w:tcW w:w="2634" w:type="dxa"/>
            <w:vMerge w:val="restart"/>
            <w:shd w:val="clear" w:color="auto" w:fill="auto"/>
            <w:vAlign w:val="center"/>
          </w:tcPr>
          <w:p w:rsidR="00761375" w:rsidRPr="00761375" w:rsidRDefault="00761375" w:rsidP="00761375">
            <w:pPr>
              <w:jc w:val="both"/>
              <w:rPr>
                <w:lang w:val="ro-RO"/>
              </w:rPr>
            </w:pPr>
            <w:r w:rsidRPr="00761375">
              <w:rPr>
                <w:lang w:val="ro-RO"/>
              </w:rPr>
              <w:t>Buget propriu</w:t>
            </w:r>
          </w:p>
        </w:tc>
      </w:tr>
      <w:tr w:rsidR="00761375" w:rsidRPr="00761375" w:rsidTr="00EF4F2E">
        <w:trPr>
          <w:trHeight w:val="896"/>
          <w:jc w:val="center"/>
        </w:trPr>
        <w:tc>
          <w:tcPr>
            <w:tcW w:w="2171" w:type="dxa"/>
            <w:shd w:val="clear" w:color="auto" w:fill="auto"/>
            <w:vAlign w:val="center"/>
          </w:tcPr>
          <w:p w:rsidR="00761375" w:rsidRPr="00761375" w:rsidRDefault="00761375" w:rsidP="00761375">
            <w:pPr>
              <w:jc w:val="both"/>
              <w:rPr>
                <w:lang w:val="ro-RO"/>
              </w:rPr>
            </w:pPr>
            <w:r w:rsidRPr="00761375">
              <w:rPr>
                <w:b/>
                <w:lang w:val="ro-RO"/>
              </w:rPr>
              <w:t>90.</w:t>
            </w:r>
            <w:r w:rsidRPr="00761375">
              <w:rPr>
                <w:lang w:val="ro-RO"/>
              </w:rPr>
              <w:t xml:space="preserve"> Societatea civilă</w:t>
            </w:r>
          </w:p>
        </w:tc>
        <w:tc>
          <w:tcPr>
            <w:tcW w:w="2412" w:type="dxa"/>
            <w:shd w:val="clear" w:color="auto" w:fill="auto"/>
          </w:tcPr>
          <w:p w:rsidR="00761375" w:rsidRPr="00761375" w:rsidRDefault="00761375" w:rsidP="00761375">
            <w:pPr>
              <w:jc w:val="both"/>
              <w:rPr>
                <w:lang w:val="ro-RO"/>
              </w:rPr>
            </w:pPr>
            <w:r w:rsidRPr="00761375">
              <w:rPr>
                <w:lang w:val="ro-RO"/>
              </w:rPr>
              <w:t>Creşterea interesului societăţii civile faţă de starea mediului, manifestat prin creşterea numărului solicitărilor de informaţii privind mediul</w:t>
            </w:r>
          </w:p>
        </w:tc>
        <w:tc>
          <w:tcPr>
            <w:tcW w:w="3308" w:type="dxa"/>
            <w:shd w:val="clear" w:color="auto" w:fill="auto"/>
            <w:vAlign w:val="center"/>
          </w:tcPr>
          <w:p w:rsidR="00761375" w:rsidRPr="00761375" w:rsidRDefault="00761375" w:rsidP="00761375">
            <w:pPr>
              <w:jc w:val="both"/>
              <w:rPr>
                <w:lang w:val="ro-RO"/>
              </w:rPr>
            </w:pPr>
            <w:r w:rsidRPr="00761375">
              <w:rPr>
                <w:lang w:val="ro-RO"/>
              </w:rPr>
              <w:t xml:space="preserve">Popularizarea Calendarului Evenimentelor Ecologice şi marcarea tuturor acestor evenimente, prin informări în mass-media </w:t>
            </w:r>
          </w:p>
        </w:tc>
        <w:tc>
          <w:tcPr>
            <w:tcW w:w="1840" w:type="dxa"/>
            <w:vMerge/>
            <w:shd w:val="clear" w:color="auto" w:fill="auto"/>
            <w:vAlign w:val="center"/>
          </w:tcPr>
          <w:p w:rsidR="00761375" w:rsidRPr="00761375" w:rsidRDefault="00761375" w:rsidP="00761375">
            <w:pPr>
              <w:jc w:val="both"/>
              <w:rPr>
                <w:lang w:val="ro-RO"/>
              </w:rPr>
            </w:pPr>
          </w:p>
        </w:tc>
        <w:tc>
          <w:tcPr>
            <w:tcW w:w="1447" w:type="dxa"/>
            <w:vMerge/>
            <w:shd w:val="clear" w:color="auto" w:fill="auto"/>
            <w:vAlign w:val="center"/>
          </w:tcPr>
          <w:p w:rsidR="00761375" w:rsidRPr="00761375" w:rsidRDefault="00761375" w:rsidP="00761375">
            <w:pPr>
              <w:jc w:val="both"/>
              <w:rPr>
                <w:lang w:val="ro-RO"/>
              </w:rPr>
            </w:pPr>
          </w:p>
        </w:tc>
        <w:tc>
          <w:tcPr>
            <w:tcW w:w="1282" w:type="dxa"/>
            <w:vMerge/>
            <w:shd w:val="clear" w:color="auto" w:fill="auto"/>
            <w:vAlign w:val="center"/>
          </w:tcPr>
          <w:p w:rsidR="00761375" w:rsidRPr="00761375" w:rsidRDefault="00761375" w:rsidP="00761375">
            <w:pPr>
              <w:jc w:val="both"/>
              <w:rPr>
                <w:lang w:val="ro-RO"/>
              </w:rPr>
            </w:pPr>
          </w:p>
        </w:tc>
        <w:tc>
          <w:tcPr>
            <w:tcW w:w="2634" w:type="dxa"/>
            <w:vMerge/>
            <w:shd w:val="clear" w:color="auto" w:fill="auto"/>
            <w:vAlign w:val="center"/>
          </w:tcPr>
          <w:p w:rsidR="00761375" w:rsidRPr="00761375" w:rsidRDefault="00761375" w:rsidP="00761375">
            <w:pPr>
              <w:jc w:val="both"/>
              <w:rPr>
                <w:lang w:val="ro-RO"/>
              </w:rPr>
            </w:pPr>
          </w:p>
        </w:tc>
      </w:tr>
      <w:tr w:rsidR="00761375" w:rsidRPr="00761375" w:rsidTr="00EF4F2E">
        <w:trPr>
          <w:trHeight w:val="680"/>
          <w:jc w:val="center"/>
        </w:trPr>
        <w:tc>
          <w:tcPr>
            <w:tcW w:w="2171" w:type="dxa"/>
            <w:shd w:val="clear" w:color="auto" w:fill="auto"/>
            <w:vAlign w:val="center"/>
          </w:tcPr>
          <w:p w:rsidR="00761375" w:rsidRPr="00761375" w:rsidRDefault="00761375" w:rsidP="00761375">
            <w:pPr>
              <w:jc w:val="both"/>
              <w:rPr>
                <w:lang w:val="ro-RO"/>
              </w:rPr>
            </w:pPr>
            <w:r w:rsidRPr="00761375">
              <w:rPr>
                <w:b/>
                <w:lang w:val="ro-RO"/>
              </w:rPr>
              <w:t>91.</w:t>
            </w:r>
            <w:r w:rsidRPr="00761375">
              <w:rPr>
                <w:lang w:val="ro-RO"/>
              </w:rPr>
              <w:t xml:space="preserve"> Societatea civilă</w:t>
            </w:r>
          </w:p>
        </w:tc>
        <w:tc>
          <w:tcPr>
            <w:tcW w:w="2412" w:type="dxa"/>
            <w:shd w:val="clear" w:color="auto" w:fill="auto"/>
          </w:tcPr>
          <w:p w:rsidR="00761375" w:rsidRPr="00761375" w:rsidRDefault="00761375" w:rsidP="00761375">
            <w:pPr>
              <w:jc w:val="both"/>
              <w:rPr>
                <w:lang w:val="ro-RO"/>
              </w:rPr>
            </w:pPr>
            <w:r w:rsidRPr="00761375">
              <w:rPr>
                <w:lang w:val="ro-RO"/>
              </w:rPr>
              <w:t>Creşterea interesului societăţii civile faţă de starea mediului, manifestat prin creşterea numărului solicitărilor de informaţii privind mediul</w:t>
            </w:r>
          </w:p>
        </w:tc>
        <w:tc>
          <w:tcPr>
            <w:tcW w:w="3308" w:type="dxa"/>
            <w:shd w:val="clear" w:color="auto" w:fill="auto"/>
            <w:vAlign w:val="center"/>
          </w:tcPr>
          <w:p w:rsidR="00761375" w:rsidRPr="00761375" w:rsidRDefault="00761375" w:rsidP="00761375">
            <w:pPr>
              <w:jc w:val="both"/>
              <w:rPr>
                <w:lang w:val="ro-RO"/>
              </w:rPr>
            </w:pPr>
            <w:r w:rsidRPr="00761375">
              <w:rPr>
                <w:lang w:val="ro-RO"/>
              </w:rPr>
              <w:t>Organizarea acţiunilor educative destinate societăţii civile, prin implicarea acesteia</w:t>
            </w:r>
          </w:p>
        </w:tc>
        <w:tc>
          <w:tcPr>
            <w:tcW w:w="1840" w:type="dxa"/>
            <w:vMerge/>
            <w:shd w:val="clear" w:color="auto" w:fill="auto"/>
            <w:vAlign w:val="center"/>
          </w:tcPr>
          <w:p w:rsidR="00761375" w:rsidRPr="00761375" w:rsidRDefault="00761375" w:rsidP="00761375">
            <w:pPr>
              <w:jc w:val="both"/>
              <w:rPr>
                <w:lang w:val="ro-RO"/>
              </w:rPr>
            </w:pPr>
          </w:p>
        </w:tc>
        <w:tc>
          <w:tcPr>
            <w:tcW w:w="1447" w:type="dxa"/>
            <w:vMerge/>
            <w:shd w:val="clear" w:color="auto" w:fill="auto"/>
            <w:vAlign w:val="center"/>
          </w:tcPr>
          <w:p w:rsidR="00761375" w:rsidRPr="00761375" w:rsidRDefault="00761375" w:rsidP="00761375">
            <w:pPr>
              <w:jc w:val="both"/>
              <w:rPr>
                <w:lang w:val="ro-RO"/>
              </w:rPr>
            </w:pPr>
          </w:p>
        </w:tc>
        <w:tc>
          <w:tcPr>
            <w:tcW w:w="1282" w:type="dxa"/>
            <w:vMerge/>
            <w:shd w:val="clear" w:color="auto" w:fill="auto"/>
            <w:vAlign w:val="center"/>
          </w:tcPr>
          <w:p w:rsidR="00761375" w:rsidRPr="00761375" w:rsidRDefault="00761375" w:rsidP="00761375">
            <w:pPr>
              <w:jc w:val="both"/>
              <w:rPr>
                <w:lang w:val="ro-RO"/>
              </w:rPr>
            </w:pPr>
          </w:p>
        </w:tc>
        <w:tc>
          <w:tcPr>
            <w:tcW w:w="2634" w:type="dxa"/>
            <w:vMerge/>
            <w:shd w:val="clear" w:color="auto" w:fill="auto"/>
            <w:vAlign w:val="center"/>
          </w:tcPr>
          <w:p w:rsidR="00761375" w:rsidRPr="00761375" w:rsidRDefault="00761375" w:rsidP="00761375">
            <w:pPr>
              <w:jc w:val="both"/>
              <w:rPr>
                <w:lang w:val="ro-RO"/>
              </w:rPr>
            </w:pPr>
          </w:p>
        </w:tc>
      </w:tr>
      <w:tr w:rsidR="00761375" w:rsidRPr="00761375" w:rsidTr="00EF4F2E">
        <w:trPr>
          <w:trHeight w:val="870"/>
          <w:jc w:val="center"/>
        </w:trPr>
        <w:tc>
          <w:tcPr>
            <w:tcW w:w="2171" w:type="dxa"/>
            <w:shd w:val="clear" w:color="auto" w:fill="auto"/>
            <w:vAlign w:val="center"/>
          </w:tcPr>
          <w:p w:rsidR="00761375" w:rsidRPr="00761375" w:rsidRDefault="00761375" w:rsidP="00761375">
            <w:pPr>
              <w:jc w:val="both"/>
              <w:rPr>
                <w:lang w:val="ro-RO"/>
              </w:rPr>
            </w:pPr>
            <w:r w:rsidRPr="00761375">
              <w:rPr>
                <w:b/>
                <w:lang w:val="ro-RO"/>
              </w:rPr>
              <w:t>92.</w:t>
            </w:r>
            <w:r w:rsidRPr="00761375">
              <w:rPr>
                <w:lang w:val="ro-RO"/>
              </w:rPr>
              <w:t xml:space="preserve"> Societatea civilă</w:t>
            </w:r>
          </w:p>
        </w:tc>
        <w:tc>
          <w:tcPr>
            <w:tcW w:w="2412" w:type="dxa"/>
            <w:shd w:val="clear" w:color="auto" w:fill="auto"/>
          </w:tcPr>
          <w:p w:rsidR="00761375" w:rsidRPr="00761375" w:rsidRDefault="00761375" w:rsidP="00761375">
            <w:pPr>
              <w:jc w:val="both"/>
              <w:rPr>
                <w:lang w:val="ro-RO"/>
              </w:rPr>
            </w:pPr>
            <w:r w:rsidRPr="00761375">
              <w:rPr>
                <w:lang w:val="ro-RO"/>
              </w:rPr>
              <w:t xml:space="preserve">Creşterea numărului sesizărilor înaintate de societatea civilă, referitoare la </w:t>
            </w:r>
            <w:r w:rsidRPr="00761375">
              <w:rPr>
                <w:lang w:val="ro-RO"/>
              </w:rPr>
              <w:lastRenderedPageBreak/>
              <w:t>agresarea factorilor de mediu</w:t>
            </w:r>
          </w:p>
        </w:tc>
        <w:tc>
          <w:tcPr>
            <w:tcW w:w="3308" w:type="dxa"/>
            <w:shd w:val="clear" w:color="auto" w:fill="auto"/>
            <w:vAlign w:val="center"/>
          </w:tcPr>
          <w:p w:rsidR="00761375" w:rsidRPr="00761375" w:rsidRDefault="00761375" w:rsidP="00761375">
            <w:pPr>
              <w:jc w:val="both"/>
              <w:rPr>
                <w:lang w:val="ro-RO"/>
              </w:rPr>
            </w:pPr>
            <w:r w:rsidRPr="00761375">
              <w:rPr>
                <w:lang w:val="ro-RO"/>
              </w:rPr>
              <w:lastRenderedPageBreak/>
              <w:t xml:space="preserve">Diseminarea informaţiilor referitoare la efectele acţiunilor întreprinse de autorităţile de mediu, urmare </w:t>
            </w:r>
            <w:r w:rsidRPr="00761375">
              <w:rPr>
                <w:lang w:val="ro-RO"/>
              </w:rPr>
              <w:lastRenderedPageBreak/>
              <w:t>a sesizărilor primite din partea societăţii civile</w:t>
            </w:r>
          </w:p>
        </w:tc>
        <w:tc>
          <w:tcPr>
            <w:tcW w:w="1840" w:type="dxa"/>
            <w:vMerge w:val="restart"/>
            <w:shd w:val="clear" w:color="auto" w:fill="auto"/>
            <w:vAlign w:val="center"/>
          </w:tcPr>
          <w:p w:rsidR="00761375" w:rsidRPr="00761375" w:rsidRDefault="00761375" w:rsidP="00EF4F2E">
            <w:pPr>
              <w:jc w:val="center"/>
              <w:rPr>
                <w:lang w:val="ro-RO"/>
              </w:rPr>
            </w:pPr>
            <w:r w:rsidRPr="00761375">
              <w:rPr>
                <w:lang w:val="ro-RO"/>
              </w:rPr>
              <w:lastRenderedPageBreak/>
              <w:t xml:space="preserve">- Comisariatul  Judeţean Mehedinti al Gărzii </w:t>
            </w:r>
            <w:r w:rsidRPr="00761375">
              <w:rPr>
                <w:lang w:val="ro-RO"/>
              </w:rPr>
              <w:lastRenderedPageBreak/>
              <w:t>Naţionale de Mediu şi</w:t>
            </w:r>
          </w:p>
          <w:p w:rsidR="00761375" w:rsidRPr="00761375" w:rsidRDefault="00761375" w:rsidP="00EF4F2E">
            <w:pPr>
              <w:jc w:val="center"/>
              <w:rPr>
                <w:lang w:val="ro-RO"/>
              </w:rPr>
            </w:pPr>
            <w:r w:rsidRPr="00761375">
              <w:rPr>
                <w:lang w:val="ro-RO"/>
              </w:rPr>
              <w:t>- Agenţia pentru Protecţia Mediului Mehedinti</w:t>
            </w:r>
          </w:p>
        </w:tc>
        <w:tc>
          <w:tcPr>
            <w:tcW w:w="1447" w:type="dxa"/>
            <w:vMerge w:val="restart"/>
            <w:shd w:val="clear" w:color="auto" w:fill="auto"/>
            <w:vAlign w:val="center"/>
          </w:tcPr>
          <w:p w:rsidR="00761375" w:rsidRPr="00761375" w:rsidRDefault="00761375" w:rsidP="00EF4F2E">
            <w:pPr>
              <w:jc w:val="center"/>
              <w:rPr>
                <w:lang w:val="ro-RO"/>
              </w:rPr>
            </w:pPr>
            <w:r w:rsidRPr="00761375">
              <w:rPr>
                <w:lang w:val="ro-RO"/>
              </w:rPr>
              <w:lastRenderedPageBreak/>
              <w:t>Permanent</w:t>
            </w:r>
          </w:p>
        </w:tc>
        <w:tc>
          <w:tcPr>
            <w:tcW w:w="1282" w:type="dxa"/>
            <w:vMerge w:val="restart"/>
            <w:shd w:val="clear" w:color="auto" w:fill="auto"/>
            <w:vAlign w:val="center"/>
          </w:tcPr>
          <w:p w:rsidR="00761375" w:rsidRPr="00761375" w:rsidRDefault="00761375" w:rsidP="00EF4F2E">
            <w:pPr>
              <w:jc w:val="center"/>
              <w:rPr>
                <w:lang w:val="ro-RO"/>
              </w:rPr>
            </w:pPr>
            <w:r w:rsidRPr="00761375">
              <w:rPr>
                <w:lang w:val="ro-RO"/>
              </w:rPr>
              <w:t>----------------</w:t>
            </w:r>
          </w:p>
        </w:tc>
        <w:tc>
          <w:tcPr>
            <w:tcW w:w="2634" w:type="dxa"/>
            <w:vMerge w:val="restart"/>
            <w:shd w:val="clear" w:color="auto" w:fill="auto"/>
            <w:vAlign w:val="center"/>
          </w:tcPr>
          <w:p w:rsidR="00761375" w:rsidRPr="00761375" w:rsidRDefault="00761375" w:rsidP="00EF4F2E">
            <w:pPr>
              <w:jc w:val="center"/>
              <w:rPr>
                <w:lang w:val="ro-RO"/>
              </w:rPr>
            </w:pPr>
            <w:r w:rsidRPr="00761375">
              <w:rPr>
                <w:lang w:val="ro-RO"/>
              </w:rPr>
              <w:t>Buget propriu</w:t>
            </w:r>
          </w:p>
        </w:tc>
      </w:tr>
      <w:tr w:rsidR="00761375" w:rsidRPr="00761375" w:rsidTr="00EF4F2E">
        <w:trPr>
          <w:trHeight w:val="77"/>
          <w:jc w:val="center"/>
        </w:trPr>
        <w:tc>
          <w:tcPr>
            <w:tcW w:w="2171" w:type="dxa"/>
            <w:shd w:val="clear" w:color="auto" w:fill="auto"/>
            <w:vAlign w:val="center"/>
          </w:tcPr>
          <w:p w:rsidR="00761375" w:rsidRPr="00761375" w:rsidRDefault="00761375" w:rsidP="00761375">
            <w:pPr>
              <w:jc w:val="both"/>
              <w:rPr>
                <w:lang w:val="ro-RO"/>
              </w:rPr>
            </w:pPr>
            <w:r w:rsidRPr="00761375">
              <w:rPr>
                <w:b/>
                <w:lang w:val="ro-RO"/>
              </w:rPr>
              <w:lastRenderedPageBreak/>
              <w:t>93.</w:t>
            </w:r>
            <w:r w:rsidRPr="00761375">
              <w:rPr>
                <w:lang w:val="ro-RO"/>
              </w:rPr>
              <w:t xml:space="preserve"> Societatea civilă</w:t>
            </w:r>
          </w:p>
        </w:tc>
        <w:tc>
          <w:tcPr>
            <w:tcW w:w="2412" w:type="dxa"/>
            <w:shd w:val="clear" w:color="auto" w:fill="auto"/>
          </w:tcPr>
          <w:p w:rsidR="00761375" w:rsidRPr="00761375" w:rsidRDefault="00761375" w:rsidP="00761375">
            <w:pPr>
              <w:jc w:val="both"/>
              <w:rPr>
                <w:lang w:val="ro-RO"/>
              </w:rPr>
            </w:pPr>
            <w:r w:rsidRPr="00761375">
              <w:rPr>
                <w:lang w:val="ro-RO"/>
              </w:rPr>
              <w:t>Creşterea numărului sesizărilor înaintate de societatea civilă, referitoare la agresarea factorilor de mediu</w:t>
            </w:r>
          </w:p>
        </w:tc>
        <w:tc>
          <w:tcPr>
            <w:tcW w:w="3308" w:type="dxa"/>
            <w:shd w:val="clear" w:color="auto" w:fill="auto"/>
            <w:vAlign w:val="center"/>
          </w:tcPr>
          <w:p w:rsidR="00761375" w:rsidRPr="00761375" w:rsidRDefault="00761375" w:rsidP="00761375">
            <w:pPr>
              <w:jc w:val="both"/>
              <w:rPr>
                <w:lang w:val="ro-RO"/>
              </w:rPr>
            </w:pPr>
            <w:r w:rsidRPr="00761375">
              <w:rPr>
                <w:lang w:val="ro-RO"/>
              </w:rPr>
              <w:t>Schimb permanent de informaţii, privind acţiunile de control, măsurile dispuse şi efectele acestora, între Comisariatul Judeţean Mehedinti al Gărzii Naţionale de Mediu şi Agenţia pentru Protecţia Mediului Mehedinti</w:t>
            </w:r>
          </w:p>
        </w:tc>
        <w:tc>
          <w:tcPr>
            <w:tcW w:w="1840" w:type="dxa"/>
            <w:vMerge/>
            <w:shd w:val="clear" w:color="auto" w:fill="auto"/>
          </w:tcPr>
          <w:p w:rsidR="00761375" w:rsidRPr="00761375" w:rsidRDefault="00761375" w:rsidP="00761375">
            <w:pPr>
              <w:jc w:val="both"/>
              <w:rPr>
                <w:lang w:val="ro-RO"/>
              </w:rPr>
            </w:pPr>
          </w:p>
        </w:tc>
        <w:tc>
          <w:tcPr>
            <w:tcW w:w="1447" w:type="dxa"/>
            <w:vMerge/>
            <w:shd w:val="clear" w:color="auto" w:fill="auto"/>
          </w:tcPr>
          <w:p w:rsidR="00761375" w:rsidRPr="00761375" w:rsidRDefault="00761375" w:rsidP="00761375">
            <w:pPr>
              <w:jc w:val="both"/>
              <w:rPr>
                <w:lang w:val="ro-RO"/>
              </w:rPr>
            </w:pPr>
          </w:p>
        </w:tc>
        <w:tc>
          <w:tcPr>
            <w:tcW w:w="1282" w:type="dxa"/>
            <w:vMerge/>
            <w:shd w:val="clear" w:color="auto" w:fill="auto"/>
          </w:tcPr>
          <w:p w:rsidR="00761375" w:rsidRPr="00761375" w:rsidRDefault="00761375" w:rsidP="00761375">
            <w:pPr>
              <w:jc w:val="both"/>
              <w:rPr>
                <w:lang w:val="ro-RO"/>
              </w:rPr>
            </w:pPr>
          </w:p>
        </w:tc>
        <w:tc>
          <w:tcPr>
            <w:tcW w:w="2634" w:type="dxa"/>
            <w:vMerge/>
            <w:shd w:val="clear" w:color="auto" w:fill="auto"/>
          </w:tcPr>
          <w:p w:rsidR="00761375" w:rsidRPr="00761375" w:rsidRDefault="00761375" w:rsidP="00761375">
            <w:pPr>
              <w:jc w:val="both"/>
              <w:rPr>
                <w:lang w:val="ro-RO"/>
              </w:rPr>
            </w:pPr>
          </w:p>
        </w:tc>
      </w:tr>
    </w:tbl>
    <w:p w:rsidR="00761375" w:rsidRPr="00761375" w:rsidRDefault="00761375" w:rsidP="00761375">
      <w:pPr>
        <w:jc w:val="both"/>
        <w:rPr>
          <w:b/>
          <w:bCs/>
          <w:lang w:val="ro-RO"/>
        </w:rPr>
      </w:pPr>
    </w:p>
    <w:p w:rsidR="00761375" w:rsidRPr="00761375" w:rsidRDefault="00761375" w:rsidP="00761375">
      <w:pPr>
        <w:jc w:val="both"/>
        <w:rPr>
          <w:b/>
          <w:bCs/>
          <w:lang w:val="ro-RO"/>
        </w:rPr>
      </w:pPr>
    </w:p>
    <w:p w:rsidR="00761375" w:rsidRPr="00761375" w:rsidRDefault="00761375" w:rsidP="00AF57BD">
      <w:pPr>
        <w:jc w:val="center"/>
        <w:rPr>
          <w:b/>
          <w:bCs/>
          <w:lang w:val="ro-RO"/>
        </w:rPr>
      </w:pPr>
      <w:r w:rsidRPr="00761375">
        <w:rPr>
          <w:b/>
          <w:bCs/>
          <w:lang w:val="ro-RO"/>
        </w:rPr>
        <w:t>8 - Calitatea vietii</w:t>
      </w:r>
    </w:p>
    <w:p w:rsidR="00761375" w:rsidRPr="00761375" w:rsidRDefault="00761375" w:rsidP="00761375">
      <w:pPr>
        <w:jc w:val="both"/>
        <w:rPr>
          <w:b/>
          <w:bCs/>
          <w:lang w:val="ro-RO"/>
        </w:rPr>
      </w:pPr>
    </w:p>
    <w:tbl>
      <w:tblPr>
        <w:tblW w:w="15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2323"/>
        <w:gridCol w:w="2604"/>
        <w:gridCol w:w="1811"/>
        <w:gridCol w:w="1803"/>
        <w:gridCol w:w="1289"/>
        <w:gridCol w:w="2605"/>
      </w:tblGrid>
      <w:tr w:rsidR="00761375" w:rsidRPr="00761375" w:rsidTr="00EF4F2E">
        <w:trPr>
          <w:jc w:val="center"/>
        </w:trPr>
        <w:tc>
          <w:tcPr>
            <w:tcW w:w="15164" w:type="dxa"/>
            <w:gridSpan w:val="7"/>
            <w:shd w:val="clear" w:color="auto" w:fill="008000"/>
          </w:tcPr>
          <w:p w:rsidR="00761375" w:rsidRPr="00761375" w:rsidRDefault="00761375" w:rsidP="00761375">
            <w:pPr>
              <w:jc w:val="both"/>
              <w:rPr>
                <w:b/>
                <w:bCs/>
                <w:lang w:val="ro-RO"/>
              </w:rPr>
            </w:pPr>
            <w:r w:rsidRPr="00761375">
              <w:rPr>
                <w:b/>
                <w:bCs/>
                <w:lang w:val="ro-RO"/>
              </w:rPr>
              <w:t xml:space="preserve">Categoria de probeleme: Calitatea vietii </w:t>
            </w:r>
            <w:r w:rsidRPr="00761375">
              <w:rPr>
                <w:b/>
                <w:lang w:val="ro-RO"/>
              </w:rPr>
              <w:t>(cod identificare – PM 8)</w:t>
            </w:r>
          </w:p>
        </w:tc>
      </w:tr>
      <w:tr w:rsidR="00761375" w:rsidRPr="00761375" w:rsidTr="00EF4F2E">
        <w:trPr>
          <w:jc w:val="center"/>
        </w:trPr>
        <w:tc>
          <w:tcPr>
            <w:tcW w:w="15164" w:type="dxa"/>
            <w:gridSpan w:val="7"/>
            <w:shd w:val="clear" w:color="auto" w:fill="00FF00"/>
          </w:tcPr>
          <w:p w:rsidR="00761375" w:rsidRPr="00761375" w:rsidRDefault="00761375" w:rsidP="00761375">
            <w:pPr>
              <w:jc w:val="both"/>
              <w:rPr>
                <w:lang w:val="ro-RO"/>
              </w:rPr>
            </w:pPr>
            <w:r w:rsidRPr="00761375">
              <w:rPr>
                <w:b/>
                <w:bCs/>
                <w:lang w:val="ro-RO"/>
              </w:rPr>
              <w:t>PROBLEME DE MEDIU</w:t>
            </w:r>
            <w:r w:rsidRPr="00761375">
              <w:rPr>
                <w:lang w:val="ro-RO"/>
              </w:rPr>
              <w:t xml:space="preserve">: Potecţia şi îmbunătăţirea calităţii mediului şi a standardelor de viaţă </w:t>
            </w:r>
            <w:r w:rsidRPr="00761375">
              <w:rPr>
                <w:b/>
                <w:bCs/>
                <w:lang w:val="ro-RO"/>
              </w:rPr>
              <w:t>(cod identificare PM 8.1)</w:t>
            </w:r>
          </w:p>
        </w:tc>
      </w:tr>
      <w:tr w:rsidR="00761375" w:rsidRPr="00761375" w:rsidTr="00EF4F2E">
        <w:trPr>
          <w:jc w:val="center"/>
        </w:trPr>
        <w:tc>
          <w:tcPr>
            <w:tcW w:w="15164"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 Potecţia şi îmbunătăţirea calităţii mediului şi a standardelor de viaţă</w:t>
            </w:r>
          </w:p>
        </w:tc>
      </w:tr>
      <w:tr w:rsidR="00761375" w:rsidRPr="00761375" w:rsidTr="00EF4F2E">
        <w:trPr>
          <w:jc w:val="center"/>
        </w:trPr>
        <w:tc>
          <w:tcPr>
            <w:tcW w:w="15164"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Implementarea şi monitorizare programe</w:t>
            </w:r>
          </w:p>
        </w:tc>
      </w:tr>
      <w:tr w:rsidR="00761375" w:rsidRPr="00761375" w:rsidTr="00EF4F2E">
        <w:trPr>
          <w:jc w:val="center"/>
        </w:trPr>
        <w:tc>
          <w:tcPr>
            <w:tcW w:w="2789" w:type="dxa"/>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129" w:type="dxa"/>
            <w:shd w:val="clear" w:color="auto" w:fill="auto"/>
            <w:vAlign w:val="center"/>
          </w:tcPr>
          <w:p w:rsidR="00761375" w:rsidRPr="00761375" w:rsidRDefault="00761375" w:rsidP="00761375">
            <w:pPr>
              <w:jc w:val="both"/>
              <w:rPr>
                <w:b/>
                <w:bCs/>
                <w:lang w:val="ro-RO"/>
              </w:rPr>
            </w:pPr>
            <w:r w:rsidRPr="00761375">
              <w:rPr>
                <w:b/>
                <w:bCs/>
                <w:lang w:val="ro-RO"/>
              </w:rPr>
              <w:t>Indicator(i)</w:t>
            </w:r>
          </w:p>
        </w:tc>
        <w:tc>
          <w:tcPr>
            <w:tcW w:w="2673"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1820"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831" w:type="dxa"/>
            <w:shd w:val="clear" w:color="auto" w:fill="auto"/>
            <w:vAlign w:val="center"/>
          </w:tcPr>
          <w:p w:rsidR="00761375" w:rsidRPr="00761375" w:rsidRDefault="00761375" w:rsidP="00761375">
            <w:pPr>
              <w:jc w:val="both"/>
              <w:rPr>
                <w:b/>
                <w:bCs/>
                <w:lang w:val="ro-RO"/>
              </w:rPr>
            </w:pPr>
            <w:r w:rsidRPr="00761375">
              <w:rPr>
                <w:b/>
                <w:bCs/>
                <w:lang w:val="ro-RO"/>
              </w:rPr>
              <w:t>Termen de ralizare</w:t>
            </w:r>
          </w:p>
        </w:tc>
        <w:tc>
          <w:tcPr>
            <w:tcW w:w="1296"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2626"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r w:rsidRPr="00761375">
              <w:rPr>
                <w:b/>
                <w:bCs/>
                <w:lang w:val="fr-FR"/>
              </w:rPr>
              <w:t>/poten</w:t>
            </w:r>
            <w:r w:rsidRPr="00761375">
              <w:rPr>
                <w:b/>
                <w:bCs/>
                <w:lang w:val="ro-RO"/>
              </w:rPr>
              <w:t>ţiale</w:t>
            </w:r>
          </w:p>
        </w:tc>
      </w:tr>
      <w:tr w:rsidR="00761375" w:rsidRPr="00761375" w:rsidTr="00EF4F2E">
        <w:trPr>
          <w:jc w:val="center"/>
        </w:trPr>
        <w:tc>
          <w:tcPr>
            <w:tcW w:w="2789" w:type="dxa"/>
            <w:shd w:val="clear" w:color="auto" w:fill="auto"/>
            <w:vAlign w:val="center"/>
          </w:tcPr>
          <w:p w:rsidR="00761375" w:rsidRPr="00761375" w:rsidRDefault="00761375" w:rsidP="00761375">
            <w:pPr>
              <w:jc w:val="both"/>
              <w:rPr>
                <w:lang w:val="ro-RO"/>
              </w:rPr>
            </w:pPr>
            <w:r w:rsidRPr="00761375">
              <w:rPr>
                <w:b/>
                <w:lang w:val="ro-RO"/>
              </w:rPr>
              <w:t>94.</w:t>
            </w:r>
            <w:r w:rsidRPr="00761375">
              <w:rPr>
                <w:lang w:val="ro-RO"/>
              </w:rPr>
              <w:t xml:space="preserve"> Programului acţiunilor de supraveghere, prevenire şi control al bolilor la animale, al celor transmisibile de la animale la om, protecţia animalelor şi protecţia mediului</w:t>
            </w:r>
          </w:p>
        </w:tc>
        <w:tc>
          <w:tcPr>
            <w:tcW w:w="2129" w:type="dxa"/>
            <w:shd w:val="clear" w:color="auto" w:fill="auto"/>
            <w:vAlign w:val="center"/>
          </w:tcPr>
          <w:p w:rsidR="00761375" w:rsidRPr="00761375" w:rsidRDefault="00761375" w:rsidP="00761375">
            <w:pPr>
              <w:jc w:val="both"/>
              <w:rPr>
                <w:lang w:val="ro-RO"/>
              </w:rPr>
            </w:pPr>
            <w:r w:rsidRPr="00761375">
              <w:rPr>
                <w:lang w:val="ro-RO"/>
              </w:rPr>
              <w:t>Controale</w:t>
            </w:r>
          </w:p>
        </w:tc>
        <w:tc>
          <w:tcPr>
            <w:tcW w:w="2673" w:type="dxa"/>
            <w:shd w:val="clear" w:color="auto" w:fill="auto"/>
            <w:vAlign w:val="center"/>
          </w:tcPr>
          <w:p w:rsidR="00761375" w:rsidRPr="00761375" w:rsidRDefault="00761375" w:rsidP="00761375">
            <w:pPr>
              <w:jc w:val="both"/>
              <w:rPr>
                <w:lang w:val="ro-RO"/>
              </w:rPr>
            </w:pPr>
            <w:r w:rsidRPr="00761375">
              <w:rPr>
                <w:lang w:val="ro-RO"/>
              </w:rPr>
              <w:t>Aplicarea şi realizarea</w:t>
            </w:r>
          </w:p>
        </w:tc>
        <w:tc>
          <w:tcPr>
            <w:tcW w:w="1820" w:type="dxa"/>
            <w:shd w:val="clear" w:color="auto" w:fill="auto"/>
            <w:vAlign w:val="center"/>
          </w:tcPr>
          <w:p w:rsidR="00761375" w:rsidRPr="00761375" w:rsidRDefault="00865D3C" w:rsidP="00EF4F2E">
            <w:pPr>
              <w:jc w:val="center"/>
              <w:rPr>
                <w:lang w:val="ro-RO"/>
              </w:rPr>
            </w:pPr>
            <w:hyperlink r:id="rId145" w:history="1">
              <w:r w:rsidR="00761375" w:rsidRPr="00761375">
                <w:rPr>
                  <w:rStyle w:val="Hyperlink"/>
                  <w:lang w:val="ro-RO"/>
                </w:rPr>
                <w:t xml:space="preserve">DSVSA Mehedinți </w:t>
              </w:r>
            </w:hyperlink>
          </w:p>
        </w:tc>
        <w:tc>
          <w:tcPr>
            <w:tcW w:w="1831" w:type="dxa"/>
            <w:shd w:val="clear" w:color="auto" w:fill="auto"/>
            <w:vAlign w:val="center"/>
          </w:tcPr>
          <w:p w:rsidR="00761375" w:rsidRPr="00761375" w:rsidRDefault="00761375" w:rsidP="00EF4F2E">
            <w:pPr>
              <w:jc w:val="center"/>
              <w:rPr>
                <w:lang w:val="ro-RO"/>
              </w:rPr>
            </w:pPr>
            <w:r w:rsidRPr="00761375">
              <w:rPr>
                <w:lang w:val="ro-RO"/>
              </w:rPr>
              <w:t>Permanent</w:t>
            </w:r>
          </w:p>
        </w:tc>
        <w:tc>
          <w:tcPr>
            <w:tcW w:w="1296" w:type="dxa"/>
            <w:shd w:val="clear" w:color="auto" w:fill="auto"/>
            <w:vAlign w:val="center"/>
          </w:tcPr>
          <w:p w:rsidR="00761375" w:rsidRPr="00761375" w:rsidRDefault="00761375" w:rsidP="00EF4F2E">
            <w:pPr>
              <w:jc w:val="center"/>
              <w:rPr>
                <w:lang w:val="ro-RO"/>
              </w:rPr>
            </w:pPr>
            <w:r w:rsidRPr="00761375">
              <w:rPr>
                <w:lang w:val="ro-RO"/>
              </w:rPr>
              <w:t>-</w:t>
            </w:r>
          </w:p>
        </w:tc>
        <w:tc>
          <w:tcPr>
            <w:tcW w:w="2626" w:type="dxa"/>
            <w:shd w:val="clear" w:color="auto" w:fill="auto"/>
            <w:vAlign w:val="center"/>
          </w:tcPr>
          <w:p w:rsidR="00761375" w:rsidRPr="00761375" w:rsidRDefault="00761375" w:rsidP="00EF4F2E">
            <w:pPr>
              <w:jc w:val="center"/>
              <w:rPr>
                <w:lang w:val="ro-RO"/>
              </w:rPr>
            </w:pPr>
            <w:r w:rsidRPr="00761375">
              <w:rPr>
                <w:lang w:val="ro-RO"/>
              </w:rPr>
              <w:t>Surse proprii</w:t>
            </w:r>
          </w:p>
        </w:tc>
      </w:tr>
      <w:tr w:rsidR="00761375" w:rsidRPr="00761375" w:rsidTr="00EF4F2E">
        <w:trPr>
          <w:jc w:val="center"/>
        </w:trPr>
        <w:tc>
          <w:tcPr>
            <w:tcW w:w="2789" w:type="dxa"/>
            <w:shd w:val="clear" w:color="auto" w:fill="auto"/>
            <w:vAlign w:val="center"/>
          </w:tcPr>
          <w:p w:rsidR="00761375" w:rsidRPr="00761375" w:rsidRDefault="00761375" w:rsidP="00761375">
            <w:pPr>
              <w:jc w:val="both"/>
              <w:rPr>
                <w:b/>
                <w:bCs/>
                <w:lang w:val="ro-RO"/>
              </w:rPr>
            </w:pPr>
            <w:r w:rsidRPr="00761375">
              <w:rPr>
                <w:b/>
                <w:lang w:val="ro-RO"/>
              </w:rPr>
              <w:t>95.</w:t>
            </w:r>
            <w:r w:rsidRPr="00761375">
              <w:rPr>
                <w:lang w:val="ro-RO"/>
              </w:rPr>
              <w:t xml:space="preserve"> Programul Naţional </w:t>
            </w:r>
            <w:r w:rsidRPr="00761375">
              <w:rPr>
                <w:lang w:val="ro-RO"/>
              </w:rPr>
              <w:lastRenderedPageBreak/>
              <w:t>Statistic Anual</w:t>
            </w:r>
            <w:r w:rsidRPr="00761375">
              <w:rPr>
                <w:bCs/>
                <w:lang w:val="ro-RO"/>
              </w:rPr>
              <w:t xml:space="preserve"> (PNSA)</w:t>
            </w:r>
          </w:p>
          <w:p w:rsidR="00761375" w:rsidRPr="00761375" w:rsidRDefault="00761375" w:rsidP="00761375">
            <w:pPr>
              <w:jc w:val="both"/>
              <w:rPr>
                <w:lang w:val="ro-RO"/>
              </w:rPr>
            </w:pPr>
          </w:p>
        </w:tc>
        <w:tc>
          <w:tcPr>
            <w:tcW w:w="2129" w:type="dxa"/>
            <w:shd w:val="clear" w:color="auto" w:fill="auto"/>
            <w:vAlign w:val="center"/>
          </w:tcPr>
          <w:p w:rsidR="00761375" w:rsidRPr="00761375" w:rsidRDefault="00761375" w:rsidP="00761375">
            <w:pPr>
              <w:jc w:val="both"/>
              <w:rPr>
                <w:bCs/>
                <w:lang w:val="ro-RO"/>
              </w:rPr>
            </w:pPr>
            <w:r w:rsidRPr="00761375">
              <w:rPr>
                <w:bCs/>
                <w:lang w:val="ro-RO"/>
              </w:rPr>
              <w:lastRenderedPageBreak/>
              <w:t xml:space="preserve">Cercetări statistice </w:t>
            </w:r>
            <w:r w:rsidRPr="00761375">
              <w:rPr>
                <w:bCs/>
                <w:lang w:val="ro-RO"/>
              </w:rPr>
              <w:lastRenderedPageBreak/>
              <w:t xml:space="preserve">infra-anuale şi anuale, </w:t>
            </w:r>
          </w:p>
          <w:p w:rsidR="00761375" w:rsidRPr="00761375" w:rsidRDefault="00761375" w:rsidP="00761375">
            <w:pPr>
              <w:jc w:val="both"/>
              <w:rPr>
                <w:bCs/>
                <w:lang w:val="ro-RO"/>
              </w:rPr>
            </w:pPr>
            <w:r w:rsidRPr="00761375">
              <w:rPr>
                <w:bCs/>
                <w:lang w:val="ro-RO"/>
              </w:rPr>
              <w:t>precum şi a alte lucrări/activităţi privind Statistica Mediului:</w:t>
            </w:r>
          </w:p>
          <w:p w:rsidR="00761375" w:rsidRPr="00761375" w:rsidRDefault="00761375" w:rsidP="00761375">
            <w:pPr>
              <w:numPr>
                <w:ilvl w:val="0"/>
                <w:numId w:val="54"/>
              </w:numPr>
              <w:jc w:val="both"/>
              <w:rPr>
                <w:lang w:val="ro-RO"/>
              </w:rPr>
            </w:pPr>
            <w:r w:rsidRPr="00761375">
              <w:rPr>
                <w:lang w:val="ro-RO"/>
              </w:rPr>
              <w:t>Cheltuieli pentru protecţia mediului, anual</w:t>
            </w:r>
          </w:p>
          <w:p w:rsidR="00761375" w:rsidRPr="00761375" w:rsidRDefault="00761375" w:rsidP="00761375">
            <w:pPr>
              <w:numPr>
                <w:ilvl w:val="0"/>
                <w:numId w:val="54"/>
              </w:numPr>
              <w:jc w:val="both"/>
              <w:rPr>
                <w:lang w:val="ro-RO"/>
              </w:rPr>
            </w:pPr>
            <w:r w:rsidRPr="00761375">
              <w:rPr>
                <w:lang w:val="ro-RO"/>
              </w:rPr>
              <w:t>Distribuţia apei, anual</w:t>
            </w:r>
          </w:p>
          <w:p w:rsidR="00761375" w:rsidRPr="00761375" w:rsidRDefault="00761375" w:rsidP="00761375">
            <w:pPr>
              <w:numPr>
                <w:ilvl w:val="0"/>
                <w:numId w:val="54"/>
              </w:numPr>
              <w:jc w:val="both"/>
              <w:rPr>
                <w:lang w:val="ro-RO"/>
              </w:rPr>
            </w:pPr>
            <w:r w:rsidRPr="00761375">
              <w:rPr>
                <w:lang w:val="ro-RO"/>
              </w:rPr>
              <w:t>Locuinţele conectate la sistemele de canalizare, anual</w:t>
            </w:r>
          </w:p>
          <w:p w:rsidR="00761375" w:rsidRPr="00761375" w:rsidRDefault="00761375" w:rsidP="00761375">
            <w:pPr>
              <w:numPr>
                <w:ilvl w:val="0"/>
                <w:numId w:val="54"/>
              </w:numPr>
              <w:jc w:val="both"/>
              <w:rPr>
                <w:lang w:val="ro-RO"/>
              </w:rPr>
            </w:pPr>
            <w:r w:rsidRPr="00761375">
              <w:rPr>
                <w:lang w:val="ro-RO"/>
              </w:rPr>
              <w:t>Statistica deşeurilor agricole, la doi ani</w:t>
            </w:r>
          </w:p>
        </w:tc>
        <w:tc>
          <w:tcPr>
            <w:tcW w:w="2673" w:type="dxa"/>
            <w:shd w:val="clear" w:color="auto" w:fill="auto"/>
            <w:vAlign w:val="center"/>
          </w:tcPr>
          <w:p w:rsidR="00761375" w:rsidRPr="00761375" w:rsidRDefault="00761375" w:rsidP="00EF4F2E">
            <w:pPr>
              <w:jc w:val="center"/>
              <w:rPr>
                <w:lang w:val="ro-RO"/>
              </w:rPr>
            </w:pPr>
            <w:r w:rsidRPr="00761375">
              <w:rPr>
                <w:lang w:val="ro-RO"/>
              </w:rPr>
              <w:lastRenderedPageBreak/>
              <w:t xml:space="preserve">Asigură colectarea, </w:t>
            </w:r>
            <w:r w:rsidRPr="00761375">
              <w:rPr>
                <w:lang w:val="ro-RO"/>
              </w:rPr>
              <w:lastRenderedPageBreak/>
              <w:t>procesarea şi analiza datelor statistice</w:t>
            </w:r>
          </w:p>
        </w:tc>
        <w:tc>
          <w:tcPr>
            <w:tcW w:w="1820" w:type="dxa"/>
            <w:shd w:val="clear" w:color="auto" w:fill="auto"/>
            <w:vAlign w:val="center"/>
          </w:tcPr>
          <w:p w:rsidR="00761375" w:rsidRPr="00761375" w:rsidRDefault="00761375" w:rsidP="00EF4F2E">
            <w:pPr>
              <w:jc w:val="center"/>
              <w:rPr>
                <w:lang w:val="ro-RO"/>
              </w:rPr>
            </w:pPr>
            <w:r w:rsidRPr="00761375">
              <w:rPr>
                <w:lang w:val="ro-RO"/>
              </w:rPr>
              <w:lastRenderedPageBreak/>
              <w:t xml:space="preserve">Direcţia </w:t>
            </w:r>
            <w:r w:rsidRPr="00761375">
              <w:rPr>
                <w:lang w:val="ro-RO"/>
              </w:rPr>
              <w:lastRenderedPageBreak/>
              <w:t>Judeţeană de Statistică Mehedinți</w:t>
            </w:r>
          </w:p>
        </w:tc>
        <w:tc>
          <w:tcPr>
            <w:tcW w:w="1831" w:type="dxa"/>
            <w:shd w:val="clear" w:color="auto" w:fill="auto"/>
            <w:vAlign w:val="center"/>
          </w:tcPr>
          <w:p w:rsidR="00761375" w:rsidRPr="00761375" w:rsidRDefault="00761375" w:rsidP="00EF4F2E">
            <w:pPr>
              <w:jc w:val="center"/>
              <w:rPr>
                <w:lang w:val="ro-RO"/>
              </w:rPr>
            </w:pPr>
            <w:r w:rsidRPr="00761375">
              <w:rPr>
                <w:lang w:val="ro-RO"/>
              </w:rPr>
              <w:lastRenderedPageBreak/>
              <w:t xml:space="preserve">Conform </w:t>
            </w:r>
            <w:r w:rsidRPr="00761375">
              <w:rPr>
                <w:lang w:val="ro-RO"/>
              </w:rPr>
              <w:lastRenderedPageBreak/>
              <w:t>Graficului PNSA</w:t>
            </w:r>
          </w:p>
          <w:p w:rsidR="00761375" w:rsidRPr="00761375" w:rsidRDefault="00761375" w:rsidP="00EF4F2E">
            <w:pPr>
              <w:jc w:val="center"/>
              <w:rPr>
                <w:lang w:val="ro-RO"/>
              </w:rPr>
            </w:pPr>
            <w:r w:rsidRPr="00761375">
              <w:rPr>
                <w:lang w:val="ro-RO"/>
              </w:rPr>
              <w:t>(anual sau la doi ani)</w:t>
            </w:r>
          </w:p>
        </w:tc>
        <w:tc>
          <w:tcPr>
            <w:tcW w:w="1296" w:type="dxa"/>
            <w:shd w:val="clear" w:color="auto" w:fill="auto"/>
            <w:vAlign w:val="center"/>
          </w:tcPr>
          <w:p w:rsidR="00761375" w:rsidRPr="00761375" w:rsidRDefault="00761375" w:rsidP="00EF4F2E">
            <w:pPr>
              <w:jc w:val="center"/>
              <w:rPr>
                <w:lang w:val="ro-RO"/>
              </w:rPr>
            </w:pPr>
            <w:r w:rsidRPr="00761375">
              <w:rPr>
                <w:lang w:val="ro-RO"/>
              </w:rPr>
              <w:lastRenderedPageBreak/>
              <w:t>-</w:t>
            </w:r>
          </w:p>
        </w:tc>
        <w:tc>
          <w:tcPr>
            <w:tcW w:w="2626" w:type="dxa"/>
            <w:shd w:val="clear" w:color="auto" w:fill="auto"/>
            <w:vAlign w:val="center"/>
          </w:tcPr>
          <w:p w:rsidR="00761375" w:rsidRPr="00761375" w:rsidRDefault="00761375" w:rsidP="00EF4F2E">
            <w:pPr>
              <w:jc w:val="center"/>
              <w:rPr>
                <w:lang w:val="ro-RO"/>
              </w:rPr>
            </w:pPr>
            <w:r w:rsidRPr="00761375">
              <w:rPr>
                <w:lang w:val="ro-RO"/>
              </w:rPr>
              <w:t>Bugetul de Stat</w:t>
            </w:r>
          </w:p>
        </w:tc>
      </w:tr>
    </w:tbl>
    <w:p w:rsidR="00761375" w:rsidRPr="00761375" w:rsidRDefault="00761375" w:rsidP="00761375">
      <w:pPr>
        <w:jc w:val="both"/>
      </w:pPr>
    </w:p>
    <w:p w:rsidR="00761375" w:rsidRDefault="00761375" w:rsidP="00761375">
      <w:pPr>
        <w:jc w:val="both"/>
        <w:rPr>
          <w:b/>
          <w:bCs/>
          <w:lang w:val="ro-RO"/>
        </w:rPr>
      </w:pPr>
    </w:p>
    <w:p w:rsidR="00AF57BD" w:rsidRDefault="00AF57BD" w:rsidP="00761375">
      <w:pPr>
        <w:jc w:val="both"/>
        <w:rPr>
          <w:b/>
          <w:bCs/>
          <w:lang w:val="ro-RO"/>
        </w:rPr>
      </w:pPr>
    </w:p>
    <w:p w:rsidR="00AF57BD" w:rsidRDefault="00AF57BD" w:rsidP="00761375">
      <w:pPr>
        <w:jc w:val="both"/>
        <w:rPr>
          <w:b/>
          <w:bCs/>
          <w:lang w:val="ro-RO"/>
        </w:rPr>
      </w:pPr>
    </w:p>
    <w:p w:rsidR="00AF57BD" w:rsidRDefault="00AF57BD" w:rsidP="00761375">
      <w:pPr>
        <w:jc w:val="both"/>
        <w:rPr>
          <w:b/>
          <w:bCs/>
          <w:lang w:val="ro-RO"/>
        </w:rPr>
      </w:pPr>
    </w:p>
    <w:p w:rsidR="00AF57BD" w:rsidRDefault="00AF57BD" w:rsidP="00761375">
      <w:pPr>
        <w:jc w:val="both"/>
        <w:rPr>
          <w:b/>
          <w:bCs/>
          <w:lang w:val="ro-RO"/>
        </w:rPr>
      </w:pPr>
    </w:p>
    <w:p w:rsidR="00AF57BD" w:rsidRDefault="00AF57BD" w:rsidP="00761375">
      <w:pPr>
        <w:jc w:val="both"/>
        <w:rPr>
          <w:b/>
          <w:bCs/>
          <w:lang w:val="ro-RO"/>
        </w:rPr>
      </w:pPr>
    </w:p>
    <w:p w:rsidR="00AF57BD" w:rsidRDefault="00AF57BD" w:rsidP="00761375">
      <w:pPr>
        <w:jc w:val="both"/>
        <w:rPr>
          <w:b/>
          <w:bCs/>
          <w:lang w:val="ro-RO"/>
        </w:rPr>
      </w:pPr>
    </w:p>
    <w:p w:rsidR="00AF57BD" w:rsidRDefault="00AF57BD" w:rsidP="00761375">
      <w:pPr>
        <w:jc w:val="both"/>
        <w:rPr>
          <w:b/>
          <w:bCs/>
          <w:lang w:val="ro-RO"/>
        </w:rPr>
      </w:pPr>
    </w:p>
    <w:p w:rsidR="00AF57BD" w:rsidRPr="00761375" w:rsidRDefault="00AF57BD" w:rsidP="00761375">
      <w:pPr>
        <w:jc w:val="both"/>
        <w:rPr>
          <w:b/>
          <w:bCs/>
          <w:lang w:val="ro-RO"/>
        </w:rPr>
      </w:pPr>
    </w:p>
    <w:p w:rsidR="00761375" w:rsidRPr="00761375" w:rsidRDefault="00761375" w:rsidP="00AF57BD">
      <w:pPr>
        <w:jc w:val="center"/>
        <w:rPr>
          <w:b/>
          <w:bCs/>
          <w:lang w:val="ro-RO"/>
        </w:rPr>
      </w:pPr>
      <w:r w:rsidRPr="00761375">
        <w:rPr>
          <w:b/>
          <w:bCs/>
          <w:lang w:val="ro-RO"/>
        </w:rPr>
        <w:lastRenderedPageBreak/>
        <w:t xml:space="preserve">9 - </w:t>
      </w:r>
      <w:r w:rsidRPr="00761375">
        <w:rPr>
          <w:b/>
          <w:bCs/>
          <w:lang w:val="it-IT"/>
        </w:rPr>
        <w:t>Degradarea mediului datorită turismului și agrementului</w:t>
      </w:r>
    </w:p>
    <w:p w:rsidR="00761375" w:rsidRPr="00761375" w:rsidRDefault="00761375" w:rsidP="00761375">
      <w:pPr>
        <w:jc w:val="both"/>
        <w:rPr>
          <w:b/>
          <w:bCs/>
          <w:lang w:val="ro-RO"/>
        </w:rPr>
      </w:pPr>
    </w:p>
    <w:tbl>
      <w:tblPr>
        <w:tblW w:w="15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096"/>
        <w:gridCol w:w="2628"/>
        <w:gridCol w:w="1812"/>
        <w:gridCol w:w="1795"/>
        <w:gridCol w:w="1476"/>
        <w:gridCol w:w="2606"/>
      </w:tblGrid>
      <w:tr w:rsidR="00761375" w:rsidRPr="00761375" w:rsidTr="00EF4F2E">
        <w:trPr>
          <w:jc w:val="center"/>
        </w:trPr>
        <w:tc>
          <w:tcPr>
            <w:tcW w:w="15164" w:type="dxa"/>
            <w:gridSpan w:val="7"/>
            <w:shd w:val="clear" w:color="auto" w:fill="008000"/>
          </w:tcPr>
          <w:p w:rsidR="00761375" w:rsidRPr="00761375" w:rsidRDefault="00761375" w:rsidP="00761375">
            <w:pPr>
              <w:jc w:val="both"/>
              <w:rPr>
                <w:b/>
                <w:bCs/>
                <w:lang w:val="ro-RO"/>
              </w:rPr>
            </w:pPr>
            <w:r w:rsidRPr="00761375">
              <w:rPr>
                <w:b/>
                <w:bCs/>
                <w:lang w:val="ro-RO"/>
              </w:rPr>
              <w:t xml:space="preserve">Categoria de probeleme: </w:t>
            </w:r>
            <w:r w:rsidRPr="00761375">
              <w:rPr>
                <w:b/>
                <w:bCs/>
                <w:lang w:val="it-IT"/>
              </w:rPr>
              <w:t>Degradarea mediului datorită turismului și agrementului</w:t>
            </w:r>
            <w:r w:rsidRPr="00761375">
              <w:rPr>
                <w:b/>
                <w:bCs/>
                <w:lang w:val="ro-RO"/>
              </w:rPr>
              <w:t xml:space="preserve">  </w:t>
            </w:r>
            <w:r w:rsidRPr="00761375">
              <w:rPr>
                <w:b/>
                <w:lang w:val="ro-RO"/>
              </w:rPr>
              <w:t>(cod identificare – PM 9)</w:t>
            </w:r>
          </w:p>
        </w:tc>
      </w:tr>
      <w:tr w:rsidR="00761375" w:rsidRPr="00761375" w:rsidTr="00EF4F2E">
        <w:trPr>
          <w:jc w:val="center"/>
        </w:trPr>
        <w:tc>
          <w:tcPr>
            <w:tcW w:w="15164" w:type="dxa"/>
            <w:gridSpan w:val="7"/>
            <w:shd w:val="clear" w:color="auto" w:fill="00FF00"/>
          </w:tcPr>
          <w:p w:rsidR="00761375" w:rsidRPr="00761375" w:rsidRDefault="00761375" w:rsidP="00761375">
            <w:pPr>
              <w:jc w:val="both"/>
              <w:rPr>
                <w:lang w:val="ro-RO"/>
              </w:rPr>
            </w:pPr>
            <w:r w:rsidRPr="00761375">
              <w:rPr>
                <w:b/>
                <w:bCs/>
                <w:lang w:val="ro-RO"/>
              </w:rPr>
              <w:t>PROBLEME DE MEDIU</w:t>
            </w:r>
            <w:r w:rsidRPr="00761375">
              <w:rPr>
                <w:lang w:val="ro-RO"/>
              </w:rPr>
              <w:t>: Lipsa marcajelor turistice în zonele montane</w:t>
            </w:r>
            <w:r w:rsidRPr="00761375">
              <w:rPr>
                <w:b/>
                <w:bCs/>
                <w:lang w:val="ro-RO"/>
              </w:rPr>
              <w:t xml:space="preserve"> (cod identificare PM 9.1)</w:t>
            </w:r>
          </w:p>
        </w:tc>
      </w:tr>
      <w:tr w:rsidR="00761375" w:rsidRPr="00761375" w:rsidTr="00EF4F2E">
        <w:trPr>
          <w:jc w:val="center"/>
        </w:trPr>
        <w:tc>
          <w:tcPr>
            <w:tcW w:w="15164" w:type="dxa"/>
            <w:gridSpan w:val="7"/>
            <w:shd w:val="clear" w:color="auto" w:fill="FFFF00"/>
          </w:tcPr>
          <w:p w:rsidR="00761375" w:rsidRPr="00761375" w:rsidRDefault="00761375" w:rsidP="00761375">
            <w:pPr>
              <w:jc w:val="both"/>
              <w:rPr>
                <w:lang w:val="ro-RO"/>
              </w:rPr>
            </w:pPr>
            <w:r w:rsidRPr="00761375">
              <w:rPr>
                <w:b/>
                <w:bCs/>
                <w:lang w:val="ro-RO"/>
              </w:rPr>
              <w:t>OBIECTIV GENERAL</w:t>
            </w:r>
            <w:r w:rsidRPr="00761375">
              <w:rPr>
                <w:lang w:val="ro-RO"/>
              </w:rPr>
              <w:t>:</w:t>
            </w:r>
            <w:r w:rsidRPr="00761375">
              <w:rPr>
                <w:b/>
                <w:lang w:val="ro-RO"/>
              </w:rPr>
              <w:t xml:space="preserve"> </w:t>
            </w:r>
            <w:r w:rsidRPr="00761375">
              <w:rPr>
                <w:lang w:val="ro-RO"/>
              </w:rPr>
              <w:t xml:space="preserve">Supravegherea și monitorizarea traseelor turistice montane </w:t>
            </w:r>
          </w:p>
        </w:tc>
      </w:tr>
      <w:tr w:rsidR="00761375" w:rsidRPr="00761375" w:rsidTr="00EF4F2E">
        <w:trPr>
          <w:jc w:val="center"/>
        </w:trPr>
        <w:tc>
          <w:tcPr>
            <w:tcW w:w="15164" w:type="dxa"/>
            <w:gridSpan w:val="7"/>
            <w:shd w:val="clear" w:color="auto" w:fill="FFFF00"/>
          </w:tcPr>
          <w:p w:rsidR="00761375" w:rsidRPr="00761375" w:rsidRDefault="00761375" w:rsidP="00761375">
            <w:pPr>
              <w:jc w:val="both"/>
              <w:rPr>
                <w:lang w:val="ro-RO"/>
              </w:rPr>
            </w:pPr>
            <w:r w:rsidRPr="00761375">
              <w:rPr>
                <w:b/>
                <w:bCs/>
                <w:lang w:val="ro-RO"/>
              </w:rPr>
              <w:t>Obiectiv specific</w:t>
            </w:r>
            <w:r w:rsidRPr="00761375">
              <w:rPr>
                <w:lang w:val="ro-RO"/>
              </w:rPr>
              <w:t xml:space="preserve">: </w:t>
            </w:r>
            <w:r w:rsidRPr="00761375">
              <w:rPr>
                <w:b/>
                <w:lang w:val="ro-RO"/>
              </w:rPr>
              <w:t>:</w:t>
            </w:r>
            <w:r w:rsidRPr="00761375">
              <w:rPr>
                <w:lang w:val="ro-RO"/>
              </w:rPr>
              <w:t xml:space="preserve"> crearea condițiilor pentru interoperabilitatea transfrontalieră în situații de urgență și salvare montană, prin sisteme inovative și activități comune </w:t>
            </w:r>
          </w:p>
        </w:tc>
      </w:tr>
      <w:tr w:rsidR="00761375" w:rsidRPr="00761375" w:rsidTr="00EF4F2E">
        <w:trPr>
          <w:jc w:val="center"/>
        </w:trPr>
        <w:tc>
          <w:tcPr>
            <w:tcW w:w="2789" w:type="dxa"/>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129" w:type="dxa"/>
            <w:shd w:val="clear" w:color="auto" w:fill="auto"/>
            <w:vAlign w:val="center"/>
          </w:tcPr>
          <w:p w:rsidR="00761375" w:rsidRPr="00761375" w:rsidRDefault="00761375" w:rsidP="00761375">
            <w:pPr>
              <w:jc w:val="both"/>
              <w:rPr>
                <w:b/>
                <w:bCs/>
                <w:lang w:val="ro-RO"/>
              </w:rPr>
            </w:pPr>
            <w:r w:rsidRPr="00761375">
              <w:rPr>
                <w:b/>
                <w:bCs/>
                <w:lang w:val="ro-RO"/>
              </w:rPr>
              <w:t>Indicator(i)</w:t>
            </w:r>
          </w:p>
        </w:tc>
        <w:tc>
          <w:tcPr>
            <w:tcW w:w="2673"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1820"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831" w:type="dxa"/>
            <w:shd w:val="clear" w:color="auto" w:fill="auto"/>
            <w:vAlign w:val="center"/>
          </w:tcPr>
          <w:p w:rsidR="00761375" w:rsidRPr="00761375" w:rsidRDefault="00761375" w:rsidP="00761375">
            <w:pPr>
              <w:jc w:val="both"/>
              <w:rPr>
                <w:b/>
                <w:bCs/>
                <w:lang w:val="ro-RO"/>
              </w:rPr>
            </w:pPr>
            <w:r w:rsidRPr="00761375">
              <w:rPr>
                <w:b/>
                <w:bCs/>
                <w:lang w:val="ro-RO"/>
              </w:rPr>
              <w:t>Termen de ralizare</w:t>
            </w:r>
          </w:p>
        </w:tc>
        <w:tc>
          <w:tcPr>
            <w:tcW w:w="1296"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2626"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r w:rsidRPr="00761375">
              <w:rPr>
                <w:b/>
                <w:bCs/>
                <w:lang w:val="fr-FR"/>
              </w:rPr>
              <w:t>/poten</w:t>
            </w:r>
            <w:r w:rsidRPr="00761375">
              <w:rPr>
                <w:b/>
                <w:bCs/>
                <w:lang w:val="ro-RO"/>
              </w:rPr>
              <w:t>ţiale</w:t>
            </w:r>
          </w:p>
        </w:tc>
      </w:tr>
      <w:tr w:rsidR="00761375" w:rsidRPr="00761375" w:rsidTr="00EF4F2E">
        <w:trPr>
          <w:jc w:val="center"/>
        </w:trPr>
        <w:tc>
          <w:tcPr>
            <w:tcW w:w="2789" w:type="dxa"/>
            <w:shd w:val="clear" w:color="auto" w:fill="auto"/>
            <w:vAlign w:val="center"/>
          </w:tcPr>
          <w:p w:rsidR="00761375" w:rsidRPr="00761375" w:rsidRDefault="00761375" w:rsidP="00761375">
            <w:pPr>
              <w:jc w:val="both"/>
              <w:rPr>
                <w:lang w:val="ro-RO"/>
              </w:rPr>
            </w:pPr>
            <w:r w:rsidRPr="00761375">
              <w:rPr>
                <w:b/>
                <w:lang w:val="ro-RO"/>
              </w:rPr>
              <w:t xml:space="preserve"> 96.</w:t>
            </w:r>
            <w:r w:rsidRPr="00761375">
              <w:rPr>
                <w:lang w:val="ro-RO"/>
              </w:rPr>
              <w:t>Crearea condițiilor pentru interoperabilitatea transfrontalieră în situații de urgență și salvare montană, prin sisteme inovative și activități comune</w:t>
            </w:r>
          </w:p>
        </w:tc>
        <w:tc>
          <w:tcPr>
            <w:tcW w:w="2129" w:type="dxa"/>
            <w:shd w:val="clear" w:color="auto" w:fill="auto"/>
            <w:vAlign w:val="center"/>
          </w:tcPr>
          <w:p w:rsidR="00761375" w:rsidRPr="00761375" w:rsidRDefault="00761375" w:rsidP="00761375">
            <w:pPr>
              <w:jc w:val="both"/>
              <w:rPr>
                <w:lang w:val="it-IT"/>
              </w:rPr>
            </w:pPr>
            <w:r w:rsidRPr="00761375">
              <w:rPr>
                <w:lang w:val="it-IT"/>
              </w:rPr>
              <w:t>3 refugii montane in Mehedinți</w:t>
            </w:r>
          </w:p>
          <w:p w:rsidR="00761375" w:rsidRPr="00761375" w:rsidRDefault="00761375" w:rsidP="00761375">
            <w:pPr>
              <w:jc w:val="both"/>
              <w:rPr>
                <w:lang w:val="ro-RO"/>
              </w:rPr>
            </w:pPr>
          </w:p>
        </w:tc>
        <w:tc>
          <w:tcPr>
            <w:tcW w:w="2673" w:type="dxa"/>
            <w:shd w:val="clear" w:color="auto" w:fill="auto"/>
            <w:vAlign w:val="center"/>
          </w:tcPr>
          <w:p w:rsidR="00761375" w:rsidRPr="00761375" w:rsidRDefault="00761375" w:rsidP="00761375">
            <w:pPr>
              <w:jc w:val="both"/>
              <w:rPr>
                <w:lang w:val="ro-RO"/>
              </w:rPr>
            </w:pPr>
            <w:r w:rsidRPr="00761375">
              <w:rPr>
                <w:lang w:val="ro-RO"/>
              </w:rPr>
              <w:t>Supravegherea și monitorizarea traseelor turistice montane in zonele transfrontaliere Mehedinți și Majdanpek</w:t>
            </w:r>
          </w:p>
        </w:tc>
        <w:tc>
          <w:tcPr>
            <w:tcW w:w="1820" w:type="dxa"/>
            <w:shd w:val="clear" w:color="auto" w:fill="auto"/>
            <w:vAlign w:val="center"/>
          </w:tcPr>
          <w:p w:rsidR="00761375" w:rsidRPr="00761375" w:rsidRDefault="00761375" w:rsidP="00EF4F2E">
            <w:pPr>
              <w:jc w:val="center"/>
              <w:rPr>
                <w:lang w:val="it-IT"/>
              </w:rPr>
            </w:pPr>
            <w:r w:rsidRPr="00761375">
              <w:rPr>
                <w:lang w:val="it-IT"/>
              </w:rPr>
              <w:t>Consiliul Judetean</w:t>
            </w:r>
          </w:p>
          <w:p w:rsidR="00761375" w:rsidRPr="00761375" w:rsidRDefault="00761375" w:rsidP="00EF4F2E">
            <w:pPr>
              <w:jc w:val="center"/>
              <w:rPr>
                <w:lang w:val="it-IT"/>
              </w:rPr>
            </w:pPr>
            <w:r w:rsidRPr="00761375">
              <w:rPr>
                <w:lang w:val="it-IT"/>
              </w:rPr>
              <w:t>Mehedinti</w:t>
            </w:r>
          </w:p>
          <w:p w:rsidR="00761375" w:rsidRPr="00761375" w:rsidRDefault="00761375" w:rsidP="00EF4F2E">
            <w:pPr>
              <w:jc w:val="center"/>
              <w:rPr>
                <w:lang w:val="it-IT"/>
              </w:rPr>
            </w:pPr>
          </w:p>
          <w:p w:rsidR="00761375" w:rsidRPr="00761375" w:rsidRDefault="00761375" w:rsidP="00EF4F2E">
            <w:pPr>
              <w:jc w:val="center"/>
              <w:rPr>
                <w:lang w:val="ro-RO"/>
              </w:rPr>
            </w:pPr>
          </w:p>
        </w:tc>
        <w:tc>
          <w:tcPr>
            <w:tcW w:w="1831" w:type="dxa"/>
            <w:shd w:val="clear" w:color="auto" w:fill="auto"/>
            <w:vAlign w:val="center"/>
          </w:tcPr>
          <w:p w:rsidR="00761375" w:rsidRPr="00761375" w:rsidRDefault="00761375" w:rsidP="00EF4F2E">
            <w:pPr>
              <w:jc w:val="center"/>
              <w:rPr>
                <w:lang w:val="ro-RO"/>
              </w:rPr>
            </w:pPr>
            <w:r w:rsidRPr="00761375">
              <w:rPr>
                <w:lang w:val="ro-RO"/>
              </w:rPr>
              <w:t>2016</w:t>
            </w:r>
          </w:p>
        </w:tc>
        <w:tc>
          <w:tcPr>
            <w:tcW w:w="1296" w:type="dxa"/>
            <w:shd w:val="clear" w:color="auto" w:fill="auto"/>
            <w:vAlign w:val="center"/>
          </w:tcPr>
          <w:p w:rsidR="00761375" w:rsidRPr="00761375" w:rsidRDefault="00761375" w:rsidP="00EF4F2E">
            <w:pPr>
              <w:jc w:val="center"/>
              <w:rPr>
                <w:lang w:val="ro-RO"/>
              </w:rPr>
            </w:pPr>
            <w:r w:rsidRPr="00761375">
              <w:rPr>
                <w:lang w:val="ro-RO"/>
              </w:rPr>
              <w:t>1.721.382,94 euro</w:t>
            </w:r>
          </w:p>
        </w:tc>
        <w:tc>
          <w:tcPr>
            <w:tcW w:w="2626" w:type="dxa"/>
            <w:shd w:val="clear" w:color="auto" w:fill="auto"/>
            <w:vAlign w:val="center"/>
          </w:tcPr>
          <w:p w:rsidR="00761375" w:rsidRPr="00761375" w:rsidRDefault="00761375" w:rsidP="00EF4F2E">
            <w:pPr>
              <w:jc w:val="center"/>
              <w:rPr>
                <w:lang w:val="ro-RO"/>
              </w:rPr>
            </w:pPr>
            <w:r w:rsidRPr="00761375">
              <w:rPr>
                <w:lang w:val="pt-BR"/>
              </w:rPr>
              <w:t>Interreg IPA CBC România-Serbia</w:t>
            </w:r>
          </w:p>
        </w:tc>
      </w:tr>
    </w:tbl>
    <w:p w:rsidR="00761375" w:rsidRPr="00761375" w:rsidRDefault="00761375" w:rsidP="00761375">
      <w:pPr>
        <w:jc w:val="both"/>
      </w:pPr>
    </w:p>
    <w:p w:rsidR="00761375" w:rsidRPr="00761375" w:rsidRDefault="00761375" w:rsidP="00761375">
      <w:pPr>
        <w:jc w:val="both"/>
        <w:rPr>
          <w:b/>
          <w:bCs/>
        </w:rPr>
      </w:pPr>
    </w:p>
    <w:p w:rsidR="00761375" w:rsidRPr="00761375" w:rsidRDefault="00761375" w:rsidP="00AF57BD">
      <w:pPr>
        <w:jc w:val="center"/>
        <w:rPr>
          <w:lang w:val="ro-RO"/>
        </w:rPr>
      </w:pPr>
      <w:r w:rsidRPr="00761375">
        <w:rPr>
          <w:b/>
          <w:bCs/>
        </w:rPr>
        <w:t>10. Pericole generate de catastrofe/ fenomene natural antropice</w:t>
      </w:r>
    </w:p>
    <w:p w:rsidR="00761375" w:rsidRPr="00761375" w:rsidRDefault="00761375" w:rsidP="00761375">
      <w:pPr>
        <w:jc w:val="both"/>
        <w:rPr>
          <w:lang w:val="ro-RO"/>
        </w:rPr>
      </w:pP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2340"/>
        <w:gridCol w:w="4172"/>
        <w:gridCol w:w="2304"/>
        <w:gridCol w:w="1440"/>
        <w:gridCol w:w="1447"/>
        <w:gridCol w:w="1627"/>
      </w:tblGrid>
      <w:tr w:rsidR="00761375" w:rsidRPr="00761375" w:rsidTr="00EF4F2E">
        <w:trPr>
          <w:jc w:val="center"/>
        </w:trPr>
        <w:tc>
          <w:tcPr>
            <w:tcW w:w="15136" w:type="dxa"/>
            <w:gridSpan w:val="7"/>
            <w:shd w:val="clear" w:color="auto" w:fill="008000"/>
          </w:tcPr>
          <w:p w:rsidR="00761375" w:rsidRPr="00761375" w:rsidRDefault="00761375" w:rsidP="00761375">
            <w:pPr>
              <w:jc w:val="both"/>
              <w:rPr>
                <w:lang w:val="ro-RO"/>
              </w:rPr>
            </w:pPr>
            <w:r w:rsidRPr="00761375">
              <w:rPr>
                <w:b/>
                <w:bCs/>
              </w:rPr>
              <w:t>Categoria de probeleme:</w:t>
            </w:r>
            <w:r w:rsidRPr="00761375">
              <w:t xml:space="preserve"> </w:t>
            </w:r>
            <w:r w:rsidRPr="00761375">
              <w:rPr>
                <w:b/>
                <w:bCs/>
              </w:rPr>
              <w:t>Pericole generate de catastrofe/ fenomene natural antropice (cod identificare – PM 10.)</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t xml:space="preserve">PROBLEME  DE  MEDIU: </w:t>
            </w:r>
            <w:r w:rsidRPr="00761375">
              <w:rPr>
                <w:b/>
                <w:bCs/>
              </w:rPr>
              <w:t xml:space="preserve">Aparitia fenomenului de desertificare </w:t>
            </w:r>
            <w:r w:rsidRPr="00761375">
              <w:rPr>
                <w:b/>
                <w:bCs/>
                <w:lang w:val="ro-RO"/>
              </w:rPr>
              <w:t>(cod identificare PM 10.2)</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GENERAL: Stoparea declinului suprafețelor împădurite și asigurarea continuității pădurii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it-IT"/>
              </w:rPr>
              <w:t>Obiectiv specific: Executarea de lucrări de completarea și refacere a calamităților, împădurirea poienilor si golurilor din fond  forestier.</w:t>
            </w:r>
          </w:p>
        </w:tc>
      </w:tr>
      <w:tr w:rsidR="00761375" w:rsidRPr="00761375" w:rsidTr="00EF4F2E">
        <w:trPr>
          <w:jc w:val="center"/>
        </w:trPr>
        <w:tc>
          <w:tcPr>
            <w:tcW w:w="1806" w:type="dxa"/>
            <w:tcBorders>
              <w:bottom w:val="single" w:sz="4" w:space="0" w:color="auto"/>
            </w:tcBorders>
            <w:shd w:val="clear" w:color="auto" w:fill="auto"/>
            <w:vAlign w:val="center"/>
          </w:tcPr>
          <w:p w:rsidR="00761375" w:rsidRPr="00761375" w:rsidRDefault="00761375" w:rsidP="00761375">
            <w:pPr>
              <w:jc w:val="both"/>
              <w:rPr>
                <w:b/>
                <w:bCs/>
                <w:lang w:val="ro-RO"/>
              </w:rPr>
            </w:pPr>
            <w:r w:rsidRPr="00761375">
              <w:rPr>
                <w:b/>
                <w:bCs/>
                <w:lang w:val="ro-RO"/>
              </w:rPr>
              <w:t>Ţinta</w:t>
            </w:r>
          </w:p>
        </w:tc>
        <w:tc>
          <w:tcPr>
            <w:tcW w:w="2340" w:type="dxa"/>
            <w:shd w:val="clear" w:color="auto" w:fill="auto"/>
            <w:vAlign w:val="center"/>
          </w:tcPr>
          <w:p w:rsidR="00761375" w:rsidRPr="00761375" w:rsidRDefault="00761375" w:rsidP="00761375">
            <w:pPr>
              <w:jc w:val="both"/>
              <w:rPr>
                <w:b/>
                <w:bCs/>
                <w:lang w:val="ro-RO"/>
              </w:rPr>
            </w:pPr>
            <w:r w:rsidRPr="00761375">
              <w:rPr>
                <w:b/>
                <w:bCs/>
                <w:lang w:val="ro-RO"/>
              </w:rPr>
              <w:t>Indicator (i)</w:t>
            </w:r>
          </w:p>
        </w:tc>
        <w:tc>
          <w:tcPr>
            <w:tcW w:w="4172" w:type="dxa"/>
            <w:shd w:val="clear" w:color="auto" w:fill="auto"/>
            <w:vAlign w:val="center"/>
          </w:tcPr>
          <w:p w:rsidR="00761375" w:rsidRPr="00761375" w:rsidRDefault="00761375" w:rsidP="00761375">
            <w:pPr>
              <w:jc w:val="both"/>
              <w:rPr>
                <w:b/>
                <w:bCs/>
                <w:lang w:val="ro-RO"/>
              </w:rPr>
            </w:pPr>
            <w:r w:rsidRPr="00761375">
              <w:rPr>
                <w:b/>
                <w:bCs/>
                <w:lang w:val="ro-RO"/>
              </w:rPr>
              <w:t>Acţiunea</w:t>
            </w:r>
          </w:p>
        </w:tc>
        <w:tc>
          <w:tcPr>
            <w:tcW w:w="2304" w:type="dxa"/>
            <w:shd w:val="clear" w:color="auto" w:fill="auto"/>
            <w:vAlign w:val="center"/>
          </w:tcPr>
          <w:p w:rsidR="00761375" w:rsidRPr="00761375" w:rsidRDefault="00761375" w:rsidP="00761375">
            <w:pPr>
              <w:jc w:val="both"/>
              <w:rPr>
                <w:b/>
                <w:bCs/>
                <w:lang w:val="ro-RO"/>
              </w:rPr>
            </w:pPr>
            <w:r w:rsidRPr="00761375">
              <w:rPr>
                <w:b/>
                <w:bCs/>
                <w:lang w:val="ro-RO"/>
              </w:rPr>
              <w:t>Responsabil implementare</w:t>
            </w:r>
          </w:p>
        </w:tc>
        <w:tc>
          <w:tcPr>
            <w:tcW w:w="1440" w:type="dxa"/>
            <w:shd w:val="clear" w:color="auto" w:fill="auto"/>
            <w:vAlign w:val="center"/>
          </w:tcPr>
          <w:p w:rsidR="00761375" w:rsidRPr="00761375" w:rsidRDefault="00761375" w:rsidP="00761375">
            <w:pPr>
              <w:jc w:val="both"/>
              <w:rPr>
                <w:b/>
                <w:bCs/>
                <w:lang w:val="ro-RO"/>
              </w:rPr>
            </w:pPr>
            <w:r w:rsidRPr="00761375">
              <w:rPr>
                <w:b/>
                <w:bCs/>
                <w:lang w:val="ro-RO"/>
              </w:rPr>
              <w:t>Termen de realizare</w:t>
            </w:r>
          </w:p>
        </w:tc>
        <w:tc>
          <w:tcPr>
            <w:tcW w:w="1447" w:type="dxa"/>
            <w:shd w:val="clear" w:color="auto" w:fill="auto"/>
            <w:vAlign w:val="center"/>
          </w:tcPr>
          <w:p w:rsidR="00761375" w:rsidRPr="00761375" w:rsidRDefault="00761375" w:rsidP="00761375">
            <w:pPr>
              <w:jc w:val="both"/>
              <w:rPr>
                <w:b/>
                <w:bCs/>
                <w:lang w:val="ro-RO"/>
              </w:rPr>
            </w:pPr>
            <w:r w:rsidRPr="00761375">
              <w:rPr>
                <w:b/>
                <w:bCs/>
                <w:lang w:val="ro-RO"/>
              </w:rPr>
              <w:t>Cost estimativ</w:t>
            </w:r>
          </w:p>
        </w:tc>
        <w:tc>
          <w:tcPr>
            <w:tcW w:w="1627" w:type="dxa"/>
            <w:shd w:val="clear" w:color="auto" w:fill="auto"/>
            <w:vAlign w:val="center"/>
          </w:tcPr>
          <w:p w:rsidR="00761375" w:rsidRPr="00761375" w:rsidRDefault="00761375" w:rsidP="00761375">
            <w:pPr>
              <w:jc w:val="both"/>
              <w:rPr>
                <w:b/>
                <w:bCs/>
                <w:lang w:val="ro-RO"/>
              </w:rPr>
            </w:pPr>
            <w:r w:rsidRPr="00761375">
              <w:rPr>
                <w:b/>
                <w:bCs/>
                <w:lang w:val="ro-RO"/>
              </w:rPr>
              <w:t>Surse de finanţare existente/</w:t>
            </w:r>
          </w:p>
          <w:p w:rsidR="00761375" w:rsidRPr="00761375" w:rsidRDefault="00761375" w:rsidP="00761375">
            <w:pPr>
              <w:jc w:val="both"/>
              <w:rPr>
                <w:b/>
                <w:bCs/>
                <w:lang w:val="ro-RO"/>
              </w:rPr>
            </w:pPr>
            <w:r w:rsidRPr="00761375">
              <w:rPr>
                <w:b/>
                <w:bCs/>
                <w:lang w:val="ro-RO"/>
              </w:rPr>
              <w:t>potenţiale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97.</w:t>
            </w:r>
            <w:r w:rsidRPr="00761375">
              <w:rPr>
                <w:lang w:val="ro-RO"/>
              </w:rPr>
              <w:t xml:space="preserve"> Executarea de lucrări de completarea și refacere a </w:t>
            </w:r>
            <w:r w:rsidRPr="00761375">
              <w:rPr>
                <w:lang w:val="ro-RO"/>
              </w:rPr>
              <w:lastRenderedPageBreak/>
              <w:t>calamităților, împădurirea poienilor si golurilor din fond  forestier</w:t>
            </w:r>
          </w:p>
        </w:tc>
        <w:tc>
          <w:tcPr>
            <w:tcW w:w="2340" w:type="dxa"/>
            <w:shd w:val="clear" w:color="auto" w:fill="auto"/>
            <w:vAlign w:val="center"/>
          </w:tcPr>
          <w:p w:rsidR="00761375" w:rsidRPr="00761375" w:rsidRDefault="00761375" w:rsidP="00761375">
            <w:pPr>
              <w:jc w:val="both"/>
              <w:rPr>
                <w:lang w:val="ro-RO"/>
              </w:rPr>
            </w:pPr>
            <w:r w:rsidRPr="00761375">
              <w:rPr>
                <w:lang w:val="ro-RO"/>
              </w:rPr>
              <w:lastRenderedPageBreak/>
              <w:t>Suprafețe împădurite</w:t>
            </w:r>
          </w:p>
        </w:tc>
        <w:tc>
          <w:tcPr>
            <w:tcW w:w="4172" w:type="dxa"/>
            <w:shd w:val="clear" w:color="auto" w:fill="auto"/>
            <w:vAlign w:val="center"/>
          </w:tcPr>
          <w:p w:rsidR="00761375" w:rsidRPr="00761375" w:rsidRDefault="00761375" w:rsidP="00761375">
            <w:pPr>
              <w:jc w:val="both"/>
              <w:rPr>
                <w:lang w:val="ro-RO"/>
              </w:rPr>
            </w:pPr>
            <w:r w:rsidRPr="00761375">
              <w:rPr>
                <w:lang w:val="ro-RO"/>
              </w:rPr>
              <w:t>Lucrări de plantare de puieți forestieri</w:t>
            </w:r>
          </w:p>
        </w:tc>
        <w:tc>
          <w:tcPr>
            <w:tcW w:w="2304" w:type="dxa"/>
            <w:shd w:val="clear" w:color="auto" w:fill="auto"/>
            <w:vAlign w:val="center"/>
          </w:tcPr>
          <w:p w:rsidR="00761375" w:rsidRPr="00761375" w:rsidRDefault="00761375" w:rsidP="00EF4F2E">
            <w:pPr>
              <w:jc w:val="center"/>
              <w:rPr>
                <w:lang w:val="ro-RO"/>
              </w:rPr>
            </w:pPr>
            <w:r w:rsidRPr="00761375">
              <w:rPr>
                <w:lang w:val="ro-RO"/>
              </w:rPr>
              <w:t>Direcția Silvică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Anual</w:t>
            </w:r>
          </w:p>
        </w:tc>
        <w:tc>
          <w:tcPr>
            <w:tcW w:w="1447" w:type="dxa"/>
            <w:shd w:val="clear" w:color="auto" w:fill="auto"/>
            <w:vAlign w:val="center"/>
          </w:tcPr>
          <w:p w:rsidR="00761375" w:rsidRPr="00761375" w:rsidRDefault="00761375" w:rsidP="00EF4F2E">
            <w:pPr>
              <w:jc w:val="center"/>
              <w:rPr>
                <w:lang w:val="ro-RO"/>
              </w:rPr>
            </w:pPr>
            <w:r w:rsidRPr="00761375">
              <w:rPr>
                <w:lang w:val="ro-RO"/>
              </w:rPr>
              <w:t>2000000</w:t>
            </w:r>
          </w:p>
        </w:tc>
        <w:tc>
          <w:tcPr>
            <w:tcW w:w="1627" w:type="dxa"/>
            <w:shd w:val="clear" w:color="auto" w:fill="auto"/>
            <w:vAlign w:val="center"/>
          </w:tcPr>
          <w:p w:rsidR="00761375" w:rsidRPr="00761375" w:rsidRDefault="00761375" w:rsidP="00EF4F2E">
            <w:pPr>
              <w:jc w:val="center"/>
              <w:rPr>
                <w:lang w:val="ro-RO"/>
              </w:rPr>
            </w:pPr>
            <w:r w:rsidRPr="00761375">
              <w:rPr>
                <w:lang w:val="ro-RO"/>
              </w:rPr>
              <w:t>Fondul de Conservare și Regenerare a Pădurilor</w:t>
            </w:r>
          </w:p>
        </w:tc>
      </w:tr>
      <w:tr w:rsidR="00761375" w:rsidRPr="00761375" w:rsidTr="00EF4F2E">
        <w:trPr>
          <w:jc w:val="center"/>
        </w:trPr>
        <w:tc>
          <w:tcPr>
            <w:tcW w:w="15136" w:type="dxa"/>
            <w:gridSpan w:val="7"/>
            <w:shd w:val="clear" w:color="auto" w:fill="00FF00"/>
          </w:tcPr>
          <w:p w:rsidR="00761375" w:rsidRPr="00761375" w:rsidRDefault="00761375" w:rsidP="00761375">
            <w:pPr>
              <w:jc w:val="both"/>
              <w:rPr>
                <w:lang w:val="ro-RO"/>
              </w:rPr>
            </w:pPr>
            <w:r w:rsidRPr="00761375">
              <w:rPr>
                <w:b/>
                <w:bCs/>
                <w:lang w:val="ro-RO"/>
              </w:rPr>
              <w:lastRenderedPageBreak/>
              <w:t>PROBLEME  DE  MEDIU: Existența unor terenuri fără vegetație sau cu vegetație degradată (cod identificare PM 10.7)</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ro-RO"/>
              </w:rPr>
              <w:t>OBIECTIV GENERAL: Extinderea suprafețelor de păduri</w:t>
            </w:r>
          </w:p>
        </w:tc>
      </w:tr>
      <w:tr w:rsidR="00761375" w:rsidRPr="00761375" w:rsidTr="00EF4F2E">
        <w:trPr>
          <w:jc w:val="center"/>
        </w:trPr>
        <w:tc>
          <w:tcPr>
            <w:tcW w:w="15136" w:type="dxa"/>
            <w:gridSpan w:val="7"/>
            <w:shd w:val="clear" w:color="auto" w:fill="FFFF00"/>
          </w:tcPr>
          <w:p w:rsidR="00761375" w:rsidRPr="00761375" w:rsidRDefault="00761375" w:rsidP="00761375">
            <w:pPr>
              <w:jc w:val="both"/>
              <w:rPr>
                <w:lang w:val="ro-RO"/>
              </w:rPr>
            </w:pPr>
            <w:r w:rsidRPr="00761375">
              <w:rPr>
                <w:b/>
                <w:bCs/>
                <w:lang w:val="it-IT"/>
              </w:rPr>
              <w:t>Obiectiv specific: Preluarea de la alți deținători a unor suprafețe în zona de sud a județului deficitară in fond forestier în vederea impăduririi cu specii forestiere</w:t>
            </w:r>
          </w:p>
        </w:tc>
      </w:tr>
      <w:tr w:rsidR="00761375" w:rsidRPr="00761375" w:rsidTr="00EF4F2E">
        <w:trPr>
          <w:jc w:val="center"/>
        </w:trPr>
        <w:tc>
          <w:tcPr>
            <w:tcW w:w="1806" w:type="dxa"/>
            <w:shd w:val="clear" w:color="auto" w:fill="auto"/>
            <w:vAlign w:val="center"/>
          </w:tcPr>
          <w:p w:rsidR="00761375" w:rsidRPr="00761375" w:rsidRDefault="00761375" w:rsidP="00761375">
            <w:pPr>
              <w:jc w:val="both"/>
              <w:rPr>
                <w:lang w:val="ro-RO"/>
              </w:rPr>
            </w:pPr>
            <w:r w:rsidRPr="00761375">
              <w:rPr>
                <w:b/>
                <w:lang w:val="ro-RO"/>
              </w:rPr>
              <w:t>98.</w:t>
            </w:r>
            <w:r w:rsidRPr="00761375">
              <w:rPr>
                <w:lang w:val="ro-RO"/>
              </w:rPr>
              <w:t xml:space="preserve"> Extinderea suprafețelor de paduri în zona de sud a județului cu deficit de fod forestier</w:t>
            </w:r>
          </w:p>
        </w:tc>
        <w:tc>
          <w:tcPr>
            <w:tcW w:w="2340" w:type="dxa"/>
            <w:shd w:val="clear" w:color="auto" w:fill="auto"/>
          </w:tcPr>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Împădurirea cu puieți forestieri a suprafețelor preluate în fond forestier</w:t>
            </w:r>
          </w:p>
        </w:tc>
        <w:tc>
          <w:tcPr>
            <w:tcW w:w="4172" w:type="dxa"/>
            <w:shd w:val="clear" w:color="auto" w:fill="auto"/>
          </w:tcPr>
          <w:p w:rsidR="00761375" w:rsidRPr="00761375" w:rsidRDefault="00761375" w:rsidP="00761375">
            <w:pPr>
              <w:jc w:val="both"/>
              <w:rPr>
                <w:lang w:val="ro-RO"/>
              </w:rPr>
            </w:pPr>
          </w:p>
          <w:p w:rsidR="00761375" w:rsidRPr="00761375" w:rsidRDefault="00761375" w:rsidP="00761375">
            <w:pPr>
              <w:jc w:val="both"/>
              <w:rPr>
                <w:lang w:val="ro-RO"/>
              </w:rPr>
            </w:pPr>
          </w:p>
          <w:p w:rsidR="00761375" w:rsidRPr="00761375" w:rsidRDefault="00761375" w:rsidP="00761375">
            <w:pPr>
              <w:jc w:val="both"/>
              <w:rPr>
                <w:lang w:val="ro-RO"/>
              </w:rPr>
            </w:pPr>
            <w:r w:rsidRPr="00761375">
              <w:rPr>
                <w:lang w:val="ro-RO"/>
              </w:rPr>
              <w:t>Lucrări de plantare de puieți forestieri cu specii adaptate la condițiile de mediu existente în zonă</w:t>
            </w:r>
          </w:p>
        </w:tc>
        <w:tc>
          <w:tcPr>
            <w:tcW w:w="2304" w:type="dxa"/>
            <w:shd w:val="clear" w:color="auto" w:fill="auto"/>
            <w:vAlign w:val="center"/>
          </w:tcPr>
          <w:p w:rsidR="00761375" w:rsidRPr="00761375" w:rsidRDefault="00761375" w:rsidP="00EF4F2E">
            <w:pPr>
              <w:jc w:val="center"/>
              <w:rPr>
                <w:lang w:val="ro-RO"/>
              </w:rPr>
            </w:pPr>
            <w:r w:rsidRPr="00761375">
              <w:rPr>
                <w:lang w:val="ro-RO"/>
              </w:rPr>
              <w:t>Direcția Silvică Mehedinți</w:t>
            </w:r>
          </w:p>
        </w:tc>
        <w:tc>
          <w:tcPr>
            <w:tcW w:w="1440" w:type="dxa"/>
            <w:shd w:val="clear" w:color="auto" w:fill="auto"/>
            <w:vAlign w:val="center"/>
          </w:tcPr>
          <w:p w:rsidR="00761375" w:rsidRPr="00761375" w:rsidRDefault="00761375" w:rsidP="00EF4F2E">
            <w:pPr>
              <w:jc w:val="center"/>
              <w:rPr>
                <w:lang w:val="ro-RO"/>
              </w:rPr>
            </w:pPr>
            <w:r w:rsidRPr="00761375">
              <w:rPr>
                <w:lang w:val="ro-RO"/>
              </w:rPr>
              <w:t>Permanent</w:t>
            </w:r>
          </w:p>
        </w:tc>
        <w:tc>
          <w:tcPr>
            <w:tcW w:w="1447" w:type="dxa"/>
            <w:shd w:val="clear" w:color="auto" w:fill="auto"/>
          </w:tcPr>
          <w:p w:rsidR="00761375" w:rsidRPr="00761375" w:rsidRDefault="00761375" w:rsidP="00EF4F2E">
            <w:pPr>
              <w:jc w:val="center"/>
              <w:rPr>
                <w:lang w:val="ro-RO"/>
              </w:rPr>
            </w:pPr>
          </w:p>
          <w:p w:rsidR="00761375" w:rsidRPr="00761375" w:rsidRDefault="00761375" w:rsidP="00EF4F2E">
            <w:pPr>
              <w:jc w:val="center"/>
              <w:rPr>
                <w:lang w:val="ro-RO"/>
              </w:rPr>
            </w:pPr>
          </w:p>
          <w:p w:rsidR="00761375" w:rsidRPr="00761375" w:rsidRDefault="00761375" w:rsidP="00EF4F2E">
            <w:pPr>
              <w:jc w:val="center"/>
              <w:rPr>
                <w:lang w:val="ro-RO"/>
              </w:rPr>
            </w:pPr>
            <w:r w:rsidRPr="00761375">
              <w:rPr>
                <w:lang w:val="ro-RO"/>
              </w:rPr>
              <w:t>-</w:t>
            </w:r>
          </w:p>
          <w:p w:rsidR="00761375" w:rsidRPr="00761375" w:rsidRDefault="00761375" w:rsidP="00EF4F2E">
            <w:pPr>
              <w:jc w:val="center"/>
              <w:rPr>
                <w:lang w:val="ro-RO"/>
              </w:rPr>
            </w:pPr>
          </w:p>
          <w:p w:rsidR="00761375" w:rsidRPr="00761375" w:rsidRDefault="00761375" w:rsidP="00EF4F2E">
            <w:pPr>
              <w:jc w:val="center"/>
              <w:rPr>
                <w:lang w:val="ro-RO"/>
              </w:rPr>
            </w:pPr>
          </w:p>
        </w:tc>
        <w:tc>
          <w:tcPr>
            <w:tcW w:w="1627" w:type="dxa"/>
            <w:shd w:val="clear" w:color="auto" w:fill="auto"/>
            <w:vAlign w:val="center"/>
          </w:tcPr>
          <w:p w:rsidR="00761375" w:rsidRPr="00761375" w:rsidRDefault="00761375" w:rsidP="00EF4F2E">
            <w:pPr>
              <w:jc w:val="center"/>
              <w:rPr>
                <w:lang w:val="ro-RO"/>
              </w:rPr>
            </w:pPr>
            <w:r w:rsidRPr="00761375">
              <w:rPr>
                <w:lang w:val="ro-RO"/>
              </w:rPr>
              <w:t>Fondul de Conservare și Regenerare a Pădurilor</w:t>
            </w:r>
          </w:p>
        </w:tc>
      </w:tr>
    </w:tbl>
    <w:p w:rsidR="00761375" w:rsidRPr="00761375" w:rsidRDefault="00761375" w:rsidP="00761375">
      <w:pPr>
        <w:jc w:val="both"/>
      </w:pPr>
    </w:p>
    <w:p w:rsidR="00761375" w:rsidRPr="00761375" w:rsidRDefault="00761375" w:rsidP="00761375">
      <w:pPr>
        <w:jc w:val="both"/>
      </w:pPr>
    </w:p>
    <w:p w:rsidR="00761375" w:rsidRPr="00761375" w:rsidRDefault="00761375" w:rsidP="00761375">
      <w:pPr>
        <w:jc w:val="both"/>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Default="00761375" w:rsidP="00071F9C">
      <w:pPr>
        <w:jc w:val="both"/>
        <w:rPr>
          <w:lang w:val="en-GB"/>
        </w:rPr>
      </w:pPr>
    </w:p>
    <w:p w:rsidR="00761375" w:rsidRPr="00071F9C" w:rsidRDefault="00761375" w:rsidP="00071F9C">
      <w:pPr>
        <w:jc w:val="both"/>
        <w:rPr>
          <w:lang w:val="en-GB"/>
        </w:rPr>
      </w:pPr>
    </w:p>
    <w:p w:rsidR="00071F9C" w:rsidRPr="00071F9C" w:rsidRDefault="00071F9C" w:rsidP="00071F9C">
      <w:pPr>
        <w:jc w:val="both"/>
        <w:rPr>
          <w:lang w:val="en-GB"/>
        </w:rPr>
      </w:pPr>
    </w:p>
    <w:p w:rsidR="00EF4F2E" w:rsidRDefault="00EF4F2E" w:rsidP="00872D0F">
      <w:pPr>
        <w:jc w:val="center"/>
        <w:rPr>
          <w:b/>
          <w:bCs/>
          <w:color w:val="008000"/>
          <w:lang w:val="ro-RO"/>
        </w:rPr>
      </w:pPr>
    </w:p>
    <w:p w:rsidR="00EF4F2E" w:rsidRDefault="00EF4F2E" w:rsidP="00872D0F">
      <w:pPr>
        <w:jc w:val="center"/>
        <w:rPr>
          <w:b/>
          <w:bCs/>
          <w:color w:val="008000"/>
          <w:lang w:val="ro-RO"/>
        </w:rPr>
      </w:pPr>
    </w:p>
    <w:p w:rsidR="00EF4F2E" w:rsidRDefault="00EF4F2E" w:rsidP="00872D0F">
      <w:pPr>
        <w:jc w:val="center"/>
        <w:rPr>
          <w:b/>
          <w:bCs/>
          <w:color w:val="008000"/>
          <w:lang w:val="ro-RO"/>
        </w:rPr>
      </w:pPr>
    </w:p>
    <w:p w:rsidR="00595A60" w:rsidRDefault="00595A60" w:rsidP="00872D0F">
      <w:pPr>
        <w:jc w:val="center"/>
        <w:rPr>
          <w:b/>
          <w:bCs/>
          <w:color w:val="008000"/>
          <w:lang w:val="ro-RO"/>
        </w:rPr>
        <w:sectPr w:rsidR="00595A60" w:rsidSect="00595A60">
          <w:pgSz w:w="16838" w:h="11906" w:orient="landscape"/>
          <w:pgMar w:top="1418" w:right="1418" w:bottom="1418" w:left="1418" w:header="709" w:footer="709" w:gutter="0"/>
          <w:cols w:space="708"/>
          <w:docGrid w:linePitch="360"/>
        </w:sectPr>
      </w:pPr>
    </w:p>
    <w:p w:rsidR="00872D0F" w:rsidRDefault="00872D0F" w:rsidP="00872D0F">
      <w:pPr>
        <w:jc w:val="center"/>
        <w:rPr>
          <w:b/>
          <w:bCs/>
          <w:color w:val="008000"/>
          <w:lang w:val="ro-RO"/>
        </w:rPr>
      </w:pPr>
      <w:r>
        <w:rPr>
          <w:b/>
          <w:bCs/>
          <w:color w:val="008000"/>
          <w:lang w:val="ro-RO"/>
        </w:rPr>
        <w:lastRenderedPageBreak/>
        <w:t>V. CONCLUZII</w:t>
      </w:r>
    </w:p>
    <w:p w:rsidR="00872D0F" w:rsidRDefault="00872D0F" w:rsidP="00E55CEB">
      <w:pPr>
        <w:rPr>
          <w:b/>
          <w:bCs/>
          <w:color w:val="008000"/>
          <w:lang w:val="ro-RO"/>
        </w:rPr>
      </w:pPr>
    </w:p>
    <w:p w:rsidR="00872D0F" w:rsidRDefault="00872D0F" w:rsidP="00872D0F">
      <w:pPr>
        <w:shd w:val="clear" w:color="auto" w:fill="FFFFFF"/>
        <w:ind w:right="10" w:firstLine="725"/>
        <w:jc w:val="both"/>
        <w:rPr>
          <w:b/>
          <w:i/>
          <w:u w:val="single"/>
          <w:lang w:val="ro-RO"/>
        </w:rPr>
      </w:pPr>
      <w:r>
        <w:rPr>
          <w:b/>
          <w:i/>
          <w:u w:val="single"/>
          <w:lang w:val="ro-RO"/>
        </w:rPr>
        <w:t>Procesul de evaluare şi monitorizare furnizeaza informaţii curente, sistematice care sprijină procesul de implementare.</w:t>
      </w:r>
    </w:p>
    <w:p w:rsidR="00872D0F" w:rsidRDefault="00872D0F" w:rsidP="00872D0F">
      <w:pPr>
        <w:jc w:val="center"/>
        <w:rPr>
          <w:b/>
          <w:bCs/>
          <w:color w:val="008000"/>
          <w:lang w:val="ro-RO"/>
        </w:rPr>
      </w:pPr>
    </w:p>
    <w:p w:rsidR="00872D0F" w:rsidRDefault="000D588F" w:rsidP="000D588F">
      <w:pPr>
        <w:jc w:val="both"/>
        <w:rPr>
          <w:b/>
          <w:lang w:val="ro-RO"/>
        </w:rPr>
      </w:pPr>
      <w:r>
        <w:rPr>
          <w:b/>
          <w:lang w:val="ro-RO"/>
        </w:rPr>
        <w:t xml:space="preserve">     </w:t>
      </w:r>
      <w:r w:rsidR="00872D0F">
        <w:rPr>
          <w:b/>
          <w:lang w:val="ro-RO"/>
        </w:rPr>
        <w:t>Monitorizarea şi evaluarea reprezintă un proces continuu care ajută factorii de decizie să înţeleagă eficienţa acţiunii şi a proiectului.</w:t>
      </w:r>
    </w:p>
    <w:p w:rsidR="00872D0F" w:rsidRDefault="00872D0F" w:rsidP="00872D0F">
      <w:pPr>
        <w:jc w:val="center"/>
        <w:rPr>
          <w:b/>
          <w:bCs/>
          <w:color w:val="008000"/>
          <w:lang w:val="ro-RO"/>
        </w:rPr>
      </w:pPr>
      <w:r>
        <w:rPr>
          <w:b/>
          <w:bCs/>
          <w:color w:val="008000"/>
          <w:lang w:val="ro-RO"/>
        </w:rPr>
        <w:t xml:space="preserve"> </w:t>
      </w:r>
    </w:p>
    <w:p w:rsidR="00872D0F" w:rsidRDefault="000D588F" w:rsidP="000D588F">
      <w:pPr>
        <w:jc w:val="both"/>
        <w:rPr>
          <w:lang w:val="ro-RO"/>
        </w:rPr>
      </w:pPr>
      <w:r>
        <w:rPr>
          <w:lang w:val="ro-RO"/>
        </w:rPr>
        <w:t xml:space="preserve">    </w:t>
      </w:r>
      <w:r w:rsidR="00872D0F">
        <w:rPr>
          <w:lang w:val="ro-RO"/>
        </w:rPr>
        <w:t>Prin</w:t>
      </w:r>
      <w:r w:rsidR="00872D0F">
        <w:rPr>
          <w:b/>
          <w:lang w:val="ro-RO"/>
        </w:rPr>
        <w:t xml:space="preserve"> Echipa de Monitorizare şi Evaluare, Comitetul de Coordonare </w:t>
      </w:r>
      <w:r w:rsidR="00872D0F">
        <w:rPr>
          <w:lang w:val="ro-RO"/>
        </w:rPr>
        <w:t xml:space="preserve">şi celelalte structuri organizatorice </w:t>
      </w:r>
      <w:r w:rsidR="00872D0F">
        <w:rPr>
          <w:b/>
          <w:lang w:val="ro-RO"/>
        </w:rPr>
        <w:t xml:space="preserve">PLAM, </w:t>
      </w:r>
      <w:r w:rsidR="00872D0F">
        <w:rPr>
          <w:lang w:val="ro-RO"/>
        </w:rPr>
        <w:t>vor fi implicate în monitorizarea procesului de implementare, de evaluare a rezultatelor şi de actualizare a planului de acţiune.</w:t>
      </w:r>
    </w:p>
    <w:p w:rsidR="00872D0F" w:rsidRDefault="000D588F" w:rsidP="000D588F">
      <w:pPr>
        <w:jc w:val="both"/>
        <w:rPr>
          <w:lang w:val="ro-RO"/>
        </w:rPr>
      </w:pPr>
      <w:r>
        <w:rPr>
          <w:lang w:val="ro-RO"/>
        </w:rPr>
        <w:t xml:space="preserve">    </w:t>
      </w:r>
      <w:r w:rsidR="00872D0F">
        <w:rPr>
          <w:lang w:val="ro-RO"/>
        </w:rPr>
        <w:t>Echipa de Monitorizare şi Evaluare centralizează datele de la instituţiile responsabile cu implementarea, iar aceste informaţii vor fi folosite ca bază a evaluării eficienţei eforturilor de implementare.</w:t>
      </w:r>
    </w:p>
    <w:p w:rsidR="00872D0F" w:rsidRDefault="000D588F" w:rsidP="000D588F">
      <w:pPr>
        <w:jc w:val="both"/>
        <w:rPr>
          <w:lang w:val="ro-RO"/>
        </w:rPr>
      </w:pPr>
      <w:r>
        <w:rPr>
          <w:lang w:val="ro-RO"/>
        </w:rPr>
        <w:t xml:space="preserve">    </w:t>
      </w:r>
      <w:r w:rsidR="00872D0F">
        <w:rPr>
          <w:lang w:val="ro-RO"/>
        </w:rPr>
        <w:t>Procesul de monitorizare şi evaluare reprezintă cadrul pentru</w:t>
      </w:r>
      <w:r w:rsidR="00872D0F">
        <w:t>:</w:t>
      </w:r>
    </w:p>
    <w:p w:rsidR="00872D0F" w:rsidRDefault="00872D0F" w:rsidP="00964ECF">
      <w:pPr>
        <w:numPr>
          <w:ilvl w:val="0"/>
          <w:numId w:val="48"/>
        </w:numPr>
        <w:tabs>
          <w:tab w:val="clear" w:pos="467"/>
          <w:tab w:val="num" w:pos="1230"/>
        </w:tabs>
        <w:ind w:left="1230"/>
        <w:jc w:val="both"/>
        <w:rPr>
          <w:lang w:val="ro-RO"/>
        </w:rPr>
      </w:pPr>
      <w:r>
        <w:rPr>
          <w:lang w:val="ro-RO"/>
        </w:rPr>
        <w:t>compararea eforturilor de implementare cu scopul şi obiectivele iniţiale</w:t>
      </w:r>
      <w:r>
        <w:t>;</w:t>
      </w:r>
    </w:p>
    <w:p w:rsidR="00872D0F" w:rsidRDefault="00872D0F" w:rsidP="00964ECF">
      <w:pPr>
        <w:numPr>
          <w:ilvl w:val="0"/>
          <w:numId w:val="48"/>
        </w:numPr>
        <w:tabs>
          <w:tab w:val="clear" w:pos="467"/>
          <w:tab w:val="num" w:pos="1230"/>
        </w:tabs>
        <w:ind w:left="1230"/>
        <w:jc w:val="both"/>
        <w:rPr>
          <w:b/>
          <w:lang w:val="ro-RO"/>
        </w:rPr>
      </w:pPr>
      <w:r>
        <w:rPr>
          <w:lang w:val="it-IT"/>
        </w:rPr>
        <w:t>determinarea progresului făcut pentru obţinerea rezultatelor scontate;</w:t>
      </w:r>
    </w:p>
    <w:p w:rsidR="00872D0F" w:rsidRDefault="00872D0F" w:rsidP="00964ECF">
      <w:pPr>
        <w:numPr>
          <w:ilvl w:val="0"/>
          <w:numId w:val="48"/>
        </w:numPr>
        <w:tabs>
          <w:tab w:val="clear" w:pos="467"/>
          <w:tab w:val="num" w:pos="1230"/>
        </w:tabs>
        <w:ind w:left="1230"/>
        <w:jc w:val="both"/>
        <w:rPr>
          <w:b/>
          <w:lang w:val="ro-RO"/>
        </w:rPr>
      </w:pPr>
      <w:r>
        <w:rPr>
          <w:lang w:val="ro-RO"/>
        </w:rPr>
        <w:t>verificarea respectării  termenelor propuse.</w:t>
      </w:r>
    </w:p>
    <w:p w:rsidR="00872D0F" w:rsidRDefault="000D588F" w:rsidP="000D588F">
      <w:pPr>
        <w:jc w:val="both"/>
        <w:rPr>
          <w:lang w:val="ro-RO"/>
        </w:rPr>
      </w:pPr>
      <w:r>
        <w:rPr>
          <w:lang w:val="ro-RO"/>
        </w:rPr>
        <w:t xml:space="preserve">    </w:t>
      </w:r>
      <w:r w:rsidR="00872D0F">
        <w:rPr>
          <w:lang w:val="ro-RO"/>
        </w:rPr>
        <w:t>Sistemul de monitorizare are trei funcţii principale</w:t>
      </w:r>
      <w:r w:rsidR="00872D0F">
        <w:t>:</w:t>
      </w:r>
    </w:p>
    <w:p w:rsidR="00872D0F" w:rsidRDefault="00872D0F" w:rsidP="00964ECF">
      <w:pPr>
        <w:numPr>
          <w:ilvl w:val="0"/>
          <w:numId w:val="49"/>
        </w:numPr>
        <w:tabs>
          <w:tab w:val="clear" w:pos="587"/>
          <w:tab w:val="num" w:pos="1230"/>
        </w:tabs>
        <w:ind w:left="1230"/>
        <w:jc w:val="both"/>
        <w:rPr>
          <w:lang w:val="ro-RO"/>
        </w:rPr>
      </w:pPr>
      <w:r>
        <w:rPr>
          <w:b/>
          <w:lang w:val="ro-RO"/>
        </w:rPr>
        <w:t xml:space="preserve">verifică </w:t>
      </w:r>
      <w:r>
        <w:rPr>
          <w:lang w:val="ro-RO"/>
        </w:rPr>
        <w:t>faptul că planul de acţiune este în proces de implementare. Fiecare acţiune din PLAM este încredinţată spre implementare unei autorităţi principale, cu o persoană nominalizată  care are responsabilitatea realizării acestei acţiuni. Resposabilii pentru implementare şi pentru monitorizare raportează rezultatele către Comitetul de Coordonare, în vederea actualizării periodice a stadiului de realizare a acţiunilor.</w:t>
      </w:r>
    </w:p>
    <w:p w:rsidR="00872D0F" w:rsidRDefault="00872D0F" w:rsidP="00964ECF">
      <w:pPr>
        <w:numPr>
          <w:ilvl w:val="0"/>
          <w:numId w:val="49"/>
        </w:numPr>
        <w:tabs>
          <w:tab w:val="clear" w:pos="587"/>
          <w:tab w:val="num" w:pos="1230"/>
        </w:tabs>
        <w:ind w:left="1230"/>
        <w:jc w:val="both"/>
        <w:rPr>
          <w:lang w:val="ro-RO"/>
        </w:rPr>
      </w:pPr>
      <w:r>
        <w:rPr>
          <w:b/>
          <w:lang w:val="ro-RO"/>
        </w:rPr>
        <w:t>identifică</w:t>
      </w:r>
      <w:r>
        <w:rPr>
          <w:lang w:val="ro-RO"/>
        </w:rPr>
        <w:t xml:space="preserve">  efectul acţiunilor asupra problemei de mediu respective.</w:t>
      </w:r>
    </w:p>
    <w:p w:rsidR="00872D0F" w:rsidRDefault="00872D0F" w:rsidP="00964ECF">
      <w:pPr>
        <w:numPr>
          <w:ilvl w:val="0"/>
          <w:numId w:val="49"/>
        </w:numPr>
        <w:tabs>
          <w:tab w:val="clear" w:pos="587"/>
          <w:tab w:val="num" w:pos="1230"/>
        </w:tabs>
        <w:ind w:left="1230"/>
        <w:jc w:val="both"/>
        <w:rPr>
          <w:lang w:val="ro-RO"/>
        </w:rPr>
      </w:pPr>
      <w:r>
        <w:rPr>
          <w:b/>
          <w:lang w:val="ro-RO"/>
        </w:rPr>
        <w:t>monitorizează</w:t>
      </w:r>
      <w:r>
        <w:rPr>
          <w:lang w:val="ro-RO"/>
        </w:rPr>
        <w:t xml:space="preserve"> efectele acţiunii/acţiunilor în soluţionarea problemei identificate, prin măsurarea, urmărirea şi evaluarea rezultatelor implementării în vederea obţinerii feedback-ului necesar actualizării PLAM-ului.  </w:t>
      </w:r>
    </w:p>
    <w:p w:rsidR="00872D0F" w:rsidRDefault="00872D0F" w:rsidP="00872D0F">
      <w:pPr>
        <w:jc w:val="center"/>
        <w:rPr>
          <w:b/>
          <w:bCs/>
          <w:color w:val="008000"/>
          <w:lang w:val="ro-RO"/>
        </w:rPr>
      </w:pPr>
    </w:p>
    <w:p w:rsidR="00872D0F" w:rsidRDefault="00872D0F" w:rsidP="00872D0F">
      <w:pPr>
        <w:jc w:val="center"/>
        <w:rPr>
          <w:b/>
          <w:bCs/>
          <w:color w:val="000000"/>
          <w:lang w:val="ro-RO"/>
        </w:rPr>
      </w:pPr>
      <w:r>
        <w:rPr>
          <w:b/>
          <w:bCs/>
          <w:color w:val="000000"/>
          <w:lang w:val="ro-RO"/>
        </w:rPr>
        <w:t>Echipa de monitorizare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2675"/>
      </w:tblGrid>
      <w:tr w:rsidR="00872D0F" w:rsidTr="00872D0F">
        <w:trPr>
          <w:jc w:val="center"/>
        </w:trPr>
        <w:tc>
          <w:tcPr>
            <w:tcW w:w="4293" w:type="dxa"/>
            <w:tcBorders>
              <w:top w:val="single" w:sz="4" w:space="0" w:color="auto"/>
              <w:left w:val="single" w:sz="4" w:space="0" w:color="auto"/>
              <w:bottom w:val="single" w:sz="4" w:space="0" w:color="auto"/>
              <w:right w:val="single" w:sz="4" w:space="0" w:color="auto"/>
            </w:tcBorders>
            <w:hideMark/>
          </w:tcPr>
          <w:p w:rsidR="00872D0F" w:rsidRDefault="007E77EF">
            <w:pPr>
              <w:jc w:val="center"/>
              <w:rPr>
                <w:b/>
                <w:bCs/>
                <w:color w:val="000000"/>
                <w:lang w:val="ro-RO"/>
              </w:rPr>
            </w:pPr>
            <w:r>
              <w:rPr>
                <w:b/>
                <w:bCs/>
                <w:color w:val="000000"/>
                <w:lang w:val="ro-RO"/>
              </w:rPr>
              <w:t xml:space="preserve">APM </w:t>
            </w:r>
            <w:r w:rsidR="00606443">
              <w:rPr>
                <w:b/>
                <w:bCs/>
                <w:color w:val="000000"/>
                <w:lang w:val="ro-RO"/>
              </w:rPr>
              <w:t>MEHEDINȚI</w:t>
            </w:r>
          </w:p>
        </w:tc>
        <w:tc>
          <w:tcPr>
            <w:tcW w:w="2675" w:type="dxa"/>
            <w:tcBorders>
              <w:top w:val="single" w:sz="4" w:space="0" w:color="auto"/>
              <w:left w:val="single" w:sz="4" w:space="0" w:color="auto"/>
              <w:bottom w:val="single" w:sz="4" w:space="0" w:color="auto"/>
              <w:right w:val="single" w:sz="4" w:space="0" w:color="auto"/>
            </w:tcBorders>
            <w:hideMark/>
          </w:tcPr>
          <w:p w:rsidR="00872D0F" w:rsidRDefault="00606443">
            <w:pPr>
              <w:jc w:val="center"/>
              <w:rPr>
                <w:b/>
                <w:bCs/>
                <w:color w:val="000000"/>
                <w:lang w:val="ro-RO"/>
              </w:rPr>
            </w:pPr>
            <w:r>
              <w:rPr>
                <w:b/>
                <w:bCs/>
                <w:color w:val="000000"/>
                <w:lang w:val="ro-RO"/>
              </w:rPr>
              <w:t>Floroiu Mirela</w:t>
            </w:r>
          </w:p>
        </w:tc>
      </w:tr>
      <w:tr w:rsidR="00872D0F" w:rsidTr="00872D0F">
        <w:trPr>
          <w:jc w:val="center"/>
        </w:trPr>
        <w:tc>
          <w:tcPr>
            <w:tcW w:w="4293" w:type="dxa"/>
            <w:tcBorders>
              <w:top w:val="single" w:sz="4" w:space="0" w:color="auto"/>
              <w:left w:val="single" w:sz="4" w:space="0" w:color="auto"/>
              <w:bottom w:val="single" w:sz="4" w:space="0" w:color="auto"/>
              <w:right w:val="single" w:sz="4" w:space="0" w:color="auto"/>
            </w:tcBorders>
            <w:hideMark/>
          </w:tcPr>
          <w:p w:rsidR="00872D0F" w:rsidRDefault="00606443">
            <w:pPr>
              <w:jc w:val="center"/>
            </w:pPr>
            <w:r>
              <w:rPr>
                <w:b/>
                <w:bCs/>
                <w:color w:val="000000"/>
                <w:lang w:val="ro-RO"/>
              </w:rPr>
              <w:t>APM MEHEDINȚI</w:t>
            </w:r>
          </w:p>
        </w:tc>
        <w:tc>
          <w:tcPr>
            <w:tcW w:w="2675" w:type="dxa"/>
            <w:tcBorders>
              <w:top w:val="single" w:sz="4" w:space="0" w:color="auto"/>
              <w:left w:val="single" w:sz="4" w:space="0" w:color="auto"/>
              <w:bottom w:val="single" w:sz="4" w:space="0" w:color="auto"/>
              <w:right w:val="single" w:sz="4" w:space="0" w:color="auto"/>
            </w:tcBorders>
            <w:hideMark/>
          </w:tcPr>
          <w:p w:rsidR="00872D0F" w:rsidRDefault="00606443">
            <w:pPr>
              <w:jc w:val="center"/>
              <w:rPr>
                <w:b/>
                <w:bCs/>
                <w:color w:val="000000"/>
                <w:lang w:val="ro-RO"/>
              </w:rPr>
            </w:pPr>
            <w:r>
              <w:rPr>
                <w:b/>
                <w:bCs/>
                <w:color w:val="000000"/>
                <w:lang w:val="ro-RO"/>
              </w:rPr>
              <w:t>Mirea Cristian</w:t>
            </w:r>
          </w:p>
        </w:tc>
      </w:tr>
      <w:tr w:rsidR="00872D0F" w:rsidTr="00872D0F">
        <w:trPr>
          <w:jc w:val="center"/>
        </w:trPr>
        <w:tc>
          <w:tcPr>
            <w:tcW w:w="4293" w:type="dxa"/>
            <w:tcBorders>
              <w:top w:val="single" w:sz="4" w:space="0" w:color="auto"/>
              <w:left w:val="single" w:sz="4" w:space="0" w:color="auto"/>
              <w:bottom w:val="single" w:sz="4" w:space="0" w:color="auto"/>
              <w:right w:val="single" w:sz="4" w:space="0" w:color="auto"/>
            </w:tcBorders>
            <w:hideMark/>
          </w:tcPr>
          <w:p w:rsidR="00872D0F" w:rsidRDefault="00606443">
            <w:pPr>
              <w:jc w:val="center"/>
              <w:rPr>
                <w:b/>
                <w:bCs/>
                <w:color w:val="000000"/>
                <w:lang w:val="ro-RO"/>
              </w:rPr>
            </w:pPr>
            <w:r>
              <w:rPr>
                <w:b/>
                <w:bCs/>
                <w:color w:val="000000"/>
                <w:lang w:val="ro-RO"/>
              </w:rPr>
              <w:t>CONSILIUL JUDEȚEAN MEHEDINȚI</w:t>
            </w:r>
          </w:p>
        </w:tc>
        <w:tc>
          <w:tcPr>
            <w:tcW w:w="2675" w:type="dxa"/>
            <w:tcBorders>
              <w:top w:val="single" w:sz="4" w:space="0" w:color="auto"/>
              <w:left w:val="single" w:sz="4" w:space="0" w:color="auto"/>
              <w:bottom w:val="single" w:sz="4" w:space="0" w:color="auto"/>
              <w:right w:val="single" w:sz="4" w:space="0" w:color="auto"/>
            </w:tcBorders>
            <w:hideMark/>
          </w:tcPr>
          <w:p w:rsidR="00872D0F" w:rsidRDefault="008E79F8" w:rsidP="0060145C">
            <w:pPr>
              <w:rPr>
                <w:b/>
                <w:bCs/>
                <w:color w:val="000000"/>
                <w:lang w:val="ro-RO"/>
              </w:rPr>
            </w:pPr>
            <w:r>
              <w:rPr>
                <w:b/>
                <w:bCs/>
                <w:color w:val="000000"/>
                <w:lang w:val="ro-RO"/>
              </w:rPr>
              <w:t xml:space="preserve">      Strinoiu Tiberiu</w:t>
            </w:r>
          </w:p>
        </w:tc>
      </w:tr>
    </w:tbl>
    <w:p w:rsidR="00872D0F" w:rsidRDefault="00872D0F" w:rsidP="00872D0F">
      <w:pPr>
        <w:shd w:val="clear" w:color="auto" w:fill="FFFFFF"/>
        <w:ind w:left="6" w:firstLine="720"/>
        <w:jc w:val="both"/>
        <w:rPr>
          <w:lang w:val="ro-RO"/>
        </w:rPr>
      </w:pPr>
    </w:p>
    <w:p w:rsidR="00872D0F" w:rsidRDefault="000D588F" w:rsidP="000D588F">
      <w:pPr>
        <w:shd w:val="clear" w:color="auto" w:fill="FFFFFF"/>
        <w:ind w:left="6"/>
        <w:jc w:val="both"/>
        <w:rPr>
          <w:lang w:val="ro-RO"/>
        </w:rPr>
      </w:pPr>
      <w:r>
        <w:rPr>
          <w:lang w:val="ro-RO"/>
        </w:rPr>
        <w:t xml:space="preserve">     </w:t>
      </w:r>
      <w:r w:rsidR="00872D0F">
        <w:rPr>
          <w:lang w:val="ro-RO"/>
        </w:rPr>
        <w:t>În PLAM este prezentat modelul de matrice ce poate fi utilizat pentru monitorizarea implementarii acţiunilor şi pentru evaluarea semestrială/anuala sintetica a rezultatelor. Aspectele de detaliu privind monitorizarea problemelor şi acţiunilor/proiectelor incluse în PLAM vor fi înscrise în fişe individuale. De asemenea, se vor întocmi fişe individuale pentru evaluarea rezultatelor implementarii acţiunilor/proiectelor.</w:t>
      </w:r>
    </w:p>
    <w:p w:rsidR="00872D0F" w:rsidRDefault="000D588F" w:rsidP="000D588F">
      <w:pPr>
        <w:shd w:val="clear" w:color="auto" w:fill="FFFFFF"/>
        <w:rPr>
          <w:lang w:val="ro-RO"/>
        </w:rPr>
      </w:pPr>
      <w:r>
        <w:rPr>
          <w:lang w:val="ro-RO"/>
        </w:rPr>
        <w:t xml:space="preserve">     </w:t>
      </w:r>
      <w:r w:rsidR="00872D0F">
        <w:rPr>
          <w:lang w:val="ro-RO"/>
        </w:rPr>
        <w:t>În pregătirea evaluării vor fi luate în considerare:</w:t>
      </w:r>
    </w:p>
    <w:p w:rsidR="00872D0F" w:rsidRDefault="00872D0F" w:rsidP="00964ECF">
      <w:pPr>
        <w:widowControl w:val="0"/>
        <w:numPr>
          <w:ilvl w:val="0"/>
          <w:numId w:val="50"/>
        </w:numPr>
        <w:shd w:val="clear" w:color="auto" w:fill="FFFFFF"/>
        <w:autoSpaceDE w:val="0"/>
        <w:autoSpaceDN w:val="0"/>
        <w:adjustRightInd w:val="0"/>
        <w:rPr>
          <w:lang w:val="pt-BR"/>
        </w:rPr>
      </w:pPr>
      <w:r>
        <w:rPr>
          <w:lang w:val="pt-BR"/>
        </w:rPr>
        <w:t>Eficienta acţiuniilor în atingerea efectelor estimate;</w:t>
      </w:r>
    </w:p>
    <w:p w:rsidR="00872D0F" w:rsidRDefault="00872D0F" w:rsidP="00964ECF">
      <w:pPr>
        <w:widowControl w:val="0"/>
        <w:numPr>
          <w:ilvl w:val="0"/>
          <w:numId w:val="50"/>
        </w:numPr>
        <w:shd w:val="clear" w:color="auto" w:fill="FFFFFF"/>
        <w:autoSpaceDE w:val="0"/>
        <w:autoSpaceDN w:val="0"/>
        <w:adjustRightInd w:val="0"/>
        <w:rPr>
          <w:lang w:val="pt-BR"/>
        </w:rPr>
      </w:pPr>
      <w:r>
        <w:rPr>
          <w:lang w:val="pt-BR"/>
        </w:rPr>
        <w:t>Modul de respectare a termenelor, menţionându-se corecţiile necesare;</w:t>
      </w:r>
    </w:p>
    <w:p w:rsidR="00872D0F" w:rsidRDefault="00872D0F" w:rsidP="00964ECF">
      <w:pPr>
        <w:widowControl w:val="0"/>
        <w:numPr>
          <w:ilvl w:val="0"/>
          <w:numId w:val="50"/>
        </w:numPr>
        <w:shd w:val="clear" w:color="auto" w:fill="FFFFFF"/>
        <w:autoSpaceDE w:val="0"/>
        <w:autoSpaceDN w:val="0"/>
        <w:adjustRightInd w:val="0"/>
        <w:rPr>
          <w:lang w:val="fr-FR"/>
        </w:rPr>
      </w:pPr>
      <w:r>
        <w:rPr>
          <w:lang w:val="fr-FR"/>
        </w:rPr>
        <w:t>Modul de conformare a costurilor cu cele planificate;</w:t>
      </w:r>
    </w:p>
    <w:p w:rsidR="00872D0F" w:rsidRDefault="00872D0F" w:rsidP="00964ECF">
      <w:pPr>
        <w:widowControl w:val="0"/>
        <w:numPr>
          <w:ilvl w:val="0"/>
          <w:numId w:val="50"/>
        </w:numPr>
        <w:shd w:val="clear" w:color="auto" w:fill="FFFFFF"/>
        <w:autoSpaceDE w:val="0"/>
        <w:autoSpaceDN w:val="0"/>
        <w:adjustRightInd w:val="0"/>
        <w:rPr>
          <w:lang w:val="fr-FR"/>
        </w:rPr>
      </w:pPr>
      <w:r>
        <w:t xml:space="preserve">Abilitatea   de   administrare   a   diferitilor   factori   </w:t>
      </w:r>
      <w:r>
        <w:rPr>
          <w:lang w:val="fr-FR"/>
        </w:rPr>
        <w:t xml:space="preserve">din   aria   de   responsabilitate   a coordonatorilor implementarii; </w:t>
      </w:r>
    </w:p>
    <w:p w:rsidR="00872D0F" w:rsidRDefault="00872D0F" w:rsidP="00964ECF">
      <w:pPr>
        <w:widowControl w:val="0"/>
        <w:numPr>
          <w:ilvl w:val="0"/>
          <w:numId w:val="51"/>
        </w:numPr>
        <w:shd w:val="clear" w:color="auto" w:fill="FFFFFF"/>
        <w:autoSpaceDE w:val="0"/>
        <w:autoSpaceDN w:val="0"/>
        <w:adjustRightInd w:val="0"/>
        <w:rPr>
          <w:lang w:val="fr-FR"/>
        </w:rPr>
      </w:pPr>
      <w:r>
        <w:rPr>
          <w:lang w:val="fr-FR"/>
        </w:rPr>
        <w:t>Dificultaţile întampinate pe parcursul monitorizării şi evaluării;</w:t>
      </w:r>
    </w:p>
    <w:p w:rsidR="00872D0F" w:rsidRPr="00E55CEB" w:rsidRDefault="00872D0F" w:rsidP="00E55CEB">
      <w:pPr>
        <w:widowControl w:val="0"/>
        <w:numPr>
          <w:ilvl w:val="0"/>
          <w:numId w:val="51"/>
        </w:numPr>
        <w:shd w:val="clear" w:color="auto" w:fill="FFFFFF"/>
        <w:autoSpaceDE w:val="0"/>
        <w:autoSpaceDN w:val="0"/>
        <w:adjustRightInd w:val="0"/>
        <w:rPr>
          <w:lang w:val="it-IT"/>
        </w:rPr>
      </w:pPr>
      <w:r>
        <w:rPr>
          <w:lang w:val="it-IT"/>
        </w:rPr>
        <w:t>Modul în care experienta acumulata în implementare serveste la</w:t>
      </w:r>
      <w:r w:rsidR="00E55CEB">
        <w:rPr>
          <w:lang w:val="it-IT"/>
        </w:rPr>
        <w:t xml:space="preserve"> </w:t>
      </w:r>
      <w:r>
        <w:rPr>
          <w:lang w:val="it-IT"/>
        </w:rPr>
        <w:t>îmbunataţirea unor</w:t>
      </w:r>
      <w:r w:rsidR="00E55CEB">
        <w:rPr>
          <w:lang w:val="it-IT"/>
        </w:rPr>
        <w:t xml:space="preserve"> </w:t>
      </w:r>
      <w:r w:rsidRPr="00E55CEB">
        <w:rPr>
          <w:spacing w:val="-2"/>
          <w:lang w:val="it-IT"/>
        </w:rPr>
        <w:t>proiecte viitoare şi sugesiile de îmbunatăţire.</w:t>
      </w:r>
    </w:p>
    <w:p w:rsidR="00872D0F" w:rsidRDefault="000D588F" w:rsidP="000D588F">
      <w:pPr>
        <w:shd w:val="clear" w:color="auto" w:fill="FFFFFF"/>
        <w:jc w:val="both"/>
        <w:rPr>
          <w:lang w:val="it-IT"/>
        </w:rPr>
      </w:pPr>
      <w:r>
        <w:rPr>
          <w:lang w:val="it-IT"/>
        </w:rPr>
        <w:lastRenderedPageBreak/>
        <w:t xml:space="preserve">    </w:t>
      </w:r>
      <w:r w:rsidR="00872D0F">
        <w:rPr>
          <w:lang w:val="it-IT"/>
        </w:rPr>
        <w:t>Problemele cele mai importante care vor fi luate în considerare în utilizarea rezultatelor evaluarii sunt:</w:t>
      </w:r>
    </w:p>
    <w:p w:rsidR="00872D0F" w:rsidRDefault="00872D0F" w:rsidP="00964ECF">
      <w:pPr>
        <w:widowControl w:val="0"/>
        <w:numPr>
          <w:ilvl w:val="0"/>
          <w:numId w:val="52"/>
        </w:numPr>
        <w:shd w:val="clear" w:color="auto" w:fill="FFFFFF"/>
        <w:autoSpaceDE w:val="0"/>
        <w:autoSpaceDN w:val="0"/>
        <w:adjustRightInd w:val="0"/>
        <w:rPr>
          <w:lang w:val="it-IT"/>
        </w:rPr>
      </w:pPr>
      <w:r>
        <w:rPr>
          <w:lang w:val="it-IT"/>
        </w:rPr>
        <w:t>Identificarea punctelor pentru care se considera necesare modificari ale politicilor şi</w:t>
      </w:r>
    </w:p>
    <w:p w:rsidR="00872D0F" w:rsidRDefault="00872D0F" w:rsidP="00872D0F">
      <w:pPr>
        <w:shd w:val="clear" w:color="auto" w:fill="FFFFFF"/>
        <w:ind w:left="1085" w:firstLine="350"/>
      </w:pPr>
      <w:r>
        <w:t xml:space="preserve">programelor; </w:t>
      </w:r>
    </w:p>
    <w:p w:rsidR="00872D0F" w:rsidRDefault="00872D0F" w:rsidP="00964ECF">
      <w:pPr>
        <w:widowControl w:val="0"/>
        <w:numPr>
          <w:ilvl w:val="0"/>
          <w:numId w:val="52"/>
        </w:numPr>
        <w:shd w:val="clear" w:color="auto" w:fill="FFFFFF"/>
        <w:autoSpaceDE w:val="0"/>
        <w:autoSpaceDN w:val="0"/>
        <w:adjustRightInd w:val="0"/>
      </w:pPr>
      <w:r>
        <w:t xml:space="preserve">Identificarea autorităţilor care sa efectueze aceste modificări; </w:t>
      </w:r>
    </w:p>
    <w:p w:rsidR="00872D0F" w:rsidRDefault="00872D0F" w:rsidP="00964ECF">
      <w:pPr>
        <w:widowControl w:val="0"/>
        <w:numPr>
          <w:ilvl w:val="0"/>
          <w:numId w:val="52"/>
        </w:numPr>
        <w:shd w:val="clear" w:color="auto" w:fill="FFFFFF"/>
        <w:autoSpaceDE w:val="0"/>
        <w:autoSpaceDN w:val="0"/>
        <w:adjustRightInd w:val="0"/>
        <w:rPr>
          <w:lang w:val="fr-FR"/>
        </w:rPr>
      </w:pPr>
      <w:r>
        <w:rPr>
          <w:lang w:val="fr-FR"/>
        </w:rPr>
        <w:t xml:space="preserve">Identificarea instituţiilor de implementare la care trebuie făcute modificări şi a celor care vor decide aceste modificări; </w:t>
      </w:r>
    </w:p>
    <w:p w:rsidR="00872D0F" w:rsidRDefault="00872D0F" w:rsidP="00964ECF">
      <w:pPr>
        <w:widowControl w:val="0"/>
        <w:numPr>
          <w:ilvl w:val="0"/>
          <w:numId w:val="52"/>
        </w:numPr>
        <w:shd w:val="clear" w:color="auto" w:fill="FFFFFF"/>
        <w:autoSpaceDE w:val="0"/>
        <w:autoSpaceDN w:val="0"/>
        <w:adjustRightInd w:val="0"/>
        <w:rPr>
          <w:lang w:val="fr-FR"/>
        </w:rPr>
      </w:pPr>
      <w:r>
        <w:rPr>
          <w:lang w:val="fr-FR"/>
        </w:rPr>
        <w:t>Identificarea la care se vor efectua aceste modificări.</w:t>
      </w:r>
    </w:p>
    <w:p w:rsidR="00872D0F" w:rsidRDefault="000D588F" w:rsidP="000D588F">
      <w:pPr>
        <w:shd w:val="clear" w:color="auto" w:fill="FFFFFF"/>
        <w:ind w:right="10"/>
        <w:jc w:val="both"/>
        <w:rPr>
          <w:lang w:val="fr-FR"/>
        </w:rPr>
      </w:pPr>
      <w:r>
        <w:rPr>
          <w:spacing w:val="-1"/>
          <w:lang w:val="ro-RO"/>
        </w:rPr>
        <w:t xml:space="preserve">     </w:t>
      </w:r>
      <w:r w:rsidR="00872D0F">
        <w:rPr>
          <w:spacing w:val="-1"/>
          <w:lang w:val="ro-RO"/>
        </w:rPr>
        <w:t>Ţ</w:t>
      </w:r>
      <w:r w:rsidR="00872D0F">
        <w:rPr>
          <w:spacing w:val="-1"/>
          <w:lang w:val="fr-FR"/>
        </w:rPr>
        <w:t xml:space="preserve">elul final al procesului de evaluare constă în îmbunatăţirea continuă a PLAM-uli în acord cu </w:t>
      </w:r>
      <w:r w:rsidR="00872D0F">
        <w:rPr>
          <w:lang w:val="fr-FR"/>
        </w:rPr>
        <w:t>dinamica dezvoltării sociale şi economice, cu politicile naţionale, regionale şi judeţene privind dezvoltarea corelata cu protecţia mediului, modificările celorlalte planuri proiecte şi programe, modificările legislative etc.</w:t>
      </w:r>
    </w:p>
    <w:p w:rsidR="00872D0F" w:rsidRDefault="00872D0F" w:rsidP="00872D0F">
      <w:pPr>
        <w:shd w:val="clear" w:color="auto" w:fill="FFFFFF"/>
        <w:ind w:right="10" w:firstLine="931"/>
        <w:jc w:val="both"/>
        <w:rPr>
          <w:lang w:val="fr-FR"/>
        </w:rPr>
      </w:pPr>
      <w:r>
        <w:rPr>
          <w:b/>
          <w:i/>
          <w:u w:val="single"/>
          <w:lang w:val="fr-FR"/>
        </w:rPr>
        <w:t>Acest ţel se va reflecta în revizuirea periodică a PLAM</w:t>
      </w:r>
      <w:r>
        <w:rPr>
          <w:lang w:val="fr-FR"/>
        </w:rPr>
        <w:t xml:space="preserve">. </w:t>
      </w:r>
      <w:r>
        <w:rPr>
          <w:b/>
          <w:i/>
          <w:u w:val="single"/>
          <w:lang w:val="fr-FR"/>
        </w:rPr>
        <w:t>Comitetul de Coordonare PLAM are responsabilitatea informării permanente a comunitătii asupra atingerii obiectivelor şi ţintelor din Planul de Acţiune şi din Planul de Implementare</w:t>
      </w:r>
      <w:r>
        <w:rPr>
          <w:lang w:val="fr-FR"/>
        </w:rPr>
        <w:t>.</w:t>
      </w:r>
    </w:p>
    <w:p w:rsidR="00872D0F" w:rsidRDefault="000D588F" w:rsidP="000D588F">
      <w:pPr>
        <w:shd w:val="clear" w:color="auto" w:fill="FFFFFF"/>
        <w:jc w:val="both"/>
        <w:rPr>
          <w:lang w:val="fr-FR"/>
        </w:rPr>
      </w:pPr>
      <w:r>
        <w:rPr>
          <w:lang w:val="fr-FR"/>
        </w:rPr>
        <w:t xml:space="preserve">     </w:t>
      </w:r>
      <w:r w:rsidR="00872D0F">
        <w:rPr>
          <w:lang w:val="fr-FR"/>
        </w:rPr>
        <w:t>Membrii comunităţii vor fi informaţi asupra stării condiţiilor de mediu, a îmbunătăţirilor aduse acestor condiţii şi a acţiunilor care trebuie efectuate în continuare pentru atingerea obiectivelor de mediu.</w:t>
      </w:r>
    </w:p>
    <w:p w:rsidR="00071F9C" w:rsidRPr="00071F9C" w:rsidRDefault="00071F9C" w:rsidP="00071F9C">
      <w:pPr>
        <w:jc w:val="both"/>
        <w:rPr>
          <w:lang w:val="en-GB"/>
        </w:rPr>
      </w:pPr>
    </w:p>
    <w:p w:rsidR="00976B0B" w:rsidRDefault="00976B0B" w:rsidP="00976B0B">
      <w:pPr>
        <w:jc w:val="center"/>
        <w:rPr>
          <w:b/>
          <w:lang w:val="ro-RO"/>
        </w:rPr>
      </w:pPr>
      <w:r>
        <w:rPr>
          <w:b/>
          <w:lang w:val="ro-RO"/>
        </w:rPr>
        <w:t>FIŞĂ DE MONITORIZARE</w:t>
      </w:r>
    </w:p>
    <w:p w:rsidR="00976B0B" w:rsidRDefault="00976B0B" w:rsidP="00976B0B">
      <w:pPr>
        <w:rPr>
          <w:lang w:val="ro-RO"/>
        </w:rPr>
      </w:pPr>
    </w:p>
    <w:p w:rsidR="00976B0B" w:rsidRDefault="00976B0B" w:rsidP="00976B0B">
      <w:pPr>
        <w:rPr>
          <w:b/>
          <w:bCs/>
          <w:color w:val="008000"/>
          <w:lang w:val="ro-RO"/>
        </w:rPr>
      </w:pPr>
      <w:r>
        <w:rPr>
          <w:b/>
          <w:bCs/>
          <w:color w:val="008000"/>
          <w:lang w:val="ro-RO"/>
        </w:rPr>
        <w:t>INSTITUŢIA RESPONSABILĂ...........................................................................................</w:t>
      </w:r>
    </w:p>
    <w:p w:rsidR="00976B0B" w:rsidRDefault="00976B0B" w:rsidP="00976B0B">
      <w:pPr>
        <w:rPr>
          <w:lang w:val="ro-RO"/>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2"/>
      </w:tblGrid>
      <w:tr w:rsidR="00976B0B" w:rsidTr="00976B0B">
        <w:trPr>
          <w:trHeight w:val="90"/>
          <w:jc w:val="center"/>
        </w:trPr>
        <w:tc>
          <w:tcPr>
            <w:tcW w:w="10082" w:type="dxa"/>
            <w:tcBorders>
              <w:top w:val="single" w:sz="4" w:space="0" w:color="auto"/>
              <w:left w:val="single" w:sz="4" w:space="0" w:color="auto"/>
              <w:bottom w:val="single" w:sz="4" w:space="0" w:color="auto"/>
              <w:right w:val="single" w:sz="4" w:space="0" w:color="auto"/>
            </w:tcBorders>
            <w:shd w:val="clear" w:color="auto" w:fill="008000"/>
            <w:hideMark/>
          </w:tcPr>
          <w:p w:rsidR="00976B0B" w:rsidRDefault="00976B0B">
            <w:pPr>
              <w:rPr>
                <w:b/>
                <w:bCs/>
                <w:color w:val="FFFFFF"/>
                <w:lang w:val="ro-RO"/>
              </w:rPr>
            </w:pPr>
            <w:r>
              <w:rPr>
                <w:b/>
                <w:bCs/>
                <w:color w:val="FFFFFF"/>
                <w:lang w:val="ro-RO"/>
              </w:rPr>
              <w:t>ELEMENTELE INIŢIALE ALE PROBLEMEI DE MEDIU</w:t>
            </w:r>
          </w:p>
        </w:tc>
      </w:tr>
      <w:tr w:rsidR="00976B0B" w:rsidTr="00976B0B">
        <w:trPr>
          <w:trHeight w:val="310"/>
          <w:jc w:val="center"/>
        </w:trPr>
        <w:tc>
          <w:tcPr>
            <w:tcW w:w="10082" w:type="dxa"/>
            <w:tcBorders>
              <w:top w:val="single" w:sz="4" w:space="0" w:color="auto"/>
              <w:left w:val="single" w:sz="4" w:space="0" w:color="auto"/>
              <w:bottom w:val="single" w:sz="4" w:space="0" w:color="auto"/>
              <w:right w:val="single" w:sz="4" w:space="0" w:color="auto"/>
            </w:tcBorders>
            <w:hideMark/>
          </w:tcPr>
          <w:p w:rsidR="00976B0B" w:rsidRDefault="00976B0B">
            <w:r>
              <w:rPr>
                <w:lang w:val="ro-RO"/>
              </w:rPr>
              <w:t>CATEGORIA DE PROBLEME:denumirea categoriei de probleme(cod identificare-PM )</w:t>
            </w:r>
          </w:p>
        </w:tc>
      </w:tr>
      <w:tr w:rsidR="00976B0B" w:rsidTr="00976B0B">
        <w:trPr>
          <w:trHeight w:val="310"/>
          <w:jc w:val="center"/>
        </w:trPr>
        <w:tc>
          <w:tcPr>
            <w:tcW w:w="10082" w:type="dxa"/>
            <w:tcBorders>
              <w:top w:val="single" w:sz="4" w:space="0" w:color="auto"/>
              <w:left w:val="single" w:sz="4" w:space="0" w:color="auto"/>
              <w:bottom w:val="single" w:sz="4" w:space="0" w:color="auto"/>
              <w:right w:val="single" w:sz="4" w:space="0" w:color="auto"/>
            </w:tcBorders>
            <w:hideMark/>
          </w:tcPr>
          <w:p w:rsidR="00976B0B" w:rsidRDefault="00976B0B">
            <w:pPr>
              <w:rPr>
                <w:lang w:val="ro-RO"/>
              </w:rPr>
            </w:pPr>
            <w:r>
              <w:rPr>
                <w:lang w:val="ro-RO"/>
              </w:rPr>
              <w:t>PROBLEME DE MEDIU: (cod identificare - PM ) denumirea problemei</w:t>
            </w:r>
          </w:p>
        </w:tc>
      </w:tr>
      <w:tr w:rsidR="00976B0B" w:rsidTr="00976B0B">
        <w:trPr>
          <w:trHeight w:val="310"/>
          <w:jc w:val="center"/>
        </w:trPr>
        <w:tc>
          <w:tcPr>
            <w:tcW w:w="10082" w:type="dxa"/>
            <w:tcBorders>
              <w:top w:val="single" w:sz="4" w:space="0" w:color="auto"/>
              <w:left w:val="single" w:sz="4" w:space="0" w:color="auto"/>
              <w:bottom w:val="single" w:sz="4" w:space="0" w:color="auto"/>
              <w:right w:val="single" w:sz="4" w:space="0" w:color="auto"/>
            </w:tcBorders>
            <w:hideMark/>
          </w:tcPr>
          <w:p w:rsidR="00976B0B" w:rsidRDefault="00976B0B">
            <w:pPr>
              <w:rPr>
                <w:lang w:val="ro-RO"/>
              </w:rPr>
            </w:pPr>
            <w:r>
              <w:rPr>
                <w:lang w:val="ro-RO"/>
              </w:rPr>
              <w:t>OBIECTIV GENERAL: denumire</w:t>
            </w:r>
          </w:p>
        </w:tc>
      </w:tr>
      <w:tr w:rsidR="00976B0B" w:rsidTr="00976B0B">
        <w:trPr>
          <w:trHeight w:val="327"/>
          <w:jc w:val="center"/>
        </w:trPr>
        <w:tc>
          <w:tcPr>
            <w:tcW w:w="10082" w:type="dxa"/>
            <w:tcBorders>
              <w:top w:val="single" w:sz="4" w:space="0" w:color="auto"/>
              <w:left w:val="single" w:sz="4" w:space="0" w:color="auto"/>
              <w:bottom w:val="single" w:sz="4" w:space="0" w:color="auto"/>
              <w:right w:val="single" w:sz="4" w:space="0" w:color="auto"/>
            </w:tcBorders>
            <w:hideMark/>
          </w:tcPr>
          <w:p w:rsidR="00976B0B" w:rsidRDefault="00976B0B">
            <w:pPr>
              <w:rPr>
                <w:lang w:val="ro-RO"/>
              </w:rPr>
            </w:pPr>
            <w:r>
              <w:rPr>
                <w:lang w:val="ro-RO"/>
              </w:rPr>
              <w:t>OBIECTIV SPECIFIC I: denumire</w:t>
            </w:r>
          </w:p>
        </w:tc>
      </w:tr>
    </w:tbl>
    <w:p w:rsidR="00976B0B" w:rsidRDefault="00976B0B" w:rsidP="00976B0B">
      <w:pPr>
        <w:rPr>
          <w:lang w:val="ro-RO"/>
        </w:rPr>
      </w:pPr>
    </w:p>
    <w:tbl>
      <w:tblPr>
        <w:tblW w:w="11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122"/>
        <w:gridCol w:w="1243"/>
        <w:gridCol w:w="1922"/>
        <w:gridCol w:w="1605"/>
        <w:gridCol w:w="1422"/>
        <w:gridCol w:w="1420"/>
        <w:gridCol w:w="1296"/>
      </w:tblGrid>
      <w:tr w:rsidR="00976B0B" w:rsidTr="00976B0B">
        <w:trPr>
          <w:trHeight w:val="774"/>
          <w:jc w:val="center"/>
        </w:trPr>
        <w:tc>
          <w:tcPr>
            <w:tcW w:w="1149"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Acţiunea</w:t>
            </w:r>
          </w:p>
        </w:tc>
        <w:tc>
          <w:tcPr>
            <w:tcW w:w="1122"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Termen de realizare</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Indicatori</w:t>
            </w:r>
          </w:p>
        </w:tc>
        <w:tc>
          <w:tcPr>
            <w:tcW w:w="1922"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Stadiul de realizăre al acţiunii</w:t>
            </w:r>
          </w:p>
        </w:tc>
        <w:tc>
          <w:tcPr>
            <w:tcW w:w="1605"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Motivul nerealizării</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Costuri de realizare</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Sursa de finanţare</w:t>
            </w:r>
          </w:p>
        </w:tc>
        <w:tc>
          <w:tcPr>
            <w:tcW w:w="1296" w:type="dxa"/>
            <w:vMerge w:val="restart"/>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b/>
                <w:bCs/>
                <w:sz w:val="20"/>
                <w:szCs w:val="20"/>
                <w:lang w:val="ro-RO"/>
              </w:rPr>
            </w:pPr>
            <w:r>
              <w:rPr>
                <w:b/>
                <w:bCs/>
                <w:sz w:val="20"/>
                <w:szCs w:val="20"/>
                <w:lang w:val="ro-RO"/>
              </w:rPr>
              <w:t>Observaţii</w:t>
            </w:r>
          </w:p>
        </w:tc>
      </w:tr>
      <w:tr w:rsidR="00976B0B" w:rsidTr="00976B0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B0B" w:rsidRDefault="00976B0B">
            <w:pPr>
              <w:rPr>
                <w:b/>
                <w:bCs/>
                <w:sz w:val="20"/>
                <w:szCs w:val="20"/>
                <w:lang w:val="ro-RO"/>
              </w:rPr>
            </w:pPr>
          </w:p>
        </w:tc>
      </w:tr>
      <w:tr w:rsidR="00976B0B" w:rsidTr="00976B0B">
        <w:trPr>
          <w:trHeight w:val="284"/>
          <w:jc w:val="center"/>
        </w:trPr>
        <w:tc>
          <w:tcPr>
            <w:tcW w:w="1149"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1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243"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9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605"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4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420"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296"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r>
      <w:tr w:rsidR="00976B0B" w:rsidTr="00976B0B">
        <w:trPr>
          <w:trHeight w:val="284"/>
          <w:jc w:val="center"/>
        </w:trPr>
        <w:tc>
          <w:tcPr>
            <w:tcW w:w="1149"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1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243"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9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605"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4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420"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296"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r>
      <w:tr w:rsidR="00976B0B" w:rsidTr="00976B0B">
        <w:trPr>
          <w:trHeight w:val="300"/>
          <w:jc w:val="center"/>
        </w:trPr>
        <w:tc>
          <w:tcPr>
            <w:tcW w:w="1149"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1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243"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9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605"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422"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420"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c>
          <w:tcPr>
            <w:tcW w:w="1296" w:type="dxa"/>
            <w:tcBorders>
              <w:top w:val="single" w:sz="4" w:space="0" w:color="auto"/>
              <w:left w:val="single" w:sz="4" w:space="0" w:color="auto"/>
              <w:bottom w:val="single" w:sz="4" w:space="0" w:color="auto"/>
              <w:right w:val="single" w:sz="4" w:space="0" w:color="auto"/>
            </w:tcBorders>
            <w:vAlign w:val="center"/>
          </w:tcPr>
          <w:p w:rsidR="00976B0B" w:rsidRDefault="00976B0B">
            <w:pPr>
              <w:jc w:val="center"/>
              <w:rPr>
                <w:sz w:val="20"/>
                <w:szCs w:val="20"/>
                <w:lang w:val="ro-RO"/>
              </w:rPr>
            </w:pPr>
          </w:p>
        </w:tc>
      </w:tr>
      <w:tr w:rsidR="00976B0B" w:rsidTr="00976B0B">
        <w:trPr>
          <w:trHeight w:val="90"/>
          <w:jc w:val="center"/>
        </w:trPr>
        <w:tc>
          <w:tcPr>
            <w:tcW w:w="3514" w:type="dxa"/>
            <w:gridSpan w:val="3"/>
            <w:tcBorders>
              <w:top w:val="single" w:sz="4" w:space="0" w:color="auto"/>
              <w:left w:val="single" w:sz="4" w:space="0" w:color="auto"/>
              <w:bottom w:val="single" w:sz="4" w:space="0" w:color="auto"/>
              <w:right w:val="single" w:sz="4" w:space="0" w:color="auto"/>
            </w:tcBorders>
            <w:vAlign w:val="center"/>
            <w:hideMark/>
          </w:tcPr>
          <w:p w:rsidR="00976B0B" w:rsidRDefault="00257719">
            <w:pPr>
              <w:jc w:val="center"/>
              <w:rPr>
                <w:i/>
                <w:iCs/>
                <w:sz w:val="20"/>
                <w:szCs w:val="20"/>
                <w:lang w:val="ro-RO"/>
              </w:rPr>
            </w:pPr>
            <w:r>
              <w:rPr>
                <w:i/>
                <w:iCs/>
                <w:sz w:val="20"/>
                <w:szCs w:val="20"/>
                <w:lang w:val="ro-RO"/>
              </w:rPr>
              <w:t>Se completează de APM Mehedinți</w:t>
            </w:r>
          </w:p>
        </w:tc>
        <w:tc>
          <w:tcPr>
            <w:tcW w:w="7665" w:type="dxa"/>
            <w:gridSpan w:val="5"/>
            <w:tcBorders>
              <w:top w:val="single" w:sz="4" w:space="0" w:color="auto"/>
              <w:left w:val="single" w:sz="4" w:space="0" w:color="auto"/>
              <w:bottom w:val="single" w:sz="4" w:space="0" w:color="auto"/>
              <w:right w:val="single" w:sz="4" w:space="0" w:color="auto"/>
            </w:tcBorders>
            <w:vAlign w:val="center"/>
            <w:hideMark/>
          </w:tcPr>
          <w:p w:rsidR="00976B0B" w:rsidRDefault="00976B0B">
            <w:pPr>
              <w:jc w:val="center"/>
              <w:rPr>
                <w:i/>
                <w:iCs/>
                <w:sz w:val="20"/>
                <w:szCs w:val="20"/>
                <w:lang w:val="ro-RO"/>
              </w:rPr>
            </w:pPr>
            <w:r>
              <w:rPr>
                <w:i/>
                <w:iCs/>
                <w:sz w:val="20"/>
                <w:szCs w:val="20"/>
                <w:lang w:val="ro-RO"/>
              </w:rPr>
              <w:t>Se completeaza de instituţia responsabilă</w:t>
            </w:r>
          </w:p>
        </w:tc>
      </w:tr>
    </w:tbl>
    <w:p w:rsidR="00976B0B" w:rsidRDefault="00976B0B" w:rsidP="00976B0B">
      <w:pPr>
        <w:ind w:right="-574"/>
        <w:rPr>
          <w:lang w:val="ro-RO"/>
        </w:rPr>
      </w:pPr>
    </w:p>
    <w:p w:rsidR="00976B0B" w:rsidRDefault="00976B0B" w:rsidP="00976B0B">
      <w:pPr>
        <w:shd w:val="clear" w:color="auto" w:fill="FFFFFF"/>
        <w:ind w:right="5"/>
        <w:jc w:val="both"/>
        <w:rPr>
          <w:lang w:val="pt-BR"/>
        </w:rPr>
      </w:pPr>
      <w:r>
        <w:rPr>
          <w:lang w:val="pt-BR"/>
        </w:rPr>
        <w:t xml:space="preserve">      ,,</w:t>
      </w:r>
      <w:r>
        <w:rPr>
          <w:b/>
          <w:i/>
          <w:u w:val="single"/>
          <w:lang w:val="pt-BR"/>
        </w:rPr>
        <w:t>Raportul de Evaluare”</w:t>
      </w:r>
      <w:r>
        <w:rPr>
          <w:lang w:val="pt-BR"/>
        </w:rPr>
        <w:t xml:space="preserve">  a rezultatelor implementaiii PLAM va fi elaborat semestrial, începand cu </w:t>
      </w:r>
      <w:r>
        <w:rPr>
          <w:lang w:val="ro-RO"/>
        </w:rPr>
        <w:t xml:space="preserve">semestrului I al </w:t>
      </w:r>
      <w:r w:rsidR="009A7609">
        <w:rPr>
          <w:lang w:val="pt-BR"/>
        </w:rPr>
        <w:t>anului 2017</w:t>
      </w:r>
      <w:r>
        <w:rPr>
          <w:lang w:val="pt-BR"/>
        </w:rPr>
        <w:t>.</w:t>
      </w:r>
    </w:p>
    <w:p w:rsidR="00976B0B" w:rsidRDefault="00976B0B" w:rsidP="00976B0B">
      <w:pPr>
        <w:jc w:val="both"/>
        <w:rPr>
          <w:b/>
          <w:bCs/>
          <w:color w:val="000000"/>
          <w:lang w:val="pt-BR"/>
        </w:rPr>
      </w:pPr>
      <w:r>
        <w:rPr>
          <w:b/>
          <w:bCs/>
          <w:color w:val="008000"/>
          <w:lang w:val="pt-BR"/>
        </w:rPr>
        <w:t xml:space="preserve">       </w:t>
      </w:r>
      <w:r>
        <w:rPr>
          <w:b/>
          <w:bCs/>
          <w:color w:val="000000"/>
          <w:lang w:val="pt-BR"/>
        </w:rPr>
        <w:t xml:space="preserve">Următoarea revizuirea Planului Local de Acţiune pentru Mediu se va face la trei ani, în anul </w:t>
      </w:r>
      <w:r w:rsidR="009A7609">
        <w:rPr>
          <w:b/>
          <w:bCs/>
          <w:lang w:val="pt-BR"/>
        </w:rPr>
        <w:t>2020</w:t>
      </w:r>
      <w:r>
        <w:rPr>
          <w:b/>
          <w:bCs/>
          <w:lang w:val="pt-BR"/>
        </w:rPr>
        <w:t>.</w:t>
      </w:r>
    </w:p>
    <w:p w:rsidR="00976B0B" w:rsidRDefault="00976B0B" w:rsidP="00976B0B">
      <w:pPr>
        <w:tabs>
          <w:tab w:val="left" w:pos="0"/>
        </w:tabs>
        <w:jc w:val="both"/>
        <w:rPr>
          <w:b/>
          <w:bCs/>
          <w:color w:val="000000"/>
          <w:lang w:val="ro-RO"/>
        </w:rPr>
      </w:pPr>
      <w:r>
        <w:rPr>
          <w:color w:val="000000"/>
          <w:lang w:val="ro-RO"/>
        </w:rPr>
        <w:t xml:space="preserve">       </w:t>
      </w:r>
      <w:r>
        <w:rPr>
          <w:b/>
          <w:bCs/>
          <w:color w:val="000000"/>
          <w:lang w:val="ro-RO"/>
        </w:rPr>
        <w:t>După elaborarea sa de către autorităţile abilitate, PLAM-ul devine o lege la nivel judeţean care va trebui respectată de către toţi cei cărora li se adresează.</w:t>
      </w:r>
    </w:p>
    <w:p w:rsidR="00071F9C" w:rsidRPr="00071F9C" w:rsidRDefault="00976B0B" w:rsidP="00595A60">
      <w:pPr>
        <w:autoSpaceDE w:val="0"/>
        <w:autoSpaceDN w:val="0"/>
        <w:adjustRightInd w:val="0"/>
        <w:jc w:val="both"/>
        <w:rPr>
          <w:lang w:val="en-GB"/>
        </w:rPr>
      </w:pPr>
      <w:r>
        <w:rPr>
          <w:color w:val="000000"/>
          <w:lang w:val="ro-RO"/>
        </w:rPr>
        <w:t xml:space="preserve">       A înţelege natura înseamnă a înţelege viitorul, dar a face ceva pentru salvarea naturii, atât de ameninţată azi, înseamnă a contribui la fericirea omenirii.</w:t>
      </w:r>
    </w:p>
    <w:sectPr w:rsidR="00071F9C" w:rsidRPr="00071F9C" w:rsidSect="00595A6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D3C" w:rsidRDefault="00865D3C" w:rsidP="008967A8">
      <w:r>
        <w:separator/>
      </w:r>
    </w:p>
  </w:endnote>
  <w:endnote w:type="continuationSeparator" w:id="0">
    <w:p w:rsidR="00865D3C" w:rsidRDefault="00865D3C" w:rsidP="0089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696379"/>
      <w:docPartObj>
        <w:docPartGallery w:val="Page Numbers (Bottom of Page)"/>
        <w:docPartUnique/>
      </w:docPartObj>
    </w:sdtPr>
    <w:sdtEndPr/>
    <w:sdtContent>
      <w:p w:rsidR="001D11F8" w:rsidRDefault="001D11F8">
        <w:pPr>
          <w:pStyle w:val="Subsol"/>
          <w:jc w:val="center"/>
        </w:pPr>
        <w:r>
          <w:fldChar w:fldCharType="begin"/>
        </w:r>
        <w:r>
          <w:instrText>PAGE   \* MERGEFORMAT</w:instrText>
        </w:r>
        <w:r>
          <w:fldChar w:fldCharType="separate"/>
        </w:r>
        <w:r w:rsidR="008E7F0B" w:rsidRPr="008E7F0B">
          <w:rPr>
            <w:noProof/>
            <w:lang w:val="ro-RO"/>
          </w:rPr>
          <w:t>2</w:t>
        </w:r>
        <w:r>
          <w:fldChar w:fldCharType="end"/>
        </w:r>
      </w:p>
    </w:sdtContent>
  </w:sdt>
  <w:p w:rsidR="001D11F8" w:rsidRDefault="001D11F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D3C" w:rsidRDefault="00865D3C" w:rsidP="008967A8">
      <w:r>
        <w:separator/>
      </w:r>
    </w:p>
  </w:footnote>
  <w:footnote w:type="continuationSeparator" w:id="0">
    <w:p w:rsidR="00865D3C" w:rsidRDefault="00865D3C" w:rsidP="00896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F8" w:rsidRPr="001568A7" w:rsidRDefault="001D11F8" w:rsidP="0078585F">
    <w:pPr>
      <w:pStyle w:val="Antet"/>
      <w:rPr>
        <w:i/>
        <w:color w:val="FF0000"/>
      </w:rPr>
    </w:pPr>
    <w:r w:rsidRPr="001568A7">
      <w:rPr>
        <w:i/>
        <w:noProof/>
        <w:lang w:val="ro-RO" w:eastAsia="ro-RO"/>
      </w:rPr>
      <mc:AlternateContent>
        <mc:Choice Requires="wps">
          <w:drawing>
            <wp:anchor distT="0" distB="0" distL="114300" distR="114300" simplePos="0" relativeHeight="251659264" behindDoc="0" locked="0" layoutInCell="1" allowOverlap="1" wp14:anchorId="0209E035" wp14:editId="4FEB11D7">
              <wp:simplePos x="0" y="0"/>
              <wp:positionH relativeFrom="column">
                <wp:posOffset>-367779</wp:posOffset>
              </wp:positionH>
              <wp:positionV relativeFrom="paragraph">
                <wp:posOffset>-92133</wp:posOffset>
              </wp:positionV>
              <wp:extent cx="6409112" cy="244590"/>
              <wp:effectExtent l="0" t="0" r="10795" b="22225"/>
              <wp:wrapNone/>
              <wp:docPr id="12" name="Rectangle 12"/>
              <wp:cNvGraphicFramePr/>
              <a:graphic xmlns:a="http://schemas.openxmlformats.org/drawingml/2006/main">
                <a:graphicData uri="http://schemas.microsoft.com/office/word/2010/wordprocessingShape">
                  <wps:wsp>
                    <wps:cNvSpPr/>
                    <wps:spPr>
                      <a:xfrm>
                        <a:off x="0" y="0"/>
                        <a:ext cx="6409112" cy="244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8.95pt;margin-top:-7.25pt;width:504.6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" filled="f" strokecolor="black [3213]" strokeweight="2pt"/>
          </w:pict>
        </mc:Fallback>
      </mc:AlternateContent>
    </w:r>
    <w:r w:rsidRPr="001568A7">
      <w:rPr>
        <w:i/>
      </w:rPr>
      <w:tab/>
    </w:r>
    <w:r w:rsidRPr="001568A7">
      <w:rPr>
        <w:i/>
      </w:rPr>
      <w:tab/>
    </w:r>
    <w:r w:rsidRPr="001568A7">
      <w:rPr>
        <w:i/>
        <w:color w:val="FF0000"/>
      </w:rPr>
      <w:t>Planul Local de Acțiune Pentru Mediu Mehedinți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
      </v:shape>
    </w:pict>
  </w:numPicBullet>
  <w:abstractNum w:abstractNumId="0">
    <w:nsid w:val="00000001"/>
    <w:multiLevelType w:val="singleLevel"/>
    <w:tmpl w:val="00000001"/>
    <w:name w:val="WW8Num1"/>
    <w:lvl w:ilvl="0">
      <w:start w:val="1"/>
      <w:numFmt w:val="bullet"/>
      <w:lvlText w:val=""/>
      <w:lvlJc w:val="left"/>
      <w:pPr>
        <w:tabs>
          <w:tab w:val="num" w:pos="-654"/>
        </w:tabs>
        <w:ind w:left="786" w:hanging="360"/>
      </w:pPr>
      <w:rPr>
        <w:rFonts w:ascii="Symbol" w:hAnsi="Symbol" w:cs="Wingdings"/>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color w:val="000000"/>
        <w:sz w:val="24"/>
        <w:szCs w:val="24"/>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multilevel"/>
    <w:tmpl w:val="67965EC8"/>
    <w:lvl w:ilvl="0">
      <w:start w:val="1"/>
      <w:numFmt w:val="bullet"/>
      <w:lvlText w:val=""/>
      <w:lvlJc w:val="left"/>
      <w:pPr>
        <w:tabs>
          <w:tab w:val="num" w:pos="720"/>
        </w:tabs>
        <w:ind w:left="720" w:hanging="360"/>
      </w:pPr>
      <w:rPr>
        <w:rFonts w:ascii="Symbol" w:hAnsi="Symbol" w:cs="Times New Roman" w:hint="default"/>
        <w:color w:val="000000"/>
        <w:sz w:val="24"/>
        <w:szCs w:val="24"/>
        <w:lang w:val="fr-FR"/>
      </w:rPr>
    </w:lvl>
    <w:lvl w:ilvl="1">
      <w:start w:val="1"/>
      <w:numFmt w:val="bullet"/>
      <w:lvlText w:val=""/>
      <w:lvlJc w:val="left"/>
      <w:pPr>
        <w:tabs>
          <w:tab w:val="num" w:pos="1080"/>
        </w:tabs>
        <w:ind w:left="1080" w:hanging="360"/>
      </w:pPr>
      <w:rPr>
        <w:rFonts w:ascii="Symbol" w:hAnsi="Symbol" w:cs="Times New Roman"/>
        <w:color w:val="000000"/>
        <w:sz w:val="24"/>
        <w:szCs w:val="24"/>
        <w:lang w:val="fr-FR"/>
      </w:rPr>
    </w:lvl>
    <w:lvl w:ilvl="2">
      <w:start w:val="1"/>
      <w:numFmt w:val="bullet"/>
      <w:lvlText w:val=""/>
      <w:lvlJc w:val="left"/>
      <w:pPr>
        <w:tabs>
          <w:tab w:val="num" w:pos="1440"/>
        </w:tabs>
        <w:ind w:left="1440" w:hanging="360"/>
      </w:pPr>
      <w:rPr>
        <w:rFonts w:ascii="Symbol" w:hAnsi="Symbol" w:cs="Times New Roman"/>
        <w:color w:val="000000"/>
        <w:sz w:val="24"/>
        <w:szCs w:val="24"/>
        <w:lang w:val="fr-FR"/>
      </w:rPr>
    </w:lvl>
    <w:lvl w:ilvl="3">
      <w:start w:val="1"/>
      <w:numFmt w:val="bullet"/>
      <w:lvlText w:val=""/>
      <w:lvlJc w:val="left"/>
      <w:pPr>
        <w:tabs>
          <w:tab w:val="num" w:pos="1800"/>
        </w:tabs>
        <w:ind w:left="1800" w:hanging="360"/>
      </w:pPr>
      <w:rPr>
        <w:rFonts w:ascii="Symbol" w:hAnsi="Symbol" w:cs="Times New Roman"/>
        <w:color w:val="000000"/>
        <w:sz w:val="24"/>
        <w:szCs w:val="24"/>
        <w:lang w:val="fr-FR"/>
      </w:rPr>
    </w:lvl>
    <w:lvl w:ilvl="4">
      <w:start w:val="1"/>
      <w:numFmt w:val="bullet"/>
      <w:lvlText w:val=""/>
      <w:lvlJc w:val="left"/>
      <w:pPr>
        <w:tabs>
          <w:tab w:val="num" w:pos="2160"/>
        </w:tabs>
        <w:ind w:left="2160" w:hanging="360"/>
      </w:pPr>
      <w:rPr>
        <w:rFonts w:ascii="Symbol" w:hAnsi="Symbol" w:cs="Times New Roman"/>
        <w:color w:val="000000"/>
        <w:sz w:val="24"/>
        <w:szCs w:val="24"/>
        <w:lang w:val="fr-FR"/>
      </w:rPr>
    </w:lvl>
    <w:lvl w:ilvl="5">
      <w:start w:val="1"/>
      <w:numFmt w:val="bullet"/>
      <w:lvlText w:val=""/>
      <w:lvlJc w:val="left"/>
      <w:pPr>
        <w:tabs>
          <w:tab w:val="num" w:pos="2520"/>
        </w:tabs>
        <w:ind w:left="2520" w:hanging="360"/>
      </w:pPr>
      <w:rPr>
        <w:rFonts w:ascii="Symbol" w:hAnsi="Symbol" w:cs="Times New Roman"/>
        <w:color w:val="000000"/>
        <w:sz w:val="24"/>
        <w:szCs w:val="24"/>
        <w:lang w:val="fr-FR"/>
      </w:rPr>
    </w:lvl>
    <w:lvl w:ilvl="6">
      <w:start w:val="1"/>
      <w:numFmt w:val="bullet"/>
      <w:lvlText w:val=""/>
      <w:lvlJc w:val="left"/>
      <w:pPr>
        <w:tabs>
          <w:tab w:val="num" w:pos="2880"/>
        </w:tabs>
        <w:ind w:left="2880" w:hanging="360"/>
      </w:pPr>
      <w:rPr>
        <w:rFonts w:ascii="Symbol" w:hAnsi="Symbol" w:cs="Times New Roman"/>
        <w:color w:val="000000"/>
        <w:sz w:val="24"/>
        <w:szCs w:val="24"/>
        <w:lang w:val="fr-FR"/>
      </w:rPr>
    </w:lvl>
    <w:lvl w:ilvl="7">
      <w:start w:val="1"/>
      <w:numFmt w:val="bullet"/>
      <w:lvlText w:val=""/>
      <w:lvlJc w:val="left"/>
      <w:pPr>
        <w:tabs>
          <w:tab w:val="num" w:pos="3240"/>
        </w:tabs>
        <w:ind w:left="3240" w:hanging="360"/>
      </w:pPr>
      <w:rPr>
        <w:rFonts w:ascii="Symbol" w:hAnsi="Symbol" w:cs="Times New Roman"/>
        <w:color w:val="000000"/>
        <w:sz w:val="24"/>
        <w:szCs w:val="24"/>
        <w:lang w:val="fr-FR"/>
      </w:rPr>
    </w:lvl>
    <w:lvl w:ilvl="8">
      <w:start w:val="1"/>
      <w:numFmt w:val="bullet"/>
      <w:lvlText w:val=""/>
      <w:lvlJc w:val="left"/>
      <w:pPr>
        <w:tabs>
          <w:tab w:val="num" w:pos="3600"/>
        </w:tabs>
        <w:ind w:left="3600" w:hanging="360"/>
      </w:pPr>
      <w:rPr>
        <w:rFonts w:ascii="Symbol" w:hAnsi="Symbol" w:cs="Times New Roman"/>
        <w:color w:val="000000"/>
        <w:sz w:val="24"/>
        <w:szCs w:val="24"/>
        <w:lang w:val="fr-FR"/>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color w:val="000000"/>
        <w:sz w:val="24"/>
        <w:szCs w:val="24"/>
        <w:lang w:val="fr-FR"/>
      </w:rPr>
    </w:lvl>
    <w:lvl w:ilvl="1">
      <w:start w:val="1"/>
      <w:numFmt w:val="bullet"/>
      <w:lvlText w:val=""/>
      <w:lvlJc w:val="left"/>
      <w:pPr>
        <w:tabs>
          <w:tab w:val="num" w:pos="1080"/>
        </w:tabs>
        <w:ind w:left="1080" w:hanging="360"/>
      </w:pPr>
      <w:rPr>
        <w:rFonts w:ascii="Symbol" w:hAnsi="Symbol" w:cs="Times New Roman"/>
        <w:color w:val="000000"/>
        <w:sz w:val="24"/>
        <w:szCs w:val="24"/>
        <w:lang w:val="fr-FR"/>
      </w:rPr>
    </w:lvl>
    <w:lvl w:ilvl="2">
      <w:start w:val="1"/>
      <w:numFmt w:val="bullet"/>
      <w:lvlText w:val=""/>
      <w:lvlJc w:val="left"/>
      <w:pPr>
        <w:tabs>
          <w:tab w:val="num" w:pos="1440"/>
        </w:tabs>
        <w:ind w:left="1440" w:hanging="360"/>
      </w:pPr>
      <w:rPr>
        <w:rFonts w:ascii="Symbol" w:hAnsi="Symbol" w:cs="Times New Roman"/>
        <w:color w:val="000000"/>
        <w:sz w:val="24"/>
        <w:szCs w:val="24"/>
        <w:lang w:val="fr-FR"/>
      </w:rPr>
    </w:lvl>
    <w:lvl w:ilvl="3">
      <w:start w:val="1"/>
      <w:numFmt w:val="bullet"/>
      <w:lvlText w:val=""/>
      <w:lvlJc w:val="left"/>
      <w:pPr>
        <w:tabs>
          <w:tab w:val="num" w:pos="1800"/>
        </w:tabs>
        <w:ind w:left="1800" w:hanging="360"/>
      </w:pPr>
      <w:rPr>
        <w:rFonts w:ascii="Symbol" w:hAnsi="Symbol" w:cs="Times New Roman"/>
        <w:color w:val="000000"/>
        <w:sz w:val="24"/>
        <w:szCs w:val="24"/>
        <w:lang w:val="fr-FR"/>
      </w:rPr>
    </w:lvl>
    <w:lvl w:ilvl="4">
      <w:start w:val="1"/>
      <w:numFmt w:val="bullet"/>
      <w:lvlText w:val=""/>
      <w:lvlJc w:val="left"/>
      <w:pPr>
        <w:tabs>
          <w:tab w:val="num" w:pos="2160"/>
        </w:tabs>
        <w:ind w:left="2160" w:hanging="360"/>
      </w:pPr>
      <w:rPr>
        <w:rFonts w:ascii="Symbol" w:hAnsi="Symbol" w:cs="Times New Roman"/>
        <w:color w:val="000000"/>
        <w:sz w:val="24"/>
        <w:szCs w:val="24"/>
        <w:lang w:val="fr-FR"/>
      </w:rPr>
    </w:lvl>
    <w:lvl w:ilvl="5">
      <w:start w:val="1"/>
      <w:numFmt w:val="bullet"/>
      <w:lvlText w:val=""/>
      <w:lvlJc w:val="left"/>
      <w:pPr>
        <w:tabs>
          <w:tab w:val="num" w:pos="2520"/>
        </w:tabs>
        <w:ind w:left="2520" w:hanging="360"/>
      </w:pPr>
      <w:rPr>
        <w:rFonts w:ascii="Symbol" w:hAnsi="Symbol" w:cs="Times New Roman"/>
        <w:color w:val="000000"/>
        <w:sz w:val="24"/>
        <w:szCs w:val="24"/>
        <w:lang w:val="fr-FR"/>
      </w:rPr>
    </w:lvl>
    <w:lvl w:ilvl="6">
      <w:start w:val="1"/>
      <w:numFmt w:val="bullet"/>
      <w:lvlText w:val=""/>
      <w:lvlJc w:val="left"/>
      <w:pPr>
        <w:tabs>
          <w:tab w:val="num" w:pos="2880"/>
        </w:tabs>
        <w:ind w:left="2880" w:hanging="360"/>
      </w:pPr>
      <w:rPr>
        <w:rFonts w:ascii="Symbol" w:hAnsi="Symbol" w:cs="Times New Roman"/>
        <w:color w:val="000000"/>
        <w:sz w:val="24"/>
        <w:szCs w:val="24"/>
        <w:lang w:val="fr-FR"/>
      </w:rPr>
    </w:lvl>
    <w:lvl w:ilvl="7">
      <w:start w:val="1"/>
      <w:numFmt w:val="bullet"/>
      <w:lvlText w:val=""/>
      <w:lvlJc w:val="left"/>
      <w:pPr>
        <w:tabs>
          <w:tab w:val="num" w:pos="3240"/>
        </w:tabs>
        <w:ind w:left="3240" w:hanging="360"/>
      </w:pPr>
      <w:rPr>
        <w:rFonts w:ascii="Symbol" w:hAnsi="Symbol" w:cs="Times New Roman"/>
        <w:color w:val="000000"/>
        <w:sz w:val="24"/>
        <w:szCs w:val="24"/>
        <w:lang w:val="fr-FR"/>
      </w:rPr>
    </w:lvl>
    <w:lvl w:ilvl="8">
      <w:start w:val="1"/>
      <w:numFmt w:val="bullet"/>
      <w:lvlText w:val=""/>
      <w:lvlJc w:val="left"/>
      <w:pPr>
        <w:tabs>
          <w:tab w:val="num" w:pos="3600"/>
        </w:tabs>
        <w:ind w:left="3600" w:hanging="360"/>
      </w:pPr>
      <w:rPr>
        <w:rFonts w:ascii="Symbol" w:hAnsi="Symbol" w:cs="Times New Roman"/>
        <w:color w:val="000000"/>
        <w:sz w:val="24"/>
        <w:szCs w:val="24"/>
        <w:lang w:val="fr-FR"/>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9982D58"/>
    <w:multiLevelType w:val="hybridMultilevel"/>
    <w:tmpl w:val="6898FFA4"/>
    <w:lvl w:ilvl="0" w:tplc="0409000B">
      <w:start w:val="1"/>
      <w:numFmt w:val="bullet"/>
      <w:lvlText w:val=""/>
      <w:lvlJc w:val="left"/>
      <w:pPr>
        <w:tabs>
          <w:tab w:val="num" w:pos="1805"/>
        </w:tabs>
        <w:ind w:left="1805" w:hanging="360"/>
      </w:pPr>
      <w:rPr>
        <w:rFonts w:ascii="Wingdings" w:hAnsi="Wingdings" w:hint="default"/>
      </w:rPr>
    </w:lvl>
    <w:lvl w:ilvl="1" w:tplc="04090003">
      <w:start w:val="1"/>
      <w:numFmt w:val="bullet"/>
      <w:lvlText w:val="o"/>
      <w:lvlJc w:val="left"/>
      <w:pPr>
        <w:tabs>
          <w:tab w:val="num" w:pos="2525"/>
        </w:tabs>
        <w:ind w:left="2525" w:hanging="360"/>
      </w:pPr>
      <w:rPr>
        <w:rFonts w:ascii="Courier New" w:hAnsi="Courier New" w:cs="Courier New" w:hint="default"/>
      </w:rPr>
    </w:lvl>
    <w:lvl w:ilvl="2" w:tplc="04090005">
      <w:start w:val="1"/>
      <w:numFmt w:val="bullet"/>
      <w:lvlText w:val=""/>
      <w:lvlJc w:val="left"/>
      <w:pPr>
        <w:tabs>
          <w:tab w:val="num" w:pos="3245"/>
        </w:tabs>
        <w:ind w:left="3245" w:hanging="360"/>
      </w:pPr>
      <w:rPr>
        <w:rFonts w:ascii="Wingdings" w:hAnsi="Wingdings" w:hint="default"/>
      </w:rPr>
    </w:lvl>
    <w:lvl w:ilvl="3" w:tplc="04090001">
      <w:start w:val="1"/>
      <w:numFmt w:val="bullet"/>
      <w:lvlText w:val=""/>
      <w:lvlJc w:val="left"/>
      <w:pPr>
        <w:tabs>
          <w:tab w:val="num" w:pos="3965"/>
        </w:tabs>
        <w:ind w:left="3965" w:hanging="360"/>
      </w:pPr>
      <w:rPr>
        <w:rFonts w:ascii="Symbol" w:hAnsi="Symbol" w:hint="default"/>
      </w:rPr>
    </w:lvl>
    <w:lvl w:ilvl="4" w:tplc="04090003">
      <w:start w:val="1"/>
      <w:numFmt w:val="bullet"/>
      <w:lvlText w:val="o"/>
      <w:lvlJc w:val="left"/>
      <w:pPr>
        <w:tabs>
          <w:tab w:val="num" w:pos="4685"/>
        </w:tabs>
        <w:ind w:left="4685" w:hanging="360"/>
      </w:pPr>
      <w:rPr>
        <w:rFonts w:ascii="Courier New" w:hAnsi="Courier New" w:cs="Courier New" w:hint="default"/>
      </w:rPr>
    </w:lvl>
    <w:lvl w:ilvl="5" w:tplc="04090005">
      <w:start w:val="1"/>
      <w:numFmt w:val="bullet"/>
      <w:lvlText w:val=""/>
      <w:lvlJc w:val="left"/>
      <w:pPr>
        <w:tabs>
          <w:tab w:val="num" w:pos="5405"/>
        </w:tabs>
        <w:ind w:left="5405" w:hanging="360"/>
      </w:pPr>
      <w:rPr>
        <w:rFonts w:ascii="Wingdings" w:hAnsi="Wingdings" w:hint="default"/>
      </w:rPr>
    </w:lvl>
    <w:lvl w:ilvl="6" w:tplc="04090001">
      <w:start w:val="1"/>
      <w:numFmt w:val="bullet"/>
      <w:lvlText w:val=""/>
      <w:lvlJc w:val="left"/>
      <w:pPr>
        <w:tabs>
          <w:tab w:val="num" w:pos="6125"/>
        </w:tabs>
        <w:ind w:left="6125" w:hanging="360"/>
      </w:pPr>
      <w:rPr>
        <w:rFonts w:ascii="Symbol" w:hAnsi="Symbol" w:hint="default"/>
      </w:rPr>
    </w:lvl>
    <w:lvl w:ilvl="7" w:tplc="04090003">
      <w:start w:val="1"/>
      <w:numFmt w:val="bullet"/>
      <w:lvlText w:val="o"/>
      <w:lvlJc w:val="left"/>
      <w:pPr>
        <w:tabs>
          <w:tab w:val="num" w:pos="6845"/>
        </w:tabs>
        <w:ind w:left="6845" w:hanging="360"/>
      </w:pPr>
      <w:rPr>
        <w:rFonts w:ascii="Courier New" w:hAnsi="Courier New" w:cs="Courier New" w:hint="default"/>
      </w:rPr>
    </w:lvl>
    <w:lvl w:ilvl="8" w:tplc="04090005">
      <w:start w:val="1"/>
      <w:numFmt w:val="bullet"/>
      <w:lvlText w:val=""/>
      <w:lvlJc w:val="left"/>
      <w:pPr>
        <w:tabs>
          <w:tab w:val="num" w:pos="7565"/>
        </w:tabs>
        <w:ind w:left="7565" w:hanging="360"/>
      </w:pPr>
      <w:rPr>
        <w:rFonts w:ascii="Wingdings" w:hAnsi="Wingdings" w:hint="default"/>
      </w:rPr>
    </w:lvl>
  </w:abstractNum>
  <w:abstractNum w:abstractNumId="7">
    <w:nsid w:val="0C6A66E1"/>
    <w:multiLevelType w:val="hybridMultilevel"/>
    <w:tmpl w:val="14206718"/>
    <w:lvl w:ilvl="0" w:tplc="0409000B">
      <w:start w:val="1"/>
      <w:numFmt w:val="bullet"/>
      <w:lvlText w:val=""/>
      <w:lvlJc w:val="left"/>
      <w:pPr>
        <w:tabs>
          <w:tab w:val="num" w:pos="1140"/>
        </w:tabs>
        <w:ind w:left="1140" w:hanging="360"/>
      </w:pPr>
      <w:rPr>
        <w:rFonts w:ascii="Wingdings" w:hAnsi="Wingdings" w:hint="default"/>
      </w:rPr>
    </w:lvl>
    <w:lvl w:ilvl="1" w:tplc="04090007">
      <w:start w:val="1"/>
      <w:numFmt w:val="bullet"/>
      <w:lvlText w:val=""/>
      <w:lvlPicBulletId w:val="0"/>
      <w:lvlJc w:val="left"/>
      <w:pPr>
        <w:tabs>
          <w:tab w:val="num" w:pos="1860"/>
        </w:tabs>
        <w:ind w:left="1860" w:hanging="360"/>
      </w:pPr>
      <w:rPr>
        <w:rFonts w:ascii="Symbol" w:hAnsi="Symbol"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8">
    <w:nsid w:val="0E5865F1"/>
    <w:multiLevelType w:val="hybridMultilevel"/>
    <w:tmpl w:val="7E8AE5D2"/>
    <w:lvl w:ilvl="0" w:tplc="04180005">
      <w:start w:val="1"/>
      <w:numFmt w:val="bullet"/>
      <w:lvlText w:val=""/>
      <w:lvlJc w:val="left"/>
      <w:pPr>
        <w:tabs>
          <w:tab w:val="num" w:pos="540"/>
        </w:tabs>
        <w:ind w:left="540" w:hanging="360"/>
      </w:pPr>
      <w:rPr>
        <w:rFonts w:ascii="Wingdings" w:hAnsi="Wingdings" w:hint="default"/>
      </w:rPr>
    </w:lvl>
    <w:lvl w:ilvl="1" w:tplc="04180003" w:tentative="1">
      <w:start w:val="1"/>
      <w:numFmt w:val="bullet"/>
      <w:lvlText w:val="o"/>
      <w:lvlJc w:val="left"/>
      <w:pPr>
        <w:tabs>
          <w:tab w:val="num" w:pos="1260"/>
        </w:tabs>
        <w:ind w:left="1260" w:hanging="360"/>
      </w:pPr>
      <w:rPr>
        <w:rFonts w:ascii="Courier New" w:hAnsi="Courier New" w:cs="Courier New" w:hint="default"/>
      </w:rPr>
    </w:lvl>
    <w:lvl w:ilvl="2" w:tplc="04180005" w:tentative="1">
      <w:start w:val="1"/>
      <w:numFmt w:val="bullet"/>
      <w:lvlText w:val=""/>
      <w:lvlJc w:val="left"/>
      <w:pPr>
        <w:tabs>
          <w:tab w:val="num" w:pos="1980"/>
        </w:tabs>
        <w:ind w:left="1980" w:hanging="360"/>
      </w:pPr>
      <w:rPr>
        <w:rFonts w:ascii="Wingdings" w:hAnsi="Wingdings" w:hint="default"/>
      </w:rPr>
    </w:lvl>
    <w:lvl w:ilvl="3" w:tplc="04180001" w:tentative="1">
      <w:start w:val="1"/>
      <w:numFmt w:val="bullet"/>
      <w:lvlText w:val=""/>
      <w:lvlJc w:val="left"/>
      <w:pPr>
        <w:tabs>
          <w:tab w:val="num" w:pos="2700"/>
        </w:tabs>
        <w:ind w:left="2700" w:hanging="360"/>
      </w:pPr>
      <w:rPr>
        <w:rFonts w:ascii="Symbol" w:hAnsi="Symbol" w:hint="default"/>
      </w:rPr>
    </w:lvl>
    <w:lvl w:ilvl="4" w:tplc="04180003" w:tentative="1">
      <w:start w:val="1"/>
      <w:numFmt w:val="bullet"/>
      <w:lvlText w:val="o"/>
      <w:lvlJc w:val="left"/>
      <w:pPr>
        <w:tabs>
          <w:tab w:val="num" w:pos="3420"/>
        </w:tabs>
        <w:ind w:left="3420" w:hanging="360"/>
      </w:pPr>
      <w:rPr>
        <w:rFonts w:ascii="Courier New" w:hAnsi="Courier New" w:cs="Courier New" w:hint="default"/>
      </w:rPr>
    </w:lvl>
    <w:lvl w:ilvl="5" w:tplc="04180005" w:tentative="1">
      <w:start w:val="1"/>
      <w:numFmt w:val="bullet"/>
      <w:lvlText w:val=""/>
      <w:lvlJc w:val="left"/>
      <w:pPr>
        <w:tabs>
          <w:tab w:val="num" w:pos="4140"/>
        </w:tabs>
        <w:ind w:left="4140" w:hanging="360"/>
      </w:pPr>
      <w:rPr>
        <w:rFonts w:ascii="Wingdings" w:hAnsi="Wingdings" w:hint="default"/>
      </w:rPr>
    </w:lvl>
    <w:lvl w:ilvl="6" w:tplc="04180001" w:tentative="1">
      <w:start w:val="1"/>
      <w:numFmt w:val="bullet"/>
      <w:lvlText w:val=""/>
      <w:lvlJc w:val="left"/>
      <w:pPr>
        <w:tabs>
          <w:tab w:val="num" w:pos="4860"/>
        </w:tabs>
        <w:ind w:left="4860" w:hanging="360"/>
      </w:pPr>
      <w:rPr>
        <w:rFonts w:ascii="Symbol" w:hAnsi="Symbol" w:hint="default"/>
      </w:rPr>
    </w:lvl>
    <w:lvl w:ilvl="7" w:tplc="04180003" w:tentative="1">
      <w:start w:val="1"/>
      <w:numFmt w:val="bullet"/>
      <w:lvlText w:val="o"/>
      <w:lvlJc w:val="left"/>
      <w:pPr>
        <w:tabs>
          <w:tab w:val="num" w:pos="5580"/>
        </w:tabs>
        <w:ind w:left="5580" w:hanging="360"/>
      </w:pPr>
      <w:rPr>
        <w:rFonts w:ascii="Courier New" w:hAnsi="Courier New" w:cs="Courier New" w:hint="default"/>
      </w:rPr>
    </w:lvl>
    <w:lvl w:ilvl="8" w:tplc="04180005" w:tentative="1">
      <w:start w:val="1"/>
      <w:numFmt w:val="bullet"/>
      <w:lvlText w:val=""/>
      <w:lvlJc w:val="left"/>
      <w:pPr>
        <w:tabs>
          <w:tab w:val="num" w:pos="6300"/>
        </w:tabs>
        <w:ind w:left="6300" w:hanging="360"/>
      </w:pPr>
      <w:rPr>
        <w:rFonts w:ascii="Wingdings" w:hAnsi="Wingdings" w:hint="default"/>
      </w:rPr>
    </w:lvl>
  </w:abstractNum>
  <w:abstractNum w:abstractNumId="9">
    <w:nsid w:val="1268643F"/>
    <w:multiLevelType w:val="hybridMultilevel"/>
    <w:tmpl w:val="735AD17E"/>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153C54E7"/>
    <w:multiLevelType w:val="hybridMultilevel"/>
    <w:tmpl w:val="C052B5B8"/>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15A80D02"/>
    <w:multiLevelType w:val="multilevel"/>
    <w:tmpl w:val="840C4DC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6DF285D"/>
    <w:multiLevelType w:val="hybridMultilevel"/>
    <w:tmpl w:val="1BB0B5D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0273E5"/>
    <w:multiLevelType w:val="hybridMultilevel"/>
    <w:tmpl w:val="D0445A62"/>
    <w:lvl w:ilvl="0" w:tplc="AF700922">
      <w:start w:val="1"/>
      <w:numFmt w:val="bullet"/>
      <w:lvlText w:val=""/>
      <w:lvlJc w:val="left"/>
      <w:pPr>
        <w:tabs>
          <w:tab w:val="num" w:pos="587"/>
        </w:tabs>
        <w:ind w:left="587" w:hanging="17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F1062BC"/>
    <w:multiLevelType w:val="hybridMultilevel"/>
    <w:tmpl w:val="42ECC290"/>
    <w:lvl w:ilvl="0" w:tplc="04180001">
      <w:start w:val="1"/>
      <w:numFmt w:val="bullet"/>
      <w:lvlText w:val=""/>
      <w:lvlJc w:val="left"/>
      <w:pPr>
        <w:ind w:left="785" w:hanging="360"/>
      </w:pPr>
      <w:rPr>
        <w:rFonts w:ascii="Symbol" w:hAnsi="Symbol" w:hint="default"/>
      </w:rPr>
    </w:lvl>
    <w:lvl w:ilvl="1" w:tplc="04180003" w:tentative="1">
      <w:start w:val="1"/>
      <w:numFmt w:val="bullet"/>
      <w:lvlText w:val="o"/>
      <w:lvlJc w:val="left"/>
      <w:pPr>
        <w:ind w:left="1505" w:hanging="360"/>
      </w:pPr>
      <w:rPr>
        <w:rFonts w:ascii="Courier New" w:hAnsi="Courier New" w:cs="Courier New" w:hint="default"/>
      </w:rPr>
    </w:lvl>
    <w:lvl w:ilvl="2" w:tplc="04180005" w:tentative="1">
      <w:start w:val="1"/>
      <w:numFmt w:val="bullet"/>
      <w:lvlText w:val=""/>
      <w:lvlJc w:val="left"/>
      <w:pPr>
        <w:ind w:left="2225" w:hanging="360"/>
      </w:pPr>
      <w:rPr>
        <w:rFonts w:ascii="Wingdings" w:hAnsi="Wingdings" w:hint="default"/>
      </w:rPr>
    </w:lvl>
    <w:lvl w:ilvl="3" w:tplc="04180001" w:tentative="1">
      <w:start w:val="1"/>
      <w:numFmt w:val="bullet"/>
      <w:lvlText w:val=""/>
      <w:lvlJc w:val="left"/>
      <w:pPr>
        <w:ind w:left="2945" w:hanging="360"/>
      </w:pPr>
      <w:rPr>
        <w:rFonts w:ascii="Symbol" w:hAnsi="Symbol" w:hint="default"/>
      </w:rPr>
    </w:lvl>
    <w:lvl w:ilvl="4" w:tplc="04180003" w:tentative="1">
      <w:start w:val="1"/>
      <w:numFmt w:val="bullet"/>
      <w:lvlText w:val="o"/>
      <w:lvlJc w:val="left"/>
      <w:pPr>
        <w:ind w:left="3665" w:hanging="360"/>
      </w:pPr>
      <w:rPr>
        <w:rFonts w:ascii="Courier New" w:hAnsi="Courier New" w:cs="Courier New" w:hint="default"/>
      </w:rPr>
    </w:lvl>
    <w:lvl w:ilvl="5" w:tplc="04180005" w:tentative="1">
      <w:start w:val="1"/>
      <w:numFmt w:val="bullet"/>
      <w:lvlText w:val=""/>
      <w:lvlJc w:val="left"/>
      <w:pPr>
        <w:ind w:left="4385" w:hanging="360"/>
      </w:pPr>
      <w:rPr>
        <w:rFonts w:ascii="Wingdings" w:hAnsi="Wingdings" w:hint="default"/>
      </w:rPr>
    </w:lvl>
    <w:lvl w:ilvl="6" w:tplc="04180001" w:tentative="1">
      <w:start w:val="1"/>
      <w:numFmt w:val="bullet"/>
      <w:lvlText w:val=""/>
      <w:lvlJc w:val="left"/>
      <w:pPr>
        <w:ind w:left="5105" w:hanging="360"/>
      </w:pPr>
      <w:rPr>
        <w:rFonts w:ascii="Symbol" w:hAnsi="Symbol" w:hint="default"/>
      </w:rPr>
    </w:lvl>
    <w:lvl w:ilvl="7" w:tplc="04180003" w:tentative="1">
      <w:start w:val="1"/>
      <w:numFmt w:val="bullet"/>
      <w:lvlText w:val="o"/>
      <w:lvlJc w:val="left"/>
      <w:pPr>
        <w:ind w:left="5825" w:hanging="360"/>
      </w:pPr>
      <w:rPr>
        <w:rFonts w:ascii="Courier New" w:hAnsi="Courier New" w:cs="Courier New" w:hint="default"/>
      </w:rPr>
    </w:lvl>
    <w:lvl w:ilvl="8" w:tplc="04180005" w:tentative="1">
      <w:start w:val="1"/>
      <w:numFmt w:val="bullet"/>
      <w:lvlText w:val=""/>
      <w:lvlJc w:val="left"/>
      <w:pPr>
        <w:ind w:left="6545" w:hanging="360"/>
      </w:pPr>
      <w:rPr>
        <w:rFonts w:ascii="Wingdings" w:hAnsi="Wingdings" w:hint="default"/>
      </w:rPr>
    </w:lvl>
  </w:abstractNum>
  <w:abstractNum w:abstractNumId="15">
    <w:nsid w:val="20093E9F"/>
    <w:multiLevelType w:val="hybridMultilevel"/>
    <w:tmpl w:val="12A6A8B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205A656C"/>
    <w:multiLevelType w:val="hybridMultilevel"/>
    <w:tmpl w:val="7AB0193E"/>
    <w:lvl w:ilvl="0" w:tplc="AF700922">
      <w:start w:val="1"/>
      <w:numFmt w:val="bullet"/>
      <w:lvlText w:val=""/>
      <w:lvlJc w:val="left"/>
      <w:pPr>
        <w:tabs>
          <w:tab w:val="num" w:pos="467"/>
        </w:tabs>
        <w:ind w:left="467"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211A2AC4"/>
    <w:multiLevelType w:val="hybridMultilevel"/>
    <w:tmpl w:val="B7D020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53C22AF"/>
    <w:multiLevelType w:val="hybridMultilevel"/>
    <w:tmpl w:val="83BAEF5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25776F03"/>
    <w:multiLevelType w:val="hybridMultilevel"/>
    <w:tmpl w:val="2F5668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D376DA"/>
    <w:multiLevelType w:val="multilevel"/>
    <w:tmpl w:val="912A84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C27037E"/>
    <w:multiLevelType w:val="hybridMultilevel"/>
    <w:tmpl w:val="69183F38"/>
    <w:lvl w:ilvl="0" w:tplc="0409000B">
      <w:start w:val="1"/>
      <w:numFmt w:val="decimal"/>
      <w:lvlText w:val="%1."/>
      <w:lvlJc w:val="left"/>
      <w:pPr>
        <w:tabs>
          <w:tab w:val="num" w:pos="720"/>
        </w:tabs>
        <w:ind w:left="720" w:hanging="360"/>
      </w:pPr>
      <w:rPr>
        <w:rFonts w:cs="Times New Roman" w:hint="default"/>
      </w:rPr>
    </w:lvl>
    <w:lvl w:ilvl="1" w:tplc="AFD2B648">
      <w:start w:val="1"/>
      <w:numFmt w:val="lowerLetter"/>
      <w:lvlText w:val="%2."/>
      <w:lvlJc w:val="left"/>
      <w:pPr>
        <w:tabs>
          <w:tab w:val="num" w:pos="1440"/>
        </w:tabs>
        <w:ind w:left="1440" w:hanging="360"/>
      </w:pPr>
      <w:rPr>
        <w:rFonts w:cs="Times New Roman" w:hint="default"/>
        <w:b/>
        <w:color w:val="auto"/>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2">
    <w:nsid w:val="2CE80391"/>
    <w:multiLevelType w:val="hybridMultilevel"/>
    <w:tmpl w:val="F4E24794"/>
    <w:lvl w:ilvl="0" w:tplc="F4261BF2">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367"/>
        </w:tabs>
        <w:ind w:left="1367" w:hanging="360"/>
      </w:pPr>
      <w:rPr>
        <w:rFonts w:ascii="Courier New" w:hAnsi="Courier New" w:cs="Courier New" w:hint="default"/>
      </w:rPr>
    </w:lvl>
    <w:lvl w:ilvl="2" w:tplc="04090005" w:tentative="1">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cs="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cs="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23">
    <w:nsid w:val="2D0D0744"/>
    <w:multiLevelType w:val="hybridMultilevel"/>
    <w:tmpl w:val="C3E473C8"/>
    <w:lvl w:ilvl="0" w:tplc="04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4">
    <w:nsid w:val="2F4C3E61"/>
    <w:multiLevelType w:val="hybridMultilevel"/>
    <w:tmpl w:val="AB1E1E8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2FC00293"/>
    <w:multiLevelType w:val="hybridMultilevel"/>
    <w:tmpl w:val="CB227FA4"/>
    <w:lvl w:ilvl="0" w:tplc="AF700922">
      <w:start w:val="1"/>
      <w:numFmt w:val="bullet"/>
      <w:lvlText w:val=""/>
      <w:lvlJc w:val="left"/>
      <w:pPr>
        <w:tabs>
          <w:tab w:val="num" w:pos="587"/>
        </w:tabs>
        <w:ind w:left="587"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02250F0"/>
    <w:multiLevelType w:val="hybridMultilevel"/>
    <w:tmpl w:val="B2FC1C70"/>
    <w:lvl w:ilvl="0" w:tplc="AF700922">
      <w:start w:val="1"/>
      <w:numFmt w:val="bullet"/>
      <w:lvlText w:val=""/>
      <w:lvlJc w:val="left"/>
      <w:pPr>
        <w:tabs>
          <w:tab w:val="num" w:pos="1127"/>
        </w:tabs>
        <w:ind w:left="1127" w:hanging="17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7">
    <w:nsid w:val="33AC0521"/>
    <w:multiLevelType w:val="hybridMultilevel"/>
    <w:tmpl w:val="D550F4C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365B7870"/>
    <w:multiLevelType w:val="hybridMultilevel"/>
    <w:tmpl w:val="68AC1CB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3752706C"/>
    <w:multiLevelType w:val="hybridMultilevel"/>
    <w:tmpl w:val="5C689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FD314A"/>
    <w:multiLevelType w:val="hybridMultilevel"/>
    <w:tmpl w:val="CCC8CB38"/>
    <w:lvl w:ilvl="0" w:tplc="414ED076">
      <w:start w:val="5"/>
      <w:numFmt w:val="bullet"/>
      <w:lvlText w:val="-"/>
      <w:lvlJc w:val="left"/>
      <w:pPr>
        <w:ind w:left="720" w:hanging="360"/>
      </w:pPr>
      <w:rPr>
        <w:rFonts w:ascii="Arial" w:eastAsia="MS Mincho"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38316303"/>
    <w:multiLevelType w:val="hybridMultilevel"/>
    <w:tmpl w:val="4F8E60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594501"/>
    <w:multiLevelType w:val="hybridMultilevel"/>
    <w:tmpl w:val="D7AC753E"/>
    <w:lvl w:ilvl="0" w:tplc="AF700922">
      <w:start w:val="1"/>
      <w:numFmt w:val="bullet"/>
      <w:lvlText w:val=""/>
      <w:lvlJc w:val="left"/>
      <w:pPr>
        <w:tabs>
          <w:tab w:val="num" w:pos="1060"/>
        </w:tabs>
        <w:ind w:left="1060" w:hanging="170"/>
      </w:pPr>
      <w:rPr>
        <w:rFonts w:ascii="Symbol" w:hAnsi="Symbol" w:hint="default"/>
      </w:rPr>
    </w:lvl>
    <w:lvl w:ilvl="1" w:tplc="04090003">
      <w:start w:val="1"/>
      <w:numFmt w:val="bullet"/>
      <w:lvlText w:val="o"/>
      <w:lvlJc w:val="left"/>
      <w:pPr>
        <w:tabs>
          <w:tab w:val="num" w:pos="2273"/>
        </w:tabs>
        <w:ind w:left="2273" w:hanging="360"/>
      </w:pPr>
      <w:rPr>
        <w:rFonts w:ascii="Courier New" w:hAnsi="Courier New" w:cs="Courier New" w:hint="default"/>
      </w:rPr>
    </w:lvl>
    <w:lvl w:ilvl="2" w:tplc="04090005" w:tentative="1">
      <w:start w:val="1"/>
      <w:numFmt w:val="bullet"/>
      <w:lvlText w:val=""/>
      <w:lvlJc w:val="left"/>
      <w:pPr>
        <w:tabs>
          <w:tab w:val="num" w:pos="2993"/>
        </w:tabs>
        <w:ind w:left="2993" w:hanging="360"/>
      </w:pPr>
      <w:rPr>
        <w:rFonts w:ascii="Wingdings" w:hAnsi="Wingdings" w:hint="default"/>
      </w:rPr>
    </w:lvl>
    <w:lvl w:ilvl="3" w:tplc="04090001" w:tentative="1">
      <w:start w:val="1"/>
      <w:numFmt w:val="bullet"/>
      <w:lvlText w:val=""/>
      <w:lvlJc w:val="left"/>
      <w:pPr>
        <w:tabs>
          <w:tab w:val="num" w:pos="3713"/>
        </w:tabs>
        <w:ind w:left="3713" w:hanging="360"/>
      </w:pPr>
      <w:rPr>
        <w:rFonts w:ascii="Symbol" w:hAnsi="Symbol" w:hint="default"/>
      </w:rPr>
    </w:lvl>
    <w:lvl w:ilvl="4" w:tplc="04090003" w:tentative="1">
      <w:start w:val="1"/>
      <w:numFmt w:val="bullet"/>
      <w:lvlText w:val="o"/>
      <w:lvlJc w:val="left"/>
      <w:pPr>
        <w:tabs>
          <w:tab w:val="num" w:pos="4433"/>
        </w:tabs>
        <w:ind w:left="4433" w:hanging="360"/>
      </w:pPr>
      <w:rPr>
        <w:rFonts w:ascii="Courier New" w:hAnsi="Courier New" w:cs="Courier New" w:hint="default"/>
      </w:rPr>
    </w:lvl>
    <w:lvl w:ilvl="5" w:tplc="04090005" w:tentative="1">
      <w:start w:val="1"/>
      <w:numFmt w:val="bullet"/>
      <w:lvlText w:val=""/>
      <w:lvlJc w:val="left"/>
      <w:pPr>
        <w:tabs>
          <w:tab w:val="num" w:pos="5153"/>
        </w:tabs>
        <w:ind w:left="5153" w:hanging="360"/>
      </w:pPr>
      <w:rPr>
        <w:rFonts w:ascii="Wingdings" w:hAnsi="Wingdings" w:hint="default"/>
      </w:rPr>
    </w:lvl>
    <w:lvl w:ilvl="6" w:tplc="04090001" w:tentative="1">
      <w:start w:val="1"/>
      <w:numFmt w:val="bullet"/>
      <w:lvlText w:val=""/>
      <w:lvlJc w:val="left"/>
      <w:pPr>
        <w:tabs>
          <w:tab w:val="num" w:pos="5873"/>
        </w:tabs>
        <w:ind w:left="5873" w:hanging="360"/>
      </w:pPr>
      <w:rPr>
        <w:rFonts w:ascii="Symbol" w:hAnsi="Symbol" w:hint="default"/>
      </w:rPr>
    </w:lvl>
    <w:lvl w:ilvl="7" w:tplc="04090003" w:tentative="1">
      <w:start w:val="1"/>
      <w:numFmt w:val="bullet"/>
      <w:lvlText w:val="o"/>
      <w:lvlJc w:val="left"/>
      <w:pPr>
        <w:tabs>
          <w:tab w:val="num" w:pos="6593"/>
        </w:tabs>
        <w:ind w:left="6593" w:hanging="360"/>
      </w:pPr>
      <w:rPr>
        <w:rFonts w:ascii="Courier New" w:hAnsi="Courier New" w:cs="Courier New" w:hint="default"/>
      </w:rPr>
    </w:lvl>
    <w:lvl w:ilvl="8" w:tplc="04090005" w:tentative="1">
      <w:start w:val="1"/>
      <w:numFmt w:val="bullet"/>
      <w:lvlText w:val=""/>
      <w:lvlJc w:val="left"/>
      <w:pPr>
        <w:tabs>
          <w:tab w:val="num" w:pos="7313"/>
        </w:tabs>
        <w:ind w:left="7313" w:hanging="360"/>
      </w:pPr>
      <w:rPr>
        <w:rFonts w:ascii="Wingdings" w:hAnsi="Wingdings" w:hint="default"/>
      </w:rPr>
    </w:lvl>
  </w:abstractNum>
  <w:abstractNum w:abstractNumId="33">
    <w:nsid w:val="3D5A6AA8"/>
    <w:multiLevelType w:val="hybridMultilevel"/>
    <w:tmpl w:val="D56298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3E2E3059"/>
    <w:multiLevelType w:val="hybridMultilevel"/>
    <w:tmpl w:val="E4DED2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407F1675"/>
    <w:multiLevelType w:val="hybridMultilevel"/>
    <w:tmpl w:val="208263B6"/>
    <w:lvl w:ilvl="0" w:tplc="1BBC43CA">
      <w:start w:val="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450932A5"/>
    <w:multiLevelType w:val="multilevel"/>
    <w:tmpl w:val="406E3446"/>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7">
    <w:nsid w:val="4A5E3311"/>
    <w:multiLevelType w:val="hybridMultilevel"/>
    <w:tmpl w:val="CF7EB49A"/>
    <w:lvl w:ilvl="0" w:tplc="0409000B">
      <w:start w:val="1"/>
      <w:numFmt w:val="bullet"/>
      <w:lvlText w:val=""/>
      <w:lvlJc w:val="left"/>
      <w:pPr>
        <w:tabs>
          <w:tab w:val="num" w:pos="1814"/>
        </w:tabs>
        <w:ind w:left="1814" w:hanging="360"/>
      </w:pPr>
      <w:rPr>
        <w:rFonts w:ascii="Wingdings" w:hAnsi="Wingdings" w:hint="default"/>
      </w:rPr>
    </w:lvl>
    <w:lvl w:ilvl="1" w:tplc="04090003">
      <w:start w:val="1"/>
      <w:numFmt w:val="bullet"/>
      <w:lvlText w:val="o"/>
      <w:lvlJc w:val="left"/>
      <w:pPr>
        <w:tabs>
          <w:tab w:val="num" w:pos="2534"/>
        </w:tabs>
        <w:ind w:left="2534" w:hanging="360"/>
      </w:pPr>
      <w:rPr>
        <w:rFonts w:ascii="Courier New" w:hAnsi="Courier New" w:cs="Courier New" w:hint="default"/>
      </w:rPr>
    </w:lvl>
    <w:lvl w:ilvl="2" w:tplc="04090005">
      <w:start w:val="1"/>
      <w:numFmt w:val="bullet"/>
      <w:lvlText w:val=""/>
      <w:lvlJc w:val="left"/>
      <w:pPr>
        <w:tabs>
          <w:tab w:val="num" w:pos="3254"/>
        </w:tabs>
        <w:ind w:left="3254" w:hanging="360"/>
      </w:pPr>
      <w:rPr>
        <w:rFonts w:ascii="Wingdings" w:hAnsi="Wingdings" w:hint="default"/>
      </w:rPr>
    </w:lvl>
    <w:lvl w:ilvl="3" w:tplc="04090001">
      <w:start w:val="1"/>
      <w:numFmt w:val="bullet"/>
      <w:lvlText w:val=""/>
      <w:lvlJc w:val="left"/>
      <w:pPr>
        <w:tabs>
          <w:tab w:val="num" w:pos="3974"/>
        </w:tabs>
        <w:ind w:left="3974" w:hanging="360"/>
      </w:pPr>
      <w:rPr>
        <w:rFonts w:ascii="Symbol" w:hAnsi="Symbol" w:hint="default"/>
      </w:rPr>
    </w:lvl>
    <w:lvl w:ilvl="4" w:tplc="04090003">
      <w:start w:val="1"/>
      <w:numFmt w:val="bullet"/>
      <w:lvlText w:val="o"/>
      <w:lvlJc w:val="left"/>
      <w:pPr>
        <w:tabs>
          <w:tab w:val="num" w:pos="4694"/>
        </w:tabs>
        <w:ind w:left="4694" w:hanging="360"/>
      </w:pPr>
      <w:rPr>
        <w:rFonts w:ascii="Courier New" w:hAnsi="Courier New" w:cs="Courier New" w:hint="default"/>
      </w:rPr>
    </w:lvl>
    <w:lvl w:ilvl="5" w:tplc="04090005">
      <w:start w:val="1"/>
      <w:numFmt w:val="bullet"/>
      <w:lvlText w:val=""/>
      <w:lvlJc w:val="left"/>
      <w:pPr>
        <w:tabs>
          <w:tab w:val="num" w:pos="5414"/>
        </w:tabs>
        <w:ind w:left="5414" w:hanging="360"/>
      </w:pPr>
      <w:rPr>
        <w:rFonts w:ascii="Wingdings" w:hAnsi="Wingdings" w:hint="default"/>
      </w:rPr>
    </w:lvl>
    <w:lvl w:ilvl="6" w:tplc="04090001">
      <w:start w:val="1"/>
      <w:numFmt w:val="bullet"/>
      <w:lvlText w:val=""/>
      <w:lvlJc w:val="left"/>
      <w:pPr>
        <w:tabs>
          <w:tab w:val="num" w:pos="6134"/>
        </w:tabs>
        <w:ind w:left="6134" w:hanging="360"/>
      </w:pPr>
      <w:rPr>
        <w:rFonts w:ascii="Symbol" w:hAnsi="Symbol" w:hint="default"/>
      </w:rPr>
    </w:lvl>
    <w:lvl w:ilvl="7" w:tplc="04090003">
      <w:start w:val="1"/>
      <w:numFmt w:val="bullet"/>
      <w:lvlText w:val="o"/>
      <w:lvlJc w:val="left"/>
      <w:pPr>
        <w:tabs>
          <w:tab w:val="num" w:pos="6854"/>
        </w:tabs>
        <w:ind w:left="6854" w:hanging="360"/>
      </w:pPr>
      <w:rPr>
        <w:rFonts w:ascii="Courier New" w:hAnsi="Courier New" w:cs="Courier New" w:hint="default"/>
      </w:rPr>
    </w:lvl>
    <w:lvl w:ilvl="8" w:tplc="04090005">
      <w:start w:val="1"/>
      <w:numFmt w:val="bullet"/>
      <w:lvlText w:val=""/>
      <w:lvlJc w:val="left"/>
      <w:pPr>
        <w:tabs>
          <w:tab w:val="num" w:pos="7574"/>
        </w:tabs>
        <w:ind w:left="7574" w:hanging="360"/>
      </w:pPr>
      <w:rPr>
        <w:rFonts w:ascii="Wingdings" w:hAnsi="Wingdings" w:hint="default"/>
      </w:rPr>
    </w:lvl>
  </w:abstractNum>
  <w:abstractNum w:abstractNumId="38">
    <w:nsid w:val="4AB712E3"/>
    <w:multiLevelType w:val="hybridMultilevel"/>
    <w:tmpl w:val="82104490"/>
    <w:lvl w:ilvl="0" w:tplc="04180001">
      <w:start w:val="1"/>
      <w:numFmt w:val="bullet"/>
      <w:lvlText w:val=""/>
      <w:lvlJc w:val="left"/>
      <w:pPr>
        <w:ind w:left="1702" w:hanging="360"/>
      </w:pPr>
      <w:rPr>
        <w:rFonts w:ascii="Symbol" w:hAnsi="Symbol" w:hint="default"/>
      </w:rPr>
    </w:lvl>
    <w:lvl w:ilvl="1" w:tplc="04180003" w:tentative="1">
      <w:start w:val="1"/>
      <w:numFmt w:val="bullet"/>
      <w:lvlText w:val="o"/>
      <w:lvlJc w:val="left"/>
      <w:pPr>
        <w:ind w:left="2422" w:hanging="360"/>
      </w:pPr>
      <w:rPr>
        <w:rFonts w:ascii="Courier New" w:hAnsi="Courier New" w:cs="Courier New" w:hint="default"/>
      </w:rPr>
    </w:lvl>
    <w:lvl w:ilvl="2" w:tplc="04180005" w:tentative="1">
      <w:start w:val="1"/>
      <w:numFmt w:val="bullet"/>
      <w:lvlText w:val=""/>
      <w:lvlJc w:val="left"/>
      <w:pPr>
        <w:ind w:left="3142" w:hanging="360"/>
      </w:pPr>
      <w:rPr>
        <w:rFonts w:ascii="Wingdings" w:hAnsi="Wingdings" w:hint="default"/>
      </w:rPr>
    </w:lvl>
    <w:lvl w:ilvl="3" w:tplc="04180001" w:tentative="1">
      <w:start w:val="1"/>
      <w:numFmt w:val="bullet"/>
      <w:lvlText w:val=""/>
      <w:lvlJc w:val="left"/>
      <w:pPr>
        <w:ind w:left="3862" w:hanging="360"/>
      </w:pPr>
      <w:rPr>
        <w:rFonts w:ascii="Symbol" w:hAnsi="Symbol" w:hint="default"/>
      </w:rPr>
    </w:lvl>
    <w:lvl w:ilvl="4" w:tplc="04180003" w:tentative="1">
      <w:start w:val="1"/>
      <w:numFmt w:val="bullet"/>
      <w:lvlText w:val="o"/>
      <w:lvlJc w:val="left"/>
      <w:pPr>
        <w:ind w:left="4582" w:hanging="360"/>
      </w:pPr>
      <w:rPr>
        <w:rFonts w:ascii="Courier New" w:hAnsi="Courier New" w:cs="Courier New" w:hint="default"/>
      </w:rPr>
    </w:lvl>
    <w:lvl w:ilvl="5" w:tplc="04180005" w:tentative="1">
      <w:start w:val="1"/>
      <w:numFmt w:val="bullet"/>
      <w:lvlText w:val=""/>
      <w:lvlJc w:val="left"/>
      <w:pPr>
        <w:ind w:left="5302" w:hanging="360"/>
      </w:pPr>
      <w:rPr>
        <w:rFonts w:ascii="Wingdings" w:hAnsi="Wingdings" w:hint="default"/>
      </w:rPr>
    </w:lvl>
    <w:lvl w:ilvl="6" w:tplc="04180001" w:tentative="1">
      <w:start w:val="1"/>
      <w:numFmt w:val="bullet"/>
      <w:lvlText w:val=""/>
      <w:lvlJc w:val="left"/>
      <w:pPr>
        <w:ind w:left="6022" w:hanging="360"/>
      </w:pPr>
      <w:rPr>
        <w:rFonts w:ascii="Symbol" w:hAnsi="Symbol" w:hint="default"/>
      </w:rPr>
    </w:lvl>
    <w:lvl w:ilvl="7" w:tplc="04180003" w:tentative="1">
      <w:start w:val="1"/>
      <w:numFmt w:val="bullet"/>
      <w:lvlText w:val="o"/>
      <w:lvlJc w:val="left"/>
      <w:pPr>
        <w:ind w:left="6742" w:hanging="360"/>
      </w:pPr>
      <w:rPr>
        <w:rFonts w:ascii="Courier New" w:hAnsi="Courier New" w:cs="Courier New" w:hint="default"/>
      </w:rPr>
    </w:lvl>
    <w:lvl w:ilvl="8" w:tplc="04180005" w:tentative="1">
      <w:start w:val="1"/>
      <w:numFmt w:val="bullet"/>
      <w:lvlText w:val=""/>
      <w:lvlJc w:val="left"/>
      <w:pPr>
        <w:ind w:left="7462" w:hanging="360"/>
      </w:pPr>
      <w:rPr>
        <w:rFonts w:ascii="Wingdings" w:hAnsi="Wingdings" w:hint="default"/>
      </w:rPr>
    </w:lvl>
  </w:abstractNum>
  <w:abstractNum w:abstractNumId="39">
    <w:nsid w:val="5A0A7F8D"/>
    <w:multiLevelType w:val="hybridMultilevel"/>
    <w:tmpl w:val="D4CE7402"/>
    <w:lvl w:ilvl="0" w:tplc="414ED076">
      <w:start w:val="5"/>
      <w:numFmt w:val="bullet"/>
      <w:lvlText w:val="-"/>
      <w:lvlJc w:val="left"/>
      <w:pPr>
        <w:tabs>
          <w:tab w:val="num" w:pos="1605"/>
        </w:tabs>
        <w:ind w:left="1605" w:hanging="885"/>
      </w:pPr>
      <w:rPr>
        <w:rFonts w:ascii="Arial" w:eastAsia="MS Mincho" w:hAnsi="Arial" w:cs="Arial" w:hint="default"/>
      </w:rPr>
    </w:lvl>
    <w:lvl w:ilvl="1" w:tplc="0DB685DE">
      <w:start w:val="4"/>
      <w:numFmt w:val="bullet"/>
      <w:lvlText w:val="-"/>
      <w:lvlJc w:val="left"/>
      <w:pPr>
        <w:tabs>
          <w:tab w:val="num" w:pos="1800"/>
        </w:tabs>
        <w:ind w:left="1800" w:hanging="360"/>
      </w:pPr>
      <w:rPr>
        <w:rFonts w:ascii="Times New Roman" w:eastAsia="Times New Roman" w:hAnsi="Times New Roman" w:cs="Times New Roman"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40">
    <w:nsid w:val="5AFD74F2"/>
    <w:multiLevelType w:val="multilevel"/>
    <w:tmpl w:val="67965EC8"/>
    <w:lvl w:ilvl="0">
      <w:start w:val="1"/>
      <w:numFmt w:val="bullet"/>
      <w:lvlText w:val=""/>
      <w:lvlJc w:val="left"/>
      <w:pPr>
        <w:tabs>
          <w:tab w:val="num" w:pos="720"/>
        </w:tabs>
        <w:ind w:left="720" w:hanging="360"/>
      </w:pPr>
      <w:rPr>
        <w:rFonts w:ascii="Symbol" w:hAnsi="Symbol" w:cs="Times New Roman" w:hint="default"/>
        <w:color w:val="000000"/>
        <w:sz w:val="24"/>
        <w:szCs w:val="24"/>
        <w:lang w:val="fr-FR"/>
      </w:rPr>
    </w:lvl>
    <w:lvl w:ilvl="1">
      <w:start w:val="1"/>
      <w:numFmt w:val="bullet"/>
      <w:lvlText w:val=""/>
      <w:lvlJc w:val="left"/>
      <w:pPr>
        <w:tabs>
          <w:tab w:val="num" w:pos="1080"/>
        </w:tabs>
        <w:ind w:left="1080" w:hanging="360"/>
      </w:pPr>
      <w:rPr>
        <w:rFonts w:ascii="Symbol" w:hAnsi="Symbol" w:cs="Times New Roman"/>
        <w:color w:val="000000"/>
        <w:sz w:val="24"/>
        <w:szCs w:val="24"/>
        <w:lang w:val="fr-FR"/>
      </w:rPr>
    </w:lvl>
    <w:lvl w:ilvl="2">
      <w:start w:val="1"/>
      <w:numFmt w:val="bullet"/>
      <w:lvlText w:val=""/>
      <w:lvlJc w:val="left"/>
      <w:pPr>
        <w:tabs>
          <w:tab w:val="num" w:pos="1440"/>
        </w:tabs>
        <w:ind w:left="1440" w:hanging="360"/>
      </w:pPr>
      <w:rPr>
        <w:rFonts w:ascii="Symbol" w:hAnsi="Symbol" w:cs="Times New Roman"/>
        <w:color w:val="000000"/>
        <w:sz w:val="24"/>
        <w:szCs w:val="24"/>
        <w:lang w:val="fr-FR"/>
      </w:rPr>
    </w:lvl>
    <w:lvl w:ilvl="3">
      <w:start w:val="1"/>
      <w:numFmt w:val="bullet"/>
      <w:lvlText w:val=""/>
      <w:lvlJc w:val="left"/>
      <w:pPr>
        <w:tabs>
          <w:tab w:val="num" w:pos="1800"/>
        </w:tabs>
        <w:ind w:left="1800" w:hanging="360"/>
      </w:pPr>
      <w:rPr>
        <w:rFonts w:ascii="Symbol" w:hAnsi="Symbol" w:cs="Times New Roman"/>
        <w:color w:val="000000"/>
        <w:sz w:val="24"/>
        <w:szCs w:val="24"/>
        <w:lang w:val="fr-FR"/>
      </w:rPr>
    </w:lvl>
    <w:lvl w:ilvl="4">
      <w:start w:val="1"/>
      <w:numFmt w:val="bullet"/>
      <w:lvlText w:val=""/>
      <w:lvlJc w:val="left"/>
      <w:pPr>
        <w:tabs>
          <w:tab w:val="num" w:pos="2160"/>
        </w:tabs>
        <w:ind w:left="2160" w:hanging="360"/>
      </w:pPr>
      <w:rPr>
        <w:rFonts w:ascii="Symbol" w:hAnsi="Symbol" w:cs="Times New Roman"/>
        <w:color w:val="000000"/>
        <w:sz w:val="24"/>
        <w:szCs w:val="24"/>
        <w:lang w:val="fr-FR"/>
      </w:rPr>
    </w:lvl>
    <w:lvl w:ilvl="5">
      <w:start w:val="1"/>
      <w:numFmt w:val="bullet"/>
      <w:lvlText w:val=""/>
      <w:lvlJc w:val="left"/>
      <w:pPr>
        <w:tabs>
          <w:tab w:val="num" w:pos="2520"/>
        </w:tabs>
        <w:ind w:left="2520" w:hanging="360"/>
      </w:pPr>
      <w:rPr>
        <w:rFonts w:ascii="Symbol" w:hAnsi="Symbol" w:cs="Times New Roman"/>
        <w:color w:val="000000"/>
        <w:sz w:val="24"/>
        <w:szCs w:val="24"/>
        <w:lang w:val="fr-FR"/>
      </w:rPr>
    </w:lvl>
    <w:lvl w:ilvl="6">
      <w:start w:val="1"/>
      <w:numFmt w:val="bullet"/>
      <w:lvlText w:val=""/>
      <w:lvlJc w:val="left"/>
      <w:pPr>
        <w:tabs>
          <w:tab w:val="num" w:pos="2880"/>
        </w:tabs>
        <w:ind w:left="2880" w:hanging="360"/>
      </w:pPr>
      <w:rPr>
        <w:rFonts w:ascii="Symbol" w:hAnsi="Symbol" w:cs="Times New Roman"/>
        <w:color w:val="000000"/>
        <w:sz w:val="24"/>
        <w:szCs w:val="24"/>
        <w:lang w:val="fr-FR"/>
      </w:rPr>
    </w:lvl>
    <w:lvl w:ilvl="7">
      <w:start w:val="1"/>
      <w:numFmt w:val="bullet"/>
      <w:lvlText w:val=""/>
      <w:lvlJc w:val="left"/>
      <w:pPr>
        <w:tabs>
          <w:tab w:val="num" w:pos="3240"/>
        </w:tabs>
        <w:ind w:left="3240" w:hanging="360"/>
      </w:pPr>
      <w:rPr>
        <w:rFonts w:ascii="Symbol" w:hAnsi="Symbol" w:cs="Times New Roman"/>
        <w:color w:val="000000"/>
        <w:sz w:val="24"/>
        <w:szCs w:val="24"/>
        <w:lang w:val="fr-FR"/>
      </w:rPr>
    </w:lvl>
    <w:lvl w:ilvl="8">
      <w:start w:val="1"/>
      <w:numFmt w:val="bullet"/>
      <w:lvlText w:val=""/>
      <w:lvlJc w:val="left"/>
      <w:pPr>
        <w:tabs>
          <w:tab w:val="num" w:pos="3600"/>
        </w:tabs>
        <w:ind w:left="3600" w:hanging="360"/>
      </w:pPr>
      <w:rPr>
        <w:rFonts w:ascii="Symbol" w:hAnsi="Symbol" w:cs="Times New Roman"/>
        <w:color w:val="000000"/>
        <w:sz w:val="24"/>
        <w:szCs w:val="24"/>
        <w:lang w:val="fr-FR"/>
      </w:rPr>
    </w:lvl>
  </w:abstractNum>
  <w:abstractNum w:abstractNumId="41">
    <w:nsid w:val="5B9D5DB6"/>
    <w:multiLevelType w:val="hybridMultilevel"/>
    <w:tmpl w:val="7454527E"/>
    <w:lvl w:ilvl="0" w:tplc="AF700922">
      <w:start w:val="1"/>
      <w:numFmt w:val="bullet"/>
      <w:lvlText w:val=""/>
      <w:lvlJc w:val="left"/>
      <w:pPr>
        <w:tabs>
          <w:tab w:val="num" w:pos="587"/>
        </w:tabs>
        <w:ind w:left="587" w:hanging="17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2">
    <w:nsid w:val="5DA84C59"/>
    <w:multiLevelType w:val="hybridMultilevel"/>
    <w:tmpl w:val="603A26F2"/>
    <w:lvl w:ilvl="0" w:tplc="0418000B">
      <w:start w:val="1"/>
      <w:numFmt w:val="bullet"/>
      <w:lvlText w:val=""/>
      <w:lvlJc w:val="left"/>
      <w:pPr>
        <w:tabs>
          <w:tab w:val="num" w:pos="720"/>
        </w:tabs>
        <w:ind w:left="720" w:hanging="360"/>
      </w:pPr>
      <w:rPr>
        <w:rFonts w:ascii="Wingdings" w:hAnsi="Wingdings" w:hint="default"/>
      </w:rPr>
    </w:lvl>
    <w:lvl w:ilvl="1" w:tplc="04180005">
      <w:start w:val="1"/>
      <w:numFmt w:val="bullet"/>
      <w:lvlText w:val=""/>
      <w:lvlJc w:val="left"/>
      <w:pPr>
        <w:tabs>
          <w:tab w:val="num" w:pos="1440"/>
        </w:tabs>
        <w:ind w:left="1440" w:hanging="360"/>
      </w:pPr>
      <w:rPr>
        <w:rFonts w:ascii="Wingdings" w:hAnsi="Wingdings"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60AB4E54"/>
    <w:multiLevelType w:val="multilevel"/>
    <w:tmpl w:val="699E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BA1CA9"/>
    <w:multiLevelType w:val="hybridMultilevel"/>
    <w:tmpl w:val="6D083F3C"/>
    <w:lvl w:ilvl="0" w:tplc="414ED076">
      <w:start w:val="5"/>
      <w:numFmt w:val="bullet"/>
      <w:lvlText w:val="-"/>
      <w:lvlJc w:val="left"/>
      <w:pPr>
        <w:ind w:left="720" w:hanging="360"/>
      </w:pPr>
      <w:rPr>
        <w:rFonts w:ascii="Arial" w:eastAsia="MS Mincho"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621B6AFA"/>
    <w:multiLevelType w:val="hybridMultilevel"/>
    <w:tmpl w:val="3E00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1A294C"/>
    <w:multiLevelType w:val="hybridMultilevel"/>
    <w:tmpl w:val="6B6682DC"/>
    <w:lvl w:ilvl="0" w:tplc="AF700922">
      <w:start w:val="1"/>
      <w:numFmt w:val="bullet"/>
      <w:lvlText w:val=""/>
      <w:lvlJc w:val="left"/>
      <w:pPr>
        <w:tabs>
          <w:tab w:val="num" w:pos="587"/>
        </w:tabs>
        <w:ind w:left="587"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1EF1EBB"/>
    <w:multiLevelType w:val="hybridMultilevel"/>
    <w:tmpl w:val="42202764"/>
    <w:lvl w:ilvl="0" w:tplc="04180005">
      <w:start w:val="1"/>
      <w:numFmt w:val="bullet"/>
      <w:lvlText w:val=""/>
      <w:lvlJc w:val="left"/>
      <w:pPr>
        <w:ind w:left="982" w:hanging="360"/>
      </w:pPr>
      <w:rPr>
        <w:rFonts w:ascii="Wingdings" w:hAnsi="Wingdings" w:hint="default"/>
      </w:rPr>
    </w:lvl>
    <w:lvl w:ilvl="1" w:tplc="04180003" w:tentative="1">
      <w:start w:val="1"/>
      <w:numFmt w:val="bullet"/>
      <w:lvlText w:val="o"/>
      <w:lvlJc w:val="left"/>
      <w:pPr>
        <w:ind w:left="1702" w:hanging="360"/>
      </w:pPr>
      <w:rPr>
        <w:rFonts w:ascii="Courier New" w:hAnsi="Courier New" w:cs="Courier New" w:hint="default"/>
      </w:rPr>
    </w:lvl>
    <w:lvl w:ilvl="2" w:tplc="04180005" w:tentative="1">
      <w:start w:val="1"/>
      <w:numFmt w:val="bullet"/>
      <w:lvlText w:val=""/>
      <w:lvlJc w:val="left"/>
      <w:pPr>
        <w:ind w:left="2422" w:hanging="360"/>
      </w:pPr>
      <w:rPr>
        <w:rFonts w:ascii="Wingdings" w:hAnsi="Wingdings" w:hint="default"/>
      </w:rPr>
    </w:lvl>
    <w:lvl w:ilvl="3" w:tplc="04180001" w:tentative="1">
      <w:start w:val="1"/>
      <w:numFmt w:val="bullet"/>
      <w:lvlText w:val=""/>
      <w:lvlJc w:val="left"/>
      <w:pPr>
        <w:ind w:left="3142" w:hanging="360"/>
      </w:pPr>
      <w:rPr>
        <w:rFonts w:ascii="Symbol" w:hAnsi="Symbol" w:hint="default"/>
      </w:rPr>
    </w:lvl>
    <w:lvl w:ilvl="4" w:tplc="04180003" w:tentative="1">
      <w:start w:val="1"/>
      <w:numFmt w:val="bullet"/>
      <w:lvlText w:val="o"/>
      <w:lvlJc w:val="left"/>
      <w:pPr>
        <w:ind w:left="3862" w:hanging="360"/>
      </w:pPr>
      <w:rPr>
        <w:rFonts w:ascii="Courier New" w:hAnsi="Courier New" w:cs="Courier New" w:hint="default"/>
      </w:rPr>
    </w:lvl>
    <w:lvl w:ilvl="5" w:tplc="04180005" w:tentative="1">
      <w:start w:val="1"/>
      <w:numFmt w:val="bullet"/>
      <w:lvlText w:val=""/>
      <w:lvlJc w:val="left"/>
      <w:pPr>
        <w:ind w:left="4582" w:hanging="360"/>
      </w:pPr>
      <w:rPr>
        <w:rFonts w:ascii="Wingdings" w:hAnsi="Wingdings" w:hint="default"/>
      </w:rPr>
    </w:lvl>
    <w:lvl w:ilvl="6" w:tplc="04180001" w:tentative="1">
      <w:start w:val="1"/>
      <w:numFmt w:val="bullet"/>
      <w:lvlText w:val=""/>
      <w:lvlJc w:val="left"/>
      <w:pPr>
        <w:ind w:left="5302" w:hanging="360"/>
      </w:pPr>
      <w:rPr>
        <w:rFonts w:ascii="Symbol" w:hAnsi="Symbol" w:hint="default"/>
      </w:rPr>
    </w:lvl>
    <w:lvl w:ilvl="7" w:tplc="04180003" w:tentative="1">
      <w:start w:val="1"/>
      <w:numFmt w:val="bullet"/>
      <w:lvlText w:val="o"/>
      <w:lvlJc w:val="left"/>
      <w:pPr>
        <w:ind w:left="6022" w:hanging="360"/>
      </w:pPr>
      <w:rPr>
        <w:rFonts w:ascii="Courier New" w:hAnsi="Courier New" w:cs="Courier New" w:hint="default"/>
      </w:rPr>
    </w:lvl>
    <w:lvl w:ilvl="8" w:tplc="04180005" w:tentative="1">
      <w:start w:val="1"/>
      <w:numFmt w:val="bullet"/>
      <w:lvlText w:val=""/>
      <w:lvlJc w:val="left"/>
      <w:pPr>
        <w:ind w:left="6742" w:hanging="360"/>
      </w:pPr>
      <w:rPr>
        <w:rFonts w:ascii="Wingdings" w:hAnsi="Wingdings" w:hint="default"/>
      </w:rPr>
    </w:lvl>
  </w:abstractNum>
  <w:abstractNum w:abstractNumId="48">
    <w:nsid w:val="736530A5"/>
    <w:multiLevelType w:val="multilevel"/>
    <w:tmpl w:val="BD026F3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4DB35E5"/>
    <w:multiLevelType w:val="multilevel"/>
    <w:tmpl w:val="875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8E35BBF"/>
    <w:multiLevelType w:val="hybridMultilevel"/>
    <w:tmpl w:val="A670C636"/>
    <w:lvl w:ilvl="0" w:tplc="0409000B">
      <w:start w:val="1"/>
      <w:numFmt w:val="bullet"/>
      <w:lvlText w:val=""/>
      <w:lvlJc w:val="left"/>
      <w:pPr>
        <w:tabs>
          <w:tab w:val="num" w:pos="1814"/>
        </w:tabs>
        <w:ind w:left="1814" w:hanging="360"/>
      </w:pPr>
      <w:rPr>
        <w:rFonts w:ascii="Wingdings" w:hAnsi="Wingdings" w:hint="default"/>
      </w:rPr>
    </w:lvl>
    <w:lvl w:ilvl="1" w:tplc="04090003">
      <w:start w:val="1"/>
      <w:numFmt w:val="bullet"/>
      <w:lvlText w:val="o"/>
      <w:lvlJc w:val="left"/>
      <w:pPr>
        <w:tabs>
          <w:tab w:val="num" w:pos="2534"/>
        </w:tabs>
        <w:ind w:left="2534" w:hanging="360"/>
      </w:pPr>
      <w:rPr>
        <w:rFonts w:ascii="Courier New" w:hAnsi="Courier New" w:cs="Courier New" w:hint="default"/>
      </w:rPr>
    </w:lvl>
    <w:lvl w:ilvl="2" w:tplc="04090005">
      <w:start w:val="1"/>
      <w:numFmt w:val="bullet"/>
      <w:lvlText w:val=""/>
      <w:lvlJc w:val="left"/>
      <w:pPr>
        <w:tabs>
          <w:tab w:val="num" w:pos="3254"/>
        </w:tabs>
        <w:ind w:left="3254" w:hanging="360"/>
      </w:pPr>
      <w:rPr>
        <w:rFonts w:ascii="Wingdings" w:hAnsi="Wingdings" w:hint="default"/>
      </w:rPr>
    </w:lvl>
    <w:lvl w:ilvl="3" w:tplc="04090001">
      <w:start w:val="1"/>
      <w:numFmt w:val="bullet"/>
      <w:lvlText w:val=""/>
      <w:lvlJc w:val="left"/>
      <w:pPr>
        <w:tabs>
          <w:tab w:val="num" w:pos="3974"/>
        </w:tabs>
        <w:ind w:left="3974" w:hanging="360"/>
      </w:pPr>
      <w:rPr>
        <w:rFonts w:ascii="Symbol" w:hAnsi="Symbol" w:hint="default"/>
      </w:rPr>
    </w:lvl>
    <w:lvl w:ilvl="4" w:tplc="04090003">
      <w:start w:val="1"/>
      <w:numFmt w:val="bullet"/>
      <w:lvlText w:val="o"/>
      <w:lvlJc w:val="left"/>
      <w:pPr>
        <w:tabs>
          <w:tab w:val="num" w:pos="4694"/>
        </w:tabs>
        <w:ind w:left="4694" w:hanging="360"/>
      </w:pPr>
      <w:rPr>
        <w:rFonts w:ascii="Courier New" w:hAnsi="Courier New" w:cs="Courier New" w:hint="default"/>
      </w:rPr>
    </w:lvl>
    <w:lvl w:ilvl="5" w:tplc="04090005">
      <w:start w:val="1"/>
      <w:numFmt w:val="bullet"/>
      <w:lvlText w:val=""/>
      <w:lvlJc w:val="left"/>
      <w:pPr>
        <w:tabs>
          <w:tab w:val="num" w:pos="5414"/>
        </w:tabs>
        <w:ind w:left="5414" w:hanging="360"/>
      </w:pPr>
      <w:rPr>
        <w:rFonts w:ascii="Wingdings" w:hAnsi="Wingdings" w:hint="default"/>
      </w:rPr>
    </w:lvl>
    <w:lvl w:ilvl="6" w:tplc="04090001">
      <w:start w:val="1"/>
      <w:numFmt w:val="bullet"/>
      <w:lvlText w:val=""/>
      <w:lvlJc w:val="left"/>
      <w:pPr>
        <w:tabs>
          <w:tab w:val="num" w:pos="6134"/>
        </w:tabs>
        <w:ind w:left="6134" w:hanging="360"/>
      </w:pPr>
      <w:rPr>
        <w:rFonts w:ascii="Symbol" w:hAnsi="Symbol" w:hint="default"/>
      </w:rPr>
    </w:lvl>
    <w:lvl w:ilvl="7" w:tplc="04090003">
      <w:start w:val="1"/>
      <w:numFmt w:val="bullet"/>
      <w:lvlText w:val="o"/>
      <w:lvlJc w:val="left"/>
      <w:pPr>
        <w:tabs>
          <w:tab w:val="num" w:pos="6854"/>
        </w:tabs>
        <w:ind w:left="6854" w:hanging="360"/>
      </w:pPr>
      <w:rPr>
        <w:rFonts w:ascii="Courier New" w:hAnsi="Courier New" w:cs="Courier New" w:hint="default"/>
      </w:rPr>
    </w:lvl>
    <w:lvl w:ilvl="8" w:tplc="04090005">
      <w:start w:val="1"/>
      <w:numFmt w:val="bullet"/>
      <w:lvlText w:val=""/>
      <w:lvlJc w:val="left"/>
      <w:pPr>
        <w:tabs>
          <w:tab w:val="num" w:pos="7574"/>
        </w:tabs>
        <w:ind w:left="7574" w:hanging="360"/>
      </w:pPr>
      <w:rPr>
        <w:rFonts w:ascii="Wingdings" w:hAnsi="Wingdings" w:hint="default"/>
      </w:rPr>
    </w:lvl>
  </w:abstractNum>
  <w:abstractNum w:abstractNumId="51">
    <w:nsid w:val="78ED6849"/>
    <w:multiLevelType w:val="hybridMultilevel"/>
    <w:tmpl w:val="0DACE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241B04"/>
    <w:multiLevelType w:val="hybridMultilevel"/>
    <w:tmpl w:val="201C24A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3">
    <w:nsid w:val="7CAB0C02"/>
    <w:multiLevelType w:val="hybridMultilevel"/>
    <w:tmpl w:val="244CDD3E"/>
    <w:lvl w:ilvl="0" w:tplc="2A544332">
      <w:start w:val="1"/>
      <w:numFmt w:val="bullet"/>
      <w:lvlText w:val=""/>
      <w:lvlJc w:val="left"/>
      <w:pPr>
        <w:tabs>
          <w:tab w:val="num" w:pos="1260"/>
        </w:tabs>
        <w:ind w:left="1260" w:hanging="360"/>
      </w:pPr>
      <w:rPr>
        <w:rFonts w:ascii="Symbol" w:hAnsi="Symbol" w:hint="default"/>
      </w:rPr>
    </w:lvl>
    <w:lvl w:ilvl="1" w:tplc="04090007">
      <w:start w:val="1"/>
      <w:numFmt w:val="bullet"/>
      <w:lvlText w:val=""/>
      <w:lvlPicBulletId w:val="0"/>
      <w:lvlJc w:val="left"/>
      <w:pPr>
        <w:tabs>
          <w:tab w:val="num" w:pos="1980"/>
        </w:tabs>
        <w:ind w:left="1980" w:hanging="360"/>
      </w:pPr>
      <w:rPr>
        <w:rFonts w:ascii="Symbol" w:hAnsi="Symbol"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54">
    <w:nsid w:val="7DBD1607"/>
    <w:multiLevelType w:val="hybridMultilevel"/>
    <w:tmpl w:val="8B606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32"/>
  </w:num>
  <w:num w:numId="3">
    <w:abstractNumId w:val="13"/>
  </w:num>
  <w:num w:numId="4">
    <w:abstractNumId w:val="25"/>
  </w:num>
  <w:num w:numId="5">
    <w:abstractNumId w:val="46"/>
  </w:num>
  <w:num w:numId="6">
    <w:abstractNumId w:val="19"/>
  </w:num>
  <w:num w:numId="7">
    <w:abstractNumId w:val="29"/>
  </w:num>
  <w:num w:numId="8">
    <w:abstractNumId w:val="33"/>
  </w:num>
  <w:num w:numId="9">
    <w:abstractNumId w:val="22"/>
  </w:num>
  <w:num w:numId="10">
    <w:abstractNumId w:val="0"/>
  </w:num>
  <w:num w:numId="11">
    <w:abstractNumId w:val="1"/>
  </w:num>
  <w:num w:numId="12">
    <w:abstractNumId w:val="54"/>
  </w:num>
  <w:num w:numId="13">
    <w:abstractNumId w:val="2"/>
  </w:num>
  <w:num w:numId="14">
    <w:abstractNumId w:val="3"/>
  </w:num>
  <w:num w:numId="15">
    <w:abstractNumId w:val="4"/>
  </w:num>
  <w:num w:numId="16">
    <w:abstractNumId w:val="21"/>
  </w:num>
  <w:num w:numId="17">
    <w:abstractNumId w:val="12"/>
  </w:num>
  <w:num w:numId="18">
    <w:abstractNumId w:val="40"/>
  </w:num>
  <w:num w:numId="19">
    <w:abstractNumId w:val="31"/>
  </w:num>
  <w:num w:numId="20">
    <w:abstractNumId w:val="51"/>
  </w:num>
  <w:num w:numId="21">
    <w:abstractNumId w:val="45"/>
  </w:num>
  <w:num w:numId="22">
    <w:abstractNumId w:val="30"/>
  </w:num>
  <w:num w:numId="23">
    <w:abstractNumId w:val="39"/>
  </w:num>
  <w:num w:numId="24">
    <w:abstractNumId w:val="53"/>
  </w:num>
  <w:num w:numId="25">
    <w:abstractNumId w:val="43"/>
  </w:num>
  <w:num w:numId="26">
    <w:abstractNumId w:val="49"/>
  </w:num>
  <w:num w:numId="27">
    <w:abstractNumId w:val="17"/>
  </w:num>
  <w:num w:numId="28">
    <w:abstractNumId w:val="23"/>
  </w:num>
  <w:num w:numId="29">
    <w:abstractNumId w:val="7"/>
  </w:num>
  <w:num w:numId="30">
    <w:abstractNumId w:val="42"/>
  </w:num>
  <w:num w:numId="31">
    <w:abstractNumId w:val="9"/>
  </w:num>
  <w:num w:numId="32">
    <w:abstractNumId w:val="8"/>
  </w:num>
  <w:num w:numId="33">
    <w:abstractNumId w:val="1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8"/>
  </w:num>
  <w:num w:numId="40">
    <w:abstractNumId w:val="52"/>
  </w:num>
  <w:num w:numId="41">
    <w:abstractNumId w:val="18"/>
  </w:num>
  <w:num w:numId="42">
    <w:abstractNumId w:val="38"/>
  </w:num>
  <w:num w:numId="43">
    <w:abstractNumId w:val="34"/>
  </w:num>
  <w:num w:numId="44">
    <w:abstractNumId w:val="24"/>
  </w:num>
  <w:num w:numId="45">
    <w:abstractNumId w:val="47"/>
  </w:num>
  <w:num w:numId="46">
    <w:abstractNumId w:val="14"/>
  </w:num>
  <w:num w:numId="47">
    <w:abstractNumId w:val="44"/>
  </w:num>
  <w:num w:numId="48">
    <w:abstractNumId w:val="16"/>
  </w:num>
  <w:num w:numId="49">
    <w:abstractNumId w:val="41"/>
  </w:num>
  <w:num w:numId="50">
    <w:abstractNumId w:val="37"/>
  </w:num>
  <w:num w:numId="51">
    <w:abstractNumId w:val="50"/>
  </w:num>
  <w:num w:numId="52">
    <w:abstractNumId w:val="6"/>
  </w:num>
  <w:num w:numId="53">
    <w:abstractNumId w:val="35"/>
  </w:num>
  <w:num w:numId="54">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7A8"/>
    <w:rsid w:val="000008BB"/>
    <w:rsid w:val="000013CF"/>
    <w:rsid w:val="0000312E"/>
    <w:rsid w:val="000149A8"/>
    <w:rsid w:val="00023676"/>
    <w:rsid w:val="00032548"/>
    <w:rsid w:val="00032AFD"/>
    <w:rsid w:val="0003669D"/>
    <w:rsid w:val="000378E4"/>
    <w:rsid w:val="00041EA0"/>
    <w:rsid w:val="000436B4"/>
    <w:rsid w:val="00045346"/>
    <w:rsid w:val="000467FA"/>
    <w:rsid w:val="00047912"/>
    <w:rsid w:val="00054DD3"/>
    <w:rsid w:val="0006305F"/>
    <w:rsid w:val="00064B2A"/>
    <w:rsid w:val="0007082A"/>
    <w:rsid w:val="00071F9C"/>
    <w:rsid w:val="00073F8B"/>
    <w:rsid w:val="000805CF"/>
    <w:rsid w:val="00082597"/>
    <w:rsid w:val="00083935"/>
    <w:rsid w:val="00092759"/>
    <w:rsid w:val="00093BDE"/>
    <w:rsid w:val="00093C5C"/>
    <w:rsid w:val="0009586D"/>
    <w:rsid w:val="000979D6"/>
    <w:rsid w:val="00097FBD"/>
    <w:rsid w:val="000B28EB"/>
    <w:rsid w:val="000B2A8C"/>
    <w:rsid w:val="000B3733"/>
    <w:rsid w:val="000B5056"/>
    <w:rsid w:val="000C5F59"/>
    <w:rsid w:val="000C74A6"/>
    <w:rsid w:val="000D0895"/>
    <w:rsid w:val="000D5640"/>
    <w:rsid w:val="000D588F"/>
    <w:rsid w:val="000D7457"/>
    <w:rsid w:val="000E0989"/>
    <w:rsid w:val="000E1C28"/>
    <w:rsid w:val="000E2121"/>
    <w:rsid w:val="000F70E5"/>
    <w:rsid w:val="0011074B"/>
    <w:rsid w:val="00113F6F"/>
    <w:rsid w:val="00126164"/>
    <w:rsid w:val="001346B4"/>
    <w:rsid w:val="0013623B"/>
    <w:rsid w:val="001434CE"/>
    <w:rsid w:val="00144336"/>
    <w:rsid w:val="00146DA2"/>
    <w:rsid w:val="00150E3A"/>
    <w:rsid w:val="001568A7"/>
    <w:rsid w:val="00160B7E"/>
    <w:rsid w:val="001635AB"/>
    <w:rsid w:val="001739C9"/>
    <w:rsid w:val="0017695A"/>
    <w:rsid w:val="00180001"/>
    <w:rsid w:val="00180070"/>
    <w:rsid w:val="001858D8"/>
    <w:rsid w:val="00193267"/>
    <w:rsid w:val="00194976"/>
    <w:rsid w:val="001A1FA6"/>
    <w:rsid w:val="001A4DE7"/>
    <w:rsid w:val="001A54F4"/>
    <w:rsid w:val="001B0670"/>
    <w:rsid w:val="001B11EE"/>
    <w:rsid w:val="001B3249"/>
    <w:rsid w:val="001B64A9"/>
    <w:rsid w:val="001C2A5E"/>
    <w:rsid w:val="001C3B79"/>
    <w:rsid w:val="001C66FA"/>
    <w:rsid w:val="001D11F8"/>
    <w:rsid w:val="001D40FB"/>
    <w:rsid w:val="001D5A28"/>
    <w:rsid w:val="001D7671"/>
    <w:rsid w:val="001E16FE"/>
    <w:rsid w:val="001E49DE"/>
    <w:rsid w:val="00201E80"/>
    <w:rsid w:val="00213EF7"/>
    <w:rsid w:val="00214513"/>
    <w:rsid w:val="00234597"/>
    <w:rsid w:val="00242EB8"/>
    <w:rsid w:val="00243352"/>
    <w:rsid w:val="002460C3"/>
    <w:rsid w:val="00257719"/>
    <w:rsid w:val="002625E0"/>
    <w:rsid w:val="002634F8"/>
    <w:rsid w:val="0027341A"/>
    <w:rsid w:val="00276CB9"/>
    <w:rsid w:val="002939B3"/>
    <w:rsid w:val="002A1D4A"/>
    <w:rsid w:val="002A319F"/>
    <w:rsid w:val="002A6A8B"/>
    <w:rsid w:val="002B1E52"/>
    <w:rsid w:val="002D3AED"/>
    <w:rsid w:val="002D479E"/>
    <w:rsid w:val="002D5A5D"/>
    <w:rsid w:val="002D6E6D"/>
    <w:rsid w:val="002D78F1"/>
    <w:rsid w:val="002E046F"/>
    <w:rsid w:val="002E45E6"/>
    <w:rsid w:val="002E4EC1"/>
    <w:rsid w:val="002F3F43"/>
    <w:rsid w:val="002F6F6F"/>
    <w:rsid w:val="00317A99"/>
    <w:rsid w:val="00330C8F"/>
    <w:rsid w:val="003317E7"/>
    <w:rsid w:val="0033211F"/>
    <w:rsid w:val="003349E2"/>
    <w:rsid w:val="00335C2F"/>
    <w:rsid w:val="003520B0"/>
    <w:rsid w:val="003538C1"/>
    <w:rsid w:val="00361992"/>
    <w:rsid w:val="003630F1"/>
    <w:rsid w:val="0036690A"/>
    <w:rsid w:val="003743AF"/>
    <w:rsid w:val="00380015"/>
    <w:rsid w:val="003836AF"/>
    <w:rsid w:val="00385438"/>
    <w:rsid w:val="0038666A"/>
    <w:rsid w:val="00393F60"/>
    <w:rsid w:val="003A2F6B"/>
    <w:rsid w:val="003A3A6D"/>
    <w:rsid w:val="003A6198"/>
    <w:rsid w:val="003B781C"/>
    <w:rsid w:val="003B7A61"/>
    <w:rsid w:val="003C3106"/>
    <w:rsid w:val="003D1D8E"/>
    <w:rsid w:val="003D261D"/>
    <w:rsid w:val="003D2AA1"/>
    <w:rsid w:val="003E02AE"/>
    <w:rsid w:val="003E4FD5"/>
    <w:rsid w:val="003F34FD"/>
    <w:rsid w:val="003F6E7E"/>
    <w:rsid w:val="003F73B8"/>
    <w:rsid w:val="00403263"/>
    <w:rsid w:val="00403380"/>
    <w:rsid w:val="004038D1"/>
    <w:rsid w:val="00404BF7"/>
    <w:rsid w:val="00404E4B"/>
    <w:rsid w:val="0042413F"/>
    <w:rsid w:val="00424EDB"/>
    <w:rsid w:val="00430C7C"/>
    <w:rsid w:val="004365A9"/>
    <w:rsid w:val="00437963"/>
    <w:rsid w:val="00440A2F"/>
    <w:rsid w:val="00442CA5"/>
    <w:rsid w:val="00465AB4"/>
    <w:rsid w:val="00470AFD"/>
    <w:rsid w:val="00470C10"/>
    <w:rsid w:val="004735C3"/>
    <w:rsid w:val="00476413"/>
    <w:rsid w:val="00481260"/>
    <w:rsid w:val="0048357D"/>
    <w:rsid w:val="004917E6"/>
    <w:rsid w:val="00495551"/>
    <w:rsid w:val="004A2384"/>
    <w:rsid w:val="004B01AF"/>
    <w:rsid w:val="004B2A2F"/>
    <w:rsid w:val="004B354C"/>
    <w:rsid w:val="004C2A9C"/>
    <w:rsid w:val="004D4E5D"/>
    <w:rsid w:val="004D689A"/>
    <w:rsid w:val="004F085B"/>
    <w:rsid w:val="004F5355"/>
    <w:rsid w:val="00500F6A"/>
    <w:rsid w:val="005031B0"/>
    <w:rsid w:val="00507AEB"/>
    <w:rsid w:val="00512404"/>
    <w:rsid w:val="00512AB5"/>
    <w:rsid w:val="00514500"/>
    <w:rsid w:val="0051670D"/>
    <w:rsid w:val="0051783D"/>
    <w:rsid w:val="00524589"/>
    <w:rsid w:val="0053089D"/>
    <w:rsid w:val="00531967"/>
    <w:rsid w:val="0053597E"/>
    <w:rsid w:val="00535CE2"/>
    <w:rsid w:val="005410C1"/>
    <w:rsid w:val="00554D09"/>
    <w:rsid w:val="005617AF"/>
    <w:rsid w:val="00562C33"/>
    <w:rsid w:val="00564BE9"/>
    <w:rsid w:val="00564ED6"/>
    <w:rsid w:val="00567C67"/>
    <w:rsid w:val="005728D6"/>
    <w:rsid w:val="00572FF2"/>
    <w:rsid w:val="0057422E"/>
    <w:rsid w:val="00577905"/>
    <w:rsid w:val="00580DBE"/>
    <w:rsid w:val="00583499"/>
    <w:rsid w:val="005849A5"/>
    <w:rsid w:val="00584D11"/>
    <w:rsid w:val="005931B8"/>
    <w:rsid w:val="005955CC"/>
    <w:rsid w:val="00595A60"/>
    <w:rsid w:val="00596B01"/>
    <w:rsid w:val="00596D4A"/>
    <w:rsid w:val="005A0E3A"/>
    <w:rsid w:val="005A42B3"/>
    <w:rsid w:val="005A6609"/>
    <w:rsid w:val="005B0C21"/>
    <w:rsid w:val="005B2C6D"/>
    <w:rsid w:val="005B3829"/>
    <w:rsid w:val="005B53E6"/>
    <w:rsid w:val="005B60F6"/>
    <w:rsid w:val="005C41C3"/>
    <w:rsid w:val="005C4F77"/>
    <w:rsid w:val="005C73B8"/>
    <w:rsid w:val="005D0007"/>
    <w:rsid w:val="005D28D8"/>
    <w:rsid w:val="005F1313"/>
    <w:rsid w:val="00600021"/>
    <w:rsid w:val="00600149"/>
    <w:rsid w:val="0060145C"/>
    <w:rsid w:val="006032F0"/>
    <w:rsid w:val="00606443"/>
    <w:rsid w:val="00606E9A"/>
    <w:rsid w:val="00610B3F"/>
    <w:rsid w:val="006122D2"/>
    <w:rsid w:val="00613865"/>
    <w:rsid w:val="00631E9F"/>
    <w:rsid w:val="006326A7"/>
    <w:rsid w:val="006332FA"/>
    <w:rsid w:val="00643473"/>
    <w:rsid w:val="00646962"/>
    <w:rsid w:val="00666DF1"/>
    <w:rsid w:val="00674573"/>
    <w:rsid w:val="006835AB"/>
    <w:rsid w:val="00686EDE"/>
    <w:rsid w:val="00687D58"/>
    <w:rsid w:val="00692707"/>
    <w:rsid w:val="006977FD"/>
    <w:rsid w:val="00697B71"/>
    <w:rsid w:val="006A1D79"/>
    <w:rsid w:val="006A4A6F"/>
    <w:rsid w:val="006A4C88"/>
    <w:rsid w:val="006A6ABC"/>
    <w:rsid w:val="006B403B"/>
    <w:rsid w:val="006B4794"/>
    <w:rsid w:val="006B5773"/>
    <w:rsid w:val="006C3A33"/>
    <w:rsid w:val="006C4E67"/>
    <w:rsid w:val="006C4EBC"/>
    <w:rsid w:val="006C564B"/>
    <w:rsid w:val="006C7D3E"/>
    <w:rsid w:val="006D444D"/>
    <w:rsid w:val="006E0AB2"/>
    <w:rsid w:val="006F2219"/>
    <w:rsid w:val="006F2BD2"/>
    <w:rsid w:val="006F2FAC"/>
    <w:rsid w:val="006F32C4"/>
    <w:rsid w:val="006F3C16"/>
    <w:rsid w:val="00706E4F"/>
    <w:rsid w:val="0070725B"/>
    <w:rsid w:val="00710478"/>
    <w:rsid w:val="00716CEC"/>
    <w:rsid w:val="0073432C"/>
    <w:rsid w:val="00735AC3"/>
    <w:rsid w:val="00736553"/>
    <w:rsid w:val="007525CE"/>
    <w:rsid w:val="00761375"/>
    <w:rsid w:val="00764484"/>
    <w:rsid w:val="0078585F"/>
    <w:rsid w:val="00796223"/>
    <w:rsid w:val="007964E2"/>
    <w:rsid w:val="007A2E58"/>
    <w:rsid w:val="007A67B1"/>
    <w:rsid w:val="007B0981"/>
    <w:rsid w:val="007C0149"/>
    <w:rsid w:val="007C697A"/>
    <w:rsid w:val="007D03EC"/>
    <w:rsid w:val="007D4DAB"/>
    <w:rsid w:val="007D5439"/>
    <w:rsid w:val="007E07DE"/>
    <w:rsid w:val="007E75B8"/>
    <w:rsid w:val="007E77EF"/>
    <w:rsid w:val="007F6110"/>
    <w:rsid w:val="007F7BC3"/>
    <w:rsid w:val="008000C8"/>
    <w:rsid w:val="00802808"/>
    <w:rsid w:val="008032DF"/>
    <w:rsid w:val="00807511"/>
    <w:rsid w:val="00813B9A"/>
    <w:rsid w:val="0081507F"/>
    <w:rsid w:val="008213D3"/>
    <w:rsid w:val="00823BD4"/>
    <w:rsid w:val="00827023"/>
    <w:rsid w:val="008305A1"/>
    <w:rsid w:val="00833BE9"/>
    <w:rsid w:val="008344EE"/>
    <w:rsid w:val="00836492"/>
    <w:rsid w:val="00851193"/>
    <w:rsid w:val="00860A5F"/>
    <w:rsid w:val="00860C63"/>
    <w:rsid w:val="008629C8"/>
    <w:rsid w:val="00865D3C"/>
    <w:rsid w:val="00872D0F"/>
    <w:rsid w:val="00873443"/>
    <w:rsid w:val="0087357C"/>
    <w:rsid w:val="00874E7F"/>
    <w:rsid w:val="00887BDC"/>
    <w:rsid w:val="008907F8"/>
    <w:rsid w:val="00892FA8"/>
    <w:rsid w:val="00893EA7"/>
    <w:rsid w:val="008967A8"/>
    <w:rsid w:val="008A208F"/>
    <w:rsid w:val="008A2B1A"/>
    <w:rsid w:val="008A5512"/>
    <w:rsid w:val="008A59AD"/>
    <w:rsid w:val="008A79C9"/>
    <w:rsid w:val="008B7EE3"/>
    <w:rsid w:val="008D0F44"/>
    <w:rsid w:val="008D67D7"/>
    <w:rsid w:val="008E0A81"/>
    <w:rsid w:val="008E22B2"/>
    <w:rsid w:val="008E4BDA"/>
    <w:rsid w:val="008E79F8"/>
    <w:rsid w:val="008E7D4C"/>
    <w:rsid w:val="008E7F0B"/>
    <w:rsid w:val="008F4388"/>
    <w:rsid w:val="00901B18"/>
    <w:rsid w:val="00901C67"/>
    <w:rsid w:val="00902D4E"/>
    <w:rsid w:val="00902ECC"/>
    <w:rsid w:val="00903594"/>
    <w:rsid w:val="00906275"/>
    <w:rsid w:val="00915DF8"/>
    <w:rsid w:val="00916A9C"/>
    <w:rsid w:val="00917F76"/>
    <w:rsid w:val="00920E3D"/>
    <w:rsid w:val="00920EB8"/>
    <w:rsid w:val="00921AE5"/>
    <w:rsid w:val="00921C5C"/>
    <w:rsid w:val="00922DC4"/>
    <w:rsid w:val="009240E3"/>
    <w:rsid w:val="009273D4"/>
    <w:rsid w:val="00937327"/>
    <w:rsid w:val="0094390D"/>
    <w:rsid w:val="00964ECF"/>
    <w:rsid w:val="0096515F"/>
    <w:rsid w:val="00970CEC"/>
    <w:rsid w:val="0097115D"/>
    <w:rsid w:val="00972173"/>
    <w:rsid w:val="009730C5"/>
    <w:rsid w:val="00976B0B"/>
    <w:rsid w:val="009776B7"/>
    <w:rsid w:val="00980F96"/>
    <w:rsid w:val="0098427B"/>
    <w:rsid w:val="00986ADA"/>
    <w:rsid w:val="00992425"/>
    <w:rsid w:val="009978BC"/>
    <w:rsid w:val="00997FAC"/>
    <w:rsid w:val="009A7609"/>
    <w:rsid w:val="009A7CED"/>
    <w:rsid w:val="009C0703"/>
    <w:rsid w:val="009C151F"/>
    <w:rsid w:val="009C25B7"/>
    <w:rsid w:val="009C2C21"/>
    <w:rsid w:val="009C6E5E"/>
    <w:rsid w:val="009D72A0"/>
    <w:rsid w:val="009E454C"/>
    <w:rsid w:val="009E61EF"/>
    <w:rsid w:val="009F0A8A"/>
    <w:rsid w:val="009F2495"/>
    <w:rsid w:val="009F6350"/>
    <w:rsid w:val="009F76F8"/>
    <w:rsid w:val="00A02665"/>
    <w:rsid w:val="00A0585B"/>
    <w:rsid w:val="00A13833"/>
    <w:rsid w:val="00A1404E"/>
    <w:rsid w:val="00A20ACA"/>
    <w:rsid w:val="00A20CC8"/>
    <w:rsid w:val="00A2436B"/>
    <w:rsid w:val="00A50CF9"/>
    <w:rsid w:val="00A52371"/>
    <w:rsid w:val="00A52EE8"/>
    <w:rsid w:val="00A54F76"/>
    <w:rsid w:val="00A60CE8"/>
    <w:rsid w:val="00A619BF"/>
    <w:rsid w:val="00A65578"/>
    <w:rsid w:val="00A65A2B"/>
    <w:rsid w:val="00A65E53"/>
    <w:rsid w:val="00A841BC"/>
    <w:rsid w:val="00A9046C"/>
    <w:rsid w:val="00AA0FAD"/>
    <w:rsid w:val="00AB1938"/>
    <w:rsid w:val="00AB2AFB"/>
    <w:rsid w:val="00AB4C03"/>
    <w:rsid w:val="00AB5289"/>
    <w:rsid w:val="00AB5E1B"/>
    <w:rsid w:val="00AC166A"/>
    <w:rsid w:val="00AC7FD7"/>
    <w:rsid w:val="00AD1E0D"/>
    <w:rsid w:val="00AE2DE1"/>
    <w:rsid w:val="00AF20DC"/>
    <w:rsid w:val="00AF57BD"/>
    <w:rsid w:val="00AF6CF0"/>
    <w:rsid w:val="00B01275"/>
    <w:rsid w:val="00B01E17"/>
    <w:rsid w:val="00B0796A"/>
    <w:rsid w:val="00B07A39"/>
    <w:rsid w:val="00B109F6"/>
    <w:rsid w:val="00B111CC"/>
    <w:rsid w:val="00B14B13"/>
    <w:rsid w:val="00B25128"/>
    <w:rsid w:val="00B277E2"/>
    <w:rsid w:val="00B33282"/>
    <w:rsid w:val="00B3510F"/>
    <w:rsid w:val="00B36083"/>
    <w:rsid w:val="00B3665A"/>
    <w:rsid w:val="00B4082C"/>
    <w:rsid w:val="00B40EB4"/>
    <w:rsid w:val="00B4370E"/>
    <w:rsid w:val="00B43A48"/>
    <w:rsid w:val="00B5093A"/>
    <w:rsid w:val="00B5416E"/>
    <w:rsid w:val="00B57269"/>
    <w:rsid w:val="00B63E15"/>
    <w:rsid w:val="00B774A1"/>
    <w:rsid w:val="00B803D4"/>
    <w:rsid w:val="00B809A0"/>
    <w:rsid w:val="00B92C4B"/>
    <w:rsid w:val="00B97610"/>
    <w:rsid w:val="00BA4F31"/>
    <w:rsid w:val="00BA7CA1"/>
    <w:rsid w:val="00BB709C"/>
    <w:rsid w:val="00BD676D"/>
    <w:rsid w:val="00BD7DDE"/>
    <w:rsid w:val="00BE0310"/>
    <w:rsid w:val="00BE2FC1"/>
    <w:rsid w:val="00BE365B"/>
    <w:rsid w:val="00BE6C0B"/>
    <w:rsid w:val="00BF2A85"/>
    <w:rsid w:val="00C0567A"/>
    <w:rsid w:val="00C1492B"/>
    <w:rsid w:val="00C22EDE"/>
    <w:rsid w:val="00C23BFF"/>
    <w:rsid w:val="00C25AEC"/>
    <w:rsid w:val="00C25FC2"/>
    <w:rsid w:val="00C26D9D"/>
    <w:rsid w:val="00C508E2"/>
    <w:rsid w:val="00C52C69"/>
    <w:rsid w:val="00C55920"/>
    <w:rsid w:val="00C674CA"/>
    <w:rsid w:val="00C714A2"/>
    <w:rsid w:val="00C72FA3"/>
    <w:rsid w:val="00C978DD"/>
    <w:rsid w:val="00CA0607"/>
    <w:rsid w:val="00CA3221"/>
    <w:rsid w:val="00CA4CE8"/>
    <w:rsid w:val="00CA5491"/>
    <w:rsid w:val="00CA5649"/>
    <w:rsid w:val="00CA56B8"/>
    <w:rsid w:val="00CB0F8B"/>
    <w:rsid w:val="00CB5235"/>
    <w:rsid w:val="00CB5AE2"/>
    <w:rsid w:val="00CB5BDA"/>
    <w:rsid w:val="00CC0D73"/>
    <w:rsid w:val="00CC12B7"/>
    <w:rsid w:val="00CC210A"/>
    <w:rsid w:val="00CC26F2"/>
    <w:rsid w:val="00CD0714"/>
    <w:rsid w:val="00CD1269"/>
    <w:rsid w:val="00CD4E82"/>
    <w:rsid w:val="00CD6B92"/>
    <w:rsid w:val="00CE16EF"/>
    <w:rsid w:val="00CE1D62"/>
    <w:rsid w:val="00CE3B3F"/>
    <w:rsid w:val="00CE3C86"/>
    <w:rsid w:val="00CE68CB"/>
    <w:rsid w:val="00CF3663"/>
    <w:rsid w:val="00D10333"/>
    <w:rsid w:val="00D13CAD"/>
    <w:rsid w:val="00D140B9"/>
    <w:rsid w:val="00D23886"/>
    <w:rsid w:val="00D33E2D"/>
    <w:rsid w:val="00D3540B"/>
    <w:rsid w:val="00D358E1"/>
    <w:rsid w:val="00D472D1"/>
    <w:rsid w:val="00D53ABE"/>
    <w:rsid w:val="00D574B5"/>
    <w:rsid w:val="00D62FF9"/>
    <w:rsid w:val="00D646EF"/>
    <w:rsid w:val="00D7133A"/>
    <w:rsid w:val="00D71B43"/>
    <w:rsid w:val="00D75EE5"/>
    <w:rsid w:val="00D76A26"/>
    <w:rsid w:val="00D8016B"/>
    <w:rsid w:val="00D81A02"/>
    <w:rsid w:val="00DA05C4"/>
    <w:rsid w:val="00DA1671"/>
    <w:rsid w:val="00DA4AD3"/>
    <w:rsid w:val="00DA6B92"/>
    <w:rsid w:val="00DB1BA5"/>
    <w:rsid w:val="00DB7501"/>
    <w:rsid w:val="00DC0282"/>
    <w:rsid w:val="00DC0596"/>
    <w:rsid w:val="00DC4348"/>
    <w:rsid w:val="00DC43FA"/>
    <w:rsid w:val="00DC6B83"/>
    <w:rsid w:val="00DD1332"/>
    <w:rsid w:val="00DD2015"/>
    <w:rsid w:val="00DE00AC"/>
    <w:rsid w:val="00DE0349"/>
    <w:rsid w:val="00DE5A4B"/>
    <w:rsid w:val="00DE7984"/>
    <w:rsid w:val="00DF631F"/>
    <w:rsid w:val="00E008A0"/>
    <w:rsid w:val="00E01805"/>
    <w:rsid w:val="00E02369"/>
    <w:rsid w:val="00E31A54"/>
    <w:rsid w:val="00E343BE"/>
    <w:rsid w:val="00E36BF7"/>
    <w:rsid w:val="00E44ACE"/>
    <w:rsid w:val="00E44CB0"/>
    <w:rsid w:val="00E53CF8"/>
    <w:rsid w:val="00E55CEB"/>
    <w:rsid w:val="00E55DF8"/>
    <w:rsid w:val="00E66D27"/>
    <w:rsid w:val="00E738EC"/>
    <w:rsid w:val="00E76342"/>
    <w:rsid w:val="00E82963"/>
    <w:rsid w:val="00E84E89"/>
    <w:rsid w:val="00E85733"/>
    <w:rsid w:val="00E85E38"/>
    <w:rsid w:val="00E90619"/>
    <w:rsid w:val="00E92991"/>
    <w:rsid w:val="00E969A6"/>
    <w:rsid w:val="00EA00EA"/>
    <w:rsid w:val="00EA4D46"/>
    <w:rsid w:val="00EA5A34"/>
    <w:rsid w:val="00EB7976"/>
    <w:rsid w:val="00EC08BC"/>
    <w:rsid w:val="00EC324E"/>
    <w:rsid w:val="00ED2EF0"/>
    <w:rsid w:val="00ED732A"/>
    <w:rsid w:val="00ED75F1"/>
    <w:rsid w:val="00EE0761"/>
    <w:rsid w:val="00EE0E66"/>
    <w:rsid w:val="00EE108C"/>
    <w:rsid w:val="00EE51AF"/>
    <w:rsid w:val="00EE5F10"/>
    <w:rsid w:val="00EE6081"/>
    <w:rsid w:val="00EE6628"/>
    <w:rsid w:val="00EF0660"/>
    <w:rsid w:val="00EF4762"/>
    <w:rsid w:val="00EF4F2E"/>
    <w:rsid w:val="00EF5084"/>
    <w:rsid w:val="00F053B7"/>
    <w:rsid w:val="00F13B11"/>
    <w:rsid w:val="00F14FEE"/>
    <w:rsid w:val="00F20DB5"/>
    <w:rsid w:val="00F23CFB"/>
    <w:rsid w:val="00F31B79"/>
    <w:rsid w:val="00F32944"/>
    <w:rsid w:val="00F34DF6"/>
    <w:rsid w:val="00F370FF"/>
    <w:rsid w:val="00F4170D"/>
    <w:rsid w:val="00F45C90"/>
    <w:rsid w:val="00F46E9E"/>
    <w:rsid w:val="00F61FEC"/>
    <w:rsid w:val="00F64794"/>
    <w:rsid w:val="00F706AA"/>
    <w:rsid w:val="00F70BF2"/>
    <w:rsid w:val="00F7645F"/>
    <w:rsid w:val="00F80951"/>
    <w:rsid w:val="00F87184"/>
    <w:rsid w:val="00F9062E"/>
    <w:rsid w:val="00F90FDC"/>
    <w:rsid w:val="00F938BC"/>
    <w:rsid w:val="00F941FA"/>
    <w:rsid w:val="00F94469"/>
    <w:rsid w:val="00F94A68"/>
    <w:rsid w:val="00F96451"/>
    <w:rsid w:val="00F9734C"/>
    <w:rsid w:val="00F976D6"/>
    <w:rsid w:val="00FB12D1"/>
    <w:rsid w:val="00FB30F6"/>
    <w:rsid w:val="00FB538B"/>
    <w:rsid w:val="00FB7684"/>
    <w:rsid w:val="00FE3909"/>
    <w:rsid w:val="00FE677D"/>
    <w:rsid w:val="00FE688E"/>
    <w:rsid w:val="00FE68F7"/>
    <w:rsid w:val="00FF1E61"/>
    <w:rsid w:val="00FF48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8B9"/>
    <w:pPr>
      <w:spacing w:after="0" w:line="240" w:lineRule="auto"/>
    </w:pPr>
    <w:rPr>
      <w:rFonts w:ascii="Times New Roman" w:eastAsia="Times New Roman" w:hAnsi="Times New Roman" w:cs="Times New Roman"/>
      <w:sz w:val="24"/>
      <w:szCs w:val="24"/>
      <w:lang w:val="en-US"/>
    </w:rPr>
  </w:style>
  <w:style w:type="paragraph" w:styleId="Titlu1">
    <w:name w:val="heading 1"/>
    <w:basedOn w:val="Normal"/>
    <w:next w:val="Normal"/>
    <w:link w:val="Titlu1Caracter"/>
    <w:uiPriority w:val="9"/>
    <w:qFormat/>
    <w:rsid w:val="00F94A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qFormat/>
    <w:rsid w:val="003630F1"/>
    <w:pPr>
      <w:keepNext/>
      <w:ind w:left="-740" w:firstLine="740"/>
      <w:jc w:val="center"/>
      <w:outlineLvl w:val="1"/>
    </w:pPr>
    <w:rPr>
      <w:rFonts w:ascii="Arial" w:hAnsi="Arial"/>
      <w:snapToGrid w:val="0"/>
      <w:color w:val="000000"/>
      <w:szCs w:val="20"/>
      <w:lang w:val="en-AU"/>
    </w:rPr>
  </w:style>
  <w:style w:type="paragraph" w:styleId="Titlu4">
    <w:name w:val="heading 4"/>
    <w:basedOn w:val="Normal"/>
    <w:next w:val="Normal"/>
    <w:link w:val="Titlu4Caracter"/>
    <w:uiPriority w:val="9"/>
    <w:semiHidden/>
    <w:unhideWhenUsed/>
    <w:qFormat/>
    <w:rsid w:val="002F6F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8967A8"/>
    <w:pPr>
      <w:tabs>
        <w:tab w:val="center" w:pos="4536"/>
        <w:tab w:val="right" w:pos="9072"/>
      </w:tabs>
    </w:pPr>
  </w:style>
  <w:style w:type="character" w:customStyle="1" w:styleId="AntetCaracter">
    <w:name w:val="Antet Caracter"/>
    <w:basedOn w:val="Fontdeparagrafimplicit"/>
    <w:link w:val="Antet"/>
    <w:uiPriority w:val="99"/>
    <w:rsid w:val="008967A8"/>
  </w:style>
  <w:style w:type="paragraph" w:styleId="Subsol">
    <w:name w:val="footer"/>
    <w:basedOn w:val="Normal"/>
    <w:link w:val="SubsolCaracter"/>
    <w:uiPriority w:val="99"/>
    <w:unhideWhenUsed/>
    <w:rsid w:val="008967A8"/>
    <w:pPr>
      <w:tabs>
        <w:tab w:val="center" w:pos="4536"/>
        <w:tab w:val="right" w:pos="9072"/>
      </w:tabs>
    </w:pPr>
  </w:style>
  <w:style w:type="character" w:customStyle="1" w:styleId="SubsolCaracter">
    <w:name w:val="Subsol Caracter"/>
    <w:basedOn w:val="Fontdeparagrafimplicit"/>
    <w:link w:val="Subsol"/>
    <w:uiPriority w:val="99"/>
    <w:rsid w:val="008967A8"/>
  </w:style>
  <w:style w:type="paragraph" w:customStyle="1" w:styleId="CharChar">
    <w:name w:val="Char Char"/>
    <w:basedOn w:val="Normal"/>
    <w:rsid w:val="00FF48B9"/>
    <w:pPr>
      <w:spacing w:after="160" w:line="240" w:lineRule="exact"/>
    </w:pPr>
    <w:rPr>
      <w:rFonts w:ascii="Verdana" w:hAnsi="Verdana"/>
      <w:sz w:val="20"/>
      <w:szCs w:val="20"/>
    </w:rPr>
  </w:style>
  <w:style w:type="character" w:styleId="Robust">
    <w:name w:val="Strong"/>
    <w:uiPriority w:val="22"/>
    <w:qFormat/>
    <w:rsid w:val="00FF48B9"/>
    <w:rPr>
      <w:b/>
      <w:bCs/>
    </w:rPr>
  </w:style>
  <w:style w:type="paragraph" w:customStyle="1" w:styleId="CharChar0">
    <w:name w:val="Char Char"/>
    <w:basedOn w:val="Normal"/>
    <w:rsid w:val="00B3510F"/>
    <w:pPr>
      <w:spacing w:after="160" w:line="240" w:lineRule="exact"/>
    </w:pPr>
    <w:rPr>
      <w:rFonts w:ascii="Verdana" w:hAnsi="Verdana"/>
      <w:sz w:val="20"/>
      <w:szCs w:val="20"/>
    </w:rPr>
  </w:style>
  <w:style w:type="paragraph" w:styleId="TextnBalon">
    <w:name w:val="Balloon Text"/>
    <w:basedOn w:val="Normal"/>
    <w:link w:val="TextnBalonCaracter"/>
    <w:uiPriority w:val="99"/>
    <w:semiHidden/>
    <w:unhideWhenUsed/>
    <w:rsid w:val="0099242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92425"/>
    <w:rPr>
      <w:rFonts w:ascii="Tahoma" w:eastAsia="Times New Roman" w:hAnsi="Tahoma" w:cs="Tahoma"/>
      <w:sz w:val="16"/>
      <w:szCs w:val="16"/>
      <w:lang w:val="en-US"/>
    </w:rPr>
  </w:style>
  <w:style w:type="paragraph" w:customStyle="1" w:styleId="Default">
    <w:name w:val="Default"/>
    <w:rsid w:val="009F63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1">
    <w:name w:val="Char Char"/>
    <w:basedOn w:val="Normal"/>
    <w:rsid w:val="00C72FA3"/>
    <w:pPr>
      <w:spacing w:after="160" w:line="240" w:lineRule="exact"/>
    </w:pPr>
    <w:rPr>
      <w:rFonts w:ascii="Verdana" w:hAnsi="Verdana"/>
      <w:sz w:val="20"/>
      <w:szCs w:val="20"/>
    </w:rPr>
  </w:style>
  <w:style w:type="character" w:customStyle="1" w:styleId="Titlu2Caracter">
    <w:name w:val="Titlu 2 Caracter"/>
    <w:basedOn w:val="Fontdeparagrafimplicit"/>
    <w:link w:val="Titlu2"/>
    <w:uiPriority w:val="9"/>
    <w:rsid w:val="003630F1"/>
    <w:rPr>
      <w:rFonts w:ascii="Arial" w:eastAsia="Times New Roman" w:hAnsi="Arial" w:cs="Times New Roman"/>
      <w:snapToGrid w:val="0"/>
      <w:color w:val="000000"/>
      <w:sz w:val="24"/>
      <w:szCs w:val="20"/>
      <w:lang w:val="en-AU"/>
    </w:rPr>
  </w:style>
  <w:style w:type="numbering" w:customStyle="1" w:styleId="NoList1">
    <w:name w:val="No List1"/>
    <w:next w:val="FrListare"/>
    <w:uiPriority w:val="99"/>
    <w:semiHidden/>
    <w:unhideWhenUsed/>
    <w:rsid w:val="003630F1"/>
  </w:style>
  <w:style w:type="paragraph" w:styleId="Corptext3">
    <w:name w:val="Body Text 3"/>
    <w:basedOn w:val="Normal"/>
    <w:link w:val="Corptext3Caracter"/>
    <w:uiPriority w:val="99"/>
    <w:semiHidden/>
    <w:unhideWhenUsed/>
    <w:rsid w:val="003630F1"/>
    <w:pPr>
      <w:widowControl w:val="0"/>
      <w:suppressAutoHyphens/>
      <w:spacing w:after="120"/>
    </w:pPr>
    <w:rPr>
      <w:rFonts w:eastAsia="Lucida Sans Unicode" w:cs="Mangal"/>
      <w:kern w:val="1"/>
      <w:sz w:val="16"/>
      <w:szCs w:val="14"/>
      <w:lang w:eastAsia="hi-IN" w:bidi="hi-IN"/>
    </w:rPr>
  </w:style>
  <w:style w:type="character" w:customStyle="1" w:styleId="Corptext3Caracter">
    <w:name w:val="Corp text 3 Caracter"/>
    <w:basedOn w:val="Fontdeparagrafimplicit"/>
    <w:link w:val="Corptext3"/>
    <w:uiPriority w:val="99"/>
    <w:semiHidden/>
    <w:rsid w:val="003630F1"/>
    <w:rPr>
      <w:rFonts w:ascii="Times New Roman" w:eastAsia="Lucida Sans Unicode" w:hAnsi="Times New Roman" w:cs="Mangal"/>
      <w:kern w:val="1"/>
      <w:sz w:val="16"/>
      <w:szCs w:val="14"/>
      <w:lang w:val="en-US" w:eastAsia="hi-IN" w:bidi="hi-IN"/>
    </w:rPr>
  </w:style>
  <w:style w:type="paragraph" w:styleId="Corptext">
    <w:name w:val="Body Text"/>
    <w:basedOn w:val="Normal"/>
    <w:link w:val="CorptextCaracter"/>
    <w:unhideWhenUsed/>
    <w:rsid w:val="003630F1"/>
    <w:pPr>
      <w:spacing w:after="120" w:line="276" w:lineRule="auto"/>
    </w:pPr>
    <w:rPr>
      <w:rFonts w:asciiTheme="minorHAnsi" w:eastAsiaTheme="minorHAnsi" w:hAnsiTheme="minorHAnsi" w:cstheme="minorBidi"/>
      <w:sz w:val="22"/>
      <w:szCs w:val="22"/>
      <w:lang w:val="ro-RO"/>
    </w:rPr>
  </w:style>
  <w:style w:type="character" w:customStyle="1" w:styleId="CorptextCaracter">
    <w:name w:val="Corp text Caracter"/>
    <w:basedOn w:val="Fontdeparagrafimplicit"/>
    <w:link w:val="Corptext"/>
    <w:rsid w:val="003630F1"/>
  </w:style>
  <w:style w:type="character" w:customStyle="1" w:styleId="WW8Num1z0">
    <w:name w:val="WW8Num1z0"/>
    <w:rsid w:val="003630F1"/>
    <w:rPr>
      <w:rFonts w:ascii="Symbol" w:hAnsi="Symbol" w:cs="Wingdings"/>
    </w:rPr>
  </w:style>
  <w:style w:type="character" w:customStyle="1" w:styleId="WW8Num2z0">
    <w:name w:val="WW8Num2z0"/>
    <w:rsid w:val="003630F1"/>
    <w:rPr>
      <w:rFonts w:ascii="Symbol" w:hAnsi="Symbol" w:cs="Times New Roman"/>
      <w:color w:val="000000"/>
      <w:sz w:val="24"/>
      <w:szCs w:val="24"/>
    </w:rPr>
  </w:style>
  <w:style w:type="character" w:customStyle="1" w:styleId="WW8Num3z0">
    <w:name w:val="WW8Num3z0"/>
    <w:rsid w:val="003630F1"/>
  </w:style>
  <w:style w:type="character" w:customStyle="1" w:styleId="WW8Num4z0">
    <w:name w:val="WW8Num4z0"/>
    <w:rsid w:val="003630F1"/>
    <w:rPr>
      <w:rFonts w:ascii="Symbol" w:hAnsi="Symbol" w:cs="Times New Roman"/>
      <w:color w:val="000000"/>
      <w:sz w:val="24"/>
      <w:szCs w:val="24"/>
      <w:lang w:val="fr-FR"/>
    </w:rPr>
  </w:style>
  <w:style w:type="character" w:customStyle="1" w:styleId="WW8Num5z0">
    <w:name w:val="WW8Num5z0"/>
    <w:rsid w:val="003630F1"/>
    <w:rPr>
      <w:rFonts w:ascii="Symbol" w:hAnsi="Symbol" w:cs="Times New Roman"/>
      <w:color w:val="000000"/>
      <w:sz w:val="24"/>
      <w:szCs w:val="24"/>
      <w:lang w:val="fr-FR"/>
    </w:rPr>
  </w:style>
  <w:style w:type="character" w:customStyle="1" w:styleId="WW8Num6z0">
    <w:name w:val="WW8Num6z0"/>
    <w:rsid w:val="003630F1"/>
    <w:rPr>
      <w:rFonts w:ascii="Symbol" w:hAnsi="Symbol" w:cs="OpenSymbol"/>
    </w:rPr>
  </w:style>
  <w:style w:type="character" w:customStyle="1" w:styleId="DefaultParagraphFont1">
    <w:name w:val="Default Paragraph Font1"/>
    <w:rsid w:val="003630F1"/>
  </w:style>
  <w:style w:type="character" w:customStyle="1" w:styleId="Fontdeparagrafimplicit1">
    <w:name w:val="Font de paragraf implicit1"/>
    <w:rsid w:val="003630F1"/>
  </w:style>
  <w:style w:type="character" w:customStyle="1" w:styleId="WW8Num7z0">
    <w:name w:val="WW8Num7z0"/>
    <w:rsid w:val="003630F1"/>
    <w:rPr>
      <w:rFonts w:ascii="Symbol" w:hAnsi="Symbol" w:cs="Times New Roman"/>
      <w:color w:val="000000"/>
      <w:sz w:val="24"/>
      <w:szCs w:val="24"/>
    </w:rPr>
  </w:style>
  <w:style w:type="character" w:customStyle="1" w:styleId="WW8Num8z0">
    <w:name w:val="WW8Num8z0"/>
    <w:rsid w:val="003630F1"/>
    <w:rPr>
      <w:rFonts w:ascii="Symbol" w:hAnsi="Symbol" w:cs="Symbol"/>
    </w:rPr>
  </w:style>
  <w:style w:type="character" w:customStyle="1" w:styleId="WW-DefaultParagraphFont">
    <w:name w:val="WW-Default Paragraph Font"/>
    <w:rsid w:val="003630F1"/>
  </w:style>
  <w:style w:type="character" w:styleId="Hyperlink">
    <w:name w:val="Hyperlink"/>
    <w:rsid w:val="003630F1"/>
    <w:rPr>
      <w:color w:val="0000FF"/>
      <w:u w:val="single"/>
    </w:rPr>
  </w:style>
  <w:style w:type="character" w:customStyle="1" w:styleId="WW8Num17z0">
    <w:name w:val="WW8Num17z0"/>
    <w:rsid w:val="003630F1"/>
    <w:rPr>
      <w:rFonts w:ascii="Wingdings" w:hAnsi="Wingdings" w:cs="Wingdings"/>
    </w:rPr>
  </w:style>
  <w:style w:type="character" w:customStyle="1" w:styleId="WW8Num9z0">
    <w:name w:val="WW8Num9z0"/>
    <w:rsid w:val="003630F1"/>
    <w:rPr>
      <w:rFonts w:ascii="Symbol" w:hAnsi="Symbol" w:cs="Symbol"/>
    </w:rPr>
  </w:style>
  <w:style w:type="character" w:customStyle="1" w:styleId="WW8Num51z0">
    <w:name w:val="WW8Num51z0"/>
    <w:rsid w:val="003630F1"/>
    <w:rPr>
      <w:rFonts w:ascii="Times New Roman" w:hAnsi="Times New Roman" w:cs="Times New Roman"/>
    </w:rPr>
  </w:style>
  <w:style w:type="character" w:customStyle="1" w:styleId="WW8Num51z1">
    <w:name w:val="WW8Num51z1"/>
    <w:rsid w:val="003630F1"/>
    <w:rPr>
      <w:rFonts w:ascii="Courier New" w:hAnsi="Courier New" w:cs="Courier New"/>
    </w:rPr>
  </w:style>
  <w:style w:type="character" w:customStyle="1" w:styleId="WW8Num51z2">
    <w:name w:val="WW8Num51z2"/>
    <w:rsid w:val="003630F1"/>
    <w:rPr>
      <w:rFonts w:ascii="Wingdings" w:hAnsi="Wingdings" w:cs="Wingdings"/>
    </w:rPr>
  </w:style>
  <w:style w:type="character" w:customStyle="1" w:styleId="WW8Num51z3">
    <w:name w:val="WW8Num51z3"/>
    <w:rsid w:val="003630F1"/>
    <w:rPr>
      <w:rFonts w:ascii="Symbol" w:hAnsi="Symbol" w:cs="Symbol"/>
    </w:rPr>
  </w:style>
  <w:style w:type="character" w:customStyle="1" w:styleId="WW8Num19z0">
    <w:name w:val="WW8Num19z0"/>
    <w:rsid w:val="003630F1"/>
    <w:rPr>
      <w:rFonts w:ascii="Courier New" w:hAnsi="Courier New" w:cs="Courier New"/>
    </w:rPr>
  </w:style>
  <w:style w:type="character" w:customStyle="1" w:styleId="WW8Num19z2">
    <w:name w:val="WW8Num19z2"/>
    <w:rsid w:val="003630F1"/>
    <w:rPr>
      <w:rFonts w:ascii="Wingdings" w:hAnsi="Wingdings" w:cs="Wingdings"/>
    </w:rPr>
  </w:style>
  <w:style w:type="character" w:customStyle="1" w:styleId="WW8Num19z3">
    <w:name w:val="WW8Num19z3"/>
    <w:rsid w:val="003630F1"/>
    <w:rPr>
      <w:rFonts w:ascii="Symbol" w:hAnsi="Symbol" w:cs="Symbol"/>
    </w:rPr>
  </w:style>
  <w:style w:type="character" w:customStyle="1" w:styleId="WW8Num35z0">
    <w:name w:val="WW8Num35z0"/>
    <w:rsid w:val="003630F1"/>
    <w:rPr>
      <w:rFonts w:ascii="Symbol" w:hAnsi="Symbol" w:cs="Symbol"/>
    </w:rPr>
  </w:style>
  <w:style w:type="character" w:customStyle="1" w:styleId="WW8Num35z1">
    <w:name w:val="WW8Num35z1"/>
    <w:rsid w:val="003630F1"/>
    <w:rPr>
      <w:rFonts w:ascii="Courier New" w:hAnsi="Courier New" w:cs="Courier New"/>
    </w:rPr>
  </w:style>
  <w:style w:type="character" w:customStyle="1" w:styleId="WW8Num35z2">
    <w:name w:val="WW8Num35z2"/>
    <w:rsid w:val="003630F1"/>
    <w:rPr>
      <w:rFonts w:ascii="Wingdings" w:hAnsi="Wingdings" w:cs="Wingdings"/>
    </w:rPr>
  </w:style>
  <w:style w:type="character" w:customStyle="1" w:styleId="WW8Num68z0">
    <w:name w:val="WW8Num68z0"/>
    <w:rsid w:val="003630F1"/>
    <w:rPr>
      <w:rFonts w:ascii="Wingdings" w:hAnsi="Wingdings" w:cs="Wingdings"/>
    </w:rPr>
  </w:style>
  <w:style w:type="character" w:customStyle="1" w:styleId="Bullets">
    <w:name w:val="Bullets"/>
    <w:rsid w:val="003630F1"/>
    <w:rPr>
      <w:rFonts w:ascii="OpenSymbol" w:eastAsia="OpenSymbol" w:hAnsi="OpenSymbol" w:cs="OpenSymbol"/>
    </w:rPr>
  </w:style>
  <w:style w:type="character" w:customStyle="1" w:styleId="NumberingSymbols">
    <w:name w:val="Numbering Symbols"/>
    <w:rsid w:val="003630F1"/>
  </w:style>
  <w:style w:type="paragraph" w:customStyle="1" w:styleId="Heading">
    <w:name w:val="Heading"/>
    <w:basedOn w:val="Normal"/>
    <w:next w:val="Corptext"/>
    <w:rsid w:val="003630F1"/>
    <w:pPr>
      <w:keepNext/>
      <w:widowControl w:val="0"/>
      <w:suppressAutoHyphens/>
      <w:spacing w:before="240" w:after="120"/>
    </w:pPr>
    <w:rPr>
      <w:rFonts w:ascii="Arial" w:eastAsia="Lucida Sans Unicode" w:hAnsi="Arial" w:cs="Mangal"/>
      <w:kern w:val="1"/>
      <w:sz w:val="28"/>
      <w:szCs w:val="28"/>
      <w:lang w:eastAsia="hi-IN" w:bidi="hi-IN"/>
    </w:rPr>
  </w:style>
  <w:style w:type="paragraph" w:styleId="List">
    <w:name w:val="List"/>
    <w:basedOn w:val="Corptext"/>
    <w:rsid w:val="003630F1"/>
    <w:pPr>
      <w:widowControl w:val="0"/>
      <w:suppressAutoHyphens/>
      <w:spacing w:line="240" w:lineRule="auto"/>
    </w:pPr>
    <w:rPr>
      <w:rFonts w:ascii="Times New Roman" w:eastAsia="Lucida Sans Unicode" w:hAnsi="Times New Roman" w:cs="Mangal"/>
      <w:kern w:val="1"/>
      <w:sz w:val="24"/>
      <w:szCs w:val="24"/>
      <w:lang w:val="en-US" w:eastAsia="hi-IN" w:bidi="hi-IN"/>
    </w:rPr>
  </w:style>
  <w:style w:type="paragraph" w:customStyle="1" w:styleId="Caption1">
    <w:name w:val="Caption1"/>
    <w:basedOn w:val="Normal"/>
    <w:rsid w:val="003630F1"/>
    <w:pPr>
      <w:widowControl w:val="0"/>
      <w:suppressLineNumbers/>
      <w:suppressAutoHyphens/>
      <w:spacing w:before="120" w:after="120"/>
    </w:pPr>
    <w:rPr>
      <w:rFonts w:eastAsia="Lucida Sans Unicode" w:cs="Mangal"/>
      <w:i/>
      <w:iCs/>
      <w:kern w:val="1"/>
      <w:lang w:eastAsia="hi-IN" w:bidi="hi-IN"/>
    </w:rPr>
  </w:style>
  <w:style w:type="paragraph" w:customStyle="1" w:styleId="Index">
    <w:name w:val="Index"/>
    <w:basedOn w:val="Normal"/>
    <w:rsid w:val="003630F1"/>
    <w:pPr>
      <w:widowControl w:val="0"/>
      <w:suppressLineNumbers/>
      <w:suppressAutoHyphens/>
    </w:pPr>
    <w:rPr>
      <w:rFonts w:eastAsia="Lucida Sans Unicode" w:cs="Mangal"/>
      <w:kern w:val="1"/>
      <w:lang w:eastAsia="hi-IN" w:bidi="hi-IN"/>
    </w:rPr>
  </w:style>
  <w:style w:type="paragraph" w:customStyle="1" w:styleId="Standard">
    <w:name w:val="Standard"/>
    <w:rsid w:val="003630F1"/>
    <w:pPr>
      <w:suppressAutoHyphens/>
      <w:spacing w:after="0" w:line="240" w:lineRule="auto"/>
    </w:pPr>
    <w:rPr>
      <w:rFonts w:ascii="Times New Roman" w:eastAsia="Arial" w:hAnsi="Times New Roman" w:cs="Times New Roman"/>
      <w:kern w:val="1"/>
      <w:sz w:val="24"/>
      <w:szCs w:val="20"/>
      <w:lang w:val="en-US" w:eastAsia="ar-SA"/>
    </w:rPr>
  </w:style>
  <w:style w:type="paragraph" w:customStyle="1" w:styleId="TableContents">
    <w:name w:val="Table Contents"/>
    <w:basedOn w:val="Normal"/>
    <w:rsid w:val="003630F1"/>
    <w:pPr>
      <w:widowControl w:val="0"/>
      <w:suppressLineNumbers/>
      <w:suppressAutoHyphens/>
    </w:pPr>
    <w:rPr>
      <w:rFonts w:eastAsia="Lucida Sans Unicode" w:cs="Mangal"/>
      <w:kern w:val="1"/>
      <w:lang w:eastAsia="hi-IN" w:bidi="hi-IN"/>
    </w:rPr>
  </w:style>
  <w:style w:type="paragraph" w:customStyle="1" w:styleId="TableHeading">
    <w:name w:val="Table Heading"/>
    <w:basedOn w:val="TableContents"/>
    <w:rsid w:val="003630F1"/>
    <w:pPr>
      <w:jc w:val="center"/>
    </w:pPr>
    <w:rPr>
      <w:b/>
      <w:bCs/>
    </w:rPr>
  </w:style>
  <w:style w:type="paragraph" w:customStyle="1" w:styleId="ListParagraph1">
    <w:name w:val="List Paragraph1"/>
    <w:basedOn w:val="Normal"/>
    <w:rsid w:val="003630F1"/>
    <w:pPr>
      <w:widowControl w:val="0"/>
      <w:suppressAutoHyphens/>
      <w:ind w:left="720"/>
    </w:pPr>
    <w:rPr>
      <w:rFonts w:eastAsia="Lucida Sans Unicode" w:cs="Mangal"/>
      <w:kern w:val="1"/>
      <w:lang w:eastAsia="hi-IN" w:bidi="hi-IN"/>
    </w:rPr>
  </w:style>
  <w:style w:type="paragraph" w:customStyle="1" w:styleId="BodyText1">
    <w:name w:val="Body Text1"/>
    <w:basedOn w:val="Normal"/>
    <w:rsid w:val="003630F1"/>
    <w:pPr>
      <w:widowControl w:val="0"/>
      <w:suppressAutoHyphens/>
      <w:spacing w:after="120"/>
    </w:pPr>
    <w:rPr>
      <w:rFonts w:eastAsia="Lucida Sans Unicode" w:cs="Mangal"/>
      <w:kern w:val="1"/>
      <w:lang w:eastAsia="hi-IN" w:bidi="hi-IN"/>
    </w:rPr>
  </w:style>
  <w:style w:type="paragraph" w:customStyle="1" w:styleId="Framecontents">
    <w:name w:val="Frame contents"/>
    <w:basedOn w:val="Corptext"/>
    <w:rsid w:val="003630F1"/>
    <w:pPr>
      <w:widowControl w:val="0"/>
      <w:suppressAutoHyphens/>
      <w:spacing w:line="240" w:lineRule="auto"/>
    </w:pPr>
    <w:rPr>
      <w:rFonts w:ascii="Times New Roman" w:eastAsia="Lucida Sans Unicode" w:hAnsi="Times New Roman" w:cs="Mangal"/>
      <w:kern w:val="1"/>
      <w:sz w:val="24"/>
      <w:szCs w:val="24"/>
      <w:lang w:val="en-US" w:eastAsia="hi-IN" w:bidi="hi-IN"/>
    </w:rPr>
  </w:style>
  <w:style w:type="paragraph" w:customStyle="1" w:styleId="default0">
    <w:name w:val="default"/>
    <w:basedOn w:val="Normal"/>
    <w:rsid w:val="003630F1"/>
    <w:pPr>
      <w:widowControl w:val="0"/>
      <w:suppressAutoHyphens/>
    </w:pPr>
    <w:rPr>
      <w:rFonts w:eastAsia="Lucida Sans Unicode"/>
      <w:color w:val="000000"/>
      <w:kern w:val="1"/>
      <w:lang w:eastAsia="hi-IN" w:bidi="hi-IN"/>
    </w:rPr>
  </w:style>
  <w:style w:type="paragraph" w:styleId="NormalWeb">
    <w:name w:val="Normal (Web)"/>
    <w:basedOn w:val="Normal"/>
    <w:uiPriority w:val="99"/>
    <w:rsid w:val="003630F1"/>
    <w:rPr>
      <w:rFonts w:eastAsia="Calibri"/>
      <w:kern w:val="1"/>
      <w:lang w:eastAsia="ar-SA"/>
    </w:rPr>
  </w:style>
  <w:style w:type="paragraph" w:styleId="Frspaiere">
    <w:name w:val="No Spacing"/>
    <w:uiPriority w:val="1"/>
    <w:qFormat/>
    <w:rsid w:val="003630F1"/>
    <w:pPr>
      <w:widowControl w:val="0"/>
      <w:suppressAutoHyphens/>
      <w:spacing w:after="0" w:line="240" w:lineRule="auto"/>
    </w:pPr>
    <w:rPr>
      <w:rFonts w:ascii="Times New Roman" w:eastAsia="Lucida Sans Unicode" w:hAnsi="Times New Roman" w:cs="Mangal"/>
      <w:kern w:val="1"/>
      <w:sz w:val="24"/>
      <w:szCs w:val="21"/>
      <w:lang w:val="en-US" w:eastAsia="hi-IN" w:bidi="hi-IN"/>
    </w:rPr>
  </w:style>
  <w:style w:type="paragraph" w:styleId="Listparagraf">
    <w:name w:val="List Paragraph"/>
    <w:basedOn w:val="Normal"/>
    <w:link w:val="ListparagrafCaracter"/>
    <w:qFormat/>
    <w:rsid w:val="003630F1"/>
    <w:pPr>
      <w:ind w:left="720" w:hanging="14"/>
      <w:contextualSpacing/>
      <w:jc w:val="both"/>
    </w:pPr>
    <w:rPr>
      <w:rFonts w:ascii="Calibri" w:eastAsia="Calibri" w:hAnsi="Calibri"/>
      <w:sz w:val="22"/>
      <w:szCs w:val="22"/>
      <w:lang w:val="x-none" w:eastAsia="x-none"/>
    </w:rPr>
  </w:style>
  <w:style w:type="character" w:customStyle="1" w:styleId="ListparagrafCaracter">
    <w:name w:val="Listă paragraf Caracter"/>
    <w:link w:val="Listparagraf"/>
    <w:rsid w:val="003630F1"/>
    <w:rPr>
      <w:rFonts w:ascii="Calibri" w:eastAsia="Calibri" w:hAnsi="Calibri" w:cs="Times New Roman"/>
      <w:lang w:val="x-none" w:eastAsia="x-none"/>
    </w:rPr>
  </w:style>
  <w:style w:type="paragraph" w:styleId="Legend">
    <w:name w:val="caption"/>
    <w:basedOn w:val="Normal"/>
    <w:next w:val="Normal"/>
    <w:qFormat/>
    <w:rsid w:val="003630F1"/>
    <w:pPr>
      <w:spacing w:after="240"/>
      <w:jc w:val="both"/>
    </w:pPr>
    <w:rPr>
      <w:b/>
      <w:bCs/>
      <w:lang w:val="ro-RO" w:eastAsia="ro-RO"/>
    </w:rPr>
  </w:style>
  <w:style w:type="paragraph" w:styleId="Indentcorptext2">
    <w:name w:val="Body Text Indent 2"/>
    <w:basedOn w:val="Normal"/>
    <w:link w:val="Indentcorptext2Caracter"/>
    <w:uiPriority w:val="99"/>
    <w:semiHidden/>
    <w:unhideWhenUsed/>
    <w:rsid w:val="003630F1"/>
    <w:pPr>
      <w:widowControl w:val="0"/>
      <w:suppressAutoHyphens/>
      <w:spacing w:after="120" w:line="480" w:lineRule="auto"/>
      <w:ind w:left="360"/>
    </w:pPr>
    <w:rPr>
      <w:rFonts w:eastAsia="Lucida Sans Unicode" w:cs="Mangal"/>
      <w:kern w:val="1"/>
      <w:szCs w:val="21"/>
      <w:lang w:eastAsia="hi-IN" w:bidi="hi-IN"/>
    </w:rPr>
  </w:style>
  <w:style w:type="character" w:customStyle="1" w:styleId="Indentcorptext2Caracter">
    <w:name w:val="Indent corp text 2 Caracter"/>
    <w:basedOn w:val="Fontdeparagrafimplicit"/>
    <w:link w:val="Indentcorptext2"/>
    <w:uiPriority w:val="99"/>
    <w:semiHidden/>
    <w:rsid w:val="003630F1"/>
    <w:rPr>
      <w:rFonts w:ascii="Times New Roman" w:eastAsia="Lucida Sans Unicode" w:hAnsi="Times New Roman" w:cs="Mangal"/>
      <w:kern w:val="1"/>
      <w:sz w:val="24"/>
      <w:szCs w:val="21"/>
      <w:lang w:val="en-US" w:eastAsia="hi-IN" w:bidi="hi-IN"/>
    </w:rPr>
  </w:style>
  <w:style w:type="paragraph" w:styleId="Corptext2">
    <w:name w:val="Body Text 2"/>
    <w:basedOn w:val="Normal"/>
    <w:link w:val="Corptext2Caracter"/>
    <w:uiPriority w:val="99"/>
    <w:unhideWhenUsed/>
    <w:rsid w:val="003630F1"/>
    <w:pPr>
      <w:widowControl w:val="0"/>
      <w:suppressAutoHyphens/>
      <w:spacing w:after="120" w:line="480" w:lineRule="auto"/>
    </w:pPr>
    <w:rPr>
      <w:rFonts w:eastAsia="Lucida Sans Unicode" w:cs="Mangal"/>
      <w:kern w:val="1"/>
      <w:szCs w:val="21"/>
      <w:lang w:eastAsia="hi-IN" w:bidi="hi-IN"/>
    </w:rPr>
  </w:style>
  <w:style w:type="character" w:customStyle="1" w:styleId="Corptext2Caracter">
    <w:name w:val="Corp text 2 Caracter"/>
    <w:basedOn w:val="Fontdeparagrafimplicit"/>
    <w:link w:val="Corptext2"/>
    <w:uiPriority w:val="99"/>
    <w:rsid w:val="003630F1"/>
    <w:rPr>
      <w:rFonts w:ascii="Times New Roman" w:eastAsia="Lucida Sans Unicode" w:hAnsi="Times New Roman" w:cs="Mangal"/>
      <w:kern w:val="1"/>
      <w:sz w:val="24"/>
      <w:szCs w:val="21"/>
      <w:lang w:val="en-US" w:eastAsia="hi-IN" w:bidi="hi-IN"/>
    </w:rPr>
  </w:style>
  <w:style w:type="paragraph" w:customStyle="1" w:styleId="ListParagraph2">
    <w:name w:val="List Paragraph2"/>
    <w:basedOn w:val="Normal"/>
    <w:rsid w:val="003630F1"/>
    <w:pPr>
      <w:widowControl w:val="0"/>
      <w:suppressAutoHyphens/>
      <w:ind w:left="720"/>
    </w:pPr>
    <w:rPr>
      <w:rFonts w:eastAsia="Lucida Sans Unicode" w:cs="Mangal"/>
      <w:kern w:val="1"/>
      <w:lang w:eastAsia="hi-IN" w:bidi="hi-IN"/>
    </w:rPr>
  </w:style>
  <w:style w:type="paragraph" w:customStyle="1" w:styleId="WW-Default">
    <w:name w:val="WW-Default"/>
    <w:rsid w:val="003630F1"/>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styleId="Indentcorptext3">
    <w:name w:val="Body Text Indent 3"/>
    <w:basedOn w:val="Normal"/>
    <w:link w:val="Indentcorptext3Caracter"/>
    <w:uiPriority w:val="99"/>
    <w:semiHidden/>
    <w:unhideWhenUsed/>
    <w:rsid w:val="003630F1"/>
    <w:pPr>
      <w:widowControl w:val="0"/>
      <w:suppressAutoHyphens/>
      <w:spacing w:after="120"/>
      <w:ind w:left="360"/>
    </w:pPr>
    <w:rPr>
      <w:rFonts w:eastAsia="Lucida Sans Unicode" w:cs="Mangal"/>
      <w:kern w:val="1"/>
      <w:sz w:val="16"/>
      <w:szCs w:val="14"/>
      <w:lang w:eastAsia="hi-IN" w:bidi="hi-IN"/>
    </w:rPr>
  </w:style>
  <w:style w:type="character" w:customStyle="1" w:styleId="Indentcorptext3Caracter">
    <w:name w:val="Indent corp text 3 Caracter"/>
    <w:basedOn w:val="Fontdeparagrafimplicit"/>
    <w:link w:val="Indentcorptext3"/>
    <w:uiPriority w:val="99"/>
    <w:semiHidden/>
    <w:rsid w:val="003630F1"/>
    <w:rPr>
      <w:rFonts w:ascii="Times New Roman" w:eastAsia="Lucida Sans Unicode" w:hAnsi="Times New Roman" w:cs="Mangal"/>
      <w:kern w:val="1"/>
      <w:sz w:val="16"/>
      <w:szCs w:val="14"/>
      <w:lang w:val="en-US" w:eastAsia="hi-IN" w:bidi="hi-IN"/>
    </w:rPr>
  </w:style>
  <w:style w:type="paragraph" w:customStyle="1" w:styleId="CharChar2">
    <w:name w:val="Char Char"/>
    <w:basedOn w:val="Normal"/>
    <w:rsid w:val="00836492"/>
    <w:pPr>
      <w:spacing w:after="160" w:line="240" w:lineRule="exact"/>
    </w:pPr>
    <w:rPr>
      <w:rFonts w:ascii="Verdana" w:hAnsi="Verdana"/>
      <w:sz w:val="20"/>
      <w:szCs w:val="20"/>
    </w:rPr>
  </w:style>
  <w:style w:type="character" w:customStyle="1" w:styleId="apple-converted-space">
    <w:name w:val="apple-converted-space"/>
    <w:rsid w:val="0011074B"/>
  </w:style>
  <w:style w:type="character" w:customStyle="1" w:styleId="Titlu4Caracter">
    <w:name w:val="Titlu 4 Caracter"/>
    <w:basedOn w:val="Fontdeparagrafimplicit"/>
    <w:link w:val="Titlu4"/>
    <w:uiPriority w:val="9"/>
    <w:semiHidden/>
    <w:rsid w:val="002F6F6F"/>
    <w:rPr>
      <w:rFonts w:asciiTheme="majorHAnsi" w:eastAsiaTheme="majorEastAsia" w:hAnsiTheme="majorHAnsi" w:cstheme="majorBidi"/>
      <w:b/>
      <w:bCs/>
      <w:i/>
      <w:iCs/>
      <w:color w:val="4F81BD" w:themeColor="accent1"/>
      <w:sz w:val="24"/>
      <w:szCs w:val="24"/>
      <w:lang w:val="en-US"/>
    </w:rPr>
  </w:style>
  <w:style w:type="paragraph" w:customStyle="1" w:styleId="CharChar3">
    <w:name w:val="Char Char"/>
    <w:basedOn w:val="Normal"/>
    <w:rsid w:val="001635AB"/>
    <w:pPr>
      <w:spacing w:after="160" w:line="240" w:lineRule="exact"/>
    </w:pPr>
    <w:rPr>
      <w:rFonts w:ascii="Verdana" w:hAnsi="Verdana"/>
      <w:sz w:val="20"/>
      <w:szCs w:val="20"/>
    </w:rPr>
  </w:style>
  <w:style w:type="character" w:customStyle="1" w:styleId="Titlu1Caracter">
    <w:name w:val="Titlu 1 Caracter"/>
    <w:basedOn w:val="Fontdeparagrafimplicit"/>
    <w:link w:val="Titlu1"/>
    <w:uiPriority w:val="9"/>
    <w:rsid w:val="00F94A68"/>
    <w:rPr>
      <w:rFonts w:asciiTheme="majorHAnsi" w:eastAsiaTheme="majorEastAsia" w:hAnsiTheme="majorHAnsi" w:cstheme="majorBidi"/>
      <w:b/>
      <w:bCs/>
      <w:color w:val="365F91" w:themeColor="accent1" w:themeShade="BF"/>
      <w:sz w:val="28"/>
      <w:szCs w:val="28"/>
      <w:lang w:val="en-US"/>
    </w:rPr>
  </w:style>
  <w:style w:type="character" w:customStyle="1" w:styleId="tpa1">
    <w:name w:val="tpa1"/>
    <w:rsid w:val="00761375"/>
  </w:style>
  <w:style w:type="paragraph" w:customStyle="1" w:styleId="CaracterCaracterCharCharCaracterCaracterCharChar1">
    <w:name w:val="Caracter Caracter Char Char Caracter Caracter Char Char1"/>
    <w:basedOn w:val="Normal"/>
    <w:rsid w:val="007F7BC3"/>
    <w:rPr>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8B9"/>
    <w:pPr>
      <w:spacing w:after="0" w:line="240" w:lineRule="auto"/>
    </w:pPr>
    <w:rPr>
      <w:rFonts w:ascii="Times New Roman" w:eastAsia="Times New Roman" w:hAnsi="Times New Roman" w:cs="Times New Roman"/>
      <w:sz w:val="24"/>
      <w:szCs w:val="24"/>
      <w:lang w:val="en-US"/>
    </w:rPr>
  </w:style>
  <w:style w:type="paragraph" w:styleId="Titlu1">
    <w:name w:val="heading 1"/>
    <w:basedOn w:val="Normal"/>
    <w:next w:val="Normal"/>
    <w:link w:val="Titlu1Caracter"/>
    <w:uiPriority w:val="9"/>
    <w:qFormat/>
    <w:rsid w:val="00F94A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qFormat/>
    <w:rsid w:val="003630F1"/>
    <w:pPr>
      <w:keepNext/>
      <w:ind w:left="-740" w:firstLine="740"/>
      <w:jc w:val="center"/>
      <w:outlineLvl w:val="1"/>
    </w:pPr>
    <w:rPr>
      <w:rFonts w:ascii="Arial" w:hAnsi="Arial"/>
      <w:snapToGrid w:val="0"/>
      <w:color w:val="000000"/>
      <w:szCs w:val="20"/>
      <w:lang w:val="en-AU"/>
    </w:rPr>
  </w:style>
  <w:style w:type="paragraph" w:styleId="Titlu4">
    <w:name w:val="heading 4"/>
    <w:basedOn w:val="Normal"/>
    <w:next w:val="Normal"/>
    <w:link w:val="Titlu4Caracter"/>
    <w:uiPriority w:val="9"/>
    <w:semiHidden/>
    <w:unhideWhenUsed/>
    <w:qFormat/>
    <w:rsid w:val="002F6F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8967A8"/>
    <w:pPr>
      <w:tabs>
        <w:tab w:val="center" w:pos="4536"/>
        <w:tab w:val="right" w:pos="9072"/>
      </w:tabs>
    </w:pPr>
  </w:style>
  <w:style w:type="character" w:customStyle="1" w:styleId="AntetCaracter">
    <w:name w:val="Antet Caracter"/>
    <w:basedOn w:val="Fontdeparagrafimplicit"/>
    <w:link w:val="Antet"/>
    <w:uiPriority w:val="99"/>
    <w:rsid w:val="008967A8"/>
  </w:style>
  <w:style w:type="paragraph" w:styleId="Subsol">
    <w:name w:val="footer"/>
    <w:basedOn w:val="Normal"/>
    <w:link w:val="SubsolCaracter"/>
    <w:uiPriority w:val="99"/>
    <w:unhideWhenUsed/>
    <w:rsid w:val="008967A8"/>
    <w:pPr>
      <w:tabs>
        <w:tab w:val="center" w:pos="4536"/>
        <w:tab w:val="right" w:pos="9072"/>
      </w:tabs>
    </w:pPr>
  </w:style>
  <w:style w:type="character" w:customStyle="1" w:styleId="SubsolCaracter">
    <w:name w:val="Subsol Caracter"/>
    <w:basedOn w:val="Fontdeparagrafimplicit"/>
    <w:link w:val="Subsol"/>
    <w:uiPriority w:val="99"/>
    <w:rsid w:val="008967A8"/>
  </w:style>
  <w:style w:type="paragraph" w:customStyle="1" w:styleId="CharChar">
    <w:name w:val="Char Char"/>
    <w:basedOn w:val="Normal"/>
    <w:rsid w:val="00FF48B9"/>
    <w:pPr>
      <w:spacing w:after="160" w:line="240" w:lineRule="exact"/>
    </w:pPr>
    <w:rPr>
      <w:rFonts w:ascii="Verdana" w:hAnsi="Verdana"/>
      <w:sz w:val="20"/>
      <w:szCs w:val="20"/>
    </w:rPr>
  </w:style>
  <w:style w:type="character" w:styleId="Robust">
    <w:name w:val="Strong"/>
    <w:uiPriority w:val="22"/>
    <w:qFormat/>
    <w:rsid w:val="00FF48B9"/>
    <w:rPr>
      <w:b/>
      <w:bCs/>
    </w:rPr>
  </w:style>
  <w:style w:type="paragraph" w:customStyle="1" w:styleId="CharChar0">
    <w:name w:val="Char Char"/>
    <w:basedOn w:val="Normal"/>
    <w:rsid w:val="00B3510F"/>
    <w:pPr>
      <w:spacing w:after="160" w:line="240" w:lineRule="exact"/>
    </w:pPr>
    <w:rPr>
      <w:rFonts w:ascii="Verdana" w:hAnsi="Verdana"/>
      <w:sz w:val="20"/>
      <w:szCs w:val="20"/>
    </w:rPr>
  </w:style>
  <w:style w:type="paragraph" w:styleId="TextnBalon">
    <w:name w:val="Balloon Text"/>
    <w:basedOn w:val="Normal"/>
    <w:link w:val="TextnBalonCaracter"/>
    <w:uiPriority w:val="99"/>
    <w:semiHidden/>
    <w:unhideWhenUsed/>
    <w:rsid w:val="0099242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92425"/>
    <w:rPr>
      <w:rFonts w:ascii="Tahoma" w:eastAsia="Times New Roman" w:hAnsi="Tahoma" w:cs="Tahoma"/>
      <w:sz w:val="16"/>
      <w:szCs w:val="16"/>
      <w:lang w:val="en-US"/>
    </w:rPr>
  </w:style>
  <w:style w:type="paragraph" w:customStyle="1" w:styleId="Default">
    <w:name w:val="Default"/>
    <w:rsid w:val="009F63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1">
    <w:name w:val="Char Char"/>
    <w:basedOn w:val="Normal"/>
    <w:rsid w:val="00C72FA3"/>
    <w:pPr>
      <w:spacing w:after="160" w:line="240" w:lineRule="exact"/>
    </w:pPr>
    <w:rPr>
      <w:rFonts w:ascii="Verdana" w:hAnsi="Verdana"/>
      <w:sz w:val="20"/>
      <w:szCs w:val="20"/>
    </w:rPr>
  </w:style>
  <w:style w:type="character" w:customStyle="1" w:styleId="Titlu2Caracter">
    <w:name w:val="Titlu 2 Caracter"/>
    <w:basedOn w:val="Fontdeparagrafimplicit"/>
    <w:link w:val="Titlu2"/>
    <w:uiPriority w:val="9"/>
    <w:rsid w:val="003630F1"/>
    <w:rPr>
      <w:rFonts w:ascii="Arial" w:eastAsia="Times New Roman" w:hAnsi="Arial" w:cs="Times New Roman"/>
      <w:snapToGrid w:val="0"/>
      <w:color w:val="000000"/>
      <w:sz w:val="24"/>
      <w:szCs w:val="20"/>
      <w:lang w:val="en-AU"/>
    </w:rPr>
  </w:style>
  <w:style w:type="numbering" w:customStyle="1" w:styleId="NoList1">
    <w:name w:val="No List1"/>
    <w:next w:val="FrListare"/>
    <w:uiPriority w:val="99"/>
    <w:semiHidden/>
    <w:unhideWhenUsed/>
    <w:rsid w:val="003630F1"/>
  </w:style>
  <w:style w:type="paragraph" w:styleId="Corptext3">
    <w:name w:val="Body Text 3"/>
    <w:basedOn w:val="Normal"/>
    <w:link w:val="Corptext3Caracter"/>
    <w:uiPriority w:val="99"/>
    <w:semiHidden/>
    <w:unhideWhenUsed/>
    <w:rsid w:val="003630F1"/>
    <w:pPr>
      <w:widowControl w:val="0"/>
      <w:suppressAutoHyphens/>
      <w:spacing w:after="120"/>
    </w:pPr>
    <w:rPr>
      <w:rFonts w:eastAsia="Lucida Sans Unicode" w:cs="Mangal"/>
      <w:kern w:val="1"/>
      <w:sz w:val="16"/>
      <w:szCs w:val="14"/>
      <w:lang w:eastAsia="hi-IN" w:bidi="hi-IN"/>
    </w:rPr>
  </w:style>
  <w:style w:type="character" w:customStyle="1" w:styleId="Corptext3Caracter">
    <w:name w:val="Corp text 3 Caracter"/>
    <w:basedOn w:val="Fontdeparagrafimplicit"/>
    <w:link w:val="Corptext3"/>
    <w:uiPriority w:val="99"/>
    <w:semiHidden/>
    <w:rsid w:val="003630F1"/>
    <w:rPr>
      <w:rFonts w:ascii="Times New Roman" w:eastAsia="Lucida Sans Unicode" w:hAnsi="Times New Roman" w:cs="Mangal"/>
      <w:kern w:val="1"/>
      <w:sz w:val="16"/>
      <w:szCs w:val="14"/>
      <w:lang w:val="en-US" w:eastAsia="hi-IN" w:bidi="hi-IN"/>
    </w:rPr>
  </w:style>
  <w:style w:type="paragraph" w:styleId="Corptext">
    <w:name w:val="Body Text"/>
    <w:basedOn w:val="Normal"/>
    <w:link w:val="CorptextCaracter"/>
    <w:unhideWhenUsed/>
    <w:rsid w:val="003630F1"/>
    <w:pPr>
      <w:spacing w:after="120" w:line="276" w:lineRule="auto"/>
    </w:pPr>
    <w:rPr>
      <w:rFonts w:asciiTheme="minorHAnsi" w:eastAsiaTheme="minorHAnsi" w:hAnsiTheme="minorHAnsi" w:cstheme="minorBidi"/>
      <w:sz w:val="22"/>
      <w:szCs w:val="22"/>
      <w:lang w:val="ro-RO"/>
    </w:rPr>
  </w:style>
  <w:style w:type="character" w:customStyle="1" w:styleId="CorptextCaracter">
    <w:name w:val="Corp text Caracter"/>
    <w:basedOn w:val="Fontdeparagrafimplicit"/>
    <w:link w:val="Corptext"/>
    <w:rsid w:val="003630F1"/>
  </w:style>
  <w:style w:type="character" w:customStyle="1" w:styleId="WW8Num1z0">
    <w:name w:val="WW8Num1z0"/>
    <w:rsid w:val="003630F1"/>
    <w:rPr>
      <w:rFonts w:ascii="Symbol" w:hAnsi="Symbol" w:cs="Wingdings"/>
    </w:rPr>
  </w:style>
  <w:style w:type="character" w:customStyle="1" w:styleId="WW8Num2z0">
    <w:name w:val="WW8Num2z0"/>
    <w:rsid w:val="003630F1"/>
    <w:rPr>
      <w:rFonts w:ascii="Symbol" w:hAnsi="Symbol" w:cs="Times New Roman"/>
      <w:color w:val="000000"/>
      <w:sz w:val="24"/>
      <w:szCs w:val="24"/>
    </w:rPr>
  </w:style>
  <w:style w:type="character" w:customStyle="1" w:styleId="WW8Num3z0">
    <w:name w:val="WW8Num3z0"/>
    <w:rsid w:val="003630F1"/>
  </w:style>
  <w:style w:type="character" w:customStyle="1" w:styleId="WW8Num4z0">
    <w:name w:val="WW8Num4z0"/>
    <w:rsid w:val="003630F1"/>
    <w:rPr>
      <w:rFonts w:ascii="Symbol" w:hAnsi="Symbol" w:cs="Times New Roman"/>
      <w:color w:val="000000"/>
      <w:sz w:val="24"/>
      <w:szCs w:val="24"/>
      <w:lang w:val="fr-FR"/>
    </w:rPr>
  </w:style>
  <w:style w:type="character" w:customStyle="1" w:styleId="WW8Num5z0">
    <w:name w:val="WW8Num5z0"/>
    <w:rsid w:val="003630F1"/>
    <w:rPr>
      <w:rFonts w:ascii="Symbol" w:hAnsi="Symbol" w:cs="Times New Roman"/>
      <w:color w:val="000000"/>
      <w:sz w:val="24"/>
      <w:szCs w:val="24"/>
      <w:lang w:val="fr-FR"/>
    </w:rPr>
  </w:style>
  <w:style w:type="character" w:customStyle="1" w:styleId="WW8Num6z0">
    <w:name w:val="WW8Num6z0"/>
    <w:rsid w:val="003630F1"/>
    <w:rPr>
      <w:rFonts w:ascii="Symbol" w:hAnsi="Symbol" w:cs="OpenSymbol"/>
    </w:rPr>
  </w:style>
  <w:style w:type="character" w:customStyle="1" w:styleId="DefaultParagraphFont1">
    <w:name w:val="Default Paragraph Font1"/>
    <w:rsid w:val="003630F1"/>
  </w:style>
  <w:style w:type="character" w:customStyle="1" w:styleId="Fontdeparagrafimplicit1">
    <w:name w:val="Font de paragraf implicit1"/>
    <w:rsid w:val="003630F1"/>
  </w:style>
  <w:style w:type="character" w:customStyle="1" w:styleId="WW8Num7z0">
    <w:name w:val="WW8Num7z0"/>
    <w:rsid w:val="003630F1"/>
    <w:rPr>
      <w:rFonts w:ascii="Symbol" w:hAnsi="Symbol" w:cs="Times New Roman"/>
      <w:color w:val="000000"/>
      <w:sz w:val="24"/>
      <w:szCs w:val="24"/>
    </w:rPr>
  </w:style>
  <w:style w:type="character" w:customStyle="1" w:styleId="WW8Num8z0">
    <w:name w:val="WW8Num8z0"/>
    <w:rsid w:val="003630F1"/>
    <w:rPr>
      <w:rFonts w:ascii="Symbol" w:hAnsi="Symbol" w:cs="Symbol"/>
    </w:rPr>
  </w:style>
  <w:style w:type="character" w:customStyle="1" w:styleId="WW-DefaultParagraphFont">
    <w:name w:val="WW-Default Paragraph Font"/>
    <w:rsid w:val="003630F1"/>
  </w:style>
  <w:style w:type="character" w:styleId="Hyperlink">
    <w:name w:val="Hyperlink"/>
    <w:rsid w:val="003630F1"/>
    <w:rPr>
      <w:color w:val="0000FF"/>
      <w:u w:val="single"/>
    </w:rPr>
  </w:style>
  <w:style w:type="character" w:customStyle="1" w:styleId="WW8Num17z0">
    <w:name w:val="WW8Num17z0"/>
    <w:rsid w:val="003630F1"/>
    <w:rPr>
      <w:rFonts w:ascii="Wingdings" w:hAnsi="Wingdings" w:cs="Wingdings"/>
    </w:rPr>
  </w:style>
  <w:style w:type="character" w:customStyle="1" w:styleId="WW8Num9z0">
    <w:name w:val="WW8Num9z0"/>
    <w:rsid w:val="003630F1"/>
    <w:rPr>
      <w:rFonts w:ascii="Symbol" w:hAnsi="Symbol" w:cs="Symbol"/>
    </w:rPr>
  </w:style>
  <w:style w:type="character" w:customStyle="1" w:styleId="WW8Num51z0">
    <w:name w:val="WW8Num51z0"/>
    <w:rsid w:val="003630F1"/>
    <w:rPr>
      <w:rFonts w:ascii="Times New Roman" w:hAnsi="Times New Roman" w:cs="Times New Roman"/>
    </w:rPr>
  </w:style>
  <w:style w:type="character" w:customStyle="1" w:styleId="WW8Num51z1">
    <w:name w:val="WW8Num51z1"/>
    <w:rsid w:val="003630F1"/>
    <w:rPr>
      <w:rFonts w:ascii="Courier New" w:hAnsi="Courier New" w:cs="Courier New"/>
    </w:rPr>
  </w:style>
  <w:style w:type="character" w:customStyle="1" w:styleId="WW8Num51z2">
    <w:name w:val="WW8Num51z2"/>
    <w:rsid w:val="003630F1"/>
    <w:rPr>
      <w:rFonts w:ascii="Wingdings" w:hAnsi="Wingdings" w:cs="Wingdings"/>
    </w:rPr>
  </w:style>
  <w:style w:type="character" w:customStyle="1" w:styleId="WW8Num51z3">
    <w:name w:val="WW8Num51z3"/>
    <w:rsid w:val="003630F1"/>
    <w:rPr>
      <w:rFonts w:ascii="Symbol" w:hAnsi="Symbol" w:cs="Symbol"/>
    </w:rPr>
  </w:style>
  <w:style w:type="character" w:customStyle="1" w:styleId="WW8Num19z0">
    <w:name w:val="WW8Num19z0"/>
    <w:rsid w:val="003630F1"/>
    <w:rPr>
      <w:rFonts w:ascii="Courier New" w:hAnsi="Courier New" w:cs="Courier New"/>
    </w:rPr>
  </w:style>
  <w:style w:type="character" w:customStyle="1" w:styleId="WW8Num19z2">
    <w:name w:val="WW8Num19z2"/>
    <w:rsid w:val="003630F1"/>
    <w:rPr>
      <w:rFonts w:ascii="Wingdings" w:hAnsi="Wingdings" w:cs="Wingdings"/>
    </w:rPr>
  </w:style>
  <w:style w:type="character" w:customStyle="1" w:styleId="WW8Num19z3">
    <w:name w:val="WW8Num19z3"/>
    <w:rsid w:val="003630F1"/>
    <w:rPr>
      <w:rFonts w:ascii="Symbol" w:hAnsi="Symbol" w:cs="Symbol"/>
    </w:rPr>
  </w:style>
  <w:style w:type="character" w:customStyle="1" w:styleId="WW8Num35z0">
    <w:name w:val="WW8Num35z0"/>
    <w:rsid w:val="003630F1"/>
    <w:rPr>
      <w:rFonts w:ascii="Symbol" w:hAnsi="Symbol" w:cs="Symbol"/>
    </w:rPr>
  </w:style>
  <w:style w:type="character" w:customStyle="1" w:styleId="WW8Num35z1">
    <w:name w:val="WW8Num35z1"/>
    <w:rsid w:val="003630F1"/>
    <w:rPr>
      <w:rFonts w:ascii="Courier New" w:hAnsi="Courier New" w:cs="Courier New"/>
    </w:rPr>
  </w:style>
  <w:style w:type="character" w:customStyle="1" w:styleId="WW8Num35z2">
    <w:name w:val="WW8Num35z2"/>
    <w:rsid w:val="003630F1"/>
    <w:rPr>
      <w:rFonts w:ascii="Wingdings" w:hAnsi="Wingdings" w:cs="Wingdings"/>
    </w:rPr>
  </w:style>
  <w:style w:type="character" w:customStyle="1" w:styleId="WW8Num68z0">
    <w:name w:val="WW8Num68z0"/>
    <w:rsid w:val="003630F1"/>
    <w:rPr>
      <w:rFonts w:ascii="Wingdings" w:hAnsi="Wingdings" w:cs="Wingdings"/>
    </w:rPr>
  </w:style>
  <w:style w:type="character" w:customStyle="1" w:styleId="Bullets">
    <w:name w:val="Bullets"/>
    <w:rsid w:val="003630F1"/>
    <w:rPr>
      <w:rFonts w:ascii="OpenSymbol" w:eastAsia="OpenSymbol" w:hAnsi="OpenSymbol" w:cs="OpenSymbol"/>
    </w:rPr>
  </w:style>
  <w:style w:type="character" w:customStyle="1" w:styleId="NumberingSymbols">
    <w:name w:val="Numbering Symbols"/>
    <w:rsid w:val="003630F1"/>
  </w:style>
  <w:style w:type="paragraph" w:customStyle="1" w:styleId="Heading">
    <w:name w:val="Heading"/>
    <w:basedOn w:val="Normal"/>
    <w:next w:val="Corptext"/>
    <w:rsid w:val="003630F1"/>
    <w:pPr>
      <w:keepNext/>
      <w:widowControl w:val="0"/>
      <w:suppressAutoHyphens/>
      <w:spacing w:before="240" w:after="120"/>
    </w:pPr>
    <w:rPr>
      <w:rFonts w:ascii="Arial" w:eastAsia="Lucida Sans Unicode" w:hAnsi="Arial" w:cs="Mangal"/>
      <w:kern w:val="1"/>
      <w:sz w:val="28"/>
      <w:szCs w:val="28"/>
      <w:lang w:eastAsia="hi-IN" w:bidi="hi-IN"/>
    </w:rPr>
  </w:style>
  <w:style w:type="paragraph" w:styleId="List">
    <w:name w:val="List"/>
    <w:basedOn w:val="Corptext"/>
    <w:rsid w:val="003630F1"/>
    <w:pPr>
      <w:widowControl w:val="0"/>
      <w:suppressAutoHyphens/>
      <w:spacing w:line="240" w:lineRule="auto"/>
    </w:pPr>
    <w:rPr>
      <w:rFonts w:ascii="Times New Roman" w:eastAsia="Lucida Sans Unicode" w:hAnsi="Times New Roman" w:cs="Mangal"/>
      <w:kern w:val="1"/>
      <w:sz w:val="24"/>
      <w:szCs w:val="24"/>
      <w:lang w:val="en-US" w:eastAsia="hi-IN" w:bidi="hi-IN"/>
    </w:rPr>
  </w:style>
  <w:style w:type="paragraph" w:customStyle="1" w:styleId="Caption1">
    <w:name w:val="Caption1"/>
    <w:basedOn w:val="Normal"/>
    <w:rsid w:val="003630F1"/>
    <w:pPr>
      <w:widowControl w:val="0"/>
      <w:suppressLineNumbers/>
      <w:suppressAutoHyphens/>
      <w:spacing w:before="120" w:after="120"/>
    </w:pPr>
    <w:rPr>
      <w:rFonts w:eastAsia="Lucida Sans Unicode" w:cs="Mangal"/>
      <w:i/>
      <w:iCs/>
      <w:kern w:val="1"/>
      <w:lang w:eastAsia="hi-IN" w:bidi="hi-IN"/>
    </w:rPr>
  </w:style>
  <w:style w:type="paragraph" w:customStyle="1" w:styleId="Index">
    <w:name w:val="Index"/>
    <w:basedOn w:val="Normal"/>
    <w:rsid w:val="003630F1"/>
    <w:pPr>
      <w:widowControl w:val="0"/>
      <w:suppressLineNumbers/>
      <w:suppressAutoHyphens/>
    </w:pPr>
    <w:rPr>
      <w:rFonts w:eastAsia="Lucida Sans Unicode" w:cs="Mangal"/>
      <w:kern w:val="1"/>
      <w:lang w:eastAsia="hi-IN" w:bidi="hi-IN"/>
    </w:rPr>
  </w:style>
  <w:style w:type="paragraph" w:customStyle="1" w:styleId="Standard">
    <w:name w:val="Standard"/>
    <w:rsid w:val="003630F1"/>
    <w:pPr>
      <w:suppressAutoHyphens/>
      <w:spacing w:after="0" w:line="240" w:lineRule="auto"/>
    </w:pPr>
    <w:rPr>
      <w:rFonts w:ascii="Times New Roman" w:eastAsia="Arial" w:hAnsi="Times New Roman" w:cs="Times New Roman"/>
      <w:kern w:val="1"/>
      <w:sz w:val="24"/>
      <w:szCs w:val="20"/>
      <w:lang w:val="en-US" w:eastAsia="ar-SA"/>
    </w:rPr>
  </w:style>
  <w:style w:type="paragraph" w:customStyle="1" w:styleId="TableContents">
    <w:name w:val="Table Contents"/>
    <w:basedOn w:val="Normal"/>
    <w:rsid w:val="003630F1"/>
    <w:pPr>
      <w:widowControl w:val="0"/>
      <w:suppressLineNumbers/>
      <w:suppressAutoHyphens/>
    </w:pPr>
    <w:rPr>
      <w:rFonts w:eastAsia="Lucida Sans Unicode" w:cs="Mangal"/>
      <w:kern w:val="1"/>
      <w:lang w:eastAsia="hi-IN" w:bidi="hi-IN"/>
    </w:rPr>
  </w:style>
  <w:style w:type="paragraph" w:customStyle="1" w:styleId="TableHeading">
    <w:name w:val="Table Heading"/>
    <w:basedOn w:val="TableContents"/>
    <w:rsid w:val="003630F1"/>
    <w:pPr>
      <w:jc w:val="center"/>
    </w:pPr>
    <w:rPr>
      <w:b/>
      <w:bCs/>
    </w:rPr>
  </w:style>
  <w:style w:type="paragraph" w:customStyle="1" w:styleId="ListParagraph1">
    <w:name w:val="List Paragraph1"/>
    <w:basedOn w:val="Normal"/>
    <w:rsid w:val="003630F1"/>
    <w:pPr>
      <w:widowControl w:val="0"/>
      <w:suppressAutoHyphens/>
      <w:ind w:left="720"/>
    </w:pPr>
    <w:rPr>
      <w:rFonts w:eastAsia="Lucida Sans Unicode" w:cs="Mangal"/>
      <w:kern w:val="1"/>
      <w:lang w:eastAsia="hi-IN" w:bidi="hi-IN"/>
    </w:rPr>
  </w:style>
  <w:style w:type="paragraph" w:customStyle="1" w:styleId="BodyText1">
    <w:name w:val="Body Text1"/>
    <w:basedOn w:val="Normal"/>
    <w:rsid w:val="003630F1"/>
    <w:pPr>
      <w:widowControl w:val="0"/>
      <w:suppressAutoHyphens/>
      <w:spacing w:after="120"/>
    </w:pPr>
    <w:rPr>
      <w:rFonts w:eastAsia="Lucida Sans Unicode" w:cs="Mangal"/>
      <w:kern w:val="1"/>
      <w:lang w:eastAsia="hi-IN" w:bidi="hi-IN"/>
    </w:rPr>
  </w:style>
  <w:style w:type="paragraph" w:customStyle="1" w:styleId="Framecontents">
    <w:name w:val="Frame contents"/>
    <w:basedOn w:val="Corptext"/>
    <w:rsid w:val="003630F1"/>
    <w:pPr>
      <w:widowControl w:val="0"/>
      <w:suppressAutoHyphens/>
      <w:spacing w:line="240" w:lineRule="auto"/>
    </w:pPr>
    <w:rPr>
      <w:rFonts w:ascii="Times New Roman" w:eastAsia="Lucida Sans Unicode" w:hAnsi="Times New Roman" w:cs="Mangal"/>
      <w:kern w:val="1"/>
      <w:sz w:val="24"/>
      <w:szCs w:val="24"/>
      <w:lang w:val="en-US" w:eastAsia="hi-IN" w:bidi="hi-IN"/>
    </w:rPr>
  </w:style>
  <w:style w:type="paragraph" w:customStyle="1" w:styleId="default0">
    <w:name w:val="default"/>
    <w:basedOn w:val="Normal"/>
    <w:rsid w:val="003630F1"/>
    <w:pPr>
      <w:widowControl w:val="0"/>
      <w:suppressAutoHyphens/>
    </w:pPr>
    <w:rPr>
      <w:rFonts w:eastAsia="Lucida Sans Unicode"/>
      <w:color w:val="000000"/>
      <w:kern w:val="1"/>
      <w:lang w:eastAsia="hi-IN" w:bidi="hi-IN"/>
    </w:rPr>
  </w:style>
  <w:style w:type="paragraph" w:styleId="NormalWeb">
    <w:name w:val="Normal (Web)"/>
    <w:basedOn w:val="Normal"/>
    <w:uiPriority w:val="99"/>
    <w:rsid w:val="003630F1"/>
    <w:rPr>
      <w:rFonts w:eastAsia="Calibri"/>
      <w:kern w:val="1"/>
      <w:lang w:eastAsia="ar-SA"/>
    </w:rPr>
  </w:style>
  <w:style w:type="paragraph" w:styleId="Frspaiere">
    <w:name w:val="No Spacing"/>
    <w:uiPriority w:val="1"/>
    <w:qFormat/>
    <w:rsid w:val="003630F1"/>
    <w:pPr>
      <w:widowControl w:val="0"/>
      <w:suppressAutoHyphens/>
      <w:spacing w:after="0" w:line="240" w:lineRule="auto"/>
    </w:pPr>
    <w:rPr>
      <w:rFonts w:ascii="Times New Roman" w:eastAsia="Lucida Sans Unicode" w:hAnsi="Times New Roman" w:cs="Mangal"/>
      <w:kern w:val="1"/>
      <w:sz w:val="24"/>
      <w:szCs w:val="21"/>
      <w:lang w:val="en-US" w:eastAsia="hi-IN" w:bidi="hi-IN"/>
    </w:rPr>
  </w:style>
  <w:style w:type="paragraph" w:styleId="Listparagraf">
    <w:name w:val="List Paragraph"/>
    <w:basedOn w:val="Normal"/>
    <w:link w:val="ListparagrafCaracter"/>
    <w:qFormat/>
    <w:rsid w:val="003630F1"/>
    <w:pPr>
      <w:ind w:left="720" w:hanging="14"/>
      <w:contextualSpacing/>
      <w:jc w:val="both"/>
    </w:pPr>
    <w:rPr>
      <w:rFonts w:ascii="Calibri" w:eastAsia="Calibri" w:hAnsi="Calibri"/>
      <w:sz w:val="22"/>
      <w:szCs w:val="22"/>
      <w:lang w:val="x-none" w:eastAsia="x-none"/>
    </w:rPr>
  </w:style>
  <w:style w:type="character" w:customStyle="1" w:styleId="ListparagrafCaracter">
    <w:name w:val="Listă paragraf Caracter"/>
    <w:link w:val="Listparagraf"/>
    <w:rsid w:val="003630F1"/>
    <w:rPr>
      <w:rFonts w:ascii="Calibri" w:eastAsia="Calibri" w:hAnsi="Calibri" w:cs="Times New Roman"/>
      <w:lang w:val="x-none" w:eastAsia="x-none"/>
    </w:rPr>
  </w:style>
  <w:style w:type="paragraph" w:styleId="Legend">
    <w:name w:val="caption"/>
    <w:basedOn w:val="Normal"/>
    <w:next w:val="Normal"/>
    <w:qFormat/>
    <w:rsid w:val="003630F1"/>
    <w:pPr>
      <w:spacing w:after="240"/>
      <w:jc w:val="both"/>
    </w:pPr>
    <w:rPr>
      <w:b/>
      <w:bCs/>
      <w:lang w:val="ro-RO" w:eastAsia="ro-RO"/>
    </w:rPr>
  </w:style>
  <w:style w:type="paragraph" w:styleId="Indentcorptext2">
    <w:name w:val="Body Text Indent 2"/>
    <w:basedOn w:val="Normal"/>
    <w:link w:val="Indentcorptext2Caracter"/>
    <w:uiPriority w:val="99"/>
    <w:semiHidden/>
    <w:unhideWhenUsed/>
    <w:rsid w:val="003630F1"/>
    <w:pPr>
      <w:widowControl w:val="0"/>
      <w:suppressAutoHyphens/>
      <w:spacing w:after="120" w:line="480" w:lineRule="auto"/>
      <w:ind w:left="360"/>
    </w:pPr>
    <w:rPr>
      <w:rFonts w:eastAsia="Lucida Sans Unicode" w:cs="Mangal"/>
      <w:kern w:val="1"/>
      <w:szCs w:val="21"/>
      <w:lang w:eastAsia="hi-IN" w:bidi="hi-IN"/>
    </w:rPr>
  </w:style>
  <w:style w:type="character" w:customStyle="1" w:styleId="Indentcorptext2Caracter">
    <w:name w:val="Indent corp text 2 Caracter"/>
    <w:basedOn w:val="Fontdeparagrafimplicit"/>
    <w:link w:val="Indentcorptext2"/>
    <w:uiPriority w:val="99"/>
    <w:semiHidden/>
    <w:rsid w:val="003630F1"/>
    <w:rPr>
      <w:rFonts w:ascii="Times New Roman" w:eastAsia="Lucida Sans Unicode" w:hAnsi="Times New Roman" w:cs="Mangal"/>
      <w:kern w:val="1"/>
      <w:sz w:val="24"/>
      <w:szCs w:val="21"/>
      <w:lang w:val="en-US" w:eastAsia="hi-IN" w:bidi="hi-IN"/>
    </w:rPr>
  </w:style>
  <w:style w:type="paragraph" w:styleId="Corptext2">
    <w:name w:val="Body Text 2"/>
    <w:basedOn w:val="Normal"/>
    <w:link w:val="Corptext2Caracter"/>
    <w:uiPriority w:val="99"/>
    <w:unhideWhenUsed/>
    <w:rsid w:val="003630F1"/>
    <w:pPr>
      <w:widowControl w:val="0"/>
      <w:suppressAutoHyphens/>
      <w:spacing w:after="120" w:line="480" w:lineRule="auto"/>
    </w:pPr>
    <w:rPr>
      <w:rFonts w:eastAsia="Lucida Sans Unicode" w:cs="Mangal"/>
      <w:kern w:val="1"/>
      <w:szCs w:val="21"/>
      <w:lang w:eastAsia="hi-IN" w:bidi="hi-IN"/>
    </w:rPr>
  </w:style>
  <w:style w:type="character" w:customStyle="1" w:styleId="Corptext2Caracter">
    <w:name w:val="Corp text 2 Caracter"/>
    <w:basedOn w:val="Fontdeparagrafimplicit"/>
    <w:link w:val="Corptext2"/>
    <w:uiPriority w:val="99"/>
    <w:rsid w:val="003630F1"/>
    <w:rPr>
      <w:rFonts w:ascii="Times New Roman" w:eastAsia="Lucida Sans Unicode" w:hAnsi="Times New Roman" w:cs="Mangal"/>
      <w:kern w:val="1"/>
      <w:sz w:val="24"/>
      <w:szCs w:val="21"/>
      <w:lang w:val="en-US" w:eastAsia="hi-IN" w:bidi="hi-IN"/>
    </w:rPr>
  </w:style>
  <w:style w:type="paragraph" w:customStyle="1" w:styleId="ListParagraph2">
    <w:name w:val="List Paragraph2"/>
    <w:basedOn w:val="Normal"/>
    <w:rsid w:val="003630F1"/>
    <w:pPr>
      <w:widowControl w:val="0"/>
      <w:suppressAutoHyphens/>
      <w:ind w:left="720"/>
    </w:pPr>
    <w:rPr>
      <w:rFonts w:eastAsia="Lucida Sans Unicode" w:cs="Mangal"/>
      <w:kern w:val="1"/>
      <w:lang w:eastAsia="hi-IN" w:bidi="hi-IN"/>
    </w:rPr>
  </w:style>
  <w:style w:type="paragraph" w:customStyle="1" w:styleId="WW-Default">
    <w:name w:val="WW-Default"/>
    <w:rsid w:val="003630F1"/>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styleId="Indentcorptext3">
    <w:name w:val="Body Text Indent 3"/>
    <w:basedOn w:val="Normal"/>
    <w:link w:val="Indentcorptext3Caracter"/>
    <w:uiPriority w:val="99"/>
    <w:semiHidden/>
    <w:unhideWhenUsed/>
    <w:rsid w:val="003630F1"/>
    <w:pPr>
      <w:widowControl w:val="0"/>
      <w:suppressAutoHyphens/>
      <w:spacing w:after="120"/>
      <w:ind w:left="360"/>
    </w:pPr>
    <w:rPr>
      <w:rFonts w:eastAsia="Lucida Sans Unicode" w:cs="Mangal"/>
      <w:kern w:val="1"/>
      <w:sz w:val="16"/>
      <w:szCs w:val="14"/>
      <w:lang w:eastAsia="hi-IN" w:bidi="hi-IN"/>
    </w:rPr>
  </w:style>
  <w:style w:type="character" w:customStyle="1" w:styleId="Indentcorptext3Caracter">
    <w:name w:val="Indent corp text 3 Caracter"/>
    <w:basedOn w:val="Fontdeparagrafimplicit"/>
    <w:link w:val="Indentcorptext3"/>
    <w:uiPriority w:val="99"/>
    <w:semiHidden/>
    <w:rsid w:val="003630F1"/>
    <w:rPr>
      <w:rFonts w:ascii="Times New Roman" w:eastAsia="Lucida Sans Unicode" w:hAnsi="Times New Roman" w:cs="Mangal"/>
      <w:kern w:val="1"/>
      <w:sz w:val="16"/>
      <w:szCs w:val="14"/>
      <w:lang w:val="en-US" w:eastAsia="hi-IN" w:bidi="hi-IN"/>
    </w:rPr>
  </w:style>
  <w:style w:type="paragraph" w:customStyle="1" w:styleId="CharChar2">
    <w:name w:val="Char Char"/>
    <w:basedOn w:val="Normal"/>
    <w:rsid w:val="00836492"/>
    <w:pPr>
      <w:spacing w:after="160" w:line="240" w:lineRule="exact"/>
    </w:pPr>
    <w:rPr>
      <w:rFonts w:ascii="Verdana" w:hAnsi="Verdana"/>
      <w:sz w:val="20"/>
      <w:szCs w:val="20"/>
    </w:rPr>
  </w:style>
  <w:style w:type="character" w:customStyle="1" w:styleId="apple-converted-space">
    <w:name w:val="apple-converted-space"/>
    <w:rsid w:val="0011074B"/>
  </w:style>
  <w:style w:type="character" w:customStyle="1" w:styleId="Titlu4Caracter">
    <w:name w:val="Titlu 4 Caracter"/>
    <w:basedOn w:val="Fontdeparagrafimplicit"/>
    <w:link w:val="Titlu4"/>
    <w:uiPriority w:val="9"/>
    <w:semiHidden/>
    <w:rsid w:val="002F6F6F"/>
    <w:rPr>
      <w:rFonts w:asciiTheme="majorHAnsi" w:eastAsiaTheme="majorEastAsia" w:hAnsiTheme="majorHAnsi" w:cstheme="majorBidi"/>
      <w:b/>
      <w:bCs/>
      <w:i/>
      <w:iCs/>
      <w:color w:val="4F81BD" w:themeColor="accent1"/>
      <w:sz w:val="24"/>
      <w:szCs w:val="24"/>
      <w:lang w:val="en-US"/>
    </w:rPr>
  </w:style>
  <w:style w:type="paragraph" w:customStyle="1" w:styleId="CharChar3">
    <w:name w:val="Char Char"/>
    <w:basedOn w:val="Normal"/>
    <w:rsid w:val="001635AB"/>
    <w:pPr>
      <w:spacing w:after="160" w:line="240" w:lineRule="exact"/>
    </w:pPr>
    <w:rPr>
      <w:rFonts w:ascii="Verdana" w:hAnsi="Verdana"/>
      <w:sz w:val="20"/>
      <w:szCs w:val="20"/>
    </w:rPr>
  </w:style>
  <w:style w:type="character" w:customStyle="1" w:styleId="Titlu1Caracter">
    <w:name w:val="Titlu 1 Caracter"/>
    <w:basedOn w:val="Fontdeparagrafimplicit"/>
    <w:link w:val="Titlu1"/>
    <w:uiPriority w:val="9"/>
    <w:rsid w:val="00F94A68"/>
    <w:rPr>
      <w:rFonts w:asciiTheme="majorHAnsi" w:eastAsiaTheme="majorEastAsia" w:hAnsiTheme="majorHAnsi" w:cstheme="majorBidi"/>
      <w:b/>
      <w:bCs/>
      <w:color w:val="365F91" w:themeColor="accent1" w:themeShade="BF"/>
      <w:sz w:val="28"/>
      <w:szCs w:val="28"/>
      <w:lang w:val="en-US"/>
    </w:rPr>
  </w:style>
  <w:style w:type="character" w:customStyle="1" w:styleId="tpa1">
    <w:name w:val="tpa1"/>
    <w:rsid w:val="00761375"/>
  </w:style>
  <w:style w:type="paragraph" w:customStyle="1" w:styleId="CaracterCaracterCharCharCaracterCaracterCharChar1">
    <w:name w:val="Caracter Caracter Char Char Caracter Caracter Char Char1"/>
    <w:basedOn w:val="Normal"/>
    <w:rsid w:val="007F7BC3"/>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5969">
      <w:bodyDiv w:val="1"/>
      <w:marLeft w:val="0"/>
      <w:marRight w:val="0"/>
      <w:marTop w:val="0"/>
      <w:marBottom w:val="0"/>
      <w:divBdr>
        <w:top w:val="none" w:sz="0" w:space="0" w:color="auto"/>
        <w:left w:val="none" w:sz="0" w:space="0" w:color="auto"/>
        <w:bottom w:val="none" w:sz="0" w:space="0" w:color="auto"/>
        <w:right w:val="none" w:sz="0" w:space="0" w:color="auto"/>
      </w:divBdr>
      <w:divsChild>
        <w:div w:id="1316447126">
          <w:marLeft w:val="0"/>
          <w:marRight w:val="0"/>
          <w:marTop w:val="225"/>
          <w:marBottom w:val="0"/>
          <w:divBdr>
            <w:top w:val="none" w:sz="0" w:space="0" w:color="auto"/>
            <w:left w:val="none" w:sz="0" w:space="0" w:color="auto"/>
            <w:bottom w:val="none" w:sz="0" w:space="0" w:color="auto"/>
            <w:right w:val="none" w:sz="0" w:space="0" w:color="auto"/>
          </w:divBdr>
          <w:divsChild>
            <w:div w:id="13356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8339">
      <w:bodyDiv w:val="1"/>
      <w:marLeft w:val="0"/>
      <w:marRight w:val="0"/>
      <w:marTop w:val="0"/>
      <w:marBottom w:val="0"/>
      <w:divBdr>
        <w:top w:val="none" w:sz="0" w:space="0" w:color="auto"/>
        <w:left w:val="none" w:sz="0" w:space="0" w:color="auto"/>
        <w:bottom w:val="none" w:sz="0" w:space="0" w:color="auto"/>
        <w:right w:val="none" w:sz="0" w:space="0" w:color="auto"/>
      </w:divBdr>
    </w:div>
    <w:div w:id="98535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117" Type="http://schemas.openxmlformats.org/officeDocument/2006/relationships/image" Target="media/image33.emf"/><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2.xml"/><Relationship Id="rId68" Type="http://schemas.openxmlformats.org/officeDocument/2006/relationships/chart" Target="charts/chart45.xml"/><Relationship Id="rId84" Type="http://schemas.openxmlformats.org/officeDocument/2006/relationships/chart" Target="charts/chart57.xml"/><Relationship Id="rId89" Type="http://schemas.openxmlformats.org/officeDocument/2006/relationships/chart" Target="charts/chart62.xml"/><Relationship Id="rId112" Type="http://schemas.openxmlformats.org/officeDocument/2006/relationships/chart" Target="charts/chart63.xml"/><Relationship Id="rId133" Type="http://schemas.openxmlformats.org/officeDocument/2006/relationships/oleObject" Target="embeddings/oleObject11.bin"/><Relationship Id="rId138" Type="http://schemas.openxmlformats.org/officeDocument/2006/relationships/image" Target="media/image43.emf"/><Relationship Id="rId16" Type="http://schemas.openxmlformats.org/officeDocument/2006/relationships/chart" Target="charts/chart1.xml"/><Relationship Id="rId107" Type="http://schemas.openxmlformats.org/officeDocument/2006/relationships/oleObject" Target="embeddings/oleObject2.bin"/><Relationship Id="rId11" Type="http://schemas.openxmlformats.org/officeDocument/2006/relationships/image" Target="media/image3.png"/><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1.xml"/><Relationship Id="rId74" Type="http://schemas.openxmlformats.org/officeDocument/2006/relationships/chart" Target="charts/chart47.xml"/><Relationship Id="rId79" Type="http://schemas.openxmlformats.org/officeDocument/2006/relationships/chart" Target="charts/chart52.xml"/><Relationship Id="rId102" Type="http://schemas.openxmlformats.org/officeDocument/2006/relationships/image" Target="media/image25.emf"/><Relationship Id="rId123" Type="http://schemas.openxmlformats.org/officeDocument/2006/relationships/image" Target="media/image35.emf"/><Relationship Id="rId128" Type="http://schemas.openxmlformats.org/officeDocument/2006/relationships/image" Target="media/image37.emf"/><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13.emf"/><Relationship Id="rId95" Type="http://schemas.openxmlformats.org/officeDocument/2006/relationships/image" Target="media/image18.emf"/><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3.xml"/><Relationship Id="rId69" Type="http://schemas.openxmlformats.org/officeDocument/2006/relationships/image" Target="media/image11.png"/><Relationship Id="rId113" Type="http://schemas.openxmlformats.org/officeDocument/2006/relationships/image" Target="media/image31.emf"/><Relationship Id="rId118" Type="http://schemas.openxmlformats.org/officeDocument/2006/relationships/oleObject" Target="embeddings/oleObject6.bin"/><Relationship Id="rId134" Type="http://schemas.openxmlformats.org/officeDocument/2006/relationships/image" Target="media/image41.emf"/><Relationship Id="rId139" Type="http://schemas.openxmlformats.org/officeDocument/2006/relationships/image" Target="media/image44.emf"/><Relationship Id="rId80" Type="http://schemas.openxmlformats.org/officeDocument/2006/relationships/chart" Target="charts/chart53.xml"/><Relationship Id="rId85" Type="http://schemas.openxmlformats.org/officeDocument/2006/relationships/chart" Target="charts/chart58.xml"/><Relationship Id="rId3" Type="http://schemas.openxmlformats.org/officeDocument/2006/relationships/styles" Target="styles.xml"/><Relationship Id="rId12" Type="http://schemas.openxmlformats.org/officeDocument/2006/relationships/hyperlink" Target="https://www.google.ro/imgres?imgurl=https://upload.wikimedia.org/wikipedia/commons/8/89/Mehedinti.png&amp;imgrefurl=https://ro.wikipedia.org/wiki/List%C4%83_de_comune_din_jude%C8%9Bul_Mehedin%C8%9Bi&amp;docid=1xMHG0ClcH_h0M&amp;tbnid=9XEkNp0zbmUjEM:&amp;w=283&amp;h=214&amp;hl=ro&amp;bih=750&amp;biw=1440&amp;ved=0ahUKEwiLw-3T7KHMAhVJK8AKHZRQCww4ZBAzCBooFzAX&amp;iact=mrc&amp;uact=8"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image" Target="media/image8.emf"/><Relationship Id="rId67" Type="http://schemas.openxmlformats.org/officeDocument/2006/relationships/oleObject" Target="embeddings/Foaie_de_lucru_Microsoft_Excel_97-20034.xls"/><Relationship Id="rId103" Type="http://schemas.openxmlformats.org/officeDocument/2006/relationships/hyperlink" Target="http://www.footprintnetwork.org/" TargetMode="External"/><Relationship Id="rId108" Type="http://schemas.openxmlformats.org/officeDocument/2006/relationships/image" Target="media/image29.emf"/><Relationship Id="rId116" Type="http://schemas.openxmlformats.org/officeDocument/2006/relationships/oleObject" Target="embeddings/oleObject5.bin"/><Relationship Id="rId124" Type="http://schemas.openxmlformats.org/officeDocument/2006/relationships/oleObject" Target="embeddings/oleObject8.bin"/><Relationship Id="rId129" Type="http://schemas.openxmlformats.org/officeDocument/2006/relationships/oleObject" Target="embeddings/oleObject10.bin"/><Relationship Id="rId137" Type="http://schemas.openxmlformats.org/officeDocument/2006/relationships/oleObject" Target="embeddings/oleObject13.bin"/><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oleObject" Target="embeddings/Foaie_de_lucru_Microsoft_Excel_97-20033.xls"/><Relationship Id="rId70" Type="http://schemas.openxmlformats.org/officeDocument/2006/relationships/oleObject" Target="embeddings/Foaie_de_lucru_Microsoft_Excel_97-20035.xls"/><Relationship Id="rId75" Type="http://schemas.openxmlformats.org/officeDocument/2006/relationships/chart" Target="charts/chart48.xml"/><Relationship Id="rId83" Type="http://schemas.openxmlformats.org/officeDocument/2006/relationships/chart" Target="charts/chart56.xml"/><Relationship Id="rId88" Type="http://schemas.openxmlformats.org/officeDocument/2006/relationships/chart" Target="charts/chart61.xml"/><Relationship Id="rId91" Type="http://schemas.openxmlformats.org/officeDocument/2006/relationships/image" Target="media/image14.emf"/><Relationship Id="rId96" Type="http://schemas.openxmlformats.org/officeDocument/2006/relationships/image" Target="media/image19.emf"/><Relationship Id="rId111" Type="http://schemas.openxmlformats.org/officeDocument/2006/relationships/oleObject" Target="embeddings/oleObject3.bin"/><Relationship Id="rId132" Type="http://schemas.openxmlformats.org/officeDocument/2006/relationships/image" Target="media/image40.emf"/><Relationship Id="rId140" Type="http://schemas.openxmlformats.org/officeDocument/2006/relationships/image" Target="media/image45.emf"/><Relationship Id="rId145" Type="http://schemas.openxmlformats.org/officeDocument/2006/relationships/hyperlink" Target="http://www.google.ro/url?sa=t&amp;rct=j&amp;q=&amp;esrc=s&amp;source=web&amp;cd=1&amp;cad=rja&amp;uact=8&amp;ved=0CCcQFjAAahUKEwiz2s2KkYPJAhVIfHIKHWSpAWU&amp;url=http%3A%2F%2Fwww.ansvsa.ro%2F%3Fpag%3D524%26jud%3DDolj&amp;usg=AFQjCNGL1P3MXWBcVzErkTLIgjarhindiw&amp;bvm=bv.106923889,d.bG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0.xml"/><Relationship Id="rId106" Type="http://schemas.openxmlformats.org/officeDocument/2006/relationships/image" Target="media/image28.emf"/><Relationship Id="rId114" Type="http://schemas.openxmlformats.org/officeDocument/2006/relationships/oleObject" Target="embeddings/oleObject4.bin"/><Relationship Id="rId119" Type="http://schemas.openxmlformats.org/officeDocument/2006/relationships/chart" Target="charts/chart64.xml"/><Relationship Id="rId127" Type="http://schemas.openxmlformats.org/officeDocument/2006/relationships/oleObject" Target="embeddings/oleObject9.bin"/><Relationship Id="rId10" Type="http://schemas.openxmlformats.org/officeDocument/2006/relationships/hyperlink" Target="https://ro.wikipedia.org/wiki/Fi%C8%99ier:Actual_Mehedinti_county_CoA.png"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oleObject" Target="embeddings/Foaie_de_lucru_Microsoft_Excel_97-20032.xls"/><Relationship Id="rId65" Type="http://schemas.openxmlformats.org/officeDocument/2006/relationships/chart" Target="charts/chart44.xml"/><Relationship Id="rId73" Type="http://schemas.openxmlformats.org/officeDocument/2006/relationships/chart" Target="charts/chart46.xml"/><Relationship Id="rId78" Type="http://schemas.openxmlformats.org/officeDocument/2006/relationships/chart" Target="charts/chart51.xml"/><Relationship Id="rId81" Type="http://schemas.openxmlformats.org/officeDocument/2006/relationships/chart" Target="charts/chart54.xml"/><Relationship Id="rId86" Type="http://schemas.openxmlformats.org/officeDocument/2006/relationships/chart" Target="charts/chart59.xml"/><Relationship Id="rId94" Type="http://schemas.openxmlformats.org/officeDocument/2006/relationships/image" Target="media/image17.emf"/><Relationship Id="rId99" Type="http://schemas.openxmlformats.org/officeDocument/2006/relationships/image" Target="media/image22.emf"/><Relationship Id="rId101" Type="http://schemas.openxmlformats.org/officeDocument/2006/relationships/image" Target="media/image24.emf"/><Relationship Id="rId122" Type="http://schemas.openxmlformats.org/officeDocument/2006/relationships/chart" Target="charts/chart65.xml"/><Relationship Id="rId130" Type="http://schemas.openxmlformats.org/officeDocument/2006/relationships/image" Target="media/image38.emf"/><Relationship Id="rId135" Type="http://schemas.openxmlformats.org/officeDocument/2006/relationships/oleObject" Target="embeddings/oleObject12.bin"/><Relationship Id="rId14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chart" Target="charts/chart24.xml"/><Relationship Id="rId109" Type="http://schemas.openxmlformats.org/officeDocument/2006/relationships/oleObject" Target="embeddings/Foaie_de_lucru_Microsoft_Excel_97-20037.xls"/><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image" Target="media/image7.emf"/><Relationship Id="rId76" Type="http://schemas.openxmlformats.org/officeDocument/2006/relationships/chart" Target="charts/chart49.xml"/><Relationship Id="rId97" Type="http://schemas.openxmlformats.org/officeDocument/2006/relationships/image" Target="media/image20.emf"/><Relationship Id="rId104" Type="http://schemas.openxmlformats.org/officeDocument/2006/relationships/image" Target="media/image26.png"/><Relationship Id="rId120" Type="http://schemas.openxmlformats.org/officeDocument/2006/relationships/image" Target="media/image34.emf"/><Relationship Id="rId125" Type="http://schemas.openxmlformats.org/officeDocument/2006/relationships/chart" Target="charts/chart66.xml"/><Relationship Id="rId141" Type="http://schemas.openxmlformats.org/officeDocument/2006/relationships/oleObject" Target="embeddings/oleObject14.bin"/><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2.emf"/><Relationship Id="rId92" Type="http://schemas.openxmlformats.org/officeDocument/2006/relationships/image" Target="media/image15.emf"/><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image" Target="media/image10.emf"/><Relationship Id="rId87" Type="http://schemas.openxmlformats.org/officeDocument/2006/relationships/chart" Target="charts/chart60.xml"/><Relationship Id="rId110" Type="http://schemas.openxmlformats.org/officeDocument/2006/relationships/image" Target="media/image30.emf"/><Relationship Id="rId115" Type="http://schemas.openxmlformats.org/officeDocument/2006/relationships/image" Target="media/image32.emf"/><Relationship Id="rId131" Type="http://schemas.openxmlformats.org/officeDocument/2006/relationships/image" Target="media/image39.emf"/><Relationship Id="rId136" Type="http://schemas.openxmlformats.org/officeDocument/2006/relationships/image" Target="media/image42.emf"/><Relationship Id="rId61" Type="http://schemas.openxmlformats.org/officeDocument/2006/relationships/image" Target="media/image9.emf"/><Relationship Id="rId82" Type="http://schemas.openxmlformats.org/officeDocument/2006/relationships/chart" Target="charts/chart55.xml"/><Relationship Id="rId19" Type="http://schemas.openxmlformats.org/officeDocument/2006/relationships/chart" Target="charts/chart4.xml"/><Relationship Id="rId14" Type="http://schemas.openxmlformats.org/officeDocument/2006/relationships/hyperlink" Target="http://www.google.ro/url?sa=i&amp;rct=j&amp;q=&amp;esrc=s&amp;source=images&amp;cd=&amp;cad=rja&amp;uact=8&amp;ved=0ahUKEwjD1_D47aHMAhWISRoKHSyLB2AQjRwIBw&amp;url=http://pe-harta.ro/mehedinti/&amp;psig=AFQjCNGSfqqb-GnVa5hZuKcNikhZG1a_FQ&amp;ust=1461400872256013" TargetMode="Externa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oleObject" Target="embeddings/Foaie_de_lucru_Microsoft_Excel_97-20031.xls"/><Relationship Id="rId77" Type="http://schemas.openxmlformats.org/officeDocument/2006/relationships/chart" Target="charts/chart50.xml"/><Relationship Id="rId100" Type="http://schemas.openxmlformats.org/officeDocument/2006/relationships/image" Target="media/image23.emf"/><Relationship Id="rId105" Type="http://schemas.openxmlformats.org/officeDocument/2006/relationships/image" Target="media/image27.png"/><Relationship Id="rId126" Type="http://schemas.openxmlformats.org/officeDocument/2006/relationships/image" Target="media/image36.e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oleObject" Target="embeddings/Foaie_de_lucru_Microsoft_Excel_97-20036.xls"/><Relationship Id="rId93" Type="http://schemas.openxmlformats.org/officeDocument/2006/relationships/image" Target="media/image16.emf"/><Relationship Id="rId98" Type="http://schemas.openxmlformats.org/officeDocument/2006/relationships/image" Target="media/image21.emf"/><Relationship Id="rId121" Type="http://schemas.openxmlformats.org/officeDocument/2006/relationships/oleObject" Target="embeddings/oleObject7.bin"/><Relationship Id="rId142" Type="http://schemas.openxmlformats.org/officeDocument/2006/relationships/chart" Target="charts/chart6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Registru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h.carmen.caprescu\Desktop\situatii%20in%20lucru\rap%20anual\sinteza%202010-201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1" Type="http://schemas.openxmlformats.org/officeDocument/2006/relationships/oleObject" Target="file:///D:\simona.dinu\My%20Documents\2015\APM%20Dolj%20iunie%202015\apm%20lucru\grafice%20apm.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Registru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maria.decu\Desktop\mh%20cbo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maria.decu\Desktop\mh%20cbo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maria.decu\Desktop\mh%20cbo5.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simona.dinu\My%20Documents\2015\APM%20Dolj%20iunie%202015\apm%20lucru\grafice%20apm.xls"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D:\simona.dinu\My%20Documents\2015\APM%20Dolj%20iunie%202015\apm%20lucru\stare%20chimica%202014.xls" TargetMode="External"/><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oleObject" Target="file:///C:\Documents%20and%20Settings\tiana.gava.INTRANET\Desktop\APM%20GORJ_2014\subteran_mh.xls" TargetMode="External"/><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h.carmen.caprescu\Desktop\situatii%20in%20lucru\sinteza%202010-2014.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Foaie_de_lucru_Microsoft_Excel2.xlsx"/><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Foaie_de_lucru_Microsoft_Excel3.xlsx"/><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Foaie_de_lucru_Microsoft_Excel4.xlsx"/><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2" Type="http://schemas.openxmlformats.org/officeDocument/2006/relationships/package" Target="../embeddings/Foaie_de_lucru_Microsoft_Excel5.xlsx"/><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2" Type="http://schemas.openxmlformats.org/officeDocument/2006/relationships/package" Target="../embeddings/Foaie_de_lucru_Microsoft_Excel6.xlsx"/><Relationship Id="rId1" Type="http://schemas.openxmlformats.org/officeDocument/2006/relationships/themeOverride" Target="../theme/themeOverride3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Foaie_de_lucru_Microsoft_Excel7.xlsx"/><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2" Type="http://schemas.openxmlformats.org/officeDocument/2006/relationships/package" Target="../embeddings/Foaie_de_lucru_Microsoft_Excel8.xlsx"/><Relationship Id="rId1" Type="http://schemas.openxmlformats.org/officeDocument/2006/relationships/themeOverride" Target="../theme/themeOverride4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Foaie_de_lucru_Microsoft_Excel9.xlsx"/><Relationship Id="rId1" Type="http://schemas.openxmlformats.org/officeDocument/2006/relationships/themeOverride" Target="../theme/themeOverride4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Foaie_de_lucru_Microsoft_Excel10.xlsx"/><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Foaie_de_lucru_Microsoft_Excel11.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h.carmen.caprescu\Desktop\0.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48.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49.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50.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mh.litian.palaloga\Downloads\Copy%20of%20deee.xlsx" TargetMode="External"/><Relationship Id="rId1" Type="http://schemas.openxmlformats.org/officeDocument/2006/relationships/themeOverride" Target="../theme/themeOverride51.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mh.litian.palaloga\Downloads\deee.xlsx" TargetMode="External"/><Relationship Id="rId1" Type="http://schemas.openxmlformats.org/officeDocument/2006/relationships/themeOverride" Target="../theme/themeOverride52.xml"/></Relationships>
</file>

<file path=word/charts/_rels/chart59.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h.carmen.caprescu\Desktop\WinRAR\raport%20anual%202014\Doc%20Carmen%20pt%20Rap%202014\0.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Foaie_de_lucru_Microsoft_Excel12.xlsx"/><Relationship Id="rId1" Type="http://schemas.openxmlformats.org/officeDocument/2006/relationships/themeOverride" Target="../theme/themeOverride54.xml"/></Relationships>
</file>

<file path=word/charts/_rels/chart61.xml.rels><?xml version="1.0" encoding="UTF-8" standalone="yes"?>
<Relationships xmlns="http://schemas.openxmlformats.org/package/2006/relationships"><Relationship Id="rId2" Type="http://schemas.openxmlformats.org/officeDocument/2006/relationships/package" Target="../embeddings/Foaie_de_lucru_Microsoft_Excel13.xlsx"/><Relationship Id="rId1" Type="http://schemas.openxmlformats.org/officeDocument/2006/relationships/themeOverride" Target="../theme/themeOverride55.xml"/></Relationships>
</file>

<file path=word/charts/_rels/chart62.xml.rels><?xml version="1.0" encoding="UTF-8" standalone="yes"?>
<Relationships xmlns="http://schemas.openxmlformats.org/package/2006/relationships"><Relationship Id="rId2" Type="http://schemas.openxmlformats.org/officeDocument/2006/relationships/oleObject" Target="file:///D:\viorica\date%20sono\baza%20DATE%20ZGOMOT2008%20-%20Rapoarte%20(%202012).xls" TargetMode="External"/><Relationship Id="rId1" Type="http://schemas.openxmlformats.org/officeDocument/2006/relationships/themeOverride" Target="../theme/themeOverride56.xml"/></Relationships>
</file>

<file path=word/charts/_rels/chart63.xml.rels><?xml version="1.0" encoding="UTF-8" standalone="yes"?>
<Relationships xmlns="http://schemas.openxmlformats.org/package/2006/relationships"><Relationship Id="rId1" Type="http://schemas.openxmlformats.org/officeDocument/2006/relationships/package" Target="../embeddings/Foaie_de_lucru_Microsoft_Excel14.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Foaie_de_lucru_Microsoft_Excel1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Foaie_de_lucru_Microsoft_Excel16.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Foaie_de_lucru_Microsoft_Excel17.xlsx"/><Relationship Id="rId1" Type="http://schemas.openxmlformats.org/officeDocument/2006/relationships/themeOverride" Target="../theme/themeOverride57.xml"/></Relationships>
</file>

<file path=word/charts/_rels/chart67.xml.rels><?xml version="1.0" encoding="UTF-8" standalone="yes"?>
<Relationships xmlns="http://schemas.openxmlformats.org/package/2006/relationships"><Relationship Id="rId1" Type="http://schemas.openxmlformats.org/officeDocument/2006/relationships/package" Target="../embeddings/Foaie_de_lucru_Microsoft_Excel18.xlsx"/></Relationships>
</file>

<file path=word/charts/_rels/chart7.xml.rels><?xml version="1.0" encoding="UTF-8" standalone="yes"?>
<Relationships xmlns="http://schemas.openxmlformats.org/package/2006/relationships"><Relationship Id="rId2" Type="http://schemas.openxmlformats.org/officeDocument/2006/relationships/package" Target="../embeddings/Foaie_de_lucru_Microsoft_Excel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Documents%20and%20Settings\mh.petronela.turai\Desktop\raport%20anual%202015\grafice%20pentru%20raport.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Foaie1!$A$2:$J$2</c:f>
              <c:strCache>
                <c:ptCount val="10"/>
                <c:pt idx="0">
                  <c:v>SO2</c:v>
                </c:pt>
                <c:pt idx="1">
                  <c:v>NO2</c:v>
                </c:pt>
                <c:pt idx="2">
                  <c:v>CO</c:v>
                </c:pt>
                <c:pt idx="3">
                  <c:v>O3</c:v>
                </c:pt>
                <c:pt idx="4">
                  <c:v>C6H6</c:v>
                </c:pt>
                <c:pt idx="5">
                  <c:v>H2S</c:v>
                </c:pt>
                <c:pt idx="6">
                  <c:v>PM10</c:v>
                </c:pt>
                <c:pt idx="7">
                  <c:v>PM10g</c:v>
                </c:pt>
                <c:pt idx="8">
                  <c:v>  Pb</c:v>
                </c:pt>
                <c:pt idx="9">
                  <c:v>PM2.5g</c:v>
                </c:pt>
              </c:strCache>
            </c:strRef>
          </c:cat>
          <c:val>
            <c:numRef>
              <c:f>Foaie1!$A$3:$J$3</c:f>
              <c:numCache>
                <c:formatCode>General</c:formatCode>
                <c:ptCount val="10"/>
                <c:pt idx="0">
                  <c:v>22</c:v>
                </c:pt>
                <c:pt idx="1">
                  <c:v>34.700000000000003</c:v>
                </c:pt>
                <c:pt idx="2">
                  <c:v>230</c:v>
                </c:pt>
                <c:pt idx="7">
                  <c:v>28.35</c:v>
                </c:pt>
                <c:pt idx="8">
                  <c:v>6.0000000000000001E-3</c:v>
                </c:pt>
                <c:pt idx="9">
                  <c:v>19.59</c:v>
                </c:pt>
              </c:numCache>
            </c:numRef>
          </c:val>
        </c:ser>
        <c:ser>
          <c:idx val="1"/>
          <c:order val="1"/>
          <c:invertIfNegative val="0"/>
          <c:cat>
            <c:strRef>
              <c:f>Foaie1!$A$2:$J$2</c:f>
              <c:strCache>
                <c:ptCount val="10"/>
                <c:pt idx="0">
                  <c:v>SO2</c:v>
                </c:pt>
                <c:pt idx="1">
                  <c:v>NO2</c:v>
                </c:pt>
                <c:pt idx="2">
                  <c:v>CO</c:v>
                </c:pt>
                <c:pt idx="3">
                  <c:v>O3</c:v>
                </c:pt>
                <c:pt idx="4">
                  <c:v>C6H6</c:v>
                </c:pt>
                <c:pt idx="5">
                  <c:v>H2S</c:v>
                </c:pt>
                <c:pt idx="6">
                  <c:v>PM10</c:v>
                </c:pt>
                <c:pt idx="7">
                  <c:v>PM10g</c:v>
                </c:pt>
                <c:pt idx="8">
                  <c:v>  Pb</c:v>
                </c:pt>
                <c:pt idx="9">
                  <c:v>PM2.5g</c:v>
                </c:pt>
              </c:strCache>
            </c:strRef>
          </c:cat>
          <c:val>
            <c:numRef>
              <c:f>Foaie1!$A$4:$J$4</c:f>
              <c:numCache>
                <c:formatCode>General</c:formatCode>
                <c:ptCount val="10"/>
              </c:numCache>
            </c:numRef>
          </c:val>
        </c:ser>
        <c:dLbls>
          <c:showLegendKey val="0"/>
          <c:showVal val="0"/>
          <c:showCatName val="0"/>
          <c:showSerName val="0"/>
          <c:showPercent val="0"/>
          <c:showBubbleSize val="0"/>
        </c:dLbls>
        <c:gapWidth val="150"/>
        <c:axId val="197750144"/>
        <c:axId val="220898432"/>
      </c:barChart>
      <c:catAx>
        <c:axId val="197750144"/>
        <c:scaling>
          <c:orientation val="minMax"/>
        </c:scaling>
        <c:delete val="0"/>
        <c:axPos val="b"/>
        <c:majorTickMark val="out"/>
        <c:minorTickMark val="none"/>
        <c:tickLblPos val="nextTo"/>
        <c:crossAx val="220898432"/>
        <c:crosses val="autoZero"/>
        <c:auto val="1"/>
        <c:lblAlgn val="ctr"/>
        <c:lblOffset val="100"/>
        <c:noMultiLvlLbl val="0"/>
      </c:catAx>
      <c:valAx>
        <c:axId val="220898432"/>
        <c:scaling>
          <c:orientation val="minMax"/>
        </c:scaling>
        <c:delete val="0"/>
        <c:axPos val="l"/>
        <c:majorGridlines/>
        <c:numFmt formatCode="General" sourceLinked="1"/>
        <c:majorTickMark val="out"/>
        <c:minorTickMark val="none"/>
        <c:tickLblPos val="nextTo"/>
        <c:crossAx val="19775014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energie la emisiile de particule primare în suspensie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Sheet1!$G$217</c:f>
              <c:strCache>
                <c:ptCount val="1"/>
                <c:pt idx="0">
                  <c:v>PM10</c:v>
                </c:pt>
              </c:strCache>
            </c:strRef>
          </c:tx>
          <c:invertIfNegative val="0"/>
          <c:cat>
            <c:strRef>
              <c:f>Sheet1!$D$218:$F$220</c:f>
              <c:strCache>
                <c:ptCount val="3"/>
                <c:pt idx="0">
                  <c:v>producţia de energie şi caldura</c:v>
                </c:pt>
                <c:pt idx="1">
                  <c:v>arderi energetice în alte domenii</c:v>
                </c:pt>
                <c:pt idx="2">
                  <c:v>încalzire rezidenţiala</c:v>
                </c:pt>
              </c:strCache>
            </c:strRef>
          </c:cat>
          <c:val>
            <c:numRef>
              <c:f>Sheet1!$G$218:$G$220</c:f>
              <c:numCache>
                <c:formatCode>General</c:formatCode>
                <c:ptCount val="3"/>
                <c:pt idx="0">
                  <c:v>11.7</c:v>
                </c:pt>
                <c:pt idx="1">
                  <c:v>2.8</c:v>
                </c:pt>
                <c:pt idx="2">
                  <c:v>85.5</c:v>
                </c:pt>
              </c:numCache>
            </c:numRef>
          </c:val>
        </c:ser>
        <c:ser>
          <c:idx val="1"/>
          <c:order val="1"/>
          <c:tx>
            <c:strRef>
              <c:f>Sheet1!$H$217</c:f>
              <c:strCache>
                <c:ptCount val="1"/>
                <c:pt idx="0">
                  <c:v>PM2,5</c:v>
                </c:pt>
              </c:strCache>
            </c:strRef>
          </c:tx>
          <c:invertIfNegative val="0"/>
          <c:cat>
            <c:strRef>
              <c:f>Sheet1!$D$218:$F$220</c:f>
              <c:strCache>
                <c:ptCount val="3"/>
                <c:pt idx="0">
                  <c:v>producţia de energie şi caldura</c:v>
                </c:pt>
                <c:pt idx="1">
                  <c:v>arderi energetice în alte domenii</c:v>
                </c:pt>
                <c:pt idx="2">
                  <c:v>încalzire rezidenţiala</c:v>
                </c:pt>
              </c:strCache>
            </c:strRef>
          </c:cat>
          <c:val>
            <c:numRef>
              <c:f>Sheet1!$H$218:$H$220</c:f>
              <c:numCache>
                <c:formatCode>General</c:formatCode>
                <c:ptCount val="3"/>
                <c:pt idx="0">
                  <c:v>0.14000000000000001</c:v>
                </c:pt>
                <c:pt idx="1">
                  <c:v>2.75</c:v>
                </c:pt>
                <c:pt idx="2">
                  <c:v>97.1</c:v>
                </c:pt>
              </c:numCache>
            </c:numRef>
          </c:val>
        </c:ser>
        <c:dLbls>
          <c:showLegendKey val="0"/>
          <c:showVal val="0"/>
          <c:showCatName val="0"/>
          <c:showSerName val="0"/>
          <c:showPercent val="0"/>
          <c:showBubbleSize val="0"/>
        </c:dLbls>
        <c:gapWidth val="150"/>
        <c:axId val="220965504"/>
        <c:axId val="221094272"/>
      </c:barChart>
      <c:catAx>
        <c:axId val="220965504"/>
        <c:scaling>
          <c:orientation val="minMax"/>
        </c:scaling>
        <c:delete val="0"/>
        <c:axPos val="b"/>
        <c:majorTickMark val="out"/>
        <c:minorTickMark val="none"/>
        <c:tickLblPos val="nextTo"/>
        <c:crossAx val="221094272"/>
        <c:crosses val="autoZero"/>
        <c:auto val="1"/>
        <c:lblAlgn val="ctr"/>
        <c:lblOffset val="100"/>
        <c:noMultiLvlLbl val="0"/>
      </c:catAx>
      <c:valAx>
        <c:axId val="221094272"/>
        <c:scaling>
          <c:orientation val="minMax"/>
        </c:scaling>
        <c:delete val="0"/>
        <c:axPos val="l"/>
        <c:majorGridlines/>
        <c:numFmt formatCode="General" sourceLinked="1"/>
        <c:majorTickMark val="out"/>
        <c:minorTickMark val="none"/>
        <c:tickLblPos val="nextTo"/>
        <c:crossAx val="22096550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energie la emisiile de metale grele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Sheet1!$G$240</c:f>
              <c:strCache>
                <c:ptCount val="1"/>
                <c:pt idx="0">
                  <c:v>Pb</c:v>
                </c:pt>
              </c:strCache>
            </c:strRef>
          </c:tx>
          <c:invertIfNegative val="0"/>
          <c:cat>
            <c:strRef>
              <c:f>Sheet1!$D$241:$F$242</c:f>
              <c:strCache>
                <c:ptCount val="2"/>
                <c:pt idx="0">
                  <c:v>producţia de energie şi caldura</c:v>
                </c:pt>
                <c:pt idx="1">
                  <c:v>încalzire rezidenţiala</c:v>
                </c:pt>
              </c:strCache>
            </c:strRef>
          </c:cat>
          <c:val>
            <c:numRef>
              <c:f>Sheet1!$G$241:$G$242</c:f>
              <c:numCache>
                <c:formatCode>General</c:formatCode>
                <c:ptCount val="2"/>
                <c:pt idx="0">
                  <c:v>1.0000000000000005E-2</c:v>
                </c:pt>
                <c:pt idx="1">
                  <c:v>99</c:v>
                </c:pt>
              </c:numCache>
            </c:numRef>
          </c:val>
        </c:ser>
        <c:ser>
          <c:idx val="1"/>
          <c:order val="1"/>
          <c:tx>
            <c:strRef>
              <c:f>Sheet1!$H$240</c:f>
              <c:strCache>
                <c:ptCount val="1"/>
                <c:pt idx="0">
                  <c:v>Cd</c:v>
                </c:pt>
              </c:strCache>
            </c:strRef>
          </c:tx>
          <c:invertIfNegative val="0"/>
          <c:cat>
            <c:strRef>
              <c:f>Sheet1!$D$241:$F$242</c:f>
              <c:strCache>
                <c:ptCount val="2"/>
                <c:pt idx="0">
                  <c:v>producţia de energie şi caldura</c:v>
                </c:pt>
                <c:pt idx="1">
                  <c:v>încalzire rezidenţiala</c:v>
                </c:pt>
              </c:strCache>
            </c:strRef>
          </c:cat>
          <c:val>
            <c:numRef>
              <c:f>Sheet1!$H$241:$H$242</c:f>
              <c:numCache>
                <c:formatCode>General</c:formatCode>
                <c:ptCount val="2"/>
                <c:pt idx="0">
                  <c:v>1.75</c:v>
                </c:pt>
                <c:pt idx="1">
                  <c:v>98.3</c:v>
                </c:pt>
              </c:numCache>
            </c:numRef>
          </c:val>
        </c:ser>
        <c:ser>
          <c:idx val="2"/>
          <c:order val="2"/>
          <c:tx>
            <c:strRef>
              <c:f>Sheet1!$I$240</c:f>
              <c:strCache>
                <c:ptCount val="1"/>
                <c:pt idx="0">
                  <c:v>Hg</c:v>
                </c:pt>
              </c:strCache>
            </c:strRef>
          </c:tx>
          <c:invertIfNegative val="0"/>
          <c:cat>
            <c:strRef>
              <c:f>Sheet1!$D$241:$F$242</c:f>
              <c:strCache>
                <c:ptCount val="2"/>
                <c:pt idx="0">
                  <c:v>producţia de energie şi caldura</c:v>
                </c:pt>
                <c:pt idx="1">
                  <c:v>încalzire rezidenţiala</c:v>
                </c:pt>
              </c:strCache>
            </c:strRef>
          </c:cat>
          <c:val>
            <c:numRef>
              <c:f>Sheet1!$I$241:$I$242</c:f>
              <c:numCache>
                <c:formatCode>General</c:formatCode>
                <c:ptCount val="2"/>
                <c:pt idx="0">
                  <c:v>10.47</c:v>
                </c:pt>
                <c:pt idx="1">
                  <c:v>89.5</c:v>
                </c:pt>
              </c:numCache>
            </c:numRef>
          </c:val>
        </c:ser>
        <c:dLbls>
          <c:showLegendKey val="0"/>
          <c:showVal val="0"/>
          <c:showCatName val="0"/>
          <c:showSerName val="0"/>
          <c:showPercent val="0"/>
          <c:showBubbleSize val="0"/>
        </c:dLbls>
        <c:gapWidth val="150"/>
        <c:axId val="221014656"/>
        <c:axId val="221032832"/>
      </c:barChart>
      <c:catAx>
        <c:axId val="221014656"/>
        <c:scaling>
          <c:orientation val="minMax"/>
        </c:scaling>
        <c:delete val="0"/>
        <c:axPos val="b"/>
        <c:majorTickMark val="out"/>
        <c:minorTickMark val="none"/>
        <c:tickLblPos val="nextTo"/>
        <c:crossAx val="221032832"/>
        <c:crosses val="autoZero"/>
        <c:auto val="1"/>
        <c:lblAlgn val="ctr"/>
        <c:lblOffset val="100"/>
        <c:noMultiLvlLbl val="0"/>
      </c:catAx>
      <c:valAx>
        <c:axId val="221032832"/>
        <c:scaling>
          <c:orientation val="minMax"/>
        </c:scaling>
        <c:delete val="0"/>
        <c:axPos val="l"/>
        <c:majorGridlines/>
        <c:numFmt formatCode="General" sourceLinked="1"/>
        <c:majorTickMark val="out"/>
        <c:minorTickMark val="none"/>
        <c:tickLblPos val="nextTo"/>
        <c:crossAx val="22101465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energie la emisiile de poluanţi organici persistenţi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Sheet1!$H$266</c:f>
              <c:strCache>
                <c:ptCount val="1"/>
                <c:pt idx="0">
                  <c:v>PCDD/PCDF</c:v>
                </c:pt>
              </c:strCache>
            </c:strRef>
          </c:tx>
          <c:invertIfNegative val="0"/>
          <c:cat>
            <c:strRef>
              <c:f>Sheet1!$D$267:$G$269</c:f>
              <c:strCache>
                <c:ptCount val="3"/>
                <c:pt idx="0">
                  <c:v>producţia de energie şi caldura</c:v>
                </c:pt>
                <c:pt idx="1">
                  <c:v>arderi energetice în alte domenii</c:v>
                </c:pt>
                <c:pt idx="2">
                  <c:v>încalzire rezidenţiala</c:v>
                </c:pt>
              </c:strCache>
            </c:strRef>
          </c:cat>
          <c:val>
            <c:numRef>
              <c:f>Sheet1!$H$267:$H$269</c:f>
              <c:numCache>
                <c:formatCode>General</c:formatCode>
                <c:ptCount val="3"/>
                <c:pt idx="0">
                  <c:v>0.05</c:v>
                </c:pt>
                <c:pt idx="2">
                  <c:v>99.9</c:v>
                </c:pt>
              </c:numCache>
            </c:numRef>
          </c:val>
        </c:ser>
        <c:ser>
          <c:idx val="1"/>
          <c:order val="1"/>
          <c:tx>
            <c:strRef>
              <c:f>Sheet1!$I$266</c:f>
              <c:strCache>
                <c:ptCount val="1"/>
                <c:pt idx="0">
                  <c:v>PAH</c:v>
                </c:pt>
              </c:strCache>
            </c:strRef>
          </c:tx>
          <c:invertIfNegative val="0"/>
          <c:cat>
            <c:strRef>
              <c:f>Sheet1!$D$267:$G$269</c:f>
              <c:strCache>
                <c:ptCount val="3"/>
                <c:pt idx="0">
                  <c:v>producţia de energie şi caldura</c:v>
                </c:pt>
                <c:pt idx="1">
                  <c:v>arderi energetice în alte domenii</c:v>
                </c:pt>
                <c:pt idx="2">
                  <c:v>încalzire rezidenţiala</c:v>
                </c:pt>
              </c:strCache>
            </c:strRef>
          </c:cat>
          <c:val>
            <c:numRef>
              <c:f>Sheet1!$I$267:$I$269</c:f>
              <c:numCache>
                <c:formatCode>General</c:formatCode>
                <c:ptCount val="3"/>
                <c:pt idx="1">
                  <c:v>0.4</c:v>
                </c:pt>
                <c:pt idx="2">
                  <c:v>99.5</c:v>
                </c:pt>
              </c:numCache>
            </c:numRef>
          </c:val>
        </c:ser>
        <c:ser>
          <c:idx val="2"/>
          <c:order val="2"/>
          <c:tx>
            <c:strRef>
              <c:f>Sheet1!$J$266</c:f>
              <c:strCache>
                <c:ptCount val="1"/>
                <c:pt idx="0">
                  <c:v>HCB</c:v>
                </c:pt>
              </c:strCache>
            </c:strRef>
          </c:tx>
          <c:invertIfNegative val="0"/>
          <c:cat>
            <c:strRef>
              <c:f>Sheet1!$D$267:$G$269</c:f>
              <c:strCache>
                <c:ptCount val="3"/>
                <c:pt idx="0">
                  <c:v>producţia de energie şi caldura</c:v>
                </c:pt>
                <c:pt idx="1">
                  <c:v>arderi energetice în alte domenii</c:v>
                </c:pt>
                <c:pt idx="2">
                  <c:v>încalzire rezidenţiala</c:v>
                </c:pt>
              </c:strCache>
            </c:strRef>
          </c:cat>
          <c:val>
            <c:numRef>
              <c:f>Sheet1!$J$267:$J$269</c:f>
              <c:numCache>
                <c:formatCode>General</c:formatCode>
                <c:ptCount val="3"/>
                <c:pt idx="1">
                  <c:v>2</c:v>
                </c:pt>
                <c:pt idx="2">
                  <c:v>98</c:v>
                </c:pt>
              </c:numCache>
            </c:numRef>
          </c:val>
        </c:ser>
        <c:ser>
          <c:idx val="3"/>
          <c:order val="3"/>
          <c:tx>
            <c:strRef>
              <c:f>Sheet1!$K$266</c:f>
              <c:strCache>
                <c:ptCount val="1"/>
                <c:pt idx="0">
                  <c:v>PCBs</c:v>
                </c:pt>
              </c:strCache>
            </c:strRef>
          </c:tx>
          <c:invertIfNegative val="0"/>
          <c:cat>
            <c:strRef>
              <c:f>Sheet1!$D$267:$G$269</c:f>
              <c:strCache>
                <c:ptCount val="3"/>
                <c:pt idx="0">
                  <c:v>producţia de energie şi caldura</c:v>
                </c:pt>
                <c:pt idx="1">
                  <c:v>arderi energetice în alte domenii</c:v>
                </c:pt>
                <c:pt idx="2">
                  <c:v>încalzire rezidenţiala</c:v>
                </c:pt>
              </c:strCache>
            </c:strRef>
          </c:cat>
          <c:val>
            <c:numRef>
              <c:f>Sheet1!$K$267:$K$269</c:f>
              <c:numCache>
                <c:formatCode>General</c:formatCode>
                <c:ptCount val="3"/>
                <c:pt idx="1">
                  <c:v>3.1100000000000006E-2</c:v>
                </c:pt>
                <c:pt idx="2">
                  <c:v>89</c:v>
                </c:pt>
              </c:numCache>
            </c:numRef>
          </c:val>
        </c:ser>
        <c:dLbls>
          <c:showLegendKey val="0"/>
          <c:showVal val="0"/>
          <c:showCatName val="0"/>
          <c:showSerName val="0"/>
          <c:showPercent val="0"/>
          <c:showBubbleSize val="0"/>
        </c:dLbls>
        <c:gapWidth val="150"/>
        <c:axId val="221142016"/>
        <c:axId val="221147904"/>
      </c:barChart>
      <c:catAx>
        <c:axId val="221142016"/>
        <c:scaling>
          <c:orientation val="minMax"/>
        </c:scaling>
        <c:delete val="0"/>
        <c:axPos val="b"/>
        <c:majorTickMark val="out"/>
        <c:minorTickMark val="none"/>
        <c:tickLblPos val="nextTo"/>
        <c:crossAx val="221147904"/>
        <c:crosses val="autoZero"/>
        <c:auto val="1"/>
        <c:lblAlgn val="ctr"/>
        <c:lblOffset val="100"/>
        <c:noMultiLvlLbl val="0"/>
      </c:catAx>
      <c:valAx>
        <c:axId val="221147904"/>
        <c:scaling>
          <c:orientation val="minMax"/>
        </c:scaling>
        <c:delete val="0"/>
        <c:axPos val="l"/>
        <c:majorGridlines/>
        <c:numFmt formatCode="General" sourceLinked="1"/>
        <c:majorTickMark val="out"/>
        <c:minorTickMark val="none"/>
        <c:tickLblPos val="nextTo"/>
        <c:crossAx val="22114201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Con</a:t>
            </a:r>
            <a:r>
              <a:rPr lang="ro-RO" sz="1200" b="1">
                <a:latin typeface="Times New Roman" panose="02020603050405020304" pitchFamily="18" charset="0"/>
                <a:cs typeface="Times New Roman" panose="02020603050405020304" pitchFamily="18" charset="0"/>
              </a:rPr>
              <a:t>tribuţia</a:t>
            </a:r>
            <a:r>
              <a:rPr lang="ro-RO" sz="1200" b="1" baseline="0">
                <a:latin typeface="Times New Roman" panose="02020603050405020304" pitchFamily="18" charset="0"/>
                <a:cs typeface="Times New Roman" panose="02020603050405020304" pitchFamily="18" charset="0"/>
              </a:rPr>
              <a:t> sectoarelor de activitate la emisiile de poluanţi atmosferici cu efect acidifiant</a:t>
            </a:r>
            <a:endParaRPr lang="en-US" sz="1200" b="1">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Sheet1!$F$291</c:f>
              <c:strCache>
                <c:ptCount val="1"/>
                <c:pt idx="0">
                  <c:v>SO2</c:v>
                </c:pt>
              </c:strCache>
            </c:strRef>
          </c:tx>
          <c:invertIfNegative val="0"/>
          <c:cat>
            <c:strRef>
              <c:f>Sheet1!$D$292:$E$295</c:f>
              <c:strCache>
                <c:ptCount val="4"/>
                <c:pt idx="0">
                  <c:v>energie</c:v>
                </c:pt>
                <c:pt idx="1">
                  <c:v>transport</c:v>
                </c:pt>
                <c:pt idx="2">
                  <c:v>procese industriale</c:v>
                </c:pt>
                <c:pt idx="3">
                  <c:v>agricultura</c:v>
                </c:pt>
              </c:strCache>
            </c:strRef>
          </c:cat>
          <c:val>
            <c:numRef>
              <c:f>Sheet1!$F$292:$F$295</c:f>
              <c:numCache>
                <c:formatCode>General</c:formatCode>
                <c:ptCount val="4"/>
                <c:pt idx="0">
                  <c:v>97</c:v>
                </c:pt>
                <c:pt idx="1">
                  <c:v>0</c:v>
                </c:pt>
                <c:pt idx="2">
                  <c:v>3</c:v>
                </c:pt>
                <c:pt idx="3">
                  <c:v>0</c:v>
                </c:pt>
              </c:numCache>
            </c:numRef>
          </c:val>
        </c:ser>
        <c:ser>
          <c:idx val="1"/>
          <c:order val="1"/>
          <c:tx>
            <c:strRef>
              <c:f>Sheet1!$G$291</c:f>
              <c:strCache>
                <c:ptCount val="1"/>
                <c:pt idx="0">
                  <c:v>Nox</c:v>
                </c:pt>
              </c:strCache>
            </c:strRef>
          </c:tx>
          <c:invertIfNegative val="0"/>
          <c:cat>
            <c:strRef>
              <c:f>Sheet1!$D$292:$E$295</c:f>
              <c:strCache>
                <c:ptCount val="4"/>
                <c:pt idx="0">
                  <c:v>energie</c:v>
                </c:pt>
                <c:pt idx="1">
                  <c:v>transport</c:v>
                </c:pt>
                <c:pt idx="2">
                  <c:v>procese industriale</c:v>
                </c:pt>
                <c:pt idx="3">
                  <c:v>agricultura</c:v>
                </c:pt>
              </c:strCache>
            </c:strRef>
          </c:cat>
          <c:val>
            <c:numRef>
              <c:f>Sheet1!$G$292:$G$295</c:f>
              <c:numCache>
                <c:formatCode>General</c:formatCode>
                <c:ptCount val="4"/>
                <c:pt idx="0">
                  <c:v>62.5</c:v>
                </c:pt>
                <c:pt idx="1">
                  <c:v>24.1</c:v>
                </c:pt>
                <c:pt idx="2">
                  <c:v>13.5</c:v>
                </c:pt>
                <c:pt idx="3">
                  <c:v>0</c:v>
                </c:pt>
              </c:numCache>
            </c:numRef>
          </c:val>
        </c:ser>
        <c:ser>
          <c:idx val="2"/>
          <c:order val="2"/>
          <c:tx>
            <c:strRef>
              <c:f>Sheet1!$H$291</c:f>
              <c:strCache>
                <c:ptCount val="1"/>
                <c:pt idx="0">
                  <c:v>NH3</c:v>
                </c:pt>
              </c:strCache>
            </c:strRef>
          </c:tx>
          <c:invertIfNegative val="0"/>
          <c:cat>
            <c:strRef>
              <c:f>Sheet1!$D$292:$E$295</c:f>
              <c:strCache>
                <c:ptCount val="4"/>
                <c:pt idx="0">
                  <c:v>energie</c:v>
                </c:pt>
                <c:pt idx="1">
                  <c:v>transport</c:v>
                </c:pt>
                <c:pt idx="2">
                  <c:v>procese industriale</c:v>
                </c:pt>
                <c:pt idx="3">
                  <c:v>agricultura</c:v>
                </c:pt>
              </c:strCache>
            </c:strRef>
          </c:cat>
          <c:val>
            <c:numRef>
              <c:f>Sheet1!$H$292:$H$295</c:f>
              <c:numCache>
                <c:formatCode>General</c:formatCode>
                <c:ptCount val="4"/>
                <c:pt idx="0">
                  <c:v>0</c:v>
                </c:pt>
                <c:pt idx="1">
                  <c:v>7</c:v>
                </c:pt>
                <c:pt idx="2">
                  <c:v>1</c:v>
                </c:pt>
                <c:pt idx="3">
                  <c:v>92</c:v>
                </c:pt>
              </c:numCache>
            </c:numRef>
          </c:val>
        </c:ser>
        <c:dLbls>
          <c:showLegendKey val="0"/>
          <c:showVal val="0"/>
          <c:showCatName val="0"/>
          <c:showSerName val="0"/>
          <c:showPercent val="0"/>
          <c:showBubbleSize val="0"/>
        </c:dLbls>
        <c:gapWidth val="150"/>
        <c:axId val="221182208"/>
        <c:axId val="221253632"/>
      </c:barChart>
      <c:catAx>
        <c:axId val="221182208"/>
        <c:scaling>
          <c:orientation val="minMax"/>
        </c:scaling>
        <c:delete val="0"/>
        <c:axPos val="b"/>
        <c:majorTickMark val="out"/>
        <c:minorTickMark val="none"/>
        <c:tickLblPos val="nextTo"/>
        <c:crossAx val="221253632"/>
        <c:crosses val="autoZero"/>
        <c:auto val="1"/>
        <c:lblAlgn val="ctr"/>
        <c:lblOffset val="100"/>
        <c:noMultiLvlLbl val="0"/>
      </c:catAx>
      <c:valAx>
        <c:axId val="221253632"/>
        <c:scaling>
          <c:orientation val="minMax"/>
        </c:scaling>
        <c:delete val="0"/>
        <c:axPos val="l"/>
        <c:majorGridlines/>
        <c:numFmt formatCode="General" sourceLinked="1"/>
        <c:majorTickMark val="out"/>
        <c:minorTickMark val="none"/>
        <c:tickLblPos val="nextTo"/>
        <c:crossAx val="22118220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Evoluţia</a:t>
            </a:r>
            <a:r>
              <a:rPr lang="ro-RO" sz="1200" baseline="0">
                <a:latin typeface="Times New Roman" panose="02020603050405020304" pitchFamily="18" charset="0"/>
                <a:cs typeface="Times New Roman" panose="02020603050405020304" pitchFamily="18" charset="0"/>
              </a:rPr>
              <a:t> emisiilor cu efect de acidifiere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Sheet1!$D$337</c:f>
              <c:strCache>
                <c:ptCount val="1"/>
                <c:pt idx="0">
                  <c:v>SO2</c:v>
                </c:pt>
              </c:strCache>
            </c:strRef>
          </c:tx>
          <c:invertIfNegative val="0"/>
          <c:cat>
            <c:numRef>
              <c:f>Sheet1!$C$338:$C$342</c:f>
              <c:numCache>
                <c:formatCode>General</c:formatCode>
                <c:ptCount val="5"/>
                <c:pt idx="0">
                  <c:v>2010</c:v>
                </c:pt>
                <c:pt idx="1">
                  <c:v>2011</c:v>
                </c:pt>
                <c:pt idx="2">
                  <c:v>2012</c:v>
                </c:pt>
                <c:pt idx="3">
                  <c:v>2013</c:v>
                </c:pt>
                <c:pt idx="4">
                  <c:v>2014</c:v>
                </c:pt>
              </c:numCache>
            </c:numRef>
          </c:cat>
          <c:val>
            <c:numRef>
              <c:f>Sheet1!$D$338:$D$342</c:f>
              <c:numCache>
                <c:formatCode>General</c:formatCode>
                <c:ptCount val="5"/>
                <c:pt idx="0">
                  <c:v>74.06</c:v>
                </c:pt>
                <c:pt idx="1">
                  <c:v>56.2</c:v>
                </c:pt>
                <c:pt idx="2">
                  <c:v>32.4</c:v>
                </c:pt>
                <c:pt idx="3">
                  <c:v>36.03</c:v>
                </c:pt>
                <c:pt idx="4">
                  <c:v>37.700000000000003</c:v>
                </c:pt>
              </c:numCache>
            </c:numRef>
          </c:val>
        </c:ser>
        <c:ser>
          <c:idx val="1"/>
          <c:order val="1"/>
          <c:tx>
            <c:strRef>
              <c:f>Sheet1!$E$337</c:f>
              <c:strCache>
                <c:ptCount val="1"/>
                <c:pt idx="0">
                  <c:v>Nox</c:v>
                </c:pt>
              </c:strCache>
            </c:strRef>
          </c:tx>
          <c:invertIfNegative val="0"/>
          <c:cat>
            <c:numRef>
              <c:f>Sheet1!$C$338:$C$342</c:f>
              <c:numCache>
                <c:formatCode>General</c:formatCode>
                <c:ptCount val="5"/>
                <c:pt idx="0">
                  <c:v>2010</c:v>
                </c:pt>
                <c:pt idx="1">
                  <c:v>2011</c:v>
                </c:pt>
                <c:pt idx="2">
                  <c:v>2012</c:v>
                </c:pt>
                <c:pt idx="3">
                  <c:v>2013</c:v>
                </c:pt>
                <c:pt idx="4">
                  <c:v>2014</c:v>
                </c:pt>
              </c:numCache>
            </c:numRef>
          </c:cat>
          <c:val>
            <c:numRef>
              <c:f>Sheet1!$E$338:$E$342</c:f>
              <c:numCache>
                <c:formatCode>General</c:formatCode>
                <c:ptCount val="5"/>
                <c:pt idx="0">
                  <c:v>5.7350000000000003</c:v>
                </c:pt>
                <c:pt idx="1">
                  <c:v>8.8800000000000008</c:v>
                </c:pt>
                <c:pt idx="2">
                  <c:v>3.58</c:v>
                </c:pt>
                <c:pt idx="3">
                  <c:v>1.8029999999999966</c:v>
                </c:pt>
                <c:pt idx="4">
                  <c:v>0.97900000000000065</c:v>
                </c:pt>
              </c:numCache>
            </c:numRef>
          </c:val>
        </c:ser>
        <c:ser>
          <c:idx val="2"/>
          <c:order val="2"/>
          <c:tx>
            <c:strRef>
              <c:f>Sheet1!$F$337</c:f>
              <c:strCache>
                <c:ptCount val="1"/>
                <c:pt idx="0">
                  <c:v>NH3</c:v>
                </c:pt>
              </c:strCache>
            </c:strRef>
          </c:tx>
          <c:invertIfNegative val="0"/>
          <c:cat>
            <c:numRef>
              <c:f>Sheet1!$C$338:$C$342</c:f>
              <c:numCache>
                <c:formatCode>General</c:formatCode>
                <c:ptCount val="5"/>
                <c:pt idx="0">
                  <c:v>2010</c:v>
                </c:pt>
                <c:pt idx="1">
                  <c:v>2011</c:v>
                </c:pt>
                <c:pt idx="2">
                  <c:v>2012</c:v>
                </c:pt>
                <c:pt idx="3">
                  <c:v>2013</c:v>
                </c:pt>
                <c:pt idx="4">
                  <c:v>2014</c:v>
                </c:pt>
              </c:numCache>
            </c:numRef>
          </c:cat>
          <c:val>
            <c:numRef>
              <c:f>Sheet1!$F$338:$F$342</c:f>
              <c:numCache>
                <c:formatCode>General</c:formatCode>
                <c:ptCount val="5"/>
                <c:pt idx="0">
                  <c:v>3.7999999999999999E-2</c:v>
                </c:pt>
                <c:pt idx="1">
                  <c:v>4.0000000000000022E-2</c:v>
                </c:pt>
                <c:pt idx="2">
                  <c:v>9.7000000000000003E-2</c:v>
                </c:pt>
                <c:pt idx="3">
                  <c:v>0.15600000000000044</c:v>
                </c:pt>
                <c:pt idx="4">
                  <c:v>0.10500000000000002</c:v>
                </c:pt>
              </c:numCache>
            </c:numRef>
          </c:val>
        </c:ser>
        <c:ser>
          <c:idx val="3"/>
          <c:order val="3"/>
          <c:tx>
            <c:strRef>
              <c:f>Sheet1!$G$337</c:f>
              <c:strCache>
                <c:ptCount val="1"/>
                <c:pt idx="0">
                  <c:v>echivalent acidifiere</c:v>
                </c:pt>
              </c:strCache>
            </c:strRef>
          </c:tx>
          <c:invertIfNegative val="0"/>
          <c:cat>
            <c:numRef>
              <c:f>Sheet1!$C$338:$C$342</c:f>
              <c:numCache>
                <c:formatCode>General</c:formatCode>
                <c:ptCount val="5"/>
                <c:pt idx="0">
                  <c:v>2010</c:v>
                </c:pt>
                <c:pt idx="1">
                  <c:v>2011</c:v>
                </c:pt>
                <c:pt idx="2">
                  <c:v>2012</c:v>
                </c:pt>
                <c:pt idx="3">
                  <c:v>2013</c:v>
                </c:pt>
                <c:pt idx="4">
                  <c:v>2014</c:v>
                </c:pt>
              </c:numCache>
            </c:numRef>
          </c:cat>
          <c:val>
            <c:numRef>
              <c:f>Sheet1!$G$338:$G$342</c:f>
              <c:numCache>
                <c:formatCode>General</c:formatCode>
                <c:ptCount val="5"/>
                <c:pt idx="0">
                  <c:v>2.4299999999999997</c:v>
                </c:pt>
                <c:pt idx="1">
                  <c:v>1.9500000000000033</c:v>
                </c:pt>
                <c:pt idx="2">
                  <c:v>1.0980000000000001</c:v>
                </c:pt>
                <c:pt idx="3">
                  <c:v>1.1599999999999964</c:v>
                </c:pt>
                <c:pt idx="4">
                  <c:v>1.2069999999999959</c:v>
                </c:pt>
              </c:numCache>
            </c:numRef>
          </c:val>
        </c:ser>
        <c:dLbls>
          <c:showLegendKey val="0"/>
          <c:showVal val="0"/>
          <c:showCatName val="0"/>
          <c:showSerName val="0"/>
          <c:showPercent val="0"/>
          <c:showBubbleSize val="0"/>
        </c:dLbls>
        <c:gapWidth val="150"/>
        <c:axId val="221268608"/>
        <c:axId val="221286784"/>
      </c:barChart>
      <c:catAx>
        <c:axId val="221268608"/>
        <c:scaling>
          <c:orientation val="minMax"/>
        </c:scaling>
        <c:delete val="0"/>
        <c:axPos val="b"/>
        <c:numFmt formatCode="General" sourceLinked="1"/>
        <c:majorTickMark val="out"/>
        <c:minorTickMark val="none"/>
        <c:tickLblPos val="nextTo"/>
        <c:crossAx val="221286784"/>
        <c:crosses val="autoZero"/>
        <c:auto val="1"/>
        <c:lblAlgn val="ctr"/>
        <c:lblOffset val="100"/>
        <c:noMultiLvlLbl val="0"/>
      </c:catAx>
      <c:valAx>
        <c:axId val="221286784"/>
        <c:scaling>
          <c:orientation val="minMax"/>
        </c:scaling>
        <c:delete val="0"/>
        <c:axPos val="l"/>
        <c:majorGridlines/>
        <c:numFmt formatCode="General" sourceLinked="1"/>
        <c:majorTickMark val="out"/>
        <c:minorTickMark val="none"/>
        <c:tickLblPos val="nextTo"/>
        <c:crossAx val="22126860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la emisiile de poluanţi precursori ai ozonului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Sheet1!$E$363</c:f>
              <c:strCache>
                <c:ptCount val="1"/>
                <c:pt idx="0">
                  <c:v>Nox</c:v>
                </c:pt>
              </c:strCache>
            </c:strRef>
          </c:tx>
          <c:invertIfNegative val="0"/>
          <c:cat>
            <c:strRef>
              <c:f>Sheet1!$C$364:$D$369</c:f>
              <c:strCache>
                <c:ptCount val="6"/>
                <c:pt idx="0">
                  <c:v>industrie</c:v>
                </c:pt>
                <c:pt idx="1">
                  <c:v>transport</c:v>
                </c:pt>
                <c:pt idx="2">
                  <c:v>energie</c:v>
                </c:pt>
                <c:pt idx="3">
                  <c:v>distribuţia prod petroliere</c:v>
                </c:pt>
                <c:pt idx="4">
                  <c:v>agricultura</c:v>
                </c:pt>
                <c:pt idx="5">
                  <c:v>deşeuri</c:v>
                </c:pt>
              </c:strCache>
            </c:strRef>
          </c:cat>
          <c:val>
            <c:numRef>
              <c:f>Sheet1!$E$364:$E$369</c:f>
              <c:numCache>
                <c:formatCode>General</c:formatCode>
                <c:ptCount val="6"/>
                <c:pt idx="0">
                  <c:v>13.5</c:v>
                </c:pt>
                <c:pt idx="1">
                  <c:v>24.1</c:v>
                </c:pt>
                <c:pt idx="2">
                  <c:v>62.5</c:v>
                </c:pt>
              </c:numCache>
            </c:numRef>
          </c:val>
        </c:ser>
        <c:ser>
          <c:idx val="1"/>
          <c:order val="1"/>
          <c:tx>
            <c:strRef>
              <c:f>Sheet1!$F$363</c:f>
              <c:strCache>
                <c:ptCount val="1"/>
                <c:pt idx="0">
                  <c:v>CO</c:v>
                </c:pt>
              </c:strCache>
            </c:strRef>
          </c:tx>
          <c:invertIfNegative val="0"/>
          <c:cat>
            <c:strRef>
              <c:f>Sheet1!$C$364:$D$369</c:f>
              <c:strCache>
                <c:ptCount val="6"/>
                <c:pt idx="0">
                  <c:v>industrie</c:v>
                </c:pt>
                <c:pt idx="1">
                  <c:v>transport</c:v>
                </c:pt>
                <c:pt idx="2">
                  <c:v>energie</c:v>
                </c:pt>
                <c:pt idx="3">
                  <c:v>distribuţia prod petroliere</c:v>
                </c:pt>
                <c:pt idx="4">
                  <c:v>agricultura</c:v>
                </c:pt>
                <c:pt idx="5">
                  <c:v>deşeuri</c:v>
                </c:pt>
              </c:strCache>
            </c:strRef>
          </c:cat>
          <c:val>
            <c:numRef>
              <c:f>Sheet1!$F$364:$F$369</c:f>
              <c:numCache>
                <c:formatCode>General</c:formatCode>
                <c:ptCount val="6"/>
                <c:pt idx="0">
                  <c:v>1.0000000000000005E-2</c:v>
                </c:pt>
                <c:pt idx="1">
                  <c:v>62.9</c:v>
                </c:pt>
                <c:pt idx="2">
                  <c:v>37</c:v>
                </c:pt>
              </c:numCache>
            </c:numRef>
          </c:val>
        </c:ser>
        <c:ser>
          <c:idx val="2"/>
          <c:order val="2"/>
          <c:tx>
            <c:strRef>
              <c:f>Sheet1!$G$363</c:f>
              <c:strCache>
                <c:ptCount val="1"/>
                <c:pt idx="0">
                  <c:v>NMVOC</c:v>
                </c:pt>
              </c:strCache>
            </c:strRef>
          </c:tx>
          <c:invertIfNegative val="0"/>
          <c:cat>
            <c:strRef>
              <c:f>Sheet1!$C$364:$D$369</c:f>
              <c:strCache>
                <c:ptCount val="6"/>
                <c:pt idx="0">
                  <c:v>industrie</c:v>
                </c:pt>
                <c:pt idx="1">
                  <c:v>transport</c:v>
                </c:pt>
                <c:pt idx="2">
                  <c:v>energie</c:v>
                </c:pt>
                <c:pt idx="3">
                  <c:v>distribuţia prod petroliere</c:v>
                </c:pt>
                <c:pt idx="4">
                  <c:v>agricultura</c:v>
                </c:pt>
                <c:pt idx="5">
                  <c:v>deşeuri</c:v>
                </c:pt>
              </c:strCache>
            </c:strRef>
          </c:cat>
          <c:val>
            <c:numRef>
              <c:f>Sheet1!$G$364:$G$369</c:f>
              <c:numCache>
                <c:formatCode>General</c:formatCode>
                <c:ptCount val="6"/>
                <c:pt idx="0">
                  <c:v>35.700000000000003</c:v>
                </c:pt>
                <c:pt idx="1">
                  <c:v>47.5</c:v>
                </c:pt>
                <c:pt idx="2">
                  <c:v>7</c:v>
                </c:pt>
                <c:pt idx="3">
                  <c:v>0.70000000000000062</c:v>
                </c:pt>
                <c:pt idx="4">
                  <c:v>8.9</c:v>
                </c:pt>
                <c:pt idx="5">
                  <c:v>0.30000000000000032</c:v>
                </c:pt>
              </c:numCache>
            </c:numRef>
          </c:val>
        </c:ser>
        <c:dLbls>
          <c:showLegendKey val="0"/>
          <c:showVal val="0"/>
          <c:showCatName val="0"/>
          <c:showSerName val="0"/>
          <c:showPercent val="0"/>
          <c:showBubbleSize val="0"/>
        </c:dLbls>
        <c:gapWidth val="150"/>
        <c:axId val="221333760"/>
        <c:axId val="221347840"/>
      </c:barChart>
      <c:catAx>
        <c:axId val="221333760"/>
        <c:scaling>
          <c:orientation val="minMax"/>
        </c:scaling>
        <c:delete val="0"/>
        <c:axPos val="b"/>
        <c:majorTickMark val="out"/>
        <c:minorTickMark val="none"/>
        <c:tickLblPos val="nextTo"/>
        <c:crossAx val="221347840"/>
        <c:crosses val="autoZero"/>
        <c:auto val="1"/>
        <c:lblAlgn val="ctr"/>
        <c:lblOffset val="100"/>
        <c:noMultiLvlLbl val="0"/>
      </c:catAx>
      <c:valAx>
        <c:axId val="221347840"/>
        <c:scaling>
          <c:orientation val="minMax"/>
        </c:scaling>
        <c:delete val="0"/>
        <c:axPos val="l"/>
        <c:majorGridlines/>
        <c:numFmt formatCode="General" sourceLinked="1"/>
        <c:majorTickMark val="out"/>
        <c:minorTickMark val="none"/>
        <c:tickLblPos val="nextTo"/>
        <c:crossAx val="22133376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Contribu</a:t>
            </a:r>
            <a:r>
              <a:rPr lang="ro-RO" sz="1200">
                <a:latin typeface="Times New Roman" panose="02020603050405020304" pitchFamily="18" charset="0"/>
                <a:cs typeface="Times New Roman" panose="02020603050405020304" pitchFamily="18" charset="0"/>
              </a:rPr>
              <a:t>ţiile</a:t>
            </a:r>
            <a:r>
              <a:rPr lang="ro-RO" sz="1200" baseline="0">
                <a:latin typeface="Times New Roman" panose="02020603050405020304" pitchFamily="18" charset="0"/>
                <a:cs typeface="Times New Roman" panose="02020603050405020304" pitchFamily="18" charset="0"/>
              </a:rPr>
              <a:t> sectoarelor de activitate la emisiile de particule in suspensie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Sheet1!$D$391</c:f>
              <c:strCache>
                <c:ptCount val="1"/>
                <c:pt idx="0">
                  <c:v>PM10</c:v>
                </c:pt>
              </c:strCache>
            </c:strRef>
          </c:tx>
          <c:invertIfNegative val="0"/>
          <c:cat>
            <c:strRef>
              <c:f>Sheet1!$C$392:$C$395</c:f>
              <c:strCache>
                <c:ptCount val="4"/>
                <c:pt idx="0">
                  <c:v>Energie</c:v>
                </c:pt>
                <c:pt idx="1">
                  <c:v>Transport</c:v>
                </c:pt>
                <c:pt idx="2">
                  <c:v>Industrie</c:v>
                </c:pt>
                <c:pt idx="3">
                  <c:v>Agricultura</c:v>
                </c:pt>
              </c:strCache>
            </c:strRef>
          </c:cat>
          <c:val>
            <c:numRef>
              <c:f>Sheet1!$D$392:$D$395</c:f>
              <c:numCache>
                <c:formatCode>General</c:formatCode>
                <c:ptCount val="4"/>
                <c:pt idx="0">
                  <c:v>85.8</c:v>
                </c:pt>
                <c:pt idx="1">
                  <c:v>7.2</c:v>
                </c:pt>
                <c:pt idx="2">
                  <c:v>5.6</c:v>
                </c:pt>
                <c:pt idx="3">
                  <c:v>1</c:v>
                </c:pt>
              </c:numCache>
            </c:numRef>
          </c:val>
        </c:ser>
        <c:ser>
          <c:idx val="1"/>
          <c:order val="1"/>
          <c:tx>
            <c:strRef>
              <c:f>Sheet1!$E$391</c:f>
              <c:strCache>
                <c:ptCount val="1"/>
                <c:pt idx="0">
                  <c:v>PM2,5</c:v>
                </c:pt>
              </c:strCache>
            </c:strRef>
          </c:tx>
          <c:invertIfNegative val="0"/>
          <c:cat>
            <c:strRef>
              <c:f>Sheet1!$C$392:$C$395</c:f>
              <c:strCache>
                <c:ptCount val="4"/>
                <c:pt idx="0">
                  <c:v>Energie</c:v>
                </c:pt>
                <c:pt idx="1">
                  <c:v>Transport</c:v>
                </c:pt>
                <c:pt idx="2">
                  <c:v>Industrie</c:v>
                </c:pt>
                <c:pt idx="3">
                  <c:v>Agricultura</c:v>
                </c:pt>
              </c:strCache>
            </c:strRef>
          </c:cat>
          <c:val>
            <c:numRef>
              <c:f>Sheet1!$E$392:$E$395</c:f>
              <c:numCache>
                <c:formatCode>General</c:formatCode>
                <c:ptCount val="4"/>
                <c:pt idx="0">
                  <c:v>84.5</c:v>
                </c:pt>
                <c:pt idx="1">
                  <c:v>13.5</c:v>
                </c:pt>
                <c:pt idx="2">
                  <c:v>3.5</c:v>
                </c:pt>
                <c:pt idx="3">
                  <c:v>0.30000000000000032</c:v>
                </c:pt>
              </c:numCache>
            </c:numRef>
          </c:val>
        </c:ser>
        <c:dLbls>
          <c:showLegendKey val="0"/>
          <c:showVal val="0"/>
          <c:showCatName val="0"/>
          <c:showSerName val="0"/>
          <c:showPercent val="0"/>
          <c:showBubbleSize val="0"/>
        </c:dLbls>
        <c:gapWidth val="150"/>
        <c:axId val="221377664"/>
        <c:axId val="221379200"/>
      </c:barChart>
      <c:catAx>
        <c:axId val="221377664"/>
        <c:scaling>
          <c:orientation val="minMax"/>
        </c:scaling>
        <c:delete val="0"/>
        <c:axPos val="b"/>
        <c:majorTickMark val="out"/>
        <c:minorTickMark val="none"/>
        <c:tickLblPos val="nextTo"/>
        <c:crossAx val="221379200"/>
        <c:crosses val="autoZero"/>
        <c:auto val="1"/>
        <c:lblAlgn val="ctr"/>
        <c:lblOffset val="100"/>
        <c:noMultiLvlLbl val="0"/>
      </c:catAx>
      <c:valAx>
        <c:axId val="221379200"/>
        <c:scaling>
          <c:orientation val="minMax"/>
        </c:scaling>
        <c:delete val="0"/>
        <c:axPos val="l"/>
        <c:majorGridlines/>
        <c:numFmt formatCode="General" sourceLinked="1"/>
        <c:majorTickMark val="out"/>
        <c:minorTickMark val="none"/>
        <c:tickLblPos val="nextTo"/>
        <c:crossAx val="22137766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industrie la emisiile de particule in suspensie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Sheet1!$D$418</c:f>
              <c:strCache>
                <c:ptCount val="1"/>
                <c:pt idx="0">
                  <c:v>PM10</c:v>
                </c:pt>
              </c:strCache>
            </c:strRef>
          </c:tx>
          <c:invertIfNegative val="0"/>
          <c:cat>
            <c:strRef>
              <c:f>Sheet1!$C$419:$C$421</c:f>
              <c:strCache>
                <c:ptCount val="3"/>
                <c:pt idx="0">
                  <c:v>Producţia de furnir</c:v>
                </c:pt>
                <c:pt idx="1">
                  <c:v>Producţia de cauciuc</c:v>
                </c:pt>
                <c:pt idx="2">
                  <c:v>Mine de suprafata</c:v>
                </c:pt>
              </c:strCache>
            </c:strRef>
          </c:cat>
          <c:val>
            <c:numRef>
              <c:f>Sheet1!$D$419:$D$421</c:f>
              <c:numCache>
                <c:formatCode>General</c:formatCode>
                <c:ptCount val="3"/>
                <c:pt idx="0">
                  <c:v>38.1</c:v>
                </c:pt>
                <c:pt idx="1">
                  <c:v>0.14000000000000001</c:v>
                </c:pt>
                <c:pt idx="2">
                  <c:v>67.7</c:v>
                </c:pt>
              </c:numCache>
            </c:numRef>
          </c:val>
        </c:ser>
        <c:ser>
          <c:idx val="1"/>
          <c:order val="1"/>
          <c:tx>
            <c:strRef>
              <c:f>Sheet1!$E$418</c:f>
              <c:strCache>
                <c:ptCount val="1"/>
                <c:pt idx="0">
                  <c:v>PM2,5</c:v>
                </c:pt>
              </c:strCache>
            </c:strRef>
          </c:tx>
          <c:invertIfNegative val="0"/>
          <c:cat>
            <c:strRef>
              <c:f>Sheet1!$C$419:$C$421</c:f>
              <c:strCache>
                <c:ptCount val="3"/>
                <c:pt idx="0">
                  <c:v>Producţia de furnir</c:v>
                </c:pt>
                <c:pt idx="1">
                  <c:v>Producţia de cauciuc</c:v>
                </c:pt>
                <c:pt idx="2">
                  <c:v>Mine de suprafata</c:v>
                </c:pt>
              </c:strCache>
            </c:strRef>
          </c:cat>
          <c:val>
            <c:numRef>
              <c:f>Sheet1!$E$419:$E$421</c:f>
              <c:numCache>
                <c:formatCode>General</c:formatCode>
                <c:ptCount val="3"/>
                <c:pt idx="0">
                  <c:v>99.3</c:v>
                </c:pt>
                <c:pt idx="1">
                  <c:v>0.4</c:v>
                </c:pt>
                <c:pt idx="2">
                  <c:v>6.0000000000000032E-2</c:v>
                </c:pt>
              </c:numCache>
            </c:numRef>
          </c:val>
        </c:ser>
        <c:dLbls>
          <c:showLegendKey val="0"/>
          <c:showVal val="0"/>
          <c:showCatName val="0"/>
          <c:showSerName val="0"/>
          <c:showPercent val="0"/>
          <c:showBubbleSize val="0"/>
        </c:dLbls>
        <c:gapWidth val="150"/>
        <c:axId val="221392256"/>
        <c:axId val="221410432"/>
      </c:barChart>
      <c:catAx>
        <c:axId val="221392256"/>
        <c:scaling>
          <c:orientation val="minMax"/>
        </c:scaling>
        <c:delete val="0"/>
        <c:axPos val="b"/>
        <c:majorTickMark val="out"/>
        <c:minorTickMark val="none"/>
        <c:tickLblPos val="nextTo"/>
        <c:crossAx val="221410432"/>
        <c:crosses val="autoZero"/>
        <c:auto val="1"/>
        <c:lblAlgn val="ctr"/>
        <c:lblOffset val="100"/>
        <c:noMultiLvlLbl val="0"/>
      </c:catAx>
      <c:valAx>
        <c:axId val="221410432"/>
        <c:scaling>
          <c:orientation val="minMax"/>
        </c:scaling>
        <c:delete val="0"/>
        <c:axPos val="l"/>
        <c:majorGridlines/>
        <c:numFmt formatCode="General" sourceLinked="1"/>
        <c:majorTickMark val="out"/>
        <c:minorTickMark val="none"/>
        <c:tickLblPos val="nextTo"/>
        <c:crossAx val="22139225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Contribuţiile</a:t>
            </a:r>
            <a:r>
              <a:rPr lang="ro-RO" sz="1200" baseline="0">
                <a:latin typeface="Times New Roman" panose="02020603050405020304" pitchFamily="18" charset="0"/>
                <a:cs typeface="Times New Roman" panose="02020603050405020304" pitchFamily="18" charset="0"/>
              </a:rPr>
              <a:t> sectoarelor de activitate la emisiile de metale grele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Sheet1!$D$444</c:f>
              <c:strCache>
                <c:ptCount val="1"/>
                <c:pt idx="0">
                  <c:v>Pb</c:v>
                </c:pt>
              </c:strCache>
            </c:strRef>
          </c:tx>
          <c:invertIfNegative val="0"/>
          <c:cat>
            <c:strRef>
              <c:f>Sheet1!$C$445:$C$447</c:f>
              <c:strCache>
                <c:ptCount val="3"/>
                <c:pt idx="0">
                  <c:v>energie</c:v>
                </c:pt>
                <c:pt idx="1">
                  <c:v>transport</c:v>
                </c:pt>
                <c:pt idx="2">
                  <c:v>industrie</c:v>
                </c:pt>
              </c:strCache>
            </c:strRef>
          </c:cat>
          <c:val>
            <c:numRef>
              <c:f>Sheet1!$D$445:$D$447</c:f>
              <c:numCache>
                <c:formatCode>General</c:formatCode>
                <c:ptCount val="3"/>
                <c:pt idx="0">
                  <c:v>5.0999999999999996</c:v>
                </c:pt>
                <c:pt idx="1">
                  <c:v>94</c:v>
                </c:pt>
                <c:pt idx="2">
                  <c:v>1</c:v>
                </c:pt>
              </c:numCache>
            </c:numRef>
          </c:val>
        </c:ser>
        <c:ser>
          <c:idx val="1"/>
          <c:order val="1"/>
          <c:tx>
            <c:strRef>
              <c:f>Sheet1!$E$444</c:f>
              <c:strCache>
                <c:ptCount val="1"/>
                <c:pt idx="0">
                  <c:v>Cd</c:v>
                </c:pt>
              </c:strCache>
            </c:strRef>
          </c:tx>
          <c:invertIfNegative val="0"/>
          <c:cat>
            <c:strRef>
              <c:f>Sheet1!$C$445:$C$447</c:f>
              <c:strCache>
                <c:ptCount val="3"/>
                <c:pt idx="0">
                  <c:v>energie</c:v>
                </c:pt>
                <c:pt idx="1">
                  <c:v>transport</c:v>
                </c:pt>
                <c:pt idx="2">
                  <c:v>industrie</c:v>
                </c:pt>
              </c:strCache>
            </c:strRef>
          </c:cat>
          <c:val>
            <c:numRef>
              <c:f>Sheet1!$E$445:$E$447</c:f>
              <c:numCache>
                <c:formatCode>General</c:formatCode>
                <c:ptCount val="3"/>
                <c:pt idx="0">
                  <c:v>82</c:v>
                </c:pt>
                <c:pt idx="1">
                  <c:v>17</c:v>
                </c:pt>
                <c:pt idx="2">
                  <c:v>1</c:v>
                </c:pt>
              </c:numCache>
            </c:numRef>
          </c:val>
        </c:ser>
        <c:ser>
          <c:idx val="2"/>
          <c:order val="2"/>
          <c:tx>
            <c:strRef>
              <c:f>Sheet1!$F$444</c:f>
              <c:strCache>
                <c:ptCount val="1"/>
                <c:pt idx="0">
                  <c:v>Hg</c:v>
                </c:pt>
              </c:strCache>
            </c:strRef>
          </c:tx>
          <c:invertIfNegative val="0"/>
          <c:cat>
            <c:strRef>
              <c:f>Sheet1!$C$445:$C$447</c:f>
              <c:strCache>
                <c:ptCount val="3"/>
                <c:pt idx="0">
                  <c:v>energie</c:v>
                </c:pt>
                <c:pt idx="1">
                  <c:v>transport</c:v>
                </c:pt>
                <c:pt idx="2">
                  <c:v>industrie</c:v>
                </c:pt>
              </c:strCache>
            </c:strRef>
          </c:cat>
          <c:val>
            <c:numRef>
              <c:f>Sheet1!$F$445:$F$447</c:f>
              <c:numCache>
                <c:formatCode>General</c:formatCode>
                <c:ptCount val="3"/>
                <c:pt idx="0">
                  <c:v>99</c:v>
                </c:pt>
                <c:pt idx="1">
                  <c:v>0</c:v>
                </c:pt>
                <c:pt idx="2">
                  <c:v>1</c:v>
                </c:pt>
              </c:numCache>
            </c:numRef>
          </c:val>
        </c:ser>
        <c:dLbls>
          <c:showLegendKey val="0"/>
          <c:showVal val="0"/>
          <c:showCatName val="0"/>
          <c:showSerName val="0"/>
          <c:showPercent val="0"/>
          <c:showBubbleSize val="0"/>
        </c:dLbls>
        <c:gapWidth val="150"/>
        <c:axId val="221445120"/>
        <c:axId val="221455104"/>
      </c:barChart>
      <c:catAx>
        <c:axId val="221445120"/>
        <c:scaling>
          <c:orientation val="minMax"/>
        </c:scaling>
        <c:delete val="0"/>
        <c:axPos val="b"/>
        <c:majorTickMark val="out"/>
        <c:minorTickMark val="none"/>
        <c:tickLblPos val="nextTo"/>
        <c:crossAx val="221455104"/>
        <c:crosses val="autoZero"/>
        <c:auto val="1"/>
        <c:lblAlgn val="ctr"/>
        <c:lblOffset val="100"/>
        <c:noMultiLvlLbl val="0"/>
      </c:catAx>
      <c:valAx>
        <c:axId val="221455104"/>
        <c:scaling>
          <c:orientation val="minMax"/>
        </c:scaling>
        <c:delete val="0"/>
        <c:axPos val="l"/>
        <c:majorGridlines/>
        <c:numFmt formatCode="General" sourceLinked="1"/>
        <c:majorTickMark val="out"/>
        <c:minorTickMark val="none"/>
        <c:tickLblPos val="nextTo"/>
        <c:crossAx val="22144512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industrie la emisiile de metale grele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Sheet1!$D$472</c:f>
              <c:strCache>
                <c:ptCount val="1"/>
                <c:pt idx="0">
                  <c:v>Pb</c:v>
                </c:pt>
              </c:strCache>
            </c:strRef>
          </c:tx>
          <c:invertIfNegative val="0"/>
          <c:cat>
            <c:strRef>
              <c:f>Sheet1!$C$473:$C$475</c:f>
              <c:strCache>
                <c:ptCount val="3"/>
                <c:pt idx="0">
                  <c:v>Prod. de cauciuc</c:v>
                </c:pt>
                <c:pt idx="1">
                  <c:v>Producţia de furnir</c:v>
                </c:pt>
                <c:pt idx="2">
                  <c:v>Altele</c:v>
                </c:pt>
              </c:strCache>
            </c:strRef>
          </c:cat>
          <c:val>
            <c:numRef>
              <c:f>Sheet1!$D$473:$D$475</c:f>
              <c:numCache>
                <c:formatCode>General</c:formatCode>
                <c:ptCount val="3"/>
                <c:pt idx="0">
                  <c:v>2</c:v>
                </c:pt>
                <c:pt idx="1">
                  <c:v>98</c:v>
                </c:pt>
                <c:pt idx="2">
                  <c:v>4.0000000000000114E-3</c:v>
                </c:pt>
              </c:numCache>
            </c:numRef>
          </c:val>
        </c:ser>
        <c:ser>
          <c:idx val="1"/>
          <c:order val="1"/>
          <c:tx>
            <c:strRef>
              <c:f>Sheet1!$E$472</c:f>
              <c:strCache>
                <c:ptCount val="1"/>
                <c:pt idx="0">
                  <c:v>Cd</c:v>
                </c:pt>
              </c:strCache>
            </c:strRef>
          </c:tx>
          <c:invertIfNegative val="0"/>
          <c:cat>
            <c:strRef>
              <c:f>Sheet1!$C$473:$C$475</c:f>
              <c:strCache>
                <c:ptCount val="3"/>
                <c:pt idx="0">
                  <c:v>Prod. de cauciuc</c:v>
                </c:pt>
                <c:pt idx="1">
                  <c:v>Producţia de furnir</c:v>
                </c:pt>
                <c:pt idx="2">
                  <c:v>Altele</c:v>
                </c:pt>
              </c:strCache>
            </c:strRef>
          </c:cat>
          <c:val>
            <c:numRef>
              <c:f>Sheet1!$E$473:$E$475</c:f>
              <c:numCache>
                <c:formatCode>General</c:formatCode>
                <c:ptCount val="3"/>
                <c:pt idx="0">
                  <c:v>8</c:v>
                </c:pt>
                <c:pt idx="1">
                  <c:v>92</c:v>
                </c:pt>
                <c:pt idx="2">
                  <c:v>1.0000000000000031E-3</c:v>
                </c:pt>
              </c:numCache>
            </c:numRef>
          </c:val>
        </c:ser>
        <c:ser>
          <c:idx val="2"/>
          <c:order val="2"/>
          <c:tx>
            <c:strRef>
              <c:f>Sheet1!$F$472</c:f>
              <c:strCache>
                <c:ptCount val="1"/>
                <c:pt idx="0">
                  <c:v>Hg</c:v>
                </c:pt>
              </c:strCache>
            </c:strRef>
          </c:tx>
          <c:invertIfNegative val="0"/>
          <c:cat>
            <c:strRef>
              <c:f>Sheet1!$C$473:$C$475</c:f>
              <c:strCache>
                <c:ptCount val="3"/>
                <c:pt idx="0">
                  <c:v>Prod. de cauciuc</c:v>
                </c:pt>
                <c:pt idx="1">
                  <c:v>Producţia de furnir</c:v>
                </c:pt>
                <c:pt idx="2">
                  <c:v>Altele</c:v>
                </c:pt>
              </c:strCache>
            </c:strRef>
          </c:cat>
          <c:val>
            <c:numRef>
              <c:f>Sheet1!$F$473:$F$475</c:f>
              <c:numCache>
                <c:formatCode>General</c:formatCode>
                <c:ptCount val="3"/>
                <c:pt idx="0">
                  <c:v>9</c:v>
                </c:pt>
                <c:pt idx="1">
                  <c:v>91</c:v>
                </c:pt>
                <c:pt idx="2">
                  <c:v>2.0000000000000011E-2</c:v>
                </c:pt>
              </c:numCache>
            </c:numRef>
          </c:val>
        </c:ser>
        <c:dLbls>
          <c:showLegendKey val="0"/>
          <c:showVal val="0"/>
          <c:showCatName val="0"/>
          <c:showSerName val="0"/>
          <c:showPercent val="0"/>
          <c:showBubbleSize val="0"/>
        </c:dLbls>
        <c:gapWidth val="150"/>
        <c:axId val="221497984"/>
        <c:axId val="221577600"/>
      </c:barChart>
      <c:catAx>
        <c:axId val="221497984"/>
        <c:scaling>
          <c:orientation val="minMax"/>
        </c:scaling>
        <c:delete val="0"/>
        <c:axPos val="b"/>
        <c:majorTickMark val="out"/>
        <c:minorTickMark val="none"/>
        <c:tickLblPos val="nextTo"/>
        <c:crossAx val="221577600"/>
        <c:crosses val="autoZero"/>
        <c:auto val="1"/>
        <c:lblAlgn val="ctr"/>
        <c:lblOffset val="100"/>
        <c:noMultiLvlLbl val="0"/>
      </c:catAx>
      <c:valAx>
        <c:axId val="221577600"/>
        <c:scaling>
          <c:orientation val="minMax"/>
        </c:scaling>
        <c:delete val="0"/>
        <c:axPos val="l"/>
        <c:majorGridlines/>
        <c:numFmt formatCode="General" sourceLinked="1"/>
        <c:majorTickMark val="out"/>
        <c:minorTickMark val="none"/>
        <c:tickLblPos val="nextTo"/>
        <c:crossAx val="22149798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Foaie1!$Q$21:$Q$22</c:f>
              <c:strCache>
                <c:ptCount val="1"/>
                <c:pt idx="0">
                  <c:v>NO2 ug/m3</c:v>
                </c:pt>
              </c:strCache>
            </c:strRef>
          </c:tx>
          <c:invertIfNegative val="0"/>
          <c:cat>
            <c:strRef>
              <c:f>Foaie1!$P$23:$P$27</c:f>
              <c:strCache>
                <c:ptCount val="5"/>
                <c:pt idx="0">
                  <c:v>average 2010</c:v>
                </c:pt>
                <c:pt idx="1">
                  <c:v>average 2011</c:v>
                </c:pt>
                <c:pt idx="2">
                  <c:v>average 2012</c:v>
                </c:pt>
                <c:pt idx="3">
                  <c:v>average 2013</c:v>
                </c:pt>
                <c:pt idx="4">
                  <c:v>average 2014</c:v>
                </c:pt>
              </c:strCache>
            </c:strRef>
          </c:cat>
          <c:val>
            <c:numRef>
              <c:f>Foaie1!$Q$23:$Q$27</c:f>
              <c:numCache>
                <c:formatCode>General</c:formatCode>
                <c:ptCount val="5"/>
                <c:pt idx="0">
                  <c:v>17.7</c:v>
                </c:pt>
                <c:pt idx="1">
                  <c:v>23.3</c:v>
                </c:pt>
                <c:pt idx="2">
                  <c:v>23.2</c:v>
                </c:pt>
                <c:pt idx="4">
                  <c:v>34.700000000000003</c:v>
                </c:pt>
              </c:numCache>
            </c:numRef>
          </c:val>
        </c:ser>
        <c:dLbls>
          <c:showLegendKey val="0"/>
          <c:showVal val="0"/>
          <c:showCatName val="0"/>
          <c:showSerName val="0"/>
          <c:showPercent val="0"/>
          <c:showBubbleSize val="0"/>
        </c:dLbls>
        <c:gapWidth val="150"/>
        <c:axId val="217777664"/>
        <c:axId val="217779200"/>
      </c:barChart>
      <c:lineChart>
        <c:grouping val="standard"/>
        <c:varyColors val="0"/>
        <c:ser>
          <c:idx val="1"/>
          <c:order val="1"/>
          <c:tx>
            <c:strRef>
              <c:f>Foaie1!$R$21:$R$22</c:f>
              <c:strCache>
                <c:ptCount val="1"/>
                <c:pt idx="0">
                  <c:v>Val lim ug/m3</c:v>
                </c:pt>
              </c:strCache>
            </c:strRef>
          </c:tx>
          <c:spPr>
            <a:ln w="47625"/>
          </c:spPr>
          <c:marker>
            <c:symbol val="none"/>
          </c:marker>
          <c:cat>
            <c:strRef>
              <c:f>Foaie1!$P$23:$P$27</c:f>
              <c:strCache>
                <c:ptCount val="5"/>
                <c:pt idx="0">
                  <c:v>average 2010</c:v>
                </c:pt>
                <c:pt idx="1">
                  <c:v>average 2011</c:v>
                </c:pt>
                <c:pt idx="2">
                  <c:v>average 2012</c:v>
                </c:pt>
                <c:pt idx="3">
                  <c:v>average 2013</c:v>
                </c:pt>
                <c:pt idx="4">
                  <c:v>average 2014</c:v>
                </c:pt>
              </c:strCache>
            </c:strRef>
          </c:cat>
          <c:val>
            <c:numRef>
              <c:f>Foaie1!$R$23:$R$27</c:f>
              <c:numCache>
                <c:formatCode>General</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217777664"/>
        <c:axId val="217779200"/>
      </c:lineChart>
      <c:catAx>
        <c:axId val="217777664"/>
        <c:scaling>
          <c:orientation val="minMax"/>
        </c:scaling>
        <c:delete val="0"/>
        <c:axPos val="b"/>
        <c:majorTickMark val="out"/>
        <c:minorTickMark val="none"/>
        <c:tickLblPos val="nextTo"/>
        <c:crossAx val="217779200"/>
        <c:crosses val="autoZero"/>
        <c:auto val="1"/>
        <c:lblAlgn val="ctr"/>
        <c:lblOffset val="100"/>
        <c:noMultiLvlLbl val="0"/>
      </c:catAx>
      <c:valAx>
        <c:axId val="217779200"/>
        <c:scaling>
          <c:orientation val="minMax"/>
        </c:scaling>
        <c:delete val="0"/>
        <c:axPos val="l"/>
        <c:majorGridlines/>
        <c:numFmt formatCode="General" sourceLinked="1"/>
        <c:majorTickMark val="out"/>
        <c:minorTickMark val="none"/>
        <c:tickLblPos val="nextTo"/>
        <c:crossAx val="21777766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la emisiile de poluanţi organici persistenţi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Sheet1!$F$502</c:f>
              <c:strCache>
                <c:ptCount val="1"/>
                <c:pt idx="0">
                  <c:v>PCDD/PCDF</c:v>
                </c:pt>
              </c:strCache>
            </c:strRef>
          </c:tx>
          <c:invertIfNegative val="0"/>
          <c:cat>
            <c:strRef>
              <c:f>Sheet1!$D$503:$E$504</c:f>
              <c:strCache>
                <c:ptCount val="2"/>
                <c:pt idx="0">
                  <c:v>energia</c:v>
                </c:pt>
                <c:pt idx="1">
                  <c:v>industria</c:v>
                </c:pt>
              </c:strCache>
            </c:strRef>
          </c:cat>
          <c:val>
            <c:numRef>
              <c:f>Sheet1!$F$503:$F$504</c:f>
              <c:numCache>
                <c:formatCode>General</c:formatCode>
                <c:ptCount val="2"/>
                <c:pt idx="0">
                  <c:v>100</c:v>
                </c:pt>
              </c:numCache>
            </c:numRef>
          </c:val>
        </c:ser>
        <c:ser>
          <c:idx val="1"/>
          <c:order val="1"/>
          <c:tx>
            <c:strRef>
              <c:f>Sheet1!$G$502</c:f>
              <c:strCache>
                <c:ptCount val="1"/>
                <c:pt idx="0">
                  <c:v>PAH</c:v>
                </c:pt>
              </c:strCache>
            </c:strRef>
          </c:tx>
          <c:invertIfNegative val="0"/>
          <c:cat>
            <c:strRef>
              <c:f>Sheet1!$D$503:$E$504</c:f>
              <c:strCache>
                <c:ptCount val="2"/>
                <c:pt idx="0">
                  <c:v>energia</c:v>
                </c:pt>
                <c:pt idx="1">
                  <c:v>industria</c:v>
                </c:pt>
              </c:strCache>
            </c:strRef>
          </c:cat>
          <c:val>
            <c:numRef>
              <c:f>Sheet1!$G$503:$G$504</c:f>
              <c:numCache>
                <c:formatCode>General</c:formatCode>
                <c:ptCount val="2"/>
                <c:pt idx="1">
                  <c:v>100</c:v>
                </c:pt>
              </c:numCache>
            </c:numRef>
          </c:val>
        </c:ser>
        <c:ser>
          <c:idx val="2"/>
          <c:order val="2"/>
          <c:tx>
            <c:strRef>
              <c:f>Sheet1!$H$502</c:f>
              <c:strCache>
                <c:ptCount val="1"/>
                <c:pt idx="0">
                  <c:v>HCB</c:v>
                </c:pt>
              </c:strCache>
            </c:strRef>
          </c:tx>
          <c:invertIfNegative val="0"/>
          <c:cat>
            <c:strRef>
              <c:f>Sheet1!$D$503:$E$504</c:f>
              <c:strCache>
                <c:ptCount val="2"/>
                <c:pt idx="0">
                  <c:v>energia</c:v>
                </c:pt>
                <c:pt idx="1">
                  <c:v>industria</c:v>
                </c:pt>
              </c:strCache>
            </c:strRef>
          </c:cat>
          <c:val>
            <c:numRef>
              <c:f>Sheet1!$H$503:$H$504</c:f>
              <c:numCache>
                <c:formatCode>General</c:formatCode>
                <c:ptCount val="2"/>
                <c:pt idx="1">
                  <c:v>100</c:v>
                </c:pt>
              </c:numCache>
            </c:numRef>
          </c:val>
        </c:ser>
        <c:ser>
          <c:idx val="3"/>
          <c:order val="3"/>
          <c:tx>
            <c:strRef>
              <c:f>Sheet1!$I$502</c:f>
              <c:strCache>
                <c:ptCount val="1"/>
                <c:pt idx="0">
                  <c:v>PCBs</c:v>
                </c:pt>
              </c:strCache>
            </c:strRef>
          </c:tx>
          <c:invertIfNegative val="0"/>
          <c:cat>
            <c:strRef>
              <c:f>Sheet1!$D$503:$E$504</c:f>
              <c:strCache>
                <c:ptCount val="2"/>
                <c:pt idx="0">
                  <c:v>energia</c:v>
                </c:pt>
                <c:pt idx="1">
                  <c:v>industria</c:v>
                </c:pt>
              </c:strCache>
            </c:strRef>
          </c:cat>
          <c:val>
            <c:numRef>
              <c:f>Sheet1!$I$503:$I$504</c:f>
              <c:numCache>
                <c:formatCode>General</c:formatCode>
                <c:ptCount val="2"/>
                <c:pt idx="1">
                  <c:v>100</c:v>
                </c:pt>
              </c:numCache>
            </c:numRef>
          </c:val>
        </c:ser>
        <c:dLbls>
          <c:showLegendKey val="0"/>
          <c:showVal val="0"/>
          <c:showCatName val="0"/>
          <c:showSerName val="0"/>
          <c:showPercent val="0"/>
          <c:showBubbleSize val="0"/>
        </c:dLbls>
        <c:gapWidth val="150"/>
        <c:axId val="221629440"/>
        <c:axId val="221631232"/>
      </c:barChart>
      <c:catAx>
        <c:axId val="221629440"/>
        <c:scaling>
          <c:orientation val="minMax"/>
        </c:scaling>
        <c:delete val="0"/>
        <c:axPos val="b"/>
        <c:majorTickMark val="out"/>
        <c:minorTickMark val="none"/>
        <c:tickLblPos val="nextTo"/>
        <c:crossAx val="221631232"/>
        <c:crosses val="autoZero"/>
        <c:auto val="1"/>
        <c:lblAlgn val="ctr"/>
        <c:lblOffset val="100"/>
        <c:noMultiLvlLbl val="0"/>
      </c:catAx>
      <c:valAx>
        <c:axId val="221631232"/>
        <c:scaling>
          <c:orientation val="minMax"/>
        </c:scaling>
        <c:delete val="0"/>
        <c:axPos val="l"/>
        <c:majorGridlines/>
        <c:numFmt formatCode="General" sourceLinked="1"/>
        <c:majorTickMark val="out"/>
        <c:minorTickMark val="none"/>
        <c:tickLblPos val="nextTo"/>
        <c:crossAx val="22162944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Contribu</a:t>
            </a:r>
            <a:r>
              <a:rPr lang="ro-RO" sz="1200">
                <a:latin typeface="Times New Roman" panose="02020603050405020304" pitchFamily="18" charset="0"/>
                <a:cs typeface="Times New Roman" panose="02020603050405020304" pitchFamily="18" charset="0"/>
              </a:rPr>
              <a:t>ţ</a:t>
            </a:r>
            <a:r>
              <a:rPr lang="en-US" sz="1200">
                <a:latin typeface="Times New Roman" panose="02020603050405020304" pitchFamily="18" charset="0"/>
                <a:cs typeface="Times New Roman" panose="02020603050405020304" pitchFamily="18" charset="0"/>
              </a:rPr>
              <a:t>ia</a:t>
            </a:r>
            <a:r>
              <a:rPr lang="en-US" sz="1200" baseline="0">
                <a:latin typeface="Times New Roman" panose="02020603050405020304" pitchFamily="18" charset="0"/>
                <a:cs typeface="Times New Roman" panose="02020603050405020304" pitchFamily="18" charset="0"/>
              </a:rPr>
              <a:t> diverselor</a:t>
            </a:r>
            <a:r>
              <a:rPr lang="ro-RO" sz="1200" baseline="0">
                <a:latin typeface="Times New Roman" panose="02020603050405020304" pitchFamily="18" charset="0"/>
                <a:cs typeface="Times New Roman" panose="02020603050405020304" pitchFamily="18" charset="0"/>
              </a:rPr>
              <a:t> tipuri de vehicule la emisiile poluanţilor cu efect de acidifiere şi eutrofizare</a:t>
            </a:r>
            <a:endParaRPr lang="en-US" sz="1200">
              <a:latin typeface="Times New Roman" panose="02020603050405020304" pitchFamily="18" charset="0"/>
              <a:cs typeface="Times New Roman" panose="02020603050405020304" pitchFamily="18" charset="0"/>
            </a:endParaRPr>
          </a:p>
        </c:rich>
      </c:tx>
      <c:layout>
        <c:manualLayout>
          <c:xMode val="edge"/>
          <c:yMode val="edge"/>
          <c:x val="0.14211811023622101"/>
          <c:y val="4.569055036344756E-2"/>
        </c:manualLayout>
      </c:layout>
      <c:overlay val="0"/>
    </c:title>
    <c:autoTitleDeleted val="0"/>
    <c:plotArea>
      <c:layout/>
      <c:barChart>
        <c:barDir val="col"/>
        <c:grouping val="clustered"/>
        <c:varyColors val="0"/>
        <c:ser>
          <c:idx val="0"/>
          <c:order val="0"/>
          <c:tx>
            <c:strRef>
              <c:f>Sheet1!$D$4</c:f>
              <c:strCache>
                <c:ptCount val="1"/>
              </c:strCache>
            </c:strRef>
          </c:tx>
          <c:invertIfNegative val="0"/>
          <c:cat>
            <c:strRef>
              <c:f>Sheet1!$C$5:$C$8</c:f>
              <c:strCache>
                <c:ptCount val="4"/>
                <c:pt idx="0">
                  <c:v>Transp. Pasageri</c:v>
                </c:pt>
                <c:pt idx="1">
                  <c:v>Veh.uşoare</c:v>
                </c:pt>
                <c:pt idx="2">
                  <c:v>Veh.grele</c:v>
                </c:pt>
                <c:pt idx="3">
                  <c:v>Motorete si motociclete</c:v>
                </c:pt>
              </c:strCache>
            </c:strRef>
          </c:cat>
          <c:val>
            <c:numRef>
              <c:f>Sheet1!$D$5:$D$8</c:f>
              <c:numCache>
                <c:formatCode>General</c:formatCode>
                <c:ptCount val="4"/>
              </c:numCache>
            </c:numRef>
          </c:val>
        </c:ser>
        <c:ser>
          <c:idx val="1"/>
          <c:order val="1"/>
          <c:tx>
            <c:strRef>
              <c:f>Sheet1!$E$4</c:f>
              <c:strCache>
                <c:ptCount val="1"/>
              </c:strCache>
            </c:strRef>
          </c:tx>
          <c:invertIfNegative val="0"/>
          <c:cat>
            <c:strRef>
              <c:f>Sheet1!$C$5:$C$8</c:f>
              <c:strCache>
                <c:ptCount val="4"/>
                <c:pt idx="0">
                  <c:v>Transp. Pasageri</c:v>
                </c:pt>
                <c:pt idx="1">
                  <c:v>Veh.uşoare</c:v>
                </c:pt>
                <c:pt idx="2">
                  <c:v>Veh.grele</c:v>
                </c:pt>
                <c:pt idx="3">
                  <c:v>Motorete si motociclete</c:v>
                </c:pt>
              </c:strCache>
            </c:strRef>
          </c:cat>
          <c:val>
            <c:numRef>
              <c:f>Sheet1!$E$5:$E$8</c:f>
              <c:numCache>
                <c:formatCode>General</c:formatCode>
                <c:ptCount val="4"/>
              </c:numCache>
            </c:numRef>
          </c:val>
        </c:ser>
        <c:ser>
          <c:idx val="2"/>
          <c:order val="2"/>
          <c:tx>
            <c:strRef>
              <c:f>Sheet1!$F$4</c:f>
              <c:strCache>
                <c:ptCount val="1"/>
                <c:pt idx="0">
                  <c:v>NH3 %</c:v>
                </c:pt>
              </c:strCache>
            </c:strRef>
          </c:tx>
          <c:invertIfNegative val="0"/>
          <c:cat>
            <c:strRef>
              <c:f>Sheet1!$C$5:$C$8</c:f>
              <c:strCache>
                <c:ptCount val="4"/>
                <c:pt idx="0">
                  <c:v>Transp. Pasageri</c:v>
                </c:pt>
                <c:pt idx="1">
                  <c:v>Veh.uşoare</c:v>
                </c:pt>
                <c:pt idx="2">
                  <c:v>Veh.grele</c:v>
                </c:pt>
                <c:pt idx="3">
                  <c:v>Motorete si motociclete</c:v>
                </c:pt>
              </c:strCache>
            </c:strRef>
          </c:cat>
          <c:val>
            <c:numRef>
              <c:f>Sheet1!$F$5:$F$8</c:f>
              <c:numCache>
                <c:formatCode>General</c:formatCode>
                <c:ptCount val="4"/>
                <c:pt idx="0">
                  <c:v>0.87000000000000144</c:v>
                </c:pt>
                <c:pt idx="1">
                  <c:v>4.0000000000000022E-2</c:v>
                </c:pt>
                <c:pt idx="2">
                  <c:v>3.500000000000001E-2</c:v>
                </c:pt>
                <c:pt idx="3">
                  <c:v>4.0000000000000034E-4</c:v>
                </c:pt>
              </c:numCache>
            </c:numRef>
          </c:val>
        </c:ser>
        <c:ser>
          <c:idx val="3"/>
          <c:order val="3"/>
          <c:tx>
            <c:strRef>
              <c:f>Sheet1!$G$4</c:f>
              <c:strCache>
                <c:ptCount val="1"/>
                <c:pt idx="0">
                  <c:v>Nox%</c:v>
                </c:pt>
              </c:strCache>
            </c:strRef>
          </c:tx>
          <c:invertIfNegative val="0"/>
          <c:cat>
            <c:strRef>
              <c:f>Sheet1!$C$5:$C$8</c:f>
              <c:strCache>
                <c:ptCount val="4"/>
                <c:pt idx="0">
                  <c:v>Transp. Pasageri</c:v>
                </c:pt>
                <c:pt idx="1">
                  <c:v>Veh.uşoare</c:v>
                </c:pt>
                <c:pt idx="2">
                  <c:v>Veh.grele</c:v>
                </c:pt>
                <c:pt idx="3">
                  <c:v>Motorete si motociclete</c:v>
                </c:pt>
              </c:strCache>
            </c:strRef>
          </c:cat>
          <c:val>
            <c:numRef>
              <c:f>Sheet1!$G$5:$G$8</c:f>
              <c:numCache>
                <c:formatCode>General</c:formatCode>
                <c:ptCount val="4"/>
                <c:pt idx="0">
                  <c:v>35.6</c:v>
                </c:pt>
                <c:pt idx="1">
                  <c:v>8.2800000000000011</c:v>
                </c:pt>
                <c:pt idx="2">
                  <c:v>55.13</c:v>
                </c:pt>
                <c:pt idx="3">
                  <c:v>4.0000000000000022E-2</c:v>
                </c:pt>
              </c:numCache>
            </c:numRef>
          </c:val>
        </c:ser>
        <c:dLbls>
          <c:showLegendKey val="0"/>
          <c:showVal val="0"/>
          <c:showCatName val="0"/>
          <c:showSerName val="0"/>
          <c:showPercent val="0"/>
          <c:showBubbleSize val="0"/>
        </c:dLbls>
        <c:gapWidth val="150"/>
        <c:axId val="64511360"/>
        <c:axId val="220750976"/>
      </c:barChart>
      <c:catAx>
        <c:axId val="64511360"/>
        <c:scaling>
          <c:orientation val="minMax"/>
        </c:scaling>
        <c:delete val="0"/>
        <c:axPos val="b"/>
        <c:majorTickMark val="out"/>
        <c:minorTickMark val="none"/>
        <c:tickLblPos val="nextTo"/>
        <c:crossAx val="220750976"/>
        <c:crosses val="autoZero"/>
        <c:auto val="1"/>
        <c:lblAlgn val="ctr"/>
        <c:lblOffset val="100"/>
        <c:noMultiLvlLbl val="0"/>
      </c:catAx>
      <c:valAx>
        <c:axId val="220750976"/>
        <c:scaling>
          <c:orientation val="minMax"/>
        </c:scaling>
        <c:delete val="0"/>
        <c:axPos val="l"/>
        <c:majorGridlines/>
        <c:numFmt formatCode="General" sourceLinked="1"/>
        <c:majorTickMark val="out"/>
        <c:minorTickMark val="none"/>
        <c:tickLblPos val="nextTo"/>
        <c:crossAx val="64511360"/>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tipurilor de vehicule la emisiile de poluanţi atmosferici precursori ai ozonului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Sheet1!$D$32</c:f>
              <c:strCache>
                <c:ptCount val="1"/>
              </c:strCache>
            </c:strRef>
          </c:tx>
          <c:invertIfNegative val="0"/>
          <c:cat>
            <c:strRef>
              <c:f>Sheet1!$C$33:$C$36</c:f>
              <c:strCache>
                <c:ptCount val="4"/>
                <c:pt idx="0">
                  <c:v>Transp. Pasageri</c:v>
                </c:pt>
                <c:pt idx="1">
                  <c:v>Veh.uşoare</c:v>
                </c:pt>
                <c:pt idx="2">
                  <c:v>Veh.grele</c:v>
                </c:pt>
                <c:pt idx="3">
                  <c:v>Motorete si motociclete</c:v>
                </c:pt>
              </c:strCache>
            </c:strRef>
          </c:cat>
          <c:val>
            <c:numRef>
              <c:f>Sheet1!$D$33:$D$36</c:f>
              <c:numCache>
                <c:formatCode>General</c:formatCode>
                <c:ptCount val="4"/>
              </c:numCache>
            </c:numRef>
          </c:val>
        </c:ser>
        <c:ser>
          <c:idx val="1"/>
          <c:order val="1"/>
          <c:tx>
            <c:strRef>
              <c:f>Sheet1!$E$32</c:f>
              <c:strCache>
                <c:ptCount val="1"/>
              </c:strCache>
            </c:strRef>
          </c:tx>
          <c:invertIfNegative val="0"/>
          <c:cat>
            <c:strRef>
              <c:f>Sheet1!$C$33:$C$36</c:f>
              <c:strCache>
                <c:ptCount val="4"/>
                <c:pt idx="0">
                  <c:v>Transp. Pasageri</c:v>
                </c:pt>
                <c:pt idx="1">
                  <c:v>Veh.uşoare</c:v>
                </c:pt>
                <c:pt idx="2">
                  <c:v>Veh.grele</c:v>
                </c:pt>
                <c:pt idx="3">
                  <c:v>Motorete si motociclete</c:v>
                </c:pt>
              </c:strCache>
            </c:strRef>
          </c:cat>
          <c:val>
            <c:numRef>
              <c:f>Sheet1!$E$33:$E$36</c:f>
              <c:numCache>
                <c:formatCode>General</c:formatCode>
                <c:ptCount val="4"/>
              </c:numCache>
            </c:numRef>
          </c:val>
        </c:ser>
        <c:ser>
          <c:idx val="2"/>
          <c:order val="2"/>
          <c:tx>
            <c:strRef>
              <c:f>Sheet1!$F$32</c:f>
              <c:strCache>
                <c:ptCount val="1"/>
                <c:pt idx="0">
                  <c:v>NOx</c:v>
                </c:pt>
              </c:strCache>
            </c:strRef>
          </c:tx>
          <c:invertIfNegative val="0"/>
          <c:cat>
            <c:strRef>
              <c:f>Sheet1!$C$33:$C$36</c:f>
              <c:strCache>
                <c:ptCount val="4"/>
                <c:pt idx="0">
                  <c:v>Transp. Pasageri</c:v>
                </c:pt>
                <c:pt idx="1">
                  <c:v>Veh.uşoare</c:v>
                </c:pt>
                <c:pt idx="2">
                  <c:v>Veh.grele</c:v>
                </c:pt>
                <c:pt idx="3">
                  <c:v>Motorete si motociclete</c:v>
                </c:pt>
              </c:strCache>
            </c:strRef>
          </c:cat>
          <c:val>
            <c:numRef>
              <c:f>Sheet1!$F$33:$F$36</c:f>
              <c:numCache>
                <c:formatCode>General</c:formatCode>
                <c:ptCount val="4"/>
                <c:pt idx="0">
                  <c:v>35.9</c:v>
                </c:pt>
                <c:pt idx="1">
                  <c:v>8.4</c:v>
                </c:pt>
                <c:pt idx="2">
                  <c:v>55.6</c:v>
                </c:pt>
                <c:pt idx="3">
                  <c:v>4.0000000000000022E-2</c:v>
                </c:pt>
              </c:numCache>
            </c:numRef>
          </c:val>
        </c:ser>
        <c:ser>
          <c:idx val="3"/>
          <c:order val="3"/>
          <c:tx>
            <c:strRef>
              <c:f>Sheet1!$G$32</c:f>
              <c:strCache>
                <c:ptCount val="1"/>
                <c:pt idx="0">
                  <c:v>CO</c:v>
                </c:pt>
              </c:strCache>
            </c:strRef>
          </c:tx>
          <c:invertIfNegative val="0"/>
          <c:cat>
            <c:strRef>
              <c:f>Sheet1!$C$33:$C$36</c:f>
              <c:strCache>
                <c:ptCount val="4"/>
                <c:pt idx="0">
                  <c:v>Transp. Pasageri</c:v>
                </c:pt>
                <c:pt idx="1">
                  <c:v>Veh.uşoare</c:v>
                </c:pt>
                <c:pt idx="2">
                  <c:v>Veh.grele</c:v>
                </c:pt>
                <c:pt idx="3">
                  <c:v>Motorete si motociclete</c:v>
                </c:pt>
              </c:strCache>
            </c:strRef>
          </c:cat>
          <c:val>
            <c:numRef>
              <c:f>Sheet1!$G$33:$G$36</c:f>
              <c:numCache>
                <c:formatCode>General</c:formatCode>
                <c:ptCount val="4"/>
                <c:pt idx="0">
                  <c:v>84</c:v>
                </c:pt>
                <c:pt idx="1">
                  <c:v>9.1</c:v>
                </c:pt>
                <c:pt idx="2">
                  <c:v>6</c:v>
                </c:pt>
                <c:pt idx="3">
                  <c:v>0.84000000000000064</c:v>
                </c:pt>
              </c:numCache>
            </c:numRef>
          </c:val>
        </c:ser>
        <c:ser>
          <c:idx val="4"/>
          <c:order val="4"/>
          <c:tx>
            <c:strRef>
              <c:f>Sheet1!$H$32</c:f>
              <c:strCache>
                <c:ptCount val="1"/>
                <c:pt idx="0">
                  <c:v>NMVOC</c:v>
                </c:pt>
              </c:strCache>
            </c:strRef>
          </c:tx>
          <c:invertIfNegative val="0"/>
          <c:cat>
            <c:strRef>
              <c:f>Sheet1!$C$33:$C$36</c:f>
              <c:strCache>
                <c:ptCount val="4"/>
                <c:pt idx="0">
                  <c:v>Transp. Pasageri</c:v>
                </c:pt>
                <c:pt idx="1">
                  <c:v>Veh.uşoare</c:v>
                </c:pt>
                <c:pt idx="2">
                  <c:v>Veh.grele</c:v>
                </c:pt>
                <c:pt idx="3">
                  <c:v>Motorete si motociclete</c:v>
                </c:pt>
              </c:strCache>
            </c:strRef>
          </c:cat>
          <c:val>
            <c:numRef>
              <c:f>Sheet1!$H$33:$H$36</c:f>
              <c:numCache>
                <c:formatCode>General</c:formatCode>
                <c:ptCount val="4"/>
                <c:pt idx="0">
                  <c:v>79</c:v>
                </c:pt>
                <c:pt idx="1">
                  <c:v>8</c:v>
                </c:pt>
                <c:pt idx="2">
                  <c:v>11.5</c:v>
                </c:pt>
                <c:pt idx="3">
                  <c:v>1.7</c:v>
                </c:pt>
              </c:numCache>
            </c:numRef>
          </c:val>
        </c:ser>
        <c:dLbls>
          <c:showLegendKey val="0"/>
          <c:showVal val="0"/>
          <c:showCatName val="0"/>
          <c:showSerName val="0"/>
          <c:showPercent val="0"/>
          <c:showBubbleSize val="0"/>
        </c:dLbls>
        <c:gapWidth val="150"/>
        <c:axId val="220784512"/>
        <c:axId val="220786048"/>
      </c:barChart>
      <c:catAx>
        <c:axId val="220784512"/>
        <c:scaling>
          <c:orientation val="minMax"/>
        </c:scaling>
        <c:delete val="0"/>
        <c:axPos val="b"/>
        <c:majorTickMark val="out"/>
        <c:minorTickMark val="none"/>
        <c:tickLblPos val="nextTo"/>
        <c:crossAx val="220786048"/>
        <c:crosses val="autoZero"/>
        <c:auto val="1"/>
        <c:lblAlgn val="ctr"/>
        <c:lblOffset val="100"/>
        <c:noMultiLvlLbl val="0"/>
      </c:catAx>
      <c:valAx>
        <c:axId val="220786048"/>
        <c:scaling>
          <c:orientation val="minMax"/>
        </c:scaling>
        <c:delete val="0"/>
        <c:axPos val="l"/>
        <c:majorGridlines/>
        <c:numFmt formatCode="General" sourceLinked="1"/>
        <c:majorTickMark val="out"/>
        <c:minorTickMark val="none"/>
        <c:tickLblPos val="nextTo"/>
        <c:crossAx val="220784512"/>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Emisii de particule primare </a:t>
            </a:r>
            <a:r>
              <a:rPr lang="ro-RO" sz="1200">
                <a:latin typeface="Times New Roman" panose="02020603050405020304" pitchFamily="18" charset="0"/>
                <a:cs typeface="Times New Roman" panose="02020603050405020304" pitchFamily="18" charset="0"/>
              </a:rPr>
              <a:t>şi precursori ai ozonului</a:t>
            </a:r>
            <a:r>
              <a:rPr lang="ro-RO" sz="1200" baseline="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Sheet1!$D$61</c:f>
              <c:strCache>
                <c:ptCount val="1"/>
              </c:strCache>
            </c:strRef>
          </c:tx>
          <c:invertIfNegative val="0"/>
          <c:cat>
            <c:strRef>
              <c:f>Sheet1!$C$62:$C$65</c:f>
              <c:strCache>
                <c:ptCount val="4"/>
                <c:pt idx="0">
                  <c:v>Transp. Pasageri</c:v>
                </c:pt>
                <c:pt idx="1">
                  <c:v>Veh.uşoare</c:v>
                </c:pt>
                <c:pt idx="2">
                  <c:v>Veh.grele</c:v>
                </c:pt>
                <c:pt idx="3">
                  <c:v>Motorete si motociclete</c:v>
                </c:pt>
              </c:strCache>
            </c:strRef>
          </c:cat>
          <c:val>
            <c:numRef>
              <c:f>Sheet1!$D$62:$D$65</c:f>
              <c:numCache>
                <c:formatCode>General</c:formatCode>
                <c:ptCount val="4"/>
              </c:numCache>
            </c:numRef>
          </c:val>
        </c:ser>
        <c:ser>
          <c:idx val="1"/>
          <c:order val="1"/>
          <c:tx>
            <c:strRef>
              <c:f>Sheet1!$E$61</c:f>
              <c:strCache>
                <c:ptCount val="1"/>
                <c:pt idx="0">
                  <c:v>PM10%</c:v>
                </c:pt>
              </c:strCache>
            </c:strRef>
          </c:tx>
          <c:invertIfNegative val="0"/>
          <c:cat>
            <c:strRef>
              <c:f>Sheet1!$C$62:$C$65</c:f>
              <c:strCache>
                <c:ptCount val="4"/>
                <c:pt idx="0">
                  <c:v>Transp. Pasageri</c:v>
                </c:pt>
                <c:pt idx="1">
                  <c:v>Veh.uşoare</c:v>
                </c:pt>
                <c:pt idx="2">
                  <c:v>Veh.grele</c:v>
                </c:pt>
                <c:pt idx="3">
                  <c:v>Motorete si motociclete</c:v>
                </c:pt>
              </c:strCache>
            </c:strRef>
          </c:cat>
          <c:val>
            <c:numRef>
              <c:f>Sheet1!$E$62:$E$65</c:f>
              <c:numCache>
                <c:formatCode>General</c:formatCode>
                <c:ptCount val="4"/>
                <c:pt idx="0">
                  <c:v>24.7</c:v>
                </c:pt>
                <c:pt idx="1">
                  <c:v>9</c:v>
                </c:pt>
                <c:pt idx="2">
                  <c:v>19.7</c:v>
                </c:pt>
                <c:pt idx="3">
                  <c:v>0.12000000000000002</c:v>
                </c:pt>
              </c:numCache>
            </c:numRef>
          </c:val>
        </c:ser>
        <c:ser>
          <c:idx val="2"/>
          <c:order val="2"/>
          <c:tx>
            <c:strRef>
              <c:f>Sheet1!$F$61</c:f>
              <c:strCache>
                <c:ptCount val="1"/>
                <c:pt idx="0">
                  <c:v>PM2,5%</c:v>
                </c:pt>
              </c:strCache>
            </c:strRef>
          </c:tx>
          <c:invertIfNegative val="0"/>
          <c:cat>
            <c:strRef>
              <c:f>Sheet1!$C$62:$C$65</c:f>
              <c:strCache>
                <c:ptCount val="4"/>
                <c:pt idx="0">
                  <c:v>Transp. Pasageri</c:v>
                </c:pt>
                <c:pt idx="1">
                  <c:v>Veh.uşoare</c:v>
                </c:pt>
                <c:pt idx="2">
                  <c:v>Veh.grele</c:v>
                </c:pt>
                <c:pt idx="3">
                  <c:v>Motorete si motociclete</c:v>
                </c:pt>
              </c:strCache>
            </c:strRef>
          </c:cat>
          <c:val>
            <c:numRef>
              <c:f>Sheet1!$F$62:$F$65</c:f>
              <c:numCache>
                <c:formatCode>General</c:formatCode>
                <c:ptCount val="4"/>
                <c:pt idx="0">
                  <c:v>21.1</c:v>
                </c:pt>
                <c:pt idx="1">
                  <c:v>8</c:v>
                </c:pt>
                <c:pt idx="2">
                  <c:v>17.100000000000001</c:v>
                </c:pt>
                <c:pt idx="3">
                  <c:v>0.12000000000000002</c:v>
                </c:pt>
              </c:numCache>
            </c:numRef>
          </c:val>
        </c:ser>
        <c:dLbls>
          <c:showLegendKey val="0"/>
          <c:showVal val="0"/>
          <c:showCatName val="0"/>
          <c:showSerName val="0"/>
          <c:showPercent val="0"/>
          <c:showBubbleSize val="0"/>
        </c:dLbls>
        <c:gapWidth val="150"/>
        <c:axId val="221657344"/>
        <c:axId val="221659136"/>
      </c:barChart>
      <c:catAx>
        <c:axId val="221657344"/>
        <c:scaling>
          <c:orientation val="minMax"/>
        </c:scaling>
        <c:delete val="0"/>
        <c:axPos val="b"/>
        <c:majorTickMark val="out"/>
        <c:minorTickMark val="none"/>
        <c:tickLblPos val="nextTo"/>
        <c:crossAx val="221659136"/>
        <c:crosses val="autoZero"/>
        <c:auto val="1"/>
        <c:lblAlgn val="ctr"/>
        <c:lblOffset val="100"/>
        <c:noMultiLvlLbl val="0"/>
      </c:catAx>
      <c:valAx>
        <c:axId val="221659136"/>
        <c:scaling>
          <c:orientation val="minMax"/>
        </c:scaling>
        <c:delete val="0"/>
        <c:axPos val="l"/>
        <c:majorGridlines/>
        <c:numFmt formatCode="General" sourceLinked="1"/>
        <c:majorTickMark val="out"/>
        <c:minorTickMark val="none"/>
        <c:tickLblPos val="nextTo"/>
        <c:crossAx val="221657344"/>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tipurilor de vehicule de transport la emisiile de metale grele</a:t>
            </a:r>
            <a:endParaRPr lang="en-US" sz="1200">
              <a:latin typeface="Times New Roman" panose="02020603050405020304" pitchFamily="18" charset="0"/>
              <a:cs typeface="Times New Roman" panose="02020603050405020304" pitchFamily="18" charset="0"/>
            </a:endParaRPr>
          </a:p>
        </c:rich>
      </c:tx>
      <c:layout>
        <c:manualLayout>
          <c:xMode val="edge"/>
          <c:yMode val="edge"/>
          <c:x val="0.11773600174978163"/>
          <c:y val="2.7777777777777964E-2"/>
        </c:manualLayout>
      </c:layout>
      <c:overlay val="0"/>
    </c:title>
    <c:autoTitleDeleted val="0"/>
    <c:plotArea>
      <c:layout/>
      <c:barChart>
        <c:barDir val="col"/>
        <c:grouping val="clustered"/>
        <c:varyColors val="0"/>
        <c:ser>
          <c:idx val="0"/>
          <c:order val="0"/>
          <c:tx>
            <c:strRef>
              <c:f>Sheet1!$D$87</c:f>
              <c:strCache>
                <c:ptCount val="1"/>
              </c:strCache>
            </c:strRef>
          </c:tx>
          <c:invertIfNegative val="0"/>
          <c:cat>
            <c:strRef>
              <c:f>Sheet1!$C$88:$C$91</c:f>
              <c:strCache>
                <c:ptCount val="4"/>
                <c:pt idx="0">
                  <c:v>Transp. Pasageri</c:v>
                </c:pt>
                <c:pt idx="1">
                  <c:v>Veh.uşoare</c:v>
                </c:pt>
                <c:pt idx="2">
                  <c:v>Veh.grele</c:v>
                </c:pt>
                <c:pt idx="3">
                  <c:v>Motorete si motociclete</c:v>
                </c:pt>
              </c:strCache>
            </c:strRef>
          </c:cat>
          <c:val>
            <c:numRef>
              <c:f>Sheet1!$D$88:$D$91</c:f>
              <c:numCache>
                <c:formatCode>General</c:formatCode>
                <c:ptCount val="4"/>
              </c:numCache>
            </c:numRef>
          </c:val>
        </c:ser>
        <c:ser>
          <c:idx val="1"/>
          <c:order val="1"/>
          <c:tx>
            <c:strRef>
              <c:f>Sheet1!$E$87</c:f>
              <c:strCache>
                <c:ptCount val="1"/>
                <c:pt idx="0">
                  <c:v>Pb%</c:v>
                </c:pt>
              </c:strCache>
            </c:strRef>
          </c:tx>
          <c:invertIfNegative val="0"/>
          <c:cat>
            <c:strRef>
              <c:f>Sheet1!$C$88:$C$91</c:f>
              <c:strCache>
                <c:ptCount val="4"/>
                <c:pt idx="0">
                  <c:v>Transp. Pasageri</c:v>
                </c:pt>
                <c:pt idx="1">
                  <c:v>Veh.uşoare</c:v>
                </c:pt>
                <c:pt idx="2">
                  <c:v>Veh.grele</c:v>
                </c:pt>
                <c:pt idx="3">
                  <c:v>Motorete si motociclete</c:v>
                </c:pt>
              </c:strCache>
            </c:strRef>
          </c:cat>
          <c:val>
            <c:numRef>
              <c:f>Sheet1!$E$88:$E$91</c:f>
              <c:numCache>
                <c:formatCode>General</c:formatCode>
                <c:ptCount val="4"/>
                <c:pt idx="0">
                  <c:v>29.9</c:v>
                </c:pt>
                <c:pt idx="1">
                  <c:v>7.5</c:v>
                </c:pt>
                <c:pt idx="2">
                  <c:v>41.2</c:v>
                </c:pt>
                <c:pt idx="3">
                  <c:v>22.5</c:v>
                </c:pt>
              </c:numCache>
            </c:numRef>
          </c:val>
        </c:ser>
        <c:ser>
          <c:idx val="2"/>
          <c:order val="2"/>
          <c:tx>
            <c:strRef>
              <c:f>Sheet1!$F$87</c:f>
              <c:strCache>
                <c:ptCount val="1"/>
                <c:pt idx="0">
                  <c:v>Cd%</c:v>
                </c:pt>
              </c:strCache>
            </c:strRef>
          </c:tx>
          <c:invertIfNegative val="0"/>
          <c:cat>
            <c:strRef>
              <c:f>Sheet1!$C$88:$C$91</c:f>
              <c:strCache>
                <c:ptCount val="4"/>
                <c:pt idx="0">
                  <c:v>Transp. Pasageri</c:v>
                </c:pt>
                <c:pt idx="1">
                  <c:v>Veh.uşoare</c:v>
                </c:pt>
                <c:pt idx="2">
                  <c:v>Veh.grele</c:v>
                </c:pt>
                <c:pt idx="3">
                  <c:v>Motorete si motociclete</c:v>
                </c:pt>
              </c:strCache>
            </c:strRef>
          </c:cat>
          <c:val>
            <c:numRef>
              <c:f>Sheet1!$F$88:$F$91</c:f>
              <c:numCache>
                <c:formatCode>General</c:formatCode>
                <c:ptCount val="4"/>
                <c:pt idx="0">
                  <c:v>0.8</c:v>
                </c:pt>
                <c:pt idx="1">
                  <c:v>0.15000000000000024</c:v>
                </c:pt>
                <c:pt idx="2">
                  <c:v>0.5</c:v>
                </c:pt>
                <c:pt idx="3">
                  <c:v>0.15000000000000024</c:v>
                </c:pt>
              </c:numCache>
            </c:numRef>
          </c:val>
        </c:ser>
        <c:dLbls>
          <c:showLegendKey val="0"/>
          <c:showVal val="0"/>
          <c:showCatName val="0"/>
          <c:showSerName val="0"/>
          <c:showPercent val="0"/>
          <c:showBubbleSize val="0"/>
        </c:dLbls>
        <c:gapWidth val="150"/>
        <c:axId val="221689728"/>
        <c:axId val="221691264"/>
      </c:barChart>
      <c:catAx>
        <c:axId val="221689728"/>
        <c:scaling>
          <c:orientation val="minMax"/>
        </c:scaling>
        <c:delete val="0"/>
        <c:axPos val="b"/>
        <c:majorTickMark val="out"/>
        <c:minorTickMark val="none"/>
        <c:tickLblPos val="nextTo"/>
        <c:crossAx val="221691264"/>
        <c:crosses val="autoZero"/>
        <c:auto val="1"/>
        <c:lblAlgn val="ctr"/>
        <c:lblOffset val="100"/>
        <c:noMultiLvlLbl val="0"/>
      </c:catAx>
      <c:valAx>
        <c:axId val="221691264"/>
        <c:scaling>
          <c:orientation val="minMax"/>
        </c:scaling>
        <c:delete val="0"/>
        <c:axPos val="l"/>
        <c:majorGridlines/>
        <c:numFmt formatCode="General" sourceLinked="1"/>
        <c:majorTickMark val="out"/>
        <c:minorTickMark val="none"/>
        <c:tickLblPos val="nextTo"/>
        <c:crossAx val="221689728"/>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Contribuţii</a:t>
            </a:r>
            <a:r>
              <a:rPr lang="ro-RO" sz="1200" baseline="0">
                <a:latin typeface="Times New Roman" panose="02020603050405020304" pitchFamily="18" charset="0"/>
                <a:cs typeface="Times New Roman" panose="02020603050405020304" pitchFamily="18" charset="0"/>
              </a:rPr>
              <a:t> ale sectoarelor de activitate din agricultura la emisiile de poluanţi cu efect de acidifiere</a:t>
            </a:r>
            <a:endParaRPr lang="en-US" sz="1200">
              <a:latin typeface="Times New Roman" panose="02020603050405020304" pitchFamily="18" charset="0"/>
              <a:cs typeface="Times New Roman" panose="02020603050405020304" pitchFamily="18" charset="0"/>
            </a:endParaRPr>
          </a:p>
        </c:rich>
      </c:tx>
      <c:layout>
        <c:manualLayout>
          <c:xMode val="edge"/>
          <c:yMode val="edge"/>
          <c:x val="0.13875000000000001"/>
          <c:y val="1.8522806205140078E-2"/>
        </c:manualLayout>
      </c:layout>
      <c:overlay val="0"/>
    </c:title>
    <c:autoTitleDeleted val="0"/>
    <c:plotArea>
      <c:layout/>
      <c:barChart>
        <c:barDir val="col"/>
        <c:grouping val="clustered"/>
        <c:varyColors val="0"/>
        <c:ser>
          <c:idx val="0"/>
          <c:order val="0"/>
          <c:tx>
            <c:strRef>
              <c:f>Sheet1!$D$114</c:f>
              <c:strCache>
                <c:ptCount val="1"/>
                <c:pt idx="0">
                  <c:v>NH3%</c:v>
                </c:pt>
              </c:strCache>
            </c:strRef>
          </c:tx>
          <c:invertIfNegative val="0"/>
          <c:cat>
            <c:strRef>
              <c:f>Sheet1!$C$115</c:f>
              <c:strCache>
                <c:ptCount val="1"/>
                <c:pt idx="0">
                  <c:v>porcine</c:v>
                </c:pt>
              </c:strCache>
            </c:strRef>
          </c:cat>
          <c:val>
            <c:numRef>
              <c:f>Sheet1!$D$115</c:f>
              <c:numCache>
                <c:formatCode>General</c:formatCode>
                <c:ptCount val="1"/>
                <c:pt idx="0">
                  <c:v>99.42</c:v>
                </c:pt>
              </c:numCache>
            </c:numRef>
          </c:val>
        </c:ser>
        <c:ser>
          <c:idx val="1"/>
          <c:order val="1"/>
          <c:tx>
            <c:strRef>
              <c:f>Sheet1!$E$114</c:f>
              <c:strCache>
                <c:ptCount val="1"/>
                <c:pt idx="0">
                  <c:v>NOx%</c:v>
                </c:pt>
              </c:strCache>
            </c:strRef>
          </c:tx>
          <c:invertIfNegative val="0"/>
          <c:cat>
            <c:strRef>
              <c:f>Sheet1!$C$115</c:f>
              <c:strCache>
                <c:ptCount val="1"/>
                <c:pt idx="0">
                  <c:v>porcine</c:v>
                </c:pt>
              </c:strCache>
            </c:strRef>
          </c:cat>
          <c:val>
            <c:numRef>
              <c:f>Sheet1!$E$115</c:f>
              <c:numCache>
                <c:formatCode>General</c:formatCode>
                <c:ptCount val="1"/>
                <c:pt idx="0">
                  <c:v>0.58000000000000007</c:v>
                </c:pt>
              </c:numCache>
            </c:numRef>
          </c:val>
        </c:ser>
        <c:dLbls>
          <c:showLegendKey val="0"/>
          <c:showVal val="0"/>
          <c:showCatName val="0"/>
          <c:showSerName val="0"/>
          <c:showPercent val="0"/>
          <c:showBubbleSize val="0"/>
        </c:dLbls>
        <c:gapWidth val="150"/>
        <c:axId val="221812224"/>
        <c:axId val="221813760"/>
      </c:barChart>
      <c:catAx>
        <c:axId val="221812224"/>
        <c:scaling>
          <c:orientation val="minMax"/>
        </c:scaling>
        <c:delete val="0"/>
        <c:axPos val="b"/>
        <c:majorTickMark val="out"/>
        <c:minorTickMark val="none"/>
        <c:tickLblPos val="nextTo"/>
        <c:crossAx val="221813760"/>
        <c:crosses val="autoZero"/>
        <c:auto val="1"/>
        <c:lblAlgn val="ctr"/>
        <c:lblOffset val="100"/>
        <c:noMultiLvlLbl val="0"/>
      </c:catAx>
      <c:valAx>
        <c:axId val="221813760"/>
        <c:scaling>
          <c:orientation val="minMax"/>
        </c:scaling>
        <c:delete val="0"/>
        <c:axPos val="l"/>
        <c:majorGridlines/>
        <c:numFmt formatCode="General" sourceLinked="1"/>
        <c:majorTickMark val="out"/>
        <c:minorTickMark val="none"/>
        <c:tickLblPos val="nextTo"/>
        <c:crossAx val="22181222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Contribuţii</a:t>
            </a:r>
            <a:r>
              <a:rPr lang="ro-RO" sz="1200" baseline="0">
                <a:latin typeface="Times New Roman" panose="02020603050405020304" pitchFamily="18" charset="0"/>
                <a:cs typeface="Times New Roman" panose="02020603050405020304" pitchFamily="18" charset="0"/>
              </a:rPr>
              <a:t> ale sectoarelor de activitate din agricultură la </a:t>
            </a:r>
            <a:r>
              <a:rPr lang="ro-RO" sz="1200">
                <a:latin typeface="Times New Roman" panose="02020603050405020304" pitchFamily="18" charset="0"/>
                <a:cs typeface="Times New Roman" panose="02020603050405020304" pitchFamily="18" charset="0"/>
              </a:rPr>
              <a:t>emisiile</a:t>
            </a:r>
            <a:r>
              <a:rPr lang="ro-RO" sz="1200" baseline="0">
                <a:latin typeface="Times New Roman" panose="02020603050405020304" pitchFamily="18" charset="0"/>
                <a:cs typeface="Times New Roman" panose="02020603050405020304" pitchFamily="18" charset="0"/>
              </a:rPr>
              <a:t> ale precursorilor ozonului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Sheet1!$D$130</c:f>
              <c:strCache>
                <c:ptCount val="1"/>
                <c:pt idx="0">
                  <c:v>NMVOC%</c:v>
                </c:pt>
              </c:strCache>
            </c:strRef>
          </c:tx>
          <c:invertIfNegative val="0"/>
          <c:cat>
            <c:strRef>
              <c:f>Sheet1!$C$131</c:f>
              <c:strCache>
                <c:ptCount val="1"/>
                <c:pt idx="0">
                  <c:v>porcine</c:v>
                </c:pt>
              </c:strCache>
            </c:strRef>
          </c:cat>
          <c:val>
            <c:numRef>
              <c:f>Sheet1!$D$131</c:f>
              <c:numCache>
                <c:formatCode>General</c:formatCode>
                <c:ptCount val="1"/>
                <c:pt idx="0">
                  <c:v>99.78</c:v>
                </c:pt>
              </c:numCache>
            </c:numRef>
          </c:val>
        </c:ser>
        <c:ser>
          <c:idx val="1"/>
          <c:order val="1"/>
          <c:tx>
            <c:strRef>
              <c:f>Sheet1!$E$130</c:f>
              <c:strCache>
                <c:ptCount val="1"/>
                <c:pt idx="0">
                  <c:v>NO2%</c:v>
                </c:pt>
              </c:strCache>
            </c:strRef>
          </c:tx>
          <c:invertIfNegative val="0"/>
          <c:cat>
            <c:strRef>
              <c:f>Sheet1!$C$131</c:f>
              <c:strCache>
                <c:ptCount val="1"/>
                <c:pt idx="0">
                  <c:v>porcine</c:v>
                </c:pt>
              </c:strCache>
            </c:strRef>
          </c:cat>
          <c:val>
            <c:numRef>
              <c:f>Sheet1!$E$131</c:f>
              <c:numCache>
                <c:formatCode>General</c:formatCode>
                <c:ptCount val="1"/>
                <c:pt idx="0">
                  <c:v>0.21000000000000021</c:v>
                </c:pt>
              </c:numCache>
            </c:numRef>
          </c:val>
        </c:ser>
        <c:dLbls>
          <c:showLegendKey val="0"/>
          <c:showVal val="0"/>
          <c:showCatName val="0"/>
          <c:showSerName val="0"/>
          <c:showPercent val="0"/>
          <c:showBubbleSize val="0"/>
        </c:dLbls>
        <c:gapWidth val="150"/>
        <c:axId val="197755264"/>
        <c:axId val="197756800"/>
      </c:barChart>
      <c:catAx>
        <c:axId val="197755264"/>
        <c:scaling>
          <c:orientation val="minMax"/>
        </c:scaling>
        <c:delete val="0"/>
        <c:axPos val="b"/>
        <c:majorTickMark val="out"/>
        <c:minorTickMark val="none"/>
        <c:tickLblPos val="nextTo"/>
        <c:crossAx val="197756800"/>
        <c:crosses val="autoZero"/>
        <c:auto val="1"/>
        <c:lblAlgn val="ctr"/>
        <c:lblOffset val="100"/>
        <c:noMultiLvlLbl val="0"/>
      </c:catAx>
      <c:valAx>
        <c:axId val="197756800"/>
        <c:scaling>
          <c:orientation val="minMax"/>
        </c:scaling>
        <c:delete val="0"/>
        <c:axPos val="l"/>
        <c:majorGridlines/>
        <c:numFmt formatCode="General" sourceLinked="1"/>
        <c:majorTickMark val="out"/>
        <c:minorTickMark val="none"/>
        <c:tickLblPos val="nextTo"/>
        <c:crossAx val="19775526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Contribuţii</a:t>
            </a:r>
            <a:r>
              <a:rPr lang="ro-RO" sz="1200" baseline="0">
                <a:latin typeface="Arial" pitchFamily="34" charset="0"/>
                <a:cs typeface="Arial" pitchFamily="34" charset="0"/>
              </a:rPr>
              <a:t> ale sectoarelor de activitate din agricultură la emisiile de particule primare in suspensie</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Sheet1!$D$152</c:f>
              <c:strCache>
                <c:ptCount val="1"/>
                <c:pt idx="0">
                  <c:v>PM10%</c:v>
                </c:pt>
              </c:strCache>
            </c:strRef>
          </c:tx>
          <c:invertIfNegative val="0"/>
          <c:cat>
            <c:strRef>
              <c:f>Sheet1!$C$153</c:f>
              <c:strCache>
                <c:ptCount val="1"/>
                <c:pt idx="0">
                  <c:v>porcine</c:v>
                </c:pt>
              </c:strCache>
            </c:strRef>
          </c:cat>
          <c:val>
            <c:numRef>
              <c:f>Sheet1!$D$153</c:f>
              <c:numCache>
                <c:formatCode>General</c:formatCode>
                <c:ptCount val="1"/>
                <c:pt idx="0">
                  <c:v>86.2</c:v>
                </c:pt>
              </c:numCache>
            </c:numRef>
          </c:val>
        </c:ser>
        <c:ser>
          <c:idx val="1"/>
          <c:order val="1"/>
          <c:tx>
            <c:strRef>
              <c:f>Sheet1!$E$152</c:f>
              <c:strCache>
                <c:ptCount val="1"/>
                <c:pt idx="0">
                  <c:v>PM2,5%</c:v>
                </c:pt>
              </c:strCache>
            </c:strRef>
          </c:tx>
          <c:invertIfNegative val="0"/>
          <c:cat>
            <c:strRef>
              <c:f>Sheet1!$C$153</c:f>
              <c:strCache>
                <c:ptCount val="1"/>
                <c:pt idx="0">
                  <c:v>porcine</c:v>
                </c:pt>
              </c:strCache>
            </c:strRef>
          </c:cat>
          <c:val>
            <c:numRef>
              <c:f>Sheet1!$E$153</c:f>
              <c:numCache>
                <c:formatCode>General</c:formatCode>
                <c:ptCount val="1"/>
                <c:pt idx="0">
                  <c:v>13.8</c:v>
                </c:pt>
              </c:numCache>
            </c:numRef>
          </c:val>
        </c:ser>
        <c:dLbls>
          <c:showLegendKey val="0"/>
          <c:showVal val="0"/>
          <c:showCatName val="0"/>
          <c:showSerName val="0"/>
          <c:showPercent val="0"/>
          <c:showBubbleSize val="0"/>
        </c:dLbls>
        <c:gapWidth val="150"/>
        <c:axId val="222542464"/>
        <c:axId val="222556544"/>
      </c:barChart>
      <c:catAx>
        <c:axId val="222542464"/>
        <c:scaling>
          <c:orientation val="minMax"/>
        </c:scaling>
        <c:delete val="0"/>
        <c:axPos val="b"/>
        <c:majorTickMark val="out"/>
        <c:minorTickMark val="none"/>
        <c:tickLblPos val="nextTo"/>
        <c:crossAx val="222556544"/>
        <c:crosses val="autoZero"/>
        <c:auto val="1"/>
        <c:lblAlgn val="ctr"/>
        <c:lblOffset val="100"/>
        <c:noMultiLvlLbl val="0"/>
      </c:catAx>
      <c:valAx>
        <c:axId val="222556544"/>
        <c:scaling>
          <c:orientation val="minMax"/>
        </c:scaling>
        <c:delete val="0"/>
        <c:axPos val="l"/>
        <c:majorGridlines/>
        <c:numFmt formatCode="General" sourceLinked="1"/>
        <c:majorTickMark val="out"/>
        <c:minorTickMark val="none"/>
        <c:tickLblPos val="nextTo"/>
        <c:crossAx val="22254246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itchFamily="34" charset="0"/>
                <a:cs typeface="Arial" pitchFamily="34" charset="0"/>
              </a:rPr>
              <a:t>Tendin</a:t>
            </a:r>
            <a:r>
              <a:rPr lang="ro-RO" sz="1200">
                <a:latin typeface="Arial" pitchFamily="34" charset="0"/>
                <a:cs typeface="Arial" pitchFamily="34" charset="0"/>
              </a:rPr>
              <a:t>ţa</a:t>
            </a:r>
            <a:r>
              <a:rPr lang="ro-RO" sz="1200" baseline="0">
                <a:latin typeface="Arial" pitchFamily="34" charset="0"/>
                <a:cs typeface="Arial" pitchFamily="34" charset="0"/>
              </a:rPr>
              <a:t> emisiilor cu efect de acidifiere si eutrofizare</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Sheet1!$D$528</c:f>
              <c:strCache>
                <c:ptCount val="1"/>
                <c:pt idx="0">
                  <c:v>Nox</c:v>
                </c:pt>
              </c:strCache>
            </c:strRef>
          </c:tx>
          <c:invertIfNegative val="0"/>
          <c:cat>
            <c:numRef>
              <c:f>Sheet1!$C$529:$C$533</c:f>
              <c:numCache>
                <c:formatCode>General</c:formatCode>
                <c:ptCount val="5"/>
                <c:pt idx="0">
                  <c:v>2010</c:v>
                </c:pt>
                <c:pt idx="1">
                  <c:v>2011</c:v>
                </c:pt>
                <c:pt idx="2">
                  <c:v>2012</c:v>
                </c:pt>
                <c:pt idx="3">
                  <c:v>2013</c:v>
                </c:pt>
                <c:pt idx="4">
                  <c:v>2014</c:v>
                </c:pt>
              </c:numCache>
            </c:numRef>
          </c:cat>
          <c:val>
            <c:numRef>
              <c:f>Sheet1!$D$529:$D$533</c:f>
              <c:numCache>
                <c:formatCode>General</c:formatCode>
                <c:ptCount val="5"/>
                <c:pt idx="0">
                  <c:v>5.7350000000000003</c:v>
                </c:pt>
                <c:pt idx="1">
                  <c:v>8.8870000000000005</c:v>
                </c:pt>
                <c:pt idx="2">
                  <c:v>3.5819999999999999</c:v>
                </c:pt>
                <c:pt idx="3">
                  <c:v>1.8029999999999979</c:v>
                </c:pt>
                <c:pt idx="4">
                  <c:v>0.97900000000000065</c:v>
                </c:pt>
              </c:numCache>
            </c:numRef>
          </c:val>
        </c:ser>
        <c:ser>
          <c:idx val="1"/>
          <c:order val="1"/>
          <c:tx>
            <c:strRef>
              <c:f>Sheet1!$E$528</c:f>
              <c:strCache>
                <c:ptCount val="1"/>
                <c:pt idx="0">
                  <c:v>SO2</c:v>
                </c:pt>
              </c:strCache>
            </c:strRef>
          </c:tx>
          <c:invertIfNegative val="0"/>
          <c:cat>
            <c:numRef>
              <c:f>Sheet1!$C$529:$C$533</c:f>
              <c:numCache>
                <c:formatCode>General</c:formatCode>
                <c:ptCount val="5"/>
                <c:pt idx="0">
                  <c:v>2010</c:v>
                </c:pt>
                <c:pt idx="1">
                  <c:v>2011</c:v>
                </c:pt>
                <c:pt idx="2">
                  <c:v>2012</c:v>
                </c:pt>
                <c:pt idx="3">
                  <c:v>2013</c:v>
                </c:pt>
                <c:pt idx="4">
                  <c:v>2014</c:v>
                </c:pt>
              </c:numCache>
            </c:numRef>
          </c:cat>
          <c:val>
            <c:numRef>
              <c:f>Sheet1!$E$529:$E$533</c:f>
              <c:numCache>
                <c:formatCode>General</c:formatCode>
                <c:ptCount val="5"/>
                <c:pt idx="0">
                  <c:v>74.069000000000003</c:v>
                </c:pt>
                <c:pt idx="1">
                  <c:v>56.203000000000003</c:v>
                </c:pt>
                <c:pt idx="2">
                  <c:v>32.214000000000006</c:v>
                </c:pt>
                <c:pt idx="3">
                  <c:v>36.033000000000001</c:v>
                </c:pt>
                <c:pt idx="4">
                  <c:v>37.706000000000003</c:v>
                </c:pt>
              </c:numCache>
            </c:numRef>
          </c:val>
        </c:ser>
        <c:ser>
          <c:idx val="2"/>
          <c:order val="2"/>
          <c:tx>
            <c:strRef>
              <c:f>Sheet1!$F$528</c:f>
              <c:strCache>
                <c:ptCount val="1"/>
                <c:pt idx="0">
                  <c:v>NH3</c:v>
                </c:pt>
              </c:strCache>
            </c:strRef>
          </c:tx>
          <c:invertIfNegative val="0"/>
          <c:cat>
            <c:numRef>
              <c:f>Sheet1!$C$529:$C$533</c:f>
              <c:numCache>
                <c:formatCode>General</c:formatCode>
                <c:ptCount val="5"/>
                <c:pt idx="0">
                  <c:v>2010</c:v>
                </c:pt>
                <c:pt idx="1">
                  <c:v>2011</c:v>
                </c:pt>
                <c:pt idx="2">
                  <c:v>2012</c:v>
                </c:pt>
                <c:pt idx="3">
                  <c:v>2013</c:v>
                </c:pt>
                <c:pt idx="4">
                  <c:v>2014</c:v>
                </c:pt>
              </c:numCache>
            </c:numRef>
          </c:cat>
          <c:val>
            <c:numRef>
              <c:f>Sheet1!$F$529:$F$533</c:f>
              <c:numCache>
                <c:formatCode>General</c:formatCode>
                <c:ptCount val="5"/>
                <c:pt idx="0">
                  <c:v>3.7999999999999999E-2</c:v>
                </c:pt>
                <c:pt idx="1">
                  <c:v>4.0000000000000022E-2</c:v>
                </c:pt>
                <c:pt idx="2">
                  <c:v>9.7000000000000003E-2</c:v>
                </c:pt>
                <c:pt idx="3">
                  <c:v>0.15600000000000028</c:v>
                </c:pt>
                <c:pt idx="4">
                  <c:v>0.10500000000000002</c:v>
                </c:pt>
              </c:numCache>
            </c:numRef>
          </c:val>
        </c:ser>
        <c:dLbls>
          <c:showLegendKey val="0"/>
          <c:showVal val="0"/>
          <c:showCatName val="0"/>
          <c:showSerName val="0"/>
          <c:showPercent val="0"/>
          <c:showBubbleSize val="0"/>
        </c:dLbls>
        <c:gapWidth val="150"/>
        <c:axId val="221874048"/>
        <c:axId val="221875584"/>
      </c:barChart>
      <c:catAx>
        <c:axId val="221874048"/>
        <c:scaling>
          <c:orientation val="minMax"/>
        </c:scaling>
        <c:delete val="0"/>
        <c:axPos val="b"/>
        <c:numFmt formatCode="General" sourceLinked="1"/>
        <c:majorTickMark val="out"/>
        <c:minorTickMark val="none"/>
        <c:tickLblPos val="nextTo"/>
        <c:crossAx val="221875584"/>
        <c:crosses val="autoZero"/>
        <c:auto val="1"/>
        <c:lblAlgn val="ctr"/>
        <c:lblOffset val="100"/>
        <c:noMultiLvlLbl val="0"/>
      </c:catAx>
      <c:valAx>
        <c:axId val="221875584"/>
        <c:scaling>
          <c:orientation val="minMax"/>
        </c:scaling>
        <c:delete val="0"/>
        <c:axPos val="l"/>
        <c:majorGridlines/>
        <c:numFmt formatCode="General" sourceLinked="1"/>
        <c:majorTickMark val="out"/>
        <c:minorTickMark val="none"/>
        <c:tickLblPos val="nextTo"/>
        <c:crossAx val="22187404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Tendinţa</a:t>
            </a:r>
            <a:r>
              <a:rPr lang="ro-RO" sz="1200" baseline="0">
                <a:latin typeface="Arial" pitchFamily="34" charset="0"/>
                <a:cs typeface="Arial" pitchFamily="34" charset="0"/>
              </a:rPr>
              <a:t> emisiilor precursori ai ozonului</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Sheet1!$D$586</c:f>
              <c:strCache>
                <c:ptCount val="1"/>
                <c:pt idx="0">
                  <c:v>Nox</c:v>
                </c:pt>
              </c:strCache>
            </c:strRef>
          </c:tx>
          <c:invertIfNegative val="0"/>
          <c:cat>
            <c:numRef>
              <c:f>Sheet1!$C$587:$C$591</c:f>
              <c:numCache>
                <c:formatCode>General</c:formatCode>
                <c:ptCount val="5"/>
                <c:pt idx="0">
                  <c:v>2010</c:v>
                </c:pt>
                <c:pt idx="1">
                  <c:v>2011</c:v>
                </c:pt>
                <c:pt idx="2">
                  <c:v>2012</c:v>
                </c:pt>
                <c:pt idx="3">
                  <c:v>2013</c:v>
                </c:pt>
                <c:pt idx="4">
                  <c:v>2014</c:v>
                </c:pt>
              </c:numCache>
            </c:numRef>
          </c:cat>
          <c:val>
            <c:numRef>
              <c:f>Sheet1!$D$587:$D$591</c:f>
              <c:numCache>
                <c:formatCode>General</c:formatCode>
                <c:ptCount val="5"/>
                <c:pt idx="0">
                  <c:v>5.73</c:v>
                </c:pt>
                <c:pt idx="1">
                  <c:v>8.8800000000000008</c:v>
                </c:pt>
                <c:pt idx="2">
                  <c:v>3.5819999999999999</c:v>
                </c:pt>
                <c:pt idx="3">
                  <c:v>1.8029999999999979</c:v>
                </c:pt>
                <c:pt idx="4">
                  <c:v>0.97900000000000065</c:v>
                </c:pt>
              </c:numCache>
            </c:numRef>
          </c:val>
        </c:ser>
        <c:ser>
          <c:idx val="1"/>
          <c:order val="1"/>
          <c:tx>
            <c:strRef>
              <c:f>Sheet1!$E$586</c:f>
              <c:strCache>
                <c:ptCount val="1"/>
                <c:pt idx="0">
                  <c:v>NMVOC</c:v>
                </c:pt>
              </c:strCache>
            </c:strRef>
          </c:tx>
          <c:invertIfNegative val="0"/>
          <c:cat>
            <c:numRef>
              <c:f>Sheet1!$C$587:$C$591</c:f>
              <c:numCache>
                <c:formatCode>General</c:formatCode>
                <c:ptCount val="5"/>
                <c:pt idx="0">
                  <c:v>2010</c:v>
                </c:pt>
                <c:pt idx="1">
                  <c:v>2011</c:v>
                </c:pt>
                <c:pt idx="2">
                  <c:v>2012</c:v>
                </c:pt>
                <c:pt idx="3">
                  <c:v>2013</c:v>
                </c:pt>
                <c:pt idx="4">
                  <c:v>2014</c:v>
                </c:pt>
              </c:numCache>
            </c:numRef>
          </c:cat>
          <c:val>
            <c:numRef>
              <c:f>Sheet1!$E$587:$E$591</c:f>
              <c:numCache>
                <c:formatCode>General</c:formatCode>
                <c:ptCount val="5"/>
                <c:pt idx="0">
                  <c:v>0.96300000000000063</c:v>
                </c:pt>
                <c:pt idx="1">
                  <c:v>1.038</c:v>
                </c:pt>
                <c:pt idx="2">
                  <c:v>0.87600000000000111</c:v>
                </c:pt>
                <c:pt idx="3">
                  <c:v>5.0819999999999999</c:v>
                </c:pt>
                <c:pt idx="4">
                  <c:v>5</c:v>
                </c:pt>
              </c:numCache>
            </c:numRef>
          </c:val>
        </c:ser>
        <c:ser>
          <c:idx val="2"/>
          <c:order val="2"/>
          <c:tx>
            <c:strRef>
              <c:f>Sheet1!$F$586</c:f>
              <c:strCache>
                <c:ptCount val="1"/>
                <c:pt idx="0">
                  <c:v>CO</c:v>
                </c:pt>
              </c:strCache>
            </c:strRef>
          </c:tx>
          <c:invertIfNegative val="0"/>
          <c:cat>
            <c:numRef>
              <c:f>Sheet1!$C$587:$C$591</c:f>
              <c:numCache>
                <c:formatCode>General</c:formatCode>
                <c:ptCount val="5"/>
                <c:pt idx="0">
                  <c:v>2010</c:v>
                </c:pt>
                <c:pt idx="1">
                  <c:v>2011</c:v>
                </c:pt>
                <c:pt idx="2">
                  <c:v>2012</c:v>
                </c:pt>
                <c:pt idx="3">
                  <c:v>2013</c:v>
                </c:pt>
                <c:pt idx="4">
                  <c:v>2014</c:v>
                </c:pt>
              </c:numCache>
            </c:numRef>
          </c:cat>
          <c:val>
            <c:numRef>
              <c:f>Sheet1!$F$587:$F$591</c:f>
              <c:numCache>
                <c:formatCode>General</c:formatCode>
                <c:ptCount val="5"/>
                <c:pt idx="0">
                  <c:v>2.3569999999999967</c:v>
                </c:pt>
                <c:pt idx="1">
                  <c:v>0.94499999999999995</c:v>
                </c:pt>
                <c:pt idx="2">
                  <c:v>2.0609999999999999</c:v>
                </c:pt>
                <c:pt idx="3">
                  <c:v>1.75</c:v>
                </c:pt>
                <c:pt idx="4">
                  <c:v>1.012</c:v>
                </c:pt>
              </c:numCache>
            </c:numRef>
          </c:val>
        </c:ser>
        <c:dLbls>
          <c:showLegendKey val="0"/>
          <c:showVal val="0"/>
          <c:showCatName val="0"/>
          <c:showSerName val="0"/>
          <c:showPercent val="0"/>
          <c:showBubbleSize val="0"/>
        </c:dLbls>
        <c:gapWidth val="150"/>
        <c:axId val="221922816"/>
        <c:axId val="221924352"/>
      </c:barChart>
      <c:catAx>
        <c:axId val="221922816"/>
        <c:scaling>
          <c:orientation val="minMax"/>
        </c:scaling>
        <c:delete val="0"/>
        <c:axPos val="b"/>
        <c:numFmt formatCode="General" sourceLinked="1"/>
        <c:majorTickMark val="out"/>
        <c:minorTickMark val="none"/>
        <c:tickLblPos val="nextTo"/>
        <c:crossAx val="221924352"/>
        <c:crosses val="autoZero"/>
        <c:auto val="1"/>
        <c:lblAlgn val="ctr"/>
        <c:lblOffset val="100"/>
        <c:noMultiLvlLbl val="0"/>
      </c:catAx>
      <c:valAx>
        <c:axId val="221924352"/>
        <c:scaling>
          <c:orientation val="minMax"/>
        </c:scaling>
        <c:delete val="0"/>
        <c:axPos val="l"/>
        <c:majorGridlines/>
        <c:numFmt formatCode="General" sourceLinked="1"/>
        <c:majorTickMark val="out"/>
        <c:minorTickMark val="none"/>
        <c:tickLblPos val="nextTo"/>
        <c:crossAx val="22192281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SO2</a:t>
            </a:r>
            <a:r>
              <a:rPr lang="en-US" sz="1200">
                <a:latin typeface="Times New Roman" panose="02020603050405020304" pitchFamily="18" charset="0"/>
                <a:cs typeface="Times New Roman" panose="02020603050405020304" pitchFamily="18" charset="0"/>
              </a:rPr>
              <a:t>-concentratii mediianuale inregistrate la statia de monitorizare</a:t>
            </a:r>
            <a:r>
              <a:rPr lang="en-US" sz="1200" baseline="0">
                <a:latin typeface="Times New Roman" panose="02020603050405020304" pitchFamily="18" charset="0"/>
                <a:cs typeface="Times New Roman" panose="02020603050405020304" pitchFamily="18" charset="0"/>
              </a:rPr>
              <a:t> MH1</a:t>
            </a:r>
            <a:endParaRPr lang="ro-RO"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Foaie1!$A$3</c:f>
              <c:strCache>
                <c:ptCount val="1"/>
                <c:pt idx="0">
                  <c:v>SO2(ug/m3)</c:v>
                </c:pt>
              </c:strCache>
            </c:strRef>
          </c:tx>
          <c:invertIfNegative val="0"/>
          <c:cat>
            <c:strRef>
              <c:f>Foaie1!$B$2:$F$2</c:f>
              <c:strCache>
                <c:ptCount val="5"/>
                <c:pt idx="0">
                  <c:v>medie 2010</c:v>
                </c:pt>
                <c:pt idx="1">
                  <c:v>medie 2011</c:v>
                </c:pt>
                <c:pt idx="2">
                  <c:v>medie 2012</c:v>
                </c:pt>
                <c:pt idx="3">
                  <c:v>medie 2013</c:v>
                </c:pt>
                <c:pt idx="4">
                  <c:v>medie 2014</c:v>
                </c:pt>
              </c:strCache>
            </c:strRef>
          </c:cat>
          <c:val>
            <c:numRef>
              <c:f>Foaie1!$B$3:$F$3</c:f>
              <c:numCache>
                <c:formatCode>General</c:formatCode>
                <c:ptCount val="5"/>
                <c:pt idx="0">
                  <c:v>17</c:v>
                </c:pt>
                <c:pt idx="1">
                  <c:v>19.3</c:v>
                </c:pt>
                <c:pt idx="2">
                  <c:v>21.4</c:v>
                </c:pt>
                <c:pt idx="3">
                  <c:v>20.5</c:v>
                </c:pt>
                <c:pt idx="4">
                  <c:v>22</c:v>
                </c:pt>
              </c:numCache>
            </c:numRef>
          </c:val>
        </c:ser>
        <c:dLbls>
          <c:showLegendKey val="0"/>
          <c:showVal val="0"/>
          <c:showCatName val="0"/>
          <c:showSerName val="0"/>
          <c:showPercent val="0"/>
          <c:showBubbleSize val="0"/>
        </c:dLbls>
        <c:gapWidth val="150"/>
        <c:axId val="217803392"/>
        <c:axId val="217805184"/>
      </c:barChart>
      <c:catAx>
        <c:axId val="217803392"/>
        <c:scaling>
          <c:orientation val="minMax"/>
        </c:scaling>
        <c:delete val="0"/>
        <c:axPos val="b"/>
        <c:majorTickMark val="out"/>
        <c:minorTickMark val="none"/>
        <c:tickLblPos val="nextTo"/>
        <c:crossAx val="217805184"/>
        <c:crosses val="autoZero"/>
        <c:auto val="1"/>
        <c:lblAlgn val="ctr"/>
        <c:lblOffset val="100"/>
        <c:noMultiLvlLbl val="0"/>
      </c:catAx>
      <c:valAx>
        <c:axId val="217805184"/>
        <c:scaling>
          <c:orientation val="minMax"/>
        </c:scaling>
        <c:delete val="0"/>
        <c:axPos val="l"/>
        <c:majorGridlines/>
        <c:numFmt formatCode="General" sourceLinked="1"/>
        <c:majorTickMark val="out"/>
        <c:minorTickMark val="none"/>
        <c:tickLblPos val="nextTo"/>
        <c:crossAx val="217803392"/>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Tendinţa</a:t>
            </a:r>
            <a:r>
              <a:rPr lang="ro-RO" sz="1200" baseline="0">
                <a:latin typeface="Arial" pitchFamily="34" charset="0"/>
                <a:cs typeface="Arial" pitchFamily="34" charset="0"/>
              </a:rPr>
              <a:t> emisiilor de particule primare în suspensie</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Sheet1!$E$643</c:f>
              <c:strCache>
                <c:ptCount val="1"/>
                <c:pt idx="0">
                  <c:v>PM10</c:v>
                </c:pt>
              </c:strCache>
            </c:strRef>
          </c:tx>
          <c:invertIfNegative val="0"/>
          <c:cat>
            <c:numRef>
              <c:f>Sheet1!$D$644:$D$648</c:f>
              <c:numCache>
                <c:formatCode>General</c:formatCode>
                <c:ptCount val="5"/>
                <c:pt idx="0">
                  <c:v>2010</c:v>
                </c:pt>
                <c:pt idx="1">
                  <c:v>2011</c:v>
                </c:pt>
                <c:pt idx="2">
                  <c:v>2012</c:v>
                </c:pt>
                <c:pt idx="3">
                  <c:v>2013</c:v>
                </c:pt>
                <c:pt idx="4">
                  <c:v>2014</c:v>
                </c:pt>
              </c:numCache>
            </c:numRef>
          </c:cat>
          <c:val>
            <c:numRef>
              <c:f>Sheet1!$E$644:$E$648</c:f>
              <c:numCache>
                <c:formatCode>General</c:formatCode>
                <c:ptCount val="5"/>
                <c:pt idx="0">
                  <c:v>0.94000000000000061</c:v>
                </c:pt>
                <c:pt idx="1">
                  <c:v>1.3879999999999977</c:v>
                </c:pt>
                <c:pt idx="2">
                  <c:v>0.58000000000000007</c:v>
                </c:pt>
                <c:pt idx="3">
                  <c:v>3.6080000000000001</c:v>
                </c:pt>
                <c:pt idx="4">
                  <c:v>3.7719999999999998</c:v>
                </c:pt>
              </c:numCache>
            </c:numRef>
          </c:val>
        </c:ser>
        <c:ser>
          <c:idx val="1"/>
          <c:order val="1"/>
          <c:tx>
            <c:strRef>
              <c:f>Sheet1!$F$643</c:f>
              <c:strCache>
                <c:ptCount val="1"/>
                <c:pt idx="0">
                  <c:v>PM2,5</c:v>
                </c:pt>
              </c:strCache>
            </c:strRef>
          </c:tx>
          <c:invertIfNegative val="0"/>
          <c:cat>
            <c:numRef>
              <c:f>Sheet1!$D$644:$D$648</c:f>
              <c:numCache>
                <c:formatCode>General</c:formatCode>
                <c:ptCount val="5"/>
                <c:pt idx="0">
                  <c:v>2010</c:v>
                </c:pt>
                <c:pt idx="1">
                  <c:v>2011</c:v>
                </c:pt>
                <c:pt idx="2">
                  <c:v>2012</c:v>
                </c:pt>
                <c:pt idx="3">
                  <c:v>2013</c:v>
                </c:pt>
                <c:pt idx="4">
                  <c:v>2014</c:v>
                </c:pt>
              </c:numCache>
            </c:numRef>
          </c:cat>
          <c:val>
            <c:numRef>
              <c:f>Sheet1!$F$644:$F$648</c:f>
              <c:numCache>
                <c:formatCode>General</c:formatCode>
                <c:ptCount val="5"/>
                <c:pt idx="0">
                  <c:v>0.94000000000000061</c:v>
                </c:pt>
                <c:pt idx="1">
                  <c:v>1.26</c:v>
                </c:pt>
                <c:pt idx="2">
                  <c:v>0.49000000000000032</c:v>
                </c:pt>
                <c:pt idx="3">
                  <c:v>3.4209999999999998</c:v>
                </c:pt>
                <c:pt idx="4">
                  <c:v>3.4969999999999977</c:v>
                </c:pt>
              </c:numCache>
            </c:numRef>
          </c:val>
        </c:ser>
        <c:dLbls>
          <c:showLegendKey val="0"/>
          <c:showVal val="0"/>
          <c:showCatName val="0"/>
          <c:showSerName val="0"/>
          <c:showPercent val="0"/>
          <c:showBubbleSize val="0"/>
        </c:dLbls>
        <c:gapWidth val="150"/>
        <c:axId val="221958528"/>
        <c:axId val="221960064"/>
      </c:barChart>
      <c:catAx>
        <c:axId val="221958528"/>
        <c:scaling>
          <c:orientation val="minMax"/>
        </c:scaling>
        <c:delete val="0"/>
        <c:axPos val="b"/>
        <c:numFmt formatCode="General" sourceLinked="1"/>
        <c:majorTickMark val="out"/>
        <c:minorTickMark val="none"/>
        <c:tickLblPos val="nextTo"/>
        <c:crossAx val="221960064"/>
        <c:crosses val="autoZero"/>
        <c:auto val="1"/>
        <c:lblAlgn val="ctr"/>
        <c:lblOffset val="100"/>
        <c:noMultiLvlLbl val="0"/>
      </c:catAx>
      <c:valAx>
        <c:axId val="221960064"/>
        <c:scaling>
          <c:orientation val="minMax"/>
        </c:scaling>
        <c:delete val="0"/>
        <c:axPos val="l"/>
        <c:majorGridlines/>
        <c:numFmt formatCode="General" sourceLinked="1"/>
        <c:majorTickMark val="out"/>
        <c:minorTickMark val="none"/>
        <c:tickLblPos val="nextTo"/>
        <c:crossAx val="22195852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Tendinţa</a:t>
            </a:r>
            <a:r>
              <a:rPr lang="ro-RO" sz="1200" baseline="0">
                <a:latin typeface="Arial" pitchFamily="34" charset="0"/>
                <a:cs typeface="Arial" pitchFamily="34" charset="0"/>
              </a:rPr>
              <a:t> emisiilor de metale grele</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Sheet1!$D$684</c:f>
              <c:strCache>
                <c:ptCount val="1"/>
                <c:pt idx="0">
                  <c:v>Pb</c:v>
                </c:pt>
              </c:strCache>
            </c:strRef>
          </c:tx>
          <c:invertIfNegative val="0"/>
          <c:cat>
            <c:numRef>
              <c:f>Sheet1!$C$685:$C$689</c:f>
              <c:numCache>
                <c:formatCode>General</c:formatCode>
                <c:ptCount val="5"/>
                <c:pt idx="0">
                  <c:v>2010</c:v>
                </c:pt>
                <c:pt idx="1">
                  <c:v>2011</c:v>
                </c:pt>
                <c:pt idx="2">
                  <c:v>2012</c:v>
                </c:pt>
                <c:pt idx="3">
                  <c:v>2013</c:v>
                </c:pt>
                <c:pt idx="4">
                  <c:v>2014</c:v>
                </c:pt>
              </c:numCache>
            </c:numRef>
          </c:cat>
          <c:val>
            <c:numRef>
              <c:f>Sheet1!$D$685:$D$689</c:f>
              <c:numCache>
                <c:formatCode>General</c:formatCode>
                <c:ptCount val="5"/>
                <c:pt idx="0">
                  <c:v>9.3000000000000208E-2</c:v>
                </c:pt>
                <c:pt idx="1">
                  <c:v>0.21700000000000025</c:v>
                </c:pt>
                <c:pt idx="2">
                  <c:v>4.5000000000000012E-2</c:v>
                </c:pt>
                <c:pt idx="3">
                  <c:v>0.16900000000000001</c:v>
                </c:pt>
                <c:pt idx="4">
                  <c:v>0.23100000000000001</c:v>
                </c:pt>
              </c:numCache>
            </c:numRef>
          </c:val>
        </c:ser>
        <c:ser>
          <c:idx val="1"/>
          <c:order val="1"/>
          <c:tx>
            <c:strRef>
              <c:f>Sheet1!$E$684</c:f>
              <c:strCache>
                <c:ptCount val="1"/>
                <c:pt idx="0">
                  <c:v>Cd</c:v>
                </c:pt>
              </c:strCache>
            </c:strRef>
          </c:tx>
          <c:invertIfNegative val="0"/>
          <c:cat>
            <c:numRef>
              <c:f>Sheet1!$C$685:$C$689</c:f>
              <c:numCache>
                <c:formatCode>General</c:formatCode>
                <c:ptCount val="5"/>
                <c:pt idx="0">
                  <c:v>2010</c:v>
                </c:pt>
                <c:pt idx="1">
                  <c:v>2011</c:v>
                </c:pt>
                <c:pt idx="2">
                  <c:v>2012</c:v>
                </c:pt>
                <c:pt idx="3">
                  <c:v>2013</c:v>
                </c:pt>
                <c:pt idx="4">
                  <c:v>2014</c:v>
                </c:pt>
              </c:numCache>
            </c:numRef>
          </c:cat>
          <c:val>
            <c:numRef>
              <c:f>Sheet1!$E$685:$E$689</c:f>
              <c:numCache>
                <c:formatCode>General</c:formatCode>
                <c:ptCount val="5"/>
                <c:pt idx="0">
                  <c:v>3.100000000000006E-3</c:v>
                </c:pt>
                <c:pt idx="1">
                  <c:v>3.3000000000000039E-3</c:v>
                </c:pt>
                <c:pt idx="2">
                  <c:v>3.600000000000006E-3</c:v>
                </c:pt>
                <c:pt idx="3">
                  <c:v>6.0000000000000088E-3</c:v>
                </c:pt>
                <c:pt idx="4">
                  <c:v>7.0000000000000088E-3</c:v>
                </c:pt>
              </c:numCache>
            </c:numRef>
          </c:val>
        </c:ser>
        <c:ser>
          <c:idx val="2"/>
          <c:order val="2"/>
          <c:tx>
            <c:strRef>
              <c:f>Sheet1!$F$684</c:f>
              <c:strCache>
                <c:ptCount val="1"/>
                <c:pt idx="0">
                  <c:v>Hg</c:v>
                </c:pt>
              </c:strCache>
            </c:strRef>
          </c:tx>
          <c:invertIfNegative val="0"/>
          <c:cat>
            <c:numRef>
              <c:f>Sheet1!$C$685:$C$689</c:f>
              <c:numCache>
                <c:formatCode>General</c:formatCode>
                <c:ptCount val="5"/>
                <c:pt idx="0">
                  <c:v>2010</c:v>
                </c:pt>
                <c:pt idx="1">
                  <c:v>2011</c:v>
                </c:pt>
                <c:pt idx="2">
                  <c:v>2012</c:v>
                </c:pt>
                <c:pt idx="3">
                  <c:v>2013</c:v>
                </c:pt>
                <c:pt idx="4">
                  <c:v>2014</c:v>
                </c:pt>
              </c:numCache>
            </c:numRef>
          </c:cat>
          <c:val>
            <c:numRef>
              <c:f>Sheet1!$F$685:$F$689</c:f>
              <c:numCache>
                <c:formatCode>General</c:formatCode>
                <c:ptCount val="5"/>
                <c:pt idx="0">
                  <c:v>0.24500000000000025</c:v>
                </c:pt>
                <c:pt idx="1">
                  <c:v>3.6999999999999998E-2</c:v>
                </c:pt>
                <c:pt idx="2">
                  <c:v>4.5000000000000012E-2</c:v>
                </c:pt>
                <c:pt idx="3">
                  <c:v>3.0000000000000002E-2</c:v>
                </c:pt>
                <c:pt idx="4">
                  <c:v>2.3E-2</c:v>
                </c:pt>
              </c:numCache>
            </c:numRef>
          </c:val>
        </c:ser>
        <c:dLbls>
          <c:showLegendKey val="0"/>
          <c:showVal val="0"/>
          <c:showCatName val="0"/>
          <c:showSerName val="0"/>
          <c:showPercent val="0"/>
          <c:showBubbleSize val="0"/>
        </c:dLbls>
        <c:gapWidth val="150"/>
        <c:axId val="222457856"/>
        <c:axId val="222459392"/>
      </c:barChart>
      <c:catAx>
        <c:axId val="222457856"/>
        <c:scaling>
          <c:orientation val="minMax"/>
        </c:scaling>
        <c:delete val="0"/>
        <c:axPos val="b"/>
        <c:numFmt formatCode="General" sourceLinked="1"/>
        <c:majorTickMark val="out"/>
        <c:minorTickMark val="none"/>
        <c:tickLblPos val="nextTo"/>
        <c:crossAx val="222459392"/>
        <c:crosses val="autoZero"/>
        <c:auto val="1"/>
        <c:lblAlgn val="ctr"/>
        <c:lblOffset val="100"/>
        <c:noMultiLvlLbl val="0"/>
      </c:catAx>
      <c:valAx>
        <c:axId val="222459392"/>
        <c:scaling>
          <c:orientation val="minMax"/>
        </c:scaling>
        <c:delete val="0"/>
        <c:axPos val="l"/>
        <c:majorGridlines/>
        <c:numFmt formatCode="General" sourceLinked="1"/>
        <c:majorTickMark val="out"/>
        <c:minorTickMark val="none"/>
        <c:tickLblPos val="nextTo"/>
        <c:crossAx val="22245785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7.9166827731990075E-2"/>
          <c:y val="0.1961414790996785"/>
          <c:w val="0.62708460914023667"/>
          <c:h val="0.60450160771704176"/>
        </c:manualLayout>
      </c:layout>
      <c:pie3DChart>
        <c:varyColors val="1"/>
        <c:ser>
          <c:idx val="0"/>
          <c:order val="0"/>
          <c:dPt>
            <c:idx val="1"/>
            <c:bubble3D val="0"/>
            <c:spPr>
              <a:solidFill>
                <a:srgbClr val="92D050"/>
              </a:solidFill>
            </c:spPr>
          </c:dPt>
          <c:dPt>
            <c:idx val="2"/>
            <c:bubble3D val="0"/>
            <c:spPr>
              <a:solidFill>
                <a:srgbClr val="FFFF00"/>
              </a:solidFill>
            </c:spPr>
          </c:dPt>
          <c:dPt>
            <c:idx val="3"/>
            <c:bubble3D val="0"/>
            <c:spPr>
              <a:solidFill>
                <a:srgbClr val="FF9900"/>
              </a:solidFill>
            </c:spPr>
          </c:dPt>
          <c:dPt>
            <c:idx val="4"/>
            <c:bubble3D val="0"/>
            <c:spPr>
              <a:solidFill>
                <a:srgbClr val="C00000"/>
              </a:solidFill>
            </c:spPr>
          </c:dPt>
          <c:dLbls>
            <c:dLbl>
              <c:idx val="0"/>
              <c:layout>
                <c:manualLayout>
                  <c:x val="2.9228220285782295E-3"/>
                  <c:y val="-5.3165254271477683E-2"/>
                </c:manualLayout>
              </c:layout>
              <c:spPr/>
              <c:txPr>
                <a:bodyPr/>
                <a:lstStyle/>
                <a:p>
                  <a:pPr>
                    <a:defRPr/>
                  </a:pPr>
                  <a:endParaRPr lang="ro-RO"/>
                </a:p>
              </c:txPr>
              <c:dLblPos val="bestFit"/>
              <c:showLegendKey val="1"/>
              <c:showVal val="1"/>
              <c:showCatName val="1"/>
              <c:showSerName val="1"/>
              <c:showPercent val="1"/>
              <c:showBubbleSize val="1"/>
            </c:dLbl>
            <c:dLbl>
              <c:idx val="1"/>
              <c:layout>
                <c:manualLayout>
                  <c:x val="-0.23480601705033613"/>
                  <c:y val="-8.8528065526379179E-2"/>
                </c:manualLayout>
              </c:layout>
              <c:tx>
                <c:rich>
                  <a:bodyPr/>
                  <a:lstStyle/>
                  <a:p>
                    <a:pPr>
                      <a:defRPr/>
                    </a:pPr>
                    <a:r>
                      <a:rPr lang="ro-RO"/>
                      <a:t>stare</a:t>
                    </a:r>
                    <a:r>
                      <a:rPr lang="ro-RO" baseline="0"/>
                      <a:t> bună </a:t>
                    </a:r>
                    <a:r>
                      <a:rPr lang="en-US" baseline="0"/>
                      <a:t>49.85</a:t>
                    </a:r>
                    <a:r>
                      <a:rPr lang="en-US"/>
                      <a:t>%</a:t>
                    </a:r>
                  </a:p>
                </c:rich>
              </c:tx>
              <c:spPr/>
              <c:dLblPos val="bestFit"/>
              <c:showLegendKey val="1"/>
              <c:showVal val="1"/>
              <c:showCatName val="1"/>
              <c:showSerName val="1"/>
              <c:showPercent val="1"/>
              <c:showBubbleSize val="1"/>
            </c:dLbl>
            <c:dLbl>
              <c:idx val="2"/>
              <c:layout>
                <c:manualLayout>
                  <c:x val="0.16567366579177598"/>
                  <c:y val="-0.10181864363728728"/>
                </c:manualLayout>
              </c:layout>
              <c:tx>
                <c:rich>
                  <a:bodyPr/>
                  <a:lstStyle/>
                  <a:p>
                    <a:pPr>
                      <a:defRPr/>
                    </a:pPr>
                    <a:r>
                      <a:rPr lang="ro-RO"/>
                      <a:t>stare</a:t>
                    </a:r>
                    <a:r>
                      <a:rPr lang="ro-RO" baseline="0"/>
                      <a:t> moderată </a:t>
                    </a:r>
                    <a:r>
                      <a:rPr lang="en-US" baseline="0"/>
                      <a:t>50.15</a:t>
                    </a:r>
                    <a:r>
                      <a:rPr lang="en-US"/>
                      <a:t>%</a:t>
                    </a:r>
                  </a:p>
                </c:rich>
              </c:tx>
              <c:spPr/>
              <c:dLblPos val="bestFit"/>
              <c:showLegendKey val="1"/>
              <c:showVal val="1"/>
              <c:showCatName val="1"/>
              <c:showSerName val="1"/>
              <c:showPercent val="1"/>
              <c:showBubbleSize val="1"/>
            </c:dLbl>
            <c:dLbl>
              <c:idx val="3"/>
              <c:layout>
                <c:manualLayout>
                  <c:x val="-0.28136107584335296"/>
                  <c:y val="-5.5222558293517694E-2"/>
                </c:manualLayout>
              </c:layout>
              <c:spPr/>
              <c:txPr>
                <a:bodyPr/>
                <a:lstStyle/>
                <a:p>
                  <a:pPr>
                    <a:defRPr/>
                  </a:pPr>
                  <a:endParaRPr lang="ro-RO"/>
                </a:p>
              </c:txPr>
              <c:dLblPos val="bestFit"/>
              <c:showLegendKey val="1"/>
              <c:showVal val="1"/>
              <c:showCatName val="1"/>
              <c:showSerName val="1"/>
              <c:showPercent val="1"/>
              <c:showBubbleSize val="1"/>
            </c:dLbl>
            <c:dLbl>
              <c:idx val="4"/>
              <c:layout>
                <c:manualLayout>
                  <c:x val="0.22294367338543347"/>
                  <c:y val="-3.7768124276311182E-2"/>
                </c:manualLayout>
              </c:layout>
              <c:spPr/>
              <c:txPr>
                <a:bodyPr/>
                <a:lstStyle/>
                <a:p>
                  <a:pPr>
                    <a:defRPr/>
                  </a:pPr>
                  <a:endParaRPr lang="ro-RO"/>
                </a:p>
              </c:txPr>
              <c:dLblPos val="bestFit"/>
              <c:showLegendKey val="1"/>
              <c:showVal val="1"/>
              <c:showCatName val="1"/>
              <c:showSerName val="1"/>
              <c:showPercent val="1"/>
              <c:showBubbleSize val="1"/>
            </c:dLbl>
            <c:showLegendKey val="1"/>
            <c:showVal val="1"/>
            <c:showCatName val="1"/>
            <c:showSerName val="1"/>
            <c:showPercent val="1"/>
            <c:showBubbleSize val="1"/>
            <c:showLeaderLines val="1"/>
          </c:dLbls>
          <c:cat>
            <c:strRef>
              <c:f>Foaie1!$G$8:$K$8</c:f>
              <c:strCache>
                <c:ptCount val="5"/>
                <c:pt idx="0">
                  <c:v>Foarte bună</c:v>
                </c:pt>
                <c:pt idx="1">
                  <c:v>Bună</c:v>
                </c:pt>
                <c:pt idx="2">
                  <c:v>Moderată</c:v>
                </c:pt>
                <c:pt idx="3">
                  <c:v>Slabă</c:v>
                </c:pt>
                <c:pt idx="4">
                  <c:v>Proastă</c:v>
                </c:pt>
              </c:strCache>
            </c:strRef>
          </c:cat>
          <c:val>
            <c:numRef>
              <c:f>Foaie1!$G$9:$K$9</c:f>
              <c:numCache>
                <c:formatCode>0.00%</c:formatCode>
                <c:ptCount val="5"/>
                <c:pt idx="0" formatCode="0%">
                  <c:v>0</c:v>
                </c:pt>
                <c:pt idx="1">
                  <c:v>0.4985</c:v>
                </c:pt>
                <c:pt idx="2">
                  <c:v>0.50149999999999995</c:v>
                </c:pt>
                <c:pt idx="3" formatCode="0%">
                  <c:v>0</c:v>
                </c:pt>
                <c:pt idx="4" formatCode="0%">
                  <c:v>0</c:v>
                </c:pt>
              </c:numCache>
            </c:numRef>
          </c:val>
        </c:ser>
        <c:dLbls>
          <c:showLegendKey val="1"/>
          <c:showVal val="1"/>
          <c:showCatName val="1"/>
          <c:showSerName val="1"/>
          <c:showPercent val="1"/>
          <c:showBubbleSize val="1"/>
          <c:showLeaderLines val="1"/>
        </c:dLbls>
      </c:pie3DChart>
      <c:spPr>
        <a:noFill/>
        <a:ln w="25400">
          <a:noFill/>
        </a:ln>
      </c:spPr>
    </c:plotArea>
    <c:legend>
      <c:legendPos val="r"/>
      <c:overlay val="1"/>
    </c:legend>
    <c:plotVisOnly val="1"/>
    <c:dispBlanksAs val="zero"/>
    <c:showDLblsOverMax val="1"/>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9871947824704"/>
          <c:y val="0.11040877868989776"/>
          <c:w val="0.61432148254195529"/>
          <c:h val="0.57668565365499602"/>
        </c:manualLayout>
      </c:layout>
      <c:lineChart>
        <c:grouping val="standard"/>
        <c:varyColors val="1"/>
        <c:ser>
          <c:idx val="0"/>
          <c:order val="0"/>
          <c:tx>
            <c:strRef>
              <c:f>Foaie4!$L$3</c:f>
              <c:strCache>
                <c:ptCount val="1"/>
                <c:pt idx="0">
                  <c:v>Concentraţii medii anuale CBO5 (mgO2/l)</c:v>
                </c:pt>
              </c:strCache>
            </c:strRef>
          </c:tx>
          <c:marker>
            <c:symbol val="none"/>
          </c:marker>
          <c:cat>
            <c:strRef>
              <c:f>Foaie4!$K$4:$K$6</c:f>
              <c:strCache>
                <c:ptCount val="3"/>
                <c:pt idx="1">
                  <c:v>Motru</c:v>
                </c:pt>
                <c:pt idx="2">
                  <c:v>Cosustea</c:v>
                </c:pt>
              </c:strCache>
            </c:strRef>
          </c:cat>
          <c:val>
            <c:numRef>
              <c:f>Foaie4!$L$4:$L$6</c:f>
              <c:numCache>
                <c:formatCode>General</c:formatCode>
                <c:ptCount val="3"/>
                <c:pt idx="1">
                  <c:v>2.3740000000000001</c:v>
                </c:pt>
                <c:pt idx="2">
                  <c:v>1.8140000000000001</c:v>
                </c:pt>
              </c:numCache>
            </c:numRef>
          </c:val>
          <c:smooth val="1"/>
        </c:ser>
        <c:dLbls>
          <c:showLegendKey val="0"/>
          <c:showVal val="0"/>
          <c:showCatName val="0"/>
          <c:showSerName val="0"/>
          <c:showPercent val="0"/>
          <c:showBubbleSize val="0"/>
        </c:dLbls>
        <c:marker val="1"/>
        <c:smooth val="0"/>
        <c:axId val="222586752"/>
        <c:axId val="222588288"/>
      </c:lineChart>
      <c:lineChart>
        <c:grouping val="standard"/>
        <c:varyColors val="1"/>
        <c:ser>
          <c:idx val="1"/>
          <c:order val="1"/>
          <c:tx>
            <c:strRef>
              <c:f>Foaie4!$M$3</c:f>
              <c:strCache>
                <c:ptCount val="1"/>
                <c:pt idx="0">
                  <c:v>Concentraţii medii anualeN-NH4+ 
(mg N/l)
</c:v>
                </c:pt>
              </c:strCache>
            </c:strRef>
          </c:tx>
          <c:marker>
            <c:symbol val="none"/>
          </c:marker>
          <c:cat>
            <c:strRef>
              <c:f>Foaie4!$K$4:$K$6</c:f>
              <c:strCache>
                <c:ptCount val="3"/>
                <c:pt idx="1">
                  <c:v>Motru</c:v>
                </c:pt>
                <c:pt idx="2">
                  <c:v>Cosustea</c:v>
                </c:pt>
              </c:strCache>
            </c:strRef>
          </c:cat>
          <c:val>
            <c:numRef>
              <c:f>Foaie4!$M$4:$M$6</c:f>
              <c:numCache>
                <c:formatCode>General</c:formatCode>
                <c:ptCount val="3"/>
                <c:pt idx="1">
                  <c:v>0.28699999999999998</c:v>
                </c:pt>
                <c:pt idx="2">
                  <c:v>1.35E-2</c:v>
                </c:pt>
              </c:numCache>
            </c:numRef>
          </c:val>
          <c:smooth val="1"/>
        </c:ser>
        <c:dLbls>
          <c:showLegendKey val="0"/>
          <c:showVal val="0"/>
          <c:showCatName val="0"/>
          <c:showSerName val="0"/>
          <c:showPercent val="0"/>
          <c:showBubbleSize val="0"/>
        </c:dLbls>
        <c:marker val="1"/>
        <c:smooth val="0"/>
        <c:axId val="222604672"/>
        <c:axId val="222602752"/>
      </c:lineChart>
      <c:catAx>
        <c:axId val="222586752"/>
        <c:scaling>
          <c:orientation val="minMax"/>
        </c:scaling>
        <c:delete val="1"/>
        <c:axPos val="b"/>
        <c:majorTickMark val="none"/>
        <c:minorTickMark val="cross"/>
        <c:tickLblPos val="nextTo"/>
        <c:crossAx val="222588288"/>
        <c:crosses val="autoZero"/>
        <c:auto val="1"/>
        <c:lblAlgn val="ctr"/>
        <c:lblOffset val="100"/>
        <c:noMultiLvlLbl val="1"/>
      </c:catAx>
      <c:valAx>
        <c:axId val="222588288"/>
        <c:scaling>
          <c:orientation val="minMax"/>
        </c:scaling>
        <c:delete val="1"/>
        <c:axPos val="l"/>
        <c:majorGridlines/>
        <c:title>
          <c:tx>
            <c:rich>
              <a:bodyPr rot="-5400000" vert="horz"/>
              <a:lstStyle/>
              <a:p>
                <a:pPr>
                  <a:defRPr/>
                </a:pPr>
                <a:r>
                  <a:rPr lang="vi-VN"/>
                  <a:t>Concentraţii medii anuale CBO5 (mgO2/l)</a:t>
                </a:r>
              </a:p>
            </c:rich>
          </c:tx>
          <c:overlay val="1"/>
        </c:title>
        <c:numFmt formatCode="General" sourceLinked="1"/>
        <c:majorTickMark val="none"/>
        <c:minorTickMark val="cross"/>
        <c:tickLblPos val="nextTo"/>
        <c:crossAx val="222586752"/>
        <c:crosses val="autoZero"/>
        <c:crossBetween val="between"/>
      </c:valAx>
      <c:valAx>
        <c:axId val="222602752"/>
        <c:scaling>
          <c:orientation val="minMax"/>
        </c:scaling>
        <c:delete val="1"/>
        <c:axPos val="r"/>
        <c:title>
          <c:tx>
            <c:rich>
              <a:bodyPr rot="-5400000" vert="horz"/>
              <a:lstStyle/>
              <a:p>
                <a:pPr>
                  <a:defRPr/>
                </a:pPr>
                <a:r>
                  <a:rPr lang="vi-VN"/>
                  <a:t>Concentraţii medii anualeN-NH4+ </a:t>
                </a:r>
              </a:p>
              <a:p>
                <a:pPr>
                  <a:defRPr/>
                </a:pPr>
                <a:r>
                  <a:rPr lang="vi-VN"/>
                  <a:t>(mg N/l)</a:t>
                </a:r>
              </a:p>
            </c:rich>
          </c:tx>
          <c:overlay val="1"/>
        </c:title>
        <c:numFmt formatCode="General" sourceLinked="1"/>
        <c:majorTickMark val="cross"/>
        <c:minorTickMark val="cross"/>
        <c:tickLblPos val="nextTo"/>
        <c:crossAx val="222604672"/>
        <c:crosses val="max"/>
        <c:crossBetween val="between"/>
      </c:valAx>
      <c:catAx>
        <c:axId val="222604672"/>
        <c:scaling>
          <c:orientation val="minMax"/>
        </c:scaling>
        <c:delete val="1"/>
        <c:axPos val="b"/>
        <c:majorTickMark val="cross"/>
        <c:minorTickMark val="cross"/>
        <c:tickLblPos val="nextTo"/>
        <c:crossAx val="222602752"/>
        <c:crosses val="autoZero"/>
        <c:auto val="1"/>
        <c:lblAlgn val="ctr"/>
        <c:lblOffset val="100"/>
        <c:noMultiLvlLbl val="1"/>
      </c:catAx>
    </c:plotArea>
    <c:legend>
      <c:legendPos val="b"/>
      <c:layout>
        <c:manualLayout>
          <c:xMode val="edge"/>
          <c:yMode val="edge"/>
          <c:x val="6.6666507595641494E-2"/>
          <c:y val="0.87145836823588563"/>
          <c:w val="0.86666682573769149"/>
          <c:h val="0.10726503601943378"/>
        </c:manualLayout>
      </c:layout>
      <c:overlay val="1"/>
    </c:legend>
    <c:plotVisOnly val="1"/>
    <c:dispBlanksAs val="zero"/>
    <c:showDLblsOverMax val="1"/>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0306500149032"/>
          <c:y val="8.8672346556049733E-2"/>
          <c:w val="0.74232522821439806"/>
          <c:h val="0.57051017876496735"/>
        </c:manualLayout>
      </c:layout>
      <c:lineChart>
        <c:grouping val="standard"/>
        <c:varyColors val="1"/>
        <c:ser>
          <c:idx val="0"/>
          <c:order val="0"/>
          <c:tx>
            <c:strRef>
              <c:f>Foaie2!$L$2</c:f>
              <c:strCache>
                <c:ptCount val="1"/>
                <c:pt idx="0">
                  <c:v>Concentraţii medii anuale CBO5 (mgO2/l)</c:v>
                </c:pt>
              </c:strCache>
            </c:strRef>
          </c:tx>
          <c:marker>
            <c:symbol val="none"/>
          </c:marker>
          <c:cat>
            <c:strRef>
              <c:f>Foaie2!$K$3:$K$9</c:f>
              <c:strCache>
                <c:ptCount val="7"/>
                <c:pt idx="1">
                  <c:v>Bahna </c:v>
                </c:pt>
                <c:pt idx="2">
                  <c:v>Blahnita (Rogova)</c:v>
                </c:pt>
                <c:pt idx="3">
                  <c:v>Crihala </c:v>
                </c:pt>
                <c:pt idx="4">
                  <c:v>Drincea 1 </c:v>
                </c:pt>
                <c:pt idx="5">
                  <c:v>Topolnita</c:v>
                </c:pt>
                <c:pt idx="6">
                  <c:v>Dunare</c:v>
                </c:pt>
              </c:strCache>
            </c:strRef>
          </c:cat>
          <c:val>
            <c:numRef>
              <c:f>Foaie2!$L$3:$L$9</c:f>
              <c:numCache>
                <c:formatCode>General</c:formatCode>
                <c:ptCount val="7"/>
                <c:pt idx="1">
                  <c:v>1.6990000000000001</c:v>
                </c:pt>
                <c:pt idx="2">
                  <c:v>2.742</c:v>
                </c:pt>
                <c:pt idx="3">
                  <c:v>2.782</c:v>
                </c:pt>
                <c:pt idx="4">
                  <c:v>2.9780000000000002</c:v>
                </c:pt>
                <c:pt idx="5">
                  <c:v>2.282</c:v>
                </c:pt>
                <c:pt idx="6">
                  <c:v>3.363</c:v>
                </c:pt>
              </c:numCache>
            </c:numRef>
          </c:val>
          <c:smooth val="1"/>
        </c:ser>
        <c:dLbls>
          <c:showLegendKey val="0"/>
          <c:showVal val="0"/>
          <c:showCatName val="0"/>
          <c:showSerName val="0"/>
          <c:showPercent val="0"/>
          <c:showBubbleSize val="0"/>
        </c:dLbls>
        <c:marker val="1"/>
        <c:smooth val="0"/>
        <c:axId val="221242496"/>
        <c:axId val="221244032"/>
      </c:lineChart>
      <c:lineChart>
        <c:grouping val="standard"/>
        <c:varyColors val="1"/>
        <c:ser>
          <c:idx val="1"/>
          <c:order val="1"/>
          <c:tx>
            <c:strRef>
              <c:f>Foaie2!$M$2</c:f>
              <c:strCache>
                <c:ptCount val="1"/>
                <c:pt idx="0">
                  <c:v>Concentraţii medii anuale N-NH4+ (mg N/l)
</c:v>
                </c:pt>
              </c:strCache>
            </c:strRef>
          </c:tx>
          <c:marker>
            <c:symbol val="none"/>
          </c:marker>
          <c:cat>
            <c:strRef>
              <c:f>Foaie2!$K$3:$K$9</c:f>
              <c:strCache>
                <c:ptCount val="7"/>
                <c:pt idx="1">
                  <c:v>Bahna </c:v>
                </c:pt>
                <c:pt idx="2">
                  <c:v>Blahnita (Rogova)</c:v>
                </c:pt>
                <c:pt idx="3">
                  <c:v>Crihala </c:v>
                </c:pt>
                <c:pt idx="4">
                  <c:v>Drincea 1 </c:v>
                </c:pt>
                <c:pt idx="5">
                  <c:v>Topolnita</c:v>
                </c:pt>
                <c:pt idx="6">
                  <c:v>Dunare</c:v>
                </c:pt>
              </c:strCache>
            </c:strRef>
          </c:cat>
          <c:val>
            <c:numRef>
              <c:f>Foaie2!$M$3:$M$9</c:f>
              <c:numCache>
                <c:formatCode>General</c:formatCode>
                <c:ptCount val="7"/>
                <c:pt idx="1">
                  <c:v>1.35E-2</c:v>
                </c:pt>
                <c:pt idx="2">
                  <c:v>4.5400000000000003E-2</c:v>
                </c:pt>
                <c:pt idx="3">
                  <c:v>3.9325999999999999</c:v>
                </c:pt>
                <c:pt idx="4">
                  <c:v>8.2600000000000007E-2</c:v>
                </c:pt>
                <c:pt idx="5">
                  <c:v>8.4099999999999994E-2</c:v>
                </c:pt>
                <c:pt idx="6">
                  <c:v>0.1111</c:v>
                </c:pt>
              </c:numCache>
            </c:numRef>
          </c:val>
          <c:smooth val="1"/>
        </c:ser>
        <c:dLbls>
          <c:showLegendKey val="0"/>
          <c:showVal val="0"/>
          <c:showCatName val="0"/>
          <c:showSerName val="0"/>
          <c:showPercent val="0"/>
          <c:showBubbleSize val="0"/>
        </c:dLbls>
        <c:marker val="1"/>
        <c:smooth val="0"/>
        <c:axId val="221823744"/>
        <c:axId val="221825280"/>
      </c:lineChart>
      <c:catAx>
        <c:axId val="221242496"/>
        <c:scaling>
          <c:orientation val="minMax"/>
        </c:scaling>
        <c:delete val="1"/>
        <c:axPos val="b"/>
        <c:numFmt formatCode="General" sourceLinked="1"/>
        <c:majorTickMark val="none"/>
        <c:minorTickMark val="cross"/>
        <c:tickLblPos val="nextTo"/>
        <c:crossAx val="221244032"/>
        <c:crosses val="autoZero"/>
        <c:auto val="1"/>
        <c:lblAlgn val="ctr"/>
        <c:lblOffset val="100"/>
        <c:noMultiLvlLbl val="1"/>
      </c:catAx>
      <c:valAx>
        <c:axId val="221244032"/>
        <c:scaling>
          <c:orientation val="minMax"/>
        </c:scaling>
        <c:delete val="1"/>
        <c:axPos val="l"/>
        <c:majorGridlines/>
        <c:title>
          <c:tx>
            <c:rich>
              <a:bodyPr rot="-5400000" vert="horz"/>
              <a:lstStyle/>
              <a:p>
                <a:pPr>
                  <a:defRPr/>
                </a:pPr>
                <a:r>
                  <a:rPr lang="vi-VN"/>
                  <a:t>Concentraţii medii anuale CBO5 (mgO2/l)</a:t>
                </a:r>
              </a:p>
            </c:rich>
          </c:tx>
          <c:layout>
            <c:manualLayout>
              <c:xMode val="edge"/>
              <c:yMode val="edge"/>
              <c:x val="4.8706219414880833E-2"/>
              <c:y val="0.25555428599816188"/>
            </c:manualLayout>
          </c:layout>
          <c:overlay val="1"/>
        </c:title>
        <c:numFmt formatCode="General" sourceLinked="1"/>
        <c:majorTickMark val="none"/>
        <c:minorTickMark val="cross"/>
        <c:tickLblPos val="nextTo"/>
        <c:crossAx val="221242496"/>
        <c:crosses val="autoZero"/>
        <c:crossBetween val="between"/>
      </c:valAx>
      <c:catAx>
        <c:axId val="221823744"/>
        <c:scaling>
          <c:orientation val="minMax"/>
        </c:scaling>
        <c:delete val="1"/>
        <c:axPos val="b"/>
        <c:majorTickMark val="cross"/>
        <c:minorTickMark val="cross"/>
        <c:tickLblPos val="nextTo"/>
        <c:crossAx val="221825280"/>
        <c:crosses val="autoZero"/>
        <c:auto val="1"/>
        <c:lblAlgn val="ctr"/>
        <c:lblOffset val="100"/>
        <c:noMultiLvlLbl val="1"/>
      </c:catAx>
      <c:valAx>
        <c:axId val="221825280"/>
        <c:scaling>
          <c:orientation val="minMax"/>
        </c:scaling>
        <c:delete val="1"/>
        <c:axPos val="r"/>
        <c:title>
          <c:tx>
            <c:rich>
              <a:bodyPr rot="-5400000" vert="horz"/>
              <a:lstStyle/>
              <a:p>
                <a:pPr>
                  <a:defRPr/>
                </a:pPr>
                <a:r>
                  <a:rPr lang="vi-VN"/>
                  <a:t>Concentraţii medii anuale N-NH4+ (mg N/l)</a:t>
                </a:r>
              </a:p>
            </c:rich>
          </c:tx>
          <c:layout>
            <c:manualLayout>
              <c:xMode val="edge"/>
              <c:yMode val="edge"/>
              <c:x val="0.92505116347636029"/>
              <c:y val="0.26848953029136341"/>
            </c:manualLayout>
          </c:layout>
          <c:overlay val="1"/>
        </c:title>
        <c:numFmt formatCode="General" sourceLinked="1"/>
        <c:majorTickMark val="cross"/>
        <c:minorTickMark val="cross"/>
        <c:tickLblPos val="nextTo"/>
        <c:crossAx val="221823744"/>
        <c:crosses val="max"/>
        <c:crossBetween val="between"/>
      </c:valAx>
    </c:plotArea>
    <c:legend>
      <c:legendPos val="b"/>
      <c:layout>
        <c:manualLayout>
          <c:xMode val="edge"/>
          <c:yMode val="edge"/>
          <c:x val="5.0000032047276183E-2"/>
          <c:y val="0.8915492188082168"/>
          <c:w val="0.90000006409455224"/>
          <c:h val="6.8189969944608714E-2"/>
        </c:manualLayout>
      </c:layout>
      <c:overlay val="1"/>
    </c:legend>
    <c:plotVisOnly val="1"/>
    <c:dispBlanksAs val="gap"/>
    <c:showDLblsOverMax val="1"/>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31464465818176"/>
          <c:y val="7.0051961177677508E-2"/>
          <c:w val="0.60373815726565783"/>
          <c:h val="0.47245734908136483"/>
        </c:manualLayout>
      </c:layout>
      <c:lineChart>
        <c:grouping val="standard"/>
        <c:varyColors val="1"/>
        <c:ser>
          <c:idx val="0"/>
          <c:order val="0"/>
          <c:tx>
            <c:strRef>
              <c:f>Foaie6!$L$3</c:f>
              <c:strCache>
                <c:ptCount val="1"/>
                <c:pt idx="0">
                  <c:v>Concentraţii medii anuale N-NO3- (mgN/l)</c:v>
                </c:pt>
              </c:strCache>
            </c:strRef>
          </c:tx>
          <c:marker>
            <c:symbol val="none"/>
          </c:marker>
          <c:cat>
            <c:strRef>
              <c:f>Foaie6!$K$4:$K$6</c:f>
              <c:strCache>
                <c:ptCount val="3"/>
                <c:pt idx="1">
                  <c:v>Motru</c:v>
                </c:pt>
                <c:pt idx="2">
                  <c:v>Cosustea</c:v>
                </c:pt>
              </c:strCache>
            </c:strRef>
          </c:cat>
          <c:val>
            <c:numRef>
              <c:f>Foaie6!$L$4:$L$6</c:f>
              <c:numCache>
                <c:formatCode>General</c:formatCode>
                <c:ptCount val="3"/>
                <c:pt idx="1">
                  <c:v>1.02</c:v>
                </c:pt>
                <c:pt idx="2">
                  <c:v>0.69</c:v>
                </c:pt>
              </c:numCache>
            </c:numRef>
          </c:val>
          <c:smooth val="1"/>
        </c:ser>
        <c:dLbls>
          <c:showLegendKey val="0"/>
          <c:showVal val="0"/>
          <c:showCatName val="0"/>
          <c:showSerName val="0"/>
          <c:showPercent val="0"/>
          <c:showBubbleSize val="0"/>
        </c:dLbls>
        <c:marker val="1"/>
        <c:smooth val="0"/>
        <c:axId val="222691712"/>
        <c:axId val="222693248"/>
      </c:lineChart>
      <c:lineChart>
        <c:grouping val="standard"/>
        <c:varyColors val="1"/>
        <c:ser>
          <c:idx val="1"/>
          <c:order val="1"/>
          <c:tx>
            <c:strRef>
              <c:f>Foaie6!$M$3</c:f>
              <c:strCache>
                <c:ptCount val="1"/>
                <c:pt idx="0">
                  <c:v>Concentraţii medii anuale P-PO43- (mgP/l)</c:v>
                </c:pt>
              </c:strCache>
            </c:strRef>
          </c:tx>
          <c:marker>
            <c:symbol val="none"/>
          </c:marker>
          <c:cat>
            <c:strRef>
              <c:f>Foaie6!$K$4:$K$6</c:f>
              <c:strCache>
                <c:ptCount val="3"/>
                <c:pt idx="1">
                  <c:v>Motru</c:v>
                </c:pt>
                <c:pt idx="2">
                  <c:v>Cosustea</c:v>
                </c:pt>
              </c:strCache>
            </c:strRef>
          </c:cat>
          <c:val>
            <c:numRef>
              <c:f>Foaie6!$M$4:$M$6</c:f>
              <c:numCache>
                <c:formatCode>General</c:formatCode>
                <c:ptCount val="3"/>
                <c:pt idx="1">
                  <c:v>5.5E-2</c:v>
                </c:pt>
                <c:pt idx="2">
                  <c:v>3.1600000000000003E-2</c:v>
                </c:pt>
              </c:numCache>
            </c:numRef>
          </c:val>
          <c:smooth val="1"/>
        </c:ser>
        <c:dLbls>
          <c:showLegendKey val="0"/>
          <c:showVal val="0"/>
          <c:showCatName val="0"/>
          <c:showSerName val="0"/>
          <c:showPercent val="0"/>
          <c:showBubbleSize val="0"/>
        </c:dLbls>
        <c:marker val="1"/>
        <c:smooth val="0"/>
        <c:axId val="222705536"/>
        <c:axId val="222703616"/>
      </c:lineChart>
      <c:catAx>
        <c:axId val="222691712"/>
        <c:scaling>
          <c:orientation val="minMax"/>
        </c:scaling>
        <c:delete val="1"/>
        <c:axPos val="b"/>
        <c:majorTickMark val="none"/>
        <c:minorTickMark val="cross"/>
        <c:tickLblPos val="nextTo"/>
        <c:crossAx val="222693248"/>
        <c:crosses val="autoZero"/>
        <c:auto val="1"/>
        <c:lblAlgn val="ctr"/>
        <c:lblOffset val="100"/>
        <c:noMultiLvlLbl val="1"/>
      </c:catAx>
      <c:valAx>
        <c:axId val="222693248"/>
        <c:scaling>
          <c:orientation val="minMax"/>
        </c:scaling>
        <c:delete val="1"/>
        <c:axPos val="l"/>
        <c:majorGridlines/>
        <c:title>
          <c:tx>
            <c:rich>
              <a:bodyPr rot="-5400000" vert="horz"/>
              <a:lstStyle/>
              <a:p>
                <a:pPr>
                  <a:defRPr/>
                </a:pPr>
                <a:r>
                  <a:rPr lang="vi-VN"/>
                  <a:t>Concentraţii medii anuale N-NO3- (mgN/l)</a:t>
                </a:r>
              </a:p>
            </c:rich>
          </c:tx>
          <c:layout>
            <c:manualLayout>
              <c:xMode val="edge"/>
              <c:yMode val="edge"/>
              <c:x val="9.2407662525330447E-2"/>
              <c:y val="7.7479999859627682E-2"/>
            </c:manualLayout>
          </c:layout>
          <c:overlay val="1"/>
        </c:title>
        <c:numFmt formatCode="General" sourceLinked="1"/>
        <c:majorTickMark val="none"/>
        <c:minorTickMark val="cross"/>
        <c:tickLblPos val="nextTo"/>
        <c:crossAx val="222691712"/>
        <c:crosses val="autoZero"/>
        <c:crossBetween val="between"/>
      </c:valAx>
      <c:valAx>
        <c:axId val="222703616"/>
        <c:scaling>
          <c:orientation val="minMax"/>
        </c:scaling>
        <c:delete val="1"/>
        <c:axPos val="r"/>
        <c:title>
          <c:tx>
            <c:rich>
              <a:bodyPr rot="-5400000" vert="horz"/>
              <a:lstStyle/>
              <a:p>
                <a:pPr>
                  <a:defRPr/>
                </a:pPr>
                <a:r>
                  <a:rPr lang="vi-VN"/>
                  <a:t>Concentraţii medii anuale P-PO43- (mgP/l)</a:t>
                </a:r>
              </a:p>
            </c:rich>
          </c:tx>
          <c:layout>
            <c:manualLayout>
              <c:xMode val="edge"/>
              <c:yMode val="edge"/>
              <c:x val="0.85749775660064964"/>
              <c:y val="7.376598051865256E-2"/>
            </c:manualLayout>
          </c:layout>
          <c:overlay val="1"/>
        </c:title>
        <c:numFmt formatCode="General" sourceLinked="1"/>
        <c:majorTickMark val="cross"/>
        <c:minorTickMark val="cross"/>
        <c:tickLblPos val="nextTo"/>
        <c:crossAx val="222705536"/>
        <c:crosses val="max"/>
        <c:crossBetween val="between"/>
      </c:valAx>
      <c:catAx>
        <c:axId val="222705536"/>
        <c:scaling>
          <c:orientation val="minMax"/>
        </c:scaling>
        <c:delete val="1"/>
        <c:axPos val="b"/>
        <c:majorTickMark val="cross"/>
        <c:minorTickMark val="cross"/>
        <c:tickLblPos val="nextTo"/>
        <c:crossAx val="222703616"/>
        <c:crosses val="autoZero"/>
        <c:auto val="1"/>
        <c:lblAlgn val="ctr"/>
        <c:lblOffset val="100"/>
        <c:noMultiLvlLbl val="1"/>
      </c:catAx>
    </c:plotArea>
    <c:legend>
      <c:legendPos val="b"/>
      <c:layout>
        <c:manualLayout>
          <c:xMode val="edge"/>
          <c:yMode val="edge"/>
          <c:x val="0.25665427509293681"/>
          <c:y val="0.8374721606401142"/>
          <c:w val="0.48669144981412626"/>
          <c:h val="0.1366378717223454"/>
        </c:manualLayout>
      </c:layout>
      <c:overlay val="1"/>
    </c:legend>
    <c:plotVisOnly val="1"/>
    <c:dispBlanksAs val="zero"/>
    <c:showDLblsOverMax val="1"/>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0162523352684"/>
          <c:y val="9.6621579187477533E-2"/>
          <c:w val="0.75386399844124286"/>
          <c:h val="0.57007011216771342"/>
        </c:manualLayout>
      </c:layout>
      <c:lineChart>
        <c:grouping val="standard"/>
        <c:varyColors val="1"/>
        <c:ser>
          <c:idx val="0"/>
          <c:order val="0"/>
          <c:tx>
            <c:strRef>
              <c:f>Foaie6!$L$24</c:f>
              <c:strCache>
                <c:ptCount val="1"/>
                <c:pt idx="0">
                  <c:v>Concentraţii medii anuale N-NO3- (mgN/l)</c:v>
                </c:pt>
              </c:strCache>
            </c:strRef>
          </c:tx>
          <c:marker>
            <c:symbol val="none"/>
          </c:marker>
          <c:cat>
            <c:strRef>
              <c:f>Foaie6!$K$25:$K$31</c:f>
              <c:strCache>
                <c:ptCount val="7"/>
                <c:pt idx="1">
                  <c:v>Bahna </c:v>
                </c:pt>
                <c:pt idx="2">
                  <c:v>Blahnita (Rogova)</c:v>
                </c:pt>
                <c:pt idx="3">
                  <c:v>Crihala </c:v>
                </c:pt>
                <c:pt idx="4">
                  <c:v>Drincea 1 </c:v>
                </c:pt>
                <c:pt idx="5">
                  <c:v>Topolnita</c:v>
                </c:pt>
                <c:pt idx="6">
                  <c:v>Dunare</c:v>
                </c:pt>
              </c:strCache>
            </c:strRef>
          </c:cat>
          <c:val>
            <c:numRef>
              <c:f>Foaie6!$L$25:$L$31</c:f>
              <c:numCache>
                <c:formatCode>General</c:formatCode>
                <c:ptCount val="7"/>
                <c:pt idx="1">
                  <c:v>0.65580000000000005</c:v>
                </c:pt>
                <c:pt idx="2">
                  <c:v>1.0557000000000001</c:v>
                </c:pt>
                <c:pt idx="3">
                  <c:v>2.3412000000000002</c:v>
                </c:pt>
                <c:pt idx="4">
                  <c:v>0.63060000000000005</c:v>
                </c:pt>
                <c:pt idx="5">
                  <c:v>0.80600000000000005</c:v>
                </c:pt>
                <c:pt idx="6">
                  <c:v>1.546</c:v>
                </c:pt>
              </c:numCache>
            </c:numRef>
          </c:val>
          <c:smooth val="1"/>
        </c:ser>
        <c:dLbls>
          <c:showLegendKey val="0"/>
          <c:showVal val="0"/>
          <c:showCatName val="0"/>
          <c:showSerName val="0"/>
          <c:showPercent val="0"/>
          <c:showBubbleSize val="0"/>
        </c:dLbls>
        <c:marker val="1"/>
        <c:smooth val="0"/>
        <c:axId val="222723456"/>
        <c:axId val="222725248"/>
      </c:lineChart>
      <c:lineChart>
        <c:grouping val="standard"/>
        <c:varyColors val="1"/>
        <c:ser>
          <c:idx val="1"/>
          <c:order val="1"/>
          <c:tx>
            <c:strRef>
              <c:f>Foaie6!$M$24</c:f>
              <c:strCache>
                <c:ptCount val="1"/>
                <c:pt idx="0">
                  <c:v>Concentraţii medii anuale P-PO43- (mgP/l)</c:v>
                </c:pt>
              </c:strCache>
            </c:strRef>
          </c:tx>
          <c:marker>
            <c:symbol val="none"/>
          </c:marker>
          <c:cat>
            <c:strRef>
              <c:f>Foaie6!$K$25:$K$31</c:f>
              <c:strCache>
                <c:ptCount val="7"/>
                <c:pt idx="1">
                  <c:v>Bahna </c:v>
                </c:pt>
                <c:pt idx="2">
                  <c:v>Blahnita (Rogova)</c:v>
                </c:pt>
                <c:pt idx="3">
                  <c:v>Crihala </c:v>
                </c:pt>
                <c:pt idx="4">
                  <c:v>Drincea 1 </c:v>
                </c:pt>
                <c:pt idx="5">
                  <c:v>Topolnita</c:v>
                </c:pt>
                <c:pt idx="6">
                  <c:v>Dunare</c:v>
                </c:pt>
              </c:strCache>
            </c:strRef>
          </c:cat>
          <c:val>
            <c:numRef>
              <c:f>Foaie6!$M$25:$M$31</c:f>
              <c:numCache>
                <c:formatCode>General</c:formatCode>
                <c:ptCount val="7"/>
                <c:pt idx="1">
                  <c:v>1.5049999999999999E-2</c:v>
                </c:pt>
                <c:pt idx="2">
                  <c:v>7.1400000000000005E-2</c:v>
                </c:pt>
                <c:pt idx="3">
                  <c:v>0.65439999999999998</c:v>
                </c:pt>
                <c:pt idx="4">
                  <c:v>3.0200000000000001E-2</c:v>
                </c:pt>
                <c:pt idx="5">
                  <c:v>1.8100000000000002E-2</c:v>
                </c:pt>
                <c:pt idx="6">
                  <c:v>6.1499999999999999E-2</c:v>
                </c:pt>
              </c:numCache>
            </c:numRef>
          </c:val>
          <c:smooth val="1"/>
        </c:ser>
        <c:dLbls>
          <c:showLegendKey val="0"/>
          <c:showVal val="0"/>
          <c:showCatName val="0"/>
          <c:showSerName val="0"/>
          <c:showPercent val="0"/>
          <c:showBubbleSize val="0"/>
        </c:dLbls>
        <c:marker val="1"/>
        <c:smooth val="0"/>
        <c:axId val="222727168"/>
        <c:axId val="222728960"/>
      </c:lineChart>
      <c:catAx>
        <c:axId val="222723456"/>
        <c:scaling>
          <c:orientation val="minMax"/>
        </c:scaling>
        <c:delete val="1"/>
        <c:axPos val="b"/>
        <c:numFmt formatCode="General" sourceLinked="1"/>
        <c:majorTickMark val="none"/>
        <c:minorTickMark val="cross"/>
        <c:tickLblPos val="nextTo"/>
        <c:crossAx val="222725248"/>
        <c:crosses val="autoZero"/>
        <c:auto val="1"/>
        <c:lblAlgn val="ctr"/>
        <c:lblOffset val="100"/>
        <c:noMultiLvlLbl val="1"/>
      </c:catAx>
      <c:valAx>
        <c:axId val="222725248"/>
        <c:scaling>
          <c:orientation val="minMax"/>
        </c:scaling>
        <c:delete val="1"/>
        <c:axPos val="l"/>
        <c:majorGridlines/>
        <c:title>
          <c:tx>
            <c:rich>
              <a:bodyPr rot="-5400000" vert="horz"/>
              <a:lstStyle/>
              <a:p>
                <a:pPr>
                  <a:defRPr/>
                </a:pPr>
                <a:r>
                  <a:rPr lang="vi-VN"/>
                  <a:t>Concentraţii medii anuale N-NO3- (mgN/l)</a:t>
                </a:r>
              </a:p>
            </c:rich>
          </c:tx>
          <c:overlay val="1"/>
        </c:title>
        <c:numFmt formatCode="General" sourceLinked="1"/>
        <c:majorTickMark val="none"/>
        <c:minorTickMark val="cross"/>
        <c:tickLblPos val="nextTo"/>
        <c:crossAx val="222723456"/>
        <c:crosses val="autoZero"/>
        <c:crossBetween val="between"/>
      </c:valAx>
      <c:catAx>
        <c:axId val="222727168"/>
        <c:scaling>
          <c:orientation val="minMax"/>
        </c:scaling>
        <c:delete val="1"/>
        <c:axPos val="b"/>
        <c:majorTickMark val="cross"/>
        <c:minorTickMark val="cross"/>
        <c:tickLblPos val="nextTo"/>
        <c:crossAx val="222728960"/>
        <c:crosses val="autoZero"/>
        <c:auto val="1"/>
        <c:lblAlgn val="ctr"/>
        <c:lblOffset val="100"/>
        <c:noMultiLvlLbl val="1"/>
      </c:catAx>
      <c:valAx>
        <c:axId val="222728960"/>
        <c:scaling>
          <c:orientation val="minMax"/>
        </c:scaling>
        <c:delete val="1"/>
        <c:axPos val="r"/>
        <c:title>
          <c:tx>
            <c:rich>
              <a:bodyPr rot="-5400000" vert="horz"/>
              <a:lstStyle/>
              <a:p>
                <a:pPr>
                  <a:defRPr/>
                </a:pPr>
                <a:r>
                  <a:rPr lang="vi-VN"/>
                  <a:t>Concentraţii medii anuale P-PO43- (mgP/l)</a:t>
                </a:r>
              </a:p>
            </c:rich>
          </c:tx>
          <c:overlay val="1"/>
        </c:title>
        <c:numFmt formatCode="General" sourceLinked="1"/>
        <c:majorTickMark val="cross"/>
        <c:minorTickMark val="cross"/>
        <c:tickLblPos val="nextTo"/>
        <c:crossAx val="222727168"/>
        <c:crosses val="max"/>
        <c:crossBetween val="between"/>
      </c:valAx>
    </c:plotArea>
    <c:legend>
      <c:legendPos val="b"/>
      <c:overlay val="1"/>
    </c:legend>
    <c:plotVisOnly val="1"/>
    <c:dispBlanksAs val="gap"/>
    <c:showDLblsOverMax val="1"/>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Pt>
            <c:idx val="0"/>
            <c:bubble3D val="0"/>
            <c:spPr>
              <a:solidFill>
                <a:srgbClr val="92D050"/>
              </a:solidFill>
            </c:spPr>
          </c:dPt>
          <c:dPt>
            <c:idx val="1"/>
            <c:bubble3D val="0"/>
            <c:spPr>
              <a:solidFill>
                <a:srgbClr val="FF0000"/>
              </a:solidFill>
            </c:spPr>
          </c:dPt>
          <c:dLbls>
            <c:dLbl>
              <c:idx val="0"/>
              <c:layout>
                <c:manualLayout>
                  <c:x val="-3.4728455818022745E-2"/>
                  <c:y val="-1.0494677748614761E-2"/>
                </c:manualLayout>
              </c:layout>
              <c:tx>
                <c:rich>
                  <a:bodyPr/>
                  <a:lstStyle/>
                  <a:p>
                    <a:r>
                      <a:rPr lang="ro-RO"/>
                      <a:t>stare bună </a:t>
                    </a:r>
                    <a:r>
                      <a:rPr lang="en-US"/>
                      <a:t>14,57%</a:t>
                    </a:r>
                  </a:p>
                </c:rich>
              </c:tx>
              <c:showLegendKey val="1"/>
              <c:showVal val="1"/>
              <c:showCatName val="1"/>
              <c:showSerName val="1"/>
              <c:showPercent val="1"/>
              <c:showBubbleSize val="1"/>
            </c:dLbl>
            <c:dLbl>
              <c:idx val="1"/>
              <c:tx>
                <c:rich>
                  <a:bodyPr/>
                  <a:lstStyle/>
                  <a:p>
                    <a:r>
                      <a:rPr lang="ro-RO"/>
                      <a:t>stare</a:t>
                    </a:r>
                    <a:r>
                      <a:rPr lang="ro-RO" baseline="0"/>
                      <a:t> moderată </a:t>
                    </a:r>
                    <a:r>
                      <a:rPr lang="en-US"/>
                      <a:t>85,43%</a:t>
                    </a:r>
                  </a:p>
                </c:rich>
              </c:tx>
              <c:showLegendKey val="1"/>
              <c:showVal val="1"/>
              <c:showCatName val="1"/>
              <c:showSerName val="1"/>
              <c:showPercent val="1"/>
              <c:showBubbleSize val="1"/>
            </c:dLbl>
            <c:showLegendKey val="0"/>
            <c:showVal val="0"/>
            <c:showCatName val="0"/>
            <c:showSerName val="0"/>
            <c:showPercent val="0"/>
            <c:showBubbleSize val="0"/>
          </c:dLbls>
          <c:cat>
            <c:strRef>
              <c:f>Foaie1!$H$39:$I$39</c:f>
              <c:strCache>
                <c:ptCount val="2"/>
                <c:pt idx="0">
                  <c:v>stare bună</c:v>
                </c:pt>
                <c:pt idx="1">
                  <c:v>stare proastă</c:v>
                </c:pt>
              </c:strCache>
            </c:strRef>
          </c:cat>
          <c:val>
            <c:numRef>
              <c:f>Foaie1!$H$40:$I$40</c:f>
              <c:numCache>
                <c:formatCode>0.00%</c:formatCode>
                <c:ptCount val="2"/>
                <c:pt idx="0">
                  <c:v>0.1457</c:v>
                </c:pt>
                <c:pt idx="1">
                  <c:v>0.85429999999999995</c:v>
                </c:pt>
              </c:numCache>
            </c:numRef>
          </c:val>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50218722659668"/>
          <c:y val="3.1384173864080142E-2"/>
          <c:w val="0.5028845144356956"/>
          <c:h val="0.43929815001498518"/>
        </c:manualLayout>
      </c:layout>
      <c:lineChart>
        <c:grouping val="standard"/>
        <c:varyColors val="1"/>
        <c:ser>
          <c:idx val="0"/>
          <c:order val="0"/>
          <c:tx>
            <c:strRef>
              <c:f>Foaie2!$E$10:$E$11</c:f>
              <c:strCache>
                <c:ptCount val="1"/>
                <c:pt idx="0">
                  <c:v>Concentraţii
medii anuale Pt(mg P/l)</c:v>
                </c:pt>
              </c:strCache>
            </c:strRef>
          </c:tx>
          <c:marker>
            <c:symbol val="none"/>
          </c:marker>
          <c:cat>
            <c:strRef>
              <c:f>Foaie2!$D$12:$D$13</c:f>
              <c:strCache>
                <c:ptCount val="2"/>
                <c:pt idx="0">
                  <c:v>Balta Lata</c:v>
                </c:pt>
                <c:pt idx="1">
                  <c:v>Balta Tarova</c:v>
                </c:pt>
              </c:strCache>
            </c:strRef>
          </c:cat>
          <c:val>
            <c:numRef>
              <c:f>Foaie2!$E$12:$E$13</c:f>
              <c:numCache>
                <c:formatCode>General</c:formatCode>
                <c:ptCount val="2"/>
                <c:pt idx="0">
                  <c:v>1.83E-2</c:v>
                </c:pt>
                <c:pt idx="1">
                  <c:v>0.11940000000000001</c:v>
                </c:pt>
              </c:numCache>
            </c:numRef>
          </c:val>
          <c:smooth val="1"/>
        </c:ser>
        <c:dLbls>
          <c:showLegendKey val="0"/>
          <c:showVal val="0"/>
          <c:showCatName val="0"/>
          <c:showSerName val="0"/>
          <c:showPercent val="0"/>
          <c:showBubbleSize val="0"/>
        </c:dLbls>
        <c:marker val="1"/>
        <c:smooth val="0"/>
        <c:axId val="223664000"/>
        <c:axId val="223665536"/>
      </c:lineChart>
      <c:lineChart>
        <c:grouping val="standard"/>
        <c:varyColors val="1"/>
        <c:ser>
          <c:idx val="1"/>
          <c:order val="1"/>
          <c:tx>
            <c:strRef>
              <c:f>Foaie2!$F$10:$F$11</c:f>
              <c:strCache>
                <c:ptCount val="1"/>
                <c:pt idx="0">
                  <c:v>Concentraţii
medii anuale NO3-(mg NO3-/l)
</c:v>
                </c:pt>
              </c:strCache>
            </c:strRef>
          </c:tx>
          <c:marker>
            <c:symbol val="none"/>
          </c:marker>
          <c:cat>
            <c:strRef>
              <c:f>Foaie2!$D$12:$D$13</c:f>
              <c:strCache>
                <c:ptCount val="2"/>
                <c:pt idx="0">
                  <c:v>Balta Lata</c:v>
                </c:pt>
                <c:pt idx="1">
                  <c:v>Balta Tarova</c:v>
                </c:pt>
              </c:strCache>
            </c:strRef>
          </c:cat>
          <c:val>
            <c:numRef>
              <c:f>Foaie2!$F$12:$F$13</c:f>
              <c:numCache>
                <c:formatCode>General</c:formatCode>
                <c:ptCount val="2"/>
                <c:pt idx="0">
                  <c:v>0.26</c:v>
                </c:pt>
                <c:pt idx="1">
                  <c:v>0.28999999999999998</c:v>
                </c:pt>
              </c:numCache>
            </c:numRef>
          </c:val>
          <c:smooth val="1"/>
        </c:ser>
        <c:dLbls>
          <c:showLegendKey val="0"/>
          <c:showVal val="0"/>
          <c:showCatName val="0"/>
          <c:showSerName val="0"/>
          <c:showPercent val="0"/>
          <c:showBubbleSize val="0"/>
        </c:dLbls>
        <c:marker val="1"/>
        <c:smooth val="0"/>
        <c:axId val="223669632"/>
        <c:axId val="223667712"/>
      </c:lineChart>
      <c:catAx>
        <c:axId val="223664000"/>
        <c:scaling>
          <c:orientation val="minMax"/>
        </c:scaling>
        <c:delete val="1"/>
        <c:axPos val="b"/>
        <c:majorTickMark val="none"/>
        <c:minorTickMark val="cross"/>
        <c:tickLblPos val="nextTo"/>
        <c:crossAx val="223665536"/>
        <c:crosses val="autoZero"/>
        <c:auto val="1"/>
        <c:lblAlgn val="ctr"/>
        <c:lblOffset val="100"/>
        <c:noMultiLvlLbl val="1"/>
      </c:catAx>
      <c:valAx>
        <c:axId val="223665536"/>
        <c:scaling>
          <c:orientation val="minMax"/>
        </c:scaling>
        <c:delete val="1"/>
        <c:axPos val="l"/>
        <c:majorGridlines/>
        <c:title>
          <c:tx>
            <c:rich>
              <a:bodyPr rot="-5400000" vert="horz"/>
              <a:lstStyle/>
              <a:p>
                <a:pPr>
                  <a:defRPr/>
                </a:pPr>
                <a:r>
                  <a:rPr lang="vi-VN"/>
                  <a:t>Concentraţii</a:t>
                </a:r>
              </a:p>
              <a:p>
                <a:pPr>
                  <a:defRPr/>
                </a:pPr>
                <a:r>
                  <a:rPr lang="vi-VN"/>
                  <a:t>medii anuale Pt(mg P/l)</a:t>
                </a:r>
              </a:p>
            </c:rich>
          </c:tx>
          <c:layout>
            <c:manualLayout>
              <c:xMode val="edge"/>
              <c:yMode val="edge"/>
              <c:x val="7.7777777777777779E-2"/>
              <c:y val="0.10520193626315748"/>
            </c:manualLayout>
          </c:layout>
          <c:overlay val="1"/>
        </c:title>
        <c:numFmt formatCode="General" sourceLinked="1"/>
        <c:majorTickMark val="none"/>
        <c:minorTickMark val="cross"/>
        <c:tickLblPos val="nextTo"/>
        <c:crossAx val="223664000"/>
        <c:crosses val="autoZero"/>
        <c:crossBetween val="between"/>
      </c:valAx>
      <c:valAx>
        <c:axId val="223667712"/>
        <c:scaling>
          <c:orientation val="minMax"/>
        </c:scaling>
        <c:delete val="1"/>
        <c:axPos val="r"/>
        <c:title>
          <c:tx>
            <c:rich>
              <a:bodyPr rot="-5400000" vert="horz"/>
              <a:lstStyle/>
              <a:p>
                <a:pPr>
                  <a:defRPr/>
                </a:pPr>
                <a:r>
                  <a:rPr lang="vi-VN"/>
                  <a:t>Concentraţii</a:t>
                </a:r>
              </a:p>
              <a:p>
                <a:pPr>
                  <a:defRPr/>
                </a:pPr>
                <a:r>
                  <a:rPr lang="vi-VN"/>
                  <a:t>medii anuale NO3-(mg NO3-/l)</a:t>
                </a:r>
              </a:p>
            </c:rich>
          </c:tx>
          <c:layout>
            <c:manualLayout>
              <c:xMode val="edge"/>
              <c:yMode val="edge"/>
              <c:x val="0.86686132983377073"/>
              <c:y val="5.4452224613791844E-2"/>
            </c:manualLayout>
          </c:layout>
          <c:overlay val="1"/>
        </c:title>
        <c:numFmt formatCode="General" sourceLinked="1"/>
        <c:majorTickMark val="cross"/>
        <c:minorTickMark val="cross"/>
        <c:tickLblPos val="nextTo"/>
        <c:crossAx val="223669632"/>
        <c:crosses val="max"/>
        <c:crossBetween val="between"/>
      </c:valAx>
      <c:catAx>
        <c:axId val="223669632"/>
        <c:scaling>
          <c:orientation val="minMax"/>
        </c:scaling>
        <c:delete val="1"/>
        <c:axPos val="b"/>
        <c:majorTickMark val="cross"/>
        <c:minorTickMark val="cross"/>
        <c:tickLblPos val="nextTo"/>
        <c:crossAx val="223667712"/>
        <c:crosses val="autoZero"/>
        <c:auto val="1"/>
        <c:lblAlgn val="ctr"/>
        <c:lblOffset val="100"/>
        <c:noMultiLvlLbl val="1"/>
      </c:catAx>
    </c:plotArea>
    <c:legend>
      <c:legendPos val="b"/>
      <c:overlay val="1"/>
    </c:legend>
    <c:plotVisOnly val="1"/>
    <c:dispBlanksAs val="zero"/>
    <c:showDLblsOverMax val="1"/>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tx>
            <c:strRef>
              <c:f>Foaie6!$K$18</c:f>
              <c:strCache>
                <c:ptCount val="1"/>
                <c:pt idx="0">
                  <c:v>Concentraţii medii anuale
 anuale NO3-(NO3-mg/l)
</c:v>
                </c:pt>
              </c:strCache>
            </c:strRef>
          </c:tx>
          <c:marker>
            <c:symbol val="none"/>
          </c:marker>
          <c:cat>
            <c:strRef>
              <c:f>Foaie6!$J$19:$J$23</c:f>
              <c:strCache>
                <c:ptCount val="5"/>
                <c:pt idx="0">
                  <c:v>ROJi02</c:v>
                </c:pt>
                <c:pt idx="1">
                  <c:v>ROJi04</c:v>
                </c:pt>
                <c:pt idx="2">
                  <c:v>ROJi05</c:v>
                </c:pt>
                <c:pt idx="3">
                  <c:v>ROJi06</c:v>
                </c:pt>
                <c:pt idx="4">
                  <c:v>ROJi07</c:v>
                </c:pt>
              </c:strCache>
            </c:strRef>
          </c:cat>
          <c:val>
            <c:numRef>
              <c:f>Foaie6!$K$19:$K$23</c:f>
              <c:numCache>
                <c:formatCode>General</c:formatCode>
                <c:ptCount val="5"/>
                <c:pt idx="0">
                  <c:v>1.9019999999999999</c:v>
                </c:pt>
                <c:pt idx="1">
                  <c:v>1.1379999999999999</c:v>
                </c:pt>
                <c:pt idx="2">
                  <c:v>13.59</c:v>
                </c:pt>
                <c:pt idx="3">
                  <c:v>29.67</c:v>
                </c:pt>
                <c:pt idx="4">
                  <c:v>0.45</c:v>
                </c:pt>
              </c:numCache>
            </c:numRef>
          </c:val>
          <c:smooth val="1"/>
        </c:ser>
        <c:dLbls>
          <c:showLegendKey val="0"/>
          <c:showVal val="0"/>
          <c:showCatName val="0"/>
          <c:showSerName val="0"/>
          <c:showPercent val="0"/>
          <c:showBubbleSize val="0"/>
        </c:dLbls>
        <c:marker val="1"/>
        <c:smooth val="0"/>
        <c:axId val="223681536"/>
        <c:axId val="223699712"/>
      </c:lineChart>
      <c:catAx>
        <c:axId val="223681536"/>
        <c:scaling>
          <c:orientation val="minMax"/>
        </c:scaling>
        <c:delete val="1"/>
        <c:axPos val="b"/>
        <c:majorTickMark val="none"/>
        <c:minorTickMark val="cross"/>
        <c:tickLblPos val="nextTo"/>
        <c:crossAx val="223699712"/>
        <c:crosses val="autoZero"/>
        <c:auto val="1"/>
        <c:lblAlgn val="ctr"/>
        <c:lblOffset val="100"/>
        <c:noMultiLvlLbl val="1"/>
      </c:catAx>
      <c:valAx>
        <c:axId val="223699712"/>
        <c:scaling>
          <c:orientation val="minMax"/>
        </c:scaling>
        <c:delete val="1"/>
        <c:axPos val="l"/>
        <c:majorGridlines/>
        <c:numFmt formatCode="General" sourceLinked="1"/>
        <c:majorTickMark val="none"/>
        <c:minorTickMark val="cross"/>
        <c:tickLblPos val="nextTo"/>
        <c:crossAx val="223681536"/>
        <c:crosses val="autoZero"/>
        <c:crossBetween val="between"/>
      </c:valAx>
    </c:plotArea>
    <c:legend>
      <c:legendPos val="b"/>
      <c:overlay val="1"/>
    </c:legend>
    <c:plotVisOnly val="1"/>
    <c:dispBlanksAs val="zero"/>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baseline="0">
                <a:latin typeface="Times New Roman" panose="02020603050405020304" pitchFamily="18" charset="0"/>
                <a:cs typeface="Times New Roman" panose="02020603050405020304" pitchFamily="18" charset="0"/>
              </a:rPr>
              <a:t>CO </a:t>
            </a:r>
            <a:r>
              <a:rPr lang="en-US" sz="1200" baseline="0">
                <a:latin typeface="Times New Roman" panose="02020603050405020304" pitchFamily="18" charset="0"/>
                <a:cs typeface="Times New Roman" panose="02020603050405020304" pitchFamily="18" charset="0"/>
              </a:rPr>
              <a:t>-concentratii medii anuale  inregistrate la statia de monitorizare MH1</a:t>
            </a:r>
          </a:p>
        </c:rich>
      </c:tx>
      <c:overlay val="0"/>
    </c:title>
    <c:autoTitleDeleted val="0"/>
    <c:plotArea>
      <c:layout/>
      <c:barChart>
        <c:barDir val="col"/>
        <c:grouping val="clustered"/>
        <c:varyColors val="0"/>
        <c:ser>
          <c:idx val="0"/>
          <c:order val="0"/>
          <c:tx>
            <c:strRef>
              <c:f>Foaie1!$Q$51:$Q$52</c:f>
              <c:strCache>
                <c:ptCount val="1"/>
                <c:pt idx="0">
                  <c:v>CO mg/m3</c:v>
                </c:pt>
              </c:strCache>
            </c:strRef>
          </c:tx>
          <c:invertIfNegative val="0"/>
          <c:cat>
            <c:strRef>
              <c:f>Foaie1!$P$53:$P$57</c:f>
              <c:strCache>
                <c:ptCount val="5"/>
                <c:pt idx="0">
                  <c:v>average 2010  </c:v>
                </c:pt>
                <c:pt idx="1">
                  <c:v>average 2011</c:v>
                </c:pt>
                <c:pt idx="2">
                  <c:v>average 2012</c:v>
                </c:pt>
                <c:pt idx="3">
                  <c:v>average 2013</c:v>
                </c:pt>
                <c:pt idx="4">
                  <c:v>average 2014</c:v>
                </c:pt>
              </c:strCache>
            </c:strRef>
          </c:cat>
          <c:val>
            <c:numRef>
              <c:f>Foaie1!$Q$53:$Q$57</c:f>
              <c:numCache>
                <c:formatCode>General</c:formatCode>
                <c:ptCount val="5"/>
                <c:pt idx="0">
                  <c:v>0.61</c:v>
                </c:pt>
                <c:pt idx="1">
                  <c:v>0.61</c:v>
                </c:pt>
                <c:pt idx="2">
                  <c:v>0.49</c:v>
                </c:pt>
                <c:pt idx="3">
                  <c:v>0.57999999999999996</c:v>
                </c:pt>
                <c:pt idx="4">
                  <c:v>0.23</c:v>
                </c:pt>
              </c:numCache>
            </c:numRef>
          </c:val>
        </c:ser>
        <c:dLbls>
          <c:showLegendKey val="0"/>
          <c:showVal val="0"/>
          <c:showCatName val="0"/>
          <c:showSerName val="0"/>
          <c:showPercent val="0"/>
          <c:showBubbleSize val="0"/>
        </c:dLbls>
        <c:gapWidth val="150"/>
        <c:axId val="217829760"/>
        <c:axId val="217831296"/>
      </c:barChart>
      <c:catAx>
        <c:axId val="217829760"/>
        <c:scaling>
          <c:orientation val="minMax"/>
        </c:scaling>
        <c:delete val="0"/>
        <c:axPos val="b"/>
        <c:majorTickMark val="out"/>
        <c:minorTickMark val="none"/>
        <c:tickLblPos val="nextTo"/>
        <c:crossAx val="217831296"/>
        <c:crossesAt val="0"/>
        <c:auto val="1"/>
        <c:lblAlgn val="ctr"/>
        <c:lblOffset val="100"/>
        <c:noMultiLvlLbl val="0"/>
      </c:catAx>
      <c:valAx>
        <c:axId val="217831296"/>
        <c:scaling>
          <c:orientation val="minMax"/>
        </c:scaling>
        <c:delete val="0"/>
        <c:axPos val="l"/>
        <c:majorGridlines/>
        <c:numFmt formatCode="General" sourceLinked="0"/>
        <c:majorTickMark val="out"/>
        <c:minorTickMark val="none"/>
        <c:tickLblPos val="nextTo"/>
        <c:crossAx val="217829760"/>
        <c:crosses val="autoZero"/>
        <c:crossBetween val="between"/>
      </c:valAx>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a:latin typeface="Arial" pitchFamily="34" charset="0"/>
                <a:cs typeface="Arial" pitchFamily="34" charset="0"/>
              </a:defRPr>
            </a:pPr>
            <a:r>
              <a:rPr lang="ro-RO" sz="1197">
                <a:latin typeface="Arial" pitchFamily="34" charset="0"/>
                <a:cs typeface="Arial" pitchFamily="34" charset="0"/>
              </a:rPr>
              <a:t>Ponderea terenurilor agricole pe clase de calitate la nivelul Județului Mehedinți,</a:t>
            </a:r>
            <a:r>
              <a:rPr lang="ro-RO" sz="1197" baseline="0">
                <a:latin typeface="Arial" pitchFamily="34" charset="0"/>
                <a:cs typeface="Arial" pitchFamily="34" charset="0"/>
              </a:rPr>
              <a:t> în anul 2014</a:t>
            </a:r>
            <a:endParaRPr lang="ro-RO"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Sheet1!$B$2:$B$3</c:f>
              <c:strCache>
                <c:ptCount val="1"/>
                <c:pt idx="0">
                  <c:v>arabil</c:v>
                </c:pt>
              </c:strCache>
            </c:strRef>
          </c:tx>
          <c:invertIfNegative val="0"/>
          <c:cat>
            <c:strRef>
              <c:f>Sheet1!$A$4:$A$9</c:f>
              <c:strCache>
                <c:ptCount val="5"/>
                <c:pt idx="0">
                  <c:v>Clasa I</c:v>
                </c:pt>
                <c:pt idx="1">
                  <c:v>Clasa II</c:v>
                </c:pt>
                <c:pt idx="2">
                  <c:v>Clasa III</c:v>
                </c:pt>
                <c:pt idx="3">
                  <c:v>Clasa IV</c:v>
                </c:pt>
                <c:pt idx="4">
                  <c:v>Clasa V</c:v>
                </c:pt>
              </c:strCache>
            </c:strRef>
          </c:cat>
          <c:val>
            <c:numRef>
              <c:f>Sheet1!$B$4:$B$9</c:f>
              <c:numCache>
                <c:formatCode>General</c:formatCode>
                <c:ptCount val="6"/>
                <c:pt idx="0">
                  <c:v>0</c:v>
                </c:pt>
                <c:pt idx="1">
                  <c:v>24.39</c:v>
                </c:pt>
                <c:pt idx="2">
                  <c:v>49.1</c:v>
                </c:pt>
                <c:pt idx="3">
                  <c:v>19.28</c:v>
                </c:pt>
                <c:pt idx="4">
                  <c:v>7.23</c:v>
                </c:pt>
              </c:numCache>
            </c:numRef>
          </c:val>
        </c:ser>
        <c:ser>
          <c:idx val="1"/>
          <c:order val="1"/>
          <c:tx>
            <c:strRef>
              <c:f>Sheet1!$C$2:$C$3</c:f>
              <c:strCache>
                <c:ptCount val="1"/>
                <c:pt idx="0">
                  <c:v>pajisti</c:v>
                </c:pt>
              </c:strCache>
            </c:strRef>
          </c:tx>
          <c:invertIfNegative val="0"/>
          <c:cat>
            <c:strRef>
              <c:f>Sheet1!$A$4:$A$9</c:f>
              <c:strCache>
                <c:ptCount val="5"/>
                <c:pt idx="0">
                  <c:v>Clasa I</c:v>
                </c:pt>
                <c:pt idx="1">
                  <c:v>Clasa II</c:v>
                </c:pt>
                <c:pt idx="2">
                  <c:v>Clasa III</c:v>
                </c:pt>
                <c:pt idx="3">
                  <c:v>Clasa IV</c:v>
                </c:pt>
                <c:pt idx="4">
                  <c:v>Clasa V</c:v>
                </c:pt>
              </c:strCache>
            </c:strRef>
          </c:cat>
          <c:val>
            <c:numRef>
              <c:f>Sheet1!$C$4:$C$9</c:f>
              <c:numCache>
                <c:formatCode>General</c:formatCode>
                <c:ptCount val="6"/>
                <c:pt idx="0">
                  <c:v>0</c:v>
                </c:pt>
                <c:pt idx="1">
                  <c:v>2.83</c:v>
                </c:pt>
                <c:pt idx="2">
                  <c:v>45.99</c:v>
                </c:pt>
                <c:pt idx="3">
                  <c:v>31.31</c:v>
                </c:pt>
                <c:pt idx="4">
                  <c:v>20.05</c:v>
                </c:pt>
              </c:numCache>
            </c:numRef>
          </c:val>
        </c:ser>
        <c:ser>
          <c:idx val="2"/>
          <c:order val="2"/>
          <c:tx>
            <c:strRef>
              <c:f>Sheet1!$D$2:$D$3</c:f>
              <c:strCache>
                <c:ptCount val="1"/>
                <c:pt idx="0">
                  <c:v>vii</c:v>
                </c:pt>
              </c:strCache>
            </c:strRef>
          </c:tx>
          <c:invertIfNegative val="0"/>
          <c:cat>
            <c:strRef>
              <c:f>Sheet1!$A$4:$A$9</c:f>
              <c:strCache>
                <c:ptCount val="5"/>
                <c:pt idx="0">
                  <c:v>Clasa I</c:v>
                </c:pt>
                <c:pt idx="1">
                  <c:v>Clasa II</c:v>
                </c:pt>
                <c:pt idx="2">
                  <c:v>Clasa III</c:v>
                </c:pt>
                <c:pt idx="3">
                  <c:v>Clasa IV</c:v>
                </c:pt>
                <c:pt idx="4">
                  <c:v>Clasa V</c:v>
                </c:pt>
              </c:strCache>
            </c:strRef>
          </c:cat>
          <c:val>
            <c:numRef>
              <c:f>Sheet1!$D$4:$D$9</c:f>
              <c:numCache>
                <c:formatCode>General</c:formatCode>
                <c:ptCount val="6"/>
                <c:pt idx="0">
                  <c:v>0</c:v>
                </c:pt>
                <c:pt idx="1">
                  <c:v>46.17</c:v>
                </c:pt>
                <c:pt idx="2">
                  <c:v>31.64</c:v>
                </c:pt>
                <c:pt idx="3">
                  <c:v>15.37</c:v>
                </c:pt>
                <c:pt idx="4">
                  <c:v>6.84</c:v>
                </c:pt>
              </c:numCache>
            </c:numRef>
          </c:val>
        </c:ser>
        <c:ser>
          <c:idx val="3"/>
          <c:order val="3"/>
          <c:tx>
            <c:strRef>
              <c:f>Sheet1!$E$2:$E$3</c:f>
              <c:strCache>
                <c:ptCount val="1"/>
                <c:pt idx="0">
                  <c:v>livezi</c:v>
                </c:pt>
              </c:strCache>
            </c:strRef>
          </c:tx>
          <c:invertIfNegative val="0"/>
          <c:cat>
            <c:strRef>
              <c:f>Sheet1!$A$4:$A$9</c:f>
              <c:strCache>
                <c:ptCount val="5"/>
                <c:pt idx="0">
                  <c:v>Clasa I</c:v>
                </c:pt>
                <c:pt idx="1">
                  <c:v>Clasa II</c:v>
                </c:pt>
                <c:pt idx="2">
                  <c:v>Clasa III</c:v>
                </c:pt>
                <c:pt idx="3">
                  <c:v>Clasa IV</c:v>
                </c:pt>
                <c:pt idx="4">
                  <c:v>Clasa V</c:v>
                </c:pt>
              </c:strCache>
            </c:strRef>
          </c:cat>
          <c:val>
            <c:numRef>
              <c:f>Sheet1!$E$4:$E$9</c:f>
              <c:numCache>
                <c:formatCode>General</c:formatCode>
                <c:ptCount val="6"/>
                <c:pt idx="0">
                  <c:v>0</c:v>
                </c:pt>
                <c:pt idx="1">
                  <c:v>24.41</c:v>
                </c:pt>
                <c:pt idx="2">
                  <c:v>55.94</c:v>
                </c:pt>
                <c:pt idx="3">
                  <c:v>18.059999999999999</c:v>
                </c:pt>
                <c:pt idx="4">
                  <c:v>1.59</c:v>
                </c:pt>
              </c:numCache>
            </c:numRef>
          </c:val>
        </c:ser>
        <c:dLbls>
          <c:showLegendKey val="0"/>
          <c:showVal val="0"/>
          <c:showCatName val="0"/>
          <c:showSerName val="0"/>
          <c:showPercent val="0"/>
          <c:showBubbleSize val="0"/>
        </c:dLbls>
        <c:gapWidth val="150"/>
        <c:axId val="221203456"/>
        <c:axId val="223720192"/>
      </c:barChart>
      <c:catAx>
        <c:axId val="221203456"/>
        <c:scaling>
          <c:orientation val="minMax"/>
        </c:scaling>
        <c:delete val="0"/>
        <c:axPos val="b"/>
        <c:numFmt formatCode="General" sourceLinked="1"/>
        <c:majorTickMark val="none"/>
        <c:minorTickMark val="none"/>
        <c:tickLblPos val="nextTo"/>
        <c:crossAx val="223720192"/>
        <c:crosses val="autoZero"/>
        <c:auto val="1"/>
        <c:lblAlgn val="ctr"/>
        <c:lblOffset val="100"/>
        <c:noMultiLvlLbl val="0"/>
      </c:catAx>
      <c:valAx>
        <c:axId val="223720192"/>
        <c:scaling>
          <c:orientation val="minMax"/>
        </c:scaling>
        <c:delete val="0"/>
        <c:axPos val="l"/>
        <c:majorGridlines/>
        <c:numFmt formatCode="General" sourceLinked="1"/>
        <c:majorTickMark val="none"/>
        <c:minorTickMark val="none"/>
        <c:tickLblPos val="nextTo"/>
        <c:crossAx val="2212034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o-RO" sz="1200" b="1" i="0" u="none" strike="noStrike" baseline="0">
                <a:solidFill>
                  <a:srgbClr val="000000"/>
                </a:solidFill>
                <a:latin typeface="Arial"/>
                <a:cs typeface="Arial"/>
              </a:rPr>
              <a:t>Utilizarea îngrășămintelor chimice pe suprafețe în perioada 2010-2014</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pt idx="0">
                  <c:v>hectare</c:v>
                </c:pt>
              </c:strCache>
            </c:strRef>
          </c:tx>
          <c:invertIfNegative val="0"/>
          <c:cat>
            <c:numRef>
              <c:f>Sheet1!$B$4:$F$4</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90192</c:v>
                </c:pt>
                <c:pt idx="1">
                  <c:v>101573</c:v>
                </c:pt>
                <c:pt idx="2">
                  <c:v>100898</c:v>
                </c:pt>
                <c:pt idx="3">
                  <c:v>222740</c:v>
                </c:pt>
                <c:pt idx="4">
                  <c:v>216653</c:v>
                </c:pt>
              </c:numCache>
            </c:numRef>
          </c:val>
        </c:ser>
        <c:dLbls>
          <c:showLegendKey val="0"/>
          <c:showVal val="0"/>
          <c:showCatName val="0"/>
          <c:showSerName val="0"/>
          <c:showPercent val="0"/>
          <c:showBubbleSize val="0"/>
        </c:dLbls>
        <c:gapWidth val="150"/>
        <c:shape val="box"/>
        <c:axId val="223758592"/>
        <c:axId val="223768576"/>
        <c:axId val="0"/>
      </c:bar3DChart>
      <c:catAx>
        <c:axId val="2237585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o-RO"/>
          </a:p>
        </c:txPr>
        <c:crossAx val="223768576"/>
        <c:crosses val="autoZero"/>
        <c:auto val="1"/>
        <c:lblAlgn val="ctr"/>
        <c:lblOffset val="100"/>
        <c:noMultiLvlLbl val="0"/>
      </c:catAx>
      <c:valAx>
        <c:axId val="22376857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o-RO"/>
          </a:p>
        </c:txPr>
        <c:crossAx val="223758592"/>
        <c:crosses val="autoZero"/>
        <c:crossBetween val="between"/>
      </c:valAx>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ro-R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1">
                <a:latin typeface="Arial" pitchFamily="34" charset="0"/>
                <a:cs typeface="Arial" pitchFamily="34" charset="0"/>
              </a:rPr>
              <a:t>Ponderea</a:t>
            </a:r>
            <a:r>
              <a:rPr lang="ro-RO" sz="1201" baseline="0">
                <a:latin typeface="Arial" pitchFamily="34" charset="0"/>
                <a:cs typeface="Arial" pitchFamily="34" charset="0"/>
              </a:rPr>
              <a:t> suprafețelor amenajate pe categorii de lucrări de imbunătățiri funciare, în perioada 2010-2014</a:t>
            </a:r>
            <a:endParaRPr lang="ro-RO" sz="1200">
              <a:latin typeface="Arial" pitchFamily="34" charset="0"/>
              <a:cs typeface="Arial" pitchFamily="34" charset="0"/>
            </a:endParaRP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Sheet1!$C$6</c:f>
              <c:strCache>
                <c:ptCount val="1"/>
                <c:pt idx="0">
                  <c:v>suprafața amenajată pentru irigații</c:v>
                </c:pt>
              </c:strCache>
            </c:strRef>
          </c:tx>
          <c:invertIfNegative val="0"/>
          <c:cat>
            <c:numRef>
              <c:f>Sheet1!$B$7:$B$11</c:f>
              <c:numCache>
                <c:formatCode>General</c:formatCode>
                <c:ptCount val="5"/>
                <c:pt idx="0">
                  <c:v>2010</c:v>
                </c:pt>
                <c:pt idx="1">
                  <c:v>2011</c:v>
                </c:pt>
                <c:pt idx="2">
                  <c:v>2012</c:v>
                </c:pt>
                <c:pt idx="3">
                  <c:v>2013</c:v>
                </c:pt>
                <c:pt idx="4">
                  <c:v>2014</c:v>
                </c:pt>
              </c:numCache>
            </c:numRef>
          </c:cat>
          <c:val>
            <c:numRef>
              <c:f>Sheet1!$C$7:$C$11</c:f>
              <c:numCache>
                <c:formatCode>General</c:formatCode>
                <c:ptCount val="5"/>
                <c:pt idx="0">
                  <c:v>80794</c:v>
                </c:pt>
                <c:pt idx="1">
                  <c:v>80794</c:v>
                </c:pt>
                <c:pt idx="2">
                  <c:v>80794</c:v>
                </c:pt>
                <c:pt idx="3">
                  <c:v>80794</c:v>
                </c:pt>
                <c:pt idx="4">
                  <c:v>80794</c:v>
                </c:pt>
              </c:numCache>
            </c:numRef>
          </c:val>
        </c:ser>
        <c:ser>
          <c:idx val="1"/>
          <c:order val="1"/>
          <c:tx>
            <c:strRef>
              <c:f>Sheet1!$D$6</c:f>
              <c:strCache>
                <c:ptCount val="1"/>
                <c:pt idx="0">
                  <c:v>suprafața amenajată cu lucrări de desecare</c:v>
                </c:pt>
              </c:strCache>
            </c:strRef>
          </c:tx>
          <c:invertIfNegative val="0"/>
          <c:cat>
            <c:numRef>
              <c:f>Sheet1!$B$7:$B$11</c:f>
              <c:numCache>
                <c:formatCode>General</c:formatCode>
                <c:ptCount val="5"/>
                <c:pt idx="0">
                  <c:v>2010</c:v>
                </c:pt>
                <c:pt idx="1">
                  <c:v>2011</c:v>
                </c:pt>
                <c:pt idx="2">
                  <c:v>2012</c:v>
                </c:pt>
                <c:pt idx="3">
                  <c:v>2013</c:v>
                </c:pt>
                <c:pt idx="4">
                  <c:v>2014</c:v>
                </c:pt>
              </c:numCache>
            </c:numRef>
          </c:cat>
          <c:val>
            <c:numRef>
              <c:f>Sheet1!$D$7:$D$11</c:f>
              <c:numCache>
                <c:formatCode>General</c:formatCode>
                <c:ptCount val="5"/>
                <c:pt idx="0">
                  <c:v>38222</c:v>
                </c:pt>
                <c:pt idx="1">
                  <c:v>38222</c:v>
                </c:pt>
                <c:pt idx="2">
                  <c:v>38222</c:v>
                </c:pt>
                <c:pt idx="3">
                  <c:v>38222</c:v>
                </c:pt>
                <c:pt idx="4">
                  <c:v>38222</c:v>
                </c:pt>
              </c:numCache>
            </c:numRef>
          </c:val>
        </c:ser>
        <c:ser>
          <c:idx val="2"/>
          <c:order val="2"/>
          <c:tx>
            <c:strRef>
              <c:f>Sheet1!$E$6</c:f>
              <c:strCache>
                <c:ptCount val="1"/>
                <c:pt idx="0">
                  <c:v>suprafața amenajata cu lucrări de combatere a eroziunii solului</c:v>
                </c:pt>
              </c:strCache>
            </c:strRef>
          </c:tx>
          <c:invertIfNegative val="0"/>
          <c:cat>
            <c:numRef>
              <c:f>Sheet1!$B$7:$B$11</c:f>
              <c:numCache>
                <c:formatCode>General</c:formatCode>
                <c:ptCount val="5"/>
                <c:pt idx="0">
                  <c:v>2010</c:v>
                </c:pt>
                <c:pt idx="1">
                  <c:v>2011</c:v>
                </c:pt>
                <c:pt idx="2">
                  <c:v>2012</c:v>
                </c:pt>
                <c:pt idx="3">
                  <c:v>2013</c:v>
                </c:pt>
                <c:pt idx="4">
                  <c:v>2014</c:v>
                </c:pt>
              </c:numCache>
            </c:numRef>
          </c:cat>
          <c:val>
            <c:numRef>
              <c:f>Sheet1!$E$7:$E$11</c:f>
              <c:numCache>
                <c:formatCode>General</c:formatCode>
                <c:ptCount val="5"/>
                <c:pt idx="0">
                  <c:v>82082</c:v>
                </c:pt>
                <c:pt idx="1">
                  <c:v>82082</c:v>
                </c:pt>
                <c:pt idx="2">
                  <c:v>82082</c:v>
                </c:pt>
                <c:pt idx="3">
                  <c:v>82082</c:v>
                </c:pt>
                <c:pt idx="4">
                  <c:v>82082</c:v>
                </c:pt>
              </c:numCache>
            </c:numRef>
          </c:val>
        </c:ser>
        <c:dLbls>
          <c:showLegendKey val="0"/>
          <c:showVal val="0"/>
          <c:showCatName val="0"/>
          <c:showSerName val="0"/>
          <c:showPercent val="0"/>
          <c:showBubbleSize val="0"/>
        </c:dLbls>
        <c:gapWidth val="75"/>
        <c:shape val="box"/>
        <c:axId val="224139136"/>
        <c:axId val="224140672"/>
        <c:axId val="0"/>
      </c:bar3DChart>
      <c:catAx>
        <c:axId val="224139136"/>
        <c:scaling>
          <c:orientation val="minMax"/>
        </c:scaling>
        <c:delete val="0"/>
        <c:axPos val="b"/>
        <c:numFmt formatCode="General" sourceLinked="1"/>
        <c:majorTickMark val="none"/>
        <c:minorTickMark val="none"/>
        <c:tickLblPos val="nextTo"/>
        <c:crossAx val="224140672"/>
        <c:crosses val="autoZero"/>
        <c:auto val="1"/>
        <c:lblAlgn val="ctr"/>
        <c:lblOffset val="100"/>
        <c:noMultiLvlLbl val="0"/>
      </c:catAx>
      <c:valAx>
        <c:axId val="224140672"/>
        <c:scaling>
          <c:orientation val="minMax"/>
        </c:scaling>
        <c:delete val="0"/>
        <c:axPos val="l"/>
        <c:majorGridlines/>
        <c:numFmt formatCode="General" sourceLinked="1"/>
        <c:majorTickMark val="none"/>
        <c:minorTickMark val="none"/>
        <c:tickLblPos val="nextTo"/>
        <c:spPr>
          <a:ln w="9533">
            <a:noFill/>
          </a:ln>
        </c:spPr>
        <c:crossAx val="224139136"/>
        <c:crosses val="autoZero"/>
        <c:crossBetween val="between"/>
      </c:valAx>
      <c:spPr>
        <a:noFill/>
        <a:ln w="25422">
          <a:noFill/>
        </a:ln>
      </c:spPr>
    </c:plotArea>
    <c:legend>
      <c:legendPos val="b"/>
      <c:overlay val="0"/>
      <c:txPr>
        <a:bodyPr/>
        <a:lstStyle/>
        <a:p>
          <a:pPr>
            <a:defRPr>
              <a:latin typeface="Arial" pitchFamily="34" charset="0"/>
              <a:cs typeface="Arial" pitchFamily="34" charset="0"/>
            </a:defRPr>
          </a:pPr>
          <a:endParaRPr lang="ro-RO"/>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1">
                <a:latin typeface="Arial" pitchFamily="34" charset="0"/>
                <a:cs typeface="Arial" pitchFamily="34" charset="0"/>
              </a:rPr>
              <a:t>Repartiția terenurilor</a:t>
            </a:r>
            <a:r>
              <a:rPr lang="ro-RO" sz="1201">
                <a:latin typeface="Arial" pitchFamily="34" charset="0"/>
                <a:cs typeface="Arial" pitchFamily="34" charset="0"/>
              </a:rPr>
              <a:t> pe categorii în anul 2014</a:t>
            </a:r>
            <a:endParaRPr lang="en-US" sz="1200">
              <a:latin typeface="Arial" pitchFamily="34" charset="0"/>
              <a:cs typeface="Arial" pitchFamily="34" charset="0"/>
            </a:endParaRPr>
          </a:p>
        </c:rich>
      </c:tx>
      <c:overlay val="0"/>
    </c:title>
    <c:autoTitleDeleted val="0"/>
    <c:plotArea>
      <c:layout/>
      <c:pie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showLegendKey val="0"/>
            <c:showVal val="0"/>
            <c:showCatName val="0"/>
            <c:showSerName val="0"/>
            <c:showPercent val="1"/>
            <c:showBubbleSize val="0"/>
            <c:showLeaderLines val="1"/>
          </c:dLbls>
          <c:cat>
            <c:strRef>
              <c:f>Sheet1!$A$3:$A$15</c:f>
              <c:strCache>
                <c:ptCount val="13"/>
                <c:pt idx="0">
                  <c:v>Terenuri agricole din care</c:v>
                </c:pt>
                <c:pt idx="1">
                  <c:v>Teren arabil</c:v>
                </c:pt>
                <c:pt idx="2">
                  <c:v>Pășuni</c:v>
                </c:pt>
                <c:pt idx="3">
                  <c:v>Fânețe</c:v>
                </c:pt>
                <c:pt idx="4">
                  <c:v>Vii și pepiniere viticole</c:v>
                </c:pt>
                <c:pt idx="5">
                  <c:v>Livezi și pepiniere pomicole</c:v>
                </c:pt>
                <c:pt idx="6">
                  <c:v>Terenuri neagricole total</c:v>
                </c:pt>
                <c:pt idx="7">
                  <c:v>Păduri și alta vegetație forestieră</c:v>
                </c:pt>
                <c:pt idx="8">
                  <c:v>Ocupată cu ape, balți</c:v>
                </c:pt>
                <c:pt idx="9">
                  <c:v>Ocupată cu construcții</c:v>
                </c:pt>
                <c:pt idx="10">
                  <c:v>Căi de comunicațiiși căi ferate</c:v>
                </c:pt>
                <c:pt idx="11">
                  <c:v>Terenuri degradate și neproductive</c:v>
                </c:pt>
                <c:pt idx="12">
                  <c:v>Total</c:v>
                </c:pt>
              </c:strCache>
            </c:strRef>
          </c:cat>
          <c:val>
            <c:numRef>
              <c:f>Sheet1!$B$3:$B$15</c:f>
              <c:numCache>
                <c:formatCode>General</c:formatCode>
                <c:ptCount val="13"/>
                <c:pt idx="0">
                  <c:v>29.73</c:v>
                </c:pt>
                <c:pt idx="1">
                  <c:v>19.05</c:v>
                </c:pt>
                <c:pt idx="2">
                  <c:v>8.2449999999999992</c:v>
                </c:pt>
                <c:pt idx="3">
                  <c:v>1.1499999999999999</c:v>
                </c:pt>
                <c:pt idx="4">
                  <c:v>0.57999999999999996</c:v>
                </c:pt>
                <c:pt idx="5">
                  <c:v>0.69</c:v>
                </c:pt>
                <c:pt idx="6">
                  <c:v>20.260000000000002</c:v>
                </c:pt>
                <c:pt idx="7">
                  <c:v>15.19</c:v>
                </c:pt>
                <c:pt idx="8">
                  <c:v>1.87</c:v>
                </c:pt>
                <c:pt idx="9">
                  <c:v>1.1399999999999999</c:v>
                </c:pt>
                <c:pt idx="10">
                  <c:v>0.66</c:v>
                </c:pt>
                <c:pt idx="11">
                  <c:v>1.38</c:v>
                </c:pt>
                <c:pt idx="12">
                  <c:v>100</c:v>
                </c:pt>
              </c:numCache>
            </c:numRef>
          </c:val>
        </c:ser>
        <c:dLbls>
          <c:showLegendKey val="0"/>
          <c:showVal val="0"/>
          <c:showCatName val="0"/>
          <c:showSerName val="0"/>
          <c:showPercent val="0"/>
          <c:showBubbleSize val="0"/>
          <c:showLeaderLines val="1"/>
        </c:dLbls>
        <c:firstSliceAng val="0"/>
      </c:pieChart>
      <c:spPr>
        <a:noFill/>
        <a:ln w="25422">
          <a:noFill/>
        </a:ln>
      </c:spPr>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1"/>
              <a:t>Evoluția suprafeței pădurilor în perioada 2009-2013</a:t>
            </a:r>
            <a:endParaRPr lang="vi-VN" sz="10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Foaie1!$C$2</c:f>
              <c:strCache>
                <c:ptCount val="1"/>
                <c:pt idx="0">
                  <c:v>Suprafața pădurilor</c:v>
                </c:pt>
              </c:strCache>
            </c:strRef>
          </c:tx>
          <c:invertIfNegative val="0"/>
          <c:cat>
            <c:numRef>
              <c:f>Foaie1!$B$3:$B$7</c:f>
              <c:numCache>
                <c:formatCode>General</c:formatCode>
                <c:ptCount val="5"/>
                <c:pt idx="0">
                  <c:v>2009</c:v>
                </c:pt>
                <c:pt idx="1">
                  <c:v>2010</c:v>
                </c:pt>
                <c:pt idx="2">
                  <c:v>2011</c:v>
                </c:pt>
                <c:pt idx="3">
                  <c:v>2012</c:v>
                </c:pt>
                <c:pt idx="4">
                  <c:v>2013</c:v>
                </c:pt>
              </c:numCache>
            </c:numRef>
          </c:cat>
          <c:val>
            <c:numRef>
              <c:f>Foaie1!$C$3:$C$7</c:f>
              <c:numCache>
                <c:formatCode>General</c:formatCode>
                <c:ptCount val="5"/>
                <c:pt idx="0">
                  <c:v>144.9</c:v>
                </c:pt>
                <c:pt idx="1">
                  <c:v>144.9</c:v>
                </c:pt>
                <c:pt idx="2">
                  <c:v>145</c:v>
                </c:pt>
                <c:pt idx="3">
                  <c:v>145.4</c:v>
                </c:pt>
                <c:pt idx="4">
                  <c:v>145.30000000000001</c:v>
                </c:pt>
              </c:numCache>
            </c:numRef>
          </c:val>
        </c:ser>
        <c:dLbls>
          <c:showLegendKey val="0"/>
          <c:showVal val="0"/>
          <c:showCatName val="0"/>
          <c:showSerName val="0"/>
          <c:showPercent val="0"/>
          <c:showBubbleSize val="0"/>
        </c:dLbls>
        <c:gapWidth val="150"/>
        <c:shape val="box"/>
        <c:axId val="223898240"/>
        <c:axId val="225792768"/>
        <c:axId val="0"/>
      </c:bar3DChart>
      <c:catAx>
        <c:axId val="223898240"/>
        <c:scaling>
          <c:orientation val="minMax"/>
        </c:scaling>
        <c:delete val="0"/>
        <c:axPos val="b"/>
        <c:title>
          <c:tx>
            <c:rich>
              <a:bodyPr/>
              <a:lstStyle/>
              <a:p>
                <a:pPr>
                  <a:defRPr sz="1101" b="0" i="0" u="none" strike="noStrike" baseline="0">
                    <a:solidFill>
                      <a:srgbClr val="000000"/>
                    </a:solidFill>
                    <a:latin typeface="Calibri"/>
                    <a:ea typeface="Calibri"/>
                    <a:cs typeface="Calibri"/>
                  </a:defRPr>
                </a:pPr>
                <a:r>
                  <a:rPr lang="ro-RO" sz="1001" b="1" i="0" u="none" strike="noStrike" baseline="0">
                    <a:solidFill>
                      <a:srgbClr val="000000"/>
                    </a:solidFill>
                    <a:latin typeface="Calibri"/>
                  </a:rPr>
                  <a:t>ani</a:t>
                </a:r>
              </a:p>
            </c:rich>
          </c:tx>
          <c:overlay val="0"/>
        </c:title>
        <c:numFmt formatCode="General" sourceLinked="1"/>
        <c:majorTickMark val="out"/>
        <c:minorTickMark val="none"/>
        <c:tickLblPos val="nextTo"/>
        <c:crossAx val="225792768"/>
        <c:crosses val="autoZero"/>
        <c:auto val="1"/>
        <c:lblAlgn val="ctr"/>
        <c:lblOffset val="100"/>
        <c:noMultiLvlLbl val="0"/>
      </c:catAx>
      <c:valAx>
        <c:axId val="225792768"/>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o-RO"/>
                  <a:t>mii ha</a:t>
                </a:r>
              </a:p>
            </c:rich>
          </c:tx>
          <c:overlay val="0"/>
        </c:title>
        <c:numFmt formatCode="General" sourceLinked="1"/>
        <c:majorTickMark val="out"/>
        <c:minorTickMark val="none"/>
        <c:tickLblPos val="nextTo"/>
        <c:crossAx val="223898240"/>
        <c:crosses val="autoZero"/>
        <c:crossBetween val="between"/>
      </c:valAx>
      <c:spPr>
        <a:noFill/>
        <a:ln w="25422">
          <a:noFill/>
        </a:ln>
      </c:spPr>
    </c:plotArea>
    <c:legend>
      <c:legendPos val="r"/>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1"/>
              <a:t>Evoluția numărului ariilor naturale protejate de interes comunitar în perioada 2008-2011</a:t>
            </a:r>
            <a:endParaRPr lang="vi-VN" sz="10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Foaie1!$B$4</c:f>
              <c:strCache>
                <c:ptCount val="1"/>
                <c:pt idx="0">
                  <c:v>2008</c:v>
                </c:pt>
              </c:strCache>
            </c:strRef>
          </c:tx>
          <c:invertIfNegative val="0"/>
          <c:cat>
            <c:strRef>
              <c:f>Foaie1!$C$3:$E$3</c:f>
              <c:strCache>
                <c:ptCount val="3"/>
                <c:pt idx="0">
                  <c:v>SCI</c:v>
                </c:pt>
                <c:pt idx="1">
                  <c:v>SPA</c:v>
                </c:pt>
                <c:pt idx="2">
                  <c:v>TOTAL</c:v>
                </c:pt>
              </c:strCache>
            </c:strRef>
          </c:cat>
          <c:val>
            <c:numRef>
              <c:f>Foaie1!$C$4:$E$4</c:f>
              <c:numCache>
                <c:formatCode>General</c:formatCode>
                <c:ptCount val="3"/>
                <c:pt idx="0">
                  <c:v>5</c:v>
                </c:pt>
                <c:pt idx="1">
                  <c:v>5</c:v>
                </c:pt>
                <c:pt idx="2">
                  <c:v>10</c:v>
                </c:pt>
              </c:numCache>
            </c:numRef>
          </c:val>
        </c:ser>
        <c:ser>
          <c:idx val="1"/>
          <c:order val="1"/>
          <c:tx>
            <c:strRef>
              <c:f>Foaie1!$B$5</c:f>
              <c:strCache>
                <c:ptCount val="1"/>
                <c:pt idx="0">
                  <c:v>2011</c:v>
                </c:pt>
              </c:strCache>
            </c:strRef>
          </c:tx>
          <c:invertIfNegative val="0"/>
          <c:cat>
            <c:strRef>
              <c:f>Foaie1!$C$3:$E$3</c:f>
              <c:strCache>
                <c:ptCount val="3"/>
                <c:pt idx="0">
                  <c:v>SCI</c:v>
                </c:pt>
                <c:pt idx="1">
                  <c:v>SPA</c:v>
                </c:pt>
                <c:pt idx="2">
                  <c:v>TOTAL</c:v>
                </c:pt>
              </c:strCache>
            </c:strRef>
          </c:cat>
          <c:val>
            <c:numRef>
              <c:f>Foaie1!$C$5:$E$5</c:f>
              <c:numCache>
                <c:formatCode>General</c:formatCode>
                <c:ptCount val="3"/>
                <c:pt idx="0">
                  <c:v>11</c:v>
                </c:pt>
                <c:pt idx="1">
                  <c:v>5</c:v>
                </c:pt>
                <c:pt idx="2">
                  <c:v>16</c:v>
                </c:pt>
              </c:numCache>
            </c:numRef>
          </c:val>
        </c:ser>
        <c:dLbls>
          <c:showLegendKey val="0"/>
          <c:showVal val="0"/>
          <c:showCatName val="0"/>
          <c:showSerName val="0"/>
          <c:showPercent val="0"/>
          <c:showBubbleSize val="0"/>
        </c:dLbls>
        <c:gapWidth val="150"/>
        <c:shape val="box"/>
        <c:axId val="224057600"/>
        <c:axId val="224059392"/>
        <c:axId val="0"/>
      </c:bar3DChart>
      <c:catAx>
        <c:axId val="224057600"/>
        <c:scaling>
          <c:orientation val="minMax"/>
        </c:scaling>
        <c:delete val="0"/>
        <c:axPos val="b"/>
        <c:numFmt formatCode="General" sourceLinked="1"/>
        <c:majorTickMark val="out"/>
        <c:minorTickMark val="none"/>
        <c:tickLblPos val="nextTo"/>
        <c:crossAx val="224059392"/>
        <c:crosses val="autoZero"/>
        <c:auto val="1"/>
        <c:lblAlgn val="ctr"/>
        <c:lblOffset val="100"/>
        <c:noMultiLvlLbl val="0"/>
      </c:catAx>
      <c:valAx>
        <c:axId val="224059392"/>
        <c:scaling>
          <c:orientation val="minMax"/>
        </c:scaling>
        <c:delete val="0"/>
        <c:axPos val="l"/>
        <c:majorGridlines/>
        <c:numFmt formatCode="General" sourceLinked="1"/>
        <c:majorTickMark val="out"/>
        <c:minorTickMark val="none"/>
        <c:tickLblPos val="nextTo"/>
        <c:crossAx val="224057600"/>
        <c:crosses val="autoZero"/>
        <c:crossBetween val="between"/>
      </c:valAx>
      <c:spPr>
        <a:noFill/>
        <a:ln w="25422">
          <a:noFill/>
        </a:ln>
      </c:spPr>
    </c:plotArea>
    <c:legend>
      <c:legendPos val="r"/>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1">
                <a:latin typeface="Arial" pitchFamily="34" charset="0"/>
                <a:cs typeface="Arial" pitchFamily="34" charset="0"/>
              </a:rPr>
              <a:t>Distribuția pădurilor pe tipuri funcționale</a:t>
            </a:r>
            <a:r>
              <a:rPr lang="ro-RO"/>
              <a:t> </a:t>
            </a:r>
            <a:r>
              <a:rPr lang="vi-VN"/>
              <a:t>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Foaie1!$B$3:$D$3</c:f>
              <c:strCache>
                <c:ptCount val="3"/>
                <c:pt idx="0">
                  <c:v>Protecție și producție</c:v>
                </c:pt>
                <c:pt idx="1">
                  <c:v>Protecție</c:v>
                </c:pt>
                <c:pt idx="2">
                  <c:v>Alte terenuri</c:v>
                </c:pt>
              </c:strCache>
            </c:strRef>
          </c:cat>
          <c:val>
            <c:numRef>
              <c:f>Foaie1!$B$4:$D$4</c:f>
              <c:numCache>
                <c:formatCode>General</c:formatCode>
                <c:ptCount val="3"/>
                <c:pt idx="0">
                  <c:v>22137</c:v>
                </c:pt>
                <c:pt idx="1">
                  <c:v>99091</c:v>
                </c:pt>
                <c:pt idx="2">
                  <c:v>2602</c:v>
                </c:pt>
              </c:numCache>
            </c:numRef>
          </c:val>
        </c:ser>
        <c:dLbls>
          <c:showLegendKey val="0"/>
          <c:showVal val="0"/>
          <c:showCatName val="0"/>
          <c:showSerName val="0"/>
          <c:showPercent val="0"/>
          <c:showBubbleSize val="0"/>
        </c:dLbls>
        <c:gapWidth val="150"/>
        <c:shape val="box"/>
        <c:axId val="224022912"/>
        <c:axId val="224024448"/>
        <c:axId val="0"/>
      </c:bar3DChart>
      <c:catAx>
        <c:axId val="224022912"/>
        <c:scaling>
          <c:orientation val="minMax"/>
        </c:scaling>
        <c:delete val="0"/>
        <c:axPos val="b"/>
        <c:numFmt formatCode="General" sourceLinked="1"/>
        <c:majorTickMark val="out"/>
        <c:minorTickMark val="none"/>
        <c:tickLblPos val="nextTo"/>
        <c:crossAx val="224024448"/>
        <c:crosses val="autoZero"/>
        <c:auto val="1"/>
        <c:lblAlgn val="ctr"/>
        <c:lblOffset val="100"/>
        <c:noMultiLvlLbl val="0"/>
      </c:catAx>
      <c:valAx>
        <c:axId val="224024448"/>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o-RO"/>
                  <a:t>ha</a:t>
                </a:r>
              </a:p>
            </c:rich>
          </c:tx>
          <c:layout>
            <c:manualLayout>
              <c:xMode val="edge"/>
              <c:yMode val="edge"/>
              <c:x val="4.2658178366002122E-2"/>
              <c:y val="0.27288279612530447"/>
            </c:manualLayout>
          </c:layout>
          <c:overlay val="0"/>
        </c:title>
        <c:numFmt formatCode="General" sourceLinked="1"/>
        <c:majorTickMark val="out"/>
        <c:minorTickMark val="none"/>
        <c:tickLblPos val="nextTo"/>
        <c:crossAx val="224022912"/>
        <c:crosses val="autoZero"/>
        <c:crossBetween val="between"/>
      </c:valAx>
      <c:spPr>
        <a:noFill/>
        <a:ln w="25422">
          <a:noFill/>
        </a:ln>
      </c:spPr>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ro-RO" sz="1200"/>
              <a:t>Evoluția suprafețelor de păduri regenerate (ha)</a:t>
            </a:r>
            <a:endParaRPr lang="vi-VN" sz="1200"/>
          </a:p>
        </c:rich>
      </c:tx>
      <c:overlay val="0"/>
    </c:title>
    <c:autoTitleDeleted val="0"/>
    <c:plotArea>
      <c:layout/>
      <c:barChart>
        <c:barDir val="bar"/>
        <c:grouping val="clustered"/>
        <c:varyColors val="0"/>
        <c:ser>
          <c:idx val="0"/>
          <c:order val="0"/>
          <c:tx>
            <c:strRef>
              <c:f>Foaie1!$C$3</c:f>
              <c:strCache>
                <c:ptCount val="1"/>
                <c:pt idx="0">
                  <c:v>Regenerari naturale</c:v>
                </c:pt>
              </c:strCache>
            </c:strRef>
          </c:tx>
          <c:invertIfNegative val="0"/>
          <c:cat>
            <c:strRef>
              <c:f>Foaie1!$A$4:$B$10</c:f>
              <c:strCache>
                <c:ptCount val="7"/>
                <c:pt idx="0">
                  <c:v>2008</c:v>
                </c:pt>
                <c:pt idx="1">
                  <c:v>2009</c:v>
                </c:pt>
                <c:pt idx="2">
                  <c:v>2010</c:v>
                </c:pt>
                <c:pt idx="3">
                  <c:v>2011</c:v>
                </c:pt>
                <c:pt idx="4">
                  <c:v>2012</c:v>
                </c:pt>
                <c:pt idx="5">
                  <c:v>2013</c:v>
                </c:pt>
                <c:pt idx="6">
                  <c:v>2014</c:v>
                </c:pt>
              </c:strCache>
            </c:strRef>
          </c:cat>
          <c:val>
            <c:numRef>
              <c:f>Foaie1!$C$4:$C$10</c:f>
              <c:numCache>
                <c:formatCode>General</c:formatCode>
                <c:ptCount val="7"/>
                <c:pt idx="0">
                  <c:v>315</c:v>
                </c:pt>
                <c:pt idx="1">
                  <c:v>305</c:v>
                </c:pt>
                <c:pt idx="2">
                  <c:v>257</c:v>
                </c:pt>
                <c:pt idx="3">
                  <c:v>306</c:v>
                </c:pt>
                <c:pt idx="4">
                  <c:v>270</c:v>
                </c:pt>
                <c:pt idx="5">
                  <c:v>304</c:v>
                </c:pt>
                <c:pt idx="6">
                  <c:v>315</c:v>
                </c:pt>
              </c:numCache>
            </c:numRef>
          </c:val>
        </c:ser>
        <c:ser>
          <c:idx val="1"/>
          <c:order val="1"/>
          <c:tx>
            <c:strRef>
              <c:f>Foaie1!$D$3</c:f>
              <c:strCache>
                <c:ptCount val="1"/>
                <c:pt idx="0">
                  <c:v>Regenerari artificiale</c:v>
                </c:pt>
              </c:strCache>
            </c:strRef>
          </c:tx>
          <c:invertIfNegative val="0"/>
          <c:cat>
            <c:strRef>
              <c:f>Foaie1!$A$4:$B$10</c:f>
              <c:strCache>
                <c:ptCount val="7"/>
                <c:pt idx="0">
                  <c:v>2008</c:v>
                </c:pt>
                <c:pt idx="1">
                  <c:v>2009</c:v>
                </c:pt>
                <c:pt idx="2">
                  <c:v>2010</c:v>
                </c:pt>
                <c:pt idx="3">
                  <c:v>2011</c:v>
                </c:pt>
                <c:pt idx="4">
                  <c:v>2012</c:v>
                </c:pt>
                <c:pt idx="5">
                  <c:v>2013</c:v>
                </c:pt>
                <c:pt idx="6">
                  <c:v>2014</c:v>
                </c:pt>
              </c:strCache>
            </c:strRef>
          </c:cat>
          <c:val>
            <c:numRef>
              <c:f>Foaie1!$D$4:$D$10</c:f>
              <c:numCache>
                <c:formatCode>General</c:formatCode>
                <c:ptCount val="7"/>
                <c:pt idx="0">
                  <c:v>101</c:v>
                </c:pt>
                <c:pt idx="1">
                  <c:v>136</c:v>
                </c:pt>
                <c:pt idx="2">
                  <c:v>60</c:v>
                </c:pt>
                <c:pt idx="3">
                  <c:v>67</c:v>
                </c:pt>
                <c:pt idx="4">
                  <c:v>86</c:v>
                </c:pt>
                <c:pt idx="5">
                  <c:v>82</c:v>
                </c:pt>
                <c:pt idx="6">
                  <c:v>42</c:v>
                </c:pt>
              </c:numCache>
            </c:numRef>
          </c:val>
        </c:ser>
        <c:ser>
          <c:idx val="2"/>
          <c:order val="2"/>
          <c:tx>
            <c:strRef>
              <c:f>Foaie1!$E$3</c:f>
              <c:strCache>
                <c:ptCount val="1"/>
                <c:pt idx="0">
                  <c:v>Regenerare totală</c:v>
                </c:pt>
              </c:strCache>
            </c:strRef>
          </c:tx>
          <c:invertIfNegative val="0"/>
          <c:cat>
            <c:strRef>
              <c:f>Foaie1!$A$4:$B$10</c:f>
              <c:strCache>
                <c:ptCount val="7"/>
                <c:pt idx="0">
                  <c:v>2008</c:v>
                </c:pt>
                <c:pt idx="1">
                  <c:v>2009</c:v>
                </c:pt>
                <c:pt idx="2">
                  <c:v>2010</c:v>
                </c:pt>
                <c:pt idx="3">
                  <c:v>2011</c:v>
                </c:pt>
                <c:pt idx="4">
                  <c:v>2012</c:v>
                </c:pt>
                <c:pt idx="5">
                  <c:v>2013</c:v>
                </c:pt>
                <c:pt idx="6">
                  <c:v>2014</c:v>
                </c:pt>
              </c:strCache>
            </c:strRef>
          </c:cat>
          <c:val>
            <c:numRef>
              <c:f>Foaie1!$E$4:$E$10</c:f>
              <c:numCache>
                <c:formatCode>General</c:formatCode>
                <c:ptCount val="7"/>
                <c:pt idx="0">
                  <c:v>416</c:v>
                </c:pt>
                <c:pt idx="1">
                  <c:v>441</c:v>
                </c:pt>
                <c:pt idx="2">
                  <c:v>317</c:v>
                </c:pt>
                <c:pt idx="3">
                  <c:v>373</c:v>
                </c:pt>
                <c:pt idx="4">
                  <c:v>356</c:v>
                </c:pt>
                <c:pt idx="5">
                  <c:v>386</c:v>
                </c:pt>
                <c:pt idx="6">
                  <c:v>357</c:v>
                </c:pt>
              </c:numCache>
            </c:numRef>
          </c:val>
        </c:ser>
        <c:dLbls>
          <c:showLegendKey val="0"/>
          <c:showVal val="0"/>
          <c:showCatName val="0"/>
          <c:showSerName val="0"/>
          <c:showPercent val="0"/>
          <c:showBubbleSize val="0"/>
        </c:dLbls>
        <c:gapWidth val="150"/>
        <c:axId val="225709440"/>
        <c:axId val="226133120"/>
      </c:barChart>
      <c:catAx>
        <c:axId val="225709440"/>
        <c:scaling>
          <c:orientation val="minMax"/>
        </c:scaling>
        <c:delete val="0"/>
        <c:axPos val="l"/>
        <c:numFmt formatCode="General" sourceLinked="1"/>
        <c:majorTickMark val="none"/>
        <c:minorTickMark val="none"/>
        <c:tickLblPos val="nextTo"/>
        <c:crossAx val="226133120"/>
        <c:crosses val="autoZero"/>
        <c:auto val="1"/>
        <c:lblAlgn val="ctr"/>
        <c:lblOffset val="100"/>
        <c:noMultiLvlLbl val="0"/>
      </c:catAx>
      <c:valAx>
        <c:axId val="226133120"/>
        <c:scaling>
          <c:orientation val="minMax"/>
        </c:scaling>
        <c:delete val="0"/>
        <c:axPos val="b"/>
        <c:majorGridlines/>
        <c:title>
          <c:tx>
            <c:rich>
              <a:bodyPr/>
              <a:lstStyle/>
              <a:p>
                <a:pPr>
                  <a:defRPr/>
                </a:pPr>
                <a:r>
                  <a:rPr lang="ro-RO"/>
                  <a:t>ha</a:t>
                </a:r>
              </a:p>
            </c:rich>
          </c:tx>
          <c:overlay val="0"/>
        </c:title>
        <c:numFmt formatCode="General" sourceLinked="1"/>
        <c:majorTickMark val="none"/>
        <c:minorTickMark val="none"/>
        <c:tickLblPos val="nextTo"/>
        <c:crossAx val="2257094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sz="1001">
                <a:latin typeface="+mn-lt"/>
              </a:rPr>
              <a:t>Volumul de masă lemnoasă recoltat, pe specii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Foaie1!$B$2</c:f>
              <c:strCache>
                <c:ptCount val="1"/>
                <c:pt idx="0">
                  <c:v>Total</c:v>
                </c:pt>
              </c:strCache>
            </c:strRef>
          </c:tx>
          <c:invertIfNegative val="0"/>
          <c:cat>
            <c:numRef>
              <c:f>Foaie1!$A$3:$A$8</c:f>
              <c:numCache>
                <c:formatCode>General</c:formatCode>
                <c:ptCount val="6"/>
                <c:pt idx="0">
                  <c:v>2008</c:v>
                </c:pt>
                <c:pt idx="1">
                  <c:v>2009</c:v>
                </c:pt>
                <c:pt idx="2">
                  <c:v>2010</c:v>
                </c:pt>
                <c:pt idx="3">
                  <c:v>2011</c:v>
                </c:pt>
                <c:pt idx="4">
                  <c:v>2012</c:v>
                </c:pt>
                <c:pt idx="5">
                  <c:v>2013</c:v>
                </c:pt>
              </c:numCache>
            </c:numRef>
          </c:cat>
          <c:val>
            <c:numRef>
              <c:f>Foaie1!$B$3:$B$8</c:f>
              <c:numCache>
                <c:formatCode>General</c:formatCode>
                <c:ptCount val="6"/>
                <c:pt idx="0">
                  <c:v>195.4</c:v>
                </c:pt>
                <c:pt idx="1">
                  <c:v>131.1</c:v>
                </c:pt>
                <c:pt idx="2">
                  <c:v>159</c:v>
                </c:pt>
                <c:pt idx="3">
                  <c:v>167.6</c:v>
                </c:pt>
                <c:pt idx="4">
                  <c:v>191.1</c:v>
                </c:pt>
                <c:pt idx="5">
                  <c:v>196.2</c:v>
                </c:pt>
              </c:numCache>
            </c:numRef>
          </c:val>
        </c:ser>
        <c:ser>
          <c:idx val="1"/>
          <c:order val="1"/>
          <c:tx>
            <c:strRef>
              <c:f>Foaie1!$C$2</c:f>
              <c:strCache>
                <c:ptCount val="1"/>
                <c:pt idx="0">
                  <c:v>Rășinoase</c:v>
                </c:pt>
              </c:strCache>
            </c:strRef>
          </c:tx>
          <c:invertIfNegative val="0"/>
          <c:cat>
            <c:numRef>
              <c:f>Foaie1!$A$3:$A$8</c:f>
              <c:numCache>
                <c:formatCode>General</c:formatCode>
                <c:ptCount val="6"/>
                <c:pt idx="0">
                  <c:v>2008</c:v>
                </c:pt>
                <c:pt idx="1">
                  <c:v>2009</c:v>
                </c:pt>
                <c:pt idx="2">
                  <c:v>2010</c:v>
                </c:pt>
                <c:pt idx="3">
                  <c:v>2011</c:v>
                </c:pt>
                <c:pt idx="4">
                  <c:v>2012</c:v>
                </c:pt>
                <c:pt idx="5">
                  <c:v>2013</c:v>
                </c:pt>
              </c:numCache>
            </c:numRef>
          </c:cat>
          <c:val>
            <c:numRef>
              <c:f>Foaie1!$C$3:$C$8</c:f>
              <c:numCache>
                <c:formatCode>General</c:formatCode>
                <c:ptCount val="6"/>
                <c:pt idx="0">
                  <c:v>0.8</c:v>
                </c:pt>
                <c:pt idx="1">
                  <c:v>0.5</c:v>
                </c:pt>
                <c:pt idx="2">
                  <c:v>0.8</c:v>
                </c:pt>
                <c:pt idx="3">
                  <c:v>0.6</c:v>
                </c:pt>
                <c:pt idx="4">
                  <c:v>1</c:v>
                </c:pt>
                <c:pt idx="5">
                  <c:v>0.7</c:v>
                </c:pt>
              </c:numCache>
            </c:numRef>
          </c:val>
        </c:ser>
        <c:ser>
          <c:idx val="2"/>
          <c:order val="2"/>
          <c:tx>
            <c:strRef>
              <c:f>Foaie1!$D$2</c:f>
              <c:strCache>
                <c:ptCount val="1"/>
                <c:pt idx="0">
                  <c:v>Fag</c:v>
                </c:pt>
              </c:strCache>
            </c:strRef>
          </c:tx>
          <c:invertIfNegative val="0"/>
          <c:cat>
            <c:numRef>
              <c:f>Foaie1!$A$3:$A$8</c:f>
              <c:numCache>
                <c:formatCode>General</c:formatCode>
                <c:ptCount val="6"/>
                <c:pt idx="0">
                  <c:v>2008</c:v>
                </c:pt>
                <c:pt idx="1">
                  <c:v>2009</c:v>
                </c:pt>
                <c:pt idx="2">
                  <c:v>2010</c:v>
                </c:pt>
                <c:pt idx="3">
                  <c:v>2011</c:v>
                </c:pt>
                <c:pt idx="4">
                  <c:v>2012</c:v>
                </c:pt>
                <c:pt idx="5">
                  <c:v>2013</c:v>
                </c:pt>
              </c:numCache>
            </c:numRef>
          </c:cat>
          <c:val>
            <c:numRef>
              <c:f>Foaie1!$D$3:$D$8</c:f>
              <c:numCache>
                <c:formatCode>General</c:formatCode>
                <c:ptCount val="6"/>
                <c:pt idx="0">
                  <c:v>68.5</c:v>
                </c:pt>
                <c:pt idx="1">
                  <c:v>40.299999999999997</c:v>
                </c:pt>
                <c:pt idx="2">
                  <c:v>49.1</c:v>
                </c:pt>
                <c:pt idx="3">
                  <c:v>60.8</c:v>
                </c:pt>
                <c:pt idx="4">
                  <c:v>87</c:v>
                </c:pt>
                <c:pt idx="5">
                  <c:v>83</c:v>
                </c:pt>
              </c:numCache>
            </c:numRef>
          </c:val>
        </c:ser>
        <c:ser>
          <c:idx val="3"/>
          <c:order val="3"/>
          <c:tx>
            <c:strRef>
              <c:f>Foaie1!$E$2</c:f>
              <c:strCache>
                <c:ptCount val="1"/>
                <c:pt idx="0">
                  <c:v>Stejar</c:v>
                </c:pt>
              </c:strCache>
            </c:strRef>
          </c:tx>
          <c:invertIfNegative val="0"/>
          <c:cat>
            <c:numRef>
              <c:f>Foaie1!$A$3:$A$8</c:f>
              <c:numCache>
                <c:formatCode>General</c:formatCode>
                <c:ptCount val="6"/>
                <c:pt idx="0">
                  <c:v>2008</c:v>
                </c:pt>
                <c:pt idx="1">
                  <c:v>2009</c:v>
                </c:pt>
                <c:pt idx="2">
                  <c:v>2010</c:v>
                </c:pt>
                <c:pt idx="3">
                  <c:v>2011</c:v>
                </c:pt>
                <c:pt idx="4">
                  <c:v>2012</c:v>
                </c:pt>
                <c:pt idx="5">
                  <c:v>2013</c:v>
                </c:pt>
              </c:numCache>
            </c:numRef>
          </c:cat>
          <c:val>
            <c:numRef>
              <c:f>Foaie1!$E$3:$E$8</c:f>
              <c:numCache>
                <c:formatCode>General</c:formatCode>
                <c:ptCount val="6"/>
                <c:pt idx="0">
                  <c:v>62.7</c:v>
                </c:pt>
                <c:pt idx="1">
                  <c:v>52.7</c:v>
                </c:pt>
                <c:pt idx="2">
                  <c:v>55.3</c:v>
                </c:pt>
                <c:pt idx="3">
                  <c:v>56.3</c:v>
                </c:pt>
                <c:pt idx="4">
                  <c:v>52.2</c:v>
                </c:pt>
                <c:pt idx="5">
                  <c:v>62</c:v>
                </c:pt>
              </c:numCache>
            </c:numRef>
          </c:val>
        </c:ser>
        <c:ser>
          <c:idx val="4"/>
          <c:order val="4"/>
          <c:tx>
            <c:strRef>
              <c:f>Foaie1!$F$2</c:f>
              <c:strCache>
                <c:ptCount val="1"/>
                <c:pt idx="0">
                  <c:v>Diverse specii tari</c:v>
                </c:pt>
              </c:strCache>
            </c:strRef>
          </c:tx>
          <c:invertIfNegative val="0"/>
          <c:cat>
            <c:numRef>
              <c:f>Foaie1!$A$3:$A$8</c:f>
              <c:numCache>
                <c:formatCode>General</c:formatCode>
                <c:ptCount val="6"/>
                <c:pt idx="0">
                  <c:v>2008</c:v>
                </c:pt>
                <c:pt idx="1">
                  <c:v>2009</c:v>
                </c:pt>
                <c:pt idx="2">
                  <c:v>2010</c:v>
                </c:pt>
                <c:pt idx="3">
                  <c:v>2011</c:v>
                </c:pt>
                <c:pt idx="4">
                  <c:v>2012</c:v>
                </c:pt>
                <c:pt idx="5">
                  <c:v>2013</c:v>
                </c:pt>
              </c:numCache>
            </c:numRef>
          </c:cat>
          <c:val>
            <c:numRef>
              <c:f>Foaie1!$F$3:$F$8</c:f>
              <c:numCache>
                <c:formatCode>General</c:formatCode>
                <c:ptCount val="6"/>
                <c:pt idx="0">
                  <c:v>46.4</c:v>
                </c:pt>
                <c:pt idx="1">
                  <c:v>33.299999999999997</c:v>
                </c:pt>
                <c:pt idx="2">
                  <c:v>39.6</c:v>
                </c:pt>
                <c:pt idx="3">
                  <c:v>38.9</c:v>
                </c:pt>
                <c:pt idx="4">
                  <c:v>38.6</c:v>
                </c:pt>
                <c:pt idx="5">
                  <c:v>37.4</c:v>
                </c:pt>
              </c:numCache>
            </c:numRef>
          </c:val>
        </c:ser>
        <c:ser>
          <c:idx val="5"/>
          <c:order val="5"/>
          <c:tx>
            <c:strRef>
              <c:f>Foaie1!$G$2</c:f>
              <c:strCache>
                <c:ptCount val="1"/>
                <c:pt idx="0">
                  <c:v>Diverse specii moi</c:v>
                </c:pt>
              </c:strCache>
            </c:strRef>
          </c:tx>
          <c:invertIfNegative val="0"/>
          <c:cat>
            <c:numRef>
              <c:f>Foaie1!$A$3:$A$8</c:f>
              <c:numCache>
                <c:formatCode>General</c:formatCode>
                <c:ptCount val="6"/>
                <c:pt idx="0">
                  <c:v>2008</c:v>
                </c:pt>
                <c:pt idx="1">
                  <c:v>2009</c:v>
                </c:pt>
                <c:pt idx="2">
                  <c:v>2010</c:v>
                </c:pt>
                <c:pt idx="3">
                  <c:v>2011</c:v>
                </c:pt>
                <c:pt idx="4">
                  <c:v>2012</c:v>
                </c:pt>
                <c:pt idx="5">
                  <c:v>2013</c:v>
                </c:pt>
              </c:numCache>
            </c:numRef>
          </c:cat>
          <c:val>
            <c:numRef>
              <c:f>Foaie1!$G$3:$G$8</c:f>
              <c:numCache>
                <c:formatCode>General</c:formatCode>
                <c:ptCount val="6"/>
                <c:pt idx="0">
                  <c:v>17</c:v>
                </c:pt>
                <c:pt idx="1">
                  <c:v>4.3</c:v>
                </c:pt>
                <c:pt idx="2">
                  <c:v>14.2</c:v>
                </c:pt>
                <c:pt idx="3">
                  <c:v>11</c:v>
                </c:pt>
                <c:pt idx="4">
                  <c:v>12.3</c:v>
                </c:pt>
                <c:pt idx="5">
                  <c:v>13.1</c:v>
                </c:pt>
              </c:numCache>
            </c:numRef>
          </c:val>
        </c:ser>
        <c:dLbls>
          <c:showLegendKey val="0"/>
          <c:showVal val="0"/>
          <c:showCatName val="0"/>
          <c:showSerName val="0"/>
          <c:showPercent val="0"/>
          <c:showBubbleSize val="0"/>
        </c:dLbls>
        <c:gapWidth val="150"/>
        <c:shape val="box"/>
        <c:axId val="225752960"/>
        <c:axId val="225754496"/>
        <c:axId val="0"/>
      </c:bar3DChart>
      <c:catAx>
        <c:axId val="225752960"/>
        <c:scaling>
          <c:orientation val="minMax"/>
        </c:scaling>
        <c:delete val="0"/>
        <c:axPos val="b"/>
        <c:numFmt formatCode="General" sourceLinked="1"/>
        <c:majorTickMark val="out"/>
        <c:minorTickMark val="none"/>
        <c:tickLblPos val="nextTo"/>
        <c:crossAx val="225754496"/>
        <c:crosses val="autoZero"/>
        <c:auto val="1"/>
        <c:lblAlgn val="ctr"/>
        <c:lblOffset val="100"/>
        <c:noMultiLvlLbl val="0"/>
      </c:catAx>
      <c:valAx>
        <c:axId val="225754496"/>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o-RO"/>
                  <a:t>mii metri cubi</a:t>
                </a:r>
              </a:p>
            </c:rich>
          </c:tx>
          <c:overlay val="0"/>
        </c:title>
        <c:numFmt formatCode="General" sourceLinked="1"/>
        <c:majorTickMark val="out"/>
        <c:minorTickMark val="none"/>
        <c:tickLblPos val="nextTo"/>
        <c:crossAx val="225752960"/>
        <c:crosses val="autoZero"/>
        <c:crossBetween val="between"/>
      </c:valAx>
      <c:spPr>
        <a:noFill/>
        <a:ln w="25422">
          <a:noFill/>
        </a:ln>
      </c:spPr>
    </c:plotArea>
    <c:legend>
      <c:legendPos val="r"/>
      <c:overlay val="0"/>
      <c:txPr>
        <a:bodyPr/>
        <a:lstStyle/>
        <a:p>
          <a:pPr>
            <a:defRPr sz="901">
              <a:latin typeface="Arial" pitchFamily="34" charset="0"/>
              <a:cs typeface="Arial" pitchFamily="34" charset="0"/>
            </a:defRPr>
          </a:pPr>
          <a:endParaRPr lang="ro-RO"/>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1"/>
              <a:t>Evoluția suprafeței fondului forestier în perioada 2009-2013</a:t>
            </a:r>
            <a:endParaRPr lang="vi-VN" sz="10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Foaie1!$C$2</c:f>
              <c:strCache>
                <c:ptCount val="1"/>
                <c:pt idx="0">
                  <c:v>Fond forestier</c:v>
                </c:pt>
              </c:strCache>
            </c:strRef>
          </c:tx>
          <c:invertIfNegative val="0"/>
          <c:cat>
            <c:numRef>
              <c:f>Foaie1!$B$3:$B$7</c:f>
              <c:numCache>
                <c:formatCode>General</c:formatCode>
                <c:ptCount val="5"/>
                <c:pt idx="0">
                  <c:v>2009</c:v>
                </c:pt>
                <c:pt idx="1">
                  <c:v>2010</c:v>
                </c:pt>
                <c:pt idx="2">
                  <c:v>2011</c:v>
                </c:pt>
                <c:pt idx="3">
                  <c:v>2012</c:v>
                </c:pt>
                <c:pt idx="4">
                  <c:v>2013</c:v>
                </c:pt>
              </c:numCache>
            </c:numRef>
          </c:cat>
          <c:val>
            <c:numRef>
              <c:f>Foaie1!$C$3:$C$7</c:f>
              <c:numCache>
                <c:formatCode>General</c:formatCode>
                <c:ptCount val="5"/>
                <c:pt idx="0">
                  <c:v>148</c:v>
                </c:pt>
                <c:pt idx="1">
                  <c:v>148</c:v>
                </c:pt>
                <c:pt idx="2">
                  <c:v>148.1</c:v>
                </c:pt>
                <c:pt idx="3">
                  <c:v>148.5</c:v>
                </c:pt>
                <c:pt idx="4">
                  <c:v>148.5</c:v>
                </c:pt>
              </c:numCache>
            </c:numRef>
          </c:val>
        </c:ser>
        <c:dLbls>
          <c:showLegendKey val="0"/>
          <c:showVal val="0"/>
          <c:showCatName val="0"/>
          <c:showSerName val="0"/>
          <c:showPercent val="0"/>
          <c:showBubbleSize val="0"/>
        </c:dLbls>
        <c:gapWidth val="150"/>
        <c:shape val="box"/>
        <c:axId val="221757824"/>
        <c:axId val="221759744"/>
        <c:axId val="0"/>
      </c:bar3DChart>
      <c:catAx>
        <c:axId val="221757824"/>
        <c:scaling>
          <c:orientation val="minMax"/>
        </c:scaling>
        <c:delete val="0"/>
        <c:axPos val="b"/>
        <c:title>
          <c:tx>
            <c:rich>
              <a:bodyPr/>
              <a:lstStyle/>
              <a:p>
                <a:pPr>
                  <a:defRPr sz="1101" b="0" i="0" u="none" strike="noStrike" baseline="0">
                    <a:solidFill>
                      <a:srgbClr val="000000"/>
                    </a:solidFill>
                    <a:latin typeface="Calibri"/>
                    <a:ea typeface="Calibri"/>
                    <a:cs typeface="Calibri"/>
                  </a:defRPr>
                </a:pPr>
                <a:r>
                  <a:rPr lang="ro-RO" sz="1001" b="1" i="0" u="none" strike="noStrike" baseline="0">
                    <a:solidFill>
                      <a:srgbClr val="000000"/>
                    </a:solidFill>
                    <a:latin typeface="Calibri"/>
                  </a:rPr>
                  <a:t>ani</a:t>
                </a:r>
              </a:p>
            </c:rich>
          </c:tx>
          <c:overlay val="0"/>
        </c:title>
        <c:numFmt formatCode="General" sourceLinked="1"/>
        <c:majorTickMark val="out"/>
        <c:minorTickMark val="none"/>
        <c:tickLblPos val="nextTo"/>
        <c:crossAx val="221759744"/>
        <c:crosses val="autoZero"/>
        <c:auto val="1"/>
        <c:lblAlgn val="ctr"/>
        <c:lblOffset val="100"/>
        <c:noMultiLvlLbl val="0"/>
      </c:catAx>
      <c:valAx>
        <c:axId val="221759744"/>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o-RO"/>
                  <a:t>mii ha</a:t>
                </a:r>
              </a:p>
            </c:rich>
          </c:tx>
          <c:overlay val="0"/>
        </c:title>
        <c:numFmt formatCode="General" sourceLinked="1"/>
        <c:majorTickMark val="out"/>
        <c:minorTickMark val="none"/>
        <c:tickLblPos val="nextTo"/>
        <c:crossAx val="221757824"/>
        <c:crosses val="autoZero"/>
        <c:crossBetween val="between"/>
      </c:valAx>
      <c:spPr>
        <a:noFill/>
        <a:ln w="25422">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PM 10  </a:t>
            </a:r>
            <a:r>
              <a:rPr lang="en-US" sz="1200">
                <a:latin typeface="Times New Roman" panose="02020603050405020304" pitchFamily="18" charset="0"/>
                <a:cs typeface="Times New Roman" panose="02020603050405020304" pitchFamily="18" charset="0"/>
              </a:rPr>
              <a:t>-concentratii medii anuale inregistrate la statia de monitorizare</a:t>
            </a:r>
            <a:r>
              <a:rPr lang="en-US" sz="1200" baseline="0">
                <a:latin typeface="Times New Roman" panose="02020603050405020304" pitchFamily="18" charset="0"/>
                <a:cs typeface="Times New Roman" panose="02020603050405020304" pitchFamily="18" charset="0"/>
              </a:rPr>
              <a:t> MH1</a:t>
            </a:r>
            <a:endParaRPr lang="ro-RO"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Foaie1!$B$45</c:f>
              <c:strCache>
                <c:ptCount val="1"/>
                <c:pt idx="0">
                  <c:v>PM 10  (ug/m3)</c:v>
                </c:pt>
              </c:strCache>
            </c:strRef>
          </c:tx>
          <c:invertIfNegative val="0"/>
          <c:cat>
            <c:strRef>
              <c:f>Foaie1!$C$44:$H$44</c:f>
              <c:strCache>
                <c:ptCount val="6"/>
                <c:pt idx="0">
                  <c:v>medie 2010</c:v>
                </c:pt>
                <c:pt idx="1">
                  <c:v>medie 2011</c:v>
                </c:pt>
                <c:pt idx="2">
                  <c:v>medie 2012</c:v>
                </c:pt>
                <c:pt idx="3">
                  <c:v>medie 2013</c:v>
                </c:pt>
                <c:pt idx="4">
                  <c:v>medie 2014</c:v>
                </c:pt>
                <c:pt idx="5">
                  <c:v>Val lim anuală</c:v>
                </c:pt>
              </c:strCache>
            </c:strRef>
          </c:cat>
          <c:val>
            <c:numRef>
              <c:f>Foaie1!$C$45:$H$45</c:f>
              <c:numCache>
                <c:formatCode>General</c:formatCode>
                <c:ptCount val="6"/>
                <c:pt idx="1">
                  <c:v>33.28</c:v>
                </c:pt>
                <c:pt idx="2">
                  <c:v>37.26</c:v>
                </c:pt>
                <c:pt idx="3">
                  <c:v>26.46</c:v>
                </c:pt>
                <c:pt idx="4">
                  <c:v>28.35</c:v>
                </c:pt>
                <c:pt idx="5">
                  <c:v>40</c:v>
                </c:pt>
              </c:numCache>
            </c:numRef>
          </c:val>
        </c:ser>
        <c:dLbls>
          <c:showLegendKey val="0"/>
          <c:showVal val="0"/>
          <c:showCatName val="0"/>
          <c:showSerName val="0"/>
          <c:showPercent val="0"/>
          <c:showBubbleSize val="0"/>
        </c:dLbls>
        <c:gapWidth val="150"/>
        <c:axId val="219178880"/>
        <c:axId val="219180416"/>
      </c:barChart>
      <c:catAx>
        <c:axId val="219178880"/>
        <c:scaling>
          <c:orientation val="minMax"/>
        </c:scaling>
        <c:delete val="0"/>
        <c:axPos val="b"/>
        <c:majorTickMark val="out"/>
        <c:minorTickMark val="none"/>
        <c:tickLblPos val="nextTo"/>
        <c:crossAx val="219180416"/>
        <c:crosses val="autoZero"/>
        <c:auto val="1"/>
        <c:lblAlgn val="ctr"/>
        <c:lblOffset val="100"/>
        <c:noMultiLvlLbl val="0"/>
      </c:catAx>
      <c:valAx>
        <c:axId val="219180416"/>
        <c:scaling>
          <c:orientation val="minMax"/>
        </c:scaling>
        <c:delete val="0"/>
        <c:axPos val="l"/>
        <c:majorGridlines/>
        <c:numFmt formatCode="General" sourceLinked="1"/>
        <c:majorTickMark val="out"/>
        <c:minorTickMark val="none"/>
        <c:tickLblPos val="nextTo"/>
        <c:crossAx val="219178880"/>
        <c:crosses val="autoZero"/>
        <c:crossBetween val="between"/>
      </c:valAx>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Fig. VII.1.1.3</a:t>
            </a:r>
            <a:r>
              <a:rPr lang="ro-RO" sz="1200" baseline="0">
                <a:latin typeface="Times New Roman" panose="02020603050405020304" pitchFamily="18" charset="0"/>
                <a:cs typeface="Times New Roman" panose="02020603050405020304" pitchFamily="18" charset="0"/>
              </a:rPr>
              <a:t> Evoluția cantităților de deșeuri municipale în perioada 2009-2013</a:t>
            </a:r>
            <a:endParaRPr lang="ro-RO" sz="1200">
              <a:latin typeface="Times New Roman" panose="02020603050405020304" pitchFamily="18" charset="0"/>
              <a:cs typeface="Times New Roman" panose="02020603050405020304" pitchFamily="18" charset="0"/>
            </a:endParaRPr>
          </a:p>
        </c:rich>
      </c:tx>
      <c:overlay val="0"/>
    </c:title>
    <c:autoTitleDeleted val="0"/>
    <c:view3D>
      <c:rotX val="30"/>
      <c:rotY val="40"/>
      <c:rAngAx val="1"/>
    </c:view3D>
    <c:floor>
      <c:thickness val="0"/>
    </c:floor>
    <c:sideWall>
      <c:thickness val="0"/>
    </c:sideWall>
    <c:backWall>
      <c:thickness val="0"/>
    </c:backWall>
    <c:plotArea>
      <c:layout>
        <c:manualLayout>
          <c:layoutTarget val="inner"/>
          <c:xMode val="edge"/>
          <c:yMode val="edge"/>
          <c:x val="1.855104650380241E-3"/>
          <c:y val="0.15641491380655848"/>
          <c:w val="0.69501211387038153"/>
          <c:h val="0.72751531058617669"/>
        </c:manualLayout>
      </c:layout>
      <c:bar3DChart>
        <c:barDir val="col"/>
        <c:grouping val="clustered"/>
        <c:varyColors val="0"/>
        <c:ser>
          <c:idx val="0"/>
          <c:order val="0"/>
          <c:tx>
            <c:strRef>
              <c:f>municipale!$C$5</c:f>
              <c:strCache>
                <c:ptCount val="1"/>
                <c:pt idx="0">
                  <c:v>Deșeuri municipale generate (tone)</c:v>
                </c:pt>
              </c:strCache>
            </c:strRef>
          </c:tx>
          <c:invertIfNegative val="0"/>
          <c:cat>
            <c:numRef>
              <c:f>municipale!$D$4:$H$4</c:f>
              <c:numCache>
                <c:formatCode>General</c:formatCode>
                <c:ptCount val="5"/>
                <c:pt idx="0">
                  <c:v>2009</c:v>
                </c:pt>
                <c:pt idx="1">
                  <c:v>2010</c:v>
                </c:pt>
                <c:pt idx="2">
                  <c:v>2011</c:v>
                </c:pt>
                <c:pt idx="3">
                  <c:v>2012</c:v>
                </c:pt>
                <c:pt idx="4">
                  <c:v>2013</c:v>
                </c:pt>
              </c:numCache>
            </c:numRef>
          </c:cat>
          <c:val>
            <c:numRef>
              <c:f>municipale!$D$5:$H$5</c:f>
              <c:numCache>
                <c:formatCode>General</c:formatCode>
                <c:ptCount val="5"/>
                <c:pt idx="0">
                  <c:v>70817.58</c:v>
                </c:pt>
                <c:pt idx="1">
                  <c:v>58234</c:v>
                </c:pt>
                <c:pt idx="2">
                  <c:v>51229.64</c:v>
                </c:pt>
                <c:pt idx="3">
                  <c:v>41761.964999999997</c:v>
                </c:pt>
                <c:pt idx="4">
                  <c:v>39751.597999999998</c:v>
                </c:pt>
              </c:numCache>
            </c:numRef>
          </c:val>
        </c:ser>
        <c:ser>
          <c:idx val="1"/>
          <c:order val="1"/>
          <c:tx>
            <c:strRef>
              <c:f>municipale!$C$6</c:f>
              <c:strCache>
                <c:ptCount val="1"/>
                <c:pt idx="0">
                  <c:v>Deșeuri din servicii municipale (tone)</c:v>
                </c:pt>
              </c:strCache>
            </c:strRef>
          </c:tx>
          <c:invertIfNegative val="0"/>
          <c:cat>
            <c:numRef>
              <c:f>municipale!$D$4:$H$4</c:f>
              <c:numCache>
                <c:formatCode>General</c:formatCode>
                <c:ptCount val="5"/>
                <c:pt idx="0">
                  <c:v>2009</c:v>
                </c:pt>
                <c:pt idx="1">
                  <c:v>2010</c:v>
                </c:pt>
                <c:pt idx="2">
                  <c:v>2011</c:v>
                </c:pt>
                <c:pt idx="3">
                  <c:v>2012</c:v>
                </c:pt>
                <c:pt idx="4">
                  <c:v>2013</c:v>
                </c:pt>
              </c:numCache>
            </c:numRef>
          </c:cat>
          <c:val>
            <c:numRef>
              <c:f>municipale!$D$6:$H$6</c:f>
              <c:numCache>
                <c:formatCode>General</c:formatCode>
                <c:ptCount val="5"/>
                <c:pt idx="0">
                  <c:v>47124.54</c:v>
                </c:pt>
                <c:pt idx="1">
                  <c:v>9882</c:v>
                </c:pt>
                <c:pt idx="2">
                  <c:v>6345.79</c:v>
                </c:pt>
                <c:pt idx="3">
                  <c:v>24535.455000000002</c:v>
                </c:pt>
                <c:pt idx="4">
                  <c:v>8436.6309999999994</c:v>
                </c:pt>
              </c:numCache>
            </c:numRef>
          </c:val>
        </c:ser>
        <c:ser>
          <c:idx val="2"/>
          <c:order val="2"/>
          <c:tx>
            <c:strRef>
              <c:f>municipale!$C$7</c:f>
              <c:strCache>
                <c:ptCount val="1"/>
                <c:pt idx="0">
                  <c:v>Deșeuri din construcții și demolări (tone)</c:v>
                </c:pt>
              </c:strCache>
            </c:strRef>
          </c:tx>
          <c:invertIfNegative val="0"/>
          <c:cat>
            <c:numRef>
              <c:f>municipale!$D$4:$H$4</c:f>
              <c:numCache>
                <c:formatCode>General</c:formatCode>
                <c:ptCount val="5"/>
                <c:pt idx="0">
                  <c:v>2009</c:v>
                </c:pt>
                <c:pt idx="1">
                  <c:v>2010</c:v>
                </c:pt>
                <c:pt idx="2">
                  <c:v>2011</c:v>
                </c:pt>
                <c:pt idx="3">
                  <c:v>2012</c:v>
                </c:pt>
                <c:pt idx="4">
                  <c:v>2013</c:v>
                </c:pt>
              </c:numCache>
            </c:numRef>
          </c:cat>
          <c:val>
            <c:numRef>
              <c:f>municipale!$D$7:$H$7</c:f>
              <c:numCache>
                <c:formatCode>General</c:formatCode>
                <c:ptCount val="5"/>
                <c:pt idx="0">
                  <c:v>4373</c:v>
                </c:pt>
                <c:pt idx="1">
                  <c:v>2846</c:v>
                </c:pt>
                <c:pt idx="2">
                  <c:v>2373</c:v>
                </c:pt>
                <c:pt idx="3">
                  <c:v>4745.7950000000001</c:v>
                </c:pt>
                <c:pt idx="4">
                  <c:v>1509.2</c:v>
                </c:pt>
              </c:numCache>
            </c:numRef>
          </c:val>
        </c:ser>
        <c:ser>
          <c:idx val="3"/>
          <c:order val="3"/>
          <c:tx>
            <c:strRef>
              <c:f>municipale!$C$8</c:f>
              <c:strCache>
                <c:ptCount val="1"/>
              </c:strCache>
            </c:strRef>
          </c:tx>
          <c:invertIfNegative val="0"/>
          <c:dLbls>
            <c:dLbl>
              <c:idx val="0"/>
              <c:layout>
                <c:manualLayout>
                  <c:x val="5.1679586563307496E-3"/>
                  <c:y val="2.7777777777777776E-2"/>
                </c:manualLayout>
              </c:layout>
              <c:showLegendKey val="0"/>
              <c:showVal val="1"/>
              <c:showCatName val="0"/>
              <c:showSerName val="0"/>
              <c:showPercent val="0"/>
              <c:showBubbleSize val="0"/>
            </c:dLbl>
            <c:dLbl>
              <c:idx val="1"/>
              <c:layout>
                <c:manualLayout>
                  <c:x val="2.0671834625322998E-2"/>
                  <c:y val="2.3148148148148147E-2"/>
                </c:manualLayout>
              </c:layout>
              <c:showLegendKey val="0"/>
              <c:showVal val="1"/>
              <c:showCatName val="0"/>
              <c:showSerName val="0"/>
              <c:showPercent val="0"/>
              <c:showBubbleSize val="0"/>
            </c:dLbl>
            <c:dLbl>
              <c:idx val="2"/>
              <c:layout>
                <c:manualLayout>
                  <c:x val="2.9285099052540915E-2"/>
                  <c:y val="2.7777777777777776E-2"/>
                </c:manualLayout>
              </c:layout>
              <c:showLegendKey val="0"/>
              <c:showVal val="1"/>
              <c:showCatName val="0"/>
              <c:showSerName val="0"/>
              <c:showPercent val="0"/>
              <c:showBubbleSize val="0"/>
            </c:dLbl>
            <c:dLbl>
              <c:idx val="3"/>
              <c:layout>
                <c:manualLayout>
                  <c:x val="2.5839657639694261E-2"/>
                  <c:y val="3.7037037037037035E-2"/>
                </c:manualLayout>
              </c:layout>
              <c:showLegendKey val="0"/>
              <c:showVal val="1"/>
              <c:showCatName val="0"/>
              <c:showSerName val="0"/>
              <c:showPercent val="0"/>
              <c:showBubbleSize val="0"/>
            </c:dLbl>
            <c:dLbl>
              <c:idx val="4"/>
              <c:layout>
                <c:manualLayout>
                  <c:x val="2.9285099052540915E-2"/>
                  <c:y val="3.7037037037037035E-2"/>
                </c:manualLayout>
              </c:layout>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0"/>
          </c:dLbls>
          <c:cat>
            <c:numRef>
              <c:f>municipale!$D$4:$H$4</c:f>
              <c:numCache>
                <c:formatCode>General</c:formatCode>
                <c:ptCount val="5"/>
                <c:pt idx="0">
                  <c:v>2009</c:v>
                </c:pt>
                <c:pt idx="1">
                  <c:v>2010</c:v>
                </c:pt>
                <c:pt idx="2">
                  <c:v>2011</c:v>
                </c:pt>
                <c:pt idx="3">
                  <c:v>2012</c:v>
                </c:pt>
                <c:pt idx="4">
                  <c:v>2013</c:v>
                </c:pt>
              </c:numCache>
            </c:numRef>
          </c:cat>
          <c:val>
            <c:numRef>
              <c:f>municipale!$D$8:$H$8</c:f>
              <c:numCache>
                <c:formatCode>General</c:formatCode>
                <c:ptCount val="5"/>
              </c:numCache>
            </c:numRef>
          </c:val>
        </c:ser>
        <c:dLbls>
          <c:showLegendKey val="0"/>
          <c:showVal val="0"/>
          <c:showCatName val="0"/>
          <c:showSerName val="0"/>
          <c:showPercent val="0"/>
          <c:showBubbleSize val="0"/>
        </c:dLbls>
        <c:gapWidth val="106"/>
        <c:gapDepth val="228"/>
        <c:shape val="cylinder"/>
        <c:axId val="228673408"/>
        <c:axId val="228674944"/>
        <c:axId val="0"/>
      </c:bar3DChart>
      <c:catAx>
        <c:axId val="228673408"/>
        <c:scaling>
          <c:orientation val="minMax"/>
        </c:scaling>
        <c:delete val="0"/>
        <c:axPos val="b"/>
        <c:numFmt formatCode="General" sourceLinked="1"/>
        <c:majorTickMark val="none"/>
        <c:minorTickMark val="none"/>
        <c:tickLblPos val="nextTo"/>
        <c:crossAx val="228674944"/>
        <c:crosses val="autoZero"/>
        <c:auto val="0"/>
        <c:lblAlgn val="ctr"/>
        <c:lblOffset val="100"/>
        <c:noMultiLvlLbl val="0"/>
      </c:catAx>
      <c:valAx>
        <c:axId val="228674944"/>
        <c:scaling>
          <c:orientation val="minMax"/>
        </c:scaling>
        <c:delete val="1"/>
        <c:axPos val="l"/>
        <c:numFmt formatCode="General" sourceLinked="1"/>
        <c:majorTickMark val="none"/>
        <c:minorTickMark val="none"/>
        <c:tickLblPos val="nextTo"/>
        <c:crossAx val="228673408"/>
        <c:crosses val="autoZero"/>
        <c:crossBetween val="between"/>
      </c:valAx>
    </c:plotArea>
    <c:legend>
      <c:legendPos val="r"/>
      <c:legendEntry>
        <c:idx val="3"/>
        <c:delete val="1"/>
      </c:legendEntry>
      <c:overlay val="0"/>
      <c:txPr>
        <a:bodyPr/>
        <a:lstStyle/>
        <a:p>
          <a:pPr>
            <a:defRPr sz="1050">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0">
                <a:latin typeface="Arial" panose="020B0604020202020204" pitchFamily="34" charset="0"/>
                <a:cs typeface="Arial" panose="020B0604020202020204" pitchFamily="34" charset="0"/>
              </a:rPr>
              <a:t>Fig.</a:t>
            </a:r>
            <a:r>
              <a:rPr lang="ro-RO" sz="1200" baseline="0">
                <a:latin typeface="Arial" panose="020B0604020202020204" pitchFamily="34" charset="0"/>
                <a:cs typeface="Arial" panose="020B0604020202020204" pitchFamily="34" charset="0"/>
              </a:rPr>
              <a:t> </a:t>
            </a:r>
            <a:r>
              <a:rPr lang="ro-RO" sz="1200">
                <a:latin typeface="Arial" panose="020B0604020202020204" pitchFamily="34" charset="0"/>
                <a:cs typeface="Arial" panose="020B0604020202020204" pitchFamily="34" charset="0"/>
              </a:rPr>
              <a:t>VII.1.1.1 Evoluţia gradului de conectare la serviciul de salubritate, în perioada 2008 – 2013</a:t>
            </a:r>
          </a:p>
        </c:rich>
      </c:tx>
      <c:overlay val="0"/>
    </c:title>
    <c:autoTitleDeleted val="0"/>
    <c:plotArea>
      <c:layout>
        <c:manualLayout>
          <c:layoutTarget val="inner"/>
          <c:xMode val="edge"/>
          <c:yMode val="edge"/>
          <c:x val="1.8949181739879414E-2"/>
          <c:y val="0.15650481189851267"/>
          <c:w val="0.64960453268746843"/>
          <c:h val="0.7924567979870647"/>
        </c:manualLayout>
      </c:layout>
      <c:lineChart>
        <c:grouping val="standard"/>
        <c:varyColors val="0"/>
        <c:ser>
          <c:idx val="0"/>
          <c:order val="0"/>
          <c:tx>
            <c:strRef>
              <c:f>municipale!$C$5</c:f>
              <c:strCache>
                <c:ptCount val="1"/>
                <c:pt idx="0">
                  <c:v>Gradul de deservire (mediu)</c:v>
                </c:pt>
              </c:strCache>
            </c:strRef>
          </c:tx>
          <c:marker>
            <c:symbol val="square"/>
            <c:size val="7"/>
          </c:marker>
          <c:dLbls>
            <c:dLbl>
              <c:idx val="0"/>
              <c:layout>
                <c:manualLayout>
                  <c:x val="-3.8616581721210026E-2"/>
                  <c:y val="4.9276709248399553E-2"/>
                </c:manualLayout>
              </c:layout>
              <c:showLegendKey val="0"/>
              <c:showVal val="1"/>
              <c:showCatName val="0"/>
              <c:showSerName val="0"/>
              <c:showPercent val="0"/>
              <c:showBubbleSize val="0"/>
            </c:dLbl>
            <c:dLbl>
              <c:idx val="1"/>
              <c:layout>
                <c:manualLayout>
                  <c:x val="-2.8092861620840268E-2"/>
                  <c:y val="4.8135116970063244E-2"/>
                </c:manualLayout>
              </c:layout>
              <c:showLegendKey val="0"/>
              <c:showVal val="1"/>
              <c:showCatName val="0"/>
              <c:showSerName val="0"/>
              <c:showPercent val="0"/>
              <c:showBubbleSize val="0"/>
            </c:dLbl>
            <c:dLbl>
              <c:idx val="2"/>
              <c:layout>
                <c:manualLayout>
                  <c:x val="-2.7247960300651561E-2"/>
                  <c:y val="4.0588527253278411E-2"/>
                </c:manualLayout>
              </c:layout>
              <c:showLegendKey val="0"/>
              <c:showVal val="1"/>
              <c:showCatName val="0"/>
              <c:showSerName val="0"/>
              <c:showPercent val="0"/>
              <c:showBubbleSize val="0"/>
            </c:dLbl>
            <c:dLbl>
              <c:idx val="3"/>
              <c:layout>
                <c:manualLayout>
                  <c:x val="-3.0881021674071772E-2"/>
                  <c:y val="5.2765085429262101E-2"/>
                </c:manualLayout>
              </c:layout>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0"/>
          </c:dLbls>
          <c:cat>
            <c:numRef>
              <c:f>municipale!$D$4:$H$4</c:f>
              <c:numCache>
                <c:formatCode>General</c:formatCode>
                <c:ptCount val="5"/>
              </c:numCache>
            </c:numRef>
          </c:cat>
          <c:val>
            <c:numRef>
              <c:f>municipale!$D$5:$H$5</c:f>
              <c:numCache>
                <c:formatCode>General</c:formatCode>
                <c:ptCount val="5"/>
                <c:pt idx="0">
                  <c:v>30.01</c:v>
                </c:pt>
                <c:pt idx="1">
                  <c:v>31.11</c:v>
                </c:pt>
                <c:pt idx="2">
                  <c:v>30.5</c:v>
                </c:pt>
                <c:pt idx="3">
                  <c:v>31.97</c:v>
                </c:pt>
                <c:pt idx="4">
                  <c:v>50.11</c:v>
                </c:pt>
              </c:numCache>
            </c:numRef>
          </c:val>
          <c:smooth val="0"/>
        </c:ser>
        <c:ser>
          <c:idx val="1"/>
          <c:order val="1"/>
          <c:tx>
            <c:strRef>
              <c:f>municipale!$C$6</c:f>
              <c:strCache>
                <c:ptCount val="1"/>
                <c:pt idx="0">
                  <c:v>Deservire in mediul urban</c:v>
                </c:pt>
              </c:strCache>
            </c:strRef>
          </c:tx>
          <c:dLbls>
            <c:dLbl>
              <c:idx val="0"/>
              <c:layout>
                <c:manualLayout>
                  <c:x val="-3.4105721227763043E-2"/>
                  <c:y val="6.0311994740749608E-2"/>
                </c:manualLayout>
              </c:layout>
              <c:showLegendKey val="0"/>
              <c:showVal val="1"/>
              <c:showCatName val="0"/>
              <c:showSerName val="0"/>
              <c:showPercent val="0"/>
              <c:showBubbleSize val="0"/>
            </c:dLbl>
            <c:dLbl>
              <c:idx val="1"/>
              <c:layout>
                <c:manualLayout>
                  <c:x val="-2.7999031374345638E-2"/>
                  <c:y val="5.333588156843018E-2"/>
                </c:manualLayout>
              </c:layout>
              <c:showLegendKey val="0"/>
              <c:showVal val="1"/>
              <c:showCatName val="0"/>
              <c:showSerName val="0"/>
              <c:showPercent val="0"/>
              <c:showBubbleSize val="0"/>
            </c:dLbl>
            <c:dLbl>
              <c:idx val="2"/>
              <c:layout>
                <c:manualLayout>
                  <c:x val="-3.8020416374579501E-2"/>
                  <c:y val="5.4540753597917192E-2"/>
                </c:manualLayout>
              </c:layout>
              <c:showLegendKey val="0"/>
              <c:showVal val="1"/>
              <c:showCatName val="0"/>
              <c:showSerName val="0"/>
              <c:showPercent val="0"/>
              <c:showBubbleSize val="0"/>
            </c:dLbl>
            <c:dLbl>
              <c:idx val="3"/>
              <c:layout>
                <c:manualLayout>
                  <c:x val="-2.8937762941028976E-2"/>
                  <c:y val="5.6823938154589915E-2"/>
                </c:manualLayout>
              </c:layout>
              <c:showLegendKey val="0"/>
              <c:showVal val="1"/>
              <c:showCatName val="0"/>
              <c:showSerName val="0"/>
              <c:showPercent val="0"/>
              <c:showBubbleSize val="0"/>
            </c:dLbl>
            <c:dLbl>
              <c:idx val="4"/>
              <c:layout>
                <c:manualLayout>
                  <c:x val="-5.2740465395161938E-2"/>
                  <c:y val="4.2934991561101872E-2"/>
                </c:manualLayout>
              </c:layout>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0"/>
          </c:dLbls>
          <c:cat>
            <c:numRef>
              <c:f>municipale!$D$4:$H$4</c:f>
              <c:numCache>
                <c:formatCode>General</c:formatCode>
                <c:ptCount val="5"/>
              </c:numCache>
            </c:numRef>
          </c:cat>
          <c:val>
            <c:numRef>
              <c:f>municipale!$D$6:$H$6</c:f>
              <c:numCache>
                <c:formatCode>General</c:formatCode>
                <c:ptCount val="5"/>
                <c:pt idx="0">
                  <c:v>58.6</c:v>
                </c:pt>
                <c:pt idx="1">
                  <c:v>61.48</c:v>
                </c:pt>
                <c:pt idx="2">
                  <c:v>58.2</c:v>
                </c:pt>
                <c:pt idx="3">
                  <c:v>59.74</c:v>
                </c:pt>
                <c:pt idx="4">
                  <c:v>58.4</c:v>
                </c:pt>
              </c:numCache>
            </c:numRef>
          </c:val>
          <c:smooth val="0"/>
        </c:ser>
        <c:ser>
          <c:idx val="2"/>
          <c:order val="2"/>
          <c:tx>
            <c:strRef>
              <c:f>municipale!$C$7</c:f>
              <c:strCache>
                <c:ptCount val="1"/>
                <c:pt idx="0">
                  <c:v>Deservire in mediul rural</c:v>
                </c:pt>
              </c:strCache>
            </c:strRef>
          </c:tx>
          <c:marker>
            <c:symbol val="square"/>
            <c:size val="7"/>
          </c:marker>
          <c:dLbls>
            <c:dLbl>
              <c:idx val="0"/>
              <c:layout>
                <c:manualLayout>
                  <c:x val="-5.5059188148095593E-2"/>
                  <c:y val="-5.2765085429262025E-2"/>
                </c:manualLayout>
              </c:layout>
              <c:showLegendKey val="0"/>
              <c:showVal val="1"/>
              <c:showCatName val="0"/>
              <c:showSerName val="0"/>
              <c:showPercent val="0"/>
              <c:showBubbleSize val="0"/>
            </c:dLbl>
            <c:dLbl>
              <c:idx val="1"/>
              <c:layout>
                <c:manualLayout>
                  <c:x val="-1.1744085440449333E-2"/>
                  <c:y val="-5.4540753597917269E-2"/>
                </c:manualLayout>
              </c:layout>
              <c:showLegendKey val="0"/>
              <c:showVal val="1"/>
              <c:showCatName val="0"/>
              <c:showSerName val="0"/>
              <c:showPercent val="0"/>
              <c:showBubbleSize val="0"/>
            </c:dLbl>
            <c:dLbl>
              <c:idx val="2"/>
              <c:layout>
                <c:manualLayout>
                  <c:x val="-5.0079033388263125E-2"/>
                  <c:y val="-3.7734546557437722E-2"/>
                </c:manualLayout>
              </c:layout>
              <c:showLegendKey val="0"/>
              <c:showVal val="1"/>
              <c:showCatName val="0"/>
              <c:showSerName val="0"/>
              <c:showPercent val="0"/>
              <c:showBubbleSize val="0"/>
            </c:dLbl>
            <c:dLbl>
              <c:idx val="3"/>
              <c:layout>
                <c:manualLayout>
                  <c:x val="-4.4723414608539784E-2"/>
                  <c:y val="-4.4076903434140814E-2"/>
                </c:manualLayout>
              </c:layout>
              <c:showLegendKey val="0"/>
              <c:showVal val="1"/>
              <c:showCatName val="0"/>
              <c:showSerName val="0"/>
              <c:showPercent val="0"/>
              <c:showBubbleSize val="0"/>
            </c:dLbl>
            <c:dLbl>
              <c:idx val="4"/>
              <c:layout>
                <c:manualLayout>
                  <c:x val="-4.7597395009174913E-3"/>
                  <c:y val="2.8982445621760309E-2"/>
                </c:manualLayout>
              </c:layout>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0"/>
          </c:dLbls>
          <c:cat>
            <c:numRef>
              <c:f>municipale!$D$4:$H$4</c:f>
              <c:numCache>
                <c:formatCode>General</c:formatCode>
                <c:ptCount val="5"/>
              </c:numCache>
            </c:numRef>
          </c:cat>
          <c:val>
            <c:numRef>
              <c:f>municipale!$D$7:$H$7</c:f>
              <c:numCache>
                <c:formatCode>General</c:formatCode>
                <c:ptCount val="5"/>
                <c:pt idx="0">
                  <c:v>1.43</c:v>
                </c:pt>
                <c:pt idx="1">
                  <c:v>0.75</c:v>
                </c:pt>
                <c:pt idx="2">
                  <c:v>2.8</c:v>
                </c:pt>
                <c:pt idx="3">
                  <c:v>4.2</c:v>
                </c:pt>
                <c:pt idx="4">
                  <c:v>41.82</c:v>
                </c:pt>
              </c:numCache>
            </c:numRef>
          </c:val>
          <c:smooth val="0"/>
        </c:ser>
        <c:ser>
          <c:idx val="3"/>
          <c:order val="3"/>
          <c:tx>
            <c:strRef>
              <c:f>municipale!$C$8</c:f>
              <c:strCache>
                <c:ptCount val="1"/>
                <c:pt idx="0">
                  <c:v>Numar depozite conforme</c:v>
                </c:pt>
              </c:strCache>
            </c:strRef>
          </c:tx>
          <c:marker>
            <c:symbol val="star"/>
            <c:size val="7"/>
          </c:marker>
          <c:dLbls>
            <c:dLbl>
              <c:idx val="0"/>
              <c:layout>
                <c:manualLayout>
                  <c:x val="5.1679586563307496E-3"/>
                  <c:y val="2.7777777777777776E-2"/>
                </c:manualLayout>
              </c:layout>
              <c:showLegendKey val="0"/>
              <c:showVal val="1"/>
              <c:showCatName val="0"/>
              <c:showSerName val="0"/>
              <c:showPercent val="0"/>
              <c:showBubbleSize val="0"/>
            </c:dLbl>
            <c:dLbl>
              <c:idx val="1"/>
              <c:layout>
                <c:manualLayout>
                  <c:x val="2.0671834625322998E-2"/>
                  <c:y val="2.3148148148148147E-2"/>
                </c:manualLayout>
              </c:layout>
              <c:showLegendKey val="0"/>
              <c:showVal val="1"/>
              <c:showCatName val="0"/>
              <c:showSerName val="0"/>
              <c:showPercent val="0"/>
              <c:showBubbleSize val="0"/>
            </c:dLbl>
            <c:dLbl>
              <c:idx val="2"/>
              <c:layout>
                <c:manualLayout>
                  <c:x val="2.9285099052540915E-2"/>
                  <c:y val="2.7777777777777776E-2"/>
                </c:manualLayout>
              </c:layout>
              <c:showLegendKey val="0"/>
              <c:showVal val="1"/>
              <c:showCatName val="0"/>
              <c:showSerName val="0"/>
              <c:showPercent val="0"/>
              <c:showBubbleSize val="0"/>
            </c:dLbl>
            <c:dLbl>
              <c:idx val="3"/>
              <c:layout>
                <c:manualLayout>
                  <c:x val="2.5839657639694261E-2"/>
                  <c:y val="3.7037037037037035E-2"/>
                </c:manualLayout>
              </c:layout>
              <c:showLegendKey val="0"/>
              <c:showVal val="1"/>
              <c:showCatName val="0"/>
              <c:showSerName val="0"/>
              <c:showPercent val="0"/>
              <c:showBubbleSize val="0"/>
            </c:dLbl>
            <c:dLbl>
              <c:idx val="4"/>
              <c:layout>
                <c:manualLayout>
                  <c:x val="2.9285099052540915E-2"/>
                  <c:y val="3.7037037037037035E-2"/>
                </c:manualLayout>
              </c:layout>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0"/>
          </c:dLbls>
          <c:cat>
            <c:numRef>
              <c:f>municipale!$D$4:$H$4</c:f>
              <c:numCache>
                <c:formatCode>General</c:formatCode>
                <c:ptCount val="5"/>
              </c:numCache>
            </c:numRef>
          </c:cat>
          <c:val>
            <c:numRef>
              <c:f>municipale!$D$8:$H$8</c:f>
              <c:numCache>
                <c:formatCode>General</c:formatCode>
                <c:ptCount val="5"/>
                <c:pt idx="0">
                  <c:v>0</c:v>
                </c:pt>
                <c:pt idx="1">
                  <c:v>0</c:v>
                </c:pt>
                <c:pt idx="2">
                  <c:v>1</c:v>
                </c:pt>
                <c:pt idx="3">
                  <c:v>1</c:v>
                </c:pt>
                <c:pt idx="4">
                  <c:v>1</c:v>
                </c:pt>
              </c:numCache>
            </c:numRef>
          </c:val>
          <c:smooth val="0"/>
        </c:ser>
        <c:ser>
          <c:idx val="4"/>
          <c:order val="4"/>
          <c:tx>
            <c:v>Numar depozite municipale conforme</c:v>
          </c:tx>
          <c:spPr>
            <a:ln>
              <a:solidFill>
                <a:srgbClr val="7030A0"/>
              </a:solidFill>
            </a:ln>
          </c:spPr>
          <c:val>
            <c:numLit>
              <c:formatCode>General</c:formatCode>
              <c:ptCount val="1"/>
              <c:pt idx="0">
                <c:v>1</c:v>
              </c:pt>
            </c:numLit>
          </c:val>
          <c:smooth val="0"/>
        </c:ser>
        <c:dLbls>
          <c:showLegendKey val="0"/>
          <c:showVal val="0"/>
          <c:showCatName val="0"/>
          <c:showSerName val="0"/>
          <c:showPercent val="0"/>
          <c:showBubbleSize val="0"/>
        </c:dLbls>
        <c:marker val="1"/>
        <c:smooth val="0"/>
        <c:axId val="228823808"/>
        <c:axId val="228825344"/>
      </c:lineChart>
      <c:catAx>
        <c:axId val="228823808"/>
        <c:scaling>
          <c:orientation val="minMax"/>
        </c:scaling>
        <c:delete val="0"/>
        <c:axPos val="b"/>
        <c:numFmt formatCode="General" sourceLinked="1"/>
        <c:majorTickMark val="none"/>
        <c:minorTickMark val="none"/>
        <c:tickLblPos val="nextTo"/>
        <c:crossAx val="228825344"/>
        <c:crosses val="autoZero"/>
        <c:auto val="0"/>
        <c:lblAlgn val="ctr"/>
        <c:lblOffset val="100"/>
        <c:noMultiLvlLbl val="0"/>
      </c:catAx>
      <c:valAx>
        <c:axId val="228825344"/>
        <c:scaling>
          <c:orientation val="minMax"/>
        </c:scaling>
        <c:delete val="1"/>
        <c:axPos val="l"/>
        <c:numFmt formatCode="General" sourceLinked="1"/>
        <c:majorTickMark val="none"/>
        <c:minorTickMark val="none"/>
        <c:tickLblPos val="nextTo"/>
        <c:crossAx val="228823808"/>
        <c:crosses val="autoZero"/>
        <c:crossBetween val="between"/>
      </c:valAx>
    </c:plotArea>
    <c:legend>
      <c:legendPos val="r"/>
      <c:legendEntry>
        <c:idx val="3"/>
        <c:delete val="1"/>
      </c:legendEntry>
      <c:layout>
        <c:manualLayout>
          <c:xMode val="edge"/>
          <c:yMode val="edge"/>
          <c:x val="0.73596465170535852"/>
          <c:y val="0.29384201944902577"/>
          <c:w val="0.25369943098197995"/>
          <c:h val="0.55449214009539127"/>
        </c:manualLayout>
      </c:layout>
      <c:overlay val="0"/>
      <c:spPr>
        <a:noFill/>
      </c:sp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Fig. VII.1.1.2 Evoluția indicatorul</a:t>
            </a:r>
            <a:r>
              <a:rPr lang="ro-RO" sz="1200" baseline="0">
                <a:latin typeface="Times New Roman" panose="02020603050405020304" pitchFamily="18" charset="0"/>
                <a:cs typeface="Times New Roman" panose="02020603050405020304" pitchFamily="18" charset="0"/>
              </a:rPr>
              <a:t> de generare a deșeurilor municipale, în perioada 2009-2013</a:t>
            </a:r>
            <a:endParaRPr lang="en-US" sz="1200">
              <a:latin typeface="Times New Roman" panose="02020603050405020304" pitchFamily="18" charset="0"/>
              <a:cs typeface="Times New Roman" panose="02020603050405020304" pitchFamily="18" charset="0"/>
            </a:endParaRPr>
          </a:p>
        </c:rich>
      </c:tx>
      <c:layout>
        <c:manualLayout>
          <c:xMode val="edge"/>
          <c:yMode val="edge"/>
          <c:x val="9.0369229026227849E-2"/>
          <c:y val="4.1666666666666664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municipale!$C$31</c:f>
              <c:strCache>
                <c:ptCount val="1"/>
                <c:pt idx="0">
                  <c:v>Indicatorul de generare a deseurilor municipale (kg/loc/an)</c:v>
                </c:pt>
              </c:strCache>
            </c:strRef>
          </c:tx>
          <c:invertIfNegative val="0"/>
          <c:cat>
            <c:numRef>
              <c:f>municipale!$D$30:$H$30</c:f>
              <c:numCache>
                <c:formatCode>General</c:formatCode>
                <c:ptCount val="5"/>
                <c:pt idx="0">
                  <c:v>2009</c:v>
                </c:pt>
                <c:pt idx="1">
                  <c:v>2010</c:v>
                </c:pt>
                <c:pt idx="2">
                  <c:v>2011</c:v>
                </c:pt>
                <c:pt idx="3">
                  <c:v>2012</c:v>
                </c:pt>
                <c:pt idx="4">
                  <c:v>2013</c:v>
                </c:pt>
              </c:numCache>
            </c:numRef>
          </c:cat>
          <c:val>
            <c:numRef>
              <c:f>municipale!$D$31:$H$31</c:f>
              <c:numCache>
                <c:formatCode>General</c:formatCode>
                <c:ptCount val="5"/>
                <c:pt idx="0">
                  <c:v>234.768</c:v>
                </c:pt>
                <c:pt idx="1">
                  <c:v>194.43100000000001</c:v>
                </c:pt>
                <c:pt idx="2">
                  <c:v>172.554</c:v>
                </c:pt>
                <c:pt idx="3">
                  <c:v>141.608</c:v>
                </c:pt>
                <c:pt idx="4">
                  <c:v>135.77600000000001</c:v>
                </c:pt>
              </c:numCache>
            </c:numRef>
          </c:val>
        </c:ser>
        <c:dLbls>
          <c:showLegendKey val="0"/>
          <c:showVal val="0"/>
          <c:showCatName val="0"/>
          <c:showSerName val="0"/>
          <c:showPercent val="0"/>
          <c:showBubbleSize val="0"/>
        </c:dLbls>
        <c:gapWidth val="150"/>
        <c:shape val="cylinder"/>
        <c:axId val="228928512"/>
        <c:axId val="228938496"/>
        <c:axId val="0"/>
      </c:bar3DChart>
      <c:catAx>
        <c:axId val="228928512"/>
        <c:scaling>
          <c:orientation val="minMax"/>
        </c:scaling>
        <c:delete val="0"/>
        <c:axPos val="b"/>
        <c:numFmt formatCode="General" sourceLinked="1"/>
        <c:majorTickMark val="out"/>
        <c:minorTickMark val="none"/>
        <c:tickLblPos val="nextTo"/>
        <c:crossAx val="228938496"/>
        <c:crosses val="autoZero"/>
        <c:auto val="1"/>
        <c:lblAlgn val="ctr"/>
        <c:lblOffset val="100"/>
        <c:noMultiLvlLbl val="0"/>
      </c:catAx>
      <c:valAx>
        <c:axId val="228938496"/>
        <c:scaling>
          <c:orientation val="minMax"/>
        </c:scaling>
        <c:delete val="1"/>
        <c:axPos val="l"/>
        <c:numFmt formatCode="General" sourceLinked="1"/>
        <c:majorTickMark val="out"/>
        <c:minorTickMark val="none"/>
        <c:tickLblPos val="nextTo"/>
        <c:crossAx val="2289285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Fig. VII.1.1.4 Structura deșeurilor menajere, în perioada 2009 – 2013</a:t>
            </a:r>
          </a:p>
        </c:rich>
      </c:tx>
      <c:layout>
        <c:manualLayout>
          <c:xMode val="edge"/>
          <c:yMode val="edge"/>
          <c:x val="0.10734555568613625"/>
          <c:y val="2.305061517659943E-2"/>
        </c:manualLayout>
      </c:layout>
      <c:overlay val="0"/>
    </c:title>
    <c:autoTitleDeleted val="0"/>
    <c:view3D>
      <c:rotX val="30"/>
      <c:rotY val="40"/>
      <c:rAngAx val="1"/>
    </c:view3D>
    <c:floor>
      <c:thickness val="0"/>
    </c:floor>
    <c:sideWall>
      <c:thickness val="0"/>
    </c:sideWall>
    <c:backWall>
      <c:thickness val="0"/>
    </c:backWall>
    <c:plotArea>
      <c:layout>
        <c:manualLayout>
          <c:layoutTarget val="inner"/>
          <c:xMode val="edge"/>
          <c:yMode val="edge"/>
          <c:x val="2.6396168762486783E-2"/>
          <c:y val="7.0626801020501812E-2"/>
          <c:w val="0.69293924080385472"/>
          <c:h val="0.85212945396750772"/>
        </c:manualLayout>
      </c:layout>
      <c:bar3DChart>
        <c:barDir val="col"/>
        <c:grouping val="percentStacked"/>
        <c:varyColors val="0"/>
        <c:ser>
          <c:idx val="0"/>
          <c:order val="0"/>
          <c:tx>
            <c:strRef>
              <c:f>[deee.xlsx]municipale!$C$5</c:f>
              <c:strCache>
                <c:ptCount val="1"/>
                <c:pt idx="0">
                  <c:v>Deşeuri  hârtie/carton</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[deee.xlsx]municipale!$D$5:$H$5</c:f>
              <c:numCache>
                <c:formatCode>General</c:formatCode>
                <c:ptCount val="5"/>
                <c:pt idx="0">
                  <c:v>3.62</c:v>
                </c:pt>
                <c:pt idx="1">
                  <c:v>1.39</c:v>
                </c:pt>
                <c:pt idx="2">
                  <c:v>1.49</c:v>
                </c:pt>
                <c:pt idx="3">
                  <c:v>3.06</c:v>
                </c:pt>
                <c:pt idx="4">
                  <c:v>3.28</c:v>
                </c:pt>
              </c:numCache>
            </c:numRef>
          </c:val>
        </c:ser>
        <c:ser>
          <c:idx val="1"/>
          <c:order val="1"/>
          <c:tx>
            <c:strRef>
              <c:f>[deee.xlsx]municipale!$C$6</c:f>
              <c:strCache>
                <c:ptCount val="1"/>
                <c:pt idx="0">
                  <c:v>Deşeuri  lemnoase</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[deee.xlsx]municipale!$D$6:$H$6</c:f>
              <c:numCache>
                <c:formatCode>General</c:formatCode>
                <c:ptCount val="5"/>
                <c:pt idx="0">
                  <c:v>0.9</c:v>
                </c:pt>
                <c:pt idx="1">
                  <c:v>1.43</c:v>
                </c:pt>
                <c:pt idx="2">
                  <c:v>2.29</c:v>
                </c:pt>
                <c:pt idx="3">
                  <c:v>2.84</c:v>
                </c:pt>
                <c:pt idx="4">
                  <c:v>2.9</c:v>
                </c:pt>
              </c:numCache>
            </c:numRef>
          </c:val>
        </c:ser>
        <c:ser>
          <c:idx val="2"/>
          <c:order val="2"/>
          <c:tx>
            <c:strRef>
              <c:f>[deee.xlsx]municipale!$C$7</c:f>
              <c:strCache>
                <c:ptCount val="1"/>
                <c:pt idx="0">
                  <c:v>Deşeuri  mase plastice</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[deee.xlsx]municipale!$D$7:$H$7</c:f>
              <c:numCache>
                <c:formatCode>General</c:formatCode>
                <c:ptCount val="5"/>
                <c:pt idx="0">
                  <c:v>2.77</c:v>
                </c:pt>
                <c:pt idx="1">
                  <c:v>0.57999999999999996</c:v>
                </c:pt>
                <c:pt idx="2">
                  <c:v>1.17</c:v>
                </c:pt>
                <c:pt idx="3">
                  <c:v>4.2300000000000004</c:v>
                </c:pt>
                <c:pt idx="4">
                  <c:v>2.92</c:v>
                </c:pt>
              </c:numCache>
            </c:numRef>
          </c:val>
        </c:ser>
        <c:ser>
          <c:idx val="3"/>
          <c:order val="3"/>
          <c:tx>
            <c:strRef>
              <c:f>[deee.xlsx]municipale!$C$8</c:f>
              <c:strCache>
                <c:ptCount val="1"/>
                <c:pt idx="0">
                  <c:v>Deşeuri  sticlă</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[deee.xlsx]municipale!$D$8:$H$8</c:f>
              <c:numCache>
                <c:formatCode>General</c:formatCode>
                <c:ptCount val="5"/>
                <c:pt idx="0">
                  <c:v>1.42</c:v>
                </c:pt>
                <c:pt idx="1">
                  <c:v>0.45</c:v>
                </c:pt>
                <c:pt idx="2">
                  <c:v>0.88</c:v>
                </c:pt>
                <c:pt idx="3">
                  <c:v>1.34</c:v>
                </c:pt>
                <c:pt idx="4">
                  <c:v>1.45</c:v>
                </c:pt>
              </c:numCache>
            </c:numRef>
          </c:val>
        </c:ser>
        <c:ser>
          <c:idx val="4"/>
          <c:order val="4"/>
          <c:tx>
            <c:strRef>
              <c:f>[deee.xlsx]municipale!$C$9</c:f>
              <c:strCache>
                <c:ptCount val="1"/>
                <c:pt idx="0">
                  <c:v>Deşeuri  metalice</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[deee.xlsx]municipale!$D$9:$H$9</c:f>
              <c:numCache>
                <c:formatCode>General</c:formatCode>
                <c:ptCount val="5"/>
                <c:pt idx="0">
                  <c:v>1.46</c:v>
                </c:pt>
                <c:pt idx="1">
                  <c:v>0.33</c:v>
                </c:pt>
                <c:pt idx="2">
                  <c:v>0.7</c:v>
                </c:pt>
                <c:pt idx="3">
                  <c:v>0.43</c:v>
                </c:pt>
                <c:pt idx="4">
                  <c:v>0.06</c:v>
                </c:pt>
              </c:numCache>
            </c:numRef>
          </c:val>
        </c:ser>
        <c:ser>
          <c:idx val="5"/>
          <c:order val="5"/>
          <c:tx>
            <c:strRef>
              <c:f>[deee.xlsx]municipale!$C$10</c:f>
              <c:strCache>
                <c:ptCount val="1"/>
                <c:pt idx="0">
                  <c:v>Deşeuri  biodegradabile</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[deee.xlsx]municipale!$D$10:$H$10</c:f>
              <c:numCache>
                <c:formatCode>General</c:formatCode>
                <c:ptCount val="5"/>
                <c:pt idx="0">
                  <c:v>89.64</c:v>
                </c:pt>
                <c:pt idx="1">
                  <c:v>91.56</c:v>
                </c:pt>
                <c:pt idx="2">
                  <c:v>88.46</c:v>
                </c:pt>
                <c:pt idx="3">
                  <c:v>83.58</c:v>
                </c:pt>
                <c:pt idx="4">
                  <c:v>83.17</c:v>
                </c:pt>
              </c:numCache>
            </c:numRef>
          </c:val>
        </c:ser>
        <c:ser>
          <c:idx val="6"/>
          <c:order val="6"/>
          <c:tx>
            <c:strRef>
              <c:f>[deee.xlsx]municipale!$C$11</c:f>
              <c:strCache>
                <c:ptCount val="1"/>
                <c:pt idx="0">
                  <c:v>Deşeuri  inerte</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[deee.xlsx]municipale!$D$11:$H$11</c:f>
              <c:numCache>
                <c:formatCode>General</c:formatCode>
                <c:ptCount val="5"/>
                <c:pt idx="0">
                  <c:v>0</c:v>
                </c:pt>
                <c:pt idx="1">
                  <c:v>4.26</c:v>
                </c:pt>
                <c:pt idx="2">
                  <c:v>4.9400000000000004</c:v>
                </c:pt>
                <c:pt idx="3">
                  <c:v>0.04</c:v>
                </c:pt>
                <c:pt idx="4">
                  <c:v>0.4</c:v>
                </c:pt>
              </c:numCache>
            </c:numRef>
          </c:val>
        </c:ser>
        <c:ser>
          <c:idx val="7"/>
          <c:order val="7"/>
          <c:tx>
            <c:strRef>
              <c:f>[deee.xlsx]municipale!$C$12</c:f>
              <c:strCache>
                <c:ptCount val="1"/>
                <c:pt idx="0">
                  <c:v>Altele</c:v>
                </c:pt>
              </c:strCache>
            </c:strRef>
          </c:tx>
          <c:invertIfNegative val="0"/>
          <c:cat>
            <c:numRef>
              <c:f>[deee.xlsx]municipale!$D$4:$H$4</c:f>
              <c:numCache>
                <c:formatCode>General</c:formatCode>
                <c:ptCount val="5"/>
                <c:pt idx="0">
                  <c:v>2009</c:v>
                </c:pt>
                <c:pt idx="1">
                  <c:v>2010</c:v>
                </c:pt>
                <c:pt idx="2">
                  <c:v>2011</c:v>
                </c:pt>
                <c:pt idx="3">
                  <c:v>2012</c:v>
                </c:pt>
                <c:pt idx="4">
                  <c:v>2013</c:v>
                </c:pt>
              </c:numCache>
            </c:numRef>
          </c:cat>
          <c:val>
            <c:numRef>
              <c:f>[deee.xlsx]municipale!$D$12:$H$12</c:f>
              <c:numCache>
                <c:formatCode>General</c:formatCode>
                <c:ptCount val="5"/>
                <c:pt idx="0">
                  <c:v>0.19</c:v>
                </c:pt>
                <c:pt idx="1">
                  <c:v>0</c:v>
                </c:pt>
                <c:pt idx="2">
                  <c:v>7.0000000000000007E-2</c:v>
                </c:pt>
                <c:pt idx="3">
                  <c:v>4.4800000000000004</c:v>
                </c:pt>
                <c:pt idx="4">
                  <c:v>5.82</c:v>
                </c:pt>
              </c:numCache>
            </c:numRef>
          </c:val>
        </c:ser>
        <c:dLbls>
          <c:showLegendKey val="0"/>
          <c:showVal val="0"/>
          <c:showCatName val="0"/>
          <c:showSerName val="0"/>
          <c:showPercent val="0"/>
          <c:showBubbleSize val="0"/>
        </c:dLbls>
        <c:gapWidth val="106"/>
        <c:gapDepth val="228"/>
        <c:shape val="cylinder"/>
        <c:axId val="222761344"/>
        <c:axId val="228973184"/>
        <c:axId val="0"/>
      </c:bar3DChart>
      <c:valAx>
        <c:axId val="228973184"/>
        <c:scaling>
          <c:orientation val="minMax"/>
        </c:scaling>
        <c:delete val="1"/>
        <c:axPos val="l"/>
        <c:numFmt formatCode="0%" sourceLinked="1"/>
        <c:majorTickMark val="none"/>
        <c:minorTickMark val="none"/>
        <c:tickLblPos val="nextTo"/>
        <c:crossAx val="222761344"/>
        <c:crosses val="autoZero"/>
        <c:crossBetween val="between"/>
      </c:valAx>
      <c:catAx>
        <c:axId val="222761344"/>
        <c:scaling>
          <c:orientation val="minMax"/>
        </c:scaling>
        <c:delete val="0"/>
        <c:axPos val="b"/>
        <c:numFmt formatCode="General" sourceLinked="1"/>
        <c:majorTickMark val="none"/>
        <c:minorTickMark val="none"/>
        <c:tickLblPos val="nextTo"/>
        <c:crossAx val="228973184"/>
        <c:crosses val="autoZero"/>
        <c:auto val="0"/>
        <c:lblAlgn val="ctr"/>
        <c:lblOffset val="100"/>
        <c:noMultiLvlLbl val="0"/>
      </c:cat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spPr>
    <a:ln w="12700"/>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Fig. VII.1.1.5</a:t>
            </a:r>
            <a:r>
              <a:rPr lang="ro-RO" sz="1200" baseline="0">
                <a:latin typeface="Times New Roman" panose="02020603050405020304" pitchFamily="18" charset="0"/>
                <a:cs typeface="Times New Roman" panose="02020603050405020304" pitchFamily="18" charset="0"/>
              </a:rPr>
              <a:t> Cantități de deșeuri gestionate în perioada 2009-2013</a:t>
            </a:r>
            <a:endParaRPr lang="ro-RO" sz="1200">
              <a:latin typeface="Times New Roman" panose="02020603050405020304" pitchFamily="18" charset="0"/>
              <a:cs typeface="Times New Roman" panose="02020603050405020304" pitchFamily="18" charset="0"/>
            </a:endParaRPr>
          </a:p>
        </c:rich>
      </c:tx>
      <c:layout>
        <c:manualLayout>
          <c:xMode val="edge"/>
          <c:yMode val="edge"/>
          <c:x val="0.13129314870123993"/>
          <c:y val="5.1948051948051951E-2"/>
        </c:manualLayout>
      </c:layout>
      <c:overlay val="0"/>
    </c:title>
    <c:autoTitleDeleted val="0"/>
    <c:view3D>
      <c:rotX val="30"/>
      <c:hPercent val="30"/>
      <c:rotY val="0"/>
      <c:depthPercent val="110"/>
      <c:rAngAx val="1"/>
    </c:view3D>
    <c:floor>
      <c:thickness val="0"/>
      <c:spPr>
        <a:noFill/>
      </c:spPr>
    </c:floor>
    <c:sideWall>
      <c:thickness val="0"/>
    </c:sideWall>
    <c:backWall>
      <c:thickness val="0"/>
    </c:backWall>
    <c:plotArea>
      <c:layout>
        <c:manualLayout>
          <c:layoutTarget val="inner"/>
          <c:xMode val="edge"/>
          <c:yMode val="edge"/>
          <c:x val="1.3454842734822081E-2"/>
          <c:y val="3.4655468066491696E-2"/>
          <c:w val="0.70424283142081645"/>
          <c:h val="0.8938112828489031"/>
        </c:manualLayout>
      </c:layout>
      <c:bar3DChart>
        <c:barDir val="col"/>
        <c:grouping val="clustered"/>
        <c:varyColors val="0"/>
        <c:ser>
          <c:idx val="0"/>
          <c:order val="0"/>
          <c:tx>
            <c:strRef>
              <c:f>[deee.xlsx]municipale!$D$53</c:f>
              <c:strCache>
                <c:ptCount val="1"/>
                <c:pt idx="0">
                  <c:v>Cantitatea totală de deșeuri municipale colectate selectiv (tone)</c:v>
                </c:pt>
              </c:strCache>
            </c:strRef>
          </c:tx>
          <c:invertIfNegative val="0"/>
          <c:dLbls>
            <c:dLbl>
              <c:idx val="0"/>
              <c:layout>
                <c:manualLayout>
                  <c:x val="0"/>
                  <c:y val="-4.5197740112994433E-2"/>
                </c:manualLayout>
              </c:layout>
              <c:showLegendKey val="0"/>
              <c:showVal val="1"/>
              <c:showCatName val="0"/>
              <c:showSerName val="0"/>
              <c:showPercent val="0"/>
              <c:showBubbleSize val="0"/>
            </c:dLbl>
            <c:dLbl>
              <c:idx val="1"/>
              <c:layout>
                <c:manualLayout>
                  <c:x val="0"/>
                  <c:y val="-4.0677966101694912E-2"/>
                </c:manualLayout>
              </c:layout>
              <c:showLegendKey val="0"/>
              <c:showVal val="1"/>
              <c:showCatName val="0"/>
              <c:showSerName val="0"/>
              <c:showPercent val="0"/>
              <c:showBubbleSize val="0"/>
            </c:dLbl>
            <c:dLbl>
              <c:idx val="2"/>
              <c:layout>
                <c:manualLayout>
                  <c:x val="0"/>
                  <c:y val="-4.0677966101694912E-2"/>
                </c:manualLayout>
              </c:layout>
              <c:showLegendKey val="0"/>
              <c:showVal val="1"/>
              <c:showCatName val="0"/>
              <c:showSerName val="0"/>
              <c:showPercent val="0"/>
              <c:showBubbleSize val="0"/>
            </c:dLbl>
            <c:dLbl>
              <c:idx val="3"/>
              <c:layout>
                <c:manualLayout>
                  <c:x val="0"/>
                  <c:y val="-3.1638418079096044E-2"/>
                </c:manualLayout>
              </c:layout>
              <c:showLegendKey val="0"/>
              <c:showVal val="1"/>
              <c:showCatName val="0"/>
              <c:showSerName val="0"/>
              <c:showPercent val="0"/>
              <c:showBubbleSize val="0"/>
            </c:dLbl>
            <c:dLbl>
              <c:idx val="4"/>
              <c:layout>
                <c:manualLayout>
                  <c:x val="-2.3269342641071243E-3"/>
                  <c:y val="-3.6158192090395565E-2"/>
                </c:manualLayout>
              </c:layout>
              <c:showLegendKey val="0"/>
              <c:showVal val="1"/>
              <c:showCatName val="0"/>
              <c:showSerName val="0"/>
              <c:showPercent val="0"/>
              <c:showBubbleSize val="0"/>
            </c:dLbl>
            <c:txPr>
              <a:bodyPr rot="5400000" vert="horz"/>
              <a:lstStyle/>
              <a:p>
                <a:pPr>
                  <a:defRPr/>
                </a:pPr>
                <a:endParaRPr lang="ro-RO"/>
              </a:p>
            </c:txPr>
            <c:showLegendKey val="0"/>
            <c:showVal val="1"/>
            <c:showCatName val="0"/>
            <c:showSerName val="0"/>
            <c:showPercent val="0"/>
            <c:showBubbleSize val="0"/>
            <c:showLeaderLines val="0"/>
          </c:dLbls>
          <c:cat>
            <c:numRef>
              <c:f>[deee.xlsx]municipale!$E$52:$I$52</c:f>
              <c:numCache>
                <c:formatCode>General</c:formatCode>
                <c:ptCount val="5"/>
                <c:pt idx="0">
                  <c:v>2009</c:v>
                </c:pt>
                <c:pt idx="1">
                  <c:v>2010</c:v>
                </c:pt>
                <c:pt idx="2">
                  <c:v>2011</c:v>
                </c:pt>
                <c:pt idx="3">
                  <c:v>2012</c:v>
                </c:pt>
                <c:pt idx="4">
                  <c:v>2013</c:v>
                </c:pt>
              </c:numCache>
            </c:numRef>
          </c:cat>
          <c:val>
            <c:numRef>
              <c:f>[deee.xlsx]municipale!$E$53:$I$53</c:f>
              <c:numCache>
                <c:formatCode>General</c:formatCode>
                <c:ptCount val="5"/>
                <c:pt idx="0">
                  <c:v>27.03</c:v>
                </c:pt>
                <c:pt idx="1">
                  <c:v>273.911</c:v>
                </c:pt>
                <c:pt idx="2">
                  <c:v>159.51900000000001</c:v>
                </c:pt>
                <c:pt idx="3">
                  <c:v>345.25599999999997</c:v>
                </c:pt>
                <c:pt idx="4">
                  <c:v>341.404</c:v>
                </c:pt>
              </c:numCache>
            </c:numRef>
          </c:val>
          <c:shape val="cylinder"/>
        </c:ser>
        <c:ser>
          <c:idx val="1"/>
          <c:order val="1"/>
          <c:tx>
            <c:strRef>
              <c:f>[deee.xlsx]municipale!$D$54</c:f>
              <c:strCache>
                <c:ptCount val="1"/>
                <c:pt idx="0">
                  <c:v>Cantitatea totală de deșeuri municipale valorificate (tone)</c:v>
                </c:pt>
              </c:strCache>
            </c:strRef>
          </c:tx>
          <c:invertIfNegative val="0"/>
          <c:dLbls>
            <c:dLbl>
              <c:idx val="0"/>
              <c:layout>
                <c:manualLayout>
                  <c:x val="-4.4634996541662655E-3"/>
                  <c:y val="-3.7931224698607588E-2"/>
                </c:manualLayout>
              </c:layout>
              <c:showLegendKey val="0"/>
              <c:showVal val="1"/>
              <c:showCatName val="0"/>
              <c:showSerName val="0"/>
              <c:showPercent val="0"/>
              <c:showBubbleSize val="0"/>
            </c:dLbl>
            <c:dLbl>
              <c:idx val="1"/>
              <c:layout>
                <c:manualLayout>
                  <c:x val="0"/>
                  <c:y val="-3.0664551536970029E-2"/>
                </c:manualLayout>
              </c:layout>
              <c:showLegendKey val="0"/>
              <c:showVal val="1"/>
              <c:showCatName val="0"/>
              <c:showSerName val="0"/>
              <c:showPercent val="0"/>
              <c:showBubbleSize val="0"/>
            </c:dLbl>
            <c:dLbl>
              <c:idx val="2"/>
              <c:layout>
                <c:manualLayout>
                  <c:x val="-4.1074970340749719E-3"/>
                  <c:y val="-4.0677966101694912E-2"/>
                </c:manualLayout>
              </c:layout>
              <c:showLegendKey val="0"/>
              <c:showVal val="1"/>
              <c:showCatName val="0"/>
              <c:showSerName val="0"/>
              <c:showPercent val="0"/>
              <c:showBubbleSize val="0"/>
            </c:dLbl>
            <c:dLbl>
              <c:idx val="3"/>
              <c:layout>
                <c:manualLayout>
                  <c:x val="5.9124284857062174E-3"/>
                  <c:y val="-4.0677966101694912E-2"/>
                </c:manualLayout>
              </c:layout>
              <c:showLegendKey val="0"/>
              <c:showVal val="1"/>
              <c:showCatName val="0"/>
              <c:showSerName val="0"/>
              <c:showPercent val="0"/>
              <c:showBubbleSize val="0"/>
            </c:dLbl>
            <c:dLbl>
              <c:idx val="4"/>
              <c:layout>
                <c:manualLayout>
                  <c:x val="-1.7805627699678049E-3"/>
                  <c:y val="-2.2598870056497175E-2"/>
                </c:manualLayout>
              </c:layout>
              <c:showLegendKey val="0"/>
              <c:showVal val="1"/>
              <c:showCatName val="0"/>
              <c:showSerName val="0"/>
              <c:showPercent val="0"/>
              <c:showBubbleSize val="0"/>
            </c:dLbl>
            <c:txPr>
              <a:bodyPr rot="5400000" vert="horz"/>
              <a:lstStyle/>
              <a:p>
                <a:pPr>
                  <a:defRPr/>
                </a:pPr>
                <a:endParaRPr lang="ro-RO"/>
              </a:p>
            </c:txPr>
            <c:showLegendKey val="0"/>
            <c:showVal val="1"/>
            <c:showCatName val="0"/>
            <c:showSerName val="0"/>
            <c:showPercent val="0"/>
            <c:showBubbleSize val="0"/>
            <c:showLeaderLines val="0"/>
          </c:dLbls>
          <c:cat>
            <c:numRef>
              <c:f>[deee.xlsx]municipale!$E$52:$I$52</c:f>
              <c:numCache>
                <c:formatCode>General</c:formatCode>
                <c:ptCount val="5"/>
                <c:pt idx="0">
                  <c:v>2009</c:v>
                </c:pt>
                <c:pt idx="1">
                  <c:v>2010</c:v>
                </c:pt>
                <c:pt idx="2">
                  <c:v>2011</c:v>
                </c:pt>
                <c:pt idx="3">
                  <c:v>2012</c:v>
                </c:pt>
                <c:pt idx="4">
                  <c:v>2013</c:v>
                </c:pt>
              </c:numCache>
            </c:numRef>
          </c:cat>
          <c:val>
            <c:numRef>
              <c:f>[deee.xlsx]municipale!$E$54:$I$54</c:f>
              <c:numCache>
                <c:formatCode>General</c:formatCode>
                <c:ptCount val="5"/>
                <c:pt idx="0">
                  <c:v>27.47</c:v>
                </c:pt>
                <c:pt idx="1">
                  <c:v>23.31</c:v>
                </c:pt>
                <c:pt idx="2">
                  <c:v>80.319999999999993</c:v>
                </c:pt>
                <c:pt idx="3">
                  <c:v>720.99400000000003</c:v>
                </c:pt>
                <c:pt idx="4">
                  <c:v>683.93200000000002</c:v>
                </c:pt>
              </c:numCache>
            </c:numRef>
          </c:val>
          <c:shape val="cylinder"/>
        </c:ser>
        <c:ser>
          <c:idx val="2"/>
          <c:order val="2"/>
          <c:tx>
            <c:strRef>
              <c:f>[deee.xlsx]municipale!$D$55</c:f>
              <c:strCache>
                <c:ptCount val="1"/>
                <c:pt idx="0">
                  <c:v>Cantitatea totală de deșeuri biodegradabile din deșeurile municipale (tone)</c:v>
                </c:pt>
              </c:strCache>
            </c:strRef>
          </c:tx>
          <c:invertIfNegative val="0"/>
          <c:dLbls>
            <c:dLbl>
              <c:idx val="0"/>
              <c:layout>
                <c:manualLayout>
                  <c:x val="7.8833022967101183E-3"/>
                  <c:y val="0.22231799864303323"/>
                </c:manualLayout>
              </c:layout>
              <c:showLegendKey val="0"/>
              <c:showVal val="1"/>
              <c:showCatName val="0"/>
              <c:showSerName val="0"/>
              <c:showPercent val="0"/>
              <c:showBubbleSize val="0"/>
            </c:dLbl>
            <c:dLbl>
              <c:idx val="1"/>
              <c:layout>
                <c:manualLayout>
                  <c:x val="-2.1365653900592271E-3"/>
                  <c:y val="0.17632101072111758"/>
                </c:manualLayout>
              </c:layout>
              <c:showLegendKey val="0"/>
              <c:showVal val="1"/>
              <c:showCatName val="0"/>
              <c:showSerName val="0"/>
              <c:showPercent val="0"/>
              <c:showBubbleSize val="0"/>
            </c:dLbl>
            <c:dLbl>
              <c:idx val="2"/>
              <c:layout>
                <c:manualLayout>
                  <c:x val="-2.1365653900591842E-3"/>
                  <c:y val="0.16865483340006229"/>
                </c:manualLayout>
              </c:layout>
              <c:showLegendKey val="0"/>
              <c:showVal val="1"/>
              <c:showCatName val="0"/>
              <c:showSerName val="0"/>
              <c:showPercent val="0"/>
              <c:showBubbleSize val="0"/>
            </c:dLbl>
            <c:dLbl>
              <c:idx val="3"/>
              <c:layout>
                <c:manualLayout>
                  <c:x val="4.84423740226189E-3"/>
                  <c:y val="0.14182339072022776"/>
                </c:manualLayout>
              </c:layout>
              <c:showLegendKey val="0"/>
              <c:showVal val="1"/>
              <c:showCatName val="0"/>
              <c:showSerName val="0"/>
              <c:showPercent val="0"/>
              <c:showBubbleSize val="0"/>
            </c:dLbl>
            <c:dLbl>
              <c:idx val="4"/>
              <c:layout>
                <c:manualLayout>
                  <c:x val="-5.2200281247566566E-4"/>
                  <c:y val="0.12443115796966057"/>
                </c:manualLayout>
              </c:layout>
              <c:showLegendKey val="0"/>
              <c:showVal val="1"/>
              <c:showCatName val="0"/>
              <c:showSerName val="0"/>
              <c:showPercent val="0"/>
              <c:showBubbleSize val="0"/>
            </c:dLbl>
            <c:txPr>
              <a:bodyPr rot="5400000" vert="horz" anchor="ctr" anchorCtr="0"/>
              <a:lstStyle/>
              <a:p>
                <a:pPr>
                  <a:defRPr/>
                </a:pPr>
                <a:endParaRPr lang="ro-RO"/>
              </a:p>
            </c:txPr>
            <c:showLegendKey val="0"/>
            <c:showVal val="1"/>
            <c:showCatName val="0"/>
            <c:showSerName val="0"/>
            <c:showPercent val="0"/>
            <c:showBubbleSize val="0"/>
            <c:showLeaderLines val="0"/>
          </c:dLbls>
          <c:cat>
            <c:numRef>
              <c:f>[deee.xlsx]municipale!$E$52:$I$52</c:f>
              <c:numCache>
                <c:formatCode>General</c:formatCode>
                <c:ptCount val="5"/>
                <c:pt idx="0">
                  <c:v>2009</c:v>
                </c:pt>
                <c:pt idx="1">
                  <c:v>2010</c:v>
                </c:pt>
                <c:pt idx="2">
                  <c:v>2011</c:v>
                </c:pt>
                <c:pt idx="3">
                  <c:v>2012</c:v>
                </c:pt>
                <c:pt idx="4">
                  <c:v>2013</c:v>
                </c:pt>
              </c:numCache>
            </c:numRef>
          </c:cat>
          <c:val>
            <c:numRef>
              <c:f>[deee.xlsx]municipale!$E$55:$I$55</c:f>
              <c:numCache>
                <c:formatCode>General</c:formatCode>
                <c:ptCount val="5"/>
                <c:pt idx="0">
                  <c:v>66792.03</c:v>
                </c:pt>
                <c:pt idx="1">
                  <c:v>45254</c:v>
                </c:pt>
                <c:pt idx="2">
                  <c:v>34766.589999999997</c:v>
                </c:pt>
                <c:pt idx="3">
                  <c:v>30603.137999999999</c:v>
                </c:pt>
                <c:pt idx="4">
                  <c:v>28235.17</c:v>
                </c:pt>
              </c:numCache>
            </c:numRef>
          </c:val>
          <c:shape val="cylinder"/>
        </c:ser>
        <c:dLbls>
          <c:showLegendKey val="0"/>
          <c:showVal val="0"/>
          <c:showCatName val="0"/>
          <c:showSerName val="0"/>
          <c:showPercent val="0"/>
          <c:showBubbleSize val="0"/>
        </c:dLbls>
        <c:gapWidth val="61"/>
        <c:gapDepth val="413"/>
        <c:shape val="box"/>
        <c:axId val="222788992"/>
        <c:axId val="222803072"/>
        <c:axId val="0"/>
      </c:bar3DChart>
      <c:catAx>
        <c:axId val="222788992"/>
        <c:scaling>
          <c:orientation val="minMax"/>
        </c:scaling>
        <c:delete val="0"/>
        <c:axPos val="b"/>
        <c:numFmt formatCode="General" sourceLinked="1"/>
        <c:majorTickMark val="out"/>
        <c:minorTickMark val="none"/>
        <c:tickLblPos val="nextTo"/>
        <c:crossAx val="222803072"/>
        <c:crosses val="autoZero"/>
        <c:auto val="1"/>
        <c:lblAlgn val="ctr"/>
        <c:lblOffset val="100"/>
        <c:noMultiLvlLbl val="0"/>
      </c:catAx>
      <c:valAx>
        <c:axId val="222803072"/>
        <c:scaling>
          <c:orientation val="minMax"/>
          <c:max val="70000"/>
          <c:min val="10"/>
        </c:scaling>
        <c:delete val="1"/>
        <c:axPos val="l"/>
        <c:numFmt formatCode="General" sourceLinked="1"/>
        <c:majorTickMark val="out"/>
        <c:minorTickMark val="none"/>
        <c:tickLblPos val="nextTo"/>
        <c:crossAx val="222788992"/>
        <c:crosses val="autoZero"/>
        <c:crossBetween val="between"/>
        <c:majorUnit val="20000"/>
        <c:minorUnit val="1000"/>
      </c:valAx>
      <c:spPr>
        <a:ln w="0"/>
      </c:spPr>
    </c:plotArea>
    <c:legend>
      <c:legendPos val="r"/>
      <c:layout>
        <c:manualLayout>
          <c:xMode val="edge"/>
          <c:yMode val="edge"/>
          <c:x val="0.71706140011187125"/>
          <c:y val="0.19969791511910068"/>
          <c:w val="0.25452329934168066"/>
          <c:h val="0.55456445302827717"/>
        </c:manualLayout>
      </c:layout>
      <c:overlay val="0"/>
      <c:txPr>
        <a:bodyPr/>
        <a:lstStyle/>
        <a:p>
          <a:pPr>
            <a:defRPr sz="1000">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spPr>
    <a:ln w="12700" cmpd="sng">
      <a:solidFill>
        <a:schemeClr val="tx1"/>
      </a:solidFill>
    </a:ln>
    <a:effectLst>
      <a:outerShdw blurRad="50800" dist="50800" dir="5400000" algn="ctr" rotWithShape="0">
        <a:schemeClr val="bg1"/>
      </a:outerShdw>
    </a:effectLst>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o-RO" sz="1200">
                <a:latin typeface="Arial" panose="020B0604020202020204" pitchFamily="34" charset="0"/>
                <a:cs typeface="Arial" panose="020B0604020202020204" pitchFamily="34" charset="0"/>
              </a:rPr>
              <a:t>Fig. VII.1.2.1.1.</a:t>
            </a:r>
            <a:r>
              <a:rPr lang="ro-RO" sz="1200" baseline="0">
                <a:latin typeface="Arial" panose="020B0604020202020204" pitchFamily="34" charset="0"/>
                <a:cs typeface="Arial" panose="020B0604020202020204" pitchFamily="34" charset="0"/>
              </a:rPr>
              <a:t> a)</a:t>
            </a:r>
            <a:r>
              <a:rPr lang="ro-RO" sz="1200">
                <a:latin typeface="Arial" panose="020B0604020202020204" pitchFamily="34" charset="0"/>
                <a:cs typeface="Arial" panose="020B0604020202020204" pitchFamily="34" charset="0"/>
              </a:rPr>
              <a:t> Evoluția generării</a:t>
            </a:r>
            <a:r>
              <a:rPr lang="ro-RO" sz="1200" baseline="0">
                <a:latin typeface="Arial" panose="020B0604020202020204" pitchFamily="34" charset="0"/>
                <a:cs typeface="Arial" panose="020B0604020202020204" pitchFamily="34" charset="0"/>
              </a:rPr>
              <a:t> deșeurilor periculoase în perioada 2008-2012</a:t>
            </a:r>
            <a:endParaRPr lang="en-US" sz="1200">
              <a:latin typeface="Arial" panose="020B0604020202020204" pitchFamily="34" charset="0"/>
              <a:cs typeface="Arial" panose="020B0604020202020204" pitchFamily="34" charset="0"/>
            </a:endParaRPr>
          </a:p>
        </c:rich>
      </c:tx>
      <c:layout>
        <c:manualLayout>
          <c:xMode val="edge"/>
          <c:yMode val="edge"/>
          <c:x val="9.2506056935190775E-2"/>
          <c:y val="8.5743910110409757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municipale!$C$31</c:f>
              <c:strCache>
                <c:ptCount val="1"/>
                <c:pt idx="0">
                  <c:v>Deșeuri industriale nepericuloase</c:v>
                </c:pt>
              </c:strCache>
            </c:strRef>
          </c:tx>
          <c:spPr>
            <a:solidFill>
              <a:srgbClr val="00B050"/>
            </a:solidFill>
            <a:ln>
              <a:solidFill>
                <a:srgbClr val="00B050"/>
              </a:solidFill>
            </a:ln>
          </c:spPr>
          <c:invertIfNegative val="0"/>
          <c:cat>
            <c:numRef>
              <c:f>municipale!$D$30:$H$30</c:f>
              <c:numCache>
                <c:formatCode>General</c:formatCode>
                <c:ptCount val="5"/>
                <c:pt idx="0">
                  <c:v>2009</c:v>
                </c:pt>
                <c:pt idx="1">
                  <c:v>2010</c:v>
                </c:pt>
                <c:pt idx="2">
                  <c:v>2011</c:v>
                </c:pt>
                <c:pt idx="3">
                  <c:v>2012</c:v>
                </c:pt>
                <c:pt idx="4">
                  <c:v>2013</c:v>
                </c:pt>
              </c:numCache>
            </c:numRef>
          </c:cat>
          <c:val>
            <c:numRef>
              <c:f>municipale!$D$31:$H$31</c:f>
              <c:numCache>
                <c:formatCode>General</c:formatCode>
                <c:ptCount val="5"/>
                <c:pt idx="0">
                  <c:v>1033231.823</c:v>
                </c:pt>
                <c:pt idx="1">
                  <c:v>686400.41599999997</c:v>
                </c:pt>
                <c:pt idx="2">
                  <c:v>1105887.912</c:v>
                </c:pt>
                <c:pt idx="3">
                  <c:v>1337917.652</c:v>
                </c:pt>
                <c:pt idx="4">
                  <c:v>1009929.7340000001</c:v>
                </c:pt>
              </c:numCache>
            </c:numRef>
          </c:val>
        </c:ser>
        <c:dLbls>
          <c:showLegendKey val="0"/>
          <c:showVal val="0"/>
          <c:showCatName val="0"/>
          <c:showSerName val="0"/>
          <c:showPercent val="0"/>
          <c:showBubbleSize val="0"/>
        </c:dLbls>
        <c:gapWidth val="150"/>
        <c:shape val="cylinder"/>
        <c:axId val="229197312"/>
        <c:axId val="229198848"/>
        <c:axId val="0"/>
      </c:bar3DChart>
      <c:catAx>
        <c:axId val="229197312"/>
        <c:scaling>
          <c:orientation val="minMax"/>
        </c:scaling>
        <c:delete val="0"/>
        <c:axPos val="b"/>
        <c:numFmt formatCode="General" sourceLinked="1"/>
        <c:majorTickMark val="out"/>
        <c:minorTickMark val="none"/>
        <c:tickLblPos val="nextTo"/>
        <c:crossAx val="229198848"/>
        <c:crosses val="autoZero"/>
        <c:auto val="1"/>
        <c:lblAlgn val="ctr"/>
        <c:lblOffset val="100"/>
        <c:noMultiLvlLbl val="0"/>
      </c:catAx>
      <c:valAx>
        <c:axId val="229198848"/>
        <c:scaling>
          <c:orientation val="minMax"/>
        </c:scaling>
        <c:delete val="1"/>
        <c:axPos val="l"/>
        <c:numFmt formatCode="General" sourceLinked="1"/>
        <c:majorTickMark val="out"/>
        <c:minorTickMark val="none"/>
        <c:tickLblPos val="nextTo"/>
        <c:crossAx val="229197312"/>
        <c:crosses val="autoZero"/>
        <c:crossBetween val="between"/>
      </c:valAx>
    </c:plotArea>
    <c:legend>
      <c:legendPos val="r"/>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o-RO" sz="1200">
                <a:latin typeface="Arial" panose="020B0604020202020204" pitchFamily="34" charset="0"/>
                <a:cs typeface="Arial" panose="020B0604020202020204" pitchFamily="34" charset="0"/>
              </a:rPr>
              <a:t>Fig. VII.1.2.1.2.</a:t>
            </a:r>
            <a:r>
              <a:rPr lang="ro-RO" sz="1200" baseline="0">
                <a:latin typeface="Arial" panose="020B0604020202020204" pitchFamily="34" charset="0"/>
                <a:cs typeface="Arial" panose="020B0604020202020204" pitchFamily="34" charset="0"/>
              </a:rPr>
              <a:t> a)</a:t>
            </a:r>
            <a:r>
              <a:rPr lang="ro-RO" sz="1200">
                <a:latin typeface="Arial" panose="020B0604020202020204" pitchFamily="34" charset="0"/>
                <a:cs typeface="Arial" panose="020B0604020202020204" pitchFamily="34" charset="0"/>
              </a:rPr>
              <a:t> Evoluția generării</a:t>
            </a:r>
            <a:r>
              <a:rPr lang="ro-RO" sz="1200" baseline="0">
                <a:latin typeface="Arial" panose="020B0604020202020204" pitchFamily="34" charset="0"/>
                <a:cs typeface="Arial" panose="020B0604020202020204" pitchFamily="34" charset="0"/>
              </a:rPr>
              <a:t> deșeurilor nepericuloase în perioada 2008-2012</a:t>
            </a:r>
            <a:endParaRPr lang="en-US" sz="1200">
              <a:latin typeface="Arial" panose="020B0604020202020204" pitchFamily="34" charset="0"/>
              <a:cs typeface="Arial" panose="020B0604020202020204" pitchFamily="34" charset="0"/>
            </a:endParaRPr>
          </a:p>
        </c:rich>
      </c:tx>
      <c:layout>
        <c:manualLayout>
          <c:xMode val="edge"/>
          <c:yMode val="edge"/>
          <c:x val="9.0369229026227849E-2"/>
          <c:y val="4.1666666666666664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municipale!$C$31</c:f>
              <c:strCache>
                <c:ptCount val="1"/>
                <c:pt idx="0">
                  <c:v>Deșeuri industriale nepericuloase</c:v>
                </c:pt>
              </c:strCache>
            </c:strRef>
          </c:tx>
          <c:spPr>
            <a:solidFill>
              <a:srgbClr val="92D050"/>
            </a:solidFill>
          </c:spPr>
          <c:invertIfNegative val="0"/>
          <c:cat>
            <c:numRef>
              <c:f>municipale!$D$30:$H$30</c:f>
              <c:numCache>
                <c:formatCode>General</c:formatCode>
                <c:ptCount val="5"/>
                <c:pt idx="0">
                  <c:v>2009</c:v>
                </c:pt>
                <c:pt idx="1">
                  <c:v>2010</c:v>
                </c:pt>
                <c:pt idx="2">
                  <c:v>2011</c:v>
                </c:pt>
                <c:pt idx="3">
                  <c:v>2012</c:v>
                </c:pt>
                <c:pt idx="4">
                  <c:v>2013</c:v>
                </c:pt>
              </c:numCache>
            </c:numRef>
          </c:cat>
          <c:val>
            <c:numRef>
              <c:f>municipale!$D$31:$H$31</c:f>
              <c:numCache>
                <c:formatCode>General</c:formatCode>
                <c:ptCount val="5"/>
                <c:pt idx="0">
                  <c:v>1033231.823</c:v>
                </c:pt>
                <c:pt idx="1">
                  <c:v>686400.41599999997</c:v>
                </c:pt>
                <c:pt idx="2">
                  <c:v>1105887.912</c:v>
                </c:pt>
                <c:pt idx="3">
                  <c:v>1337917.652</c:v>
                </c:pt>
                <c:pt idx="4">
                  <c:v>1009929.7340000001</c:v>
                </c:pt>
              </c:numCache>
            </c:numRef>
          </c:val>
        </c:ser>
        <c:dLbls>
          <c:showLegendKey val="0"/>
          <c:showVal val="0"/>
          <c:showCatName val="0"/>
          <c:showSerName val="0"/>
          <c:showPercent val="0"/>
          <c:showBubbleSize val="0"/>
        </c:dLbls>
        <c:gapWidth val="150"/>
        <c:shape val="cylinder"/>
        <c:axId val="229219712"/>
        <c:axId val="231539840"/>
        <c:axId val="0"/>
      </c:bar3DChart>
      <c:catAx>
        <c:axId val="229219712"/>
        <c:scaling>
          <c:orientation val="minMax"/>
        </c:scaling>
        <c:delete val="0"/>
        <c:axPos val="b"/>
        <c:numFmt formatCode="General" sourceLinked="1"/>
        <c:majorTickMark val="out"/>
        <c:minorTickMark val="none"/>
        <c:tickLblPos val="nextTo"/>
        <c:crossAx val="231539840"/>
        <c:crosses val="autoZero"/>
        <c:auto val="1"/>
        <c:lblAlgn val="ctr"/>
        <c:lblOffset val="100"/>
        <c:noMultiLvlLbl val="0"/>
      </c:catAx>
      <c:valAx>
        <c:axId val="231539840"/>
        <c:scaling>
          <c:orientation val="minMax"/>
        </c:scaling>
        <c:delete val="1"/>
        <c:axPos val="l"/>
        <c:numFmt formatCode="General" sourceLinked="1"/>
        <c:majorTickMark val="out"/>
        <c:minorTickMark val="none"/>
        <c:tickLblPos val="nextTo"/>
        <c:crossAx val="229219712"/>
        <c:crosses val="autoZero"/>
        <c:crossBetween val="between"/>
      </c:valAx>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en-US" sz="1100" b="1" i="1">
                <a:effectLst/>
                <a:latin typeface="Times New Roman" panose="02020603050405020304" pitchFamily="18" charset="0"/>
                <a:cs typeface="Times New Roman" panose="02020603050405020304" pitchFamily="18" charset="0"/>
              </a:rPr>
              <a:t>Fig. VII.1.2.1.b) </a:t>
            </a:r>
            <a:r>
              <a:rPr lang="en-US" sz="1100" i="1">
                <a:effectLst/>
                <a:latin typeface="Times New Roman" panose="02020603050405020304" pitchFamily="18" charset="0"/>
                <a:cs typeface="Times New Roman" panose="02020603050405020304" pitchFamily="18" charset="0"/>
              </a:rPr>
              <a:t>Evoluția generării deșeurilor industriale pe ramuri industriale în perioada 2008-2012</a:t>
            </a:r>
            <a:endParaRPr lang="ro-RO" sz="1100">
              <a:effectLst/>
              <a:latin typeface="Times New Roman" panose="02020603050405020304" pitchFamily="18" charset="0"/>
              <a:cs typeface="Times New Roman" panose="02020603050405020304" pitchFamily="18" charset="0"/>
            </a:endParaRPr>
          </a:p>
        </c:rich>
      </c:tx>
      <c:overlay val="0"/>
    </c:title>
    <c:autoTitleDeleted val="0"/>
    <c:view3D>
      <c:rotX val="90"/>
      <c:rotY val="80"/>
      <c:rAngAx val="1"/>
    </c:view3D>
    <c:floor>
      <c:thickness val="0"/>
    </c:floor>
    <c:sideWall>
      <c:thickness val="0"/>
    </c:sideWall>
    <c:backWall>
      <c:thickness val="0"/>
    </c:backWall>
    <c:plotArea>
      <c:layout/>
      <c:bar3DChart>
        <c:barDir val="col"/>
        <c:grouping val="clustered"/>
        <c:varyColors val="0"/>
        <c:ser>
          <c:idx val="0"/>
          <c:order val="0"/>
          <c:tx>
            <c:strRef>
              <c:f>'[Copy of deee.xlsx]industrie'!$D$4</c:f>
              <c:strCache>
                <c:ptCount val="1"/>
                <c:pt idx="0">
                  <c:v>Industria alimentară</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deee.xlsx]industrie'!$E$4:$I$4</c:f>
              <c:numCache>
                <c:formatCode>#,##0</c:formatCode>
                <c:ptCount val="5"/>
                <c:pt idx="0">
                  <c:v>107380</c:v>
                </c:pt>
                <c:pt idx="1">
                  <c:v>343663</c:v>
                </c:pt>
                <c:pt idx="2">
                  <c:v>319815</c:v>
                </c:pt>
                <c:pt idx="3">
                  <c:v>3663412</c:v>
                </c:pt>
                <c:pt idx="4">
                  <c:v>396258</c:v>
                </c:pt>
              </c:numCache>
            </c:numRef>
          </c:val>
        </c:ser>
        <c:ser>
          <c:idx val="1"/>
          <c:order val="1"/>
          <c:tx>
            <c:strRef>
              <c:f>'[Copy of deee.xlsx]industrie'!$D$5</c:f>
              <c:strCache>
                <c:ptCount val="1"/>
                <c:pt idx="0">
                  <c:v>Industria extractivă</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deee.xlsx]industrie'!$E$5:$I$5</c:f>
              <c:numCache>
                <c:formatCode>#,##0</c:formatCode>
                <c:ptCount val="5"/>
                <c:pt idx="0">
                  <c:v>222520</c:v>
                </c:pt>
                <c:pt idx="1">
                  <c:v>112598</c:v>
                </c:pt>
                <c:pt idx="2">
                  <c:v>35817</c:v>
                </c:pt>
                <c:pt idx="3">
                  <c:v>45952</c:v>
                </c:pt>
                <c:pt idx="4">
                  <c:v>36231</c:v>
                </c:pt>
              </c:numCache>
            </c:numRef>
          </c:val>
        </c:ser>
        <c:ser>
          <c:idx val="2"/>
          <c:order val="2"/>
          <c:tx>
            <c:strRef>
              <c:f>'[Copy of deee.xlsx]industrie'!$D$6</c:f>
              <c:strCache>
                <c:ptCount val="1"/>
                <c:pt idx="0">
                  <c:v>Industria prelucrătoare</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deee.xlsx]industrie'!$E$6:$I$6</c:f>
              <c:numCache>
                <c:formatCode>#,##0</c:formatCode>
                <c:ptCount val="5"/>
                <c:pt idx="0">
                  <c:v>44898405</c:v>
                </c:pt>
                <c:pt idx="1">
                  <c:v>29326688</c:v>
                </c:pt>
                <c:pt idx="2">
                  <c:v>43034196</c:v>
                </c:pt>
                <c:pt idx="3">
                  <c:v>39054414</c:v>
                </c:pt>
                <c:pt idx="4">
                  <c:v>26038501</c:v>
                </c:pt>
              </c:numCache>
            </c:numRef>
          </c:val>
        </c:ser>
        <c:ser>
          <c:idx val="3"/>
          <c:order val="3"/>
          <c:tx>
            <c:strRef>
              <c:f>'[Copy of deee.xlsx]industrie'!$D$7</c:f>
              <c:strCache>
                <c:ptCount val="1"/>
                <c:pt idx="0">
                  <c:v>Producție/ transport/ distribuție  energie electrică,termică și gaze</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deee.xlsx]industrie'!$E$7:$I$7</c:f>
              <c:numCache>
                <c:formatCode>#,##0</c:formatCode>
                <c:ptCount val="5"/>
                <c:pt idx="0">
                  <c:v>890956203</c:v>
                </c:pt>
                <c:pt idx="1">
                  <c:v>656046925</c:v>
                </c:pt>
                <c:pt idx="2">
                  <c:v>1059784164</c:v>
                </c:pt>
                <c:pt idx="3">
                  <c:v>1294246660</c:v>
                </c:pt>
                <c:pt idx="4">
                  <c:v>982627712</c:v>
                </c:pt>
              </c:numCache>
            </c:numRef>
          </c:val>
        </c:ser>
        <c:ser>
          <c:idx val="4"/>
          <c:order val="4"/>
          <c:tx>
            <c:strRef>
              <c:f>'[Copy of deee.xlsx]industrie'!$D$8</c:f>
              <c:strCache>
                <c:ptCount val="1"/>
                <c:pt idx="0">
                  <c:v>Captare și distribuție apă</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deee.xlsx]industrie'!$E$8:$I$8</c:f>
              <c:numCache>
                <c:formatCode>#,##0</c:formatCode>
                <c:ptCount val="5"/>
                <c:pt idx="0" formatCode="General">
                  <c:v>0</c:v>
                </c:pt>
                <c:pt idx="1">
                  <c:v>18685</c:v>
                </c:pt>
                <c:pt idx="2">
                  <c:v>21750</c:v>
                </c:pt>
                <c:pt idx="3">
                  <c:v>5206</c:v>
                </c:pt>
                <c:pt idx="4">
                  <c:v>16765</c:v>
                </c:pt>
              </c:numCache>
            </c:numRef>
          </c:val>
        </c:ser>
        <c:ser>
          <c:idx val="5"/>
          <c:order val="5"/>
          <c:tx>
            <c:strRef>
              <c:f>'[Copy of deee.xlsx]industrie'!$D$9</c:f>
              <c:strCache>
                <c:ptCount val="1"/>
                <c:pt idx="0">
                  <c:v>Construcții</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deee.xlsx]industrie'!$E$9:$I$9</c:f>
              <c:numCache>
                <c:formatCode>#,##0</c:formatCode>
                <c:ptCount val="5"/>
                <c:pt idx="0">
                  <c:v>96758952</c:v>
                </c:pt>
                <c:pt idx="1">
                  <c:v>194534</c:v>
                </c:pt>
                <c:pt idx="2">
                  <c:v>187179</c:v>
                </c:pt>
                <c:pt idx="3">
                  <c:v>369589</c:v>
                </c:pt>
                <c:pt idx="4">
                  <c:v>306706</c:v>
                </c:pt>
              </c:numCache>
            </c:numRef>
          </c:val>
        </c:ser>
        <c:ser>
          <c:idx val="6"/>
          <c:order val="6"/>
          <c:tx>
            <c:strRef>
              <c:f>'[Copy of deee.xlsx]industrie'!$D$10</c:f>
              <c:strCache>
                <c:ptCount val="1"/>
                <c:pt idx="0">
                  <c:v>Comerț</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deee.xlsx]industrie'!$E$10:$I$10</c:f>
              <c:numCache>
                <c:formatCode>#,##0</c:formatCode>
                <c:ptCount val="5"/>
                <c:pt idx="0">
                  <c:v>215594</c:v>
                </c:pt>
                <c:pt idx="1">
                  <c:v>309240</c:v>
                </c:pt>
                <c:pt idx="2">
                  <c:v>180582</c:v>
                </c:pt>
                <c:pt idx="3">
                  <c:v>470563</c:v>
                </c:pt>
                <c:pt idx="4">
                  <c:v>578285</c:v>
                </c:pt>
              </c:numCache>
            </c:numRef>
          </c:val>
        </c:ser>
        <c:ser>
          <c:idx val="7"/>
          <c:order val="7"/>
          <c:tx>
            <c:strRef>
              <c:f>'[Copy of deee.xlsx]industrie'!$D$11</c:f>
              <c:strCache>
                <c:ptCount val="1"/>
                <c:pt idx="0">
                  <c:v>Transporturi</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deee.xlsx]industrie'!$E$11:$I$11</c:f>
              <c:numCache>
                <c:formatCode>#,##0</c:formatCode>
                <c:ptCount val="5"/>
                <c:pt idx="0">
                  <c:v>109371</c:v>
                </c:pt>
                <c:pt idx="1">
                  <c:v>213620</c:v>
                </c:pt>
                <c:pt idx="2">
                  <c:v>2397815</c:v>
                </c:pt>
                <c:pt idx="3">
                  <c:v>66114</c:v>
                </c:pt>
                <c:pt idx="4">
                  <c:v>269042</c:v>
                </c:pt>
              </c:numCache>
            </c:numRef>
          </c:val>
        </c:ser>
        <c:ser>
          <c:idx val="8"/>
          <c:order val="8"/>
          <c:tx>
            <c:strRef>
              <c:f>'[Copy of deee.xlsx]industrie'!$D$12</c:f>
              <c:strCache>
                <c:ptCount val="1"/>
                <c:pt idx="0">
                  <c:v>Altele </c:v>
                </c:pt>
              </c:strCache>
            </c:strRef>
          </c:tx>
          <c:invertIfNegative val="0"/>
          <c:cat>
            <c:numRef>
              <c:f>'[Copy of deee.xlsx]industrie'!$E$3:$I$3</c:f>
              <c:numCache>
                <c:formatCode>General</c:formatCode>
                <c:ptCount val="5"/>
                <c:pt idx="0">
                  <c:v>2008</c:v>
                </c:pt>
                <c:pt idx="1">
                  <c:v>2009</c:v>
                </c:pt>
                <c:pt idx="2">
                  <c:v>2010</c:v>
                </c:pt>
                <c:pt idx="3">
                  <c:v>2011</c:v>
                </c:pt>
                <c:pt idx="4">
                  <c:v>2012</c:v>
                </c:pt>
              </c:numCache>
            </c:numRef>
          </c:cat>
          <c:val>
            <c:numRef>
              <c:f>'[Copy of deee.xlsx]industrie'!$E$12:$I$12</c:f>
              <c:numCache>
                <c:formatCode>#,##0</c:formatCode>
                <c:ptCount val="5"/>
                <c:pt idx="0">
                  <c:v>241148</c:v>
                </c:pt>
                <c:pt idx="1">
                  <c:v>16151</c:v>
                </c:pt>
                <c:pt idx="2">
                  <c:v>44447</c:v>
                </c:pt>
                <c:pt idx="3">
                  <c:v>151589</c:v>
                </c:pt>
                <c:pt idx="4">
                  <c:v>51326</c:v>
                </c:pt>
              </c:numCache>
            </c:numRef>
          </c:val>
        </c:ser>
        <c:dLbls>
          <c:showLegendKey val="0"/>
          <c:showVal val="0"/>
          <c:showCatName val="0"/>
          <c:showSerName val="0"/>
          <c:showPercent val="0"/>
          <c:showBubbleSize val="0"/>
        </c:dLbls>
        <c:gapWidth val="150"/>
        <c:shape val="box"/>
        <c:axId val="231624704"/>
        <c:axId val="231626240"/>
        <c:axId val="0"/>
      </c:bar3DChart>
      <c:catAx>
        <c:axId val="231624704"/>
        <c:scaling>
          <c:orientation val="minMax"/>
        </c:scaling>
        <c:delete val="0"/>
        <c:axPos val="b"/>
        <c:numFmt formatCode="General" sourceLinked="1"/>
        <c:majorTickMark val="none"/>
        <c:minorTickMark val="none"/>
        <c:tickLblPos val="nextTo"/>
        <c:crossAx val="231626240"/>
        <c:crosses val="autoZero"/>
        <c:auto val="1"/>
        <c:lblAlgn val="ctr"/>
        <c:lblOffset val="100"/>
        <c:noMultiLvlLbl val="0"/>
      </c:catAx>
      <c:valAx>
        <c:axId val="231626240"/>
        <c:scaling>
          <c:orientation val="minMax"/>
          <c:max val="1400000100"/>
          <c:min val="100"/>
        </c:scaling>
        <c:delete val="0"/>
        <c:axPos val="l"/>
        <c:majorGridlines/>
        <c:numFmt formatCode="#,##0" sourceLinked="1"/>
        <c:majorTickMark val="none"/>
        <c:minorTickMark val="none"/>
        <c:tickLblPos val="nextTo"/>
        <c:crossAx val="231624704"/>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o-RO"/>
          </a:p>
        </c:txPr>
      </c:dTable>
    </c:plotArea>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Fig. VII.1.3.1.a) Gestionarea deseurilor de echipamente electrice si electronice</a:t>
            </a:r>
          </a:p>
        </c:rich>
      </c:tx>
      <c:overlay val="0"/>
    </c:title>
    <c:autoTitleDeleted val="0"/>
    <c:plotArea>
      <c:layout/>
      <c:lineChart>
        <c:grouping val="percentStacked"/>
        <c:varyColors val="0"/>
        <c:ser>
          <c:idx val="1"/>
          <c:order val="0"/>
          <c:tx>
            <c:strRef>
              <c:f>[deee.xlsx]Sheet1!$D$2</c:f>
              <c:strCache>
                <c:ptCount val="1"/>
                <c:pt idx="0">
                  <c:v>Cantitate DEEE colectata, (kg/loc/an)</c:v>
                </c:pt>
              </c:strCache>
            </c:strRef>
          </c:tx>
          <c:marker>
            <c:symbol val="none"/>
          </c:marker>
          <c:cat>
            <c:numRef>
              <c:f>[deee.xlsx]Sheet1!$C$3:$C$7</c:f>
              <c:numCache>
                <c:formatCode>General</c:formatCode>
                <c:ptCount val="5"/>
                <c:pt idx="0">
                  <c:v>2009</c:v>
                </c:pt>
                <c:pt idx="1">
                  <c:v>2010</c:v>
                </c:pt>
                <c:pt idx="2">
                  <c:v>2011</c:v>
                </c:pt>
                <c:pt idx="3">
                  <c:v>2012</c:v>
                </c:pt>
                <c:pt idx="4">
                  <c:v>2013</c:v>
                </c:pt>
              </c:numCache>
            </c:numRef>
          </c:cat>
          <c:val>
            <c:numRef>
              <c:f>[deee.xlsx]Sheet1!$D$3:$D$7</c:f>
              <c:numCache>
                <c:formatCode>General</c:formatCode>
                <c:ptCount val="5"/>
                <c:pt idx="0">
                  <c:v>4.5880000000000001</c:v>
                </c:pt>
                <c:pt idx="1">
                  <c:v>5.9379999999999997</c:v>
                </c:pt>
                <c:pt idx="2">
                  <c:v>0.24099999999999999</c:v>
                </c:pt>
                <c:pt idx="3">
                  <c:v>0.29899999999999999</c:v>
                </c:pt>
                <c:pt idx="4">
                  <c:v>0.317</c:v>
                </c:pt>
              </c:numCache>
            </c:numRef>
          </c:val>
          <c:smooth val="0"/>
        </c:ser>
        <c:ser>
          <c:idx val="2"/>
          <c:order val="1"/>
          <c:tx>
            <c:strRef>
              <c:f>[deee.xlsx]Sheet1!$E$2</c:f>
              <c:strCache>
                <c:ptCount val="1"/>
                <c:pt idx="0">
                  <c:v>Cantitate DEEE trimisa la tratare/valorificare, (kg/loc/an)</c:v>
                </c:pt>
              </c:strCache>
            </c:strRef>
          </c:tx>
          <c:marker>
            <c:symbol val="none"/>
          </c:marker>
          <c:cat>
            <c:numRef>
              <c:f>[deee.xlsx]Sheet1!$C$3:$C$7</c:f>
              <c:numCache>
                <c:formatCode>General</c:formatCode>
                <c:ptCount val="5"/>
                <c:pt idx="0">
                  <c:v>2009</c:v>
                </c:pt>
                <c:pt idx="1">
                  <c:v>2010</c:v>
                </c:pt>
                <c:pt idx="2">
                  <c:v>2011</c:v>
                </c:pt>
                <c:pt idx="3">
                  <c:v>2012</c:v>
                </c:pt>
                <c:pt idx="4">
                  <c:v>2013</c:v>
                </c:pt>
              </c:numCache>
            </c:numRef>
          </c:cat>
          <c:val>
            <c:numRef>
              <c:f>[deee.xlsx]Sheet1!$E$3:$E$7</c:f>
              <c:numCache>
                <c:formatCode>General</c:formatCode>
                <c:ptCount val="5"/>
                <c:pt idx="0">
                  <c:v>4.4939999999999998</c:v>
                </c:pt>
                <c:pt idx="1">
                  <c:v>3.9830000000000001</c:v>
                </c:pt>
                <c:pt idx="2">
                  <c:v>0.222</c:v>
                </c:pt>
                <c:pt idx="3">
                  <c:v>0.192</c:v>
                </c:pt>
                <c:pt idx="4">
                  <c:v>0.41199999999999998</c:v>
                </c:pt>
              </c:numCache>
            </c:numRef>
          </c:val>
          <c:smooth val="0"/>
        </c:ser>
        <c:ser>
          <c:idx val="3"/>
          <c:order val="2"/>
          <c:tx>
            <c:strRef>
              <c:f>[deee.xlsx]Sheet1!$F$2</c:f>
              <c:strCache>
                <c:ptCount val="1"/>
                <c:pt idx="0">
                  <c:v>Tinta de colectare DEEE, (kg/loc/an)</c:v>
                </c:pt>
              </c:strCache>
            </c:strRef>
          </c:tx>
          <c:marker>
            <c:symbol val="none"/>
          </c:marker>
          <c:cat>
            <c:numRef>
              <c:f>[deee.xlsx]Sheet1!$C$3:$C$7</c:f>
              <c:numCache>
                <c:formatCode>General</c:formatCode>
                <c:ptCount val="5"/>
                <c:pt idx="0">
                  <c:v>2009</c:v>
                </c:pt>
                <c:pt idx="1">
                  <c:v>2010</c:v>
                </c:pt>
                <c:pt idx="2">
                  <c:v>2011</c:v>
                </c:pt>
                <c:pt idx="3">
                  <c:v>2012</c:v>
                </c:pt>
                <c:pt idx="4">
                  <c:v>2013</c:v>
                </c:pt>
              </c:numCache>
            </c:numRef>
          </c:cat>
          <c:val>
            <c:numRef>
              <c:f>[deee.xlsx]Sheet1!$F$3:$F$7</c:f>
              <c:numCache>
                <c:formatCode>General</c:formatCode>
                <c:ptCount val="5"/>
                <c:pt idx="0">
                  <c:v>4</c:v>
                </c:pt>
                <c:pt idx="1">
                  <c:v>4</c:v>
                </c:pt>
                <c:pt idx="2">
                  <c:v>4</c:v>
                </c:pt>
                <c:pt idx="3">
                  <c:v>4</c:v>
                </c:pt>
                <c:pt idx="4">
                  <c:v>4</c:v>
                </c:pt>
              </c:numCache>
            </c:numRef>
          </c:val>
          <c:smooth val="0"/>
        </c:ser>
        <c:dLbls>
          <c:showLegendKey val="0"/>
          <c:showVal val="1"/>
          <c:showCatName val="0"/>
          <c:showSerName val="0"/>
          <c:showPercent val="0"/>
          <c:showBubbleSize val="0"/>
        </c:dLbls>
        <c:marker val="1"/>
        <c:smooth val="0"/>
        <c:axId val="231651200"/>
        <c:axId val="231652736"/>
      </c:lineChart>
      <c:catAx>
        <c:axId val="231651200"/>
        <c:scaling>
          <c:orientation val="minMax"/>
        </c:scaling>
        <c:delete val="0"/>
        <c:axPos val="b"/>
        <c:numFmt formatCode="General" sourceLinked="1"/>
        <c:majorTickMark val="none"/>
        <c:minorTickMark val="none"/>
        <c:tickLblPos val="nextTo"/>
        <c:crossAx val="231652736"/>
        <c:crosses val="autoZero"/>
        <c:auto val="1"/>
        <c:lblAlgn val="ctr"/>
        <c:lblOffset val="100"/>
        <c:noMultiLvlLbl val="0"/>
      </c:catAx>
      <c:valAx>
        <c:axId val="231652736"/>
        <c:scaling>
          <c:orientation val="minMax"/>
        </c:scaling>
        <c:delete val="1"/>
        <c:axPos val="l"/>
        <c:majorGridlines>
          <c:spPr>
            <a:ln w="0" cap="flat">
              <a:noFill/>
            </a:ln>
          </c:spPr>
        </c:majorGridlines>
        <c:numFmt formatCode="0%" sourceLinked="1"/>
        <c:majorTickMark val="none"/>
        <c:minorTickMark val="none"/>
        <c:tickLblPos val="nextTo"/>
        <c:crossAx val="2316512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zero"/>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SC Brantner Servicii Ecologice SRL</a:t>
            </a:r>
            <a:endParaRPr lang="vi-VN" sz="11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9261351706036745"/>
          <c:y val="0.22024589031634204"/>
          <c:w val="0.64827537182852146"/>
          <c:h val="0.62884560482571261"/>
        </c:manualLayout>
      </c:layout>
      <c:lineChart>
        <c:grouping val="percentStacked"/>
        <c:varyColors val="0"/>
        <c:ser>
          <c:idx val="0"/>
          <c:order val="0"/>
          <c:tx>
            <c:strRef>
              <c:f>'[Chart in Microsoft Word]Foaie1'!$C$9</c:f>
              <c:strCache>
                <c:ptCount val="1"/>
                <c:pt idx="0">
                  <c:v>2010</c:v>
                </c:pt>
              </c:strCache>
            </c:strRef>
          </c:tx>
          <c:cat>
            <c:strRef>
              <c:f>'[Chart in Microsoft Word]Foaie1'!$C$8:$E$8</c:f>
              <c:strCache>
                <c:ptCount val="3"/>
                <c:pt idx="0">
                  <c:v>AN</c:v>
                </c:pt>
                <c:pt idx="1">
                  <c:v>Hartie/Carton COLECTATA</c:v>
                </c:pt>
                <c:pt idx="2">
                  <c:v>Hartie/Carton VALORIFICATA</c:v>
                </c:pt>
              </c:strCache>
            </c:strRef>
          </c:cat>
          <c:val>
            <c:numRef>
              <c:f>'[Chart in Microsoft Word]Foaie1'!$C$9:$E$9</c:f>
              <c:numCache>
                <c:formatCode>General</c:formatCode>
                <c:ptCount val="3"/>
                <c:pt idx="0">
                  <c:v>2010</c:v>
                </c:pt>
                <c:pt idx="1">
                  <c:v>18940</c:v>
                </c:pt>
                <c:pt idx="2">
                  <c:v>15540</c:v>
                </c:pt>
              </c:numCache>
            </c:numRef>
          </c:val>
          <c:smooth val="0"/>
        </c:ser>
        <c:ser>
          <c:idx val="1"/>
          <c:order val="1"/>
          <c:tx>
            <c:strRef>
              <c:f>'[Chart in Microsoft Word]Foaie1'!$C$10</c:f>
              <c:strCache>
                <c:ptCount val="1"/>
                <c:pt idx="0">
                  <c:v>2011</c:v>
                </c:pt>
              </c:strCache>
            </c:strRef>
          </c:tx>
          <c:cat>
            <c:strRef>
              <c:f>'[Chart in Microsoft Word]Foaie1'!$C$8:$E$8</c:f>
              <c:strCache>
                <c:ptCount val="3"/>
                <c:pt idx="0">
                  <c:v>AN</c:v>
                </c:pt>
                <c:pt idx="1">
                  <c:v>Hartie/Carton COLECTATA</c:v>
                </c:pt>
                <c:pt idx="2">
                  <c:v>Hartie/Carton VALORIFICATA</c:v>
                </c:pt>
              </c:strCache>
            </c:strRef>
          </c:cat>
          <c:val>
            <c:numRef>
              <c:f>'[Chart in Microsoft Word]Foaie1'!$C$10:$E$10</c:f>
              <c:numCache>
                <c:formatCode>General</c:formatCode>
                <c:ptCount val="3"/>
                <c:pt idx="0">
                  <c:v>2011</c:v>
                </c:pt>
                <c:pt idx="1">
                  <c:v>39972</c:v>
                </c:pt>
                <c:pt idx="2">
                  <c:v>29490</c:v>
                </c:pt>
              </c:numCache>
            </c:numRef>
          </c:val>
          <c:smooth val="0"/>
        </c:ser>
        <c:ser>
          <c:idx val="2"/>
          <c:order val="2"/>
          <c:tx>
            <c:strRef>
              <c:f>'[Chart in Microsoft Word]Foaie1'!$C$11</c:f>
              <c:strCache>
                <c:ptCount val="1"/>
                <c:pt idx="0">
                  <c:v>2012</c:v>
                </c:pt>
              </c:strCache>
            </c:strRef>
          </c:tx>
          <c:cat>
            <c:strRef>
              <c:f>'[Chart in Microsoft Word]Foaie1'!$C$8:$E$8</c:f>
              <c:strCache>
                <c:ptCount val="3"/>
                <c:pt idx="0">
                  <c:v>AN</c:v>
                </c:pt>
                <c:pt idx="1">
                  <c:v>Hartie/Carton COLECTATA</c:v>
                </c:pt>
                <c:pt idx="2">
                  <c:v>Hartie/Carton VALORIFICATA</c:v>
                </c:pt>
              </c:strCache>
            </c:strRef>
          </c:cat>
          <c:val>
            <c:numRef>
              <c:f>'[Chart in Microsoft Word]Foaie1'!$C$11:$E$11</c:f>
              <c:numCache>
                <c:formatCode>General</c:formatCode>
                <c:ptCount val="3"/>
                <c:pt idx="0">
                  <c:v>2012</c:v>
                </c:pt>
                <c:pt idx="1">
                  <c:v>85743</c:v>
                </c:pt>
                <c:pt idx="2">
                  <c:v>100310</c:v>
                </c:pt>
              </c:numCache>
            </c:numRef>
          </c:val>
          <c:smooth val="0"/>
        </c:ser>
        <c:ser>
          <c:idx val="3"/>
          <c:order val="3"/>
          <c:tx>
            <c:strRef>
              <c:f>'[Chart in Microsoft Word]Foaie1'!$C$12</c:f>
              <c:strCache>
                <c:ptCount val="1"/>
                <c:pt idx="0">
                  <c:v>2013</c:v>
                </c:pt>
              </c:strCache>
            </c:strRef>
          </c:tx>
          <c:cat>
            <c:strRef>
              <c:f>'[Chart in Microsoft Word]Foaie1'!$C$8:$E$8</c:f>
              <c:strCache>
                <c:ptCount val="3"/>
                <c:pt idx="0">
                  <c:v>AN</c:v>
                </c:pt>
                <c:pt idx="1">
                  <c:v>Hartie/Carton COLECTATA</c:v>
                </c:pt>
                <c:pt idx="2">
                  <c:v>Hartie/Carton VALORIFICATA</c:v>
                </c:pt>
              </c:strCache>
            </c:strRef>
          </c:cat>
          <c:val>
            <c:numRef>
              <c:f>'[Chart in Microsoft Word]Foaie1'!$C$12:$E$12</c:f>
              <c:numCache>
                <c:formatCode>General</c:formatCode>
                <c:ptCount val="3"/>
                <c:pt idx="0">
                  <c:v>2013</c:v>
                </c:pt>
                <c:pt idx="1">
                  <c:v>156363</c:v>
                </c:pt>
                <c:pt idx="2">
                  <c:v>157547</c:v>
                </c:pt>
              </c:numCache>
            </c:numRef>
          </c:val>
          <c:smooth val="0"/>
        </c:ser>
        <c:ser>
          <c:idx val="4"/>
          <c:order val="4"/>
          <c:tx>
            <c:strRef>
              <c:f>'[Chart in Microsoft Word]Foaie1'!$C$13</c:f>
              <c:strCache>
                <c:ptCount val="1"/>
                <c:pt idx="0">
                  <c:v>2014</c:v>
                </c:pt>
              </c:strCache>
            </c:strRef>
          </c:tx>
          <c:cat>
            <c:strRef>
              <c:f>'[Chart in Microsoft Word]Foaie1'!$C$8:$E$8</c:f>
              <c:strCache>
                <c:ptCount val="3"/>
                <c:pt idx="0">
                  <c:v>AN</c:v>
                </c:pt>
                <c:pt idx="1">
                  <c:v>Hartie/Carton COLECTATA</c:v>
                </c:pt>
                <c:pt idx="2">
                  <c:v>Hartie/Carton VALORIFICATA</c:v>
                </c:pt>
              </c:strCache>
            </c:strRef>
          </c:cat>
          <c:val>
            <c:numRef>
              <c:f>'[Chart in Microsoft Word]Foaie1'!$C$13:$E$13</c:f>
              <c:numCache>
                <c:formatCode>General</c:formatCode>
                <c:ptCount val="3"/>
                <c:pt idx="0">
                  <c:v>2014</c:v>
                </c:pt>
                <c:pt idx="1">
                  <c:v>257249</c:v>
                </c:pt>
                <c:pt idx="2">
                  <c:v>249370</c:v>
                </c:pt>
              </c:numCache>
            </c:numRef>
          </c:val>
          <c:smooth val="0"/>
        </c:ser>
        <c:dLbls>
          <c:showLegendKey val="0"/>
          <c:showVal val="0"/>
          <c:showCatName val="0"/>
          <c:showSerName val="0"/>
          <c:showPercent val="0"/>
          <c:showBubbleSize val="0"/>
        </c:dLbls>
        <c:marker val="1"/>
        <c:smooth val="0"/>
        <c:axId val="231701120"/>
        <c:axId val="231711104"/>
      </c:lineChart>
      <c:catAx>
        <c:axId val="231701120"/>
        <c:scaling>
          <c:orientation val="minMax"/>
        </c:scaling>
        <c:delete val="0"/>
        <c:axPos val="b"/>
        <c:numFmt formatCode="General" sourceLinked="1"/>
        <c:majorTickMark val="none"/>
        <c:minorTickMark val="none"/>
        <c:tickLblPos val="nextTo"/>
        <c:crossAx val="231711104"/>
        <c:crosses val="autoZero"/>
        <c:auto val="1"/>
        <c:lblAlgn val="ctr"/>
        <c:lblOffset val="100"/>
        <c:noMultiLvlLbl val="0"/>
      </c:catAx>
      <c:valAx>
        <c:axId val="231711104"/>
        <c:scaling>
          <c:orientation val="minMax"/>
        </c:scaling>
        <c:delete val="0"/>
        <c:axPos val="l"/>
        <c:majorGridlines/>
        <c:title>
          <c:tx>
            <c:rich>
              <a:bodyPr/>
              <a:lstStyle/>
              <a:p>
                <a:pPr>
                  <a:defRPr/>
                </a:pPr>
                <a:r>
                  <a:rPr lang="en-US"/>
                  <a:t>%</a:t>
                </a:r>
                <a:r>
                  <a:rPr lang="ro-RO"/>
                  <a:t> VALORIFICARE</a:t>
                </a:r>
                <a:endParaRPr lang="en-US"/>
              </a:p>
            </c:rich>
          </c:tx>
          <c:overlay val="0"/>
        </c:title>
        <c:numFmt formatCode="0%" sourceLinked="1"/>
        <c:majorTickMark val="none"/>
        <c:minorTickMark val="none"/>
        <c:tickLblPos val="nextTo"/>
        <c:crossAx val="23170112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Pb </a:t>
            </a:r>
            <a:r>
              <a:rPr lang="en-US" sz="1200">
                <a:latin typeface="Times New Roman" panose="02020603050405020304" pitchFamily="18" charset="0"/>
                <a:cs typeface="Times New Roman" panose="02020603050405020304" pitchFamily="18" charset="0"/>
              </a:rPr>
              <a:t> din PM10 </a:t>
            </a:r>
            <a:r>
              <a:rPr lang="ro-RO"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-concentratii medii anuale inregistrate</a:t>
            </a:r>
            <a:r>
              <a:rPr lang="en-US" sz="1200" baseline="0">
                <a:latin typeface="Times New Roman" panose="02020603050405020304" pitchFamily="18" charset="0"/>
                <a:cs typeface="Times New Roman" panose="02020603050405020304" pitchFamily="18" charset="0"/>
              </a:rPr>
              <a:t> la statia de monitorizare MH1</a:t>
            </a:r>
            <a:endParaRPr lang="ro-RO"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Foaie1!$B$51</c:f>
              <c:strCache>
                <c:ptCount val="1"/>
                <c:pt idx="0">
                  <c:v>Pb  (ug/m3)</c:v>
                </c:pt>
              </c:strCache>
            </c:strRef>
          </c:tx>
          <c:invertIfNegative val="0"/>
          <c:cat>
            <c:multiLvlStrRef>
              <c:f>Foaie1!$C$49:$H$50</c:f>
              <c:multiLvlStrCache>
                <c:ptCount val="6"/>
                <c:lvl>
                  <c:pt idx="0">
                    <c:v>mg/m3</c:v>
                  </c:pt>
                  <c:pt idx="1">
                    <c:v>mg/m3</c:v>
                  </c:pt>
                  <c:pt idx="2">
                    <c:v>mg/m3</c:v>
                  </c:pt>
                  <c:pt idx="3">
                    <c:v>mg/m3</c:v>
                  </c:pt>
                  <c:pt idx="4">
                    <c:v>mg/m3</c:v>
                  </c:pt>
                  <c:pt idx="5">
                    <c:v>mg/m3</c:v>
                  </c:pt>
                </c:lvl>
                <c:lvl>
                  <c:pt idx="0">
                    <c:v>medie 2010</c:v>
                  </c:pt>
                  <c:pt idx="1">
                    <c:v>medie 2011</c:v>
                  </c:pt>
                  <c:pt idx="2">
                    <c:v>medie 2012</c:v>
                  </c:pt>
                  <c:pt idx="3">
                    <c:v>medie 2013</c:v>
                  </c:pt>
                  <c:pt idx="4">
                    <c:v>medie 2014</c:v>
                  </c:pt>
                  <c:pt idx="5">
                    <c:v>Val lim anuală</c:v>
                  </c:pt>
                </c:lvl>
              </c:multiLvlStrCache>
            </c:multiLvlStrRef>
          </c:cat>
          <c:val>
            <c:numRef>
              <c:f>Foaie1!$C$51:$H$51</c:f>
              <c:numCache>
                <c:formatCode>General</c:formatCode>
                <c:ptCount val="6"/>
                <c:pt idx="3">
                  <c:v>3.7999999999999999E-2</c:v>
                </c:pt>
                <c:pt idx="4">
                  <c:v>6.0000000000000001E-3</c:v>
                </c:pt>
                <c:pt idx="5">
                  <c:v>0.5</c:v>
                </c:pt>
              </c:numCache>
            </c:numRef>
          </c:val>
        </c:ser>
        <c:dLbls>
          <c:showLegendKey val="0"/>
          <c:showVal val="0"/>
          <c:showCatName val="0"/>
          <c:showSerName val="0"/>
          <c:showPercent val="0"/>
          <c:showBubbleSize val="0"/>
        </c:dLbls>
        <c:gapWidth val="150"/>
        <c:axId val="219192704"/>
        <c:axId val="219198592"/>
      </c:barChart>
      <c:catAx>
        <c:axId val="219192704"/>
        <c:scaling>
          <c:orientation val="minMax"/>
        </c:scaling>
        <c:delete val="0"/>
        <c:axPos val="b"/>
        <c:majorTickMark val="out"/>
        <c:minorTickMark val="none"/>
        <c:tickLblPos val="nextTo"/>
        <c:crossAx val="219198592"/>
        <c:crosses val="autoZero"/>
        <c:auto val="1"/>
        <c:lblAlgn val="ctr"/>
        <c:lblOffset val="100"/>
        <c:noMultiLvlLbl val="0"/>
      </c:catAx>
      <c:valAx>
        <c:axId val="219198592"/>
        <c:scaling>
          <c:orientation val="minMax"/>
        </c:scaling>
        <c:delete val="0"/>
        <c:axPos val="l"/>
        <c:majorGridlines/>
        <c:numFmt formatCode="General" sourceLinked="1"/>
        <c:majorTickMark val="out"/>
        <c:minorTickMark val="none"/>
        <c:tickLblPos val="nextTo"/>
        <c:crossAx val="219192704"/>
        <c:crosses val="autoZero"/>
        <c:crossBetween val="between"/>
      </c:valAx>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CS Robsylv</a:t>
            </a:r>
            <a:r>
              <a:rPr lang="ro-RO" sz="1100" baseline="0">
                <a:latin typeface="Times New Roman" panose="02020603050405020304" pitchFamily="18" charset="0"/>
                <a:cs typeface="Times New Roman" panose="02020603050405020304" pitchFamily="18" charset="0"/>
              </a:rPr>
              <a:t> Com SRL</a:t>
            </a:r>
            <a:endParaRPr lang="vi-VN" sz="11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cat>
            <c:strRef>
              <c:f>Foaie2!$C$8:$E$8</c:f>
              <c:strCache>
                <c:ptCount val="3"/>
                <c:pt idx="0">
                  <c:v>AN</c:v>
                </c:pt>
                <c:pt idx="1">
                  <c:v>Deseu STICA COLECTATA</c:v>
                </c:pt>
                <c:pt idx="2">
                  <c:v>Deseu STICLA RECICLATA</c:v>
                </c:pt>
              </c:strCache>
            </c:strRef>
          </c:cat>
          <c:val>
            <c:numRef>
              <c:f>Foaie2!$C$9:$E$9</c:f>
              <c:numCache>
                <c:formatCode>General</c:formatCode>
                <c:ptCount val="3"/>
                <c:pt idx="0">
                  <c:v>2010</c:v>
                </c:pt>
                <c:pt idx="1">
                  <c:v>8294890</c:v>
                </c:pt>
                <c:pt idx="2">
                  <c:v>10415690</c:v>
                </c:pt>
              </c:numCache>
            </c:numRef>
          </c:val>
        </c:ser>
        <c:ser>
          <c:idx val="1"/>
          <c:order val="1"/>
          <c:invertIfNegative val="0"/>
          <c:cat>
            <c:strRef>
              <c:f>Foaie2!$C$8:$E$8</c:f>
              <c:strCache>
                <c:ptCount val="3"/>
                <c:pt idx="0">
                  <c:v>AN</c:v>
                </c:pt>
                <c:pt idx="1">
                  <c:v>Deseu STICA COLECTATA</c:v>
                </c:pt>
                <c:pt idx="2">
                  <c:v>Deseu STICLA RECICLATA</c:v>
                </c:pt>
              </c:strCache>
            </c:strRef>
          </c:cat>
          <c:val>
            <c:numRef>
              <c:f>Foaie2!$C$10:$E$10</c:f>
              <c:numCache>
                <c:formatCode>General</c:formatCode>
                <c:ptCount val="3"/>
                <c:pt idx="0">
                  <c:v>2011</c:v>
                </c:pt>
                <c:pt idx="1">
                  <c:v>10272160</c:v>
                </c:pt>
                <c:pt idx="2">
                  <c:v>10272160</c:v>
                </c:pt>
              </c:numCache>
            </c:numRef>
          </c:val>
        </c:ser>
        <c:ser>
          <c:idx val="2"/>
          <c:order val="2"/>
          <c:invertIfNegative val="0"/>
          <c:cat>
            <c:strRef>
              <c:f>Foaie2!$C$8:$E$8</c:f>
              <c:strCache>
                <c:ptCount val="3"/>
                <c:pt idx="0">
                  <c:v>AN</c:v>
                </c:pt>
                <c:pt idx="1">
                  <c:v>Deseu STICA COLECTATA</c:v>
                </c:pt>
                <c:pt idx="2">
                  <c:v>Deseu STICLA RECICLATA</c:v>
                </c:pt>
              </c:strCache>
            </c:strRef>
          </c:cat>
          <c:val>
            <c:numRef>
              <c:f>Foaie2!$C$11:$E$11</c:f>
              <c:numCache>
                <c:formatCode>General</c:formatCode>
                <c:ptCount val="3"/>
                <c:pt idx="0">
                  <c:v>2012</c:v>
                </c:pt>
                <c:pt idx="1">
                  <c:v>8241975</c:v>
                </c:pt>
                <c:pt idx="2">
                  <c:v>8093600</c:v>
                </c:pt>
              </c:numCache>
            </c:numRef>
          </c:val>
        </c:ser>
        <c:ser>
          <c:idx val="3"/>
          <c:order val="3"/>
          <c:invertIfNegative val="0"/>
          <c:cat>
            <c:strRef>
              <c:f>Foaie2!$C$8:$E$8</c:f>
              <c:strCache>
                <c:ptCount val="3"/>
                <c:pt idx="0">
                  <c:v>AN</c:v>
                </c:pt>
                <c:pt idx="1">
                  <c:v>Deseu STICA COLECTATA</c:v>
                </c:pt>
                <c:pt idx="2">
                  <c:v>Deseu STICLA RECICLATA</c:v>
                </c:pt>
              </c:strCache>
            </c:strRef>
          </c:cat>
          <c:val>
            <c:numRef>
              <c:f>Foaie2!$C$12:$E$12</c:f>
              <c:numCache>
                <c:formatCode>General</c:formatCode>
                <c:ptCount val="3"/>
                <c:pt idx="0">
                  <c:v>2013</c:v>
                </c:pt>
                <c:pt idx="1">
                  <c:v>8755</c:v>
                </c:pt>
                <c:pt idx="2">
                  <c:v>8755</c:v>
                </c:pt>
              </c:numCache>
            </c:numRef>
          </c:val>
        </c:ser>
        <c:ser>
          <c:idx val="4"/>
          <c:order val="4"/>
          <c:invertIfNegative val="0"/>
          <c:cat>
            <c:strRef>
              <c:f>Foaie2!$C$8:$E$8</c:f>
              <c:strCache>
                <c:ptCount val="3"/>
                <c:pt idx="0">
                  <c:v>AN</c:v>
                </c:pt>
                <c:pt idx="1">
                  <c:v>Deseu STICA COLECTATA</c:v>
                </c:pt>
                <c:pt idx="2">
                  <c:v>Deseu STICLA RECICLATA</c:v>
                </c:pt>
              </c:strCache>
            </c:strRef>
          </c:cat>
          <c:val>
            <c:numRef>
              <c:f>Foaie2!$C$13:$E$13</c:f>
              <c:numCache>
                <c:formatCode>General</c:formatCode>
                <c:ptCount val="3"/>
                <c:pt idx="0">
                  <c:v>2014</c:v>
                </c:pt>
                <c:pt idx="1">
                  <c:v>5746270</c:v>
                </c:pt>
                <c:pt idx="2">
                  <c:v>5746270</c:v>
                </c:pt>
              </c:numCache>
            </c:numRef>
          </c:val>
        </c:ser>
        <c:dLbls>
          <c:showLegendKey val="0"/>
          <c:showVal val="0"/>
          <c:showCatName val="0"/>
          <c:showSerName val="0"/>
          <c:showPercent val="0"/>
          <c:showBubbleSize val="0"/>
        </c:dLbls>
        <c:gapWidth val="150"/>
        <c:axId val="231731200"/>
        <c:axId val="231732736"/>
      </c:barChart>
      <c:catAx>
        <c:axId val="231731200"/>
        <c:scaling>
          <c:orientation val="minMax"/>
        </c:scaling>
        <c:delete val="0"/>
        <c:axPos val="b"/>
        <c:numFmt formatCode="General" sourceLinked="1"/>
        <c:majorTickMark val="none"/>
        <c:minorTickMark val="none"/>
        <c:tickLblPos val="nextTo"/>
        <c:crossAx val="231732736"/>
        <c:crosses val="autoZero"/>
        <c:auto val="1"/>
        <c:lblAlgn val="ctr"/>
        <c:lblOffset val="100"/>
        <c:noMultiLvlLbl val="0"/>
      </c:catAx>
      <c:valAx>
        <c:axId val="231732736"/>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o-RO"/>
                  <a:t>RECICLARE</a:t>
                </a:r>
              </a:p>
            </c:rich>
          </c:tx>
          <c:overlay val="0"/>
        </c:title>
        <c:numFmt formatCode="General" sourceLinked="1"/>
        <c:majorTickMark val="none"/>
        <c:minorTickMark val="none"/>
        <c:tickLblPos val="nextTo"/>
        <c:crossAx val="2317312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a:t>VSU</a:t>
            </a:r>
            <a:r>
              <a:rPr lang="ro-RO" baseline="0"/>
              <a:t> colectate/tratate</a:t>
            </a:r>
            <a:endParaRPr lang="ro-RO"/>
          </a:p>
        </c:rich>
      </c:tx>
      <c:overlay val="1"/>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0256248760490878"/>
          <c:y val="0.17074330273833122"/>
          <c:w val="0.80614846495409842"/>
          <c:h val="0.73597891170635821"/>
        </c:manualLayout>
      </c:layout>
      <c:bar3DChart>
        <c:barDir val="col"/>
        <c:grouping val="standard"/>
        <c:varyColors val="0"/>
        <c:ser>
          <c:idx val="0"/>
          <c:order val="0"/>
          <c:tx>
            <c:strRef>
              <c:f>Sheet1!$F$10</c:f>
              <c:strCache>
                <c:ptCount val="1"/>
              </c:strCache>
            </c:strRef>
          </c:tx>
          <c:invertIfNegative val="0"/>
          <c:dLbls>
            <c:showLegendKey val="0"/>
            <c:showVal val="1"/>
            <c:showCatName val="0"/>
            <c:showSerName val="0"/>
            <c:showPercent val="0"/>
            <c:showBubbleSize val="0"/>
            <c:showLeaderLines val="0"/>
          </c:dLbls>
          <c:cat>
            <c:strRef>
              <c:f>Sheet1!$E$11:$E$17</c:f>
              <c:strCache>
                <c:ptCount val="6"/>
                <c:pt idx="0">
                  <c:v>AN</c:v>
                </c:pt>
                <c:pt idx="1">
                  <c:v>2010</c:v>
                </c:pt>
                <c:pt idx="2">
                  <c:v>2011</c:v>
                </c:pt>
                <c:pt idx="3">
                  <c:v>2012</c:v>
                </c:pt>
                <c:pt idx="4">
                  <c:v>2013</c:v>
                </c:pt>
                <c:pt idx="5">
                  <c:v>2014</c:v>
                </c:pt>
              </c:strCache>
            </c:strRef>
          </c:cat>
          <c:val>
            <c:numRef>
              <c:f>Sheet1!$F$11:$F$17</c:f>
              <c:numCache>
                <c:formatCode>General</c:formatCode>
                <c:ptCount val="7"/>
                <c:pt idx="0">
                  <c:v>0</c:v>
                </c:pt>
                <c:pt idx="1">
                  <c:v>3189</c:v>
                </c:pt>
                <c:pt idx="2">
                  <c:v>585</c:v>
                </c:pt>
                <c:pt idx="3">
                  <c:v>666</c:v>
                </c:pt>
                <c:pt idx="4">
                  <c:v>117</c:v>
                </c:pt>
                <c:pt idx="5">
                  <c:v>188</c:v>
                </c:pt>
              </c:numCache>
            </c:numRef>
          </c:val>
        </c:ser>
        <c:ser>
          <c:idx val="1"/>
          <c:order val="1"/>
          <c:tx>
            <c:strRef>
              <c:f>Sheet1!$G$10</c:f>
              <c:strCache>
                <c:ptCount val="1"/>
              </c:strCache>
            </c:strRef>
          </c:tx>
          <c:invertIfNegative val="0"/>
          <c:dLbls>
            <c:showLegendKey val="0"/>
            <c:showVal val="1"/>
            <c:showCatName val="0"/>
            <c:showSerName val="0"/>
            <c:showPercent val="0"/>
            <c:showBubbleSize val="0"/>
            <c:showLeaderLines val="0"/>
          </c:dLbls>
          <c:cat>
            <c:strRef>
              <c:f>Sheet1!$E$11:$E$17</c:f>
              <c:strCache>
                <c:ptCount val="6"/>
                <c:pt idx="0">
                  <c:v>AN</c:v>
                </c:pt>
                <c:pt idx="1">
                  <c:v>2010</c:v>
                </c:pt>
                <c:pt idx="2">
                  <c:v>2011</c:v>
                </c:pt>
                <c:pt idx="3">
                  <c:v>2012</c:v>
                </c:pt>
                <c:pt idx="4">
                  <c:v>2013</c:v>
                </c:pt>
                <c:pt idx="5">
                  <c:v>2014</c:v>
                </c:pt>
              </c:strCache>
            </c:strRef>
          </c:cat>
          <c:val>
            <c:numRef>
              <c:f>Sheet1!$G$11:$G$17</c:f>
              <c:numCache>
                <c:formatCode>General</c:formatCode>
                <c:ptCount val="7"/>
                <c:pt idx="0">
                  <c:v>0</c:v>
                </c:pt>
                <c:pt idx="1">
                  <c:v>3189</c:v>
                </c:pt>
                <c:pt idx="2">
                  <c:v>585</c:v>
                </c:pt>
                <c:pt idx="3">
                  <c:v>656</c:v>
                </c:pt>
                <c:pt idx="4">
                  <c:v>80</c:v>
                </c:pt>
                <c:pt idx="5">
                  <c:v>225</c:v>
                </c:pt>
              </c:numCache>
            </c:numRef>
          </c:val>
        </c:ser>
        <c:ser>
          <c:idx val="2"/>
          <c:order val="2"/>
          <c:tx>
            <c:strRef>
              <c:f>Sheet1!$H$10</c:f>
              <c:strCache>
                <c:ptCount val="1"/>
              </c:strCache>
            </c:strRef>
          </c:tx>
          <c:invertIfNegative val="0"/>
          <c:dLbls>
            <c:showLegendKey val="0"/>
            <c:showVal val="1"/>
            <c:showCatName val="0"/>
            <c:showSerName val="0"/>
            <c:showPercent val="0"/>
            <c:showBubbleSize val="0"/>
            <c:showLeaderLines val="0"/>
          </c:dLbls>
          <c:cat>
            <c:strRef>
              <c:f>Sheet1!$E$11:$E$17</c:f>
              <c:strCache>
                <c:ptCount val="6"/>
                <c:pt idx="0">
                  <c:v>AN</c:v>
                </c:pt>
                <c:pt idx="1">
                  <c:v>2010</c:v>
                </c:pt>
                <c:pt idx="2">
                  <c:v>2011</c:v>
                </c:pt>
                <c:pt idx="3">
                  <c:v>2012</c:v>
                </c:pt>
                <c:pt idx="4">
                  <c:v>2013</c:v>
                </c:pt>
                <c:pt idx="5">
                  <c:v>2014</c:v>
                </c:pt>
              </c:strCache>
            </c:strRef>
          </c:cat>
          <c:val>
            <c:numRef>
              <c:f>Sheet1!$H$11:$H$17</c:f>
              <c:numCache>
                <c:formatCode>General</c:formatCode>
                <c:ptCount val="7"/>
                <c:pt idx="0">
                  <c:v>0</c:v>
                </c:pt>
                <c:pt idx="1">
                  <c:v>0</c:v>
                </c:pt>
                <c:pt idx="2">
                  <c:v>0</c:v>
                </c:pt>
                <c:pt idx="3">
                  <c:v>10</c:v>
                </c:pt>
                <c:pt idx="4">
                  <c:v>37</c:v>
                </c:pt>
                <c:pt idx="5">
                  <c:v>0</c:v>
                </c:pt>
              </c:numCache>
            </c:numRef>
          </c:val>
        </c:ser>
        <c:dLbls>
          <c:showLegendKey val="0"/>
          <c:showVal val="0"/>
          <c:showCatName val="0"/>
          <c:showSerName val="0"/>
          <c:showPercent val="0"/>
          <c:showBubbleSize val="0"/>
        </c:dLbls>
        <c:gapWidth val="150"/>
        <c:shape val="cylinder"/>
        <c:axId val="228759808"/>
        <c:axId val="228778368"/>
        <c:axId val="238732608"/>
      </c:bar3DChart>
      <c:catAx>
        <c:axId val="228759808"/>
        <c:scaling>
          <c:orientation val="minMax"/>
        </c:scaling>
        <c:delete val="0"/>
        <c:axPos val="b"/>
        <c:title>
          <c:tx>
            <c:rich>
              <a:bodyPr/>
              <a:lstStyle/>
              <a:p>
                <a:pPr>
                  <a:defRPr sz="1001" b="1" i="0" u="none" strike="noStrike" baseline="0">
                    <a:solidFill>
                      <a:srgbClr val="000000"/>
                    </a:solidFill>
                    <a:latin typeface="Calibri"/>
                    <a:ea typeface="Calibri"/>
                    <a:cs typeface="Calibri"/>
                  </a:defRPr>
                </a:pPr>
                <a:r>
                  <a:rPr lang="ro-RO"/>
                  <a:t>VSU colectate</a:t>
                </a:r>
              </a:p>
            </c:rich>
          </c:tx>
          <c:overlay val="0"/>
        </c:title>
        <c:numFmt formatCode="General" sourceLinked="1"/>
        <c:majorTickMark val="none"/>
        <c:minorTickMark val="none"/>
        <c:tickLblPos val="nextTo"/>
        <c:crossAx val="228778368"/>
        <c:crosses val="autoZero"/>
        <c:auto val="1"/>
        <c:lblAlgn val="ctr"/>
        <c:lblOffset val="100"/>
        <c:noMultiLvlLbl val="0"/>
      </c:catAx>
      <c:valAx>
        <c:axId val="228778368"/>
        <c:scaling>
          <c:orientation val="minMax"/>
        </c:scaling>
        <c:delete val="0"/>
        <c:axPos val="l"/>
        <c:majorGridlines/>
        <c:numFmt formatCode="General" sourceLinked="1"/>
        <c:majorTickMark val="out"/>
        <c:minorTickMark val="none"/>
        <c:tickLblPos val="nextTo"/>
        <c:crossAx val="228759808"/>
        <c:crosses val="autoZero"/>
        <c:crossBetween val="between"/>
      </c:valAx>
      <c:serAx>
        <c:axId val="238732608"/>
        <c:scaling>
          <c:orientation val="minMax"/>
        </c:scaling>
        <c:delete val="1"/>
        <c:axPos val="b"/>
        <c:majorTickMark val="out"/>
        <c:minorTickMark val="none"/>
        <c:tickLblPos val="nextTo"/>
        <c:crossAx val="228778368"/>
        <c:crosses val="autoZero"/>
      </c:serAx>
      <c:spPr>
        <a:noFill/>
        <a:ln w="25422">
          <a:noFill/>
        </a:ln>
      </c:spPr>
    </c:plotArea>
    <c:legend>
      <c:legendPos val="r"/>
      <c:overlay val="0"/>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200">
                <a:latin typeface="Arial" panose="020B0604020202020204" pitchFamily="34" charset="0"/>
                <a:cs typeface="Arial" panose="020B0604020202020204" pitchFamily="34" charset="0"/>
              </a:rPr>
              <a:t>Evolutia nivelului de zgomot pe raza municipiului Drobeta Turnu Severin , 2010 - 2014</a:t>
            </a:r>
          </a:p>
        </c:rich>
      </c:tx>
      <c:overlay val="0"/>
    </c:title>
    <c:autoTitleDeleted val="0"/>
    <c:plotArea>
      <c:layout>
        <c:manualLayout>
          <c:layoutTarget val="inner"/>
          <c:xMode val="edge"/>
          <c:yMode val="edge"/>
          <c:x val="0.12012648025296051"/>
          <c:y val="0.16058041323033673"/>
          <c:w val="0.64866331865997062"/>
          <c:h val="0.57848988070803942"/>
        </c:manualLayout>
      </c:layout>
      <c:lineChart>
        <c:grouping val="standard"/>
        <c:varyColors val="0"/>
        <c:ser>
          <c:idx val="0"/>
          <c:order val="0"/>
          <c:tx>
            <c:strRef>
              <c:f>'grafic rap. 2014'!$B$33</c:f>
              <c:strCache>
                <c:ptCount val="1"/>
                <c:pt idx="0">
                  <c:v>ANUL 2014</c:v>
                </c:pt>
              </c:strCache>
            </c:strRef>
          </c:tx>
          <c:spPr>
            <a:ln>
              <a:solidFill>
                <a:srgbClr val="FF3399"/>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2014'!$B$34:$B$49</c:f>
              <c:numCache>
                <c:formatCode>General</c:formatCode>
                <c:ptCount val="16"/>
                <c:pt idx="0">
                  <c:v>68.3</c:v>
                </c:pt>
                <c:pt idx="1">
                  <c:v>68.7</c:v>
                </c:pt>
                <c:pt idx="2">
                  <c:v>67.7</c:v>
                </c:pt>
                <c:pt idx="3">
                  <c:v>66.2</c:v>
                </c:pt>
                <c:pt idx="4">
                  <c:v>66.099999999999994</c:v>
                </c:pt>
                <c:pt idx="5">
                  <c:v>65.900000000000006</c:v>
                </c:pt>
                <c:pt idx="6">
                  <c:v>69.7</c:v>
                </c:pt>
                <c:pt idx="7">
                  <c:v>62.8</c:v>
                </c:pt>
                <c:pt idx="8">
                  <c:v>62.7</c:v>
                </c:pt>
                <c:pt idx="9">
                  <c:v>53.3</c:v>
                </c:pt>
                <c:pt idx="10">
                  <c:v>53.5</c:v>
                </c:pt>
                <c:pt idx="11">
                  <c:v>62.8</c:v>
                </c:pt>
                <c:pt idx="12">
                  <c:v>60.6</c:v>
                </c:pt>
                <c:pt idx="13">
                  <c:v>53</c:v>
                </c:pt>
                <c:pt idx="14">
                  <c:v>52.5</c:v>
                </c:pt>
                <c:pt idx="15">
                  <c:v>52</c:v>
                </c:pt>
              </c:numCache>
            </c:numRef>
          </c:val>
          <c:smooth val="0"/>
        </c:ser>
        <c:ser>
          <c:idx val="1"/>
          <c:order val="1"/>
          <c:tx>
            <c:strRef>
              <c:f>'grafic rap. 2014'!$C$33</c:f>
              <c:strCache>
                <c:ptCount val="1"/>
                <c:pt idx="0">
                  <c:v>ANUL 2013</c:v>
                </c:pt>
              </c:strCache>
            </c:strRef>
          </c:tx>
          <c:spPr>
            <a:ln>
              <a:solidFill>
                <a:srgbClr val="00B0F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2014'!$C$34:$C$49</c:f>
              <c:numCache>
                <c:formatCode>General</c:formatCode>
                <c:ptCount val="16"/>
                <c:pt idx="0">
                  <c:v>67.5</c:v>
                </c:pt>
                <c:pt idx="1">
                  <c:v>67.5</c:v>
                </c:pt>
                <c:pt idx="2">
                  <c:v>66.5</c:v>
                </c:pt>
                <c:pt idx="3">
                  <c:v>67</c:v>
                </c:pt>
                <c:pt idx="4">
                  <c:v>66.5</c:v>
                </c:pt>
                <c:pt idx="5">
                  <c:v>65</c:v>
                </c:pt>
                <c:pt idx="6">
                  <c:v>68.5</c:v>
                </c:pt>
                <c:pt idx="7">
                  <c:v>64</c:v>
                </c:pt>
                <c:pt idx="8">
                  <c:v>60</c:v>
                </c:pt>
                <c:pt idx="9">
                  <c:v>50</c:v>
                </c:pt>
                <c:pt idx="10">
                  <c:v>52.5</c:v>
                </c:pt>
                <c:pt idx="11">
                  <c:v>60</c:v>
                </c:pt>
                <c:pt idx="12">
                  <c:v>56</c:v>
                </c:pt>
                <c:pt idx="13">
                  <c:v>55</c:v>
                </c:pt>
                <c:pt idx="14">
                  <c:v>50</c:v>
                </c:pt>
                <c:pt idx="15">
                  <c:v>54.5</c:v>
                </c:pt>
              </c:numCache>
            </c:numRef>
          </c:val>
          <c:smooth val="0"/>
        </c:ser>
        <c:ser>
          <c:idx val="2"/>
          <c:order val="2"/>
          <c:tx>
            <c:strRef>
              <c:f>'grafic rap. 2014'!$D$33</c:f>
              <c:strCache>
                <c:ptCount val="1"/>
                <c:pt idx="0">
                  <c:v>ANUL 2012</c:v>
                </c:pt>
              </c:strCache>
            </c:strRef>
          </c:tx>
          <c:spPr>
            <a:ln>
              <a:solidFill>
                <a:srgbClr val="00B05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2014'!$D$34:$D$49</c:f>
              <c:numCache>
                <c:formatCode>General</c:formatCode>
                <c:ptCount val="16"/>
                <c:pt idx="0">
                  <c:v>70</c:v>
                </c:pt>
                <c:pt idx="1">
                  <c:v>69</c:v>
                </c:pt>
                <c:pt idx="2">
                  <c:v>69</c:v>
                </c:pt>
                <c:pt idx="3">
                  <c:v>67</c:v>
                </c:pt>
                <c:pt idx="4">
                  <c:v>70</c:v>
                </c:pt>
                <c:pt idx="5">
                  <c:v>66</c:v>
                </c:pt>
                <c:pt idx="6">
                  <c:v>72</c:v>
                </c:pt>
                <c:pt idx="7">
                  <c:v>63</c:v>
                </c:pt>
                <c:pt idx="8">
                  <c:v>67</c:v>
                </c:pt>
                <c:pt idx="9">
                  <c:v>52</c:v>
                </c:pt>
                <c:pt idx="10">
                  <c:v>58</c:v>
                </c:pt>
                <c:pt idx="11">
                  <c:v>62</c:v>
                </c:pt>
                <c:pt idx="12">
                  <c:v>61</c:v>
                </c:pt>
                <c:pt idx="13">
                  <c:v>52</c:v>
                </c:pt>
                <c:pt idx="14">
                  <c:v>53</c:v>
                </c:pt>
                <c:pt idx="15">
                  <c:v>52</c:v>
                </c:pt>
              </c:numCache>
            </c:numRef>
          </c:val>
          <c:smooth val="0"/>
        </c:ser>
        <c:ser>
          <c:idx val="3"/>
          <c:order val="3"/>
          <c:tx>
            <c:strRef>
              <c:f>'grafic rap. 2014'!$E$33</c:f>
              <c:strCache>
                <c:ptCount val="1"/>
                <c:pt idx="0">
                  <c:v>ANUL 2011</c:v>
                </c:pt>
              </c:strCache>
            </c:strRef>
          </c:tx>
          <c:spPr>
            <a:ln>
              <a:solidFill>
                <a:srgbClr val="D5D11D"/>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2014'!$E$34:$E$49</c:f>
              <c:numCache>
                <c:formatCode>General</c:formatCode>
                <c:ptCount val="16"/>
                <c:pt idx="0">
                  <c:v>70</c:v>
                </c:pt>
                <c:pt idx="1">
                  <c:v>70</c:v>
                </c:pt>
                <c:pt idx="2">
                  <c:v>71</c:v>
                </c:pt>
                <c:pt idx="3">
                  <c:v>67</c:v>
                </c:pt>
                <c:pt idx="4">
                  <c:v>70</c:v>
                </c:pt>
                <c:pt idx="5">
                  <c:v>68</c:v>
                </c:pt>
                <c:pt idx="6">
                  <c:v>71</c:v>
                </c:pt>
                <c:pt idx="7">
                  <c:v>64</c:v>
                </c:pt>
                <c:pt idx="8">
                  <c:v>67</c:v>
                </c:pt>
                <c:pt idx="9">
                  <c:v>53</c:v>
                </c:pt>
                <c:pt idx="10">
                  <c:v>55</c:v>
                </c:pt>
                <c:pt idx="11">
                  <c:v>63</c:v>
                </c:pt>
                <c:pt idx="12">
                  <c:v>59</c:v>
                </c:pt>
                <c:pt idx="13">
                  <c:v>51</c:v>
                </c:pt>
                <c:pt idx="14">
                  <c:v>55</c:v>
                </c:pt>
                <c:pt idx="15">
                  <c:v>53</c:v>
                </c:pt>
              </c:numCache>
            </c:numRef>
          </c:val>
          <c:smooth val="0"/>
        </c:ser>
        <c:ser>
          <c:idx val="4"/>
          <c:order val="4"/>
          <c:tx>
            <c:strRef>
              <c:f>'grafic rap. 2014'!$F$33</c:f>
              <c:strCache>
                <c:ptCount val="1"/>
                <c:pt idx="0">
                  <c:v>ANUL 2010</c:v>
                </c:pt>
              </c:strCache>
            </c:strRef>
          </c:tx>
          <c:spPr>
            <a:ln>
              <a:solidFill>
                <a:srgbClr val="FF000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2014'!$F$34:$F$49</c:f>
              <c:numCache>
                <c:formatCode>General</c:formatCode>
                <c:ptCount val="16"/>
                <c:pt idx="0">
                  <c:v>70</c:v>
                </c:pt>
                <c:pt idx="1">
                  <c:v>70</c:v>
                </c:pt>
                <c:pt idx="2">
                  <c:v>72</c:v>
                </c:pt>
                <c:pt idx="3">
                  <c:v>68</c:v>
                </c:pt>
                <c:pt idx="4">
                  <c:v>71</c:v>
                </c:pt>
                <c:pt idx="5">
                  <c:v>68</c:v>
                </c:pt>
                <c:pt idx="6">
                  <c:v>72</c:v>
                </c:pt>
                <c:pt idx="7">
                  <c:v>64</c:v>
                </c:pt>
                <c:pt idx="8">
                  <c:v>68</c:v>
                </c:pt>
                <c:pt idx="9">
                  <c:v>54</c:v>
                </c:pt>
                <c:pt idx="10">
                  <c:v>55</c:v>
                </c:pt>
                <c:pt idx="11">
                  <c:v>63</c:v>
                </c:pt>
                <c:pt idx="12">
                  <c:v>62</c:v>
                </c:pt>
                <c:pt idx="13">
                  <c:v>52</c:v>
                </c:pt>
                <c:pt idx="14">
                  <c:v>55</c:v>
                </c:pt>
                <c:pt idx="15">
                  <c:v>54</c:v>
                </c:pt>
              </c:numCache>
            </c:numRef>
          </c:val>
          <c:smooth val="0"/>
        </c:ser>
        <c:ser>
          <c:idx val="5"/>
          <c:order val="5"/>
          <c:tx>
            <c:strRef>
              <c:f>'grafic rap. 2014'!$G$33</c:f>
              <c:strCache>
                <c:ptCount val="1"/>
                <c:pt idx="0">
                  <c:v>Limita zone linistite</c:v>
                </c:pt>
              </c:strCache>
            </c:strRef>
          </c:tx>
          <c:spPr>
            <a:ln>
              <a:solidFill>
                <a:srgbClr val="92D05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2014'!$G$34:$G$49</c:f>
              <c:numCache>
                <c:formatCode>General</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smooth val="0"/>
        </c:ser>
        <c:ser>
          <c:idx val="6"/>
          <c:order val="6"/>
          <c:tx>
            <c:strRef>
              <c:f>'grafic rap. 2014'!$H$33</c:f>
              <c:strCache>
                <c:ptCount val="1"/>
                <c:pt idx="0">
                  <c:v>Limita scoli ,gradinite</c:v>
                </c:pt>
              </c:strCache>
            </c:strRef>
          </c:tx>
          <c:spPr>
            <a:ln>
              <a:solidFill>
                <a:srgbClr val="7030A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2014'!$H$34:$H$49</c:f>
              <c:numCache>
                <c:formatCode>General</c:formatCode>
                <c:ptCount val="1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numCache>
            </c:numRef>
          </c:val>
          <c:smooth val="0"/>
        </c:ser>
        <c:ser>
          <c:idx val="7"/>
          <c:order val="7"/>
          <c:tx>
            <c:strRef>
              <c:f>'grafic rap. 2014'!$I$33</c:f>
              <c:strCache>
                <c:ptCount val="1"/>
                <c:pt idx="0">
                  <c:v>Limita str. Categ. II</c:v>
                </c:pt>
              </c:strCache>
            </c:strRef>
          </c:tx>
          <c:spPr>
            <a:ln>
              <a:solidFill>
                <a:srgbClr val="FFFF0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2014'!$I$34:$I$49</c:f>
              <c:numCache>
                <c:formatCode>General</c:formatCode>
                <c:ptCount val="16"/>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numCache>
            </c:numRef>
          </c:val>
          <c:smooth val="0"/>
        </c:ser>
        <c:ser>
          <c:idx val="8"/>
          <c:order val="8"/>
          <c:tx>
            <c:strRef>
              <c:f>'grafic rap. 2014'!$J$33</c:f>
              <c:strCache>
                <c:ptCount val="1"/>
                <c:pt idx="0">
                  <c:v>Limita str. Categ. III</c:v>
                </c:pt>
              </c:strCache>
            </c:strRef>
          </c:tx>
          <c:spPr>
            <a:ln>
              <a:solidFill>
                <a:srgbClr val="FFC000"/>
              </a:solidFill>
            </a:ln>
          </c:spPr>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2014'!$J$34:$J$49</c:f>
              <c:numCache>
                <c:formatCode>General</c:formatCode>
                <c:ptCount val="16"/>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numCache>
            </c:numRef>
          </c:val>
          <c:smooth val="0"/>
        </c:ser>
        <c:ser>
          <c:idx val="9"/>
          <c:order val="9"/>
          <c:tx>
            <c:strRef>
              <c:f>'grafic rap. 2014'!$K$33</c:f>
              <c:strCache>
                <c:ptCount val="1"/>
                <c:pt idx="0">
                  <c:v>Limita industrie</c:v>
                </c:pt>
              </c:strCache>
            </c:strRef>
          </c:tx>
          <c:marker>
            <c:symbol val="none"/>
          </c:marker>
          <c:cat>
            <c:strRef>
              <c:f>'grafic rap. 2014'!$A$34:$A$49</c:f>
              <c:strCache>
                <c:ptCount val="16"/>
                <c:pt idx="0">
                  <c:v>F-ca confectii</c:v>
                </c:pt>
                <c:pt idx="1">
                  <c:v>Sens giratoriu</c:v>
                </c:pt>
                <c:pt idx="2">
                  <c:v>Podul Gruii</c:v>
                </c:pt>
                <c:pt idx="3">
                  <c:v>Crihala PECO</c:v>
                </c:pt>
                <c:pt idx="4">
                  <c:v>Crihala SPLAI</c:v>
                </c:pt>
                <c:pt idx="5">
                  <c:v>St. AUTO Alunis</c:v>
                </c:pt>
                <c:pt idx="6">
                  <c:v>Calea Timisoarei</c:v>
                </c:pt>
                <c:pt idx="7">
                  <c:v>B-dul Carol</c:v>
                </c:pt>
                <c:pt idx="8">
                  <c:v>F.E. Halanga</c:v>
                </c:pt>
                <c:pt idx="9">
                  <c:v>Limita S.C. PLYWOOD</c:v>
                </c:pt>
                <c:pt idx="10">
                  <c:v>Piata CRIHALA</c:v>
                </c:pt>
                <c:pt idx="11">
                  <c:v>SCOALA NR. 9</c:v>
                </c:pt>
                <c:pt idx="12">
                  <c:v>Gradinita nr. 7</c:v>
                </c:pt>
                <c:pt idx="13">
                  <c:v>Parc ROZE</c:v>
                </c:pt>
                <c:pt idx="14">
                  <c:v>Zona Casa Tineretului</c:v>
                </c:pt>
                <c:pt idx="15">
                  <c:v>Parc Crihala</c:v>
                </c:pt>
              </c:strCache>
            </c:strRef>
          </c:cat>
          <c:val>
            <c:numRef>
              <c:f>'grafic rap. 2014'!$K$34:$K$49</c:f>
              <c:numCache>
                <c:formatCode>General</c:formatCode>
                <c:ptCount val="16"/>
              </c:numCache>
            </c:numRef>
          </c:val>
          <c:smooth val="0"/>
        </c:ser>
        <c:dLbls>
          <c:showLegendKey val="0"/>
          <c:showVal val="0"/>
          <c:showCatName val="0"/>
          <c:showSerName val="0"/>
          <c:showPercent val="0"/>
          <c:showBubbleSize val="0"/>
        </c:dLbls>
        <c:marker val="1"/>
        <c:smooth val="0"/>
        <c:axId val="231928576"/>
        <c:axId val="231930496"/>
      </c:lineChart>
      <c:catAx>
        <c:axId val="231928576"/>
        <c:scaling>
          <c:orientation val="minMax"/>
        </c:scaling>
        <c:delete val="0"/>
        <c:axPos val="b"/>
        <c:title>
          <c:tx>
            <c:rich>
              <a:bodyPr/>
              <a:lstStyle/>
              <a:p>
                <a:pPr>
                  <a:defRPr sz="1200"/>
                </a:pPr>
                <a:r>
                  <a:rPr lang="ro-RO" sz="1200">
                    <a:latin typeface="Arial" panose="020B0604020202020204" pitchFamily="34" charset="0"/>
                    <a:cs typeface="Arial" panose="020B0604020202020204" pitchFamily="34" charset="0"/>
                  </a:rPr>
                  <a:t>Puncte de masurare</a:t>
                </a:r>
              </a:p>
            </c:rich>
          </c:tx>
          <c:overlay val="0"/>
        </c:title>
        <c:numFmt formatCode="General" sourceLinked="1"/>
        <c:majorTickMark val="out"/>
        <c:minorTickMark val="none"/>
        <c:tickLblPos val="nextTo"/>
        <c:txPr>
          <a:bodyPr/>
          <a:lstStyle/>
          <a:p>
            <a:pPr>
              <a:defRPr sz="900" baseline="0"/>
            </a:pPr>
            <a:endParaRPr lang="ro-RO"/>
          </a:p>
        </c:txPr>
        <c:crossAx val="231930496"/>
        <c:crosses val="autoZero"/>
        <c:auto val="1"/>
        <c:lblAlgn val="ctr"/>
        <c:lblOffset val="100"/>
        <c:noMultiLvlLbl val="0"/>
      </c:catAx>
      <c:valAx>
        <c:axId val="231930496"/>
        <c:scaling>
          <c:orientation val="minMax"/>
          <c:max val="80"/>
          <c:min val="45"/>
        </c:scaling>
        <c:delete val="0"/>
        <c:axPos val="l"/>
        <c:majorGridlines/>
        <c:title>
          <c:tx>
            <c:rich>
              <a:bodyPr rot="-5400000" vert="horz"/>
              <a:lstStyle/>
              <a:p>
                <a:pPr>
                  <a:defRPr/>
                </a:pPr>
                <a:r>
                  <a:rPr lang="ro-RO"/>
                  <a:t>  </a:t>
                </a:r>
                <a:r>
                  <a:rPr lang="ro-RO" sz="1200">
                    <a:latin typeface="Arial" panose="020B0604020202020204" pitchFamily="34" charset="0"/>
                    <a:cs typeface="Arial" panose="020B0604020202020204" pitchFamily="34" charset="0"/>
                  </a:rPr>
                  <a:t>Nivel de zgomot  ( dB )</a:t>
                </a:r>
              </a:p>
            </c:rich>
          </c:tx>
          <c:overlay val="0"/>
        </c:title>
        <c:numFmt formatCode="General" sourceLinked="1"/>
        <c:majorTickMark val="out"/>
        <c:minorTickMark val="none"/>
        <c:tickLblPos val="nextTo"/>
        <c:crossAx val="231928576"/>
        <c:crosses val="autoZero"/>
        <c:crossBetween val="between"/>
        <c:majorUnit val="5"/>
        <c:minorUnit val="2"/>
      </c:valAx>
      <c:spPr>
        <a:ln>
          <a:solidFill>
            <a:schemeClr val="tx1"/>
          </a:solidFill>
        </a:ln>
      </c:spPr>
    </c:plotArea>
    <c:legend>
      <c:legendPos val="r"/>
      <c:legendEntry>
        <c:idx val="9"/>
        <c:delete val="1"/>
      </c:legendEntry>
      <c:layout>
        <c:manualLayout>
          <c:xMode val="edge"/>
          <c:yMode val="edge"/>
          <c:x val="0.78786206990706131"/>
          <c:y val="0.30211889390603425"/>
          <c:w val="0.20173480915665776"/>
          <c:h val="0.68082297769650835"/>
        </c:manualLayout>
      </c:layout>
      <c:overlay val="0"/>
      <c:spPr>
        <a:ln>
          <a:solidFill>
            <a:schemeClr val="tx1"/>
          </a:solidFill>
        </a:ln>
      </c:sp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03795066413663E-2"/>
          <c:y val="9.375E-2"/>
          <c:w val="0.56166982922201136"/>
          <c:h val="0.7455357142857143"/>
        </c:manualLayout>
      </c:layout>
      <c:barChart>
        <c:barDir val="col"/>
        <c:grouping val="clustered"/>
        <c:varyColors val="0"/>
        <c:ser>
          <c:idx val="1"/>
          <c:order val="0"/>
          <c:tx>
            <c:strRef>
              <c:f>Sheet1!$A$2</c:f>
              <c:strCache>
                <c:ptCount val="1"/>
                <c:pt idx="0">
                  <c:v>Total gospodării</c:v>
                </c:pt>
              </c:strCache>
            </c:strRef>
          </c:tx>
          <c:spPr>
            <a:solidFill>
              <a:srgbClr val="993366"/>
            </a:solidFill>
            <a:ln w="12692">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505.56</c:v>
                </c:pt>
                <c:pt idx="1">
                  <c:v>513.04</c:v>
                </c:pt>
                <c:pt idx="2">
                  <c:v>532.17999999999995</c:v>
                </c:pt>
                <c:pt idx="3">
                  <c:v>561.59</c:v>
                </c:pt>
                <c:pt idx="4">
                  <c:v>584.63</c:v>
                </c:pt>
              </c:numCache>
            </c:numRef>
          </c:val>
        </c:ser>
        <c:ser>
          <c:idx val="2"/>
          <c:order val="1"/>
          <c:tx>
            <c:strRef>
              <c:f>Sheet1!$A$3</c:f>
              <c:strCache>
                <c:ptCount val="1"/>
                <c:pt idx="0">
                  <c:v>Mediul urban</c:v>
                </c:pt>
              </c:strCache>
            </c:strRef>
          </c:tx>
          <c:spPr>
            <a:solidFill>
              <a:srgbClr val="FFFFCC"/>
            </a:solidFill>
            <a:ln w="12692">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596.44000000000005</c:v>
                </c:pt>
                <c:pt idx="1">
                  <c:v>601.14</c:v>
                </c:pt>
                <c:pt idx="2">
                  <c:v>616.69000000000005</c:v>
                </c:pt>
                <c:pt idx="3">
                  <c:v>648.41</c:v>
                </c:pt>
                <c:pt idx="4">
                  <c:v>682.23</c:v>
                </c:pt>
              </c:numCache>
            </c:numRef>
          </c:val>
        </c:ser>
        <c:ser>
          <c:idx val="3"/>
          <c:order val="2"/>
          <c:tx>
            <c:strRef>
              <c:f>Sheet1!$A$4</c:f>
              <c:strCache>
                <c:ptCount val="1"/>
                <c:pt idx="0">
                  <c:v>Mediul rural</c:v>
                </c:pt>
              </c:strCache>
            </c:strRef>
          </c:tx>
          <c:spPr>
            <a:solidFill>
              <a:srgbClr val="CCFFFF"/>
            </a:solidFill>
            <a:ln w="12692">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General</c:formatCode>
                <c:ptCount val="5"/>
                <c:pt idx="0">
                  <c:v>394.9</c:v>
                </c:pt>
                <c:pt idx="1">
                  <c:v>405.78</c:v>
                </c:pt>
                <c:pt idx="2">
                  <c:v>429.62</c:v>
                </c:pt>
                <c:pt idx="3">
                  <c:v>456.53</c:v>
                </c:pt>
                <c:pt idx="4">
                  <c:v>466.81</c:v>
                </c:pt>
              </c:numCache>
            </c:numRef>
          </c:val>
        </c:ser>
        <c:ser>
          <c:idx val="4"/>
          <c:order val="3"/>
          <c:tx>
            <c:strRef>
              <c:f>Sheet1!$A$5</c:f>
              <c:strCache>
                <c:ptCount val="1"/>
                <c:pt idx="0">
                  <c:v>Gospodării din regiunea Sud-Vest Oltenia</c:v>
                </c:pt>
              </c:strCache>
            </c:strRef>
          </c:tx>
          <c:spPr>
            <a:solidFill>
              <a:srgbClr val="660066"/>
            </a:solidFill>
            <a:ln w="12692">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General</c:formatCode>
                <c:ptCount val="5"/>
                <c:pt idx="0">
                  <c:v>435.87</c:v>
                </c:pt>
                <c:pt idx="1">
                  <c:v>455.04</c:v>
                </c:pt>
                <c:pt idx="2">
                  <c:v>474.47</c:v>
                </c:pt>
                <c:pt idx="3">
                  <c:v>503.24</c:v>
                </c:pt>
                <c:pt idx="4">
                  <c:v>529.73</c:v>
                </c:pt>
              </c:numCache>
            </c:numRef>
          </c:val>
        </c:ser>
        <c:dLbls>
          <c:showLegendKey val="0"/>
          <c:showVal val="0"/>
          <c:showCatName val="0"/>
          <c:showSerName val="0"/>
          <c:showPercent val="0"/>
          <c:showBubbleSize val="0"/>
        </c:dLbls>
        <c:gapWidth val="150"/>
        <c:axId val="238770048"/>
        <c:axId val="238771584"/>
      </c:barChart>
      <c:catAx>
        <c:axId val="238770048"/>
        <c:scaling>
          <c:orientation val="minMax"/>
        </c:scaling>
        <c:delete val="0"/>
        <c:axPos val="b"/>
        <c:numFmt formatCode="General" sourceLinked="1"/>
        <c:majorTickMark val="in"/>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8771584"/>
        <c:crosses val="autoZero"/>
        <c:auto val="1"/>
        <c:lblAlgn val="ctr"/>
        <c:lblOffset val="100"/>
        <c:tickLblSkip val="1"/>
        <c:tickMarkSkip val="1"/>
        <c:noMultiLvlLbl val="0"/>
      </c:catAx>
      <c:valAx>
        <c:axId val="23877158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8770048"/>
        <c:crosses val="autoZero"/>
        <c:crossBetween val="between"/>
      </c:valAx>
      <c:spPr>
        <a:solidFill>
          <a:srgbClr val="C0C0C0"/>
        </a:solidFill>
        <a:ln w="12692">
          <a:solidFill>
            <a:srgbClr val="808080"/>
          </a:solidFill>
          <a:prstDash val="solid"/>
        </a:ln>
      </c:spPr>
    </c:plotArea>
    <c:legend>
      <c:legendPos val="r"/>
      <c:layout>
        <c:manualLayout>
          <c:xMode val="edge"/>
          <c:yMode val="edge"/>
          <c:x val="0.65464895635673626"/>
          <c:y val="0.16517857142857142"/>
          <c:w val="0.33776091081593929"/>
          <c:h val="0.59375"/>
        </c:manualLayout>
      </c:layout>
      <c:overlay val="0"/>
      <c:spPr>
        <a:solidFill>
          <a:srgbClr val="FFFFFF"/>
        </a:solidFill>
        <a:ln w="3173">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426540284360189"/>
          <c:y val="7.3170731707317069E-2"/>
          <c:w val="0.65639810426540279"/>
          <c:h val="0.75609756097560976"/>
        </c:manualLayout>
      </c:layout>
      <c:bar3DChart>
        <c:barDir val="col"/>
        <c:grouping val="clustered"/>
        <c:varyColors val="0"/>
        <c:ser>
          <c:idx val="0"/>
          <c:order val="0"/>
          <c:tx>
            <c:strRef>
              <c:f>Sheet1!$A$2</c:f>
              <c:strCache>
                <c:ptCount val="1"/>
                <c:pt idx="0">
                  <c:v>Autobuze si microbuze</c:v>
                </c:pt>
              </c:strCache>
            </c:strRef>
          </c:tx>
          <c:spPr>
            <a:solidFill>
              <a:srgbClr val="9999FF"/>
            </a:solidFill>
            <a:ln w="12680">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2662.2</c:v>
                </c:pt>
                <c:pt idx="1">
                  <c:v>1589.8</c:v>
                </c:pt>
                <c:pt idx="2">
                  <c:v>1238.0999999999999</c:v>
                </c:pt>
                <c:pt idx="3">
                  <c:v>1003</c:v>
                </c:pt>
                <c:pt idx="4">
                  <c:v>762.8</c:v>
                </c:pt>
              </c:numCache>
            </c:numRef>
          </c:val>
        </c:ser>
        <c:dLbls>
          <c:showLegendKey val="0"/>
          <c:showVal val="0"/>
          <c:showCatName val="0"/>
          <c:showSerName val="0"/>
          <c:showPercent val="0"/>
          <c:showBubbleSize val="0"/>
        </c:dLbls>
        <c:gapWidth val="150"/>
        <c:gapDepth val="0"/>
        <c:shape val="box"/>
        <c:axId val="238779776"/>
        <c:axId val="238802048"/>
        <c:axId val="0"/>
      </c:bar3DChart>
      <c:catAx>
        <c:axId val="23877977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o-RO"/>
          </a:p>
        </c:txPr>
        <c:crossAx val="238802048"/>
        <c:crosses val="autoZero"/>
        <c:auto val="1"/>
        <c:lblAlgn val="ctr"/>
        <c:lblOffset val="100"/>
        <c:tickLblSkip val="1"/>
        <c:tickMarkSkip val="1"/>
        <c:noMultiLvlLbl val="0"/>
      </c:catAx>
      <c:valAx>
        <c:axId val="23880204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o-RO"/>
          </a:p>
        </c:txPr>
        <c:crossAx val="238779776"/>
        <c:crosses val="autoZero"/>
        <c:crossBetween val="between"/>
      </c:valAx>
      <c:spPr>
        <a:noFill/>
        <a:ln w="25360">
          <a:noFill/>
        </a:ln>
      </c:spPr>
    </c:plotArea>
    <c:legend>
      <c:legendPos val="r"/>
      <c:layout>
        <c:manualLayout>
          <c:xMode val="edge"/>
          <c:yMode val="edge"/>
          <c:x val="0.78672985781990523"/>
          <c:y val="0.41463414634146339"/>
          <c:w val="0.20379146919431279"/>
          <c:h val="0.17560975609756097"/>
        </c:manualLayout>
      </c:layout>
      <c:overlay val="0"/>
      <c:spPr>
        <a:noFill/>
        <a:ln w="3170">
          <a:solidFill>
            <a:srgbClr val="000000"/>
          </a:solidFill>
          <a:prstDash val="solid"/>
        </a:ln>
      </c:spPr>
      <c:txPr>
        <a:bodyPr/>
        <a:lstStyle/>
        <a:p>
          <a:pPr>
            <a:defRPr sz="824"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99" b="1" i="0" u="none" strike="noStrike" baseline="0">
          <a:solidFill>
            <a:srgbClr val="000000"/>
          </a:solidFill>
          <a:latin typeface="Arial"/>
          <a:ea typeface="Arial"/>
          <a:cs typeface="Arial"/>
        </a:defRPr>
      </a:pPr>
      <a:endParaRPr lang="ro-RO"/>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319148936170213"/>
          <c:y val="8.5308056872037921E-2"/>
          <c:w val="0.59361702127659577"/>
          <c:h val="0.74881516587677721"/>
        </c:manualLayout>
      </c:layout>
      <c:bar3DChart>
        <c:barDir val="col"/>
        <c:grouping val="clustered"/>
        <c:varyColors val="0"/>
        <c:ser>
          <c:idx val="1"/>
          <c:order val="0"/>
          <c:tx>
            <c:strRef>
              <c:f>Sheet1!$A$2</c:f>
              <c:strCache>
                <c:ptCount val="1"/>
                <c:pt idx="0">
                  <c:v>- feroviar        </c:v>
                </c:pt>
              </c:strCache>
            </c:strRef>
          </c:tx>
          <c:spPr>
            <a:solidFill>
              <a:srgbClr val="993366"/>
            </a:solidFill>
            <a:ln w="12689">
              <a:solidFill>
                <a:srgbClr val="000000"/>
              </a:solidFill>
              <a:prstDash val="solid"/>
            </a:ln>
          </c:spPr>
          <c:invertIfNegative val="0"/>
          <c:dLbls>
            <c:spPr>
              <a:noFill/>
              <a:ln w="25379">
                <a:noFill/>
              </a:ln>
            </c:spPr>
            <c:txPr>
              <a:bodyPr/>
              <a:lstStyle/>
              <a:p>
                <a:pPr>
                  <a:defRPr sz="92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dLbls>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19</c:v>
                </c:pt>
                <c:pt idx="1">
                  <c:v>19.399999999999999</c:v>
                </c:pt>
                <c:pt idx="2">
                  <c:v>23.5</c:v>
                </c:pt>
                <c:pt idx="3">
                  <c:v>28</c:v>
                </c:pt>
                <c:pt idx="4">
                  <c:v>24.2</c:v>
                </c:pt>
                <c:pt idx="5">
                  <c:v>21.9</c:v>
                </c:pt>
              </c:numCache>
            </c:numRef>
          </c:val>
        </c:ser>
        <c:ser>
          <c:idx val="2"/>
          <c:order val="1"/>
          <c:tx>
            <c:strRef>
              <c:f>Sheet1!$A$3</c:f>
              <c:strCache>
                <c:ptCount val="1"/>
                <c:pt idx="0">
                  <c:v>- rutier</c:v>
                </c:pt>
              </c:strCache>
            </c:strRef>
          </c:tx>
          <c:spPr>
            <a:solidFill>
              <a:srgbClr val="FFFFCC"/>
            </a:solidFill>
            <a:ln w="12689">
              <a:solidFill>
                <a:srgbClr val="000000"/>
              </a:solidFill>
              <a:prstDash val="solid"/>
            </a:ln>
          </c:spPr>
          <c:invertIfNegative val="0"/>
          <c:dLbls>
            <c:spPr>
              <a:noFill/>
              <a:ln w="25379">
                <a:noFill/>
              </a:ln>
            </c:spPr>
            <c:txPr>
              <a:bodyPr/>
              <a:lstStyle/>
              <a:p>
                <a:pPr>
                  <a:defRPr sz="92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dLbls>
          <c:cat>
            <c:numRef>
              <c:f>Sheet1!$B$1:$G$1</c:f>
              <c:numCache>
                <c:formatCode>General</c:formatCode>
                <c:ptCount val="6"/>
                <c:pt idx="0">
                  <c:v>2008</c:v>
                </c:pt>
                <c:pt idx="1">
                  <c:v>2009</c:v>
                </c:pt>
                <c:pt idx="2">
                  <c:v>2010</c:v>
                </c:pt>
                <c:pt idx="3">
                  <c:v>2011</c:v>
                </c:pt>
                <c:pt idx="4">
                  <c:v>2012</c:v>
                </c:pt>
                <c:pt idx="5">
                  <c:v>2013</c:v>
                </c:pt>
              </c:numCache>
            </c:numRef>
          </c:cat>
          <c:val>
            <c:numRef>
              <c:f>Sheet1!$B$3:$G$3</c:f>
              <c:numCache>
                <c:formatCode>General</c:formatCode>
                <c:ptCount val="6"/>
                <c:pt idx="0">
                  <c:v>70.2</c:v>
                </c:pt>
                <c:pt idx="1">
                  <c:v>60</c:v>
                </c:pt>
                <c:pt idx="2">
                  <c:v>49.2</c:v>
                </c:pt>
                <c:pt idx="3">
                  <c:v>50.2</c:v>
                </c:pt>
                <c:pt idx="4">
                  <c:v>53.3</c:v>
                </c:pt>
                <c:pt idx="5">
                  <c:v>57.5</c:v>
                </c:pt>
              </c:numCache>
            </c:numRef>
          </c:val>
        </c:ser>
        <c:ser>
          <c:idx val="3"/>
          <c:order val="2"/>
          <c:tx>
            <c:strRef>
              <c:f>Sheet1!$A$4</c:f>
              <c:strCache>
                <c:ptCount val="1"/>
                <c:pt idx="0">
                  <c:v>- căi navigabile interioare</c:v>
                </c:pt>
              </c:strCache>
            </c:strRef>
          </c:tx>
          <c:spPr>
            <a:solidFill>
              <a:srgbClr val="CCFFFF"/>
            </a:solidFill>
            <a:ln w="12689">
              <a:solidFill>
                <a:srgbClr val="000000"/>
              </a:solidFill>
              <a:prstDash val="solid"/>
            </a:ln>
          </c:spPr>
          <c:invertIfNegative val="0"/>
          <c:dLbls>
            <c:spPr>
              <a:noFill/>
              <a:ln w="25379">
                <a:noFill/>
              </a:ln>
            </c:spPr>
            <c:txPr>
              <a:bodyPr/>
              <a:lstStyle/>
              <a:p>
                <a:pPr>
                  <a:defRPr sz="92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dLbls>
          <c:cat>
            <c:numRef>
              <c:f>Sheet1!$B$1:$G$1</c:f>
              <c:numCache>
                <c:formatCode>General</c:formatCode>
                <c:ptCount val="6"/>
                <c:pt idx="0">
                  <c:v>2008</c:v>
                </c:pt>
                <c:pt idx="1">
                  <c:v>2009</c:v>
                </c:pt>
                <c:pt idx="2">
                  <c:v>2010</c:v>
                </c:pt>
                <c:pt idx="3">
                  <c:v>2011</c:v>
                </c:pt>
                <c:pt idx="4">
                  <c:v>2012</c:v>
                </c:pt>
                <c:pt idx="5">
                  <c:v>2013</c:v>
                </c:pt>
              </c:numCache>
            </c:numRef>
          </c:cat>
          <c:val>
            <c:numRef>
              <c:f>Sheet1!$B$4:$G$4</c:f>
              <c:numCache>
                <c:formatCode>General</c:formatCode>
                <c:ptCount val="6"/>
                <c:pt idx="0">
                  <c:v>10.8</c:v>
                </c:pt>
                <c:pt idx="1">
                  <c:v>20.6</c:v>
                </c:pt>
                <c:pt idx="2">
                  <c:v>27.2</c:v>
                </c:pt>
                <c:pt idx="3">
                  <c:v>21.7</c:v>
                </c:pt>
                <c:pt idx="4">
                  <c:v>22.5</c:v>
                </c:pt>
                <c:pt idx="5">
                  <c:v>20.7</c:v>
                </c:pt>
              </c:numCache>
            </c:numRef>
          </c:val>
        </c:ser>
        <c:dLbls>
          <c:showLegendKey val="0"/>
          <c:showVal val="1"/>
          <c:showCatName val="0"/>
          <c:showSerName val="0"/>
          <c:showPercent val="0"/>
          <c:showBubbleSize val="0"/>
        </c:dLbls>
        <c:gapWidth val="150"/>
        <c:gapDepth val="0"/>
        <c:shape val="box"/>
        <c:axId val="238981120"/>
        <c:axId val="238982656"/>
        <c:axId val="0"/>
      </c:bar3DChart>
      <c:catAx>
        <c:axId val="2389811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ro-RO"/>
          </a:p>
        </c:txPr>
        <c:crossAx val="238982656"/>
        <c:crosses val="autoZero"/>
        <c:auto val="1"/>
        <c:lblAlgn val="ctr"/>
        <c:lblOffset val="100"/>
        <c:tickLblSkip val="1"/>
        <c:tickMarkSkip val="1"/>
        <c:noMultiLvlLbl val="0"/>
      </c:catAx>
      <c:valAx>
        <c:axId val="238982656"/>
        <c:scaling>
          <c:orientation val="minMax"/>
        </c:scaling>
        <c:delete val="0"/>
        <c:axPos val="l"/>
        <c:majorGridlines>
          <c:spPr>
            <a:ln w="3172">
              <a:solidFill>
                <a:srgbClr val="000000"/>
              </a:solidFill>
              <a:prstDash val="solid"/>
            </a:ln>
          </c:spPr>
        </c:majorGridlines>
        <c:title>
          <c:tx>
            <c:rich>
              <a:bodyPr rot="0" vert="horz"/>
              <a:lstStyle/>
              <a:p>
                <a:pPr algn="ctr">
                  <a:defRPr sz="924" b="1" i="0" u="none" strike="noStrike" baseline="0">
                    <a:solidFill>
                      <a:srgbClr val="000000"/>
                    </a:solidFill>
                    <a:latin typeface="Arial"/>
                    <a:ea typeface="Arial"/>
                    <a:cs typeface="Arial"/>
                  </a:defRPr>
                </a:pPr>
                <a:r>
                  <a:rPr lang="ro-RO"/>
                  <a:t>t-km%</a:t>
                </a:r>
              </a:p>
            </c:rich>
          </c:tx>
          <c:layout>
            <c:manualLayout>
              <c:xMode val="edge"/>
              <c:yMode val="edge"/>
              <c:x val="2.553191489361702E-2"/>
              <c:y val="0.41232227488151657"/>
            </c:manualLayout>
          </c:layout>
          <c:overlay val="0"/>
          <c:spPr>
            <a:noFill/>
            <a:ln w="25379">
              <a:noFill/>
            </a:ln>
          </c:spPr>
        </c:title>
        <c:numFmt formatCode="General" sourceLinked="1"/>
        <c:majorTickMark val="out"/>
        <c:minorTickMark val="none"/>
        <c:tickLblPos val="nextTo"/>
        <c:spPr>
          <a:ln w="3172">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ro-RO"/>
          </a:p>
        </c:txPr>
        <c:crossAx val="238981120"/>
        <c:crosses val="autoZero"/>
        <c:crossBetween val="between"/>
      </c:valAx>
      <c:spPr>
        <a:noFill/>
        <a:ln w="25379">
          <a:noFill/>
        </a:ln>
      </c:spPr>
    </c:plotArea>
    <c:legend>
      <c:legendPos val="r"/>
      <c:layout>
        <c:manualLayout>
          <c:xMode val="edge"/>
          <c:yMode val="edge"/>
          <c:x val="0.77021276595744681"/>
          <c:y val="0.25118483412322273"/>
          <c:w val="0.22127659574468084"/>
          <c:h val="0.50236966824644547"/>
        </c:manualLayout>
      </c:layout>
      <c:overlay val="0"/>
      <c:spPr>
        <a:noFill/>
        <a:ln w="3172">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924" b="1" i="0" u="none" strike="noStrike" baseline="0">
          <a:solidFill>
            <a:srgbClr val="000000"/>
          </a:solidFill>
          <a:latin typeface="Arial"/>
          <a:ea typeface="Arial"/>
          <a:cs typeface="Arial"/>
        </a:defRPr>
      </a:pPr>
      <a:endParaRPr lang="ro-RO"/>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Foaie1!$B$5</c:f>
              <c:strCache>
                <c:ptCount val="1"/>
                <c:pt idx="0">
                  <c:v>Regiunea SUD-VEST OLTENIA</c:v>
                </c:pt>
              </c:strCache>
            </c:strRef>
          </c:tx>
          <c:cat>
            <c:numRef>
              <c:f>Foaie1!$C$4:$G$4</c:f>
              <c:numCache>
                <c:formatCode>General</c:formatCode>
                <c:ptCount val="5"/>
                <c:pt idx="0">
                  <c:v>2011</c:v>
                </c:pt>
                <c:pt idx="1">
                  <c:v>2012</c:v>
                </c:pt>
                <c:pt idx="2">
                  <c:v>2013</c:v>
                </c:pt>
                <c:pt idx="3">
                  <c:v>2014</c:v>
                </c:pt>
                <c:pt idx="4">
                  <c:v>2015</c:v>
                </c:pt>
              </c:numCache>
            </c:numRef>
          </c:cat>
          <c:val>
            <c:numRef>
              <c:f>Foaie1!$C$5:$G$5</c:f>
              <c:numCache>
                <c:formatCode>General</c:formatCode>
                <c:ptCount val="5"/>
                <c:pt idx="0">
                  <c:v>2159.54</c:v>
                </c:pt>
                <c:pt idx="1">
                  <c:v>2251.56</c:v>
                </c:pt>
                <c:pt idx="2">
                  <c:v>2363.2199999999998</c:v>
                </c:pt>
                <c:pt idx="3">
                  <c:v>2285.38</c:v>
                </c:pt>
                <c:pt idx="4">
                  <c:v>2448.02</c:v>
                </c:pt>
              </c:numCache>
            </c:numRef>
          </c:val>
          <c:smooth val="0"/>
        </c:ser>
        <c:dLbls>
          <c:showLegendKey val="0"/>
          <c:showVal val="0"/>
          <c:showCatName val="0"/>
          <c:showSerName val="0"/>
          <c:showPercent val="0"/>
          <c:showBubbleSize val="0"/>
        </c:dLbls>
        <c:marker val="1"/>
        <c:smooth val="0"/>
        <c:axId val="239056384"/>
        <c:axId val="239057920"/>
      </c:lineChart>
      <c:catAx>
        <c:axId val="239056384"/>
        <c:scaling>
          <c:orientation val="minMax"/>
        </c:scaling>
        <c:delete val="0"/>
        <c:axPos val="b"/>
        <c:numFmt formatCode="General" sourceLinked="1"/>
        <c:majorTickMark val="out"/>
        <c:minorTickMark val="none"/>
        <c:tickLblPos val="nextTo"/>
        <c:crossAx val="239057920"/>
        <c:crosses val="autoZero"/>
        <c:auto val="1"/>
        <c:lblAlgn val="ctr"/>
        <c:lblOffset val="100"/>
        <c:noMultiLvlLbl val="0"/>
      </c:catAx>
      <c:valAx>
        <c:axId val="239057920"/>
        <c:scaling>
          <c:orientation val="minMax"/>
        </c:scaling>
        <c:delete val="0"/>
        <c:axPos val="l"/>
        <c:majorGridlines/>
        <c:numFmt formatCode="General" sourceLinked="1"/>
        <c:majorTickMark val="out"/>
        <c:minorTickMark val="none"/>
        <c:tickLblPos val="nextTo"/>
        <c:crossAx val="239056384"/>
        <c:crosses val="autoZero"/>
        <c:crossBetween val="between"/>
      </c:valAx>
    </c:plotArea>
    <c:legend>
      <c:legendPos val="r"/>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097560975609757"/>
          <c:y val="5.1724137931034482E-2"/>
          <c:w val="0.5024390243902439"/>
          <c:h val="0.78879310344827591"/>
        </c:manualLayout>
      </c:layout>
      <c:bar3DChart>
        <c:barDir val="col"/>
        <c:grouping val="percentStacked"/>
        <c:varyColors val="0"/>
        <c:ser>
          <c:idx val="0"/>
          <c:order val="0"/>
          <c:tx>
            <c:strRef>
              <c:f>Sheet1!$A$2</c:f>
              <c:strCache>
                <c:ptCount val="1"/>
                <c:pt idx="0">
                  <c:v>0-14 ani</c:v>
                </c:pt>
              </c:strCache>
            </c:strRef>
          </c:tx>
          <c:spPr>
            <a:solidFill>
              <a:srgbClr val="9999FF"/>
            </a:solidFill>
            <a:ln w="1268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43987</c:v>
                </c:pt>
                <c:pt idx="1">
                  <c:v>43080</c:v>
                </c:pt>
                <c:pt idx="2">
                  <c:v>42479</c:v>
                </c:pt>
                <c:pt idx="3">
                  <c:v>41605</c:v>
                </c:pt>
                <c:pt idx="4">
                  <c:v>40592</c:v>
                </c:pt>
              </c:numCache>
            </c:numRef>
          </c:val>
        </c:ser>
        <c:ser>
          <c:idx val="1"/>
          <c:order val="1"/>
          <c:tx>
            <c:strRef>
              <c:f>Sheet1!$A$3</c:f>
              <c:strCache>
                <c:ptCount val="1"/>
                <c:pt idx="0">
                  <c:v>15-59 ani</c:v>
                </c:pt>
              </c:strCache>
            </c:strRef>
          </c:tx>
          <c:spPr>
            <a:solidFill>
              <a:srgbClr val="993366"/>
            </a:solidFill>
            <a:ln w="1268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191275</c:v>
                </c:pt>
                <c:pt idx="1">
                  <c:v>189453</c:v>
                </c:pt>
                <c:pt idx="2">
                  <c:v>188075</c:v>
                </c:pt>
                <c:pt idx="3">
                  <c:v>186331</c:v>
                </c:pt>
                <c:pt idx="4">
                  <c:v>184537</c:v>
                </c:pt>
              </c:numCache>
            </c:numRef>
          </c:val>
        </c:ser>
        <c:ser>
          <c:idx val="2"/>
          <c:order val="2"/>
          <c:tx>
            <c:strRef>
              <c:f>Sheet1!$A$4</c:f>
              <c:strCache>
                <c:ptCount val="1"/>
                <c:pt idx="0">
                  <c:v>60 ani şi peste</c:v>
                </c:pt>
              </c:strCache>
            </c:strRef>
          </c:tx>
          <c:spPr>
            <a:solidFill>
              <a:srgbClr val="FFFFCC"/>
            </a:solidFill>
            <a:ln w="1268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64248</c:v>
                </c:pt>
                <c:pt idx="1">
                  <c:v>64357</c:v>
                </c:pt>
                <c:pt idx="2">
                  <c:v>64359</c:v>
                </c:pt>
                <c:pt idx="3">
                  <c:v>64838</c:v>
                </c:pt>
                <c:pt idx="4">
                  <c:v>65124</c:v>
                </c:pt>
              </c:numCache>
            </c:numRef>
          </c:val>
        </c:ser>
        <c:dLbls>
          <c:showLegendKey val="0"/>
          <c:showVal val="0"/>
          <c:showCatName val="0"/>
          <c:showSerName val="0"/>
          <c:showPercent val="0"/>
          <c:showBubbleSize val="0"/>
        </c:dLbls>
        <c:gapWidth val="150"/>
        <c:gapDepth val="0"/>
        <c:shape val="box"/>
        <c:axId val="239113344"/>
        <c:axId val="239114880"/>
        <c:axId val="0"/>
      </c:bar3DChart>
      <c:catAx>
        <c:axId val="23911334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ro-RO"/>
          </a:p>
        </c:txPr>
        <c:crossAx val="239114880"/>
        <c:crosses val="autoZero"/>
        <c:auto val="1"/>
        <c:lblAlgn val="ctr"/>
        <c:lblOffset val="100"/>
        <c:tickLblSkip val="1"/>
        <c:tickMarkSkip val="1"/>
        <c:noMultiLvlLbl val="0"/>
      </c:catAx>
      <c:valAx>
        <c:axId val="239114880"/>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ro-RO"/>
          </a:p>
        </c:txPr>
        <c:crossAx val="239113344"/>
        <c:crosses val="autoZero"/>
        <c:crossBetween val="between"/>
      </c:valAx>
      <c:spPr>
        <a:noFill/>
        <a:ln w="25373">
          <a:noFill/>
        </a:ln>
      </c:spPr>
    </c:plotArea>
    <c:legend>
      <c:legendPos val="r"/>
      <c:layout>
        <c:manualLayout>
          <c:xMode val="edge"/>
          <c:yMode val="edge"/>
          <c:x val="0.69024390243902434"/>
          <c:y val="0.35775862068965519"/>
          <c:w val="0.3"/>
          <c:h val="0.28879310344827586"/>
        </c:manualLayout>
      </c:layout>
      <c:overlay val="0"/>
      <c:spPr>
        <a:noFill/>
        <a:ln w="3172">
          <a:solidFill>
            <a:srgbClr val="000000"/>
          </a:solidFill>
          <a:prstDash val="solid"/>
        </a:ln>
      </c:spPr>
      <c:txPr>
        <a:bodyPr/>
        <a:lstStyle/>
        <a:p>
          <a:pPr>
            <a:defRPr sz="939"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1024" b="1" i="0" u="none" strike="noStrike" baseline="0">
          <a:solidFill>
            <a:srgbClr val="000000"/>
          </a:solidFill>
          <a:latin typeface="Arial"/>
          <a:ea typeface="Arial"/>
          <a:cs typeface="Arial"/>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4"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1">
                <a:latin typeface="Times New Roman" panose="02020603050405020304" pitchFamily="18" charset="0"/>
                <a:cs typeface="Times New Roman" panose="02020603050405020304" pitchFamily="18" charset="0"/>
              </a:rPr>
              <a:t>PM2.5grv-</a:t>
            </a:r>
            <a:r>
              <a:rPr lang="en-US" sz="1201" b="1" i="0" baseline="0">
                <a:effectLst/>
                <a:latin typeface="Times New Roman" panose="02020603050405020304" pitchFamily="18" charset="0"/>
                <a:cs typeface="Times New Roman" panose="02020603050405020304" pitchFamily="18" charset="0"/>
              </a:rPr>
              <a:t>concentratii medii anuale  inregistrate la statia de monitorizare MH1</a:t>
            </a:r>
            <a:endParaRPr lang="ro-RO"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4"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a:t>
            </a:r>
          </a:p>
        </c:rich>
      </c:tx>
      <c:overlay val="0"/>
    </c:title>
    <c:autoTitleDeleted val="0"/>
    <c:plotArea>
      <c:layout/>
      <c:barChart>
        <c:barDir val="col"/>
        <c:grouping val="clustered"/>
        <c:varyColors val="0"/>
        <c:ser>
          <c:idx val="0"/>
          <c:order val="0"/>
          <c:tx>
            <c:strRef>
              <c:f>Foaie1!$AI$26:$AI$27</c:f>
              <c:strCache>
                <c:ptCount val="1"/>
                <c:pt idx="0">
                  <c:v>PM2.5grv ug/m3</c:v>
                </c:pt>
              </c:strCache>
            </c:strRef>
          </c:tx>
          <c:invertIfNegative val="0"/>
          <c:cat>
            <c:strRef>
              <c:f>Foaie1!$AH$28:$AH$32</c:f>
              <c:strCache>
                <c:ptCount val="5"/>
                <c:pt idx="0">
                  <c:v>average 2010</c:v>
                </c:pt>
                <c:pt idx="1">
                  <c:v>average 2011</c:v>
                </c:pt>
                <c:pt idx="2">
                  <c:v>average 2012</c:v>
                </c:pt>
                <c:pt idx="3">
                  <c:v>average 2013</c:v>
                </c:pt>
                <c:pt idx="4">
                  <c:v>average 2014</c:v>
                </c:pt>
              </c:strCache>
            </c:strRef>
          </c:cat>
          <c:val>
            <c:numRef>
              <c:f>Foaie1!$AI$28:$AI$32</c:f>
              <c:numCache>
                <c:formatCode>@</c:formatCode>
                <c:ptCount val="5"/>
                <c:pt idx="0">
                  <c:v>21.7</c:v>
                </c:pt>
                <c:pt idx="1">
                  <c:v>23.38</c:v>
                </c:pt>
                <c:pt idx="2">
                  <c:v>21.91</c:v>
                </c:pt>
                <c:pt idx="3">
                  <c:v>19.670000000000002</c:v>
                </c:pt>
                <c:pt idx="4">
                  <c:v>19.59</c:v>
                </c:pt>
              </c:numCache>
            </c:numRef>
          </c:val>
        </c:ser>
        <c:dLbls>
          <c:showLegendKey val="0"/>
          <c:showVal val="0"/>
          <c:showCatName val="0"/>
          <c:showSerName val="0"/>
          <c:showPercent val="0"/>
          <c:showBubbleSize val="0"/>
        </c:dLbls>
        <c:gapWidth val="150"/>
        <c:axId val="220861568"/>
        <c:axId val="220863104"/>
      </c:barChart>
      <c:catAx>
        <c:axId val="220861568"/>
        <c:scaling>
          <c:orientation val="minMax"/>
        </c:scaling>
        <c:delete val="0"/>
        <c:axPos val="b"/>
        <c:numFmt formatCode="@" sourceLinked="1"/>
        <c:majorTickMark val="out"/>
        <c:minorTickMark val="none"/>
        <c:tickLblPos val="nextTo"/>
        <c:crossAx val="220863104"/>
        <c:crosses val="autoZero"/>
        <c:auto val="1"/>
        <c:lblAlgn val="ctr"/>
        <c:lblOffset val="100"/>
        <c:noMultiLvlLbl val="0"/>
      </c:catAx>
      <c:valAx>
        <c:axId val="220863104"/>
        <c:scaling>
          <c:orientation val="minMax"/>
        </c:scaling>
        <c:delete val="0"/>
        <c:axPos val="l"/>
        <c:majorGridlines/>
        <c:numFmt formatCode="@" sourceLinked="1"/>
        <c:majorTickMark val="out"/>
        <c:minorTickMark val="none"/>
        <c:tickLblPos val="nextTo"/>
        <c:crossAx val="22086156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energie la emisiile de poluanţi cu efect de acidifiere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0135880178584145"/>
          <c:y val="0.25712217342207427"/>
          <c:w val="0.77309522354271065"/>
          <c:h val="0.44994046296164142"/>
        </c:manualLayout>
      </c:layout>
      <c:barChart>
        <c:barDir val="col"/>
        <c:grouping val="clustered"/>
        <c:varyColors val="0"/>
        <c:ser>
          <c:idx val="0"/>
          <c:order val="0"/>
          <c:tx>
            <c:strRef>
              <c:f>Sheet1!$D$172</c:f>
              <c:strCache>
                <c:ptCount val="1"/>
              </c:strCache>
            </c:strRef>
          </c:tx>
          <c:invertIfNegative val="0"/>
          <c:cat>
            <c:strRef>
              <c:f>Sheet1!$C$173:$C$174</c:f>
              <c:strCache>
                <c:ptCount val="2"/>
                <c:pt idx="0">
                  <c:v>producţia de ener.electrica şi termica </c:v>
                </c:pt>
                <c:pt idx="1">
                  <c:v>Incălzire instituţii</c:v>
                </c:pt>
              </c:strCache>
            </c:strRef>
          </c:cat>
          <c:val>
            <c:numRef>
              <c:f>Sheet1!$D$173:$D$174</c:f>
              <c:numCache>
                <c:formatCode>General</c:formatCode>
                <c:ptCount val="2"/>
              </c:numCache>
            </c:numRef>
          </c:val>
        </c:ser>
        <c:ser>
          <c:idx val="1"/>
          <c:order val="1"/>
          <c:tx>
            <c:strRef>
              <c:f>Sheet1!$E$172</c:f>
              <c:strCache>
                <c:ptCount val="1"/>
              </c:strCache>
            </c:strRef>
          </c:tx>
          <c:invertIfNegative val="0"/>
          <c:cat>
            <c:strRef>
              <c:f>Sheet1!$C$173:$C$174</c:f>
              <c:strCache>
                <c:ptCount val="2"/>
                <c:pt idx="0">
                  <c:v>producţia de ener.electrica şi termica </c:v>
                </c:pt>
                <c:pt idx="1">
                  <c:v>Incălzire instituţii</c:v>
                </c:pt>
              </c:strCache>
            </c:strRef>
          </c:cat>
          <c:val>
            <c:numRef>
              <c:f>Sheet1!$E$173:$E$174</c:f>
              <c:numCache>
                <c:formatCode>General</c:formatCode>
                <c:ptCount val="2"/>
              </c:numCache>
            </c:numRef>
          </c:val>
        </c:ser>
        <c:ser>
          <c:idx val="2"/>
          <c:order val="2"/>
          <c:tx>
            <c:strRef>
              <c:f>Sheet1!$F$172</c:f>
              <c:strCache>
                <c:ptCount val="1"/>
              </c:strCache>
            </c:strRef>
          </c:tx>
          <c:invertIfNegative val="0"/>
          <c:cat>
            <c:strRef>
              <c:f>Sheet1!$C$173:$C$174</c:f>
              <c:strCache>
                <c:ptCount val="2"/>
                <c:pt idx="0">
                  <c:v>producţia de ener.electrica şi termica </c:v>
                </c:pt>
                <c:pt idx="1">
                  <c:v>Incălzire instituţii</c:v>
                </c:pt>
              </c:strCache>
            </c:strRef>
          </c:cat>
          <c:val>
            <c:numRef>
              <c:f>Sheet1!$F$173:$F$174</c:f>
              <c:numCache>
                <c:formatCode>General</c:formatCode>
                <c:ptCount val="2"/>
              </c:numCache>
            </c:numRef>
          </c:val>
        </c:ser>
        <c:ser>
          <c:idx val="3"/>
          <c:order val="3"/>
          <c:tx>
            <c:strRef>
              <c:f>Sheet1!$G$172</c:f>
              <c:strCache>
                <c:ptCount val="1"/>
                <c:pt idx="0">
                  <c:v>SO2</c:v>
                </c:pt>
              </c:strCache>
            </c:strRef>
          </c:tx>
          <c:invertIfNegative val="0"/>
          <c:cat>
            <c:strRef>
              <c:f>Sheet1!$C$173:$C$174</c:f>
              <c:strCache>
                <c:ptCount val="2"/>
                <c:pt idx="0">
                  <c:v>producţia de ener.electrica şi termica </c:v>
                </c:pt>
                <c:pt idx="1">
                  <c:v>Incălzire instituţii</c:v>
                </c:pt>
              </c:strCache>
            </c:strRef>
          </c:cat>
          <c:val>
            <c:numRef>
              <c:f>Sheet1!$G$173:$G$174</c:f>
              <c:numCache>
                <c:formatCode>General</c:formatCode>
                <c:ptCount val="2"/>
                <c:pt idx="0">
                  <c:v>98.8</c:v>
                </c:pt>
                <c:pt idx="1">
                  <c:v>1.2</c:v>
                </c:pt>
              </c:numCache>
            </c:numRef>
          </c:val>
        </c:ser>
        <c:ser>
          <c:idx val="4"/>
          <c:order val="4"/>
          <c:tx>
            <c:strRef>
              <c:f>Sheet1!$H$172</c:f>
              <c:strCache>
                <c:ptCount val="1"/>
                <c:pt idx="0">
                  <c:v>Nox</c:v>
                </c:pt>
              </c:strCache>
            </c:strRef>
          </c:tx>
          <c:invertIfNegative val="0"/>
          <c:cat>
            <c:strRef>
              <c:f>Sheet1!$C$173:$C$174</c:f>
              <c:strCache>
                <c:ptCount val="2"/>
                <c:pt idx="0">
                  <c:v>producţia de ener.electrica şi termica </c:v>
                </c:pt>
                <c:pt idx="1">
                  <c:v>Incălzire instituţii</c:v>
                </c:pt>
              </c:strCache>
            </c:strRef>
          </c:cat>
          <c:val>
            <c:numRef>
              <c:f>Sheet1!$H$173:$H$174</c:f>
              <c:numCache>
                <c:formatCode>General</c:formatCode>
                <c:ptCount val="2"/>
                <c:pt idx="0">
                  <c:v>84</c:v>
                </c:pt>
                <c:pt idx="1">
                  <c:v>16</c:v>
                </c:pt>
              </c:numCache>
            </c:numRef>
          </c:val>
        </c:ser>
        <c:ser>
          <c:idx val="5"/>
          <c:order val="5"/>
          <c:tx>
            <c:strRef>
              <c:f>Sheet1!$I$172</c:f>
              <c:strCache>
                <c:ptCount val="1"/>
                <c:pt idx="0">
                  <c:v>NH3</c:v>
                </c:pt>
              </c:strCache>
            </c:strRef>
          </c:tx>
          <c:invertIfNegative val="0"/>
          <c:cat>
            <c:strRef>
              <c:f>Sheet1!$C$173:$C$174</c:f>
              <c:strCache>
                <c:ptCount val="2"/>
                <c:pt idx="0">
                  <c:v>producţia de ener.electrica şi termica </c:v>
                </c:pt>
                <c:pt idx="1">
                  <c:v>Incălzire instituţii</c:v>
                </c:pt>
              </c:strCache>
            </c:strRef>
          </c:cat>
          <c:val>
            <c:numRef>
              <c:f>Sheet1!$I$173:$I$174</c:f>
              <c:numCache>
                <c:formatCode>General</c:formatCode>
                <c:ptCount val="2"/>
                <c:pt idx="0">
                  <c:v>0</c:v>
                </c:pt>
                <c:pt idx="1">
                  <c:v>100</c:v>
                </c:pt>
              </c:numCache>
            </c:numRef>
          </c:val>
        </c:ser>
        <c:dLbls>
          <c:showLegendKey val="0"/>
          <c:showVal val="0"/>
          <c:showCatName val="0"/>
          <c:showSerName val="0"/>
          <c:showPercent val="0"/>
          <c:showBubbleSize val="0"/>
        </c:dLbls>
        <c:gapWidth val="150"/>
        <c:axId val="220838528"/>
        <c:axId val="220840320"/>
      </c:barChart>
      <c:catAx>
        <c:axId val="220838528"/>
        <c:scaling>
          <c:orientation val="minMax"/>
        </c:scaling>
        <c:delete val="0"/>
        <c:axPos val="b"/>
        <c:majorTickMark val="out"/>
        <c:minorTickMark val="none"/>
        <c:tickLblPos val="nextTo"/>
        <c:crossAx val="220840320"/>
        <c:crosses val="autoZero"/>
        <c:auto val="1"/>
        <c:lblAlgn val="ctr"/>
        <c:lblOffset val="100"/>
        <c:noMultiLvlLbl val="0"/>
      </c:catAx>
      <c:valAx>
        <c:axId val="220840320"/>
        <c:scaling>
          <c:orientation val="minMax"/>
        </c:scaling>
        <c:delete val="0"/>
        <c:axPos val="l"/>
        <c:majorGridlines/>
        <c:numFmt formatCode="General" sourceLinked="1"/>
        <c:majorTickMark val="out"/>
        <c:minorTickMark val="none"/>
        <c:tickLblPos val="nextTo"/>
        <c:crossAx val="220838528"/>
        <c:crosses val="autoZero"/>
        <c:crossBetween val="between"/>
      </c:valAx>
    </c:plotArea>
    <c:legend>
      <c:legendPos val="r"/>
      <c:legendEntry>
        <c:idx val="0"/>
        <c:delete val="1"/>
      </c:legendEntry>
      <c:legendEntry>
        <c:idx val="1"/>
        <c:delete val="1"/>
      </c:legendEntry>
      <c:legendEntry>
        <c:idx val="2"/>
        <c:delete val="1"/>
      </c:legendEntry>
      <c:overlay val="0"/>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Contribuţia</a:t>
            </a:r>
            <a:r>
              <a:rPr lang="ro-RO" sz="1200" baseline="0">
                <a:latin typeface="Times New Roman" panose="02020603050405020304" pitchFamily="18" charset="0"/>
                <a:cs typeface="Times New Roman" panose="02020603050405020304" pitchFamily="18" charset="0"/>
              </a:rPr>
              <a:t> sectoarelor de activitate din energie la emisiile de poluanţi precursori ai ozonului</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Sheet1!$G$194</c:f>
              <c:strCache>
                <c:ptCount val="1"/>
                <c:pt idx="0">
                  <c:v>Nox</c:v>
                </c:pt>
              </c:strCache>
            </c:strRef>
          </c:tx>
          <c:invertIfNegative val="0"/>
          <c:cat>
            <c:strRef>
              <c:f>Sheet1!$D$195:$F$196</c:f>
              <c:strCache>
                <c:ptCount val="2"/>
                <c:pt idx="0">
                  <c:v>producţia de energie şi caldura</c:v>
                </c:pt>
                <c:pt idx="1">
                  <c:v>arderi energetice în alte domenii</c:v>
                </c:pt>
              </c:strCache>
            </c:strRef>
          </c:cat>
          <c:val>
            <c:numRef>
              <c:f>Sheet1!$G$195:$G$196</c:f>
              <c:numCache>
                <c:formatCode>General</c:formatCode>
                <c:ptCount val="2"/>
                <c:pt idx="0">
                  <c:v>17.600000000000001</c:v>
                </c:pt>
                <c:pt idx="1">
                  <c:v>82.4</c:v>
                </c:pt>
              </c:numCache>
            </c:numRef>
          </c:val>
        </c:ser>
        <c:ser>
          <c:idx val="1"/>
          <c:order val="1"/>
          <c:tx>
            <c:strRef>
              <c:f>Sheet1!$H$194</c:f>
              <c:strCache>
                <c:ptCount val="1"/>
                <c:pt idx="0">
                  <c:v>NMVOC</c:v>
                </c:pt>
              </c:strCache>
            </c:strRef>
          </c:tx>
          <c:invertIfNegative val="0"/>
          <c:cat>
            <c:strRef>
              <c:f>Sheet1!$D$195:$F$196</c:f>
              <c:strCache>
                <c:ptCount val="2"/>
                <c:pt idx="0">
                  <c:v>producţia de energie şi caldura</c:v>
                </c:pt>
                <c:pt idx="1">
                  <c:v>arderi energetice în alte domenii</c:v>
                </c:pt>
              </c:strCache>
            </c:strRef>
          </c:cat>
          <c:val>
            <c:numRef>
              <c:f>Sheet1!$H$195:$H$196</c:f>
              <c:numCache>
                <c:formatCode>General</c:formatCode>
                <c:ptCount val="2"/>
                <c:pt idx="0">
                  <c:v>77.7</c:v>
                </c:pt>
                <c:pt idx="1">
                  <c:v>22.3</c:v>
                </c:pt>
              </c:numCache>
            </c:numRef>
          </c:val>
        </c:ser>
        <c:ser>
          <c:idx val="2"/>
          <c:order val="2"/>
          <c:tx>
            <c:strRef>
              <c:f>Sheet1!$I$194</c:f>
              <c:strCache>
                <c:ptCount val="1"/>
                <c:pt idx="0">
                  <c:v>CO</c:v>
                </c:pt>
              </c:strCache>
            </c:strRef>
          </c:tx>
          <c:invertIfNegative val="0"/>
          <c:cat>
            <c:strRef>
              <c:f>Sheet1!$D$195:$F$196</c:f>
              <c:strCache>
                <c:ptCount val="2"/>
                <c:pt idx="0">
                  <c:v>producţia de energie şi caldura</c:v>
                </c:pt>
                <c:pt idx="1">
                  <c:v>arderi energetice în alte domenii</c:v>
                </c:pt>
              </c:strCache>
            </c:strRef>
          </c:cat>
          <c:val>
            <c:numRef>
              <c:f>Sheet1!$I$195:$I$196</c:f>
              <c:numCache>
                <c:formatCode>General</c:formatCode>
                <c:ptCount val="2"/>
                <c:pt idx="0">
                  <c:v>37.200000000000003</c:v>
                </c:pt>
                <c:pt idx="1">
                  <c:v>62.8</c:v>
                </c:pt>
              </c:numCache>
            </c:numRef>
          </c:val>
        </c:ser>
        <c:dLbls>
          <c:showLegendKey val="0"/>
          <c:showVal val="0"/>
          <c:showCatName val="0"/>
          <c:showSerName val="0"/>
          <c:showPercent val="0"/>
          <c:showBubbleSize val="0"/>
        </c:dLbls>
        <c:gapWidth val="150"/>
        <c:axId val="220937600"/>
        <c:axId val="220943488"/>
      </c:barChart>
      <c:catAx>
        <c:axId val="220937600"/>
        <c:scaling>
          <c:orientation val="minMax"/>
        </c:scaling>
        <c:delete val="0"/>
        <c:axPos val="b"/>
        <c:majorTickMark val="out"/>
        <c:minorTickMark val="none"/>
        <c:tickLblPos val="nextTo"/>
        <c:crossAx val="220943488"/>
        <c:crosses val="autoZero"/>
        <c:auto val="1"/>
        <c:lblAlgn val="ctr"/>
        <c:lblOffset val="100"/>
        <c:noMultiLvlLbl val="0"/>
      </c:catAx>
      <c:valAx>
        <c:axId val="220943488"/>
        <c:scaling>
          <c:orientation val="minMax"/>
        </c:scaling>
        <c:delete val="0"/>
        <c:axPos val="l"/>
        <c:majorGridlines/>
        <c:numFmt formatCode="General" sourceLinked="1"/>
        <c:majorTickMark val="out"/>
        <c:minorTickMark val="none"/>
        <c:tickLblPos val="nextTo"/>
        <c:crossAx val="22093760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_rels/drawing17.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0.0616</cdr:x>
      <cdr:y>0.13889</cdr:y>
    </cdr:from>
    <cdr:to>
      <cdr:x>0.07392</cdr:x>
      <cdr:y>0.22569</cdr:y>
    </cdr:to>
    <cdr:sp macro="" textlink="">
      <cdr:nvSpPr>
        <cdr:cNvPr id="2" name="TextBox 1"/>
        <cdr:cNvSpPr txBox="1"/>
      </cdr:nvSpPr>
      <cdr:spPr>
        <a:xfrm xmlns:a="http://schemas.openxmlformats.org/drawingml/2006/main">
          <a:off x="285749" y="381000"/>
          <a:ext cx="57151"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0.06458</cdr:x>
      <cdr:y>0.15278</cdr:y>
    </cdr:from>
    <cdr:to>
      <cdr:x>0.12083</cdr:x>
      <cdr:y>0.30556</cdr:y>
    </cdr:to>
    <cdr:sp macro="" textlink="">
      <cdr:nvSpPr>
        <cdr:cNvPr id="2" name="TextBox 1"/>
        <cdr:cNvSpPr txBox="1"/>
      </cdr:nvSpPr>
      <cdr:spPr>
        <a:xfrm xmlns:a="http://schemas.openxmlformats.org/drawingml/2006/main">
          <a:off x="295274" y="419099"/>
          <a:ext cx="257175" cy="4191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0.04167</cdr:x>
      <cdr:y>0.14236</cdr:y>
    </cdr:from>
    <cdr:to>
      <cdr:x>0.11875</cdr:x>
      <cdr:y>0.29861</cdr:y>
    </cdr:to>
    <cdr:sp macro="" textlink="">
      <cdr:nvSpPr>
        <cdr:cNvPr id="2" name="TextBox 1"/>
        <cdr:cNvSpPr txBox="1"/>
      </cdr:nvSpPr>
      <cdr:spPr>
        <a:xfrm xmlns:a="http://schemas.openxmlformats.org/drawingml/2006/main">
          <a:off x="190500" y="390525"/>
          <a:ext cx="352425" cy="428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2.xml><?xml version="1.0" encoding="utf-8"?>
<c:userShapes xmlns:c="http://schemas.openxmlformats.org/drawingml/2006/chart">
  <cdr:relSizeAnchor xmlns:cdr="http://schemas.openxmlformats.org/drawingml/2006/chartDrawing">
    <cdr:from>
      <cdr:x>0.04583</cdr:x>
      <cdr:y>0.16319</cdr:y>
    </cdr:from>
    <cdr:to>
      <cdr:x>0.13958</cdr:x>
      <cdr:y>0.34722</cdr:y>
    </cdr:to>
    <cdr:sp macro="" textlink="">
      <cdr:nvSpPr>
        <cdr:cNvPr id="2" name="TextBox 1"/>
        <cdr:cNvSpPr txBox="1"/>
      </cdr:nvSpPr>
      <cdr:spPr>
        <a:xfrm xmlns:a="http://schemas.openxmlformats.org/drawingml/2006/main">
          <a:off x="209550" y="447675"/>
          <a:ext cx="428625" cy="5048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3.xml><?xml version="1.0" encoding="utf-8"?>
<c:userShapes xmlns:c="http://schemas.openxmlformats.org/drawingml/2006/chart">
  <cdr:relSizeAnchor xmlns:cdr="http://schemas.openxmlformats.org/drawingml/2006/chartDrawing">
    <cdr:from>
      <cdr:x>0.39583</cdr:x>
      <cdr:y>0.09969</cdr:y>
    </cdr:from>
    <cdr:to>
      <cdr:x>0.59792</cdr:x>
      <cdr:y>0.11464</cdr:y>
    </cdr:to>
    <cdr:sp macro="" textlink="">
      <cdr:nvSpPr>
        <cdr:cNvPr id="2" name="TextBox 1"/>
        <cdr:cNvSpPr txBox="1"/>
      </cdr:nvSpPr>
      <cdr:spPr>
        <a:xfrm xmlns:a="http://schemas.openxmlformats.org/drawingml/2006/main">
          <a:off x="1809750" y="304800"/>
          <a:ext cx="923925"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0.0375</cdr:x>
      <cdr:y>0.20872</cdr:y>
    </cdr:from>
    <cdr:to>
      <cdr:x>0.075</cdr:x>
      <cdr:y>0.29595</cdr:y>
    </cdr:to>
    <cdr:sp macro="" textlink="">
      <cdr:nvSpPr>
        <cdr:cNvPr id="3" name="TextBox 2"/>
        <cdr:cNvSpPr txBox="1"/>
      </cdr:nvSpPr>
      <cdr:spPr>
        <a:xfrm xmlns:a="http://schemas.openxmlformats.org/drawingml/2006/main">
          <a:off x="171451" y="638176"/>
          <a:ext cx="171449"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4.xml><?xml version="1.0" encoding="utf-8"?>
<c:userShapes xmlns:c="http://schemas.openxmlformats.org/drawingml/2006/chart">
  <cdr:relSizeAnchor xmlns:cdr="http://schemas.openxmlformats.org/drawingml/2006/chartDrawing">
    <cdr:from>
      <cdr:x>0.04167</cdr:x>
      <cdr:y>0.15972</cdr:y>
    </cdr:from>
    <cdr:to>
      <cdr:x>0.05833</cdr:x>
      <cdr:y>0.27083</cdr:y>
    </cdr:to>
    <cdr:sp macro="" textlink="">
      <cdr:nvSpPr>
        <cdr:cNvPr id="2" name="TextBox 1"/>
        <cdr:cNvSpPr txBox="1"/>
      </cdr:nvSpPr>
      <cdr:spPr>
        <a:xfrm xmlns:a="http://schemas.openxmlformats.org/drawingml/2006/main">
          <a:off x="190501" y="438150"/>
          <a:ext cx="76199"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5.xml><?xml version="1.0" encoding="utf-8"?>
<c:userShapes xmlns:c="http://schemas.openxmlformats.org/drawingml/2006/chart">
  <cdr:relSizeAnchor xmlns:cdr="http://schemas.openxmlformats.org/drawingml/2006/chartDrawing">
    <cdr:from>
      <cdr:x>0.03958</cdr:x>
      <cdr:y>0.17014</cdr:y>
    </cdr:from>
    <cdr:to>
      <cdr:x>0.06875</cdr:x>
      <cdr:y>0.26389</cdr:y>
    </cdr:to>
    <cdr:sp macro="" textlink="">
      <cdr:nvSpPr>
        <cdr:cNvPr id="2" name="TextBox 1"/>
        <cdr:cNvSpPr txBox="1"/>
      </cdr:nvSpPr>
      <cdr:spPr>
        <a:xfrm xmlns:a="http://schemas.openxmlformats.org/drawingml/2006/main">
          <a:off x="180975" y="466725"/>
          <a:ext cx="133351" cy="2571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0.14931</cdr:y>
    </cdr:from>
    <cdr:to>
      <cdr:x>0.06667</cdr:x>
      <cdr:y>0.28819</cdr:y>
    </cdr:to>
    <cdr:sp macro="" textlink="">
      <cdr:nvSpPr>
        <cdr:cNvPr id="3" name="TextBox 2"/>
        <cdr:cNvSpPr txBox="1"/>
      </cdr:nvSpPr>
      <cdr:spPr>
        <a:xfrm xmlns:a="http://schemas.openxmlformats.org/drawingml/2006/main">
          <a:off x="190501" y="409576"/>
          <a:ext cx="11430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6.xml><?xml version="1.0" encoding="utf-8"?>
<c:userShapes xmlns:c="http://schemas.openxmlformats.org/drawingml/2006/chart">
  <cdr:relSizeAnchor xmlns:cdr="http://schemas.openxmlformats.org/drawingml/2006/chartDrawing">
    <cdr:from>
      <cdr:x>0.04167</cdr:x>
      <cdr:y>0.22569</cdr:y>
    </cdr:from>
    <cdr:to>
      <cdr:x>0.08333</cdr:x>
      <cdr:y>0.30556</cdr:y>
    </cdr:to>
    <cdr:sp macro="" textlink="">
      <cdr:nvSpPr>
        <cdr:cNvPr id="2" name="TextBox 1"/>
        <cdr:cNvSpPr txBox="1"/>
      </cdr:nvSpPr>
      <cdr:spPr>
        <a:xfrm xmlns:a="http://schemas.openxmlformats.org/drawingml/2006/main">
          <a:off x="190501" y="619125"/>
          <a:ext cx="1905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17.xml><?xml version="1.0" encoding="utf-8"?>
<c:userShapes xmlns:c="http://schemas.openxmlformats.org/drawingml/2006/chart">
  <cdr:relSizeAnchor xmlns:cdr="http://schemas.openxmlformats.org/drawingml/2006/chartDrawing">
    <cdr:from>
      <cdr:x>0.03542</cdr:x>
      <cdr:y>0.12189</cdr:y>
    </cdr:from>
    <cdr:to>
      <cdr:x>0.09942</cdr:x>
      <cdr:y>0.20856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1925" y="404019"/>
          <a:ext cx="292633" cy="287299"/>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0.04167</cdr:x>
      <cdr:y>0.23958</cdr:y>
    </cdr:from>
    <cdr:to>
      <cdr:x>0.10567</cdr:x>
      <cdr:y>0.32626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00" y="657225"/>
          <a:ext cx="292633" cy="237764"/>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0.07917</cdr:x>
      <cdr:y>0.14931</cdr:y>
    </cdr:from>
    <cdr:to>
      <cdr:x>0.18958</cdr:x>
      <cdr:y>0.375</cdr:y>
    </cdr:to>
    <cdr:sp macro="" textlink="">
      <cdr:nvSpPr>
        <cdr:cNvPr id="2" name="TextBox 1"/>
        <cdr:cNvSpPr txBox="1"/>
      </cdr:nvSpPr>
      <cdr:spPr>
        <a:xfrm xmlns:a="http://schemas.openxmlformats.org/drawingml/2006/main">
          <a:off x="361950" y="409575"/>
          <a:ext cx="504825" cy="6191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Gg</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0.04167</cdr:x>
      <cdr:y>0.15972</cdr:y>
    </cdr:from>
    <cdr:to>
      <cdr:x>0.06458</cdr:x>
      <cdr:y>0.23958</cdr:y>
    </cdr:to>
    <cdr:sp macro="" textlink="">
      <cdr:nvSpPr>
        <cdr:cNvPr id="2" name="TextBox 1"/>
        <cdr:cNvSpPr txBox="1"/>
      </cdr:nvSpPr>
      <cdr:spPr>
        <a:xfrm xmlns:a="http://schemas.openxmlformats.org/drawingml/2006/main">
          <a:off x="190500" y="438150"/>
          <a:ext cx="104776"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20.xml><?xml version="1.0" encoding="utf-8"?>
<c:userShapes xmlns:c="http://schemas.openxmlformats.org/drawingml/2006/chart">
  <cdr:relSizeAnchor xmlns:cdr="http://schemas.openxmlformats.org/drawingml/2006/chartDrawing">
    <cdr:from>
      <cdr:x>0.03958</cdr:x>
      <cdr:y>0.07292</cdr:y>
    </cdr:from>
    <cdr:to>
      <cdr:x>0.25208</cdr:x>
      <cdr:y>0.48611</cdr:y>
    </cdr:to>
    <cdr:sp macro="" textlink="">
      <cdr:nvSpPr>
        <cdr:cNvPr id="2" name="TextBox 1"/>
        <cdr:cNvSpPr txBox="1"/>
      </cdr:nvSpPr>
      <cdr:spPr>
        <a:xfrm xmlns:a="http://schemas.openxmlformats.org/drawingml/2006/main">
          <a:off x="180975" y="200025"/>
          <a:ext cx="971550" cy="1133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Gg</a:t>
          </a:r>
          <a:endParaRPr lang="en-US" sz="1100"/>
        </a:p>
      </cdr:txBody>
    </cdr:sp>
  </cdr:relSizeAnchor>
</c:userShapes>
</file>

<file path=word/drawings/drawing21.xml><?xml version="1.0" encoding="utf-8"?>
<c:userShapes xmlns:c="http://schemas.openxmlformats.org/drawingml/2006/chart">
  <cdr:relSizeAnchor xmlns:cdr="http://schemas.openxmlformats.org/drawingml/2006/chartDrawing">
    <cdr:from>
      <cdr:x>0.04792</cdr:x>
      <cdr:y>0.13194</cdr:y>
    </cdr:from>
    <cdr:to>
      <cdr:x>0.16042</cdr:x>
      <cdr:y>0.38542</cdr:y>
    </cdr:to>
    <cdr:sp macro="" textlink="">
      <cdr:nvSpPr>
        <cdr:cNvPr id="2" name="TextBox 1"/>
        <cdr:cNvSpPr txBox="1"/>
      </cdr:nvSpPr>
      <cdr:spPr>
        <a:xfrm xmlns:a="http://schemas.openxmlformats.org/drawingml/2006/main">
          <a:off x="219075" y="361950"/>
          <a:ext cx="514350" cy="695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Gg</a:t>
          </a:r>
          <a:endParaRPr lang="en-US" sz="1100"/>
        </a:p>
      </cdr:txBody>
    </cdr:sp>
  </cdr:relSizeAnchor>
</c:userShapes>
</file>

<file path=word/drawings/drawing22.xml><?xml version="1.0" encoding="utf-8"?>
<c:userShapes xmlns:c="http://schemas.openxmlformats.org/drawingml/2006/chart">
  <cdr:relSizeAnchor xmlns:cdr="http://schemas.openxmlformats.org/drawingml/2006/chartDrawing">
    <cdr:from>
      <cdr:x>0.04583</cdr:x>
      <cdr:y>0.07639</cdr:y>
    </cdr:from>
    <cdr:to>
      <cdr:x>0.28333</cdr:x>
      <cdr:y>0.5</cdr:y>
    </cdr:to>
    <cdr:sp macro="" textlink="">
      <cdr:nvSpPr>
        <cdr:cNvPr id="2" name="TextBox 1"/>
        <cdr:cNvSpPr txBox="1"/>
      </cdr:nvSpPr>
      <cdr:spPr>
        <a:xfrm xmlns:a="http://schemas.openxmlformats.org/drawingml/2006/main">
          <a:off x="209550" y="209550"/>
          <a:ext cx="1085850" cy="1162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Mg</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0.07292</cdr:x>
      <cdr:y>0.05903</cdr:y>
    </cdr:from>
    <cdr:to>
      <cdr:x>0.27292</cdr:x>
      <cdr:y>0.39236</cdr:y>
    </cdr:to>
    <cdr:sp macro="" textlink="">
      <cdr:nvSpPr>
        <cdr:cNvPr id="3" name="TextBox 2"/>
        <cdr:cNvSpPr txBox="1"/>
      </cdr:nvSpPr>
      <cdr:spPr>
        <a:xfrm xmlns:a="http://schemas.openxmlformats.org/drawingml/2006/main">
          <a:off x="333375" y="161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0.04792</cdr:x>
      <cdr:y>0.14236</cdr:y>
    </cdr:from>
    <cdr:to>
      <cdr:x>0.1125</cdr:x>
      <cdr:y>0.27778</cdr:y>
    </cdr:to>
    <cdr:sp macro="" textlink="">
      <cdr:nvSpPr>
        <cdr:cNvPr id="4" name="TextBox 3"/>
        <cdr:cNvSpPr txBox="1"/>
      </cdr:nvSpPr>
      <cdr:spPr>
        <a:xfrm xmlns:a="http://schemas.openxmlformats.org/drawingml/2006/main">
          <a:off x="219074" y="390524"/>
          <a:ext cx="2952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0.04167</cdr:x>
      <cdr:y>0.18056</cdr:y>
    </cdr:from>
    <cdr:to>
      <cdr:x>0.12917</cdr:x>
      <cdr:y>0.32639</cdr:y>
    </cdr:to>
    <cdr:sp macro="" textlink="">
      <cdr:nvSpPr>
        <cdr:cNvPr id="2" name="TextBox 1"/>
        <cdr:cNvSpPr txBox="1"/>
      </cdr:nvSpPr>
      <cdr:spPr>
        <a:xfrm xmlns:a="http://schemas.openxmlformats.org/drawingml/2006/main">
          <a:off x="190500" y="495300"/>
          <a:ext cx="400051"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0.04792</cdr:x>
      <cdr:y>0.15972</cdr:y>
    </cdr:from>
    <cdr:to>
      <cdr:x>0.08542</cdr:x>
      <cdr:y>0.27431</cdr:y>
    </cdr:to>
    <cdr:sp macro="" textlink="">
      <cdr:nvSpPr>
        <cdr:cNvPr id="2" name="TextBox 1"/>
        <cdr:cNvSpPr txBox="1"/>
      </cdr:nvSpPr>
      <cdr:spPr>
        <a:xfrm xmlns:a="http://schemas.openxmlformats.org/drawingml/2006/main">
          <a:off x="219076" y="438150"/>
          <a:ext cx="17145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0.04167</cdr:x>
      <cdr:y>0.07639</cdr:y>
    </cdr:from>
    <cdr:to>
      <cdr:x>0.12292</cdr:x>
      <cdr:y>0.27083</cdr:y>
    </cdr:to>
    <cdr:sp macro="" textlink="">
      <cdr:nvSpPr>
        <cdr:cNvPr id="2" name="TextBox 1"/>
        <cdr:cNvSpPr txBox="1"/>
      </cdr:nvSpPr>
      <cdr:spPr>
        <a:xfrm xmlns:a="http://schemas.openxmlformats.org/drawingml/2006/main">
          <a:off x="190500" y="209550"/>
          <a:ext cx="371475" cy="533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mii tone</a:t>
          </a:r>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0.0375</cdr:x>
      <cdr:y>0.14236</cdr:y>
    </cdr:from>
    <cdr:to>
      <cdr:x>0.10208</cdr:x>
      <cdr:y>0.26736</cdr:y>
    </cdr:to>
    <cdr:sp macro="" textlink="">
      <cdr:nvSpPr>
        <cdr:cNvPr id="2" name="TextBox 1"/>
        <cdr:cNvSpPr txBox="1"/>
      </cdr:nvSpPr>
      <cdr:spPr>
        <a:xfrm xmlns:a="http://schemas.openxmlformats.org/drawingml/2006/main">
          <a:off x="171450" y="390525"/>
          <a:ext cx="2952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0.05417</cdr:x>
      <cdr:y>0.14583</cdr:y>
    </cdr:from>
    <cdr:to>
      <cdr:x>0.10833</cdr:x>
      <cdr:y>0.29167</cdr:y>
    </cdr:to>
    <cdr:sp macro="" textlink="">
      <cdr:nvSpPr>
        <cdr:cNvPr id="2" name="TextBox 1"/>
        <cdr:cNvSpPr txBox="1"/>
      </cdr:nvSpPr>
      <cdr:spPr>
        <a:xfrm xmlns:a="http://schemas.openxmlformats.org/drawingml/2006/main">
          <a:off x="247650" y="400050"/>
          <a:ext cx="247650"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0.05</cdr:x>
      <cdr:y>0.14583</cdr:y>
    </cdr:from>
    <cdr:to>
      <cdr:x>0.10417</cdr:x>
      <cdr:y>0.29514</cdr:y>
    </cdr:to>
    <cdr:sp macro="" textlink="">
      <cdr:nvSpPr>
        <cdr:cNvPr id="2" name="TextBox 1"/>
        <cdr:cNvSpPr txBox="1"/>
      </cdr:nvSpPr>
      <cdr:spPr>
        <a:xfrm xmlns:a="http://schemas.openxmlformats.org/drawingml/2006/main">
          <a:off x="228600" y="400050"/>
          <a:ext cx="247650"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a:t>%</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D0D61-9B04-45F1-9FE5-23AF08C4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188</Pages>
  <Words>50745</Words>
  <Characters>294326</Characters>
  <Application>Microsoft Office Word</Application>
  <DocSecurity>0</DocSecurity>
  <Lines>2452</Lines>
  <Paragraphs>688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Mirela Floroiu</dc:creator>
  <cp:lastModifiedBy>Cristian Mirea</cp:lastModifiedBy>
  <cp:revision>2</cp:revision>
  <dcterms:created xsi:type="dcterms:W3CDTF">2017-04-03T08:20:00Z</dcterms:created>
  <dcterms:modified xsi:type="dcterms:W3CDTF">2017-04-03T08:20:00Z</dcterms:modified>
</cp:coreProperties>
</file>