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0A" w:rsidRDefault="00297F0A" w:rsidP="00297F0A">
      <w:pPr>
        <w:pStyle w:val="Header"/>
        <w:tabs>
          <w:tab w:val="clear" w:pos="4680"/>
          <w:tab w:val="clear" w:pos="9360"/>
          <w:tab w:val="left" w:pos="9000"/>
        </w:tabs>
        <w:rPr>
          <w:lang w:val="it-IT"/>
        </w:rPr>
      </w:pPr>
      <w:r>
        <w:rPr>
          <w:noProof/>
        </w:rPr>
        <w:drawing>
          <wp:anchor distT="0" distB="0" distL="114300" distR="114300" simplePos="0" relativeHeight="251659264" behindDoc="0" locked="0" layoutInCell="1" allowOverlap="1" wp14:anchorId="6D838B71" wp14:editId="6A895513">
            <wp:simplePos x="0" y="0"/>
            <wp:positionH relativeFrom="column">
              <wp:posOffset>4978400</wp:posOffset>
            </wp:positionH>
            <wp:positionV relativeFrom="paragraph">
              <wp:posOffset>39370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191B0D1" wp14:editId="3D38FF84">
            <wp:simplePos x="0" y="0"/>
            <wp:positionH relativeFrom="column">
              <wp:posOffset>-63500</wp:posOffset>
            </wp:positionH>
            <wp:positionV relativeFrom="paragraph">
              <wp:posOffset>-92710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297F0A" w:rsidRPr="00E757D2" w:rsidRDefault="00297F0A" w:rsidP="00297F0A">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297F0A" w:rsidRPr="00E757D2" w:rsidRDefault="00297F0A" w:rsidP="00297F0A">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97F0A" w:rsidRPr="004075B3" w:rsidTr="001E4FD2">
        <w:trPr>
          <w:trHeight w:val="692"/>
        </w:trPr>
        <w:tc>
          <w:tcPr>
            <w:tcW w:w="10031" w:type="dxa"/>
            <w:tcBorders>
              <w:top w:val="single" w:sz="8" w:space="0" w:color="000000"/>
              <w:bottom w:val="single" w:sz="8" w:space="0" w:color="000000"/>
            </w:tcBorders>
            <w:shd w:val="clear" w:color="auto" w:fill="auto"/>
            <w:vAlign w:val="center"/>
          </w:tcPr>
          <w:p w:rsidR="00297F0A" w:rsidRPr="0055198B" w:rsidRDefault="00297F0A" w:rsidP="001E4FD2">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MEHEDIN</w:t>
            </w:r>
            <w:r>
              <w:rPr>
                <w:rFonts w:ascii="Times New Roman" w:hAnsi="Times New Roman"/>
                <w:b/>
                <w:bCs/>
                <w:sz w:val="28"/>
                <w:szCs w:val="28"/>
                <w:lang w:val="ro-RO"/>
              </w:rPr>
              <w:t>ŢI</w:t>
            </w:r>
          </w:p>
        </w:tc>
      </w:tr>
    </w:tbl>
    <w:p w:rsidR="00297F0A" w:rsidRPr="00342BB7" w:rsidRDefault="00297F0A" w:rsidP="00297F0A">
      <w:pPr>
        <w:spacing w:line="300" w:lineRule="atLeast"/>
        <w:textAlignment w:val="baseline"/>
        <w:rPr>
          <w:rFonts w:ascii="Times New Roman" w:hAnsi="Times New Roman"/>
          <w:sz w:val="28"/>
          <w:szCs w:val="28"/>
          <w:lang w:val="ro-RO"/>
        </w:rPr>
      </w:pPr>
      <w:r w:rsidRPr="00504D7E">
        <w:rPr>
          <w:rStyle w:val="stpar"/>
          <w:rFonts w:ascii="Arial" w:hAnsi="Arial" w:cs="Arial"/>
          <w:sz w:val="21"/>
          <w:szCs w:val="21"/>
          <w:lang w:val="ro-RO"/>
        </w:rPr>
        <w:t> </w:t>
      </w: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F84592" w:rsidRDefault="00F84592" w:rsidP="00297F0A">
      <w:pPr>
        <w:tabs>
          <w:tab w:val="left" w:pos="4680"/>
          <w:tab w:val="left" w:pos="9360"/>
          <w:tab w:val="left" w:pos="9000"/>
        </w:tabs>
        <w:spacing w:after="0" w:line="240" w:lineRule="auto"/>
        <w:rPr>
          <w:rFonts w:ascii="Times New Roman" w:eastAsia="Times New Roman" w:hAnsi="Times New Roman" w:cs="Times New Roman"/>
          <w:sz w:val="28"/>
        </w:rPr>
      </w:pPr>
    </w:p>
    <w:p w:rsidR="00F84592" w:rsidRDefault="001E4FD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F84592" w:rsidRDefault="001E4FD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F84592" w:rsidRDefault="00F84592">
      <w:pPr>
        <w:spacing w:after="0" w:line="240" w:lineRule="auto"/>
        <w:jc w:val="center"/>
        <w:rPr>
          <w:rFonts w:ascii="Times New Roman" w:eastAsia="Times New Roman" w:hAnsi="Times New Roman" w:cs="Times New Roman"/>
          <w:sz w:val="28"/>
        </w:rPr>
      </w:pP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mediu adresate de U.A.T.M. Orşova, cu sediul în municipiul Orsova, str. 1 Decembrie 1918, nr.21, judeţul Mehedinţi, prin reprezentant - Primar Stoica Marius </w:t>
      </w:r>
      <w:proofErr w:type="gramStart"/>
      <w:r>
        <w:rPr>
          <w:rFonts w:ascii="Times New Roman" w:eastAsia="Times New Roman" w:hAnsi="Times New Roman" w:cs="Times New Roman"/>
          <w:sz w:val="28"/>
        </w:rPr>
        <w:t>Simion,  înregistrată</w:t>
      </w:r>
      <w:proofErr w:type="gramEnd"/>
      <w:r>
        <w:rPr>
          <w:rFonts w:ascii="Times New Roman" w:eastAsia="Times New Roman" w:hAnsi="Times New Roman" w:cs="Times New Roman"/>
          <w:sz w:val="28"/>
        </w:rPr>
        <w:t xml:space="preserve"> la APM Mehedinţi  cu nr. </w:t>
      </w:r>
      <w:proofErr w:type="gramStart"/>
      <w:r>
        <w:rPr>
          <w:rFonts w:ascii="Times New Roman" w:eastAsia="Times New Roman" w:hAnsi="Times New Roman" w:cs="Times New Roman"/>
          <w:sz w:val="28"/>
        </w:rPr>
        <w:t>1546  din</w:t>
      </w:r>
      <w:proofErr w:type="gramEnd"/>
      <w:r>
        <w:rPr>
          <w:rFonts w:ascii="Times New Roman" w:eastAsia="Times New Roman" w:hAnsi="Times New Roman" w:cs="Times New Roman"/>
          <w:sz w:val="28"/>
        </w:rPr>
        <w:t xml:space="preserve"> 05.02.2019,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11.04.2019 că proiectul „Elaborare documentatie tehnica pentru autorizarea executarii lucrarilor de reabilitare strazi urbane, inclusiv utilitati (apa potabila, apa uzata, apa pluviala) în municipiul Orşova” propus a fi amplasat în intravilanul municipiului Orşova, judeţul Mehedinţi;</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CE5919" w:rsidRDefault="001E4FD2" w:rsidP="00CE591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proiectul se încadrează în prevederile Legii nr.292/2018 privind evaluarea impactului anumitor proiecte publice şi private asupra mediului, anexa nr. 2, pct. pct.13. </w:t>
      </w:r>
      <w:proofErr w:type="gramStart"/>
      <w:r>
        <w:rPr>
          <w:rFonts w:ascii="Times New Roman" w:eastAsia="Times New Roman" w:hAnsi="Times New Roman" w:cs="Times New Roman"/>
          <w:sz w:val="28"/>
        </w:rPr>
        <w:t>lit.a</w:t>
      </w:r>
      <w:proofErr w:type="gramEnd"/>
      <w:r>
        <w:rPr>
          <w:rFonts w:ascii="Times New Roman" w:eastAsia="Times New Roman" w:hAnsi="Times New Roman" w:cs="Times New Roman"/>
          <w:sz w:val="28"/>
        </w:rPr>
        <w:t>)  - “orice modificări sau extinderi, altele decat cele pravazute la pct.24 din anexa nr.1, ale proiectelor prevazute în anexa nr.1 sau în prezenta anexa, deja autorizate, executate sau în curs de a fi executate, care pot avea efecte semnificative negative asupra mediului”</w:t>
      </w:r>
    </w:p>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Content>
            <w:p w:rsidR="00170195" w:rsidRPr="00E16FF1" w:rsidRDefault="00170195" w:rsidP="00170195">
              <w:pPr>
                <w:pStyle w:val="Header"/>
                <w:jc w:val="center"/>
                <w:rPr>
                  <w:b/>
                  <w:sz w:val="20"/>
                  <w:szCs w:val="20"/>
                  <w:lang w:val="ro-RO"/>
                </w:rPr>
              </w:pPr>
              <w:r>
                <w:rPr>
                  <w:noProof/>
                </w:rPr>
                <w:pict>
                  <v:shapetype id="_x0000_t32" coordsize="21600,21600" o:spt="32" o:oned="t" path="m,l21600,21600e" filled="f">
                    <v:path arrowok="t" fillok="f" o:connecttype="none"/>
                    <o:lock v:ext="edit" shapetype="t"/>
                  </v:shapetype>
                  <v:shape id="Conector drept cu săgeată 2" o:spid="_x0000_s1031" type="#_x0000_t32" style="position:absolute;left:0;text-align:left;margin-left:81pt;margin-top:779.1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noProof/>
                </w:rPr>
                <w:pict>
                  <v:shape id="Conector drept cu săgeată 1" o:spid="_x0000_s1030" type="#_x0000_t32" style="position:absolute;left:0;text-align:left;margin-left:81pt;margin-top:779.1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Pr>
                  <w:rFonts w:ascii="Arial" w:hAnsi="Arial" w:cs="Arial"/>
                  <w:noProof/>
                  <w:sz w:val="20"/>
                  <w:szCs w:val="20"/>
                </w:rPr>
                <w:drawing>
                  <wp:inline distT="0" distB="0" distL="0" distR="0" wp14:anchorId="50BBE390" wp14:editId="5315E214">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170195" w:rsidRPr="00E16FF1" w:rsidRDefault="00170195" w:rsidP="00170195">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170195" w:rsidRPr="007A4C64" w:rsidRDefault="00170195" w:rsidP="00170195">
              <w:pPr>
                <w:pStyle w:val="Footer"/>
                <w:jc w:val="center"/>
                <w:rPr>
                  <w:rFonts w:ascii="Arial" w:hAnsi="Arial" w:cs="Arial"/>
                  <w:color w:val="00214E"/>
                  <w:sz w:val="20"/>
                  <w:szCs w:val="20"/>
                  <w:lang w:val="ro-RO"/>
                </w:rPr>
              </w:pPr>
              <w:r w:rsidRPr="007F1FEB">
                <w:rPr>
                  <w:sz w:val="20"/>
                  <w:szCs w:val="20"/>
                  <w:lang w:val="ro-RO"/>
                </w:rPr>
                <w:t xml:space="preserve">e-mail : </w:t>
              </w:r>
              <w:hyperlink r:id="rId10" w:history="1">
                <w:r w:rsidRPr="00F60069">
                  <w:rPr>
                    <w:rStyle w:val="Hyperlink"/>
                    <w:rFonts w:ascii="Arial" w:hAnsi="Arial" w:cs="Arial"/>
                    <w:sz w:val="16"/>
                    <w:szCs w:val="16"/>
                    <w:lang w:val="it-IT"/>
                  </w:rPr>
                  <w:t>office@apmmh.anpm.ro</w:t>
                </w:r>
              </w:hyperlink>
            </w:p>
          </w:sdtContent>
        </w:sdt>
        <w:p w:rsidR="00170195" w:rsidRPr="00170195" w:rsidRDefault="00170195" w:rsidP="00170195">
          <w:pPr>
            <w:pStyle w:val="Footer"/>
          </w:pPr>
        </w:p>
      </w:sdtContent>
    </w:sdt>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FF0000"/>
          <w:sz w:val="28"/>
        </w:rPr>
        <w:lastRenderedPageBreak/>
        <w:t xml:space="preserve">  </w:t>
      </w:r>
      <w:r>
        <w:rPr>
          <w:rFonts w:ascii="Times New Roman" w:eastAsia="Times New Roman" w:hAnsi="Times New Roman" w:cs="Times New Roman"/>
          <w:sz w:val="28"/>
        </w:rPr>
        <w:t xml:space="preserve">b) dimensiunea și concepția întregului proiect: proiectul este unul de dimensiuni medii, terenul pe care se va realiza investiţia aparţine domeniului public situat în intravilanul municipiului Orşova, având funcţiunea de căi de circulaţie existente şi utilităţi </w:t>
      </w:r>
      <w:proofErr w:type="gramStart"/>
      <w:r>
        <w:rPr>
          <w:rFonts w:ascii="Times New Roman" w:eastAsia="Times New Roman" w:hAnsi="Times New Roman" w:cs="Times New Roman"/>
          <w:sz w:val="28"/>
        </w:rPr>
        <w:t>aferente.Titularul</w:t>
      </w:r>
      <w:proofErr w:type="gramEnd"/>
      <w:r>
        <w:rPr>
          <w:rFonts w:ascii="Times New Roman" w:eastAsia="Times New Roman" w:hAnsi="Times New Roman" w:cs="Times New Roman"/>
          <w:sz w:val="28"/>
        </w:rPr>
        <w:t xml:space="preserve"> îşi propune să reabiliteze si să modernizeze reteua străzilor din municipiu, a sistemului de alimentare cu apă, canalizare menajeră şi pluvialş, în conformitate cu normele europene. Prin acest proiect se propune </w:t>
      </w:r>
      <w:proofErr w:type="gramStart"/>
      <w:r>
        <w:rPr>
          <w:rFonts w:ascii="Times New Roman" w:eastAsia="Times New Roman" w:hAnsi="Times New Roman" w:cs="Times New Roman"/>
          <w:sz w:val="28"/>
        </w:rPr>
        <w:t>reabilitarea  a</w:t>
      </w:r>
      <w:proofErr w:type="gramEnd"/>
      <w:r>
        <w:rPr>
          <w:rFonts w:ascii="Times New Roman" w:eastAsia="Times New Roman" w:hAnsi="Times New Roman" w:cs="Times New Roman"/>
          <w:sz w:val="28"/>
        </w:rPr>
        <w:t xml:space="preserve">  17,930 kilometri de străzi principale şi secundare. Structura rutieră va </w:t>
      </w:r>
      <w:r>
        <w:rPr>
          <w:rFonts w:ascii="Times New Roman" w:eastAsia="Times New Roman" w:hAnsi="Times New Roman" w:cs="Times New Roman"/>
          <w:spacing w:val="-20"/>
          <w:sz w:val="28"/>
        </w:rPr>
        <w:t>fi</w:t>
      </w:r>
      <w:r>
        <w:rPr>
          <w:rFonts w:ascii="Times New Roman" w:eastAsia="Times New Roman" w:hAnsi="Times New Roman" w:cs="Times New Roman"/>
          <w:sz w:val="28"/>
        </w:rPr>
        <w:t xml:space="preserve"> reabilitată la nivelul standardelor prevăzute de legislaţia romanească şi europeană pentru nivelul de trafic prevăzut. </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Lungimea şi strazile ce urmează a fi reabilitate prin acest proiect:</w:t>
      </w:r>
    </w:p>
    <w:p w:rsidR="001E4FD2" w:rsidRDefault="001E4FD2">
      <w:pPr>
        <w:spacing w:after="0" w:line="240" w:lineRule="auto"/>
        <w:jc w:val="both"/>
        <w:rPr>
          <w:rFonts w:ascii="Times New Roman" w:eastAsia="Times New Roman" w:hAnsi="Times New Roman" w:cs="Times New Roman"/>
          <w:sz w:val="28"/>
        </w:rPr>
      </w:pPr>
    </w:p>
    <w:tbl>
      <w:tblPr>
        <w:tblW w:w="9900" w:type="dxa"/>
        <w:tblInd w:w="-72" w:type="dxa"/>
        <w:tblCellMar>
          <w:left w:w="10" w:type="dxa"/>
          <w:right w:w="10" w:type="dxa"/>
        </w:tblCellMar>
        <w:tblLook w:val="0000" w:firstRow="0" w:lastRow="0" w:firstColumn="0" w:lastColumn="0" w:noHBand="0" w:noVBand="0"/>
      </w:tblPr>
      <w:tblGrid>
        <w:gridCol w:w="914"/>
        <w:gridCol w:w="2894"/>
        <w:gridCol w:w="1137"/>
        <w:gridCol w:w="950"/>
        <w:gridCol w:w="1270"/>
        <w:gridCol w:w="1480"/>
        <w:gridCol w:w="1255"/>
      </w:tblGrid>
      <w:tr w:rsidR="00F84592" w:rsidRPr="001E4FD2" w:rsidTr="001E4FD2">
        <w:tblPrEx>
          <w:tblCellMar>
            <w:top w:w="0" w:type="dxa"/>
            <w:bottom w:w="0" w:type="dxa"/>
          </w:tblCellMar>
        </w:tblPrEx>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eastAsia="Arial" w:hAnsi="Times New Roman" w:cs="Times New Roman"/>
                <w:b/>
                <w:sz w:val="24"/>
                <w:szCs w:val="24"/>
              </w:rPr>
            </w:pPr>
            <w:r w:rsidRPr="001E4FD2">
              <w:rPr>
                <w:rFonts w:ascii="Times New Roman" w:eastAsia="Arial" w:hAnsi="Times New Roman" w:cs="Times New Roman"/>
                <w:b/>
                <w:sz w:val="24"/>
                <w:szCs w:val="24"/>
              </w:rPr>
              <w:t>Nr</w:t>
            </w:r>
          </w:p>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b/>
                <w:sz w:val="24"/>
                <w:szCs w:val="24"/>
              </w:rPr>
              <w:t>crt</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b/>
                <w:sz w:val="24"/>
                <w:szCs w:val="24"/>
              </w:rPr>
              <w:t>Denumire strada</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eastAsia="Arial" w:hAnsi="Times New Roman" w:cs="Times New Roman"/>
                <w:b/>
                <w:sz w:val="24"/>
                <w:szCs w:val="24"/>
              </w:rPr>
            </w:pPr>
            <w:r w:rsidRPr="001E4FD2">
              <w:rPr>
                <w:rFonts w:ascii="Times New Roman" w:eastAsia="Arial" w:hAnsi="Times New Roman" w:cs="Times New Roman"/>
                <w:b/>
                <w:sz w:val="24"/>
                <w:szCs w:val="24"/>
              </w:rPr>
              <w:t>Lungime strada</w:t>
            </w:r>
          </w:p>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b/>
                <w:sz w:val="24"/>
                <w:szCs w:val="24"/>
              </w:rPr>
              <w:t>ml</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eastAsia="Arial" w:hAnsi="Times New Roman" w:cs="Times New Roman"/>
                <w:b/>
                <w:sz w:val="24"/>
                <w:szCs w:val="24"/>
              </w:rPr>
            </w:pPr>
            <w:r w:rsidRPr="001E4FD2">
              <w:rPr>
                <w:rFonts w:ascii="Times New Roman" w:eastAsia="Arial" w:hAnsi="Times New Roman" w:cs="Times New Roman"/>
                <w:b/>
                <w:sz w:val="24"/>
                <w:szCs w:val="24"/>
              </w:rPr>
              <w:t>Latime strada</w:t>
            </w:r>
          </w:p>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b/>
                <w:sz w:val="24"/>
                <w:szCs w:val="24"/>
              </w:rPr>
              <w:t>ml</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both"/>
              <w:rPr>
                <w:rFonts w:ascii="Times New Roman" w:eastAsia="Arial" w:hAnsi="Times New Roman" w:cs="Times New Roman"/>
                <w:b/>
                <w:sz w:val="24"/>
                <w:szCs w:val="24"/>
              </w:rPr>
            </w:pPr>
            <w:r w:rsidRPr="001E4FD2">
              <w:rPr>
                <w:rFonts w:ascii="Times New Roman" w:eastAsia="Arial" w:hAnsi="Times New Roman" w:cs="Times New Roman"/>
                <w:b/>
                <w:sz w:val="24"/>
                <w:szCs w:val="24"/>
              </w:rPr>
              <w:t>Suprafata</w:t>
            </w:r>
          </w:p>
          <w:p w:rsidR="00F84592" w:rsidRPr="001E4FD2" w:rsidRDefault="001E4FD2">
            <w:pPr>
              <w:suppressAutoHyphens/>
              <w:spacing w:after="0" w:line="240" w:lineRule="auto"/>
              <w:jc w:val="center"/>
              <w:rPr>
                <w:rFonts w:ascii="Times New Roman" w:eastAsia="Arial" w:hAnsi="Times New Roman" w:cs="Times New Roman"/>
                <w:b/>
                <w:sz w:val="24"/>
                <w:szCs w:val="24"/>
              </w:rPr>
            </w:pPr>
            <w:r w:rsidRPr="001E4FD2">
              <w:rPr>
                <w:rFonts w:ascii="Times New Roman" w:eastAsia="Arial" w:hAnsi="Times New Roman" w:cs="Times New Roman"/>
                <w:b/>
                <w:sz w:val="24"/>
                <w:szCs w:val="24"/>
              </w:rPr>
              <w:t>totala carosabila</w:t>
            </w:r>
          </w:p>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b/>
                <w:sz w:val="24"/>
                <w:szCs w:val="24"/>
              </w:rPr>
              <w:t>mp</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eastAsia="Arial" w:hAnsi="Times New Roman" w:cs="Times New Roman"/>
                <w:b/>
                <w:sz w:val="24"/>
                <w:szCs w:val="24"/>
              </w:rPr>
            </w:pPr>
            <w:r w:rsidRPr="001E4FD2">
              <w:rPr>
                <w:rFonts w:ascii="Times New Roman" w:eastAsia="Arial" w:hAnsi="Times New Roman" w:cs="Times New Roman"/>
                <w:b/>
                <w:sz w:val="24"/>
                <w:szCs w:val="24"/>
              </w:rPr>
              <w:t xml:space="preserve">Trotuare </w:t>
            </w:r>
          </w:p>
          <w:p w:rsidR="00F84592" w:rsidRPr="001E4FD2" w:rsidRDefault="001E4FD2">
            <w:pPr>
              <w:suppressAutoHyphens/>
              <w:spacing w:after="0" w:line="240" w:lineRule="auto"/>
              <w:jc w:val="center"/>
              <w:rPr>
                <w:rFonts w:ascii="Times New Roman" w:eastAsia="Arial" w:hAnsi="Times New Roman" w:cs="Times New Roman"/>
                <w:b/>
                <w:sz w:val="24"/>
                <w:szCs w:val="24"/>
              </w:rPr>
            </w:pPr>
            <w:r w:rsidRPr="001E4FD2">
              <w:rPr>
                <w:rFonts w:ascii="Times New Roman" w:eastAsia="Arial" w:hAnsi="Times New Roman" w:cs="Times New Roman"/>
                <w:b/>
                <w:sz w:val="24"/>
                <w:szCs w:val="24"/>
              </w:rPr>
              <w:t xml:space="preserve">rigole si </w:t>
            </w:r>
          </w:p>
          <w:p w:rsidR="00F84592" w:rsidRPr="001E4FD2" w:rsidRDefault="001E4FD2">
            <w:pPr>
              <w:suppressAutoHyphens/>
              <w:spacing w:after="0" w:line="240" w:lineRule="auto"/>
              <w:jc w:val="center"/>
              <w:rPr>
                <w:rFonts w:ascii="Times New Roman" w:eastAsia="Arial" w:hAnsi="Times New Roman" w:cs="Times New Roman"/>
                <w:b/>
                <w:sz w:val="24"/>
                <w:szCs w:val="24"/>
              </w:rPr>
            </w:pPr>
            <w:r w:rsidRPr="001E4FD2">
              <w:rPr>
                <w:rFonts w:ascii="Times New Roman" w:eastAsia="Arial" w:hAnsi="Times New Roman" w:cs="Times New Roman"/>
                <w:b/>
                <w:sz w:val="24"/>
                <w:szCs w:val="24"/>
              </w:rPr>
              <w:t>zone verzi</w:t>
            </w:r>
          </w:p>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b/>
                <w:sz w:val="24"/>
                <w:szCs w:val="24"/>
              </w:rPr>
              <w:t xml:space="preserve"> mp</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both"/>
              <w:rPr>
                <w:rFonts w:ascii="Times New Roman" w:eastAsia="Arial" w:hAnsi="Times New Roman" w:cs="Times New Roman"/>
                <w:b/>
                <w:sz w:val="24"/>
                <w:szCs w:val="24"/>
              </w:rPr>
            </w:pPr>
            <w:r w:rsidRPr="001E4FD2">
              <w:rPr>
                <w:rFonts w:ascii="Times New Roman" w:eastAsia="Arial" w:hAnsi="Times New Roman" w:cs="Times New Roman"/>
                <w:b/>
                <w:sz w:val="24"/>
                <w:szCs w:val="24"/>
              </w:rPr>
              <w:t>Categoria</w:t>
            </w:r>
          </w:p>
          <w:p w:rsidR="00F84592" w:rsidRPr="001E4FD2" w:rsidRDefault="001E4FD2">
            <w:pPr>
              <w:tabs>
                <w:tab w:val="left" w:pos="2400"/>
              </w:tabs>
              <w:suppressAutoHyphens/>
              <w:spacing w:after="0" w:line="240" w:lineRule="auto"/>
              <w:ind w:right="117"/>
              <w:jc w:val="center"/>
              <w:rPr>
                <w:rFonts w:ascii="Times New Roman" w:hAnsi="Times New Roman" w:cs="Times New Roman"/>
                <w:sz w:val="24"/>
                <w:szCs w:val="24"/>
              </w:rPr>
            </w:pPr>
            <w:r w:rsidRPr="001E4FD2">
              <w:rPr>
                <w:rFonts w:ascii="Times New Roman" w:eastAsia="Arial" w:hAnsi="Times New Roman" w:cs="Times New Roman"/>
                <w:b/>
                <w:sz w:val="24"/>
                <w:szCs w:val="24"/>
              </w:rPr>
              <w:t>tehnica</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1</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STEFAN CEL MARE</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738</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5.5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4059</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6063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2</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AVRAM IANCU 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352</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1760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3552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LINISTII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323</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1938</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1950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4</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VIILOR</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852</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3834</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8641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5</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SALCAMILOR</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521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2344.5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3138.5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6</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CAZANE</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273</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1228.5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2589.5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7</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TEIULUI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424</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2120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374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8</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GRIGORE ALEXANDRESCU</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309</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1390.5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2103.5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9</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COSBUC</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134</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670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923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10</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POIANA STELEI VERNICI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350</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1750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2270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11</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GHIOCEILOR</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657</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3285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4232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12</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HORIA</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326</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1630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2263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13</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PRIMAVERII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147</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882</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585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14</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LEG. BANATULUI -DECEBAL</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210</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945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1214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15</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TRAIAN</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529</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2645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5504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17</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M.EMINESCU</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357</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1785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2053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18</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eastAsia="Arial" w:hAnsi="Times New Roman" w:cs="Times New Roman"/>
                <w:color w:val="000000"/>
                <w:sz w:val="24"/>
                <w:szCs w:val="24"/>
              </w:rPr>
            </w:pPr>
            <w:r w:rsidRPr="001E4FD2">
              <w:rPr>
                <w:rFonts w:ascii="Times New Roman" w:eastAsia="Arial" w:hAnsi="Times New Roman" w:cs="Times New Roman"/>
                <w:color w:val="000000"/>
                <w:sz w:val="24"/>
                <w:szCs w:val="24"/>
              </w:rPr>
              <w:t>PAMFIL SEICARU</w:t>
            </w:r>
          </w:p>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(MANASTIRE)</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1632</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8976</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377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19</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CERNEI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713</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4991</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5645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20</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BANATULUI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1200</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7.8</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9360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7449.4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22</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GRANICERI  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99</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495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788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23</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GRANICERI  II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115</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460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384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24</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MARASESTI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412</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3090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4478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25</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AL.VLAHUTA</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1033</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7.6</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7850.8</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7254.2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26</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BARBUCEANU</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117</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994.5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843.5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27</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AVRAM IANCU  II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182</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1183</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1523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lastRenderedPageBreak/>
              <w:t>28</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EROILOR</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915</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6862.5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11939.5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29</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CRIZANTEMELOR</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829</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3.6</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2984.4</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3383.6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30</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PRIVIGHETORILOR</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361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1624.5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1431.5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31</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DUNARII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213</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1065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975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2400"/>
              </w:tabs>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32</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CLOSCA</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88</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3.6</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316.8</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349.2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33</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DIERNA</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802</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4812</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5583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ind w:right="-51"/>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34</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ROZELOR</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121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665.5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253.5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804"/>
              </w:tabs>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35</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DECEBAL-BLOCURI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334</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2004</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167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804"/>
                <w:tab w:val="left" w:pos="2400"/>
              </w:tabs>
              <w:suppressAutoHyphens/>
              <w:spacing w:after="0" w:line="240" w:lineRule="auto"/>
              <w:ind w:right="6"/>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36</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LEG. PRIVIGHETORILOR - VIILOR</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53</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185.5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101.5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747"/>
                <w:tab w:val="left" w:pos="804"/>
                <w:tab w:val="left" w:pos="2400"/>
              </w:tabs>
              <w:suppressAutoHyphens/>
              <w:spacing w:after="0" w:line="240" w:lineRule="auto"/>
              <w:ind w:right="117"/>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37</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CRISAN</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54</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3.2</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172.8</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134.2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747"/>
                <w:tab w:val="left" w:pos="804"/>
                <w:tab w:val="left" w:pos="2400"/>
              </w:tabs>
              <w:suppressAutoHyphens/>
              <w:spacing w:after="0" w:line="240" w:lineRule="auto"/>
              <w:ind w:right="117"/>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38</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BRADULUI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226</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1695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476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747"/>
                <w:tab w:val="left" w:pos="804"/>
                <w:tab w:val="left" w:pos="2400"/>
              </w:tabs>
              <w:suppressAutoHyphens/>
              <w:spacing w:after="0" w:line="240" w:lineRule="auto"/>
              <w:ind w:right="117"/>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39</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MARINARILOR</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120</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6.7</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804</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228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747"/>
                <w:tab w:val="left" w:pos="804"/>
                <w:tab w:val="left" w:pos="2400"/>
              </w:tabs>
              <w:suppressAutoHyphens/>
              <w:spacing w:after="0" w:line="240" w:lineRule="auto"/>
              <w:ind w:right="117"/>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40</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TURLUI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194</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776</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207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747"/>
                <w:tab w:val="left" w:pos="804"/>
                <w:tab w:val="left" w:pos="2400"/>
              </w:tabs>
              <w:suppressAutoHyphens/>
              <w:spacing w:after="0" w:line="240" w:lineRule="auto"/>
              <w:ind w:right="117"/>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41</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LICURICI</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54</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189</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334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747"/>
                <w:tab w:val="left" w:pos="804"/>
                <w:tab w:val="left" w:pos="2400"/>
              </w:tabs>
              <w:suppressAutoHyphens/>
              <w:spacing w:after="0" w:line="240" w:lineRule="auto"/>
              <w:ind w:right="117"/>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42</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JUPALNIC</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290</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4</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1160</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640</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747"/>
                <w:tab w:val="left" w:pos="804"/>
                <w:tab w:val="left" w:pos="2400"/>
              </w:tabs>
              <w:suppressAutoHyphens/>
              <w:spacing w:after="0" w:line="240" w:lineRule="auto"/>
              <w:ind w:right="117"/>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IV</w:t>
            </w:r>
          </w:p>
        </w:tc>
      </w:tr>
      <w:tr w:rsidR="00F84592" w:rsidRPr="001E4FD2" w:rsidTr="001E4FD2">
        <w:tblPrEx>
          <w:tblCellMar>
            <w:top w:w="0" w:type="dxa"/>
            <w:bottom w:w="0" w:type="dxa"/>
          </w:tblCellMar>
        </w:tblPrEx>
        <w:trPr>
          <w:trHeight w:val="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sz w:val="24"/>
                <w:szCs w:val="24"/>
              </w:rPr>
              <w:t>43</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 DECEMBRIE 1918</w:t>
            </w:r>
          </w:p>
        </w:tc>
        <w:tc>
          <w:tcPr>
            <w:tcW w:w="1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1271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8.5</w:t>
            </w:r>
          </w:p>
        </w:tc>
        <w:tc>
          <w:tcPr>
            <w:tcW w:w="1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10803.5</w:t>
            </w:r>
          </w:p>
        </w:tc>
        <w:tc>
          <w:tcPr>
            <w:tcW w:w="15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suppressAutoHyphens/>
              <w:spacing w:after="0" w:line="240" w:lineRule="auto"/>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2421.5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4592" w:rsidRPr="001E4FD2" w:rsidRDefault="001E4FD2">
            <w:pPr>
              <w:tabs>
                <w:tab w:val="left" w:pos="747"/>
                <w:tab w:val="left" w:pos="804"/>
                <w:tab w:val="left" w:pos="2400"/>
              </w:tabs>
              <w:suppressAutoHyphens/>
              <w:spacing w:after="0" w:line="240" w:lineRule="auto"/>
              <w:ind w:right="117"/>
              <w:jc w:val="center"/>
              <w:rPr>
                <w:rFonts w:ascii="Times New Roman" w:hAnsi="Times New Roman" w:cs="Times New Roman"/>
                <w:sz w:val="24"/>
                <w:szCs w:val="24"/>
              </w:rPr>
            </w:pPr>
            <w:r w:rsidRPr="001E4FD2">
              <w:rPr>
                <w:rFonts w:ascii="Times New Roman" w:eastAsia="Arial" w:hAnsi="Times New Roman" w:cs="Times New Roman"/>
                <w:color w:val="000000"/>
                <w:sz w:val="24"/>
                <w:szCs w:val="24"/>
              </w:rPr>
              <w:t>III</w:t>
            </w:r>
          </w:p>
        </w:tc>
      </w:tr>
    </w:tbl>
    <w:p w:rsidR="00F84592" w:rsidRDefault="001E4FD2" w:rsidP="00170195">
      <w:pPr>
        <w:spacing w:before="120" w:after="12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Principalele lucrări stabilite ca fiind necesare (pentru străzile </w:t>
      </w:r>
      <w:proofErr w:type="gramStart"/>
      <w:r>
        <w:rPr>
          <w:rFonts w:ascii="Times New Roman" w:eastAsia="Times New Roman" w:hAnsi="Times New Roman" w:cs="Times New Roman"/>
          <w:sz w:val="28"/>
        </w:rPr>
        <w:t>modernizate)  în</w:t>
      </w:r>
      <w:proofErr w:type="gramEnd"/>
      <w:r>
        <w:rPr>
          <w:rFonts w:ascii="Times New Roman" w:eastAsia="Times New Roman" w:hAnsi="Times New Roman" w:cs="Times New Roman"/>
          <w:sz w:val="28"/>
        </w:rPr>
        <w:t xml:space="preserve"> baza situaţiei existente şi a revitalizării duratei de viaţă în perspectivă, sunt:</w:t>
      </w:r>
    </w:p>
    <w:p w:rsidR="00F84592" w:rsidRDefault="001E4FD2" w:rsidP="00170195">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frezare îmbrăcăminţi asfaltice 3-4 </w:t>
      </w:r>
      <w:proofErr w:type="gramStart"/>
      <w:r>
        <w:rPr>
          <w:rFonts w:ascii="Times New Roman" w:eastAsia="Times New Roman" w:hAnsi="Times New Roman" w:cs="Times New Roman"/>
          <w:sz w:val="28"/>
        </w:rPr>
        <w:t>cm  ;</w:t>
      </w:r>
      <w:proofErr w:type="gramEnd"/>
    </w:p>
    <w:p w:rsidR="00F84592" w:rsidRDefault="001E4FD2" w:rsidP="00170195">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reparaţii şi preluări denivelari cu BA16 - 25%;</w:t>
      </w:r>
    </w:p>
    <w:p w:rsidR="00F84592" w:rsidRDefault="001E4FD2" w:rsidP="00170195">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aşternerea geocompozitului antifisură;</w:t>
      </w:r>
    </w:p>
    <w:p w:rsidR="00F84592" w:rsidRDefault="001E4FD2" w:rsidP="00170195">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amorsarea suprafeţelor cu emulsie bituminoasă;</w:t>
      </w:r>
    </w:p>
    <w:p w:rsidR="00F84592" w:rsidRDefault="001E4FD2" w:rsidP="00170195">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covoare asfaltice bituminoase (strat de uzură BA</w:t>
      </w:r>
      <w:proofErr w:type="gramStart"/>
      <w:r>
        <w:rPr>
          <w:rFonts w:ascii="Times New Roman" w:eastAsia="Times New Roman" w:hAnsi="Times New Roman" w:cs="Times New Roman"/>
          <w:sz w:val="28"/>
        </w:rPr>
        <w:t>16  -</w:t>
      </w:r>
      <w:proofErr w:type="gramEnd"/>
      <w:r>
        <w:rPr>
          <w:rFonts w:ascii="Times New Roman" w:eastAsia="Times New Roman" w:hAnsi="Times New Roman" w:cs="Times New Roman"/>
          <w:sz w:val="28"/>
        </w:rPr>
        <w:t xml:space="preserve"> 4 cm , strat de </w:t>
      </w:r>
      <w:r>
        <w:rPr>
          <w:rFonts w:ascii="Times New Roman" w:eastAsia="Times New Roman" w:hAnsi="Times New Roman" w:cs="Times New Roman"/>
          <w:sz w:val="28"/>
        </w:rPr>
        <w:tab/>
        <w:t>legatură BAD22, 4 - 6cm);</w:t>
      </w:r>
    </w:p>
    <w:p w:rsidR="00F84592" w:rsidRDefault="001E4FD2" w:rsidP="00170195">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sistem de asigurare a colectării şi evacuării apelor pluviale;</w:t>
      </w:r>
    </w:p>
    <w:p w:rsidR="00F84592" w:rsidRDefault="001E4FD2" w:rsidP="00170195">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marcaje rutiere;</w:t>
      </w:r>
    </w:p>
    <w:p w:rsidR="00F84592" w:rsidRDefault="001E4FD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Din acest proiect face parte şi strada Ghioceilor- stradă nemodernizată, cu o structură rutieră din balast la care îmbrăcămintea este depaşită din punct de vedere tehnic şi va trebui să fie modernizată deoarece în sezonul cald se ridică foarte mult praf în urma traficului rutier ceea ce duce la poluare şi disconfort pentru cetăţenii oraşului iar în sezonul rece sau ploios se crează noroi şi băltiri, pentru această stradă se propun următoarele lucrari:</w:t>
      </w:r>
    </w:p>
    <w:p w:rsidR="00F84592" w:rsidRDefault="001E4FD2">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- 4 cm strat de uzură beton asfalic tip BA16;</w:t>
      </w:r>
    </w:p>
    <w:sdt>
      <w:sdtPr>
        <w:id w:val="46917931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299802686"/>
          </w:sdtPr>
          <w:sdtContent>
            <w:p w:rsidR="00170195" w:rsidRPr="00E16FF1" w:rsidRDefault="00170195" w:rsidP="00170195">
              <w:pPr>
                <w:pStyle w:val="Header"/>
                <w:jc w:val="center"/>
                <w:rPr>
                  <w:b/>
                  <w:sz w:val="20"/>
                  <w:szCs w:val="20"/>
                  <w:lang w:val="ro-RO"/>
                </w:rPr>
              </w:pPr>
              <w:r>
                <w:rPr>
                  <w:noProof/>
                </w:rPr>
                <w:pict>
                  <v:shape id="_x0000_s1033" type="#_x0000_t32" style="position:absolute;left:0;text-align:left;margin-left:81pt;margin-top:779.1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noProof/>
                </w:rPr>
                <w:pict>
                  <v:shape id="_x0000_s1032" type="#_x0000_t32" style="position:absolute;left:0;text-align:left;margin-left:81pt;margin-top:779.1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Pr>
                  <w:rFonts w:ascii="Arial" w:hAnsi="Arial" w:cs="Arial"/>
                  <w:noProof/>
                  <w:sz w:val="20"/>
                  <w:szCs w:val="20"/>
                </w:rPr>
                <w:drawing>
                  <wp:inline distT="0" distB="0" distL="0" distR="0" wp14:anchorId="6B9FEAFE" wp14:editId="7106FEEB">
                    <wp:extent cx="6276340" cy="38100"/>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170195" w:rsidRPr="00E16FF1" w:rsidRDefault="00170195" w:rsidP="00170195">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170195" w:rsidRPr="00170195" w:rsidRDefault="00170195" w:rsidP="00170195">
              <w:pPr>
                <w:pStyle w:val="Footer"/>
                <w:jc w:val="center"/>
                <w:rPr>
                  <w:rFonts w:ascii="Arial" w:hAnsi="Arial" w:cs="Arial"/>
                  <w:color w:val="00214E"/>
                  <w:sz w:val="20"/>
                  <w:szCs w:val="20"/>
                  <w:lang w:val="ro-RO"/>
                </w:rPr>
              </w:pPr>
              <w:r w:rsidRPr="007F1FEB">
                <w:rPr>
                  <w:sz w:val="20"/>
                  <w:szCs w:val="20"/>
                  <w:lang w:val="ro-RO"/>
                </w:rPr>
                <w:t xml:space="preserve">e-mail : </w:t>
              </w:r>
              <w:r w:rsidRPr="00170195">
                <w:rPr>
                  <w:rFonts w:ascii="Arial" w:hAnsi="Arial" w:cs="Arial"/>
                  <w:sz w:val="16"/>
                  <w:szCs w:val="16"/>
                  <w:lang w:val="it-IT"/>
                </w:rPr>
                <w:t>office@apmmh.anpm.ro</w:t>
              </w:r>
            </w:p>
          </w:sdtContent>
        </w:sdt>
      </w:sdtContent>
    </w:sdt>
    <w:p w:rsidR="00F84592" w:rsidRDefault="001E4FD2">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- 6 cm strat de legatură beton asfaltic tip BAD22,4;</w:t>
      </w:r>
    </w:p>
    <w:p w:rsidR="00F84592" w:rsidRDefault="001E4FD2">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-15 cm strat de piatră </w:t>
      </w:r>
      <w:proofErr w:type="gramStart"/>
      <w:r>
        <w:rPr>
          <w:rFonts w:ascii="Times New Roman" w:eastAsia="Times New Roman" w:hAnsi="Times New Roman" w:cs="Times New Roman"/>
          <w:sz w:val="28"/>
        </w:rPr>
        <w:t>spartă ;</w:t>
      </w:r>
      <w:proofErr w:type="gramEnd"/>
    </w:p>
    <w:p w:rsidR="00F84592" w:rsidRDefault="001E4FD2">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- 25 cm strat de fundaţie de balast</w:t>
      </w:r>
    </w:p>
    <w:p w:rsidR="00F84592" w:rsidRDefault="00F84592">
      <w:pPr>
        <w:spacing w:after="0" w:line="240" w:lineRule="auto"/>
        <w:jc w:val="both"/>
        <w:rPr>
          <w:rFonts w:ascii="Arial" w:eastAsia="Arial" w:hAnsi="Arial" w:cs="Arial"/>
          <w:sz w:val="24"/>
        </w:rPr>
      </w:pP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Alimentarea cu apă a municipiului Orşova se face din Izvorul nr.3 Barza, amplasat pe malul stâng al pârâului Valea Mare, comuna Topleţ, judeţul Caraţ-Severin.</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Aducţiunea este o conductă metalică, Ø 400-500mm, L=14,6 km, amplasată între comuna Topleţ, judeţul Caraş-Severin şi municipiul Orşova, judeţul Mehedinţi. Reţeaua de alimentare cu apă nu este realizată pe toate străzile, fiind din ţeavă me</w:t>
      </w:r>
      <w:r w:rsidR="002174A7">
        <w:rPr>
          <w:rFonts w:ascii="Times New Roman" w:eastAsia="Times New Roman" w:hAnsi="Times New Roman" w:cs="Times New Roman"/>
          <w:sz w:val="28"/>
        </w:rPr>
        <w:t>talică veche de 40 ani, aflată î</w:t>
      </w:r>
      <w:r>
        <w:rPr>
          <w:rFonts w:ascii="Times New Roman" w:eastAsia="Times New Roman" w:hAnsi="Times New Roman" w:cs="Times New Roman"/>
          <w:sz w:val="28"/>
        </w:rPr>
        <w:t>n stare avansat</w:t>
      </w:r>
      <w:r w:rsidR="002174A7">
        <w:rPr>
          <w:rFonts w:ascii="Times New Roman" w:eastAsia="Times New Roman" w:hAnsi="Times New Roman" w:cs="Times New Roman"/>
          <w:sz w:val="28"/>
        </w:rPr>
        <w:t>ă</w:t>
      </w:r>
      <w:r>
        <w:rPr>
          <w:rFonts w:ascii="Times New Roman" w:eastAsia="Times New Roman" w:hAnsi="Times New Roman" w:cs="Times New Roman"/>
          <w:sz w:val="28"/>
        </w:rPr>
        <w:t xml:space="preserve"> de corodare,</w:t>
      </w:r>
      <w:r w:rsidR="002174A7">
        <w:rPr>
          <w:rFonts w:ascii="Times New Roman" w:eastAsia="Times New Roman" w:hAnsi="Times New Roman" w:cs="Times New Roman"/>
          <w:sz w:val="28"/>
        </w:rPr>
        <w:t xml:space="preserve"> </w:t>
      </w:r>
      <w:r>
        <w:rPr>
          <w:rFonts w:ascii="Times New Roman" w:eastAsia="Times New Roman" w:hAnsi="Times New Roman" w:cs="Times New Roman"/>
          <w:sz w:val="28"/>
        </w:rPr>
        <w:t>fapt ce conduce la avarii frecvente.</w:t>
      </w:r>
    </w:p>
    <w:p w:rsidR="00F84592" w:rsidRDefault="002174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Reţ</w:t>
      </w:r>
      <w:r w:rsidR="001E4FD2">
        <w:rPr>
          <w:rFonts w:ascii="Times New Roman" w:eastAsia="Times New Roman" w:hAnsi="Times New Roman" w:cs="Times New Roman"/>
          <w:sz w:val="28"/>
        </w:rPr>
        <w:t xml:space="preserve">eaua </w:t>
      </w:r>
      <w:r>
        <w:rPr>
          <w:rFonts w:ascii="Times New Roman" w:eastAsia="Times New Roman" w:hAnsi="Times New Roman" w:cs="Times New Roman"/>
          <w:sz w:val="28"/>
        </w:rPr>
        <w:t>de canalizare nu este realizată pe toate străzile, fiind necesare lucră</w:t>
      </w:r>
      <w:r w:rsidR="001E4FD2">
        <w:rPr>
          <w:rFonts w:ascii="Times New Roman" w:eastAsia="Times New Roman" w:hAnsi="Times New Roman" w:cs="Times New Roman"/>
          <w:sz w:val="28"/>
        </w:rPr>
        <w:t>ri de extin</w:t>
      </w:r>
      <w:r>
        <w:rPr>
          <w:rFonts w:ascii="Times New Roman" w:eastAsia="Times New Roman" w:hAnsi="Times New Roman" w:cs="Times New Roman"/>
          <w:sz w:val="28"/>
        </w:rPr>
        <w:t>dere a acesteia- lungimea totală</w:t>
      </w:r>
      <w:r w:rsidR="001E4FD2">
        <w:rPr>
          <w:rFonts w:ascii="Times New Roman" w:eastAsia="Times New Roman" w:hAnsi="Times New Roman" w:cs="Times New Roman"/>
          <w:sz w:val="28"/>
        </w:rPr>
        <w:t xml:space="preserve"> fiind de </w:t>
      </w:r>
      <w:r>
        <w:rPr>
          <w:rFonts w:ascii="Times New Roman" w:eastAsia="Times New Roman" w:hAnsi="Times New Roman" w:cs="Times New Roman"/>
          <w:sz w:val="28"/>
        </w:rPr>
        <w:t>28,00km conducte Ø250mm-Ø400mm ş</w:t>
      </w:r>
      <w:r w:rsidR="001E4FD2">
        <w:rPr>
          <w:rFonts w:ascii="Times New Roman" w:eastAsia="Times New Roman" w:hAnsi="Times New Roman" w:cs="Times New Roman"/>
          <w:sz w:val="28"/>
        </w:rPr>
        <w:t>i colectoare de canalizare Ø300mm-Ø900mm.</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Apele pluviale sunt colectate prin sistemul de rigole stra</w:t>
      </w:r>
      <w:r w:rsidR="002174A7">
        <w:rPr>
          <w:rFonts w:ascii="Times New Roman" w:eastAsia="Times New Roman" w:hAnsi="Times New Roman" w:cs="Times New Roman"/>
          <w:sz w:val="28"/>
        </w:rPr>
        <w:t>dale şi evacuate în pârâ</w:t>
      </w:r>
      <w:r>
        <w:rPr>
          <w:rFonts w:ascii="Times New Roman" w:eastAsia="Times New Roman" w:hAnsi="Times New Roman" w:cs="Times New Roman"/>
          <w:sz w:val="28"/>
        </w:rPr>
        <w:t>urile necadastrate di</w:t>
      </w:r>
      <w:r w:rsidR="002174A7">
        <w:rPr>
          <w:rFonts w:ascii="Times New Roman" w:eastAsia="Times New Roman" w:hAnsi="Times New Roman" w:cs="Times New Roman"/>
          <w:sz w:val="28"/>
        </w:rPr>
        <w:t>n zonă sau direct în Dună</w:t>
      </w:r>
      <w:r>
        <w:rPr>
          <w:rFonts w:ascii="Times New Roman" w:eastAsia="Times New Roman" w:hAnsi="Times New Roman" w:cs="Times New Roman"/>
          <w:sz w:val="28"/>
        </w:rPr>
        <w:t>re, p</w:t>
      </w:r>
      <w:r w:rsidR="002174A7">
        <w:rPr>
          <w:rFonts w:ascii="Times New Roman" w:eastAsia="Times New Roman" w:hAnsi="Times New Roman" w:cs="Times New Roman"/>
          <w:sz w:val="28"/>
        </w:rPr>
        <w:t xml:space="preserve">rin intermediul </w:t>
      </w:r>
      <w:proofErr w:type="gramStart"/>
      <w:r w:rsidR="002174A7">
        <w:rPr>
          <w:rFonts w:ascii="Times New Roman" w:eastAsia="Times New Roman" w:hAnsi="Times New Roman" w:cs="Times New Roman"/>
          <w:sz w:val="28"/>
        </w:rPr>
        <w:t>a</w:t>
      </w:r>
      <w:proofErr w:type="gramEnd"/>
      <w:r w:rsidR="002174A7">
        <w:rPr>
          <w:rFonts w:ascii="Times New Roman" w:eastAsia="Times New Roman" w:hAnsi="Times New Roman" w:cs="Times New Roman"/>
          <w:sz w:val="28"/>
        </w:rPr>
        <w:t xml:space="preserve"> opt guri de vă</w:t>
      </w:r>
      <w:r>
        <w:rPr>
          <w:rFonts w:ascii="Times New Roman" w:eastAsia="Times New Roman" w:hAnsi="Times New Roman" w:cs="Times New Roman"/>
          <w:sz w:val="28"/>
        </w:rPr>
        <w:t>rsare.</w:t>
      </w:r>
    </w:p>
    <w:p w:rsidR="00F84592" w:rsidRDefault="002174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Lucră</w:t>
      </w:r>
      <w:r w:rsidR="001E4FD2">
        <w:rPr>
          <w:rFonts w:ascii="Times New Roman" w:eastAsia="Times New Roman" w:hAnsi="Times New Roman" w:cs="Times New Roman"/>
          <w:sz w:val="28"/>
        </w:rPr>
        <w:t>rile propuse pentru reabilitarea</w:t>
      </w:r>
      <w:r>
        <w:rPr>
          <w:rFonts w:ascii="Times New Roman" w:eastAsia="Times New Roman" w:hAnsi="Times New Roman" w:cs="Times New Roman"/>
          <w:sz w:val="28"/>
        </w:rPr>
        <w:t xml:space="preserve"> sistemului de alimentare cu apă</w:t>
      </w:r>
      <w:r w:rsidR="001E4FD2">
        <w:rPr>
          <w:rFonts w:ascii="Times New Roman" w:eastAsia="Times New Roman" w:hAnsi="Times New Roman" w:cs="Times New Roman"/>
          <w:sz w:val="28"/>
        </w:rPr>
        <w:t>:</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w:t>
      </w:r>
      <w:r w:rsidR="002174A7">
        <w:rPr>
          <w:rFonts w:ascii="Times New Roman" w:eastAsia="Times New Roman" w:hAnsi="Times New Roman" w:cs="Times New Roman"/>
          <w:sz w:val="28"/>
        </w:rPr>
        <w:t xml:space="preserve"> reabilitarea conductei de aducţ</w:t>
      </w:r>
      <w:r>
        <w:rPr>
          <w:rFonts w:ascii="Times New Roman" w:eastAsia="Times New Roman" w:hAnsi="Times New Roman" w:cs="Times New Roman"/>
          <w:sz w:val="28"/>
        </w:rPr>
        <w:t>iune existente Ø400mm pe lungimea de 1567,40m;</w:t>
      </w:r>
    </w:p>
    <w:p w:rsidR="00F84592" w:rsidRDefault="002174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-reabilitarea celor trei staţ</w:t>
      </w:r>
      <w:r w:rsidR="001E4FD2">
        <w:rPr>
          <w:rFonts w:ascii="Times New Roman" w:eastAsia="Times New Roman" w:hAnsi="Times New Roman" w:cs="Times New Roman"/>
          <w:sz w:val="28"/>
        </w:rPr>
        <w:t xml:space="preserve">ii de ridicare presiune </w:t>
      </w:r>
      <w:proofErr w:type="gramStart"/>
      <w:r>
        <w:rPr>
          <w:rFonts w:ascii="Times New Roman" w:eastAsia="Times New Roman" w:hAnsi="Times New Roman" w:cs="Times New Roman"/>
          <w:sz w:val="28"/>
        </w:rPr>
        <w:t>existente:Zona</w:t>
      </w:r>
      <w:proofErr w:type="gramEnd"/>
      <w:r>
        <w:rPr>
          <w:rFonts w:ascii="Times New Roman" w:eastAsia="Times New Roman" w:hAnsi="Times New Roman" w:cs="Times New Roman"/>
          <w:sz w:val="28"/>
        </w:rPr>
        <w:t xml:space="preserve"> Magrini, Zona Orşova Sud 3 şi Zona Orş</w:t>
      </w:r>
      <w:r w:rsidR="001E4FD2">
        <w:rPr>
          <w:rFonts w:ascii="Times New Roman" w:eastAsia="Times New Roman" w:hAnsi="Times New Roman" w:cs="Times New Roman"/>
          <w:sz w:val="28"/>
        </w:rPr>
        <w:t>ova Nord 3;</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reabi</w:t>
      </w:r>
      <w:r w:rsidR="002174A7">
        <w:rPr>
          <w:rFonts w:ascii="Times New Roman" w:eastAsia="Times New Roman" w:hAnsi="Times New Roman" w:cs="Times New Roman"/>
          <w:sz w:val="28"/>
        </w:rPr>
        <w:t>litarea conductelor de distribuţ</w:t>
      </w:r>
      <w:r>
        <w:rPr>
          <w:rFonts w:ascii="Times New Roman" w:eastAsia="Times New Roman" w:hAnsi="Times New Roman" w:cs="Times New Roman"/>
          <w:sz w:val="28"/>
        </w:rPr>
        <w:t xml:space="preserve">ie pe lungimea </w:t>
      </w:r>
      <w:r w:rsidR="002174A7">
        <w:rPr>
          <w:rFonts w:ascii="Times New Roman" w:eastAsia="Times New Roman" w:hAnsi="Times New Roman" w:cs="Times New Roman"/>
          <w:sz w:val="28"/>
        </w:rPr>
        <w:t>de 19419,50m din lungimea totală</w:t>
      </w:r>
      <w:r>
        <w:rPr>
          <w:rFonts w:ascii="Times New Roman" w:eastAsia="Times New Roman" w:hAnsi="Times New Roman" w:cs="Times New Roman"/>
          <w:sz w:val="28"/>
        </w:rPr>
        <w:t xml:space="preserve"> a acesteia de 41019,00m;</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reabilitarea</w:t>
      </w:r>
      <w:r w:rsidR="002174A7">
        <w:rPr>
          <w:rFonts w:ascii="Times New Roman" w:eastAsia="Times New Roman" w:hAnsi="Times New Roman" w:cs="Times New Roman"/>
          <w:sz w:val="28"/>
        </w:rPr>
        <w:t xml:space="preserve"> a 112 branş</w:t>
      </w:r>
      <w:r>
        <w:rPr>
          <w:rFonts w:ascii="Times New Roman" w:eastAsia="Times New Roman" w:hAnsi="Times New Roman" w:cs="Times New Roman"/>
          <w:sz w:val="28"/>
        </w:rPr>
        <w:t>amente;</w:t>
      </w:r>
    </w:p>
    <w:p w:rsidR="00F84592" w:rsidRDefault="002174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montarea a 105 hidranţ</w:t>
      </w:r>
      <w:r w:rsidR="001E4FD2">
        <w:rPr>
          <w:rFonts w:ascii="Times New Roman" w:eastAsia="Times New Roman" w:hAnsi="Times New Roman" w:cs="Times New Roman"/>
          <w:sz w:val="28"/>
        </w:rPr>
        <w:t>i supraterani noi Ø 80mm.</w:t>
      </w:r>
    </w:p>
    <w:p w:rsidR="00F84592" w:rsidRDefault="002174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Lucră</w:t>
      </w:r>
      <w:r w:rsidR="001E4FD2">
        <w:rPr>
          <w:rFonts w:ascii="Times New Roman" w:eastAsia="Times New Roman" w:hAnsi="Times New Roman" w:cs="Times New Roman"/>
          <w:sz w:val="28"/>
        </w:rPr>
        <w:t>rile prop</w:t>
      </w:r>
      <w:r>
        <w:rPr>
          <w:rFonts w:ascii="Times New Roman" w:eastAsia="Times New Roman" w:hAnsi="Times New Roman" w:cs="Times New Roman"/>
          <w:sz w:val="28"/>
        </w:rPr>
        <w:t>use pentru reabilitarea canaliză</w:t>
      </w:r>
      <w:r w:rsidR="001E4FD2">
        <w:rPr>
          <w:rFonts w:ascii="Times New Roman" w:eastAsia="Times New Roman" w:hAnsi="Times New Roman" w:cs="Times New Roman"/>
          <w:sz w:val="28"/>
        </w:rPr>
        <w:t>rii menajere:</w:t>
      </w:r>
    </w:p>
    <w:p w:rsidR="00F84592" w:rsidRDefault="002174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extinderea reţelei de canalizare menajeră</w:t>
      </w:r>
      <w:r w:rsidR="001E4FD2">
        <w:rPr>
          <w:rFonts w:ascii="Times New Roman" w:eastAsia="Times New Roman" w:hAnsi="Times New Roman" w:cs="Times New Roman"/>
          <w:sz w:val="28"/>
        </w:rPr>
        <w:t xml:space="preserve"> pe strada Ghioceilor L</w:t>
      </w:r>
      <w:r w:rsidR="001E4FD2">
        <w:rPr>
          <w:rFonts w:ascii="Times New Roman" w:eastAsia="Times New Roman" w:hAnsi="Times New Roman" w:cs="Times New Roman"/>
          <w:sz w:val="28"/>
          <w:vertAlign w:val="subscript"/>
        </w:rPr>
        <w:t>retea</w:t>
      </w:r>
      <w:r w:rsidR="001E4FD2">
        <w:rPr>
          <w:rFonts w:ascii="Times New Roman" w:eastAsia="Times New Roman" w:hAnsi="Times New Roman" w:cs="Times New Roman"/>
          <w:sz w:val="28"/>
        </w:rPr>
        <w:t>=747,90m, Ø250mm, din tuburi PVC;</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realizarea a 21 </w:t>
      </w:r>
      <w:r w:rsidR="002174A7">
        <w:rPr>
          <w:rFonts w:ascii="Times New Roman" w:eastAsia="Times New Roman" w:hAnsi="Times New Roman" w:cs="Times New Roman"/>
          <w:sz w:val="28"/>
        </w:rPr>
        <w:t>de că</w:t>
      </w:r>
      <w:r>
        <w:rPr>
          <w:rFonts w:ascii="Times New Roman" w:eastAsia="Times New Roman" w:hAnsi="Times New Roman" w:cs="Times New Roman"/>
          <w:sz w:val="28"/>
        </w:rPr>
        <w:t>mine de canalizare noi;</w:t>
      </w:r>
    </w:p>
    <w:p w:rsidR="00F84592" w:rsidRDefault="002174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reabilitare staţie de pompare existentă</w:t>
      </w:r>
      <w:r w:rsidR="001E4FD2">
        <w:rPr>
          <w:rFonts w:ascii="Times New Roman" w:eastAsia="Times New Roman" w:hAnsi="Times New Roman" w:cs="Times New Roman"/>
          <w:sz w:val="28"/>
        </w:rPr>
        <w:t xml:space="preserve"> ape u</w:t>
      </w:r>
      <w:r>
        <w:rPr>
          <w:rFonts w:ascii="Times New Roman" w:eastAsia="Times New Roman" w:hAnsi="Times New Roman" w:cs="Times New Roman"/>
          <w:sz w:val="28"/>
        </w:rPr>
        <w:t>zate menajere, din zona centrală a municipiului Orş</w:t>
      </w:r>
      <w:r w:rsidR="001E4FD2">
        <w:rPr>
          <w:rFonts w:ascii="Times New Roman" w:eastAsia="Times New Roman" w:hAnsi="Times New Roman" w:cs="Times New Roman"/>
          <w:sz w:val="28"/>
        </w:rPr>
        <w:t>ova.</w:t>
      </w:r>
    </w:p>
    <w:p w:rsidR="00F84592" w:rsidRDefault="002174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Lucră</w:t>
      </w:r>
      <w:r w:rsidR="001E4FD2">
        <w:rPr>
          <w:rFonts w:ascii="Times New Roman" w:eastAsia="Times New Roman" w:hAnsi="Times New Roman" w:cs="Times New Roman"/>
          <w:sz w:val="28"/>
        </w:rPr>
        <w:t>rile prop</w:t>
      </w:r>
      <w:r>
        <w:rPr>
          <w:rFonts w:ascii="Times New Roman" w:eastAsia="Times New Roman" w:hAnsi="Times New Roman" w:cs="Times New Roman"/>
          <w:sz w:val="28"/>
        </w:rPr>
        <w:t>use pentru reabilitarea canaliză</w:t>
      </w:r>
      <w:r w:rsidR="001E4FD2">
        <w:rPr>
          <w:rFonts w:ascii="Times New Roman" w:eastAsia="Times New Roman" w:hAnsi="Times New Roman" w:cs="Times New Roman"/>
          <w:sz w:val="28"/>
        </w:rPr>
        <w:t>rii pluviale:</w:t>
      </w:r>
    </w:p>
    <w:p w:rsidR="00F84592" w:rsidRDefault="002174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realizarea a doua staţ</w:t>
      </w:r>
      <w:r w:rsidR="001E4FD2">
        <w:rPr>
          <w:rFonts w:ascii="Times New Roman" w:eastAsia="Times New Roman" w:hAnsi="Times New Roman" w:cs="Times New Roman"/>
          <w:sz w:val="28"/>
        </w:rPr>
        <w:t>ii de pompare noi pentru ape pluviale;</w:t>
      </w:r>
    </w:p>
    <w:p w:rsidR="00170195" w:rsidRDefault="002174A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extindere reţea de canalizare pluvială pe lungimea totală</w:t>
      </w:r>
      <w:r w:rsidR="001E4FD2">
        <w:rPr>
          <w:rFonts w:ascii="Times New Roman" w:eastAsia="Times New Roman" w:hAnsi="Times New Roman" w:cs="Times New Roman"/>
          <w:sz w:val="28"/>
        </w:rPr>
        <w:t xml:space="preserve"> de 1109,00 m </w:t>
      </w:r>
      <w:r>
        <w:rPr>
          <w:rFonts w:ascii="Times New Roman" w:eastAsia="Times New Roman" w:hAnsi="Times New Roman" w:cs="Times New Roman"/>
          <w:sz w:val="28"/>
        </w:rPr>
        <w:t>din tuburi PVC Ø250mm, Ø315 mm ş</w:t>
      </w:r>
      <w:r w:rsidR="001E4FD2">
        <w:rPr>
          <w:rFonts w:ascii="Times New Roman" w:eastAsia="Times New Roman" w:hAnsi="Times New Roman" w:cs="Times New Roman"/>
          <w:sz w:val="28"/>
        </w:rPr>
        <w:t>i din tuburi PEID Ø110mm.</w:t>
      </w:r>
    </w:p>
    <w:sdt>
      <w:sdtPr>
        <w:id w:val="-103411875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805471615"/>
          </w:sdtPr>
          <w:sdtContent>
            <w:p w:rsidR="00170195" w:rsidRPr="00E16FF1" w:rsidRDefault="00170195" w:rsidP="00170195">
              <w:pPr>
                <w:pStyle w:val="Header"/>
                <w:jc w:val="center"/>
                <w:rPr>
                  <w:b/>
                  <w:sz w:val="20"/>
                  <w:szCs w:val="20"/>
                  <w:lang w:val="ro-RO"/>
                </w:rPr>
              </w:pPr>
              <w:r>
                <w:rPr>
                  <w:noProof/>
                </w:rPr>
                <w:pict>
                  <v:shape id="_x0000_s1035" type="#_x0000_t32" style="position:absolute;left:0;text-align:left;margin-left:81pt;margin-top:779.15pt;width:492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noProof/>
                </w:rPr>
                <w:pict>
                  <v:shape id="_x0000_s1034" type="#_x0000_t32" style="position:absolute;left:0;text-align:left;margin-left:81pt;margin-top:779.1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Pr>
                  <w:rFonts w:ascii="Arial" w:hAnsi="Arial" w:cs="Arial"/>
                  <w:noProof/>
                  <w:sz w:val="20"/>
                  <w:szCs w:val="20"/>
                </w:rPr>
                <w:drawing>
                  <wp:inline distT="0" distB="0" distL="0" distR="0" wp14:anchorId="119B114E" wp14:editId="04F3A39F">
                    <wp:extent cx="6276340" cy="38100"/>
                    <wp:effectExtent l="0" t="0" r="0" b="0"/>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170195" w:rsidRPr="00E16FF1" w:rsidRDefault="00170195" w:rsidP="00170195">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170195" w:rsidRPr="00170195" w:rsidRDefault="00170195" w:rsidP="00170195">
              <w:pPr>
                <w:pStyle w:val="Footer"/>
                <w:jc w:val="center"/>
                <w:rPr>
                  <w:rFonts w:ascii="Arial" w:hAnsi="Arial" w:cs="Arial"/>
                  <w:color w:val="00214E"/>
                  <w:sz w:val="20"/>
                  <w:szCs w:val="20"/>
                  <w:lang w:val="ro-RO"/>
                </w:rPr>
              </w:pPr>
              <w:r w:rsidRPr="007F1FEB">
                <w:rPr>
                  <w:sz w:val="20"/>
                  <w:szCs w:val="20"/>
                  <w:lang w:val="ro-RO"/>
                </w:rPr>
                <w:t xml:space="preserve">e-mail : </w:t>
              </w:r>
              <w:hyperlink r:id="rId11" w:history="1">
                <w:r w:rsidRPr="00F60069">
                  <w:rPr>
                    <w:rStyle w:val="Hyperlink"/>
                    <w:rFonts w:ascii="Arial" w:hAnsi="Arial" w:cs="Arial"/>
                    <w:sz w:val="16"/>
                    <w:szCs w:val="16"/>
                    <w:lang w:val="it-IT"/>
                  </w:rPr>
                  <w:t>office@apmmh.anpm.ro</w:t>
                </w:r>
              </w:hyperlink>
            </w:p>
          </w:sdtContent>
        </w:sdt>
      </w:sdtContent>
    </w:sdt>
    <w:p w:rsidR="00F84592" w:rsidRDefault="001E4FD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FF0000"/>
          <w:sz w:val="28"/>
        </w:rPr>
        <w:lastRenderedPageBreak/>
        <w:t xml:space="preserve">  </w:t>
      </w:r>
      <w:r>
        <w:rPr>
          <w:rFonts w:ascii="Times New Roman" w:eastAsia="Times New Roman" w:hAnsi="Times New Roman" w:cs="Times New Roman"/>
          <w:color w:val="000000"/>
          <w:sz w:val="28"/>
        </w:rPr>
        <w:t>c) cumularea cu alte proiecte: nu este cazul;</w:t>
      </w:r>
    </w:p>
    <w:p w:rsidR="00F84592" w:rsidRDefault="001E4FD2">
      <w:pPr>
        <w:spacing w:after="0" w:line="240" w:lineRule="auto"/>
        <w:jc w:val="both"/>
        <w:rPr>
          <w:rFonts w:ascii="Times New Roman" w:eastAsia="Times New Roman" w:hAnsi="Times New Roman" w:cs="Times New Roman"/>
          <w:color w:val="000000"/>
          <w:sz w:val="28"/>
        </w:rPr>
      </w:pPr>
      <w:r>
        <w:rPr>
          <w:rFonts w:ascii="Arial" w:eastAsia="Arial" w:hAnsi="Arial" w:cs="Arial"/>
          <w:color w:val="000000"/>
          <w:sz w:val="24"/>
        </w:rPr>
        <w:t xml:space="preserve">  </w:t>
      </w:r>
      <w:r>
        <w:rPr>
          <w:rFonts w:ascii="Times New Roman" w:eastAsia="Times New Roman" w:hAnsi="Times New Roman" w:cs="Times New Roman"/>
          <w:color w:val="000000"/>
          <w:sz w:val="28"/>
        </w:rPr>
        <w:t xml:space="preserve">d)utilizarea resurselor naturale, în special a solului, a terenurilor, a </w:t>
      </w:r>
      <w:r w:rsidR="002174A7">
        <w:rPr>
          <w:rFonts w:ascii="Times New Roman" w:eastAsia="Times New Roman" w:hAnsi="Times New Roman" w:cs="Times New Roman"/>
          <w:color w:val="000000"/>
          <w:sz w:val="28"/>
        </w:rPr>
        <w:t>apei ş</w:t>
      </w:r>
      <w:r>
        <w:rPr>
          <w:rFonts w:ascii="Times New Roman" w:eastAsia="Times New Roman" w:hAnsi="Times New Roman" w:cs="Times New Roman"/>
          <w:color w:val="000000"/>
          <w:sz w:val="28"/>
        </w:rPr>
        <w:t>i a biodivesităţii: se folosesc agregate minerale, pământ, apă, betoane, mixtu</w:t>
      </w:r>
      <w:r w:rsidR="002174A7">
        <w:rPr>
          <w:rFonts w:ascii="Times New Roman" w:eastAsia="Times New Roman" w:hAnsi="Times New Roman" w:cs="Times New Roman"/>
          <w:color w:val="000000"/>
          <w:sz w:val="28"/>
        </w:rPr>
        <w:t>ri asfaltice, fier beton, piatră</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combustibili  pentru</w:t>
      </w:r>
      <w:proofErr w:type="gramEnd"/>
      <w:r>
        <w:rPr>
          <w:rFonts w:ascii="Times New Roman" w:eastAsia="Times New Roman" w:hAnsi="Times New Roman" w:cs="Times New Roman"/>
          <w:color w:val="000000"/>
          <w:sz w:val="28"/>
        </w:rPr>
        <w:t xml:space="preserve"> utilaje, achiziționate de la firme autorizate;</w:t>
      </w:r>
    </w:p>
    <w:p w:rsidR="00F84592" w:rsidRDefault="001E4FD2">
      <w:pPr>
        <w:spacing w:after="0" w:line="240" w:lineRule="auto"/>
        <w:jc w:val="both"/>
        <w:rPr>
          <w:rFonts w:ascii="Times New Roman" w:eastAsia="Times New Roman" w:hAnsi="Times New Roman" w:cs="Times New Roman"/>
          <w:color w:val="000000"/>
          <w:sz w:val="28"/>
        </w:rPr>
      </w:pPr>
      <w:r>
        <w:rPr>
          <w:rFonts w:ascii="Arial" w:eastAsia="Arial" w:hAnsi="Arial" w:cs="Arial"/>
          <w:color w:val="000000"/>
          <w:sz w:val="24"/>
        </w:rPr>
        <w:t xml:space="preserve">  </w:t>
      </w:r>
      <w:proofErr w:type="gramStart"/>
      <w:r>
        <w:rPr>
          <w:rFonts w:ascii="Times New Roman" w:eastAsia="Times New Roman" w:hAnsi="Times New Roman" w:cs="Times New Roman"/>
          <w:color w:val="000000"/>
          <w:sz w:val="28"/>
        </w:rPr>
        <w:t>e)cantitate</w:t>
      </w:r>
      <w:proofErr w:type="gramEnd"/>
      <w:r>
        <w:rPr>
          <w:rFonts w:ascii="Times New Roman" w:eastAsia="Times New Roman" w:hAnsi="Times New Roman" w:cs="Times New Roman"/>
          <w:color w:val="000000"/>
          <w:sz w:val="28"/>
        </w:rPr>
        <w:t xml:space="preserve"> și tipurile de deșeuri generate/gestionate: </w:t>
      </w:r>
    </w:p>
    <w:p w:rsidR="00F84592" w:rsidRDefault="001E4FD2">
      <w:pPr>
        <w:suppressAutoHyphens/>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proiectul va genera </w:t>
      </w:r>
      <w:proofErr w:type="gramStart"/>
      <w:r>
        <w:rPr>
          <w:rFonts w:ascii="Times New Roman" w:eastAsia="Times New Roman" w:hAnsi="Times New Roman" w:cs="Times New Roman"/>
          <w:color w:val="000000"/>
          <w:sz w:val="28"/>
        </w:rPr>
        <w:t>deşeuri  fără</w:t>
      </w:r>
      <w:proofErr w:type="gramEnd"/>
      <w:r>
        <w:rPr>
          <w:rFonts w:ascii="Times New Roman" w:eastAsia="Times New Roman" w:hAnsi="Times New Roman" w:cs="Times New Roman"/>
          <w:color w:val="000000"/>
          <w:sz w:val="28"/>
        </w:rPr>
        <w:t xml:space="preserve"> caracter periculos  în etapa de execuţie, deşeuri din construcţii </w:t>
      </w:r>
      <w:r w:rsidR="002174A7">
        <w:rPr>
          <w:rFonts w:ascii="Times New Roman" w:eastAsia="Times New Roman" w:hAnsi="Times New Roman" w:cs="Times New Roman"/>
          <w:sz w:val="28"/>
        </w:rPr>
        <w:t>şi demolări , beton , asfalturi , fier şi oţel amestecuri metalice , pământ ş</w:t>
      </w:r>
      <w:r>
        <w:rPr>
          <w:rFonts w:ascii="Times New Roman" w:eastAsia="Times New Roman" w:hAnsi="Times New Roman" w:cs="Times New Roman"/>
          <w:sz w:val="28"/>
        </w:rPr>
        <w:t xml:space="preserve">i pietre , resturi de balast </w:t>
      </w:r>
      <w:r>
        <w:rPr>
          <w:rFonts w:ascii="Times New Roman" w:eastAsia="Times New Roman" w:hAnsi="Times New Roman" w:cs="Times New Roman"/>
          <w:color w:val="000000"/>
          <w:sz w:val="28"/>
        </w:rPr>
        <w:t>și deșeuri menajere.</w:t>
      </w:r>
    </w:p>
    <w:p w:rsidR="00F84592" w:rsidRDefault="001E4FD2">
      <w:pPr>
        <w:spacing w:after="0" w:line="276" w:lineRule="auto"/>
        <w:ind w:left="43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f) poluarea și alte efecte negative: </w:t>
      </w:r>
    </w:p>
    <w:p w:rsidR="00F84592" w:rsidRDefault="001E4FD2">
      <w:pPr>
        <w:numPr>
          <w:ilvl w:val="0"/>
          <w:numId w:val="1"/>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AER: pe perioada execuţiei lucrărilor de construcţii, sursele de poluare a aerului atmosferic sunt reprezentate de:</w:t>
      </w:r>
    </w:p>
    <w:p w:rsidR="00F84592" w:rsidRDefault="001E4FD2">
      <w:pPr>
        <w:numPr>
          <w:ilvl w:val="0"/>
          <w:numId w:val="1"/>
        </w:numPr>
        <w:tabs>
          <w:tab w:val="left" w:pos="1440"/>
        </w:tabs>
        <w:spacing w:after="0" w:line="240" w:lineRule="auto"/>
        <w:ind w:left="1440" w:right="-113"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lucrările de spargere şi săpătură – generează </w:t>
      </w:r>
      <w:proofErr w:type="gramStart"/>
      <w:r>
        <w:rPr>
          <w:rFonts w:ascii="Times New Roman" w:eastAsia="Times New Roman" w:hAnsi="Times New Roman" w:cs="Times New Roman"/>
          <w:color w:val="000000"/>
          <w:sz w:val="28"/>
        </w:rPr>
        <w:t>emisii  de</w:t>
      </w:r>
      <w:proofErr w:type="gramEnd"/>
      <w:r>
        <w:rPr>
          <w:rFonts w:ascii="Times New Roman" w:eastAsia="Times New Roman" w:hAnsi="Times New Roman" w:cs="Times New Roman"/>
          <w:color w:val="000000"/>
          <w:sz w:val="28"/>
        </w:rPr>
        <w:t xml:space="preserve"> praf în atmosferă;</w:t>
      </w:r>
    </w:p>
    <w:p w:rsidR="00F84592" w:rsidRDefault="001E4FD2">
      <w:pPr>
        <w:numPr>
          <w:ilvl w:val="0"/>
          <w:numId w:val="1"/>
        </w:numPr>
        <w:tabs>
          <w:tab w:val="left" w:pos="1440"/>
        </w:tabs>
        <w:spacing w:after="0" w:line="240" w:lineRule="auto"/>
        <w:ind w:left="1440" w:right="-113"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utilajele/echipamentele cu care se execută lucrările prevazute prin proiect – emisii specifice arderilor motoarelor cu combustie internă;</w:t>
      </w:r>
    </w:p>
    <w:p w:rsidR="00F84592" w:rsidRDefault="001E4FD2">
      <w:pPr>
        <w:numPr>
          <w:ilvl w:val="0"/>
          <w:numId w:val="1"/>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pe perioada de funcţionare – nu este cazul.</w:t>
      </w:r>
    </w:p>
    <w:p w:rsidR="00F84592" w:rsidRDefault="001E4FD2">
      <w:pPr>
        <w:numPr>
          <w:ilvl w:val="0"/>
          <w:numId w:val="1"/>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APĂ: se pot evacua accidental ape tehnologice.</w:t>
      </w:r>
    </w:p>
    <w:p w:rsidR="00F84592" w:rsidRDefault="001E4FD2">
      <w:pPr>
        <w:numPr>
          <w:ilvl w:val="0"/>
          <w:numId w:val="1"/>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pe perioada de funcţionare – nu este cazul;</w:t>
      </w:r>
    </w:p>
    <w:p w:rsidR="00F84592" w:rsidRDefault="001E4FD2">
      <w:pPr>
        <w:numPr>
          <w:ilvl w:val="0"/>
          <w:numId w:val="1"/>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SOL: în timpul perioadei de execuţie, solul ar putea fi poluat fie local, fie pe zone restrânse cu poluanţi de natura produselor petroliere sau uleiurilor minerale provenite de la utilajele de execuţie,</w:t>
      </w:r>
    </w:p>
    <w:p w:rsidR="00F84592" w:rsidRDefault="001E4FD2">
      <w:pPr>
        <w:numPr>
          <w:ilvl w:val="0"/>
          <w:numId w:val="1"/>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pe perioada de funcţionare – nu este cazul;</w:t>
      </w:r>
    </w:p>
    <w:p w:rsidR="00F84592" w:rsidRDefault="001E4FD2">
      <w:pPr>
        <w:numPr>
          <w:ilvl w:val="0"/>
          <w:numId w:val="1"/>
        </w:numPr>
        <w:spacing w:after="0" w:line="240" w:lineRule="auto"/>
        <w:ind w:left="720" w:hanging="36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ZGOMOT:zgomotul</w:t>
      </w:r>
      <w:proofErr w:type="gramEnd"/>
      <w:r>
        <w:rPr>
          <w:rFonts w:ascii="Times New Roman" w:eastAsia="Times New Roman" w:hAnsi="Times New Roman" w:cs="Times New Roman"/>
          <w:color w:val="000000"/>
          <w:sz w:val="28"/>
        </w:rPr>
        <w:t xml:space="preserve"> și alte surse de disconfort pot apărea de la utilaje doar în timpul executării proiectului;</w:t>
      </w:r>
    </w:p>
    <w:p w:rsidR="00F84592" w:rsidRDefault="001E4FD2">
      <w:pPr>
        <w:spacing w:after="0" w:line="240" w:lineRule="auto"/>
        <w:ind w:left="360"/>
        <w:jc w:val="both"/>
        <w:rPr>
          <w:rFonts w:ascii="Arial" w:eastAsia="Arial" w:hAnsi="Arial" w:cs="Arial"/>
          <w:sz w:val="28"/>
        </w:rPr>
      </w:pPr>
      <w:proofErr w:type="gramStart"/>
      <w:r>
        <w:rPr>
          <w:rFonts w:ascii="Arial" w:eastAsia="Arial" w:hAnsi="Arial" w:cs="Arial"/>
          <w:color w:val="000000"/>
          <w:sz w:val="24"/>
        </w:rPr>
        <w:t>g</w:t>
      </w:r>
      <w:r>
        <w:rPr>
          <w:rFonts w:ascii="Times New Roman" w:eastAsia="Times New Roman" w:hAnsi="Times New Roman" w:cs="Times New Roman"/>
          <w:color w:val="000000"/>
          <w:sz w:val="28"/>
        </w:rPr>
        <w:t>)riscurile</w:t>
      </w:r>
      <w:proofErr w:type="gramEnd"/>
      <w:r>
        <w:rPr>
          <w:rFonts w:ascii="Times New Roman" w:eastAsia="Times New Roman" w:hAnsi="Times New Roman" w:cs="Times New Roman"/>
          <w:color w:val="000000"/>
          <w:sz w:val="28"/>
        </w:rPr>
        <w:t xml:space="preserve"> de accidente majore și/sau dezastre relevante pentru proiectul în cauză, inclusiv cele cauzate de schimbările climatice, conform </w:t>
      </w:r>
      <w:r>
        <w:rPr>
          <w:rFonts w:ascii="Times New Roman" w:eastAsia="Times New Roman" w:hAnsi="Times New Roman" w:cs="Times New Roman"/>
          <w:sz w:val="28"/>
        </w:rPr>
        <w:t>informațiilor științifice: </w:t>
      </w:r>
      <w:r w:rsidR="002174A7">
        <w:rPr>
          <w:rFonts w:ascii="Times New Roman" w:eastAsia="Times New Roman" w:hAnsi="Times New Roman" w:cs="Times New Roman"/>
          <w:sz w:val="28"/>
        </w:rPr>
        <w:t>în cazul în care se folosesc butelii</w:t>
      </w:r>
      <w:r w:rsidR="002174A7">
        <w:rPr>
          <w:rFonts w:ascii="Times New Roman" w:eastAsia="Times New Roman" w:hAnsi="Times New Roman" w:cs="Times New Roman"/>
          <w:sz w:val="28"/>
        </w:rPr>
        <w:t xml:space="preserve"> de oxigen şi acetilenă </w:t>
      </w:r>
      <w:r w:rsidR="002174A7">
        <w:rPr>
          <w:rFonts w:ascii="Times New Roman" w:eastAsia="Times New Roman" w:hAnsi="Times New Roman" w:cs="Times New Roman"/>
          <w:sz w:val="28"/>
        </w:rPr>
        <w:t xml:space="preserve">pentru realizarea de îmbinări - </w:t>
      </w:r>
      <w:r>
        <w:rPr>
          <w:rFonts w:ascii="Times New Roman" w:eastAsia="Times New Roman" w:hAnsi="Times New Roman" w:cs="Times New Roman"/>
          <w:sz w:val="28"/>
        </w:rPr>
        <w:t xml:space="preserve">se vor respecta procedurile de lucru, privind manipularea, transportul şi depozitarea </w:t>
      </w:r>
      <w:r w:rsidR="002174A7">
        <w:rPr>
          <w:rFonts w:ascii="Times New Roman" w:eastAsia="Times New Roman" w:hAnsi="Times New Roman" w:cs="Times New Roman"/>
          <w:sz w:val="28"/>
        </w:rPr>
        <w:t>acestora</w:t>
      </w:r>
      <w:r>
        <w:rPr>
          <w:rFonts w:ascii="Times New Roman" w:eastAsia="Times New Roman" w:hAnsi="Times New Roman" w:cs="Times New Roman"/>
          <w:sz w:val="28"/>
        </w:rPr>
        <w:t>, conform fişelor tehnice de securitate ale substanţelor. După folosire buteliile goale se vor preda distribuitorului autorizat, folosindu-se mijloacele de transport ale acestuia atât la distribuţie cât şi la preluare. Datorită dimensiunilor proiectului nu se vor degaja cantități notabile de gaze cu efect de seră;</w:t>
      </w:r>
    </w:p>
    <w:p w:rsidR="00170195" w:rsidRDefault="001E4FD2" w:rsidP="00170195">
      <w:pPr>
        <w:spacing w:after="0" w:line="240" w:lineRule="auto"/>
        <w:ind w:left="360"/>
        <w:jc w:val="both"/>
        <w:rPr>
          <w:rFonts w:ascii="Times New Roman" w:eastAsia="Times New Roman" w:hAnsi="Times New Roman" w:cs="Times New Roman"/>
          <w:sz w:val="28"/>
        </w:rPr>
      </w:pPr>
      <w:proofErr w:type="gramStart"/>
      <w:r>
        <w:rPr>
          <w:rFonts w:ascii="Arial" w:eastAsia="Arial" w:hAnsi="Arial" w:cs="Arial"/>
          <w:sz w:val="24"/>
        </w:rPr>
        <w:t>h</w:t>
      </w:r>
      <w:r>
        <w:rPr>
          <w:rFonts w:ascii="Times New Roman" w:eastAsia="Times New Roman" w:hAnsi="Times New Roman" w:cs="Times New Roman"/>
          <w:sz w:val="28"/>
        </w:rPr>
        <w:t>)riscurile</w:t>
      </w:r>
      <w:proofErr w:type="gramEnd"/>
      <w:r>
        <w:rPr>
          <w:rFonts w:ascii="Times New Roman" w:eastAsia="Times New Roman" w:hAnsi="Times New Roman" w:cs="Times New Roman"/>
          <w:sz w:val="28"/>
        </w:rPr>
        <w:t xml:space="preserve"> pentru sănătatea umană: la faza de implementare a proiectului nu sunt identificate riscuri pentru sănătatea umană.</w:t>
      </w:r>
    </w:p>
    <w:p w:rsidR="00170195" w:rsidRDefault="00170195">
      <w:pPr>
        <w:spacing w:after="0" w:line="240" w:lineRule="auto"/>
        <w:ind w:left="360"/>
        <w:jc w:val="both"/>
        <w:rPr>
          <w:rFonts w:ascii="Times New Roman" w:eastAsia="Times New Roman" w:hAnsi="Times New Roman" w:cs="Times New Roman"/>
          <w:sz w:val="28"/>
        </w:rPr>
      </w:pPr>
    </w:p>
    <w:sdt>
      <w:sdtPr>
        <w:id w:val="183464549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41563406"/>
          </w:sdtPr>
          <w:sdtContent>
            <w:p w:rsidR="00170195" w:rsidRPr="00E16FF1" w:rsidRDefault="00170195" w:rsidP="00170195">
              <w:pPr>
                <w:pStyle w:val="Header"/>
                <w:jc w:val="center"/>
                <w:rPr>
                  <w:b/>
                  <w:sz w:val="20"/>
                  <w:szCs w:val="20"/>
                  <w:lang w:val="ro-RO"/>
                </w:rPr>
              </w:pPr>
              <w:r>
                <w:rPr>
                  <w:noProof/>
                </w:rPr>
                <w:pict>
                  <v:shape id="_x0000_s1037" type="#_x0000_t32" style="position:absolute;left:0;text-align:left;margin-left:81pt;margin-top:779.1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noProof/>
                </w:rPr>
                <w:pict>
                  <v:shape id="_x0000_s1036" type="#_x0000_t32" style="position:absolute;left:0;text-align:left;margin-left:81pt;margin-top:779.15pt;width:49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Pr>
                  <w:rFonts w:ascii="Arial" w:hAnsi="Arial" w:cs="Arial"/>
                  <w:noProof/>
                  <w:sz w:val="20"/>
                  <w:szCs w:val="20"/>
                </w:rPr>
                <w:drawing>
                  <wp:inline distT="0" distB="0" distL="0" distR="0" wp14:anchorId="0617220A" wp14:editId="408196A0">
                    <wp:extent cx="6276340" cy="38100"/>
                    <wp:effectExtent l="0" t="0" r="0" b="0"/>
                    <wp:docPr id="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170195" w:rsidRPr="00E16FF1" w:rsidRDefault="00170195" w:rsidP="00170195">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F84592" w:rsidRPr="00170195" w:rsidRDefault="00170195" w:rsidP="00170195">
              <w:pPr>
                <w:pStyle w:val="Footer"/>
                <w:jc w:val="center"/>
                <w:rPr>
                  <w:rFonts w:ascii="Arial" w:hAnsi="Arial" w:cs="Arial"/>
                  <w:color w:val="00214E"/>
                  <w:sz w:val="20"/>
                  <w:szCs w:val="20"/>
                  <w:lang w:val="ro-RO"/>
                </w:rPr>
              </w:pPr>
              <w:r w:rsidRPr="007F1FEB">
                <w:rPr>
                  <w:sz w:val="20"/>
                  <w:szCs w:val="20"/>
                  <w:lang w:val="ro-RO"/>
                </w:rPr>
                <w:t xml:space="preserve">e-mail : </w:t>
              </w:r>
              <w:hyperlink r:id="rId12" w:history="1">
                <w:r w:rsidRPr="00F60069">
                  <w:rPr>
                    <w:rStyle w:val="Hyperlink"/>
                    <w:rFonts w:ascii="Arial" w:hAnsi="Arial" w:cs="Arial"/>
                    <w:sz w:val="16"/>
                    <w:szCs w:val="16"/>
                    <w:lang w:val="it-IT"/>
                  </w:rPr>
                  <w:t>office@apmmh.anpm.ro</w:t>
                </w:r>
              </w:hyperlink>
            </w:p>
          </w:sdtContent>
        </w:sdt>
      </w:sdtContent>
    </w:sdt>
    <w:p w:rsidR="00F84592" w:rsidRDefault="001E4FD2">
      <w:pPr>
        <w:spacing w:after="0" w:line="240" w:lineRule="auto"/>
        <w:ind w:left="426"/>
        <w:jc w:val="both"/>
        <w:rPr>
          <w:rFonts w:ascii="Times New Roman" w:eastAsia="Times New Roman" w:hAnsi="Times New Roman" w:cs="Times New Roman"/>
          <w:sz w:val="28"/>
        </w:rPr>
      </w:pPr>
      <w:r>
        <w:rPr>
          <w:rFonts w:ascii="Arial" w:eastAsia="Arial" w:hAnsi="Arial" w:cs="Arial"/>
          <w:sz w:val="24"/>
        </w:rPr>
        <w:lastRenderedPageBreak/>
        <w:t>2.</w:t>
      </w:r>
      <w:r>
        <w:rPr>
          <w:rFonts w:ascii="Arial" w:eastAsia="Arial" w:hAnsi="Arial" w:cs="Arial"/>
          <w:b/>
          <w:sz w:val="24"/>
        </w:rPr>
        <w:t xml:space="preserve"> </w:t>
      </w:r>
      <w:r>
        <w:rPr>
          <w:rFonts w:ascii="Times New Roman" w:eastAsia="Times New Roman" w:hAnsi="Times New Roman" w:cs="Times New Roman"/>
          <w:sz w:val="28"/>
        </w:rPr>
        <w:t>Amplasarea proiectului:</w:t>
      </w:r>
    </w:p>
    <w:p w:rsidR="00F84592" w:rsidRDefault="001E4FD2">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utilizarea actuală și aprobată a terenurilor: terenul pe care se va implementa proiectul este situat </w:t>
      </w:r>
      <w:r w:rsidR="002174A7">
        <w:rPr>
          <w:rFonts w:ascii="Times New Roman" w:eastAsia="Times New Roman" w:hAnsi="Times New Roman" w:cs="Times New Roman"/>
          <w:sz w:val="28"/>
        </w:rPr>
        <w:t>în intravilanul municipiului Orşova – domeniu public ş</w:t>
      </w:r>
      <w:r>
        <w:rPr>
          <w:rFonts w:ascii="Times New Roman" w:eastAsia="Times New Roman" w:hAnsi="Times New Roman" w:cs="Times New Roman"/>
          <w:sz w:val="28"/>
        </w:rPr>
        <w:t>i are</w:t>
      </w:r>
      <w:r w:rsidR="002174A7">
        <w:rPr>
          <w:rFonts w:ascii="Times New Roman" w:eastAsia="Times New Roman" w:hAnsi="Times New Roman" w:cs="Times New Roman"/>
          <w:sz w:val="28"/>
        </w:rPr>
        <w:t xml:space="preserve"> destinaţia de căi de circulaţie existente şi utilităţ</w:t>
      </w:r>
      <w:r>
        <w:rPr>
          <w:rFonts w:ascii="Times New Roman" w:eastAsia="Times New Roman" w:hAnsi="Times New Roman" w:cs="Times New Roman"/>
          <w:sz w:val="28"/>
        </w:rPr>
        <w:t>i aferente;</w:t>
      </w:r>
    </w:p>
    <w:p w:rsidR="00F84592" w:rsidRDefault="001E4FD2">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bogăția, disponibilitatea, calitatea și capacitatea de regenerare relative ale resurselor naturale (inclusiv solul, terenurile, apa și biodiversitatea) din zonă și din subteranul acesteia –   proiectul va utiliza în cantităţi limitate - </w:t>
      </w:r>
      <w:proofErr w:type="gramStart"/>
      <w:r>
        <w:rPr>
          <w:rFonts w:ascii="Times New Roman" w:eastAsia="Times New Roman" w:hAnsi="Times New Roman" w:cs="Times New Roman"/>
          <w:sz w:val="28"/>
        </w:rPr>
        <w:t>combustibili  pentru</w:t>
      </w:r>
      <w:proofErr w:type="gramEnd"/>
      <w:r>
        <w:rPr>
          <w:rFonts w:ascii="Times New Roman" w:eastAsia="Times New Roman" w:hAnsi="Times New Roman" w:cs="Times New Roman"/>
          <w:sz w:val="28"/>
        </w:rPr>
        <w:t xml:space="preserve"> utilaje,  agrega</w:t>
      </w:r>
      <w:r w:rsidR="002174A7">
        <w:rPr>
          <w:rFonts w:ascii="Times New Roman" w:eastAsia="Times New Roman" w:hAnsi="Times New Roman" w:cs="Times New Roman"/>
          <w:sz w:val="28"/>
        </w:rPr>
        <w:t xml:space="preserve">te minerale, pământ, apă, etc. - </w:t>
      </w:r>
      <w:r>
        <w:rPr>
          <w:rFonts w:ascii="Times New Roman" w:eastAsia="Times New Roman" w:hAnsi="Times New Roman" w:cs="Times New Roman"/>
          <w:sz w:val="28"/>
        </w:rPr>
        <w:t>în etapa de realizare a proiectului;</w:t>
      </w:r>
    </w:p>
    <w:p w:rsidR="00F84592" w:rsidRDefault="001E4FD2">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capacitatea de absorbţie a mediului natural: </w:t>
      </w:r>
    </w:p>
    <w:p w:rsidR="00F84592" w:rsidRDefault="001E4FD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1.zone umede, zone riverane, guri ale râurilor: fluviul D</w:t>
      </w:r>
      <w:r w:rsidR="002174A7">
        <w:rPr>
          <w:rFonts w:ascii="Times New Roman" w:eastAsia="Times New Roman" w:hAnsi="Times New Roman" w:cs="Times New Roman"/>
          <w:sz w:val="28"/>
        </w:rPr>
        <w:t>ună</w:t>
      </w:r>
      <w:r>
        <w:rPr>
          <w:rFonts w:ascii="Times New Roman" w:eastAsia="Times New Roman" w:hAnsi="Times New Roman" w:cs="Times New Roman"/>
          <w:sz w:val="28"/>
        </w:rPr>
        <w:t>rea;</w:t>
      </w:r>
    </w:p>
    <w:p w:rsidR="00F84592" w:rsidRDefault="001E4FD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2.zone costiere și mediul marin: nu este cazul;</w:t>
      </w:r>
    </w:p>
    <w:p w:rsidR="00F84592" w:rsidRDefault="001E4FD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3.zonele montane și forestiere: nu este cazul;</w:t>
      </w:r>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4.arii naturale protejate de interes național, comunitar, internațional: amplasamentul pe care urmează să se realizeze proiectul se află situat în aria n</w:t>
      </w:r>
      <w:r w:rsidR="002174A7">
        <w:rPr>
          <w:rFonts w:ascii="Times New Roman" w:eastAsia="Times New Roman" w:hAnsi="Times New Roman" w:cs="Times New Roman"/>
          <w:sz w:val="28"/>
        </w:rPr>
        <w:t>aturală protejată Porţile de Fier, Muntii Almăjului şi Locvei- sit de importanţă comunitară</w:t>
      </w:r>
      <w:r w:rsidR="000F1E01">
        <w:rPr>
          <w:rFonts w:ascii="Times New Roman" w:eastAsia="Times New Roman" w:hAnsi="Times New Roman" w:cs="Times New Roman"/>
          <w:sz w:val="28"/>
        </w:rPr>
        <w:t>, arie de protecţie specială avifaunistică</w:t>
      </w:r>
      <w:r>
        <w:rPr>
          <w:rFonts w:ascii="Times New Roman" w:eastAsia="Times New Roman" w:hAnsi="Times New Roman" w:cs="Times New Roman"/>
          <w:sz w:val="28"/>
        </w:rPr>
        <w:t xml:space="preserve"> ROSCI0206, ROSPA 0080 –conform Punctului de </w:t>
      </w:r>
      <w:proofErr w:type="gramStart"/>
      <w:r>
        <w:rPr>
          <w:rFonts w:ascii="Times New Roman" w:eastAsia="Times New Roman" w:hAnsi="Times New Roman" w:cs="Times New Roman"/>
          <w:sz w:val="28"/>
        </w:rPr>
        <w:t>Vedere</w:t>
      </w:r>
      <w:r w:rsidR="000F1E0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nr</w:t>
      </w:r>
      <w:proofErr w:type="gramEnd"/>
      <w:r>
        <w:rPr>
          <w:rFonts w:ascii="Times New Roman" w:eastAsia="Times New Roman" w:hAnsi="Times New Roman" w:cs="Times New Roman"/>
          <w:sz w:val="28"/>
        </w:rPr>
        <w:t>. 154 din 12.02.2019, emis de Biroul Calitatea Factorilor de Mediu din cadrul APM Mehedinți - pentru acest proiect s-a obtinut avizul nr.1696 din 07.02.2019 al administratorul</w:t>
      </w:r>
      <w:r w:rsidR="000F1E01">
        <w:rPr>
          <w:rFonts w:ascii="Times New Roman" w:eastAsia="Times New Roman" w:hAnsi="Times New Roman" w:cs="Times New Roman"/>
          <w:sz w:val="28"/>
        </w:rPr>
        <w:t>ui R.N.P. ROMSILVA - Administraţia Parcului Natural Porţ</w:t>
      </w:r>
      <w:r>
        <w:rPr>
          <w:rFonts w:ascii="Times New Roman" w:eastAsia="Times New Roman" w:hAnsi="Times New Roman" w:cs="Times New Roman"/>
          <w:sz w:val="28"/>
        </w:rPr>
        <w:t>ile de Fier;</w:t>
      </w:r>
    </w:p>
    <w:p w:rsidR="00F84592" w:rsidRDefault="001E4FD2">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5.zone clasificate sau protejate conform legislației în vigoare: nu este cazul;</w:t>
      </w:r>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7.zonele cu o densitate mare a populației: lucrările se vor realiza într-o zonă urbană </w:t>
      </w:r>
      <w:proofErr w:type="gramStart"/>
      <w:r>
        <w:rPr>
          <w:rFonts w:ascii="Times New Roman" w:eastAsia="Times New Roman" w:hAnsi="Times New Roman" w:cs="Times New Roman"/>
          <w:sz w:val="28"/>
        </w:rPr>
        <w:t>populată ;</w:t>
      </w:r>
      <w:proofErr w:type="gramEnd"/>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8.peisajele și situri importante din punct de vedere istoric, cultural sau arheologic: nu este cazul;</w:t>
      </w:r>
    </w:p>
    <w:p w:rsidR="00F84592" w:rsidRDefault="001E4FD2">
      <w:pPr>
        <w:spacing w:after="0" w:line="240" w:lineRule="auto"/>
        <w:ind w:left="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3.Tipurile și caracteristicile impactului potențial:</w:t>
      </w:r>
    </w:p>
    <w:p w:rsidR="00F84592" w:rsidRDefault="001E4FD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importanța și extinderea spațială a impactului: proiectul va avea impact local, numai în zona de lucru, şi numai în perioada de </w:t>
      </w:r>
      <w:proofErr w:type="gramStart"/>
      <w:r>
        <w:rPr>
          <w:rFonts w:ascii="Times New Roman" w:eastAsia="Times New Roman" w:hAnsi="Times New Roman" w:cs="Times New Roman"/>
          <w:sz w:val="28"/>
          <w:shd w:val="clear" w:color="auto" w:fill="FFFFFF"/>
        </w:rPr>
        <w:t>execuție ;</w:t>
      </w:r>
      <w:proofErr w:type="gramEnd"/>
    </w:p>
    <w:p w:rsidR="00170195" w:rsidRPr="00170195" w:rsidRDefault="00170195" w:rsidP="00170195">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natura impactului:</w:t>
      </w:r>
    </w:p>
    <w:p w:rsidR="00170195" w:rsidRDefault="00170195" w:rsidP="00170195">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la faza de execuție sursele de poluare vor avea un impact minor asupra aerului din cauza emisiilor de particule în suspensie, operaţiunile de</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realizare a proiectului,</w:t>
      </w:r>
    </w:p>
    <w:p w:rsidR="00170195" w:rsidRDefault="00170195" w:rsidP="00170195">
      <w:pPr>
        <w:spacing w:after="0" w:line="240" w:lineRule="auto"/>
        <w:jc w:val="both"/>
        <w:rPr>
          <w:rFonts w:ascii="Times New Roman" w:eastAsia="Times New Roman" w:hAnsi="Times New Roman" w:cs="Times New Roman"/>
          <w:sz w:val="28"/>
          <w:shd w:val="clear" w:color="auto" w:fill="FFFFFF"/>
        </w:rPr>
      </w:pPr>
    </w:p>
    <w:sdt>
      <w:sdtPr>
        <w:id w:val="1251538763"/>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481507108"/>
          </w:sdtPr>
          <w:sdtContent>
            <w:p w:rsidR="00170195" w:rsidRPr="00E16FF1" w:rsidRDefault="00170195" w:rsidP="00170195">
              <w:pPr>
                <w:pStyle w:val="Header"/>
                <w:jc w:val="center"/>
                <w:rPr>
                  <w:b/>
                  <w:sz w:val="20"/>
                  <w:szCs w:val="20"/>
                  <w:lang w:val="ro-RO"/>
                </w:rPr>
              </w:pPr>
              <w:r>
                <w:rPr>
                  <w:noProof/>
                </w:rPr>
                <w:pict>
                  <v:shape id="_x0000_s1043" type="#_x0000_t32" style="position:absolute;left:0;text-align:left;margin-left:81pt;margin-top:779.1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noProof/>
                </w:rPr>
                <w:pict>
                  <v:shape id="_x0000_s1042" type="#_x0000_t32" style="position:absolute;left:0;text-align:left;margin-left:81pt;margin-top:779.1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Pr>
                  <w:rFonts w:ascii="Arial" w:hAnsi="Arial" w:cs="Arial"/>
                  <w:noProof/>
                  <w:sz w:val="20"/>
                  <w:szCs w:val="20"/>
                </w:rPr>
                <w:drawing>
                  <wp:inline distT="0" distB="0" distL="0" distR="0" wp14:anchorId="19F11EB6" wp14:editId="5233FADE">
                    <wp:extent cx="6276340" cy="38100"/>
                    <wp:effectExtent l="0" t="0" r="0" b="0"/>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170195" w:rsidRPr="00E16FF1" w:rsidRDefault="00170195" w:rsidP="00170195">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170195" w:rsidRPr="00170195" w:rsidRDefault="00170195" w:rsidP="00170195">
              <w:pPr>
                <w:pStyle w:val="Footer"/>
                <w:jc w:val="center"/>
                <w:rPr>
                  <w:rFonts w:ascii="Arial" w:hAnsi="Arial" w:cs="Arial"/>
                  <w:color w:val="00214E"/>
                  <w:sz w:val="20"/>
                  <w:szCs w:val="20"/>
                  <w:lang w:val="ro-RO"/>
                </w:rPr>
              </w:pPr>
              <w:r w:rsidRPr="007F1FEB">
                <w:rPr>
                  <w:sz w:val="20"/>
                  <w:szCs w:val="20"/>
                  <w:lang w:val="ro-RO"/>
                </w:rPr>
                <w:t xml:space="preserve">e-mail : </w:t>
              </w:r>
              <w:r w:rsidRPr="00170195">
                <w:rPr>
                  <w:rFonts w:ascii="Arial" w:hAnsi="Arial" w:cs="Arial"/>
                  <w:sz w:val="16"/>
                  <w:szCs w:val="16"/>
                  <w:lang w:val="it-IT"/>
                </w:rPr>
                <w:t>office@apmmh.anpm.ro</w:t>
              </w:r>
            </w:p>
          </w:sdtContent>
        </w:sdt>
      </w:sdtContent>
    </w:sdt>
    <w:p w:rsidR="00170195" w:rsidRDefault="00170195" w:rsidP="00170195">
      <w:pPr>
        <w:spacing w:after="0" w:line="240" w:lineRule="auto"/>
        <w:jc w:val="both"/>
        <w:rPr>
          <w:rFonts w:ascii="Times New Roman" w:eastAsia="Times New Roman" w:hAnsi="Times New Roman" w:cs="Times New Roman"/>
          <w:sz w:val="28"/>
          <w:shd w:val="clear" w:color="auto" w:fill="FFFFFF"/>
        </w:rPr>
      </w:pPr>
    </w:p>
    <w:p w:rsidR="00F84592" w:rsidRDefault="001E4FD2" w:rsidP="00170195">
      <w:pPr>
        <w:spacing w:after="0" w:line="240" w:lineRule="auto"/>
        <w:ind w:left="12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emisii de </w:t>
      </w:r>
      <w:r w:rsidR="000F1E01">
        <w:rPr>
          <w:rFonts w:ascii="Times New Roman" w:eastAsia="Times New Roman" w:hAnsi="Times New Roman" w:cs="Times New Roman"/>
          <w:sz w:val="28"/>
          <w:shd w:val="clear" w:color="auto" w:fill="FFFFFF"/>
        </w:rPr>
        <w:t>poluanți specifici gazelor de eş</w:t>
      </w:r>
      <w:r>
        <w:rPr>
          <w:rFonts w:ascii="Times New Roman" w:eastAsia="Times New Roman" w:hAnsi="Times New Roman" w:cs="Times New Roman"/>
          <w:sz w:val="28"/>
          <w:shd w:val="clear" w:color="auto" w:fill="FFFFFF"/>
        </w:rPr>
        <w:t xml:space="preserve">apament rezultate de la utilajele cu care se vor executa operațiile și de la vehiculele pentru transportul materialelor, </w:t>
      </w:r>
    </w:p>
    <w:p w:rsidR="00F84592" w:rsidRDefault="001E4FD2">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de asemenea la faza de execuție a proiectului, impactul asupra factorului de mediu sol/subsol şi apă - va fi unul nesemnificativ eventuale poluări accidentale ale solului cu produse petroliere provenite de la utilaje, stocarea necontrolată a </w:t>
      </w:r>
      <w:proofErr w:type="gramStart"/>
      <w:r>
        <w:rPr>
          <w:rFonts w:ascii="Times New Roman" w:eastAsia="Times New Roman" w:hAnsi="Times New Roman" w:cs="Times New Roman"/>
          <w:sz w:val="28"/>
          <w:shd w:val="clear" w:color="auto" w:fill="FFFFFF"/>
        </w:rPr>
        <w:t>deșeurilor,a</w:t>
      </w:r>
      <w:proofErr w:type="gramEnd"/>
      <w:r>
        <w:rPr>
          <w:rFonts w:ascii="Times New Roman" w:eastAsia="Times New Roman" w:hAnsi="Times New Roman" w:cs="Times New Roman"/>
          <w:sz w:val="28"/>
          <w:shd w:val="clear" w:color="auto" w:fill="FFFFFF"/>
        </w:rPr>
        <w:t xml:space="preserve"> materiilor prime,  etc;</w:t>
      </w:r>
    </w:p>
    <w:p w:rsidR="00F84592" w:rsidRDefault="001E4FD2">
      <w:pPr>
        <w:numPr>
          <w:ilvl w:val="0"/>
          <w:numId w:val="3"/>
        </w:numPr>
        <w:spacing w:after="0" w:line="240" w:lineRule="auto"/>
        <w:ind w:left="1200" w:hanging="360"/>
        <w:jc w:val="both"/>
        <w:rPr>
          <w:rFonts w:ascii="Arial" w:eastAsia="Arial" w:hAnsi="Arial" w:cs="Arial"/>
          <w:sz w:val="24"/>
          <w:shd w:val="clear" w:color="auto" w:fill="FFFFFF"/>
        </w:rPr>
      </w:pPr>
      <w:r>
        <w:rPr>
          <w:rFonts w:ascii="Times New Roman" w:eastAsia="Times New Roman" w:hAnsi="Times New Roman" w:cs="Times New Roman"/>
          <w:sz w:val="28"/>
          <w:shd w:val="clear" w:color="auto" w:fill="FFFFFF"/>
        </w:rPr>
        <w:t>la implementarea proiectului sursele potențiale de zgomot sunt lucrările propriuzise de realizare a proiectului, transportul materialelor, zgomotul provenit de la</w:t>
      </w:r>
      <w:r w:rsidR="000F1E01">
        <w:rPr>
          <w:rFonts w:ascii="Times New Roman" w:eastAsia="Times New Roman" w:hAnsi="Times New Roman" w:cs="Times New Roman"/>
          <w:sz w:val="28"/>
          <w:shd w:val="clear" w:color="auto" w:fill="FFFFFF"/>
        </w:rPr>
        <w:t xml:space="preserve"> motoarele utilajelor folosite în realizarea investiţ</w:t>
      </w:r>
      <w:r>
        <w:rPr>
          <w:rFonts w:ascii="Times New Roman" w:eastAsia="Times New Roman" w:hAnsi="Times New Roman" w:cs="Times New Roman"/>
          <w:sz w:val="28"/>
          <w:shd w:val="clear" w:color="auto" w:fill="FFFFFF"/>
        </w:rPr>
        <w:t>iei</w:t>
      </w:r>
      <w:r>
        <w:rPr>
          <w:rFonts w:ascii="Arial" w:eastAsia="Arial" w:hAnsi="Arial" w:cs="Arial"/>
          <w:sz w:val="24"/>
          <w:shd w:val="clear" w:color="auto" w:fill="FFFFFF"/>
        </w:rPr>
        <w:t>;</w:t>
      </w:r>
    </w:p>
    <w:p w:rsidR="00F84592" w:rsidRDefault="001E4FD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natura transfrontieră a impactului – nu este cazul;</w:t>
      </w:r>
    </w:p>
    <w:p w:rsidR="00F84592" w:rsidRDefault="001E4FD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intensitatea şi complexitatea impactului –în faza de realizare a proiectului, impactul este nesemnificativ în cazul în care se respectă toate condiţiile de realizare ale acestuia;</w:t>
      </w:r>
    </w:p>
    <w:p w:rsidR="00F84592" w:rsidRDefault="001E4FD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Arial" w:eastAsia="Arial" w:hAnsi="Arial" w:cs="Arial"/>
          <w:sz w:val="24"/>
          <w:shd w:val="clear" w:color="auto" w:fill="FFFFFF"/>
        </w:rPr>
        <w:t xml:space="preserve"> </w:t>
      </w:r>
      <w:r>
        <w:rPr>
          <w:rFonts w:ascii="Times New Roman" w:eastAsia="Times New Roman" w:hAnsi="Times New Roman" w:cs="Times New Roman"/>
          <w:sz w:val="28"/>
          <w:shd w:val="clear" w:color="auto" w:fill="FFFFFF"/>
        </w:rPr>
        <w:t>probabilitatea impactului – redusă, numai pe perioada de execuţie a proiectlui;</w:t>
      </w:r>
    </w:p>
    <w:p w:rsidR="00F84592" w:rsidRDefault="001E4FD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evaluată </w:t>
      </w:r>
      <w:r w:rsidR="000F1E01" w:rsidRPr="000F1E01">
        <w:rPr>
          <w:rFonts w:ascii="Times New Roman" w:eastAsia="Times New Roman" w:hAnsi="Times New Roman" w:cs="Times New Roman"/>
          <w:sz w:val="28"/>
          <w:shd w:val="clear" w:color="auto" w:fill="FFFFFF"/>
        </w:rPr>
        <w:t>15</w:t>
      </w:r>
      <w:r w:rsidRPr="000F1E01">
        <w:rPr>
          <w:rFonts w:ascii="Times New Roman" w:eastAsia="Times New Roman" w:hAnsi="Times New Roman" w:cs="Times New Roman"/>
          <w:sz w:val="28"/>
          <w:shd w:val="clear" w:color="auto" w:fill="FFFFFF"/>
        </w:rPr>
        <w:t xml:space="preserve"> luni</w:t>
      </w:r>
      <w:r>
        <w:rPr>
          <w:rFonts w:ascii="Times New Roman" w:eastAsia="Times New Roman" w:hAnsi="Times New Roman" w:cs="Times New Roman"/>
          <w:color w:val="FF0000"/>
          <w:sz w:val="28"/>
          <w:shd w:val="clear" w:color="auto" w:fill="FFFFFF"/>
        </w:rPr>
        <w:t xml:space="preserve"> </w:t>
      </w:r>
      <w:r>
        <w:rPr>
          <w:rFonts w:ascii="Times New Roman" w:eastAsia="Times New Roman" w:hAnsi="Times New Roman" w:cs="Times New Roman"/>
          <w:sz w:val="28"/>
          <w:shd w:val="clear" w:color="auto" w:fill="FFFFFF"/>
        </w:rPr>
        <w:t>de zile;</w:t>
      </w:r>
    </w:p>
    <w:p w:rsidR="00F84592" w:rsidRDefault="001E4FD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cumularea impactului cu impactul altor proiecte existente și/sau aprobate: nu este cazul;</w:t>
      </w:r>
    </w:p>
    <w:p w:rsidR="00F84592" w:rsidRDefault="001E4FD2">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F84592" w:rsidRDefault="00F84592">
      <w:pPr>
        <w:spacing w:after="0" w:line="240" w:lineRule="auto"/>
        <w:ind w:left="786"/>
        <w:jc w:val="both"/>
        <w:rPr>
          <w:rFonts w:ascii="Times New Roman" w:eastAsia="Times New Roman" w:hAnsi="Times New Roman" w:cs="Times New Roman"/>
          <w:sz w:val="28"/>
          <w:shd w:val="clear" w:color="auto" w:fill="FFFFFF"/>
        </w:rPr>
      </w:pP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F84592" w:rsidRDefault="001E4FD2">
      <w:pPr>
        <w:numPr>
          <w:ilvl w:val="0"/>
          <w:numId w:val="4"/>
        </w:numPr>
        <w:spacing w:after="0" w:line="240" w:lineRule="auto"/>
        <w:ind w:left="1200" w:hanging="360"/>
        <w:jc w:val="both"/>
        <w:rPr>
          <w:rFonts w:ascii="Times New Roman" w:eastAsia="Times New Roman" w:hAnsi="Times New Roman" w:cs="Times New Roman"/>
          <w:sz w:val="28"/>
        </w:rPr>
      </w:pPr>
      <w:r>
        <w:rPr>
          <w:rFonts w:ascii="Times New Roman" w:eastAsia="Times New Roman" w:hAnsi="Times New Roman" w:cs="Times New Roman"/>
          <w:sz w:val="28"/>
        </w:rPr>
        <w:t>proiectul nu intră sub incidenţa art.28 din O.U.G. nr.57/2007 privind regimul ariilor natural protejate, conservarea habitatelor natural, a florei şi faunei sălbatice, aprobată prin Legea nr.49/2011, cu modificările şi completările ulterioare  - conform punctului de vedere nr.154/12.02.2019, emis de Biroul Calitatea Factorilor de Mediu din cadrul Agenţiei pentru Protecţia Mediului Mehedinţi, proiectul urmând a se realiza in intravilanul municipiului - z</w:t>
      </w:r>
      <w:r w:rsidR="000F1E01">
        <w:rPr>
          <w:rFonts w:ascii="Times New Roman" w:eastAsia="Times New Roman" w:hAnsi="Times New Roman" w:cs="Times New Roman"/>
          <w:sz w:val="28"/>
        </w:rPr>
        <w:t xml:space="preserve">ona antropizată - </w:t>
      </w:r>
      <w:r w:rsidR="000F1E01">
        <w:rPr>
          <w:rFonts w:ascii="Times New Roman" w:eastAsia="Times New Roman" w:hAnsi="Times New Roman" w:cs="Times New Roman"/>
          <w:sz w:val="28"/>
        </w:rPr>
        <w:t>s-a obtinut avizul nr.1696 din 07.02.2019 al administratorului R.N.P. ROMSILVA - Administraţia Parcului Natural Porţile de Fier</w:t>
      </w:r>
      <w:r>
        <w:rPr>
          <w:rFonts w:ascii="Times New Roman" w:eastAsia="Times New Roman" w:hAnsi="Times New Roman" w:cs="Times New Roman"/>
          <w:sz w:val="28"/>
        </w:rPr>
        <w:t>.</w:t>
      </w:r>
    </w:p>
    <w:p w:rsidR="00170195" w:rsidRDefault="00170195" w:rsidP="00170195">
      <w:pPr>
        <w:spacing w:after="0" w:line="240" w:lineRule="auto"/>
        <w:jc w:val="both"/>
        <w:rPr>
          <w:rFonts w:ascii="Times New Roman" w:eastAsia="Times New Roman" w:hAnsi="Times New Roman" w:cs="Times New Roman"/>
          <w:sz w:val="28"/>
        </w:rPr>
      </w:pPr>
    </w:p>
    <w:sdt>
      <w:sdtPr>
        <w:id w:val="232671087"/>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53486604"/>
          </w:sdtPr>
          <w:sdtContent>
            <w:p w:rsidR="006B7D98" w:rsidRPr="00E16FF1" w:rsidRDefault="006B7D98" w:rsidP="006B7D98">
              <w:pPr>
                <w:pStyle w:val="Header"/>
                <w:jc w:val="center"/>
                <w:rPr>
                  <w:b/>
                  <w:sz w:val="20"/>
                  <w:szCs w:val="20"/>
                  <w:lang w:val="ro-RO"/>
                </w:rPr>
              </w:pPr>
              <w:r>
                <w:rPr>
                  <w:noProof/>
                </w:rPr>
                <w:pict>
                  <v:shape id="_x0000_s1045" type="#_x0000_t32" style="position:absolute;left:0;text-align:left;margin-left:81pt;margin-top:779.1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noProof/>
                </w:rPr>
                <w:pict>
                  <v:shape id="_x0000_s1044" type="#_x0000_t32" style="position:absolute;left:0;text-align:left;margin-left:81pt;margin-top:779.15pt;width:492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Pr>
                  <w:rFonts w:ascii="Arial" w:hAnsi="Arial" w:cs="Arial"/>
                  <w:noProof/>
                  <w:sz w:val="20"/>
                  <w:szCs w:val="20"/>
                </w:rPr>
                <w:drawing>
                  <wp:inline distT="0" distB="0" distL="0" distR="0" wp14:anchorId="6494DBCB" wp14:editId="3DC0DC87">
                    <wp:extent cx="6276340" cy="38100"/>
                    <wp:effectExtent l="0" t="0" r="0" b="0"/>
                    <wp:docPr id="1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6B7D98" w:rsidRPr="00E16FF1" w:rsidRDefault="006B7D98" w:rsidP="006B7D98">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6B7D98" w:rsidRPr="006B7D98" w:rsidRDefault="006B7D98" w:rsidP="006B7D98">
              <w:pPr>
                <w:pStyle w:val="Footer"/>
                <w:jc w:val="center"/>
                <w:rPr>
                  <w:rFonts w:ascii="Arial" w:hAnsi="Arial" w:cs="Arial"/>
                  <w:color w:val="00214E"/>
                  <w:sz w:val="20"/>
                  <w:szCs w:val="20"/>
                  <w:lang w:val="ro-RO"/>
                </w:rPr>
              </w:pPr>
              <w:r w:rsidRPr="007F1FEB">
                <w:rPr>
                  <w:sz w:val="20"/>
                  <w:szCs w:val="20"/>
                  <w:lang w:val="ro-RO"/>
                </w:rPr>
                <w:t xml:space="preserve">e-mail : </w:t>
              </w:r>
              <w:hyperlink r:id="rId13" w:history="1">
                <w:r w:rsidRPr="00F60069">
                  <w:rPr>
                    <w:rStyle w:val="Hyperlink"/>
                    <w:rFonts w:ascii="Arial" w:hAnsi="Arial" w:cs="Arial"/>
                    <w:sz w:val="16"/>
                    <w:szCs w:val="16"/>
                    <w:lang w:val="it-IT"/>
                  </w:rPr>
                  <w:t>office@apmmh.anpm.ro</w:t>
                </w:r>
              </w:hyperlink>
            </w:p>
          </w:sdtContent>
        </w:sdt>
      </w:sdtContent>
    </w:sdt>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III. Motivele pe baza cărora s-a stabilit necesitatea neefectuării evaluării impactului asupra corpurilor de apă – pentru acest proiect s-a obţinut un punct de vedere de la A.N.A.R. - A.B.A. Banat, înregistrat la Agenţia pentru Protecţia Mediului Mehedinţi cu nr.4723/02.04.2019 (nu este necesar studiul de evaluare a impactului asupra corpurilor de apa)</w:t>
      </w:r>
      <w:r w:rsidR="000F1E01">
        <w:rPr>
          <w:rFonts w:ascii="Times New Roman" w:eastAsia="Times New Roman" w:hAnsi="Times New Roman" w:cs="Times New Roman"/>
          <w:sz w:val="28"/>
        </w:rPr>
        <w:t xml:space="preserve"> şi aviz de gospodărire a apelor </w:t>
      </w:r>
      <w:proofErr w:type="gramStart"/>
      <w:r w:rsidR="000F1E01">
        <w:rPr>
          <w:rFonts w:ascii="Times New Roman" w:eastAsia="Times New Roman" w:hAnsi="Times New Roman" w:cs="Times New Roman"/>
          <w:sz w:val="28"/>
        </w:rPr>
        <w:t>nr.ABAB</w:t>
      </w:r>
      <w:proofErr w:type="gramEnd"/>
      <w:r w:rsidR="000F1E01">
        <w:rPr>
          <w:rFonts w:ascii="Times New Roman" w:eastAsia="Times New Roman" w:hAnsi="Times New Roman" w:cs="Times New Roman"/>
          <w:sz w:val="28"/>
        </w:rPr>
        <w:t>-108/01.04.2019</w:t>
      </w:r>
      <w:r>
        <w:rPr>
          <w:rFonts w:ascii="Times New Roman" w:eastAsia="Times New Roman" w:hAnsi="Times New Roman" w:cs="Times New Roman"/>
          <w:sz w:val="28"/>
        </w:rPr>
        <w:t>.</w:t>
      </w:r>
    </w:p>
    <w:p w:rsidR="00F84592" w:rsidRDefault="00F84592">
      <w:pPr>
        <w:spacing w:after="0" w:line="240" w:lineRule="auto"/>
        <w:jc w:val="both"/>
        <w:rPr>
          <w:rFonts w:ascii="Times New Roman" w:eastAsia="Times New Roman" w:hAnsi="Times New Roman" w:cs="Times New Roman"/>
          <w:sz w:val="28"/>
        </w:rPr>
      </w:pPr>
    </w:p>
    <w:p w:rsidR="00F84592" w:rsidRDefault="001E4FD2">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Realizarea acestui proiect se va face cu respectarea următoarelor </w:t>
      </w:r>
      <w:proofErr w:type="gramStart"/>
      <w:r>
        <w:rPr>
          <w:rFonts w:ascii="Times New Roman" w:eastAsia="Times New Roman" w:hAnsi="Times New Roman" w:cs="Times New Roman"/>
          <w:b/>
          <w:sz w:val="28"/>
          <w:u w:val="single"/>
        </w:rPr>
        <w:t>condiții :</w:t>
      </w:r>
      <w:proofErr w:type="gramEnd"/>
    </w:p>
    <w:p w:rsidR="00F84592" w:rsidRDefault="001E4FD2">
      <w:pPr>
        <w:spacing w:after="0" w:line="240" w:lineRule="auto"/>
        <w:ind w:left="360"/>
        <w:jc w:val="both"/>
        <w:rPr>
          <w:rFonts w:ascii="Times New Roman" w:eastAsia="Times New Roman" w:hAnsi="Times New Roman" w:cs="Times New Roman"/>
          <w:b/>
          <w:sz w:val="28"/>
        </w:rPr>
      </w:pPr>
      <w:r>
        <w:rPr>
          <w:rFonts w:ascii="Times New Roman" w:eastAsia="Times New Roman" w:hAnsi="Times New Roman" w:cs="Times New Roman"/>
          <w:b/>
          <w:sz w:val="28"/>
        </w:rPr>
        <w:t>a). pentru factorul de mediu apă:</w:t>
      </w:r>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-în perioada de execuţie a proiectului se va delimita foarte bine zona de lucru şi se va evita ocuparea, suplimentarea sau lărgirea frontului de lucru în afara amplasamentului;</w:t>
      </w:r>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apa potabilă </w:t>
      </w:r>
      <w:r w:rsidR="000F1E01">
        <w:rPr>
          <w:rFonts w:ascii="Times New Roman" w:eastAsia="Times New Roman" w:hAnsi="Times New Roman" w:cs="Times New Roman"/>
          <w:sz w:val="28"/>
        </w:rPr>
        <w:t xml:space="preserve">pentru muncitori va </w:t>
      </w:r>
      <w:proofErr w:type="gramStart"/>
      <w:r w:rsidR="000F1E01">
        <w:rPr>
          <w:rFonts w:ascii="Times New Roman" w:eastAsia="Times New Roman" w:hAnsi="Times New Roman" w:cs="Times New Roman"/>
          <w:sz w:val="28"/>
        </w:rPr>
        <w:t>fi  procurată</w:t>
      </w:r>
      <w:proofErr w:type="gramEnd"/>
      <w:r>
        <w:rPr>
          <w:rFonts w:ascii="Times New Roman" w:eastAsia="Times New Roman" w:hAnsi="Times New Roman" w:cs="Times New Roman"/>
          <w:sz w:val="28"/>
        </w:rPr>
        <w:t xml:space="preserve"> din surse controlate iar grupul sanitar (toaletă ecologică) se va vidanja</w:t>
      </w:r>
      <w:r w:rsidR="000F1E01">
        <w:rPr>
          <w:rFonts w:ascii="Times New Roman" w:eastAsia="Times New Roman" w:hAnsi="Times New Roman" w:cs="Times New Roman"/>
          <w:sz w:val="28"/>
        </w:rPr>
        <w:t xml:space="preserve"> numai cu firme autorizate; după terminarea lucrărilor suprafaţ</w:t>
      </w:r>
      <w:r>
        <w:rPr>
          <w:rFonts w:ascii="Times New Roman" w:eastAsia="Times New Roman" w:hAnsi="Times New Roman" w:cs="Times New Roman"/>
          <w:sz w:val="28"/>
        </w:rPr>
        <w:t xml:space="preserve">a ocupată– va fi adusă la starea iniţială; </w:t>
      </w:r>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-se interzice </w:t>
      </w:r>
      <w:r w:rsidR="000F1E01">
        <w:rPr>
          <w:rFonts w:ascii="Times New Roman" w:eastAsia="Times New Roman" w:hAnsi="Times New Roman" w:cs="Times New Roman"/>
          <w:sz w:val="28"/>
        </w:rPr>
        <w:t>evacuarea de ape uzate epurate şi/sau neepuarate î</w:t>
      </w:r>
      <w:r>
        <w:rPr>
          <w:rFonts w:ascii="Times New Roman" w:eastAsia="Times New Roman" w:hAnsi="Times New Roman" w:cs="Times New Roman"/>
          <w:sz w:val="28"/>
        </w:rPr>
        <w:t>n apele subt</w:t>
      </w:r>
      <w:r w:rsidR="000F1E01">
        <w:rPr>
          <w:rFonts w:ascii="Times New Roman" w:eastAsia="Times New Roman" w:hAnsi="Times New Roman" w:cs="Times New Roman"/>
          <w:sz w:val="28"/>
        </w:rPr>
        <w:t>erane sau pe terenuri, cu excepţ</w:t>
      </w:r>
      <w:r>
        <w:rPr>
          <w:rFonts w:ascii="Times New Roman" w:eastAsia="Times New Roman" w:hAnsi="Times New Roman" w:cs="Times New Roman"/>
          <w:sz w:val="28"/>
        </w:rPr>
        <w:t xml:space="preserve">ia folosirii apelor uzate epurate corespunzator, cu respectarea indicatorilor </w:t>
      </w:r>
      <w:r w:rsidR="000F1E01">
        <w:rPr>
          <w:rFonts w:ascii="Times New Roman" w:eastAsia="Times New Roman" w:hAnsi="Times New Roman" w:cs="Times New Roman"/>
          <w:sz w:val="28"/>
        </w:rPr>
        <w:t>de calitate la evacuare prevazuţi î</w:t>
      </w:r>
      <w:r>
        <w:rPr>
          <w:rFonts w:ascii="Times New Roman" w:eastAsia="Times New Roman" w:hAnsi="Times New Roman" w:cs="Times New Roman"/>
          <w:sz w:val="28"/>
        </w:rPr>
        <w:t>n HG nr.188/2002;</w:t>
      </w:r>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s</w:t>
      </w:r>
      <w:r w:rsidR="000F1E01">
        <w:rPr>
          <w:rFonts w:ascii="Times New Roman" w:eastAsia="Times New Roman" w:hAnsi="Times New Roman" w:cs="Times New Roman"/>
          <w:sz w:val="28"/>
        </w:rPr>
        <w:t>e vor respecta zonele de protecţie sanitară</w:t>
      </w:r>
      <w:r>
        <w:rPr>
          <w:rFonts w:ascii="Times New Roman" w:eastAsia="Times New Roman" w:hAnsi="Times New Roman" w:cs="Times New Roman"/>
          <w:sz w:val="28"/>
        </w:rPr>
        <w:t>;</w:t>
      </w:r>
    </w:p>
    <w:p w:rsidR="00F84592" w:rsidRDefault="000F1E0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reţeaua de distribuţie a apei trebuie să</w:t>
      </w:r>
      <w:r w:rsidR="001E4FD2">
        <w:rPr>
          <w:rFonts w:ascii="Times New Roman" w:eastAsia="Times New Roman" w:hAnsi="Times New Roman" w:cs="Times New Roman"/>
          <w:sz w:val="28"/>
        </w:rPr>
        <w:t xml:space="preserve"> asigure regim</w:t>
      </w:r>
      <w:r>
        <w:rPr>
          <w:rFonts w:ascii="Times New Roman" w:eastAsia="Times New Roman" w:hAnsi="Times New Roman" w:cs="Times New Roman"/>
          <w:sz w:val="28"/>
        </w:rPr>
        <w:t>ul continuu, cantitatea necesară ş</w:t>
      </w:r>
      <w:r w:rsidR="001E4FD2">
        <w:rPr>
          <w:rFonts w:ascii="Times New Roman" w:eastAsia="Times New Roman" w:hAnsi="Times New Roman" w:cs="Times New Roman"/>
          <w:sz w:val="28"/>
        </w:rPr>
        <w:t>i contaminarea exteri</w:t>
      </w:r>
      <w:r>
        <w:rPr>
          <w:rFonts w:ascii="Times New Roman" w:eastAsia="Times New Roman" w:hAnsi="Times New Roman" w:cs="Times New Roman"/>
          <w:sz w:val="28"/>
        </w:rPr>
        <w:t>oară</w:t>
      </w:r>
      <w:r w:rsidR="001E4FD2">
        <w:rPr>
          <w:rFonts w:ascii="Times New Roman" w:eastAsia="Times New Roman" w:hAnsi="Times New Roman" w:cs="Times New Roman"/>
          <w:sz w:val="28"/>
        </w:rPr>
        <w:t>;</w:t>
      </w:r>
    </w:p>
    <w:p w:rsidR="00F84592" w:rsidRDefault="000F1E0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dimensionarea reţ</w:t>
      </w:r>
      <w:r w:rsidR="001E4FD2">
        <w:rPr>
          <w:rFonts w:ascii="Times New Roman" w:eastAsia="Times New Roman" w:hAnsi="Times New Roman" w:cs="Times New Roman"/>
          <w:sz w:val="28"/>
        </w:rPr>
        <w:t>elelor</w:t>
      </w:r>
      <w:r>
        <w:rPr>
          <w:rFonts w:ascii="Times New Roman" w:eastAsia="Times New Roman" w:hAnsi="Times New Roman" w:cs="Times New Roman"/>
          <w:sz w:val="28"/>
        </w:rPr>
        <w:t xml:space="preserve"> de </w:t>
      </w:r>
      <w:proofErr w:type="gramStart"/>
      <w:r>
        <w:rPr>
          <w:rFonts w:ascii="Times New Roman" w:eastAsia="Times New Roman" w:hAnsi="Times New Roman" w:cs="Times New Roman"/>
          <w:sz w:val="28"/>
        </w:rPr>
        <w:t>distribuţie  trebuie</w:t>
      </w:r>
      <w:proofErr w:type="gramEnd"/>
      <w:r>
        <w:rPr>
          <w:rFonts w:ascii="Times New Roman" w:eastAsia="Times New Roman" w:hAnsi="Times New Roman" w:cs="Times New Roman"/>
          <w:sz w:val="28"/>
        </w:rPr>
        <w:t xml:space="preserve"> să ţină</w:t>
      </w:r>
      <w:r w:rsidR="001E4FD2">
        <w:rPr>
          <w:rFonts w:ascii="Times New Roman" w:eastAsia="Times New Roman" w:hAnsi="Times New Roman" w:cs="Times New Roman"/>
          <w:sz w:val="28"/>
        </w:rPr>
        <w:t xml:space="preserve"> s</w:t>
      </w:r>
      <w:r>
        <w:rPr>
          <w:rFonts w:ascii="Times New Roman" w:eastAsia="Times New Roman" w:hAnsi="Times New Roman" w:cs="Times New Roman"/>
          <w:sz w:val="28"/>
        </w:rPr>
        <w:t>eama de topografia, amplasarea şi mărimea localităţ</w:t>
      </w:r>
      <w:r w:rsidR="001E4FD2">
        <w:rPr>
          <w:rFonts w:ascii="Times New Roman" w:eastAsia="Times New Roman" w:hAnsi="Times New Roman" w:cs="Times New Roman"/>
          <w:sz w:val="28"/>
        </w:rPr>
        <w:t>ii;</w:t>
      </w:r>
    </w:p>
    <w:p w:rsidR="00F84592" w:rsidRDefault="000F1E0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rezervoarele de apă se vor realiza astfel încât să nu permită contaminarea exterioară</w:t>
      </w:r>
      <w:r w:rsidR="001E4FD2">
        <w:rPr>
          <w:rFonts w:ascii="Times New Roman" w:eastAsia="Times New Roman" w:hAnsi="Times New Roman" w:cs="Times New Roman"/>
          <w:sz w:val="28"/>
        </w:rPr>
        <w:t>;</w:t>
      </w:r>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-echipamentele, </w:t>
      </w:r>
      <w:r w:rsidR="000F1E01">
        <w:rPr>
          <w:rFonts w:ascii="Times New Roman" w:eastAsia="Times New Roman" w:hAnsi="Times New Roman" w:cs="Times New Roman"/>
          <w:sz w:val="28"/>
        </w:rPr>
        <w:t>produsele, materialele, substanţ</w:t>
      </w:r>
      <w:r>
        <w:rPr>
          <w:rFonts w:ascii="Times New Roman" w:eastAsia="Times New Roman" w:hAnsi="Times New Roman" w:cs="Times New Roman"/>
          <w:sz w:val="28"/>
        </w:rPr>
        <w:t>ele chimice sau amestecurile util</w:t>
      </w:r>
      <w:r w:rsidR="000F1E01">
        <w:rPr>
          <w:rFonts w:ascii="Times New Roman" w:eastAsia="Times New Roman" w:hAnsi="Times New Roman" w:cs="Times New Roman"/>
          <w:sz w:val="28"/>
        </w:rPr>
        <w:t>izate folosite la realizarea reţelelor de alimentare cu apă</w:t>
      </w:r>
      <w:r>
        <w:rPr>
          <w:rFonts w:ascii="Times New Roman" w:eastAsia="Times New Roman" w:hAnsi="Times New Roman" w:cs="Times New Roman"/>
          <w:sz w:val="28"/>
        </w:rPr>
        <w:t xml:space="preserve"> vor fi din categoria celor ce nu vor modifica caliatea apei potabile;</w:t>
      </w:r>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se</w:t>
      </w:r>
      <w:r w:rsidR="000F1E01">
        <w:rPr>
          <w:rFonts w:ascii="Times New Roman" w:eastAsia="Times New Roman" w:hAnsi="Times New Roman" w:cs="Times New Roman"/>
          <w:sz w:val="28"/>
        </w:rPr>
        <w:t xml:space="preserve"> vor dimensiona rezervele de apă potabilă astfel încât să</w:t>
      </w:r>
      <w:r>
        <w:rPr>
          <w:rFonts w:ascii="Times New Roman" w:eastAsia="Times New Roman" w:hAnsi="Times New Roman" w:cs="Times New Roman"/>
          <w:sz w:val="28"/>
        </w:rPr>
        <w:t xml:space="preserve"> fie acoperit consumul minim nec</w:t>
      </w:r>
      <w:r w:rsidR="000F1E01">
        <w:rPr>
          <w:rFonts w:ascii="Times New Roman" w:eastAsia="Times New Roman" w:hAnsi="Times New Roman" w:cs="Times New Roman"/>
          <w:sz w:val="28"/>
        </w:rPr>
        <w:t>esar pentru o perioadă de 12 ore de întrerupere a aprovizionării cu apă potabilă</w:t>
      </w:r>
      <w:r>
        <w:rPr>
          <w:rFonts w:ascii="Times New Roman" w:eastAsia="Times New Roman" w:hAnsi="Times New Roman" w:cs="Times New Roman"/>
          <w:sz w:val="28"/>
        </w:rPr>
        <w:t xml:space="preserve">; </w:t>
      </w:r>
    </w:p>
    <w:p w:rsidR="00F84592" w:rsidRDefault="001E4FD2">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F84592" w:rsidRDefault="001E4FD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6B7D98" w:rsidRDefault="001E4FD2" w:rsidP="006B7D98">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-transportul de materiale se va face pe trasee optime</w:t>
      </w:r>
      <w:r w:rsidR="000F1E01">
        <w:rPr>
          <w:rFonts w:ascii="Times New Roman" w:eastAsia="Times New Roman" w:hAnsi="Times New Roman" w:cs="Times New Roman"/>
          <w:sz w:val="28"/>
        </w:rPr>
        <w:t xml:space="preserve"> iar încărcătura va fi acoperită cu prelate</w:t>
      </w:r>
      <w:r>
        <w:rPr>
          <w:rFonts w:ascii="Times New Roman" w:eastAsia="Times New Roman" w:hAnsi="Times New Roman" w:cs="Times New Roman"/>
          <w:sz w:val="28"/>
        </w:rPr>
        <w:t>;</w:t>
      </w:r>
    </w:p>
    <w:sdt>
      <w:sdtPr>
        <w:id w:val="-15803587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083722471"/>
          </w:sdtPr>
          <w:sdtContent>
            <w:p w:rsidR="006B7D98" w:rsidRPr="00E16FF1" w:rsidRDefault="006B7D98" w:rsidP="006B7D98">
              <w:pPr>
                <w:pStyle w:val="Header"/>
                <w:jc w:val="center"/>
                <w:rPr>
                  <w:b/>
                  <w:sz w:val="20"/>
                  <w:szCs w:val="20"/>
                  <w:lang w:val="ro-RO"/>
                </w:rPr>
              </w:pPr>
              <w:r>
                <w:rPr>
                  <w:noProof/>
                </w:rPr>
                <w:pict>
                  <v:shape id="_x0000_s1047" type="#_x0000_t32" style="position:absolute;left:0;text-align:left;margin-left:81pt;margin-top:779.15pt;width:492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noProof/>
                </w:rPr>
                <w:pict>
                  <v:shape id="_x0000_s1046" type="#_x0000_t32" style="position:absolute;left:0;text-align:left;margin-left:81pt;margin-top:779.15pt;width:49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Pr>
                  <w:rFonts w:ascii="Arial" w:hAnsi="Arial" w:cs="Arial"/>
                  <w:noProof/>
                  <w:sz w:val="20"/>
                  <w:szCs w:val="20"/>
                </w:rPr>
                <w:drawing>
                  <wp:inline distT="0" distB="0" distL="0" distR="0" wp14:anchorId="3C76F83E" wp14:editId="3B1E3864">
                    <wp:extent cx="6276340" cy="38100"/>
                    <wp:effectExtent l="0" t="0" r="0" b="0"/>
                    <wp:docPr id="1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6B7D98" w:rsidRPr="00E16FF1" w:rsidRDefault="006B7D98" w:rsidP="006B7D98">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6B7D98" w:rsidRPr="006B7D98" w:rsidRDefault="006B7D98" w:rsidP="006B7D98">
              <w:pPr>
                <w:pStyle w:val="Footer"/>
                <w:jc w:val="center"/>
                <w:rPr>
                  <w:rFonts w:ascii="Arial" w:hAnsi="Arial" w:cs="Arial"/>
                  <w:color w:val="00214E"/>
                  <w:sz w:val="20"/>
                  <w:szCs w:val="20"/>
                  <w:lang w:val="ro-RO"/>
                </w:rPr>
              </w:pPr>
              <w:r w:rsidRPr="007F1FEB">
                <w:rPr>
                  <w:sz w:val="20"/>
                  <w:szCs w:val="20"/>
                  <w:lang w:val="ro-RO"/>
                </w:rPr>
                <w:t xml:space="preserve">e-mail : </w:t>
              </w:r>
              <w:hyperlink r:id="rId14" w:history="1">
                <w:r w:rsidRPr="00F60069">
                  <w:rPr>
                    <w:rStyle w:val="Hyperlink"/>
                    <w:rFonts w:ascii="Arial" w:hAnsi="Arial" w:cs="Arial"/>
                    <w:sz w:val="16"/>
                    <w:szCs w:val="16"/>
                    <w:lang w:val="it-IT"/>
                  </w:rPr>
                  <w:t>office@apmmh.anpm.ro</w:t>
                </w:r>
              </w:hyperlink>
            </w:p>
          </w:sdtContent>
        </w:sdt>
      </w:sdtContent>
    </w:sdt>
    <w:p w:rsidR="00A55E9D" w:rsidRDefault="001E4FD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-reducerea vitezei de circulației;</w:t>
      </w:r>
    </w:p>
    <w:p w:rsidR="00F84592" w:rsidRDefault="00A55E9D" w:rsidP="00A55E9D">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se vor umecta drumurile de acces</w:t>
      </w:r>
      <w:r>
        <w:rPr>
          <w:rFonts w:ascii="Times New Roman" w:eastAsia="Times New Roman" w:hAnsi="Times New Roman" w:cs="Times New Roman"/>
          <w:sz w:val="28"/>
        </w:rPr>
        <w:t>;</w:t>
      </w:r>
      <w:r w:rsidR="001E4FD2">
        <w:rPr>
          <w:rFonts w:ascii="Times New Roman" w:eastAsia="Times New Roman" w:hAnsi="Times New Roman" w:cs="Times New Roman"/>
          <w:sz w:val="28"/>
        </w:rPr>
        <w:t xml:space="preserve"> </w:t>
      </w:r>
    </w:p>
    <w:p w:rsidR="00F84592" w:rsidRDefault="001E4FD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-măsuri pentru reducerea emisiilor de noxe toxice prin: menținerea utilajelor și mijloacelor de transport în </w:t>
      </w:r>
      <w:r w:rsidR="000F1E01">
        <w:rPr>
          <w:rFonts w:ascii="Times New Roman" w:eastAsia="Times New Roman" w:hAnsi="Times New Roman" w:cs="Times New Roman"/>
          <w:sz w:val="28"/>
        </w:rPr>
        <w:t xml:space="preserve">stare tehnică corespunzătoare, </w:t>
      </w:r>
      <w:r>
        <w:rPr>
          <w:rFonts w:ascii="Times New Roman" w:eastAsia="Times New Roman" w:hAnsi="Times New Roman" w:cs="Times New Roman"/>
          <w:sz w:val="28"/>
        </w:rPr>
        <w:t>impu</w:t>
      </w:r>
      <w:r w:rsidR="000F1E01">
        <w:rPr>
          <w:rFonts w:ascii="Times New Roman" w:eastAsia="Times New Roman" w:hAnsi="Times New Roman" w:cs="Times New Roman"/>
          <w:sz w:val="28"/>
        </w:rPr>
        <w:t>nerea de restricţ</w:t>
      </w:r>
      <w:r>
        <w:rPr>
          <w:rFonts w:ascii="Times New Roman" w:eastAsia="Times New Roman" w:hAnsi="Times New Roman" w:cs="Times New Roman"/>
          <w:sz w:val="28"/>
        </w:rPr>
        <w:t>ii de viteză pentru mijloacele de transport;</w:t>
      </w:r>
    </w:p>
    <w:p w:rsidR="00F84592" w:rsidRDefault="001E4FD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-pentru realizarea investiției se vor utiliza doar căile de acces</w:t>
      </w:r>
      <w:r w:rsidR="000F1E01">
        <w:rPr>
          <w:rFonts w:ascii="Times New Roman" w:eastAsia="Times New Roman" w:hAnsi="Times New Roman" w:cs="Times New Roman"/>
          <w:sz w:val="28"/>
        </w:rPr>
        <w:t xml:space="preserve"> existente iar transportul   </w:t>
      </w:r>
      <w:r>
        <w:rPr>
          <w:rFonts w:ascii="Times New Roman" w:eastAsia="Times New Roman" w:hAnsi="Times New Roman" w:cs="Times New Roman"/>
          <w:sz w:val="28"/>
        </w:rPr>
        <w:t xml:space="preserve">materialelor se va face respectându-se graficul de lucrări în sensul limitării traseului şi programului de lucru în scopul evitării creeării </w:t>
      </w:r>
      <w:proofErr w:type="gramStart"/>
      <w:r>
        <w:rPr>
          <w:rFonts w:ascii="Times New Roman" w:eastAsia="Times New Roman" w:hAnsi="Times New Roman" w:cs="Times New Roman"/>
          <w:sz w:val="28"/>
        </w:rPr>
        <w:t>de  disconfort</w:t>
      </w:r>
      <w:proofErr w:type="gramEnd"/>
      <w:r>
        <w:rPr>
          <w:rFonts w:ascii="Times New Roman" w:eastAsia="Times New Roman" w:hAnsi="Times New Roman" w:cs="Times New Roman"/>
          <w:sz w:val="28"/>
        </w:rPr>
        <w:t xml:space="preserve"> de orice fel locuitorilor din zonă;</w:t>
      </w:r>
    </w:p>
    <w:p w:rsidR="00F84592" w:rsidRDefault="00A55E9D">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î</w:t>
      </w:r>
      <w:r w:rsidR="001E4FD2">
        <w:rPr>
          <w:rFonts w:ascii="Times New Roman" w:eastAsia="Times New Roman" w:hAnsi="Times New Roman" w:cs="Times New Roman"/>
          <w:sz w:val="28"/>
        </w:rPr>
        <w:t>n cazul depozitelor de agregate minerale/sorturi, acestea</w:t>
      </w:r>
      <w:r w:rsidR="000F1E01">
        <w:rPr>
          <w:rFonts w:ascii="Times New Roman" w:eastAsia="Times New Roman" w:hAnsi="Times New Roman" w:cs="Times New Roman"/>
          <w:sz w:val="28"/>
        </w:rPr>
        <w:t xml:space="preserve"> se vor acoperi in vederea evitării fenomenului de vâ</w:t>
      </w:r>
      <w:r w:rsidR="001E4FD2">
        <w:rPr>
          <w:rFonts w:ascii="Times New Roman" w:eastAsia="Times New Roman" w:hAnsi="Times New Roman" w:cs="Times New Roman"/>
          <w:sz w:val="28"/>
        </w:rPr>
        <w:t>ntuire;</w:t>
      </w:r>
    </w:p>
    <w:p w:rsidR="00F84592" w:rsidRDefault="001E4FD2">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F84592" w:rsidRDefault="001E4FD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 utilaje în incinta amplasamentului este interzisă – aceste operaţiuni – în cazul în care se impun- se vor realiza doar în locuri special amenajate la societăţile autorizate in acest sens;</w:t>
      </w:r>
    </w:p>
    <w:p w:rsidR="00F84592" w:rsidRDefault="001E4FD2">
      <w:pPr>
        <w:spacing w:after="0" w:line="300" w:lineRule="auto"/>
        <w:ind w:left="360"/>
        <w:jc w:val="both"/>
        <w:rPr>
          <w:rFonts w:ascii="Times New Roman" w:eastAsia="Times New Roman" w:hAnsi="Times New Roman" w:cs="Times New Roman"/>
          <w:sz w:val="28"/>
        </w:rPr>
      </w:pPr>
      <w:r>
        <w:rPr>
          <w:rFonts w:ascii="Arial" w:eastAsia="Arial" w:hAnsi="Arial" w:cs="Arial"/>
        </w:rPr>
        <w:t xml:space="preserve">- </w:t>
      </w:r>
      <w:r>
        <w:rPr>
          <w:rFonts w:ascii="Times New Roman" w:eastAsia="Times New Roman" w:hAnsi="Times New Roman" w:cs="Times New Roman"/>
          <w:sz w:val="28"/>
        </w:rPr>
        <w:t>in cazul organizarii de santier se va impermeabiliza suprafata folosita</w:t>
      </w:r>
      <w:r w:rsidR="00A55E9D">
        <w:rPr>
          <w:rFonts w:ascii="Times New Roman" w:eastAsia="Times New Roman" w:hAnsi="Times New Roman" w:cs="Times New Roman"/>
          <w:sz w:val="28"/>
        </w:rPr>
        <w:t>, se vor realiza şanţuri de gardă pentru preluarea apelor ce spală platforma, aceste ape urmând a se preepura înainte de evacuare</w:t>
      </w:r>
      <w:r>
        <w:rPr>
          <w:rFonts w:ascii="Times New Roman" w:eastAsia="Times New Roman" w:hAnsi="Times New Roman" w:cs="Times New Roman"/>
          <w:sz w:val="28"/>
        </w:rPr>
        <w:t>.</w:t>
      </w:r>
    </w:p>
    <w:p w:rsidR="00F84592" w:rsidRDefault="001E4FD2">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r>
        <w:rPr>
          <w:rFonts w:ascii="Times New Roman" w:eastAsia="Times New Roman" w:hAnsi="Times New Roman" w:cs="Times New Roman"/>
          <w:sz w:val="28"/>
        </w:rPr>
        <w:t>.</w:t>
      </w:r>
      <w:r>
        <w:rPr>
          <w:rFonts w:ascii="Times New Roman" w:eastAsia="Times New Roman" w:hAnsi="Times New Roman" w:cs="Times New Roman"/>
          <w:b/>
          <w:sz w:val="28"/>
        </w:rPr>
        <w:t>pentru</w:t>
      </w:r>
      <w:proofErr w:type="gramEnd"/>
      <w:r>
        <w:rPr>
          <w:rFonts w:ascii="Times New Roman" w:eastAsia="Times New Roman" w:hAnsi="Times New Roman" w:cs="Times New Roman"/>
          <w:b/>
          <w:sz w:val="28"/>
        </w:rPr>
        <w:t xml:space="preserve"> factorul de mediu zgomo</w:t>
      </w:r>
      <w:r>
        <w:rPr>
          <w:rFonts w:ascii="Times New Roman" w:eastAsia="Times New Roman" w:hAnsi="Times New Roman" w:cs="Times New Roman"/>
          <w:sz w:val="28"/>
        </w:rPr>
        <w:t xml:space="preserve">t: </w:t>
      </w:r>
    </w:p>
    <w:p w:rsidR="00F84592" w:rsidRDefault="005664E3">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-investiția se va realiza doar î</w:t>
      </w:r>
      <w:r w:rsidR="001E4FD2">
        <w:rPr>
          <w:rFonts w:ascii="Times New Roman" w:eastAsia="Times New Roman" w:hAnsi="Times New Roman" w:cs="Times New Roman"/>
          <w:sz w:val="28"/>
        </w:rPr>
        <w:t>n timpul zilei fără a se cree</w:t>
      </w:r>
      <w:r>
        <w:rPr>
          <w:rFonts w:ascii="Times New Roman" w:eastAsia="Times New Roman" w:hAnsi="Times New Roman" w:cs="Times New Roman"/>
          <w:sz w:val="28"/>
        </w:rPr>
        <w:t>a disconfort fonic  populației ş</w:t>
      </w:r>
      <w:r w:rsidR="001E4FD2">
        <w:rPr>
          <w:rFonts w:ascii="Times New Roman" w:eastAsia="Times New Roman" w:hAnsi="Times New Roman" w:cs="Times New Roman"/>
          <w:sz w:val="28"/>
        </w:rPr>
        <w:t>i cu respectarea programului de odihnă al acesteia; se vor folosi doar căile de acces existente iar tonajul utilajelor se va adapta tipului de drum folosit;s</w:t>
      </w:r>
      <w:r>
        <w:rPr>
          <w:rFonts w:ascii="Times New Roman" w:eastAsia="Times New Roman" w:hAnsi="Times New Roman" w:cs="Times New Roman"/>
          <w:sz w:val="28"/>
        </w:rPr>
        <w:t xml:space="preserve"> </w:t>
      </w:r>
      <w:r w:rsidR="001E4FD2">
        <w:rPr>
          <w:rFonts w:ascii="Times New Roman" w:eastAsia="Times New Roman" w:hAnsi="Times New Roman" w:cs="Times New Roman"/>
          <w:sz w:val="28"/>
        </w:rPr>
        <w:t>e vor folosi numai utilaje de generatie recenta dotate cu amortizoare de zgomot; apele p</w:t>
      </w:r>
      <w:r>
        <w:rPr>
          <w:rFonts w:ascii="Times New Roman" w:eastAsia="Times New Roman" w:hAnsi="Times New Roman" w:cs="Times New Roman"/>
          <w:sz w:val="28"/>
        </w:rPr>
        <w:t>l</w:t>
      </w:r>
      <w:r w:rsidR="001E4FD2">
        <w:rPr>
          <w:rFonts w:ascii="Times New Roman" w:eastAsia="Times New Roman" w:hAnsi="Times New Roman" w:cs="Times New Roman"/>
          <w:sz w:val="28"/>
        </w:rPr>
        <w:t>uviale ce vor spala platforma se vor colecta cu ajutorul canalelor de garda si se vor prerepura cu ajutorul decantoarelor/separatoarelor de produse petroliere inainte de evacuarea  acestora;</w:t>
      </w:r>
    </w:p>
    <w:p w:rsidR="00F84592" w:rsidRDefault="001E4FD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F84592" w:rsidRDefault="001E4FD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w:t>
      </w:r>
    </w:p>
    <w:p w:rsidR="006B7D98" w:rsidRDefault="001E4FD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preluate de către o societate de salubritate locală,</w:t>
      </w:r>
    </w:p>
    <w:p w:rsidR="006B7D98" w:rsidRDefault="006B7D98">
      <w:pPr>
        <w:spacing w:after="0" w:line="240" w:lineRule="auto"/>
        <w:ind w:left="360"/>
        <w:jc w:val="both"/>
        <w:rPr>
          <w:rFonts w:ascii="Times New Roman" w:eastAsia="Times New Roman" w:hAnsi="Times New Roman" w:cs="Times New Roman"/>
          <w:sz w:val="28"/>
        </w:rPr>
      </w:pPr>
    </w:p>
    <w:sdt>
      <w:sdtPr>
        <w:id w:val="-5365095"/>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507046414"/>
          </w:sdtPr>
          <w:sdtContent>
            <w:p w:rsidR="006B7D98" w:rsidRPr="00E16FF1" w:rsidRDefault="006B7D98" w:rsidP="006B7D98">
              <w:pPr>
                <w:pStyle w:val="Header"/>
                <w:jc w:val="center"/>
                <w:rPr>
                  <w:b/>
                  <w:sz w:val="20"/>
                  <w:szCs w:val="20"/>
                  <w:lang w:val="ro-RO"/>
                </w:rPr>
              </w:pPr>
              <w:r>
                <w:rPr>
                  <w:noProof/>
                </w:rPr>
                <w:pict>
                  <v:shape id="_x0000_s1049" type="#_x0000_t32" style="position:absolute;left:0;text-align:left;margin-left:81pt;margin-top:779.15pt;width:492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noProof/>
                </w:rPr>
                <w:pict>
                  <v:shape id="_x0000_s1048" type="#_x0000_t32" style="position:absolute;left:0;text-align:left;margin-left:81pt;margin-top:779.15pt;width:49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Pr>
                  <w:rFonts w:ascii="Arial" w:hAnsi="Arial" w:cs="Arial"/>
                  <w:noProof/>
                  <w:sz w:val="20"/>
                  <w:szCs w:val="20"/>
                </w:rPr>
                <w:drawing>
                  <wp:inline distT="0" distB="0" distL="0" distR="0" wp14:anchorId="517ED6DA" wp14:editId="0A054330">
                    <wp:extent cx="6276340" cy="38100"/>
                    <wp:effectExtent l="0" t="0" r="0" b="0"/>
                    <wp:docPr id="15"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6B7D98" w:rsidRPr="00E16FF1" w:rsidRDefault="006B7D98" w:rsidP="006B7D98">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6B7D98" w:rsidRPr="007A4C64" w:rsidRDefault="006B7D98" w:rsidP="006B7D98">
              <w:pPr>
                <w:pStyle w:val="Footer"/>
                <w:jc w:val="center"/>
                <w:rPr>
                  <w:rFonts w:ascii="Arial" w:hAnsi="Arial" w:cs="Arial"/>
                  <w:color w:val="00214E"/>
                  <w:sz w:val="20"/>
                  <w:szCs w:val="20"/>
                  <w:lang w:val="ro-RO"/>
                </w:rPr>
              </w:pPr>
              <w:r w:rsidRPr="007F1FEB">
                <w:rPr>
                  <w:sz w:val="20"/>
                  <w:szCs w:val="20"/>
                  <w:lang w:val="ro-RO"/>
                </w:rPr>
                <w:t xml:space="preserve">e-mail : </w:t>
              </w:r>
              <w:hyperlink r:id="rId15" w:history="1">
                <w:r w:rsidRPr="00F60069">
                  <w:rPr>
                    <w:rStyle w:val="Hyperlink"/>
                    <w:rFonts w:ascii="Arial" w:hAnsi="Arial" w:cs="Arial"/>
                    <w:sz w:val="16"/>
                    <w:szCs w:val="16"/>
                    <w:lang w:val="it-IT"/>
                  </w:rPr>
                  <w:t>office@apmmh.anpm.ro</w:t>
                </w:r>
              </w:hyperlink>
            </w:p>
          </w:sdtContent>
        </w:sdt>
        <w:p w:rsidR="006B7D98" w:rsidRPr="006B7D98" w:rsidRDefault="006B7D98" w:rsidP="006B7D98">
          <w:pPr>
            <w:pStyle w:val="Footer"/>
            <w:jc w:val="center"/>
          </w:pPr>
        </w:p>
      </w:sdtContent>
    </w:sdt>
    <w:p w:rsidR="00F84592" w:rsidRDefault="001E4FD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autorizată pentru activităţi precum colectarea, sortarea, transportul şi depozitarea deşeurilor menajere în locuri special amenajate;</w:t>
      </w:r>
    </w:p>
    <w:p w:rsidR="00F84592" w:rsidRDefault="005664E3">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-este interzisă</w:t>
      </w:r>
      <w:r w:rsidR="001E4FD2">
        <w:rPr>
          <w:rFonts w:ascii="Times New Roman" w:eastAsia="Times New Roman" w:hAnsi="Times New Roman" w:cs="Times New Roman"/>
          <w:sz w:val="28"/>
        </w:rPr>
        <w:t xml:space="preserve"> depunerea şi acumularea de deşeuri menajere în locuri neconforme şi necontro</w:t>
      </w:r>
      <w:r>
        <w:rPr>
          <w:rFonts w:ascii="Times New Roman" w:eastAsia="Times New Roman" w:hAnsi="Times New Roman" w:cs="Times New Roman"/>
          <w:sz w:val="28"/>
        </w:rPr>
        <w:t xml:space="preserve">lat, pentru a nu se </w:t>
      </w:r>
      <w:proofErr w:type="gramStart"/>
      <w:r>
        <w:rPr>
          <w:rFonts w:ascii="Times New Roman" w:eastAsia="Times New Roman" w:hAnsi="Times New Roman" w:cs="Times New Roman"/>
          <w:sz w:val="28"/>
        </w:rPr>
        <w:t xml:space="preserve">constitui </w:t>
      </w:r>
      <w:r w:rsidR="001E4FD2">
        <w:rPr>
          <w:rFonts w:ascii="Times New Roman" w:eastAsia="Times New Roman" w:hAnsi="Times New Roman" w:cs="Times New Roman"/>
          <w:sz w:val="28"/>
        </w:rPr>
        <w:t xml:space="preserve"> factor</w:t>
      </w:r>
      <w:proofErr w:type="gramEnd"/>
      <w:r w:rsidR="001E4FD2">
        <w:rPr>
          <w:rFonts w:ascii="Times New Roman" w:eastAsia="Times New Roman" w:hAnsi="Times New Roman" w:cs="Times New Roman"/>
          <w:sz w:val="28"/>
        </w:rPr>
        <w:t xml:space="preserve"> poluant pentru locuitorii din zonă;</w:t>
      </w:r>
    </w:p>
    <w:p w:rsidR="00F84592" w:rsidRDefault="001E4FD2">
      <w:pPr>
        <w:spacing w:after="0" w:line="30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-după executarea lucrărilor de investiţii amplasamentul fi adus la starea iniţială; este interzis să se abandoneze orice tip de deşeu (menajer şi din construcţie)/materie primă pe amplasament sau în vecinatatea acestuia după executarea lucrărilor.</w:t>
      </w:r>
    </w:p>
    <w:p w:rsidR="00F84592" w:rsidRDefault="001E4FD2">
      <w:pPr>
        <w:spacing w:after="200"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Pr>
          <w:rFonts w:ascii="Arial" w:eastAsia="Arial" w:hAnsi="Arial" w:cs="Arial"/>
          <w:sz w:val="21"/>
        </w:rPr>
        <w:t>.</w:t>
      </w:r>
    </w:p>
    <w:p w:rsidR="00F84592" w:rsidRDefault="001E4FD2">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B7D98"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w:t>
      </w:r>
    </w:p>
    <w:p w:rsidR="006B7D98" w:rsidRDefault="006B7D98">
      <w:pPr>
        <w:spacing w:after="0" w:line="240" w:lineRule="auto"/>
        <w:jc w:val="both"/>
        <w:rPr>
          <w:rFonts w:ascii="Times New Roman" w:eastAsia="Times New Roman" w:hAnsi="Times New Roman" w:cs="Times New Roman"/>
          <w:sz w:val="28"/>
        </w:rPr>
      </w:pPr>
    </w:p>
    <w:p w:rsidR="006B7D98" w:rsidRDefault="006B7D98">
      <w:pPr>
        <w:spacing w:after="0" w:line="240" w:lineRule="auto"/>
        <w:jc w:val="both"/>
        <w:rPr>
          <w:rFonts w:ascii="Times New Roman" w:eastAsia="Times New Roman" w:hAnsi="Times New Roman" w:cs="Times New Roman"/>
          <w:sz w:val="28"/>
        </w:rPr>
      </w:pPr>
    </w:p>
    <w:sdt>
      <w:sdtPr>
        <w:id w:val="1927608612"/>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978495279"/>
          </w:sdtPr>
          <w:sdtContent>
            <w:p w:rsidR="006B7D98" w:rsidRPr="00E16FF1" w:rsidRDefault="006B7D98" w:rsidP="006B7D98">
              <w:pPr>
                <w:pStyle w:val="Header"/>
                <w:jc w:val="center"/>
                <w:rPr>
                  <w:b/>
                  <w:sz w:val="20"/>
                  <w:szCs w:val="20"/>
                  <w:lang w:val="ro-RO"/>
                </w:rPr>
              </w:pPr>
              <w:r>
                <w:rPr>
                  <w:noProof/>
                </w:rPr>
                <w:pict>
                  <v:shape id="_x0000_s1051" type="#_x0000_t32" style="position:absolute;left:0;text-align:left;margin-left:81pt;margin-top:779.1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noProof/>
                </w:rPr>
                <w:pict>
                  <v:shape id="_x0000_s1050" type="#_x0000_t32" style="position:absolute;left:0;text-align:left;margin-left:81pt;margin-top:779.15pt;width:492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Pr>
                  <w:rFonts w:ascii="Arial" w:hAnsi="Arial" w:cs="Arial"/>
                  <w:noProof/>
                  <w:sz w:val="20"/>
                  <w:szCs w:val="20"/>
                </w:rPr>
                <w:drawing>
                  <wp:inline distT="0" distB="0" distL="0" distR="0" wp14:anchorId="3822184F" wp14:editId="0F0B5536">
                    <wp:extent cx="6276340" cy="38100"/>
                    <wp:effectExtent l="0" t="0" r="0" b="0"/>
                    <wp:docPr id="16"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6B7D98" w:rsidRPr="00E16FF1" w:rsidRDefault="006B7D98" w:rsidP="006B7D98">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6B7D98" w:rsidRPr="006B7D98" w:rsidRDefault="006B7D98" w:rsidP="006B7D98">
              <w:pPr>
                <w:pStyle w:val="Footer"/>
                <w:jc w:val="center"/>
                <w:rPr>
                  <w:rFonts w:ascii="Arial" w:hAnsi="Arial" w:cs="Arial"/>
                  <w:color w:val="00214E"/>
                  <w:sz w:val="20"/>
                  <w:szCs w:val="20"/>
                  <w:lang w:val="ro-RO"/>
                </w:rPr>
              </w:pPr>
              <w:r w:rsidRPr="007F1FEB">
                <w:rPr>
                  <w:sz w:val="20"/>
                  <w:szCs w:val="20"/>
                  <w:lang w:val="ro-RO"/>
                </w:rPr>
                <w:t xml:space="preserve">e-mail : </w:t>
              </w:r>
              <w:hyperlink r:id="rId16" w:history="1">
                <w:r w:rsidRPr="00F60069">
                  <w:rPr>
                    <w:rStyle w:val="Hyperlink"/>
                    <w:rFonts w:ascii="Arial" w:hAnsi="Arial" w:cs="Arial"/>
                    <w:sz w:val="16"/>
                    <w:szCs w:val="16"/>
                    <w:lang w:val="it-IT"/>
                  </w:rPr>
                  <w:t>office@apmmh.anpm.ro</w:t>
                </w:r>
              </w:hyperlink>
            </w:p>
          </w:sdtContent>
        </w:sdt>
      </w:sdtContent>
    </w:sdt>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mediu, respectiv cu aprobarea de dezvoltare sau, după caz, cu decizia de respingere a solicitării aprobării de dezvoltare.</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a răspunde la plângerea prealabilă prevăzută la art. 22 alin. (1) în termen de 30 de zile de la data înregistrării acesteia la acea autoritate.</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22 alin. (1) este gratuită şi trebuie să fie echitabilă, rapidă şi corectă.</w:t>
      </w:r>
    </w:p>
    <w:p w:rsidR="00F84592" w:rsidRDefault="001E4FD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F84592" w:rsidRDefault="00F84592">
      <w:pPr>
        <w:spacing w:after="0" w:line="240" w:lineRule="auto"/>
        <w:jc w:val="both"/>
        <w:rPr>
          <w:rFonts w:ascii="Times New Roman" w:eastAsia="Times New Roman" w:hAnsi="Times New Roman" w:cs="Times New Roman"/>
          <w:sz w:val="28"/>
        </w:rPr>
      </w:pPr>
    </w:p>
    <w:p w:rsidR="00F84592" w:rsidRDefault="00F84592">
      <w:pPr>
        <w:spacing w:after="0" w:line="240" w:lineRule="auto"/>
        <w:jc w:val="both"/>
        <w:rPr>
          <w:rFonts w:ascii="Times New Roman" w:eastAsia="Times New Roman" w:hAnsi="Times New Roman" w:cs="Times New Roman"/>
          <w:sz w:val="28"/>
        </w:rPr>
      </w:pPr>
    </w:p>
    <w:p w:rsidR="00F84592" w:rsidRDefault="001E4FD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F84592" w:rsidRDefault="001E4FD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Dragoş Nicolae TARNIŢĂ</w:t>
      </w:r>
    </w:p>
    <w:p w:rsidR="00F84592" w:rsidRDefault="00F84592">
      <w:pPr>
        <w:spacing w:after="0" w:line="240" w:lineRule="auto"/>
        <w:jc w:val="both"/>
        <w:rPr>
          <w:rFonts w:ascii="Times New Roman" w:eastAsia="Times New Roman" w:hAnsi="Times New Roman" w:cs="Times New Roman"/>
          <w:b/>
          <w:sz w:val="28"/>
        </w:rPr>
      </w:pPr>
    </w:p>
    <w:p w:rsidR="00F84592" w:rsidRDefault="00F84592">
      <w:pPr>
        <w:spacing w:after="0" w:line="240" w:lineRule="auto"/>
        <w:jc w:val="both"/>
        <w:rPr>
          <w:rFonts w:ascii="Times New Roman" w:eastAsia="Times New Roman" w:hAnsi="Times New Roman" w:cs="Times New Roman"/>
          <w:b/>
          <w:sz w:val="28"/>
        </w:rPr>
      </w:pPr>
    </w:p>
    <w:p w:rsidR="00F84592" w:rsidRDefault="001E4FD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Şef serviciu A.A.A.,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Şef birou C.F.M.,</w:t>
      </w:r>
    </w:p>
    <w:p w:rsidR="00F84592" w:rsidRDefault="001E4FD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Marilena FAIER                                                       Liviu CAPRESCU      </w:t>
      </w:r>
    </w:p>
    <w:p w:rsidR="00F84592" w:rsidRDefault="00F84592">
      <w:pPr>
        <w:spacing w:after="0" w:line="240" w:lineRule="auto"/>
        <w:jc w:val="both"/>
        <w:rPr>
          <w:rFonts w:ascii="Times New Roman" w:eastAsia="Times New Roman" w:hAnsi="Times New Roman" w:cs="Times New Roman"/>
          <w:b/>
          <w:sz w:val="28"/>
        </w:rPr>
      </w:pPr>
    </w:p>
    <w:p w:rsidR="00F84592" w:rsidRDefault="00F84592">
      <w:pPr>
        <w:spacing w:after="0" w:line="240" w:lineRule="auto"/>
        <w:jc w:val="both"/>
        <w:rPr>
          <w:rFonts w:ascii="Times New Roman" w:eastAsia="Times New Roman" w:hAnsi="Times New Roman" w:cs="Times New Roman"/>
          <w:b/>
          <w:sz w:val="28"/>
        </w:rPr>
      </w:pPr>
    </w:p>
    <w:p w:rsidR="00F84592" w:rsidRDefault="001E4FD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F84592" w:rsidRDefault="001E4FD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Magda DUMBRĂVEANU</w:t>
      </w:r>
    </w:p>
    <w:p w:rsidR="00F84592" w:rsidRDefault="001E4FD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84592" w:rsidRDefault="00F84592">
      <w:pPr>
        <w:spacing w:after="0" w:line="276" w:lineRule="auto"/>
        <w:ind w:left="2880" w:firstLine="720"/>
        <w:jc w:val="both"/>
        <w:rPr>
          <w:rFonts w:ascii="Times New Roman" w:eastAsia="Times New Roman" w:hAnsi="Times New Roman" w:cs="Times New Roman"/>
          <w:b/>
          <w:sz w:val="28"/>
        </w:rPr>
      </w:pPr>
    </w:p>
    <w:p w:rsidR="00F84592" w:rsidRDefault="00F84592">
      <w:pPr>
        <w:spacing w:after="0" w:line="276" w:lineRule="auto"/>
        <w:ind w:left="2880" w:firstLine="720"/>
        <w:jc w:val="both"/>
        <w:rPr>
          <w:rFonts w:ascii="Times New Roman" w:eastAsia="Times New Roman" w:hAnsi="Times New Roman" w:cs="Times New Roman"/>
          <w:b/>
          <w:sz w:val="28"/>
        </w:rPr>
      </w:pPr>
    </w:p>
    <w:p w:rsidR="00F84592" w:rsidRDefault="00F84592">
      <w:pPr>
        <w:spacing w:after="0" w:line="276" w:lineRule="auto"/>
        <w:ind w:left="2880" w:firstLine="720"/>
        <w:jc w:val="both"/>
        <w:rPr>
          <w:rFonts w:ascii="Times New Roman" w:eastAsia="Times New Roman" w:hAnsi="Times New Roman" w:cs="Times New Roman"/>
          <w:b/>
          <w:sz w:val="28"/>
        </w:rPr>
      </w:pPr>
    </w:p>
    <w:p w:rsidR="00F84592" w:rsidRDefault="00F84592" w:rsidP="006B7D98">
      <w:pPr>
        <w:spacing w:after="0" w:line="276" w:lineRule="auto"/>
        <w:rPr>
          <w:rFonts w:ascii="Times New Roman" w:eastAsia="Times New Roman" w:hAnsi="Times New Roman" w:cs="Times New Roman"/>
          <w:b/>
          <w:sz w:val="28"/>
        </w:rPr>
      </w:pPr>
    </w:p>
    <w:p w:rsidR="00F84592" w:rsidRDefault="00F84592">
      <w:pPr>
        <w:spacing w:after="0" w:line="276" w:lineRule="auto"/>
        <w:ind w:left="2880" w:firstLine="720"/>
        <w:rPr>
          <w:rFonts w:ascii="Times New Roman" w:eastAsia="Times New Roman" w:hAnsi="Times New Roman" w:cs="Times New Roman"/>
          <w:b/>
          <w:sz w:val="28"/>
        </w:rPr>
      </w:pPr>
    </w:p>
    <w:p w:rsidR="006B7D98" w:rsidRDefault="001E4FD2" w:rsidP="006B7D98">
      <w:pPr>
        <w:pStyle w:val="Heade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dt>
      <w:sdtPr>
        <w:id w:val="1263642795"/>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60207191"/>
          </w:sdtPr>
          <w:sdtContent>
            <w:p w:rsidR="006B7D98" w:rsidRPr="00E16FF1" w:rsidRDefault="006B7D98" w:rsidP="006B7D98">
              <w:pPr>
                <w:pStyle w:val="Header"/>
                <w:jc w:val="center"/>
                <w:rPr>
                  <w:b/>
                  <w:sz w:val="20"/>
                  <w:szCs w:val="20"/>
                  <w:lang w:val="ro-RO"/>
                </w:rPr>
              </w:pPr>
              <w:r>
                <w:rPr>
                  <w:noProof/>
                </w:rPr>
                <w:pict>
                  <v:shape id="_x0000_s1053" type="#_x0000_t32" style="position:absolute;left:0;text-align:left;margin-left:81pt;margin-top:779.15pt;width:49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w:r>
              <w:r>
                <w:rPr>
                  <w:noProof/>
                </w:rPr>
                <w:pict>
                  <v:shape id="_x0000_s1052" type="#_x0000_t32" style="position:absolute;left:0;text-align:left;margin-left:81pt;margin-top:779.15pt;width:4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w:r>
              <w:r>
                <w:rPr>
                  <w:rFonts w:ascii="Arial" w:hAnsi="Arial" w:cs="Arial"/>
                  <w:noProof/>
                  <w:sz w:val="20"/>
                  <w:szCs w:val="20"/>
                </w:rPr>
                <w:drawing>
                  <wp:inline distT="0" distB="0" distL="0" distR="0" wp14:anchorId="2E10CD4F" wp14:editId="55A11C0D">
                    <wp:extent cx="6276340" cy="38100"/>
                    <wp:effectExtent l="0" t="0" r="0" b="0"/>
                    <wp:docPr id="17"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6B7D98" w:rsidRPr="00E16FF1" w:rsidRDefault="006B7D98" w:rsidP="006B7D98">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6B7D98" w:rsidRPr="007A4C64" w:rsidRDefault="006B7D98" w:rsidP="006B7D98">
              <w:pPr>
                <w:pStyle w:val="Footer"/>
                <w:jc w:val="center"/>
                <w:rPr>
                  <w:rFonts w:ascii="Arial" w:hAnsi="Arial" w:cs="Arial"/>
                  <w:color w:val="00214E"/>
                  <w:sz w:val="20"/>
                  <w:szCs w:val="20"/>
                  <w:lang w:val="ro-RO"/>
                </w:rPr>
              </w:pPr>
              <w:r w:rsidRPr="007F1FEB">
                <w:rPr>
                  <w:sz w:val="20"/>
                  <w:szCs w:val="20"/>
                  <w:lang w:val="ro-RO"/>
                </w:rPr>
                <w:t xml:space="preserve">e-mail : </w:t>
              </w:r>
              <w:hyperlink r:id="rId17" w:history="1">
                <w:r w:rsidRPr="00F60069">
                  <w:rPr>
                    <w:rStyle w:val="Hyperlink"/>
                    <w:rFonts w:ascii="Arial" w:hAnsi="Arial" w:cs="Arial"/>
                    <w:sz w:val="16"/>
                    <w:szCs w:val="16"/>
                    <w:lang w:val="it-IT"/>
                  </w:rPr>
                  <w:t>office@apmmh.anpm.ro</w:t>
                </w:r>
              </w:hyperlink>
            </w:p>
          </w:sdtContent>
        </w:sdt>
        <w:p w:rsidR="006B7D98" w:rsidRPr="00C44321" w:rsidRDefault="006B7D98" w:rsidP="006B7D98">
          <w:pPr>
            <w:pStyle w:val="Footer"/>
            <w:jc w:val="center"/>
          </w:pPr>
        </w:p>
        <w:bookmarkStart w:id="0" w:name="_GoBack" w:displacedByCustomXml="next"/>
        <w:bookmarkEnd w:id="0" w:displacedByCustomXml="next"/>
      </w:sdtContent>
    </w:sdt>
    <w:p w:rsidR="00F84592" w:rsidRDefault="00F84592">
      <w:pPr>
        <w:spacing w:after="0" w:line="276" w:lineRule="auto"/>
        <w:jc w:val="both"/>
        <w:rPr>
          <w:rFonts w:ascii="Times New Roman" w:eastAsia="Times New Roman" w:hAnsi="Times New Roman" w:cs="Times New Roman"/>
          <w:b/>
          <w:sz w:val="24"/>
        </w:rPr>
      </w:pPr>
    </w:p>
    <w:p w:rsidR="00F84592" w:rsidRDefault="00F84592">
      <w:pPr>
        <w:spacing w:after="0" w:line="276" w:lineRule="auto"/>
        <w:jc w:val="both"/>
        <w:rPr>
          <w:rFonts w:ascii="Times New Roman" w:eastAsia="Times New Roman" w:hAnsi="Times New Roman" w:cs="Times New Roman"/>
          <w:b/>
          <w:sz w:val="24"/>
        </w:rPr>
      </w:pPr>
    </w:p>
    <w:sectPr w:rsidR="00F84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7C" w:rsidRDefault="00BD337C" w:rsidP="00297F0A">
      <w:pPr>
        <w:spacing w:after="0" w:line="240" w:lineRule="auto"/>
      </w:pPr>
      <w:r>
        <w:separator/>
      </w:r>
    </w:p>
  </w:endnote>
  <w:endnote w:type="continuationSeparator" w:id="0">
    <w:p w:rsidR="00BD337C" w:rsidRDefault="00BD337C" w:rsidP="0029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7C" w:rsidRDefault="00BD337C" w:rsidP="00297F0A">
      <w:pPr>
        <w:spacing w:after="0" w:line="240" w:lineRule="auto"/>
      </w:pPr>
      <w:r>
        <w:separator/>
      </w:r>
    </w:p>
  </w:footnote>
  <w:footnote w:type="continuationSeparator" w:id="0">
    <w:p w:rsidR="00BD337C" w:rsidRDefault="00BD337C" w:rsidP="00297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503E"/>
    <w:multiLevelType w:val="multilevel"/>
    <w:tmpl w:val="4420F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F2AC0"/>
    <w:multiLevelType w:val="multilevel"/>
    <w:tmpl w:val="90C41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C8568A1"/>
    <w:multiLevelType w:val="multilevel"/>
    <w:tmpl w:val="5B3A2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C96D14"/>
    <w:multiLevelType w:val="multilevel"/>
    <w:tmpl w:val="CC5C7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4592"/>
    <w:rsid w:val="000F1E01"/>
    <w:rsid w:val="00170195"/>
    <w:rsid w:val="001E4FD2"/>
    <w:rsid w:val="002174A7"/>
    <w:rsid w:val="00297F0A"/>
    <w:rsid w:val="005664E3"/>
    <w:rsid w:val="006B7D98"/>
    <w:rsid w:val="00A55E9D"/>
    <w:rsid w:val="00BD337C"/>
    <w:rsid w:val="00CE5919"/>
    <w:rsid w:val="00F8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Conector drept cu săgeată 1"/>
        <o:r id="V:Rule2" type="connector" idref="#Conector drept cu săgeată 2"/>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42"/>
        <o:r id="V:Rule10" type="connector" idref="#_x0000_s1043"/>
        <o:r id="V:Rule11" type="connector" idref="#_x0000_s1044"/>
        <o:r id="V:Rule12" type="connector" idref="#_x0000_s1045"/>
        <o:r id="V:Rule13" type="connector" idref="#_x0000_s1046"/>
        <o:r id="V:Rule14" type="connector" idref="#_x0000_s1047"/>
        <o:r id="V:Rule15" type="connector" idref="#_x0000_s1048"/>
        <o:r id="V:Rule16" type="connector" idref="#_x0000_s1049"/>
        <o:r id="V:Rule17" type="connector" idref="#_x0000_s1050"/>
        <o:r id="V:Rule18" type="connector" idref="#_x0000_s1051"/>
        <o:r id="V:Rule19" type="connector" idref="#_x0000_s1052"/>
        <o:r id="V:Rule20" type="connector" idref="#_x0000_s1053"/>
      </o:rules>
    </o:shapelayout>
  </w:shapeDefaults>
  <w:decimalSymbol w:val="."/>
  <w:listSeparator w:val=","/>
  <w14:docId w14:val="3A4E50DF"/>
  <w15:docId w15:val="{AD9C197A-F180-43D3-9BF4-7BC98B7D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297F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297F0A"/>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297F0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297F0A"/>
  </w:style>
  <w:style w:type="character" w:customStyle="1" w:styleId="stpar">
    <w:name w:val="st_par"/>
    <w:basedOn w:val="DefaultParagraphFont"/>
    <w:rsid w:val="00297F0A"/>
  </w:style>
  <w:style w:type="character" w:customStyle="1" w:styleId="sttpar">
    <w:name w:val="st_tpar"/>
    <w:basedOn w:val="DefaultParagraphFont"/>
    <w:rsid w:val="00297F0A"/>
  </w:style>
  <w:style w:type="character" w:styleId="Hyperlink">
    <w:name w:val="Hyperlink"/>
    <w:rsid w:val="00CE5919"/>
    <w:rPr>
      <w:color w:val="0000FF"/>
      <w:u w:val="single"/>
    </w:rPr>
  </w:style>
  <w:style w:type="paragraph" w:styleId="BodyText">
    <w:name w:val="Body Text"/>
    <w:basedOn w:val="Normal"/>
    <w:link w:val="BodyTextChar"/>
    <w:rsid w:val="00CE5919"/>
    <w:pPr>
      <w:widowControl w:val="0"/>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E5919"/>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apmmh.anpm.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apmmh.anpm.ro" TargetMode="External"/><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hyperlink" Target="mailto:office@apmmh.anpm.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pmmh.anpm.ro" TargetMode="External"/><Relationship Id="rId5" Type="http://schemas.openxmlformats.org/officeDocument/2006/relationships/footnotes" Target="footnotes.xml"/><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3758</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Amalia Epuran</cp:lastModifiedBy>
  <cp:revision>5</cp:revision>
  <dcterms:created xsi:type="dcterms:W3CDTF">2019-04-11T04:59:00Z</dcterms:created>
  <dcterms:modified xsi:type="dcterms:W3CDTF">2019-04-11T10:33:00Z</dcterms:modified>
</cp:coreProperties>
</file>