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770C" w14:textId="77777777" w:rsidR="00B46D5E" w:rsidRDefault="00B46D5E" w:rsidP="00B46D5E">
      <w:pPr>
        <w:shd w:val="clear" w:color="auto" w:fill="FFFFFF"/>
        <w:tabs>
          <w:tab w:val="center" w:pos="4680"/>
        </w:tabs>
        <w:spacing w:after="0" w:line="36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9D19CD" wp14:editId="59DF07C5">
                <wp:simplePos x="0" y="0"/>
                <wp:positionH relativeFrom="column">
                  <wp:posOffset>5656884</wp:posOffset>
                </wp:positionH>
                <wp:positionV relativeFrom="paragraph">
                  <wp:posOffset>-505736</wp:posOffset>
                </wp:positionV>
                <wp:extent cx="762000" cy="666750"/>
                <wp:effectExtent l="19050" t="19050" r="19050" b="19050"/>
                <wp:wrapNone/>
                <wp:docPr id="4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17158E" w14:textId="77777777" w:rsidR="00B46D5E" w:rsidRDefault="00B46D5E" w:rsidP="00B46D5E">
                            <w:pPr>
                              <w:jc w:val="bot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ro-RO" w:eastAsia="ro-RO"/>
                              </w:rPr>
                              <w:drawing>
                                <wp:inline distT="0" distB="0" distL="0" distR="0" wp14:anchorId="3AC6D3D9" wp14:editId="78BA0C69">
                                  <wp:extent cx="533400" cy="515815"/>
                                  <wp:effectExtent l="0" t="0" r="0" b="0"/>
                                  <wp:docPr id="3" name="Imagine 3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392" t="8620" r="18961" b="1060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718" cy="532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D19CD"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6" type="#_x0000_t202" style="position:absolute;left:0;text-align:left;margin-left:445.4pt;margin-top:-39.8pt;width:60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" strokeweight="2.5pt">
                <v:shadow color="#868686"/>
                <v:textbox>
                  <w:txbxContent>
                    <w:p w14:paraId="7317158E" w14:textId="77777777" w:rsidR="00B46D5E" w:rsidRDefault="00B46D5E" w:rsidP="00B46D5E">
                      <w:pPr>
                        <w:jc w:val="both"/>
                      </w:pPr>
                      <w:r>
                        <w:rPr>
                          <w:noProof/>
                          <w:sz w:val="20"/>
                          <w:szCs w:val="20"/>
                          <w:lang w:val="ro-RO" w:eastAsia="ro-RO"/>
                        </w:rPr>
                        <w:drawing>
                          <wp:inline distT="0" distB="0" distL="0" distR="0" wp14:anchorId="3AC6D3D9" wp14:editId="78BA0C69">
                            <wp:extent cx="533400" cy="515815"/>
                            <wp:effectExtent l="0" t="0" r="0" b="0"/>
                            <wp:docPr id="3" name="Imagine 3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392" t="8620" r="18961" b="1060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718" cy="532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CEC2ED" w14:textId="77777777" w:rsidR="00B46D5E" w:rsidRDefault="00B46D5E" w:rsidP="004D01E2">
      <w:pPr>
        <w:shd w:val="clear" w:color="auto" w:fill="FFFFFF"/>
        <w:spacing w:after="0" w:line="36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3B18E773" w14:textId="77777777" w:rsidR="004D01E2" w:rsidRDefault="00B46D5E" w:rsidP="00B46D5E">
      <w:pPr>
        <w:shd w:val="clear" w:color="auto" w:fill="FFFFFF"/>
        <w:spacing w:after="0" w:line="36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tgtFrame="_blank" w:history="1">
        <w:proofErr w:type="spellStart"/>
        <w:r w:rsidR="00E4763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>M</w:t>
        </w:r>
        <w:r w:rsidR="004D01E2" w:rsidRPr="004D01E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>emoriu</w:t>
        </w:r>
        <w:proofErr w:type="spellEnd"/>
        <w:r w:rsidR="004D01E2" w:rsidRPr="004D01E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 xml:space="preserve"> de </w:t>
        </w:r>
        <w:proofErr w:type="spellStart"/>
        <w:r w:rsidR="004D01E2" w:rsidRPr="004D01E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>prezentare</w:t>
        </w:r>
        <w:proofErr w:type="spellEnd"/>
      </w:hyperlink>
    </w:p>
    <w:p w14:paraId="0AC7A76C" w14:textId="7646CE5F" w:rsidR="00B46D5E" w:rsidRPr="00077C84" w:rsidRDefault="00B46D5E" w:rsidP="00077C84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B46D5E">
        <w:rPr>
          <w:rFonts w:ascii="Times New Roman" w:hAnsi="Times New Roman" w:cs="Times New Roman"/>
          <w:sz w:val="24"/>
          <w:lang w:val="ro-RO"/>
        </w:rPr>
        <w:t>Conform anexa 5E - Legea 292/2018</w:t>
      </w:r>
    </w:p>
    <w:p w14:paraId="286EA10B" w14:textId="77777777" w:rsidR="004D01E2" w:rsidRPr="004D01E2" w:rsidRDefault="004D01E2" w:rsidP="004D01E2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3724EF6C" w14:textId="6FF0954B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Denumirea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E476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A4A4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Schimbare</w:t>
      </w:r>
      <w:proofErr w:type="spellEnd"/>
      <w:r w:rsidR="005A4A4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5A4A4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destinatie</w:t>
      </w:r>
      <w:proofErr w:type="spellEnd"/>
      <w:r w:rsidR="005A4A4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din </w:t>
      </w:r>
      <w:proofErr w:type="spellStart"/>
      <w:r w:rsidR="005A4A4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anexa</w:t>
      </w:r>
      <w:proofErr w:type="spellEnd"/>
      <w:r w:rsidR="005A4A4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5A4A4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exploatatie</w:t>
      </w:r>
      <w:proofErr w:type="spellEnd"/>
      <w:r w:rsidR="005A4A4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5A4A4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agricola</w:t>
      </w:r>
      <w:proofErr w:type="spellEnd"/>
      <w:r w:rsidR="005A4A4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in </w:t>
      </w:r>
      <w:proofErr w:type="spellStart"/>
      <w:r w:rsidR="005A4A4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agropensiune</w:t>
      </w:r>
      <w:proofErr w:type="spellEnd"/>
      <w:r w:rsidR="00E47630" w:rsidRPr="00B46D5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</w:p>
    <w:p w14:paraId="1F01E691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Titular:</w:t>
      </w:r>
    </w:p>
    <w:p w14:paraId="26F70478" w14:textId="5C8E7DE4" w:rsidR="004D01E2" w:rsidRPr="00B46D5E" w:rsidRDefault="004D01E2" w:rsidP="001A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</w:t>
      </w:r>
      <w:proofErr w:type="spellEnd"/>
      <w:r w:rsidR="001C649D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B46D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A4A4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Veres</w:t>
      </w:r>
      <w:proofErr w:type="spellEnd"/>
      <w:r w:rsidR="005A4A4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5A4A4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Claudiu</w:t>
      </w:r>
      <w:proofErr w:type="spellEnd"/>
      <w:r w:rsidR="005A4A4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Radu</w:t>
      </w:r>
    </w:p>
    <w:p w14:paraId="66EAEAC8" w14:textId="1ED71006" w:rsidR="001C649D" w:rsidRDefault="004D01E2" w:rsidP="001A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poștală</w:t>
      </w:r>
      <w:proofErr w:type="spellEnd"/>
      <w:r w:rsidR="001C649D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2F0BB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C239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str. </w:t>
      </w:r>
      <w:proofErr w:type="gramStart"/>
      <w:r w:rsidR="005A4A4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Independentei</w:t>
      </w:r>
      <w:r w:rsidR="002C239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,</w:t>
      </w:r>
      <w:r w:rsidR="005A4A4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Nr</w:t>
      </w:r>
      <w:proofErr w:type="gramEnd"/>
      <w:r w:rsidR="005A4A4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.41C,</w:t>
      </w:r>
      <w:r w:rsidR="002C239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2C239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Dr.Tr.Severin</w:t>
      </w:r>
      <w:proofErr w:type="spellEnd"/>
      <w:r w:rsidR="002C239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proofErr w:type="spellStart"/>
      <w:r w:rsidR="002C239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Mehedinti</w:t>
      </w:r>
      <w:proofErr w:type="spellEnd"/>
      <w:r w:rsidR="006C326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</w:t>
      </w:r>
    </w:p>
    <w:p w14:paraId="6D73477B" w14:textId="43079B96" w:rsidR="004D01E2" w:rsidRPr="006C3268" w:rsidRDefault="006C3268" w:rsidP="001A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4D01E2"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numărul</w:t>
      </w:r>
      <w:proofErr w:type="spellEnd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telefon</w:t>
      </w:r>
      <w:proofErr w:type="spellEnd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de fax 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</w:t>
      </w:r>
      <w:proofErr w:type="spellEnd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e-mail, 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</w:t>
      </w:r>
      <w:proofErr w:type="spellEnd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paginii</w:t>
      </w:r>
      <w:proofErr w:type="spellEnd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internet</w:t>
      </w:r>
      <w:r w:rsidR="001C649D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740F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C649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0730 089850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="001C649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marcocistefan@yahoo.com</w:t>
      </w:r>
    </w:p>
    <w:p w14:paraId="7A8A3C5B" w14:textId="3AB81B9D" w:rsidR="004D01E2" w:rsidRPr="004D01E2" w:rsidRDefault="004D01E2" w:rsidP="001A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contact:</w:t>
      </w:r>
      <w:r w:rsidR="00740F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C649D">
        <w:rPr>
          <w:rFonts w:ascii="Times New Roman" w:hAnsi="Times New Roman" w:cs="Times New Roman"/>
          <w:b/>
          <w:sz w:val="24"/>
          <w:szCs w:val="24"/>
        </w:rPr>
        <w:t>Marcoci Stefan</w:t>
      </w:r>
    </w:p>
    <w:p w14:paraId="243A66DF" w14:textId="57F3C778" w:rsidR="004D01E2" w:rsidRPr="004D01E2" w:rsidRDefault="00740F8F" w:rsidP="001A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sz w:val="24"/>
          <w:szCs w:val="24"/>
          <w:lang w:eastAsia="ro-RO"/>
        </w:rPr>
        <w:t>-</w:t>
      </w:r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beneficiar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="005A4A4E">
        <w:rPr>
          <w:rFonts w:ascii="Times New Roman" w:hAnsi="Times New Roman" w:cs="Times New Roman"/>
          <w:b/>
          <w:sz w:val="24"/>
          <w:szCs w:val="24"/>
        </w:rPr>
        <w:t>Veres</w:t>
      </w:r>
      <w:proofErr w:type="spellEnd"/>
      <w:r w:rsidR="005A4A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A4E">
        <w:rPr>
          <w:rFonts w:ascii="Times New Roman" w:hAnsi="Times New Roman" w:cs="Times New Roman"/>
          <w:b/>
          <w:sz w:val="24"/>
          <w:szCs w:val="24"/>
        </w:rPr>
        <w:t>Claudiu</w:t>
      </w:r>
      <w:proofErr w:type="spellEnd"/>
      <w:r w:rsidR="005A4A4E">
        <w:rPr>
          <w:rFonts w:ascii="Times New Roman" w:hAnsi="Times New Roman" w:cs="Times New Roman"/>
          <w:b/>
          <w:sz w:val="24"/>
          <w:szCs w:val="24"/>
        </w:rPr>
        <w:t xml:space="preserve"> Radu</w:t>
      </w:r>
    </w:p>
    <w:p w14:paraId="6F893D92" w14:textId="74AF0D9A" w:rsidR="004D01E2" w:rsidRPr="00740F8F" w:rsidRDefault="00740F8F" w:rsidP="001A43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ro-RO"/>
        </w:rPr>
        <w:t>-</w:t>
      </w:r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responsabil</w:t>
      </w:r>
      <w:proofErr w:type="spellEnd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="001C649D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5A4A4E">
        <w:rPr>
          <w:rFonts w:ascii="Times New Roman" w:hAnsi="Times New Roman" w:cs="Times New Roman"/>
          <w:b/>
          <w:sz w:val="24"/>
          <w:szCs w:val="24"/>
        </w:rPr>
        <w:t>Veres Claudiu Radu</w:t>
      </w:r>
    </w:p>
    <w:p w14:paraId="7F0BEB98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fizice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întregului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075A133E" w14:textId="77777777" w:rsidR="004D01E2" w:rsidRPr="00740F8F" w:rsidRDefault="004D01E2" w:rsidP="00740F8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40F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un </w:t>
      </w:r>
      <w:proofErr w:type="spellStart"/>
      <w:r w:rsidRPr="00740F8F">
        <w:rPr>
          <w:rFonts w:ascii="Times New Roman" w:eastAsia="Times New Roman" w:hAnsi="Times New Roman" w:cs="Times New Roman"/>
          <w:sz w:val="24"/>
          <w:szCs w:val="24"/>
          <w:lang w:eastAsia="ro-RO"/>
        </w:rPr>
        <w:t>rezumat</w:t>
      </w:r>
      <w:proofErr w:type="spellEnd"/>
      <w:r w:rsidRPr="00740F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Pr="00740F8F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740F8F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0EE0D47A" w14:textId="1B5164CA" w:rsidR="003D1EC0" w:rsidRPr="003D1EC0" w:rsidRDefault="00740F8F" w:rsidP="003D1EC0">
      <w:pPr>
        <w:ind w:firstLine="36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51C76">
        <w:rPr>
          <w:rFonts w:ascii="Times New Roman" w:hAnsi="Times New Roman" w:cs="Times New Roman"/>
          <w:sz w:val="24"/>
          <w:szCs w:val="24"/>
          <w:lang w:val="ro-RO"/>
        </w:rPr>
        <w:t xml:space="preserve">Amplasamentul aflat in intravilanul </w:t>
      </w:r>
      <w:r w:rsidR="005A4A4E">
        <w:rPr>
          <w:rFonts w:ascii="Times New Roman" w:hAnsi="Times New Roman" w:cs="Times New Roman"/>
          <w:sz w:val="24"/>
          <w:szCs w:val="24"/>
          <w:lang w:val="ro-RO"/>
        </w:rPr>
        <w:t xml:space="preserve">comunei </w:t>
      </w:r>
      <w:proofErr w:type="spellStart"/>
      <w:r w:rsidR="005A4A4E">
        <w:rPr>
          <w:rFonts w:ascii="Times New Roman" w:hAnsi="Times New Roman" w:cs="Times New Roman"/>
          <w:sz w:val="24"/>
          <w:szCs w:val="24"/>
          <w:lang w:val="ro-RO"/>
        </w:rPr>
        <w:t>Eselnita</w:t>
      </w:r>
      <w:proofErr w:type="spellEnd"/>
      <w:r w:rsidRPr="00151C7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151C76">
        <w:rPr>
          <w:rFonts w:ascii="Times New Roman" w:hAnsi="Times New Roman" w:cs="Times New Roman"/>
          <w:sz w:val="24"/>
          <w:szCs w:val="24"/>
          <w:lang w:val="ro-RO"/>
        </w:rPr>
        <w:t>judetul</w:t>
      </w:r>
      <w:proofErr w:type="spellEnd"/>
      <w:r w:rsidRPr="00151C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22D04" w:rsidRPr="00151C76">
        <w:rPr>
          <w:rFonts w:ascii="Times New Roman" w:hAnsi="Times New Roman" w:cs="Times New Roman"/>
          <w:sz w:val="24"/>
          <w:szCs w:val="24"/>
          <w:lang w:val="ro-RO"/>
        </w:rPr>
        <w:t>Mehedinti</w:t>
      </w:r>
      <w:proofErr w:type="spellEnd"/>
      <w:r w:rsidR="00784890" w:rsidRPr="00151C76">
        <w:rPr>
          <w:rFonts w:ascii="Times New Roman" w:hAnsi="Times New Roman" w:cs="Times New Roman"/>
          <w:sz w:val="24"/>
          <w:szCs w:val="24"/>
          <w:lang w:val="ro-RO"/>
        </w:rPr>
        <w:t xml:space="preserve">, este format dintr-o parcela, </w:t>
      </w:r>
      <w:r w:rsidRPr="00151C76">
        <w:rPr>
          <w:rFonts w:ascii="Times New Roman" w:hAnsi="Times New Roman" w:cs="Times New Roman"/>
          <w:sz w:val="24"/>
          <w:szCs w:val="24"/>
          <w:lang w:val="ro-RO"/>
        </w:rPr>
        <w:t>identificat</w:t>
      </w:r>
      <w:r w:rsidR="00720ED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151C76">
        <w:rPr>
          <w:rFonts w:ascii="Times New Roman" w:hAnsi="Times New Roman" w:cs="Times New Roman"/>
          <w:sz w:val="24"/>
          <w:szCs w:val="24"/>
          <w:lang w:val="ro-RO"/>
        </w:rPr>
        <w:t xml:space="preserve"> cu nr. cad. </w:t>
      </w:r>
      <w:r w:rsidR="002C2395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720ED1">
        <w:rPr>
          <w:rFonts w:ascii="Times New Roman" w:hAnsi="Times New Roman" w:cs="Times New Roman"/>
          <w:sz w:val="24"/>
          <w:szCs w:val="24"/>
          <w:lang w:val="ro-RO"/>
        </w:rPr>
        <w:t>2164</w:t>
      </w:r>
      <w:r w:rsidRPr="00151C7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151C76">
        <w:rPr>
          <w:rFonts w:ascii="Times New Roman" w:hAnsi="Times New Roman" w:cs="Times New Roman"/>
          <w:sz w:val="24"/>
          <w:szCs w:val="24"/>
          <w:lang w:val="ro-RO"/>
        </w:rPr>
        <w:t>avand</w:t>
      </w:r>
      <w:proofErr w:type="spellEnd"/>
      <w:r w:rsidRPr="00151C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51C76">
        <w:rPr>
          <w:rFonts w:ascii="Times New Roman" w:hAnsi="Times New Roman" w:cs="Times New Roman"/>
          <w:sz w:val="24"/>
          <w:szCs w:val="24"/>
          <w:lang w:val="ro-RO"/>
        </w:rPr>
        <w:t>suprafata</w:t>
      </w:r>
      <w:proofErr w:type="spellEnd"/>
      <w:r w:rsidRPr="00151C76">
        <w:rPr>
          <w:rFonts w:ascii="Times New Roman" w:hAnsi="Times New Roman" w:cs="Times New Roman"/>
          <w:sz w:val="24"/>
          <w:szCs w:val="24"/>
          <w:lang w:val="ro-RO"/>
        </w:rPr>
        <w:t xml:space="preserve"> totala a terenului de </w:t>
      </w:r>
      <w:r w:rsidR="00720ED1">
        <w:rPr>
          <w:rFonts w:ascii="Times New Roman" w:hAnsi="Times New Roman" w:cs="Times New Roman"/>
          <w:sz w:val="24"/>
          <w:szCs w:val="24"/>
          <w:lang w:val="ro-RO"/>
        </w:rPr>
        <w:t>1630</w:t>
      </w:r>
      <w:r w:rsidRPr="00151C76">
        <w:rPr>
          <w:rFonts w:ascii="Times New Roman" w:hAnsi="Times New Roman" w:cs="Times New Roman"/>
          <w:sz w:val="24"/>
          <w:szCs w:val="24"/>
          <w:lang w:val="ro-RO"/>
        </w:rPr>
        <w:t>mp.</w:t>
      </w:r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 Proiectul prevede transformarea unei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constructii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 existente(corp C3 conform extras carte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functiara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) pe amplasament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intr-o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agropensiune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, ca un bun loc de popas pentru cei care trec prin zona sau pentru un sejur la o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agropensiune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 cu specific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traditional.Compartimentarea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 existenta a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cladirii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 permite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fara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interventii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 deosebite transformarea ei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intr-o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agropensiune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 agroturistica, astfel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incat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 sa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cuprinda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 spatiile necesare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funtionarii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 obiectivului,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respectandu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-se criteriile de clasificare specifice structurilor de primire turistice,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atat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functiunea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 de cazare cat si cea de loisir, cu terasa deschisa si acoperita. Proiectarea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agropensiunii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 s-a conceput astfel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incat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 sa asigure un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numar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 de 3 camere pentru cazare si un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spatiu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 pentru servirea mesei.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Activitatile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 recreative in aer liber nu vor lipsi,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deoarce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 pe amplasament se afla si </w:t>
      </w:r>
      <w:r w:rsidR="007D31BE">
        <w:rPr>
          <w:rFonts w:ascii="Times New Roman" w:hAnsi="Times New Roman" w:cs="Times New Roman"/>
          <w:sz w:val="24"/>
          <w:szCs w:val="24"/>
          <w:lang w:val="ro-RO"/>
        </w:rPr>
        <w:t xml:space="preserve">o </w:t>
      </w:r>
      <w:proofErr w:type="spellStart"/>
      <w:r w:rsidR="00720ED1">
        <w:rPr>
          <w:rFonts w:ascii="Times New Roman" w:hAnsi="Times New Roman" w:cs="Times New Roman"/>
          <w:sz w:val="24"/>
          <w:szCs w:val="24"/>
          <w:lang w:val="ro-RO"/>
        </w:rPr>
        <w:t>constructie</w:t>
      </w:r>
      <w:proofErr w:type="spellEnd"/>
      <w:r w:rsidR="00720ED1">
        <w:rPr>
          <w:rFonts w:ascii="Times New Roman" w:hAnsi="Times New Roman" w:cs="Times New Roman"/>
          <w:sz w:val="24"/>
          <w:szCs w:val="24"/>
          <w:lang w:val="ro-RO"/>
        </w:rPr>
        <w:t xml:space="preserve"> administrativ</w:t>
      </w:r>
      <w:r w:rsidR="007D31BE">
        <w:rPr>
          <w:rFonts w:ascii="Times New Roman" w:hAnsi="Times New Roman" w:cs="Times New Roman"/>
          <w:sz w:val="24"/>
          <w:szCs w:val="24"/>
          <w:lang w:val="ro-RO"/>
        </w:rPr>
        <w:t xml:space="preserve">, social culturala, o </w:t>
      </w:r>
      <w:proofErr w:type="spellStart"/>
      <w:r w:rsidR="007D31BE">
        <w:rPr>
          <w:rFonts w:ascii="Times New Roman" w:hAnsi="Times New Roman" w:cs="Times New Roman"/>
          <w:sz w:val="24"/>
          <w:szCs w:val="24"/>
          <w:lang w:val="ro-RO"/>
        </w:rPr>
        <w:t>gradita</w:t>
      </w:r>
      <w:proofErr w:type="spellEnd"/>
      <w:r w:rsidR="007D31BE">
        <w:rPr>
          <w:rFonts w:ascii="Times New Roman" w:hAnsi="Times New Roman" w:cs="Times New Roman"/>
          <w:sz w:val="24"/>
          <w:szCs w:val="24"/>
          <w:lang w:val="ro-RO"/>
        </w:rPr>
        <w:t xml:space="preserve"> de corzi pentru alpinism (corp C1, conform extras carte funciara) </w:t>
      </w:r>
      <w:r w:rsidR="003D1EC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D1EC0" w:rsidRPr="003D1EC0">
        <w:rPr>
          <w:rFonts w:ascii="Calibri" w:eastAsia="Times New Roman" w:hAnsi="Calibri" w:cs="Calibri"/>
          <w:iCs/>
          <w:color w:val="FF0000"/>
          <w:lang w:val="ro-RO"/>
        </w:rPr>
        <w:t xml:space="preserve"> </w:t>
      </w:r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Imobilul notat pe planul de </w:t>
      </w:r>
      <w:proofErr w:type="spellStart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>situatie</w:t>
      </w:r>
      <w:proofErr w:type="spellEnd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cu C3, propus spre schimbare </w:t>
      </w:r>
      <w:proofErr w:type="spellStart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>destinatie</w:t>
      </w:r>
      <w:proofErr w:type="spellEnd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este realizat din </w:t>
      </w:r>
      <w:proofErr w:type="spellStart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>strcutura</w:t>
      </w:r>
      <w:proofErr w:type="spellEnd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>usoara</w:t>
      </w:r>
      <w:proofErr w:type="spellEnd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din lemn, </w:t>
      </w:r>
      <w:proofErr w:type="spellStart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>stalpi</w:t>
      </w:r>
      <w:proofErr w:type="spellEnd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si grinzi din lemn </w:t>
      </w:r>
      <w:proofErr w:type="spellStart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>asezate</w:t>
      </w:r>
      <w:proofErr w:type="spellEnd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pe o placa din beton armat cu </w:t>
      </w:r>
      <w:proofErr w:type="spellStart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>fundatii</w:t>
      </w:r>
      <w:proofErr w:type="spellEnd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perimetrale. </w:t>
      </w:r>
      <w:proofErr w:type="spellStart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>Sarpanta</w:t>
      </w:r>
      <w:proofErr w:type="spellEnd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este in doua ape, realizata din </w:t>
      </w:r>
      <w:proofErr w:type="spellStart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>capriori</w:t>
      </w:r>
      <w:proofErr w:type="spellEnd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si grinzi din lemn, </w:t>
      </w:r>
      <w:proofErr w:type="spellStart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>asezate</w:t>
      </w:r>
      <w:proofErr w:type="spellEnd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pe cosoroabe perimetrale. </w:t>
      </w:r>
      <w:proofErr w:type="spellStart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>Invelitoarea</w:t>
      </w:r>
      <w:proofErr w:type="spellEnd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este realizata din </w:t>
      </w:r>
      <w:proofErr w:type="spellStart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>sindrila</w:t>
      </w:r>
      <w:proofErr w:type="spellEnd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bituminoasa </w:t>
      </w:r>
      <w:proofErr w:type="spellStart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>asezata</w:t>
      </w:r>
      <w:proofErr w:type="spellEnd"/>
      <w:r w:rsidR="003D1EC0" w:rsidRPr="003D1EC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pe astereala. </w:t>
      </w:r>
    </w:p>
    <w:p w14:paraId="62440EA1" w14:textId="77777777" w:rsidR="003D1EC0" w:rsidRPr="003D1EC0" w:rsidRDefault="003D1EC0" w:rsidP="003D1EC0">
      <w:pPr>
        <w:ind w:firstLine="36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proofErr w:type="spellStart"/>
      <w:r w:rsidRPr="003D1EC0">
        <w:rPr>
          <w:rFonts w:ascii="Times New Roman" w:hAnsi="Times New Roman" w:cs="Times New Roman"/>
          <w:iCs/>
          <w:sz w:val="24"/>
          <w:szCs w:val="24"/>
          <w:lang w:val="ro-RO"/>
        </w:rPr>
        <w:t>Atat</w:t>
      </w:r>
      <w:proofErr w:type="spellEnd"/>
      <w:r w:rsidRPr="003D1EC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3D1EC0">
        <w:rPr>
          <w:rFonts w:ascii="Times New Roman" w:hAnsi="Times New Roman" w:cs="Times New Roman"/>
          <w:iCs/>
          <w:sz w:val="24"/>
          <w:szCs w:val="24"/>
          <w:lang w:val="ro-RO"/>
        </w:rPr>
        <w:t>inchiderile</w:t>
      </w:r>
      <w:proofErr w:type="spellEnd"/>
      <w:r w:rsidRPr="003D1EC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exterioare cat si </w:t>
      </w:r>
      <w:proofErr w:type="spellStart"/>
      <w:r w:rsidRPr="003D1EC0">
        <w:rPr>
          <w:rFonts w:ascii="Times New Roman" w:hAnsi="Times New Roman" w:cs="Times New Roman"/>
          <w:iCs/>
          <w:sz w:val="24"/>
          <w:szCs w:val="24"/>
          <w:lang w:val="ro-RO"/>
        </w:rPr>
        <w:t>compartimentarile</w:t>
      </w:r>
      <w:proofErr w:type="spellEnd"/>
      <w:r w:rsidRPr="003D1EC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interioare sunt realizate din </w:t>
      </w:r>
      <w:proofErr w:type="spellStart"/>
      <w:r w:rsidRPr="003D1EC0">
        <w:rPr>
          <w:rFonts w:ascii="Times New Roman" w:hAnsi="Times New Roman" w:cs="Times New Roman"/>
          <w:iCs/>
          <w:sz w:val="24"/>
          <w:szCs w:val="24"/>
          <w:lang w:val="ro-RO"/>
        </w:rPr>
        <w:t>pereti</w:t>
      </w:r>
      <w:proofErr w:type="spellEnd"/>
      <w:r w:rsidRPr="003D1EC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tip </w:t>
      </w:r>
      <w:proofErr w:type="spellStart"/>
      <w:r w:rsidRPr="003D1EC0">
        <w:rPr>
          <w:rFonts w:ascii="Times New Roman" w:hAnsi="Times New Roman" w:cs="Times New Roman"/>
          <w:iCs/>
          <w:sz w:val="24"/>
          <w:szCs w:val="24"/>
          <w:lang w:val="ro-RO"/>
        </w:rPr>
        <w:t>sanwich</w:t>
      </w:r>
      <w:proofErr w:type="spellEnd"/>
      <w:r w:rsidRPr="003D1EC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cu doua straturi de </w:t>
      </w:r>
      <w:proofErr w:type="spellStart"/>
      <w:r w:rsidRPr="003D1EC0">
        <w:rPr>
          <w:rFonts w:ascii="Times New Roman" w:hAnsi="Times New Roman" w:cs="Times New Roman"/>
          <w:iCs/>
          <w:sz w:val="24"/>
          <w:szCs w:val="24"/>
          <w:lang w:val="ro-RO"/>
        </w:rPr>
        <w:t>osb</w:t>
      </w:r>
      <w:proofErr w:type="spellEnd"/>
      <w:r w:rsidRPr="003D1EC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pe </w:t>
      </w:r>
      <w:proofErr w:type="spellStart"/>
      <w:r w:rsidRPr="003D1EC0">
        <w:rPr>
          <w:rFonts w:ascii="Times New Roman" w:hAnsi="Times New Roman" w:cs="Times New Roman"/>
          <w:iCs/>
          <w:sz w:val="24"/>
          <w:szCs w:val="24"/>
          <w:lang w:val="ro-RO"/>
        </w:rPr>
        <w:t>suporti</w:t>
      </w:r>
      <w:proofErr w:type="spellEnd"/>
      <w:r w:rsidRPr="003D1EC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de lemn verticali si vata minerala la interior. </w:t>
      </w:r>
      <w:proofErr w:type="spellStart"/>
      <w:r w:rsidRPr="003D1EC0">
        <w:rPr>
          <w:rFonts w:ascii="Times New Roman" w:hAnsi="Times New Roman" w:cs="Times New Roman"/>
          <w:iCs/>
          <w:sz w:val="24"/>
          <w:szCs w:val="24"/>
          <w:lang w:val="ro-RO"/>
        </w:rPr>
        <w:t>Inchiderile</w:t>
      </w:r>
      <w:proofErr w:type="spellEnd"/>
      <w:r w:rsidRPr="003D1EC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exterioare sunt tratate separat cu </w:t>
      </w:r>
      <w:proofErr w:type="spellStart"/>
      <w:r w:rsidRPr="003D1EC0">
        <w:rPr>
          <w:rFonts w:ascii="Times New Roman" w:hAnsi="Times New Roman" w:cs="Times New Roman"/>
          <w:iCs/>
          <w:sz w:val="24"/>
          <w:szCs w:val="24"/>
          <w:lang w:val="ro-RO"/>
        </w:rPr>
        <w:t>inca</w:t>
      </w:r>
      <w:proofErr w:type="spellEnd"/>
      <w:r w:rsidRPr="003D1EC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un strat termoizolant realizat din polistiren de 10cm si tencuiala decorativa.</w:t>
      </w:r>
    </w:p>
    <w:p w14:paraId="067B4E92" w14:textId="26EA15EA" w:rsidR="003D1EC0" w:rsidRDefault="003D1EC0" w:rsidP="003D1EC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Curtea si spatiile verzi se vor amenaja astfel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incat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sa se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pastreze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cadrul cat mai natural, cu multa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verdeata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pomi fructiferi,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arbusti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si flori.</w:t>
      </w:r>
    </w:p>
    <w:p w14:paraId="72D84A5F" w14:textId="77777777" w:rsidR="004D01E2" w:rsidRDefault="004D01E2" w:rsidP="00122D0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122D04">
        <w:rPr>
          <w:rFonts w:ascii="Times New Roman" w:eastAsia="Times New Roman" w:hAnsi="Times New Roman" w:cs="Times New Roman"/>
          <w:sz w:val="24"/>
          <w:szCs w:val="24"/>
          <w:lang w:eastAsia="ro-RO"/>
        </w:rPr>
        <w:t>justificarea</w:t>
      </w:r>
      <w:proofErr w:type="spellEnd"/>
      <w:r w:rsidRPr="00122D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22D04">
        <w:rPr>
          <w:rFonts w:ascii="Times New Roman" w:eastAsia="Times New Roman" w:hAnsi="Times New Roman" w:cs="Times New Roman"/>
          <w:sz w:val="24"/>
          <w:szCs w:val="24"/>
          <w:lang w:eastAsia="ro-RO"/>
        </w:rPr>
        <w:t>necesității</w:t>
      </w:r>
      <w:proofErr w:type="spellEnd"/>
      <w:r w:rsidRPr="00122D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22D04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122D0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6EAA2408" w14:textId="35349ADC" w:rsidR="00122D04" w:rsidRPr="00873FF5" w:rsidRDefault="003D1EC0" w:rsidP="003D1EC0">
      <w:pPr>
        <w:tabs>
          <w:tab w:val="left" w:pos="567"/>
        </w:tabs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Punerea in valoare a peisajului zonei, dezvoltarea turismului in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zona.Localitatea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Eselnita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prin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pozitionarea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acesteia, in ultimii ani </w:t>
      </w:r>
      <w:r w:rsidR="00B658D8">
        <w:rPr>
          <w:rFonts w:ascii="Times New Roman" w:hAnsi="Times New Roman" w:cs="Times New Roman"/>
          <w:sz w:val="24"/>
          <w:szCs w:val="24"/>
          <w:lang w:val="ro-RO"/>
        </w:rPr>
        <w:t xml:space="preserve">a beneficiat de un </w:t>
      </w:r>
      <w:proofErr w:type="spellStart"/>
      <w:r w:rsidR="00B658D8">
        <w:rPr>
          <w:rFonts w:ascii="Times New Roman" w:hAnsi="Times New Roman" w:cs="Times New Roman"/>
          <w:sz w:val="24"/>
          <w:szCs w:val="24"/>
          <w:lang w:val="ro-RO"/>
        </w:rPr>
        <w:t>numar</w:t>
      </w:r>
      <w:proofErr w:type="spellEnd"/>
      <w:r w:rsidR="00B658D8">
        <w:rPr>
          <w:rFonts w:ascii="Times New Roman" w:hAnsi="Times New Roman" w:cs="Times New Roman"/>
          <w:sz w:val="24"/>
          <w:szCs w:val="24"/>
          <w:lang w:val="ro-RO"/>
        </w:rPr>
        <w:t xml:space="preserve"> mare de </w:t>
      </w:r>
      <w:proofErr w:type="spellStart"/>
      <w:r w:rsidR="00B658D8">
        <w:rPr>
          <w:rFonts w:ascii="Times New Roman" w:hAnsi="Times New Roman" w:cs="Times New Roman"/>
          <w:sz w:val="24"/>
          <w:szCs w:val="24"/>
          <w:lang w:val="ro-RO"/>
        </w:rPr>
        <w:t>turisti</w:t>
      </w:r>
      <w:proofErr w:type="spellEnd"/>
      <w:r w:rsidR="00B658D8">
        <w:rPr>
          <w:rFonts w:ascii="Times New Roman" w:hAnsi="Times New Roman" w:cs="Times New Roman"/>
          <w:sz w:val="24"/>
          <w:szCs w:val="24"/>
          <w:lang w:val="ro-RO"/>
        </w:rPr>
        <w:t xml:space="preserve">, fiind </w:t>
      </w:r>
      <w:proofErr w:type="spellStart"/>
      <w:r w:rsidR="00B658D8">
        <w:rPr>
          <w:rFonts w:ascii="Times New Roman" w:hAnsi="Times New Roman" w:cs="Times New Roman"/>
          <w:sz w:val="24"/>
          <w:szCs w:val="24"/>
          <w:lang w:val="ro-RO"/>
        </w:rPr>
        <w:t>pozitionata</w:t>
      </w:r>
      <w:proofErr w:type="spellEnd"/>
      <w:r w:rsidR="00B658D8">
        <w:rPr>
          <w:rFonts w:ascii="Times New Roman" w:hAnsi="Times New Roman" w:cs="Times New Roman"/>
          <w:sz w:val="24"/>
          <w:szCs w:val="24"/>
          <w:lang w:val="ro-RO"/>
        </w:rPr>
        <w:t xml:space="preserve"> in </w:t>
      </w:r>
      <w:proofErr w:type="spellStart"/>
      <w:r w:rsidR="00B658D8">
        <w:rPr>
          <w:rFonts w:ascii="Times New Roman" w:hAnsi="Times New Roman" w:cs="Times New Roman"/>
          <w:sz w:val="24"/>
          <w:szCs w:val="24"/>
          <w:lang w:val="ro-RO"/>
        </w:rPr>
        <w:t>vecinatatea</w:t>
      </w:r>
      <w:proofErr w:type="spellEnd"/>
      <w:r w:rsidR="00B658D8">
        <w:rPr>
          <w:rFonts w:ascii="Times New Roman" w:hAnsi="Times New Roman" w:cs="Times New Roman"/>
          <w:sz w:val="24"/>
          <w:szCs w:val="24"/>
          <w:lang w:val="ro-RO"/>
        </w:rPr>
        <w:t xml:space="preserve"> fluviului </w:t>
      </w:r>
      <w:proofErr w:type="spellStart"/>
      <w:r w:rsidR="00B658D8">
        <w:rPr>
          <w:rFonts w:ascii="Times New Roman" w:hAnsi="Times New Roman" w:cs="Times New Roman"/>
          <w:sz w:val="24"/>
          <w:szCs w:val="24"/>
          <w:lang w:val="ro-RO"/>
        </w:rPr>
        <w:t>Dunarea</w:t>
      </w:r>
      <w:proofErr w:type="spellEnd"/>
      <w:r w:rsidR="00B658D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0353B20" w14:textId="77777777" w:rsidR="004D01E2" w:rsidRPr="009C2666" w:rsidRDefault="004D01E2" w:rsidP="00873FF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9C2666">
        <w:rPr>
          <w:rFonts w:ascii="Times New Roman" w:eastAsia="Times New Roman" w:hAnsi="Times New Roman" w:cs="Times New Roman"/>
          <w:sz w:val="24"/>
          <w:szCs w:val="24"/>
          <w:lang w:eastAsia="ro-RO"/>
        </w:rPr>
        <w:t>valoarea</w:t>
      </w:r>
      <w:proofErr w:type="spellEnd"/>
      <w:r w:rsidRPr="009C26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C2666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investiției</w:t>
      </w:r>
      <w:proofErr w:type="spellEnd"/>
      <w:r w:rsidRPr="009C2666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6529E39C" w14:textId="762FA851" w:rsidR="00873FF5" w:rsidRPr="009C2666" w:rsidRDefault="00873FF5" w:rsidP="00873F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C2666">
        <w:rPr>
          <w:rFonts w:ascii="Times New Roman" w:hAnsi="Times New Roman" w:cs="Times New Roman"/>
          <w:sz w:val="24"/>
          <w:szCs w:val="24"/>
          <w:lang w:val="ro-RO"/>
        </w:rPr>
        <w:t xml:space="preserve">Valoarea </w:t>
      </w:r>
      <w:proofErr w:type="spellStart"/>
      <w:r w:rsidRPr="009C2666">
        <w:rPr>
          <w:rFonts w:ascii="Times New Roman" w:hAnsi="Times New Roman" w:cs="Times New Roman"/>
          <w:sz w:val="24"/>
          <w:szCs w:val="24"/>
          <w:lang w:val="ro-RO"/>
        </w:rPr>
        <w:t>investitiei</w:t>
      </w:r>
      <w:proofErr w:type="spellEnd"/>
      <w:r w:rsidRPr="009C2666">
        <w:rPr>
          <w:rFonts w:ascii="Times New Roman" w:hAnsi="Times New Roman" w:cs="Times New Roman"/>
          <w:sz w:val="24"/>
          <w:szCs w:val="24"/>
          <w:lang w:val="ro-RO"/>
        </w:rPr>
        <w:t xml:space="preserve"> estimata :</w:t>
      </w:r>
      <w:r w:rsidRPr="009C2666">
        <w:rPr>
          <w:rFonts w:ascii="Cambria" w:hAnsi="Cambria"/>
          <w:lang w:val="ro-RO"/>
        </w:rPr>
        <w:t xml:space="preserve"> </w:t>
      </w:r>
      <w:r w:rsidR="009C2666" w:rsidRPr="009C2666">
        <w:rPr>
          <w:rFonts w:ascii="Times New Roman" w:eastAsia="Times New Roman" w:hAnsi="Times New Roman" w:cs="Times New Roman"/>
          <w:sz w:val="24"/>
          <w:szCs w:val="24"/>
          <w:lang w:eastAsia="ro-RO"/>
        </w:rPr>
        <w:t>300.000</w:t>
      </w:r>
      <w:r w:rsidRPr="009C26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8460F" w:rsidRPr="009C2666">
        <w:rPr>
          <w:rFonts w:ascii="Times New Roman" w:eastAsia="Times New Roman" w:hAnsi="Times New Roman" w:cs="Times New Roman"/>
          <w:sz w:val="24"/>
          <w:szCs w:val="24"/>
          <w:lang w:eastAsia="ro-RO"/>
        </w:rPr>
        <w:t>lei</w:t>
      </w:r>
    </w:p>
    <w:p w14:paraId="130DBF3A" w14:textId="77777777" w:rsidR="004D01E2" w:rsidRPr="009C2666" w:rsidRDefault="004D01E2" w:rsidP="00873FF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9C2666">
        <w:rPr>
          <w:rFonts w:ascii="Times New Roman" w:eastAsia="Times New Roman" w:hAnsi="Times New Roman" w:cs="Times New Roman"/>
          <w:sz w:val="24"/>
          <w:szCs w:val="24"/>
          <w:lang w:eastAsia="ro-RO"/>
        </w:rPr>
        <w:t>perioada</w:t>
      </w:r>
      <w:proofErr w:type="spellEnd"/>
      <w:r w:rsidRPr="009C26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9C2666">
        <w:rPr>
          <w:rFonts w:ascii="Times New Roman" w:eastAsia="Times New Roman" w:hAnsi="Times New Roman" w:cs="Times New Roman"/>
          <w:sz w:val="24"/>
          <w:szCs w:val="24"/>
          <w:lang w:eastAsia="ro-RO"/>
        </w:rPr>
        <w:t>implementare</w:t>
      </w:r>
      <w:proofErr w:type="spellEnd"/>
      <w:r w:rsidRPr="009C26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C2666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propusă</w:t>
      </w:r>
      <w:proofErr w:type="spellEnd"/>
      <w:r w:rsidRPr="009C2666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16DC899" w14:textId="17C6BE67" w:rsidR="00873FF5" w:rsidRPr="009C2666" w:rsidRDefault="00873FF5" w:rsidP="00873FF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2666">
        <w:rPr>
          <w:rFonts w:ascii="Times New Roman" w:hAnsi="Times New Roman" w:cs="Times New Roman"/>
          <w:sz w:val="24"/>
          <w:szCs w:val="24"/>
          <w:lang w:val="ro-RO"/>
        </w:rPr>
        <w:t xml:space="preserve">Perioada de implementare propusa pentru realizarea </w:t>
      </w:r>
      <w:proofErr w:type="spellStart"/>
      <w:r w:rsidRPr="009C2666">
        <w:rPr>
          <w:rFonts w:ascii="Times New Roman" w:hAnsi="Times New Roman" w:cs="Times New Roman"/>
          <w:sz w:val="24"/>
          <w:szCs w:val="24"/>
          <w:lang w:val="ro-RO"/>
        </w:rPr>
        <w:t>investitiei</w:t>
      </w:r>
      <w:proofErr w:type="spellEnd"/>
      <w:r w:rsidRPr="009C2666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9C2666" w:rsidRPr="009C2666">
        <w:rPr>
          <w:rFonts w:ascii="Times New Roman" w:hAnsi="Times New Roman" w:cs="Times New Roman"/>
          <w:sz w:val="24"/>
          <w:szCs w:val="24"/>
          <w:lang w:val="ro-RO"/>
        </w:rPr>
        <w:t>12</w:t>
      </w:r>
      <w:r w:rsidRPr="009C2666">
        <w:rPr>
          <w:rFonts w:ascii="Times New Roman" w:hAnsi="Times New Roman" w:cs="Times New Roman"/>
          <w:sz w:val="24"/>
          <w:szCs w:val="24"/>
          <w:lang w:val="ro-RO"/>
        </w:rPr>
        <w:t xml:space="preserve"> luni</w:t>
      </w:r>
    </w:p>
    <w:p w14:paraId="3BB555B9" w14:textId="77777777" w:rsidR="00873FF5" w:rsidRPr="00873FF5" w:rsidRDefault="00873FF5" w:rsidP="00873F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6A66044" w14:textId="77777777" w:rsidR="004D01E2" w:rsidRDefault="004D01E2" w:rsidP="006C326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planșe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reprezentând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limitele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inclusiv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orice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suprafață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teren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solicitată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fi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folosită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temporar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planuri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situație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amplasamente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);</w:t>
      </w:r>
    </w:p>
    <w:p w14:paraId="304F5C90" w14:textId="77777777" w:rsidR="00B658D8" w:rsidRPr="00B658D8" w:rsidRDefault="00B658D8" w:rsidP="00B658D8">
      <w:pPr>
        <w:pStyle w:val="ListParagraph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8D8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imobilele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investitie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DADA NEW SYLE S.R.L.,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Eselnita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, Pct.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Focoanea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Mehedinti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>.</w:t>
      </w:r>
    </w:p>
    <w:p w14:paraId="6F9EC7DE" w14:textId="77777777" w:rsidR="00B658D8" w:rsidRPr="00B658D8" w:rsidRDefault="00B658D8" w:rsidP="00B658D8">
      <w:pPr>
        <w:pStyle w:val="ListParagraph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8D8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cadastral 52164, cu o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masurata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de 1630mp, in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imobile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Situatie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extrasului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de carte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funciara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>.</w:t>
      </w:r>
    </w:p>
    <w:p w14:paraId="52705587" w14:textId="0BD7BBD7" w:rsidR="0008460F" w:rsidRPr="00A067E3" w:rsidRDefault="00B658D8" w:rsidP="00B658D8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658D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restrictii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afecteze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D8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Pr="00B658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895329" w14:textId="77777777" w:rsidR="004D01E2" w:rsidRPr="00A067E3" w:rsidRDefault="004D01E2" w:rsidP="00A067E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caracteristicilor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fizice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întregului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formele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fizice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planuri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clădiri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alte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structuri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materiale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construcție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altele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).</w:t>
      </w:r>
    </w:p>
    <w:p w14:paraId="08AAB1B7" w14:textId="77777777" w:rsidR="00B73328" w:rsidRPr="00B73328" w:rsidRDefault="00B73328" w:rsidP="00B733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imobilul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C3 are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functiunea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anexa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exploatatie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agricola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regim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inaltime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P,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imobilul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C1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edificat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anul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2019 are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functiunea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centru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agrement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7707401" w14:textId="77777777" w:rsidR="00B73328" w:rsidRPr="00B73328" w:rsidRDefault="00B73328" w:rsidP="00B73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urma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schimbarii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destinatiei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imobilul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existent C3 o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sa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adapostesca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urmatoarele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spatii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functiuni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501EF885" w14:textId="77777777" w:rsidR="00B73328" w:rsidRPr="00B73328" w:rsidRDefault="00B73328" w:rsidP="00B73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•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Spatiu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servire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masa: 41.09mp;</w:t>
      </w:r>
    </w:p>
    <w:p w14:paraId="4F30DBF5" w14:textId="77777777" w:rsidR="00B73328" w:rsidRPr="00B73328" w:rsidRDefault="00B73328" w:rsidP="00B73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•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Spatiu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cazare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1:13.71mp;</w:t>
      </w:r>
    </w:p>
    <w:p w14:paraId="20733773" w14:textId="77777777" w:rsidR="00B73328" w:rsidRPr="00B73328" w:rsidRDefault="00B73328" w:rsidP="00B73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•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Spatiu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cazare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2: 16,08mp;</w:t>
      </w:r>
    </w:p>
    <w:p w14:paraId="7F22EA66" w14:textId="77777777" w:rsidR="00B73328" w:rsidRPr="00B73328" w:rsidRDefault="00B73328" w:rsidP="00B73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•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Spatiu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cazare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3: 16.08mp;</w:t>
      </w:r>
    </w:p>
    <w:p w14:paraId="79875106" w14:textId="77777777" w:rsidR="00B73328" w:rsidRPr="00B73328" w:rsidRDefault="00B73328" w:rsidP="00B73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•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G.S.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femei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: 12.18mp;</w:t>
      </w:r>
    </w:p>
    <w:p w14:paraId="573C4AB0" w14:textId="77777777" w:rsidR="00B73328" w:rsidRPr="00B73328" w:rsidRDefault="00B73328" w:rsidP="00B73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•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G.S.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barbati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: 12.37mp;</w:t>
      </w:r>
    </w:p>
    <w:p w14:paraId="3F0A375A" w14:textId="77777777" w:rsidR="00B73328" w:rsidRPr="00B73328" w:rsidRDefault="00B73328" w:rsidP="00B73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5FA4360" w14:textId="77777777" w:rsidR="00B73328" w:rsidRPr="00B73328" w:rsidRDefault="00B73328" w:rsidP="00B73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Caracteristici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tehnice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urma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schimbarii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destinatiei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6CF77EE2" w14:textId="77777777" w:rsidR="00B73328" w:rsidRPr="00B73328" w:rsidRDefault="00B73328" w:rsidP="00B73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•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Categoria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importanta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: C- conform HG 766/1997;</w:t>
      </w:r>
    </w:p>
    <w:p w14:paraId="6DCB891A" w14:textId="77777777" w:rsidR="00B73328" w:rsidRPr="00B73328" w:rsidRDefault="00B73328" w:rsidP="00B73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•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Clasa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importanta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: III- conform P100-1/</w:t>
      </w:r>
      <w:proofErr w:type="gram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2006;;</w:t>
      </w:r>
      <w:proofErr w:type="gramEnd"/>
    </w:p>
    <w:p w14:paraId="3457A4F4" w14:textId="77777777" w:rsidR="00B73328" w:rsidRPr="00B73328" w:rsidRDefault="00B73328" w:rsidP="00B73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•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Gradul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rezistenta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foc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: III- conform P118/1999;</w:t>
      </w:r>
    </w:p>
    <w:p w14:paraId="215FFDE2" w14:textId="77777777" w:rsidR="00B73328" w:rsidRPr="00B73328" w:rsidRDefault="00B73328" w:rsidP="00B73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•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Suprafata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construita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: 139mp;</w:t>
      </w:r>
    </w:p>
    <w:p w14:paraId="7A9B8763" w14:textId="77777777" w:rsidR="00B73328" w:rsidRPr="00B73328" w:rsidRDefault="00B73328" w:rsidP="00B73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•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Suprafata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desfasurata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: 139mp;</w:t>
      </w:r>
    </w:p>
    <w:p w14:paraId="3BA5DB53" w14:textId="77777777" w:rsidR="00B73328" w:rsidRPr="00B73328" w:rsidRDefault="00B73328" w:rsidP="00B73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•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Suprafata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utila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: 111.51mp;</w:t>
      </w:r>
    </w:p>
    <w:p w14:paraId="64DBCA74" w14:textId="77777777" w:rsidR="00B73328" w:rsidRPr="00B73328" w:rsidRDefault="00B73328" w:rsidP="00B73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EF2B308" w14:textId="77777777" w:rsidR="00B73328" w:rsidRPr="00B73328" w:rsidRDefault="00B73328" w:rsidP="00B73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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P.O.T. existent = 29.81%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P.O.T.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= 29.81%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14:paraId="488DDF2A" w14:textId="77777777" w:rsidR="00B73328" w:rsidRPr="00B73328" w:rsidRDefault="00B73328" w:rsidP="00B73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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C.U.T. existent = 0.29 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C.U.T.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= 0.29 </w:t>
      </w:r>
    </w:p>
    <w:p w14:paraId="1A553CD3" w14:textId="1CFA474C" w:rsidR="004D01E2" w:rsidRPr="004D01E2" w:rsidRDefault="004D01E2" w:rsidP="00B73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prezintă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elementele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specifice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530B3548" w14:textId="77777777" w:rsidR="004D01E2" w:rsidRPr="003462EB" w:rsidRDefault="004D01E2" w:rsidP="003462E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profilul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capacitățile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producție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7007E1B2" w14:textId="77777777" w:rsidR="00A067E3" w:rsidRPr="004D01E2" w:rsidRDefault="00A067E3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96A61FF" w14:textId="77777777" w:rsidR="004D01E2" w:rsidRPr="003462EB" w:rsidRDefault="004D01E2" w:rsidP="003462E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instalației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fluxurilor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tehnologice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existente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după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caz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);</w:t>
      </w:r>
    </w:p>
    <w:p w14:paraId="013E690E" w14:textId="77777777" w:rsidR="00BE75F5" w:rsidRDefault="00BE75F5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250E379" w14:textId="77777777" w:rsidR="004D01E2" w:rsidRPr="003462EB" w:rsidRDefault="004D01E2" w:rsidP="003462E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proceselor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producție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specificul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investiției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produse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subproduse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obținute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mărimea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capacitatea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04338B4E" w14:textId="77777777" w:rsidR="00BE75F5" w:rsidRPr="004D01E2" w:rsidRDefault="00BE75F5" w:rsidP="00BE75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873CEF5" w14:textId="77777777" w:rsidR="004D01E2" w:rsidRDefault="004D01E2" w:rsidP="003462E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materiile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prime,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energia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combustibilii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utilizați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modul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asigurare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acestora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DD75982" w14:textId="77777777" w:rsidR="0048505C" w:rsidRDefault="0048505C" w:rsidP="00485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Materiile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prime:</w:t>
      </w:r>
    </w:p>
    <w:p w14:paraId="69919529" w14:textId="15197C94" w:rsidR="0048505C" w:rsidRPr="0048505C" w:rsidRDefault="00B73328" w:rsidP="00B73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Hrana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care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servi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turistii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preparate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majoritar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produse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Agricole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obtinute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propria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gospodarie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produse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obtinute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producatorii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pe plan local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zona,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natura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animala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vegetala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14:paraId="7FD494A4" w14:textId="77777777" w:rsidR="00DC1FEE" w:rsidRPr="00BE75F5" w:rsidRDefault="00DC1FEE" w:rsidP="004D0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5F7D9" w14:textId="77777777" w:rsidR="004D01E2" w:rsidRPr="003462EB" w:rsidRDefault="004D01E2" w:rsidP="003462E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racordarea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rețelele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utilitare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existente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zonă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87208D1" w14:textId="34795B7F" w:rsidR="003462EB" w:rsidRPr="003462EB" w:rsidRDefault="003462EB" w:rsidP="003462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Alimentarea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apa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scop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pot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="00DC1FEE">
        <w:rPr>
          <w:rFonts w:ascii="Times New Roman" w:eastAsia="Times New Roman" w:hAnsi="Times New Roman" w:cs="Times New Roman"/>
          <w:sz w:val="24"/>
          <w:szCs w:val="24"/>
          <w:lang w:eastAsia="ro-RO"/>
        </w:rPr>
        <w:t>bransament</w:t>
      </w:r>
      <w:proofErr w:type="spellEnd"/>
      <w:r w:rsidR="00DC1F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DC1FEE">
        <w:rPr>
          <w:rFonts w:ascii="Times New Roman" w:eastAsia="Times New Roman" w:hAnsi="Times New Roman" w:cs="Times New Roman"/>
          <w:sz w:val="24"/>
          <w:szCs w:val="24"/>
          <w:lang w:eastAsia="ro-RO"/>
        </w:rPr>
        <w:t>retea</w:t>
      </w:r>
      <w:r w:rsidR="00EE1F64">
        <w:rPr>
          <w:rFonts w:ascii="Times New Roman" w:eastAsia="Times New Roman" w:hAnsi="Times New Roman" w:cs="Times New Roman"/>
          <w:sz w:val="24"/>
          <w:szCs w:val="24"/>
          <w:lang w:eastAsia="ro-RO"/>
        </w:rPr>
        <w:t>ua</w:t>
      </w:r>
      <w:proofErr w:type="spellEnd"/>
      <w:r w:rsidR="00EE1F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publica (cf. </w:t>
      </w:r>
      <w:proofErr w:type="spellStart"/>
      <w:r w:rsidR="00EE1F64">
        <w:rPr>
          <w:rFonts w:ascii="Times New Roman" w:eastAsia="Times New Roman" w:hAnsi="Times New Roman" w:cs="Times New Roman"/>
          <w:sz w:val="24"/>
          <w:szCs w:val="24"/>
          <w:lang w:eastAsia="ro-RO"/>
        </w:rPr>
        <w:t>aviz</w:t>
      </w:r>
      <w:proofErr w:type="spellEnd"/>
      <w:r w:rsidR="00EE1F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EE1F64">
        <w:rPr>
          <w:rFonts w:ascii="Times New Roman" w:eastAsia="Times New Roman" w:hAnsi="Times New Roman" w:cs="Times New Roman"/>
          <w:sz w:val="24"/>
          <w:szCs w:val="24"/>
          <w:lang w:eastAsia="ro-RO"/>
        </w:rPr>
        <w:t>principiu</w:t>
      </w:r>
      <w:proofErr w:type="spellEnd"/>
      <w:r w:rsidR="00EE1F64"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69C8EA41" w14:textId="03E3C61D" w:rsidR="003462EB" w:rsidRPr="003462EB" w:rsidRDefault="003462EB" w:rsidP="003462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Evacuarea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apelor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uzate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</w:t>
      </w:r>
      <w:proofErr w:type="spellStart"/>
      <w:r w:rsidR="00DC1FEE">
        <w:rPr>
          <w:rFonts w:ascii="Times New Roman" w:eastAsia="Times New Roman" w:hAnsi="Times New Roman" w:cs="Times New Roman"/>
          <w:sz w:val="24"/>
          <w:szCs w:val="24"/>
          <w:lang w:eastAsia="ro-RO"/>
        </w:rPr>
        <w:t>bransament</w:t>
      </w:r>
      <w:proofErr w:type="spellEnd"/>
      <w:r w:rsidR="00DC1F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DC1FEE">
        <w:rPr>
          <w:rFonts w:ascii="Times New Roman" w:eastAsia="Times New Roman" w:hAnsi="Times New Roman" w:cs="Times New Roman"/>
          <w:sz w:val="24"/>
          <w:szCs w:val="24"/>
          <w:lang w:eastAsia="ro-RO"/>
        </w:rPr>
        <w:t>retea</w:t>
      </w:r>
      <w:r w:rsidR="00EE1F64">
        <w:rPr>
          <w:rFonts w:ascii="Times New Roman" w:eastAsia="Times New Roman" w:hAnsi="Times New Roman" w:cs="Times New Roman"/>
          <w:sz w:val="24"/>
          <w:szCs w:val="24"/>
          <w:lang w:eastAsia="ro-RO"/>
        </w:rPr>
        <w:t>ua</w:t>
      </w:r>
      <w:proofErr w:type="spellEnd"/>
      <w:r w:rsidR="00EE1F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EE1F64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publică</w:t>
      </w:r>
      <w:proofErr w:type="spellEnd"/>
      <w:r w:rsidR="00EE1F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(cf. </w:t>
      </w:r>
      <w:proofErr w:type="spellStart"/>
      <w:r w:rsidR="00EE1F64">
        <w:rPr>
          <w:rFonts w:ascii="Times New Roman" w:eastAsia="Times New Roman" w:hAnsi="Times New Roman" w:cs="Times New Roman"/>
          <w:sz w:val="24"/>
          <w:szCs w:val="24"/>
          <w:lang w:eastAsia="ro-RO"/>
        </w:rPr>
        <w:t>aviz</w:t>
      </w:r>
      <w:proofErr w:type="spellEnd"/>
      <w:r w:rsidR="00EE1F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EE1F64">
        <w:rPr>
          <w:rFonts w:ascii="Times New Roman" w:eastAsia="Times New Roman" w:hAnsi="Times New Roman" w:cs="Times New Roman"/>
          <w:sz w:val="24"/>
          <w:szCs w:val="24"/>
          <w:lang w:eastAsia="ro-RO"/>
        </w:rPr>
        <w:t>principiu</w:t>
      </w:r>
      <w:proofErr w:type="spellEnd"/>
      <w:r w:rsidR="00EE1F64"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5BCF9F85" w14:textId="77777777" w:rsidR="003462EB" w:rsidRPr="003462EB" w:rsidRDefault="003462EB" w:rsidP="003462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Apele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tehnologice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47279E56" w14:textId="691FEFFD" w:rsidR="003462EB" w:rsidRPr="003462EB" w:rsidRDefault="003462EB" w:rsidP="003462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Alimentare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curent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electric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bransament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reteaua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existent</w:t>
      </w:r>
      <w:r w:rsidR="001A2621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55F22E18" w14:textId="273A992B" w:rsidR="003462EB" w:rsidRDefault="003462EB" w:rsidP="003462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Incalzirea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spațiilor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interioare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realizeaza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1A2621">
        <w:rPr>
          <w:rFonts w:ascii="Times New Roman" w:eastAsia="Times New Roman" w:hAnsi="Times New Roman" w:cs="Times New Roman"/>
          <w:sz w:val="24"/>
          <w:szCs w:val="24"/>
          <w:lang w:eastAsia="ro-RO"/>
        </w:rPr>
        <w:t>corpuri</w:t>
      </w:r>
      <w:proofErr w:type="spellEnd"/>
      <w:r w:rsidR="001A26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A2621">
        <w:rPr>
          <w:rFonts w:ascii="Times New Roman" w:eastAsia="Times New Roman" w:hAnsi="Times New Roman" w:cs="Times New Roman"/>
          <w:sz w:val="24"/>
          <w:szCs w:val="24"/>
          <w:lang w:eastAsia="ro-RO"/>
        </w:rPr>
        <w:t>electrice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0D054E71" w14:textId="77777777" w:rsidR="00B73328" w:rsidRDefault="00B73328" w:rsidP="003462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1B0F935" w14:textId="77777777" w:rsidR="00B73328" w:rsidRPr="004D01E2" w:rsidRDefault="00B73328" w:rsidP="003462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FFF11C1" w14:textId="06FDD8C7" w:rsidR="00B73328" w:rsidRPr="00B73328" w:rsidRDefault="004D01E2" w:rsidP="003462E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descrierea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lucrărilor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refacere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zona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afectată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execuția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investiției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0D7EB6E0" w14:textId="520BB0CC" w:rsidR="003462EB" w:rsidRDefault="00B73328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executa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doar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lucrari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amenajare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interioara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</w:p>
    <w:p w14:paraId="513A5942" w14:textId="77777777" w:rsidR="004D01E2" w:rsidRDefault="00D83446" w:rsidP="003462E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ăi</w:t>
      </w:r>
      <w:proofErr w:type="spellEnd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noi</w:t>
      </w:r>
      <w:proofErr w:type="spellEnd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acces</w:t>
      </w:r>
      <w:proofErr w:type="spellEnd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schimbări</w:t>
      </w:r>
      <w:proofErr w:type="spellEnd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celor</w:t>
      </w:r>
      <w:proofErr w:type="spellEnd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existente</w:t>
      </w:r>
      <w:proofErr w:type="spellEnd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66D59AAB" w14:textId="77777777" w:rsidR="00B73328" w:rsidRPr="00B73328" w:rsidRDefault="00B73328" w:rsidP="00B73328">
      <w:pPr>
        <w:pStyle w:val="ListParagraph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are forma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dreptunghilara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orientare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lungime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Est la Vest.</w:t>
      </w:r>
    </w:p>
    <w:p w14:paraId="0D1E09A3" w14:textId="2B9B8284" w:rsidR="00B73328" w:rsidRPr="00B73328" w:rsidRDefault="00B73328" w:rsidP="00B73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Atat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accesul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pietonal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cel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auto cat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cel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autospeciale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interventie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existent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realizeaza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latura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Sud,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intermediul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unui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drum de access care face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legatura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DN57.</w:t>
      </w:r>
    </w:p>
    <w:p w14:paraId="17182A09" w14:textId="77777777" w:rsidR="004D01E2" w:rsidRDefault="00D83446" w:rsidP="00D83446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esursele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folosite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construcție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funcționare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5115FE8" w14:textId="77777777" w:rsidR="00D83446" w:rsidRPr="00D83446" w:rsidRDefault="00D83446" w:rsidP="00D834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6990971" w14:textId="77777777" w:rsidR="004D01E2" w:rsidRDefault="00D83446" w:rsidP="00D83446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etode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folosite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construcție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demolare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57651921" w14:textId="61CEED59" w:rsidR="00D83446" w:rsidRPr="00D83446" w:rsidRDefault="00B73328" w:rsidP="00D834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C81F967" w14:textId="77777777" w:rsidR="004D01E2" w:rsidRDefault="00D83446" w:rsidP="00D83446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lanul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execuție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cuprinzând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faza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construcție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punerea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funcțiune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exploatare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refacere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folosire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ulterioară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7C486FA" w14:textId="77777777" w:rsidR="00B73328" w:rsidRPr="00B73328" w:rsidRDefault="00B73328" w:rsidP="00B73328">
      <w:pPr>
        <w:pStyle w:val="ListParagraph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Graficul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esalonare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investitiei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s-a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realizat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tinand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cont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investii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similar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durata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lor de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realizare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97AF66B" w14:textId="5DF4D760" w:rsidR="00B73328" w:rsidRPr="00347949" w:rsidRDefault="00B73328" w:rsidP="003479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7949">
        <w:rPr>
          <w:rFonts w:ascii="Times New Roman" w:eastAsia="Times New Roman" w:hAnsi="Times New Roman" w:cs="Times New Roman"/>
          <w:sz w:val="24"/>
          <w:szCs w:val="24"/>
          <w:lang w:eastAsia="ro-RO"/>
        </w:rPr>
        <w:t>Tinand</w:t>
      </w:r>
      <w:proofErr w:type="spellEnd"/>
      <w:r w:rsidRPr="0034794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7949">
        <w:rPr>
          <w:rFonts w:ascii="Times New Roman" w:eastAsia="Times New Roman" w:hAnsi="Times New Roman" w:cs="Times New Roman"/>
          <w:sz w:val="24"/>
          <w:szCs w:val="24"/>
          <w:lang w:eastAsia="ro-RO"/>
        </w:rPr>
        <w:t>cont</w:t>
      </w:r>
      <w:proofErr w:type="spellEnd"/>
      <w:r w:rsidRPr="0034794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47949">
        <w:rPr>
          <w:rFonts w:ascii="Times New Roman" w:eastAsia="Times New Roman" w:hAnsi="Times New Roman" w:cs="Times New Roman"/>
          <w:sz w:val="24"/>
          <w:szCs w:val="24"/>
          <w:lang w:eastAsia="ro-RO"/>
        </w:rPr>
        <w:t>graficul</w:t>
      </w:r>
      <w:proofErr w:type="spellEnd"/>
      <w:r w:rsidRPr="0034794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47949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realizare</w:t>
      </w:r>
      <w:proofErr w:type="spellEnd"/>
      <w:r w:rsidRPr="0034794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347949">
        <w:rPr>
          <w:rFonts w:ascii="Times New Roman" w:eastAsia="Times New Roman" w:hAnsi="Times New Roman" w:cs="Times New Roman"/>
          <w:sz w:val="24"/>
          <w:szCs w:val="24"/>
          <w:lang w:eastAsia="ro-RO"/>
        </w:rPr>
        <w:t>proeictului</w:t>
      </w:r>
      <w:proofErr w:type="spellEnd"/>
      <w:r w:rsidRPr="0034794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47949">
        <w:rPr>
          <w:rFonts w:ascii="Times New Roman" w:eastAsia="Times New Roman" w:hAnsi="Times New Roman" w:cs="Times New Roman"/>
          <w:sz w:val="24"/>
          <w:szCs w:val="24"/>
          <w:lang w:eastAsia="ro-RO"/>
        </w:rPr>
        <w:t>punctele</w:t>
      </w:r>
      <w:proofErr w:type="spellEnd"/>
      <w:r w:rsidRPr="0034794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7949">
        <w:rPr>
          <w:rFonts w:ascii="Times New Roman" w:eastAsia="Times New Roman" w:hAnsi="Times New Roman" w:cs="Times New Roman"/>
          <w:sz w:val="24"/>
          <w:szCs w:val="24"/>
          <w:lang w:eastAsia="ro-RO"/>
        </w:rPr>
        <w:t>cheie</w:t>
      </w:r>
      <w:proofErr w:type="spellEnd"/>
      <w:r w:rsidRPr="0034794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347949">
        <w:rPr>
          <w:rFonts w:ascii="Times New Roman" w:eastAsia="Times New Roman" w:hAnsi="Times New Roman" w:cs="Times New Roman"/>
          <w:sz w:val="24"/>
          <w:szCs w:val="24"/>
          <w:lang w:eastAsia="ro-RO"/>
        </w:rPr>
        <w:t>dezvoltarii</w:t>
      </w:r>
      <w:proofErr w:type="spellEnd"/>
      <w:r w:rsidRPr="0034794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7949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34794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sunt:</w:t>
      </w:r>
    </w:p>
    <w:p w14:paraId="3D4C394B" w14:textId="77777777" w:rsidR="00B73328" w:rsidRPr="00B73328" w:rsidRDefault="00B73328" w:rsidP="00B73328">
      <w:pPr>
        <w:pStyle w:val="ListParagraph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Durata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realizare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tehnic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303EC498" w14:textId="77777777" w:rsidR="00B73328" w:rsidRPr="00B73328" w:rsidRDefault="00B73328" w:rsidP="00B73328">
      <w:pPr>
        <w:pStyle w:val="ListParagraph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Aprobarea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solutiilor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tehnice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propuse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tehnic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7308C698" w14:textId="77777777" w:rsidR="00B73328" w:rsidRPr="00B73328" w:rsidRDefault="00B73328" w:rsidP="00B73328">
      <w:pPr>
        <w:pStyle w:val="ListParagraph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Obtinerea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autorizatiei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construire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32B7AB15" w14:textId="77777777" w:rsidR="00B73328" w:rsidRPr="00B73328" w:rsidRDefault="00B73328" w:rsidP="00B73328">
      <w:pPr>
        <w:pStyle w:val="ListParagraph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Procedura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licitatie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contractului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lucrari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4B2B13D4" w14:textId="77777777" w:rsidR="00B73328" w:rsidRPr="00B73328" w:rsidRDefault="00B73328" w:rsidP="00B73328">
      <w:pPr>
        <w:pStyle w:val="ListParagraph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Demararea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lucarilor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4EA485A1" w14:textId="77777777" w:rsidR="00B73328" w:rsidRPr="00B73328" w:rsidRDefault="00B73328" w:rsidP="00B73328">
      <w:pPr>
        <w:pStyle w:val="ListParagraph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Mobilizarea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timpurie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constructorului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8A7549F" w14:textId="77777777" w:rsidR="00B73328" w:rsidRPr="00B73328" w:rsidRDefault="00B73328" w:rsidP="00B73328">
      <w:pPr>
        <w:pStyle w:val="ListParagraph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Receptia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terminarea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lucrarilor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47D09971" w14:textId="66661726" w:rsidR="00B73328" w:rsidRDefault="00B73328" w:rsidP="00B73328">
      <w:pPr>
        <w:pStyle w:val="ListParagraph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Darea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exploatare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obiectivului</w:t>
      </w:r>
      <w:proofErr w:type="spellEnd"/>
      <w:r w:rsidRPr="00B73328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7CCA14EC" w14:textId="77777777" w:rsidR="009C2666" w:rsidRDefault="009C2666" w:rsidP="00B73328">
      <w:pPr>
        <w:pStyle w:val="ListParagraph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E1E670B" w14:textId="77777777" w:rsidR="009C2666" w:rsidRDefault="009C2666" w:rsidP="00B73328">
      <w:pPr>
        <w:pStyle w:val="ListParagraph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551FB25" w14:textId="77777777" w:rsidR="009C2666" w:rsidRDefault="009C2666" w:rsidP="00B73328">
      <w:pPr>
        <w:pStyle w:val="ListParagraph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EE55FB7" w14:textId="77777777" w:rsidR="009C2666" w:rsidRDefault="009C2666" w:rsidP="00B73328">
      <w:pPr>
        <w:pStyle w:val="ListParagraph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DA99CD8" w14:textId="77777777" w:rsidR="009C2666" w:rsidRDefault="009C2666" w:rsidP="00B73328">
      <w:pPr>
        <w:pStyle w:val="ListParagraph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1510B63" w14:textId="77777777" w:rsidR="009C2666" w:rsidRDefault="009C2666" w:rsidP="00B73328">
      <w:pPr>
        <w:pStyle w:val="ListParagraph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A01ED96" w14:textId="77777777" w:rsidR="009C2666" w:rsidRDefault="009C2666" w:rsidP="00B73328">
      <w:pPr>
        <w:pStyle w:val="ListParagraph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995202A" w14:textId="77777777" w:rsidR="009C2666" w:rsidRDefault="009C2666" w:rsidP="00B73328">
      <w:pPr>
        <w:pStyle w:val="ListParagraph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14A9FC8" w14:textId="77777777" w:rsidR="00347949" w:rsidRPr="00347949" w:rsidRDefault="00347949" w:rsidP="003479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spellStart"/>
      <w:r w:rsidRPr="00347949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Esalonarea</w:t>
      </w:r>
      <w:proofErr w:type="spellEnd"/>
      <w:r w:rsidRPr="00347949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347949">
        <w:rPr>
          <w:rFonts w:ascii="Calibri" w:eastAsia="Times New Roman" w:hAnsi="Calibri" w:cs="Calibri"/>
          <w:b/>
          <w:bCs/>
          <w:sz w:val="24"/>
          <w:szCs w:val="24"/>
        </w:rPr>
        <w:t>costurilor</w:t>
      </w:r>
      <w:proofErr w:type="spellEnd"/>
      <w:r w:rsidRPr="00347949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347949">
        <w:rPr>
          <w:rFonts w:ascii="Calibri" w:eastAsia="Times New Roman" w:hAnsi="Calibri" w:cs="Calibri"/>
          <w:b/>
          <w:bCs/>
          <w:sz w:val="24"/>
          <w:szCs w:val="24"/>
        </w:rPr>
        <w:t>coroborate</w:t>
      </w:r>
      <w:proofErr w:type="spellEnd"/>
      <w:r w:rsidRPr="00347949">
        <w:rPr>
          <w:rFonts w:ascii="Calibri" w:eastAsia="Times New Roman" w:hAnsi="Calibri" w:cs="Calibri"/>
          <w:b/>
          <w:bCs/>
          <w:sz w:val="24"/>
          <w:szCs w:val="24"/>
        </w:rPr>
        <w:t xml:space="preserve"> cu </w:t>
      </w:r>
      <w:proofErr w:type="spellStart"/>
      <w:r w:rsidRPr="00347949">
        <w:rPr>
          <w:rFonts w:ascii="Calibri" w:eastAsia="Times New Roman" w:hAnsi="Calibri" w:cs="Calibri"/>
          <w:b/>
          <w:bCs/>
          <w:sz w:val="24"/>
          <w:szCs w:val="24"/>
        </w:rPr>
        <w:t>graficul</w:t>
      </w:r>
      <w:proofErr w:type="spellEnd"/>
      <w:r w:rsidRPr="00347949">
        <w:rPr>
          <w:rFonts w:ascii="Calibri" w:eastAsia="Times New Roman" w:hAnsi="Calibri" w:cs="Calibri"/>
          <w:b/>
          <w:bCs/>
          <w:sz w:val="24"/>
          <w:szCs w:val="24"/>
        </w:rPr>
        <w:t xml:space="preserve"> de </w:t>
      </w:r>
      <w:proofErr w:type="spellStart"/>
      <w:r w:rsidRPr="00347949">
        <w:rPr>
          <w:rFonts w:ascii="Calibri" w:eastAsia="Times New Roman" w:hAnsi="Calibri" w:cs="Calibri"/>
          <w:b/>
          <w:bCs/>
          <w:sz w:val="24"/>
          <w:szCs w:val="24"/>
        </w:rPr>
        <w:t>realizare</w:t>
      </w:r>
      <w:proofErr w:type="spellEnd"/>
      <w:r w:rsidRPr="00347949">
        <w:rPr>
          <w:rFonts w:ascii="Calibri" w:eastAsia="Times New Roman" w:hAnsi="Calibri" w:cs="Calibri"/>
          <w:b/>
          <w:bCs/>
          <w:sz w:val="24"/>
          <w:szCs w:val="24"/>
        </w:rPr>
        <w:t xml:space="preserve"> a </w:t>
      </w:r>
      <w:proofErr w:type="spellStart"/>
      <w:r w:rsidRPr="00347949">
        <w:rPr>
          <w:rFonts w:ascii="Calibri" w:eastAsia="Times New Roman" w:hAnsi="Calibri" w:cs="Calibri"/>
          <w:b/>
          <w:bCs/>
          <w:sz w:val="24"/>
          <w:szCs w:val="24"/>
        </w:rPr>
        <w:t>lucrarilor</w:t>
      </w:r>
      <w:proofErr w:type="spellEnd"/>
    </w:p>
    <w:tbl>
      <w:tblPr>
        <w:tblW w:w="955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767"/>
        <w:gridCol w:w="990"/>
        <w:gridCol w:w="360"/>
        <w:gridCol w:w="450"/>
        <w:gridCol w:w="450"/>
        <w:gridCol w:w="450"/>
        <w:gridCol w:w="450"/>
        <w:gridCol w:w="360"/>
        <w:gridCol w:w="450"/>
        <w:gridCol w:w="450"/>
        <w:gridCol w:w="450"/>
        <w:gridCol w:w="450"/>
        <w:gridCol w:w="450"/>
        <w:gridCol w:w="473"/>
      </w:tblGrid>
      <w:tr w:rsidR="00347949" w:rsidRPr="00347949" w14:paraId="0A38D2FB" w14:textId="77777777" w:rsidTr="00370CC1">
        <w:trPr>
          <w:trHeight w:val="377"/>
        </w:trPr>
        <w:tc>
          <w:tcPr>
            <w:tcW w:w="558" w:type="dxa"/>
            <w:vMerge w:val="restart"/>
            <w:shd w:val="clear" w:color="auto" w:fill="auto"/>
          </w:tcPr>
          <w:p w14:paraId="36E0AD19" w14:textId="77777777" w:rsidR="00347949" w:rsidRPr="00347949" w:rsidRDefault="00347949" w:rsidP="003479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47949">
              <w:rPr>
                <w:rFonts w:ascii="Calibri" w:eastAsia="Times New Roman" w:hAnsi="Calibri" w:cs="Calibri"/>
              </w:rPr>
              <w:t>Nr.</w:t>
            </w:r>
          </w:p>
          <w:p w14:paraId="645D7212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47949">
              <w:rPr>
                <w:rFonts w:ascii="Calibri" w:eastAsia="Times New Roman" w:hAnsi="Calibri" w:cs="Calibri"/>
              </w:rPr>
              <w:t>Crt</w:t>
            </w:r>
            <w:proofErr w:type="spellEnd"/>
            <w:r w:rsidRPr="00347949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3757" w:type="dxa"/>
            <w:gridSpan w:val="2"/>
            <w:vMerge w:val="restart"/>
            <w:shd w:val="clear" w:color="auto" w:fill="auto"/>
          </w:tcPr>
          <w:p w14:paraId="6FEDFC25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17EF0EF4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47949">
              <w:rPr>
                <w:rFonts w:ascii="Calibri" w:eastAsia="Times New Roman" w:hAnsi="Calibri" w:cs="Calibri"/>
              </w:rPr>
              <w:t>Denumirea</w:t>
            </w:r>
            <w:proofErr w:type="spellEnd"/>
            <w:r w:rsidRPr="0034794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47949">
              <w:rPr>
                <w:rFonts w:ascii="Calibri" w:eastAsia="Times New Roman" w:hAnsi="Calibri" w:cs="Calibri"/>
              </w:rPr>
              <w:t>activitatiilor</w:t>
            </w:r>
            <w:proofErr w:type="spellEnd"/>
          </w:p>
        </w:tc>
        <w:tc>
          <w:tcPr>
            <w:tcW w:w="5243" w:type="dxa"/>
            <w:gridSpan w:val="12"/>
            <w:shd w:val="clear" w:color="auto" w:fill="auto"/>
          </w:tcPr>
          <w:p w14:paraId="491D75B1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949">
              <w:rPr>
                <w:rFonts w:ascii="Calibri" w:eastAsia="Times New Roman" w:hAnsi="Calibri" w:cs="Calibri"/>
              </w:rPr>
              <w:t>Luna</w:t>
            </w:r>
          </w:p>
        </w:tc>
      </w:tr>
      <w:tr w:rsidR="00347949" w:rsidRPr="00347949" w14:paraId="712C9428" w14:textId="77777777" w:rsidTr="00370CC1">
        <w:trPr>
          <w:trHeight w:val="260"/>
        </w:trPr>
        <w:tc>
          <w:tcPr>
            <w:tcW w:w="558" w:type="dxa"/>
            <w:vMerge/>
            <w:shd w:val="clear" w:color="auto" w:fill="auto"/>
          </w:tcPr>
          <w:p w14:paraId="4102AC31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57" w:type="dxa"/>
            <w:gridSpan w:val="2"/>
            <w:vMerge/>
            <w:shd w:val="clear" w:color="auto" w:fill="auto"/>
          </w:tcPr>
          <w:p w14:paraId="1E94B8CE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0" w:type="dxa"/>
            <w:shd w:val="clear" w:color="auto" w:fill="auto"/>
          </w:tcPr>
          <w:p w14:paraId="4A828AFB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949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0D1A985A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949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50536E04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949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2BB06792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949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14:paraId="298216E5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949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14:paraId="7EB51446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949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14:paraId="03D7AD68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949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14:paraId="04241885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949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77CD6075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949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14:paraId="1CFA66E9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949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50" w:type="dxa"/>
            <w:shd w:val="clear" w:color="auto" w:fill="auto"/>
          </w:tcPr>
          <w:p w14:paraId="4D4ABC9B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949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73" w:type="dxa"/>
            <w:shd w:val="clear" w:color="auto" w:fill="auto"/>
          </w:tcPr>
          <w:p w14:paraId="4732567B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949">
              <w:rPr>
                <w:rFonts w:ascii="Calibri" w:eastAsia="Times New Roman" w:hAnsi="Calibri" w:cs="Calibri"/>
              </w:rPr>
              <w:t>12</w:t>
            </w:r>
          </w:p>
        </w:tc>
      </w:tr>
      <w:tr w:rsidR="00347949" w:rsidRPr="00347949" w14:paraId="442C37C6" w14:textId="77777777" w:rsidTr="00370CC1">
        <w:trPr>
          <w:trHeight w:val="359"/>
        </w:trPr>
        <w:tc>
          <w:tcPr>
            <w:tcW w:w="558" w:type="dxa"/>
            <w:shd w:val="clear" w:color="auto" w:fill="auto"/>
          </w:tcPr>
          <w:p w14:paraId="563CBCD0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949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7" w:type="dxa"/>
            <w:shd w:val="clear" w:color="auto" w:fill="auto"/>
          </w:tcPr>
          <w:p w14:paraId="7324622F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47949">
              <w:rPr>
                <w:rFonts w:ascii="Calibri" w:eastAsia="Times New Roman" w:hAnsi="Calibri" w:cs="Calibri"/>
              </w:rPr>
              <w:t>Studii</w:t>
            </w:r>
            <w:proofErr w:type="spellEnd"/>
            <w:r w:rsidRPr="00347949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347949">
              <w:rPr>
                <w:rFonts w:ascii="Calibri" w:eastAsia="Times New Roman" w:hAnsi="Calibri" w:cs="Calibri"/>
              </w:rPr>
              <w:t>teren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55D7911F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43" w:type="dxa"/>
            <w:gridSpan w:val="12"/>
            <w:vMerge w:val="restart"/>
            <w:shd w:val="clear" w:color="auto" w:fill="auto"/>
          </w:tcPr>
          <w:p w14:paraId="49E72967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7949" w:rsidRPr="00347949" w14:paraId="09D55119" w14:textId="77777777" w:rsidTr="00370CC1">
        <w:trPr>
          <w:trHeight w:val="350"/>
        </w:trPr>
        <w:tc>
          <w:tcPr>
            <w:tcW w:w="558" w:type="dxa"/>
            <w:shd w:val="clear" w:color="auto" w:fill="auto"/>
          </w:tcPr>
          <w:p w14:paraId="6F647B39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949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767" w:type="dxa"/>
            <w:shd w:val="clear" w:color="auto" w:fill="auto"/>
          </w:tcPr>
          <w:p w14:paraId="7CD820CE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949">
              <w:rPr>
                <w:rFonts w:ascii="Calibri" w:eastAsia="Times New Roman" w:hAnsi="Calibri" w:cs="Calibri"/>
              </w:rPr>
              <w:t>S.F.</w:t>
            </w:r>
          </w:p>
        </w:tc>
        <w:tc>
          <w:tcPr>
            <w:tcW w:w="990" w:type="dxa"/>
            <w:shd w:val="clear" w:color="auto" w:fill="auto"/>
          </w:tcPr>
          <w:p w14:paraId="0A6F7CA5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43" w:type="dxa"/>
            <w:gridSpan w:val="12"/>
            <w:vMerge/>
            <w:shd w:val="clear" w:color="auto" w:fill="auto"/>
          </w:tcPr>
          <w:p w14:paraId="720D7884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7949" w:rsidRPr="00347949" w14:paraId="2C876E98" w14:textId="77777777" w:rsidTr="00370CC1">
        <w:trPr>
          <w:trHeight w:val="341"/>
        </w:trPr>
        <w:tc>
          <w:tcPr>
            <w:tcW w:w="3325" w:type="dxa"/>
            <w:gridSpan w:val="2"/>
            <w:shd w:val="clear" w:color="auto" w:fill="auto"/>
          </w:tcPr>
          <w:p w14:paraId="5794EA59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7949">
              <w:rPr>
                <w:rFonts w:ascii="Calibri" w:eastAsia="Times New Roman" w:hAnsi="Calibri" w:cs="Calibri"/>
                <w:b/>
                <w:bCs/>
              </w:rPr>
              <w:t>Total 1=</w:t>
            </w:r>
          </w:p>
        </w:tc>
        <w:tc>
          <w:tcPr>
            <w:tcW w:w="990" w:type="dxa"/>
            <w:shd w:val="clear" w:color="auto" w:fill="auto"/>
          </w:tcPr>
          <w:p w14:paraId="06EF3000" w14:textId="77777777" w:rsidR="00347949" w:rsidRPr="00347949" w:rsidRDefault="00347949" w:rsidP="00347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7949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5243" w:type="dxa"/>
            <w:gridSpan w:val="12"/>
            <w:vMerge/>
            <w:shd w:val="clear" w:color="auto" w:fill="auto"/>
          </w:tcPr>
          <w:p w14:paraId="21113769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7949" w:rsidRPr="00347949" w14:paraId="3DC535BF" w14:textId="77777777" w:rsidTr="00370CC1">
        <w:trPr>
          <w:trHeight w:val="459"/>
        </w:trPr>
        <w:tc>
          <w:tcPr>
            <w:tcW w:w="558" w:type="dxa"/>
            <w:shd w:val="clear" w:color="auto" w:fill="auto"/>
          </w:tcPr>
          <w:p w14:paraId="62AA8094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949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757" w:type="dxa"/>
            <w:gridSpan w:val="2"/>
            <w:shd w:val="clear" w:color="auto" w:fill="auto"/>
          </w:tcPr>
          <w:p w14:paraId="421392EB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47949">
              <w:rPr>
                <w:rFonts w:ascii="Calibri" w:eastAsia="Times New Roman" w:hAnsi="Calibri" w:cs="Calibri"/>
              </w:rPr>
              <w:t>Elaborarea</w:t>
            </w:r>
            <w:proofErr w:type="spellEnd"/>
            <w:r w:rsidRPr="0034794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47949">
              <w:rPr>
                <w:rFonts w:ascii="Calibri" w:eastAsia="Times New Roman" w:hAnsi="Calibri" w:cs="Calibri"/>
              </w:rPr>
              <w:t>Proiect</w:t>
            </w:r>
            <w:proofErr w:type="spellEnd"/>
            <w:r w:rsidRPr="0034794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47949">
              <w:rPr>
                <w:rFonts w:ascii="Calibri" w:eastAsia="Times New Roman" w:hAnsi="Calibri" w:cs="Calibri"/>
              </w:rPr>
              <w:t>Tehnic</w:t>
            </w:r>
            <w:proofErr w:type="spellEnd"/>
          </w:p>
        </w:tc>
        <w:tc>
          <w:tcPr>
            <w:tcW w:w="360" w:type="dxa"/>
            <w:shd w:val="clear" w:color="auto" w:fill="5B9BD5"/>
          </w:tcPr>
          <w:p w14:paraId="03F82375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5B9BD5"/>
          </w:tcPr>
          <w:p w14:paraId="6174EA10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5B9BD5"/>
          </w:tcPr>
          <w:p w14:paraId="5D44483E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1F9469F6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1BB1CA60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0" w:type="dxa"/>
            <w:shd w:val="clear" w:color="auto" w:fill="auto"/>
          </w:tcPr>
          <w:p w14:paraId="0EAD8DB5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33222183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3F6C6061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3BBA2F26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70AF8A56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195AF4AA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3" w:type="dxa"/>
            <w:shd w:val="clear" w:color="auto" w:fill="auto"/>
          </w:tcPr>
          <w:p w14:paraId="5168D521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7949" w:rsidRPr="00347949" w14:paraId="4F040811" w14:textId="77777777" w:rsidTr="00370CC1">
        <w:trPr>
          <w:trHeight w:val="351"/>
        </w:trPr>
        <w:tc>
          <w:tcPr>
            <w:tcW w:w="558" w:type="dxa"/>
            <w:shd w:val="clear" w:color="auto" w:fill="auto"/>
          </w:tcPr>
          <w:p w14:paraId="51ABA34C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949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757" w:type="dxa"/>
            <w:gridSpan w:val="2"/>
            <w:shd w:val="clear" w:color="auto" w:fill="auto"/>
          </w:tcPr>
          <w:p w14:paraId="40A47C51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47949">
              <w:rPr>
                <w:rFonts w:ascii="Calibri" w:eastAsia="Times New Roman" w:hAnsi="Calibri" w:cs="Calibri"/>
              </w:rPr>
              <w:t>Obtinere</w:t>
            </w:r>
            <w:proofErr w:type="spellEnd"/>
            <w:r w:rsidRPr="00347949">
              <w:rPr>
                <w:rFonts w:ascii="Calibri" w:eastAsia="Times New Roman" w:hAnsi="Calibri" w:cs="Calibri"/>
              </w:rPr>
              <w:t xml:space="preserve"> avize </w:t>
            </w:r>
            <w:proofErr w:type="spellStart"/>
            <w:r w:rsidRPr="00347949">
              <w:rPr>
                <w:rFonts w:ascii="Calibri" w:eastAsia="Times New Roman" w:hAnsi="Calibri" w:cs="Calibri"/>
              </w:rPr>
              <w:t>acorduri</w:t>
            </w:r>
            <w:proofErr w:type="spellEnd"/>
            <w:r w:rsidRPr="0034794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47949">
              <w:rPr>
                <w:rFonts w:ascii="Calibri" w:eastAsia="Times New Roman" w:hAnsi="Calibri" w:cs="Calibri"/>
              </w:rPr>
              <w:t>autorizatii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014203E0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5B9BD5"/>
          </w:tcPr>
          <w:p w14:paraId="5C9B50AF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5B9BD5"/>
          </w:tcPr>
          <w:p w14:paraId="4D733F23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594A06CB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07F374DD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0" w:type="dxa"/>
            <w:shd w:val="clear" w:color="auto" w:fill="auto"/>
          </w:tcPr>
          <w:p w14:paraId="21D6F0F8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4DE713CA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34EF00FA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5005536E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775E9047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01D1F486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3" w:type="dxa"/>
            <w:shd w:val="clear" w:color="auto" w:fill="auto"/>
          </w:tcPr>
          <w:p w14:paraId="6E9E6E8D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7949" w:rsidRPr="00347949" w14:paraId="57B6F17F" w14:textId="77777777" w:rsidTr="00370CC1">
        <w:trPr>
          <w:trHeight w:val="602"/>
        </w:trPr>
        <w:tc>
          <w:tcPr>
            <w:tcW w:w="558" w:type="dxa"/>
            <w:shd w:val="clear" w:color="auto" w:fill="auto"/>
          </w:tcPr>
          <w:p w14:paraId="68B653DB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949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3757" w:type="dxa"/>
            <w:gridSpan w:val="2"/>
            <w:shd w:val="clear" w:color="auto" w:fill="auto"/>
          </w:tcPr>
          <w:p w14:paraId="35BBF70A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47949">
              <w:rPr>
                <w:rFonts w:ascii="Calibri" w:eastAsia="Times New Roman" w:hAnsi="Calibri" w:cs="Calibri"/>
              </w:rPr>
              <w:t>Achizitii</w:t>
            </w:r>
            <w:proofErr w:type="spellEnd"/>
            <w:r w:rsidRPr="0034794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47949">
              <w:rPr>
                <w:rFonts w:ascii="Calibri" w:eastAsia="Times New Roman" w:hAnsi="Calibri" w:cs="Calibri"/>
              </w:rPr>
              <w:t>si</w:t>
            </w:r>
            <w:proofErr w:type="spellEnd"/>
            <w:r w:rsidRPr="0034794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47949">
              <w:rPr>
                <w:rFonts w:ascii="Calibri" w:eastAsia="Times New Roman" w:hAnsi="Calibri" w:cs="Calibri"/>
              </w:rPr>
              <w:t>adjudecare</w:t>
            </w:r>
            <w:proofErr w:type="spellEnd"/>
            <w:r w:rsidRPr="0034794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47949">
              <w:rPr>
                <w:rFonts w:ascii="Calibri" w:eastAsia="Times New Roman" w:hAnsi="Calibri" w:cs="Calibri"/>
              </w:rPr>
              <w:t>executie</w:t>
            </w:r>
            <w:proofErr w:type="spellEnd"/>
            <w:r w:rsidRPr="0034794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47949">
              <w:rPr>
                <w:rFonts w:ascii="Calibri" w:eastAsia="Times New Roman" w:hAnsi="Calibri" w:cs="Calibri"/>
              </w:rPr>
              <w:t>investitie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0701057D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5B9BD5"/>
          </w:tcPr>
          <w:p w14:paraId="4D3C517E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5B9BD5"/>
          </w:tcPr>
          <w:p w14:paraId="1E0F3ABF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494D8169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3D6A72AF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0" w:type="dxa"/>
            <w:shd w:val="clear" w:color="auto" w:fill="auto"/>
          </w:tcPr>
          <w:p w14:paraId="37BE7FBD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2237392C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3B9919B6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7B7C34F4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67086CAC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493E0263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3" w:type="dxa"/>
            <w:shd w:val="clear" w:color="auto" w:fill="auto"/>
          </w:tcPr>
          <w:p w14:paraId="6AEE6C20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7949" w:rsidRPr="00347949" w14:paraId="01471EC6" w14:textId="77777777" w:rsidTr="00370CC1">
        <w:trPr>
          <w:trHeight w:val="459"/>
        </w:trPr>
        <w:tc>
          <w:tcPr>
            <w:tcW w:w="558" w:type="dxa"/>
            <w:shd w:val="clear" w:color="auto" w:fill="auto"/>
          </w:tcPr>
          <w:p w14:paraId="205B884E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949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757" w:type="dxa"/>
            <w:gridSpan w:val="2"/>
            <w:shd w:val="clear" w:color="auto" w:fill="auto"/>
          </w:tcPr>
          <w:p w14:paraId="7288D2C7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47949">
              <w:rPr>
                <w:rFonts w:ascii="Calibri" w:eastAsia="Times New Roman" w:hAnsi="Calibri" w:cs="Calibri"/>
              </w:rPr>
              <w:t>Consultanta</w:t>
            </w:r>
            <w:proofErr w:type="spellEnd"/>
          </w:p>
        </w:tc>
        <w:tc>
          <w:tcPr>
            <w:tcW w:w="360" w:type="dxa"/>
            <w:shd w:val="clear" w:color="auto" w:fill="5B9BD5"/>
          </w:tcPr>
          <w:p w14:paraId="060B1036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5B9BD5"/>
          </w:tcPr>
          <w:p w14:paraId="71799B17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5B9BD5"/>
          </w:tcPr>
          <w:p w14:paraId="613FB964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5B9BD5"/>
          </w:tcPr>
          <w:p w14:paraId="64B80ADE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5B9BD5"/>
          </w:tcPr>
          <w:p w14:paraId="0385C2D0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0" w:type="dxa"/>
            <w:shd w:val="clear" w:color="auto" w:fill="5B9BD5"/>
          </w:tcPr>
          <w:p w14:paraId="3D8F6913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5B9BD5"/>
          </w:tcPr>
          <w:p w14:paraId="41BECAA1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5B9BD5"/>
          </w:tcPr>
          <w:p w14:paraId="4F705C54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5B9BD5"/>
          </w:tcPr>
          <w:p w14:paraId="2492D431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5B9BD5"/>
          </w:tcPr>
          <w:p w14:paraId="2FE30ED4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5B9BD5"/>
          </w:tcPr>
          <w:p w14:paraId="34BCA93E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3" w:type="dxa"/>
            <w:shd w:val="clear" w:color="auto" w:fill="5B9BD5"/>
          </w:tcPr>
          <w:p w14:paraId="44B57B47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7949" w:rsidRPr="00347949" w14:paraId="4609584B" w14:textId="77777777" w:rsidTr="00370CC1">
        <w:trPr>
          <w:trHeight w:val="531"/>
        </w:trPr>
        <w:tc>
          <w:tcPr>
            <w:tcW w:w="558" w:type="dxa"/>
            <w:shd w:val="clear" w:color="auto" w:fill="auto"/>
          </w:tcPr>
          <w:p w14:paraId="20744C73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949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3757" w:type="dxa"/>
            <w:gridSpan w:val="2"/>
            <w:shd w:val="clear" w:color="auto" w:fill="auto"/>
          </w:tcPr>
          <w:p w14:paraId="28A5AC4D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47949">
              <w:rPr>
                <w:rFonts w:ascii="Calibri" w:eastAsia="Times New Roman" w:hAnsi="Calibri" w:cs="Calibri"/>
              </w:rPr>
              <w:t>Asistenta</w:t>
            </w:r>
            <w:proofErr w:type="spellEnd"/>
            <w:r w:rsidRPr="0034794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47949">
              <w:rPr>
                <w:rFonts w:ascii="Calibri" w:eastAsia="Times New Roman" w:hAnsi="Calibri" w:cs="Calibri"/>
              </w:rPr>
              <w:t>tehnica</w:t>
            </w:r>
            <w:proofErr w:type="spellEnd"/>
            <w:r w:rsidRPr="00347949">
              <w:rPr>
                <w:rFonts w:ascii="Calibri" w:eastAsia="Times New Roman" w:hAnsi="Calibri" w:cs="Calibri"/>
              </w:rPr>
              <w:t xml:space="preserve"> din </w:t>
            </w:r>
            <w:proofErr w:type="spellStart"/>
            <w:r w:rsidRPr="00347949">
              <w:rPr>
                <w:rFonts w:ascii="Calibri" w:eastAsia="Times New Roman" w:hAnsi="Calibri" w:cs="Calibri"/>
              </w:rPr>
              <w:t>partea</w:t>
            </w:r>
            <w:proofErr w:type="spellEnd"/>
            <w:r w:rsidRPr="0034794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47949">
              <w:rPr>
                <w:rFonts w:ascii="Calibri" w:eastAsia="Times New Roman" w:hAnsi="Calibri" w:cs="Calibri"/>
              </w:rPr>
              <w:t>proiectantului</w:t>
            </w:r>
            <w:proofErr w:type="spellEnd"/>
            <w:r w:rsidRPr="0034794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47949">
              <w:rPr>
                <w:rFonts w:ascii="Calibri" w:eastAsia="Times New Roman" w:hAnsi="Calibri" w:cs="Calibri"/>
              </w:rPr>
              <w:t>si</w:t>
            </w:r>
            <w:proofErr w:type="spellEnd"/>
            <w:r w:rsidRPr="0034794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47949">
              <w:rPr>
                <w:rFonts w:ascii="Calibri" w:eastAsia="Times New Roman" w:hAnsi="Calibri" w:cs="Calibri"/>
              </w:rPr>
              <w:t>prin</w:t>
            </w:r>
            <w:proofErr w:type="spellEnd"/>
            <w:r w:rsidRPr="0034794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47949">
              <w:rPr>
                <w:rFonts w:ascii="Calibri" w:eastAsia="Times New Roman" w:hAnsi="Calibri" w:cs="Calibri"/>
              </w:rPr>
              <w:t>Diriginti</w:t>
            </w:r>
            <w:proofErr w:type="spellEnd"/>
            <w:r w:rsidRPr="00347949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347949">
              <w:rPr>
                <w:rFonts w:ascii="Calibri" w:eastAsia="Times New Roman" w:hAnsi="Calibri" w:cs="Calibri"/>
              </w:rPr>
              <w:t>santier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76CFC0C0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1B2285D8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1675638C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5B9BD5"/>
          </w:tcPr>
          <w:p w14:paraId="3078AE8D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5B9BD5"/>
          </w:tcPr>
          <w:p w14:paraId="20CD3602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0" w:type="dxa"/>
            <w:shd w:val="clear" w:color="auto" w:fill="auto"/>
          </w:tcPr>
          <w:p w14:paraId="7B9DBBF2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6D402F38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52605E5F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5611330F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6CE0AA67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01F6171A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3" w:type="dxa"/>
            <w:shd w:val="clear" w:color="auto" w:fill="auto"/>
          </w:tcPr>
          <w:p w14:paraId="58E0E04A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7949" w:rsidRPr="00347949" w14:paraId="2FA6699C" w14:textId="77777777" w:rsidTr="00370CC1">
        <w:trPr>
          <w:trHeight w:val="622"/>
        </w:trPr>
        <w:tc>
          <w:tcPr>
            <w:tcW w:w="558" w:type="dxa"/>
            <w:shd w:val="clear" w:color="auto" w:fill="auto"/>
          </w:tcPr>
          <w:p w14:paraId="6F8D04D1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949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757" w:type="dxa"/>
            <w:gridSpan w:val="2"/>
            <w:shd w:val="clear" w:color="auto" w:fill="auto"/>
          </w:tcPr>
          <w:p w14:paraId="0FFEC263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47949">
              <w:rPr>
                <w:rFonts w:ascii="Calibri" w:eastAsia="Times New Roman" w:hAnsi="Calibri" w:cs="Calibri"/>
              </w:rPr>
              <w:t>Executie</w:t>
            </w:r>
            <w:proofErr w:type="spellEnd"/>
            <w:r w:rsidRPr="0034794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47949">
              <w:rPr>
                <w:rFonts w:ascii="Calibri" w:eastAsia="Times New Roman" w:hAnsi="Calibri" w:cs="Calibri"/>
              </w:rPr>
              <w:t>investitie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3B73F834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6B05AB1F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5382A1FF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5B9BD5"/>
          </w:tcPr>
          <w:p w14:paraId="558D9677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5B9BD5"/>
          </w:tcPr>
          <w:p w14:paraId="33D24379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0" w:type="dxa"/>
            <w:shd w:val="clear" w:color="auto" w:fill="auto"/>
          </w:tcPr>
          <w:p w14:paraId="2473568B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77CBE750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6475D994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1828E3CD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73B7EB90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71D4E713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3" w:type="dxa"/>
            <w:shd w:val="clear" w:color="auto" w:fill="auto"/>
          </w:tcPr>
          <w:p w14:paraId="0FB1B62C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7949" w:rsidRPr="00347949" w14:paraId="28E2D97D" w14:textId="77777777" w:rsidTr="00370CC1">
        <w:trPr>
          <w:trHeight w:val="342"/>
        </w:trPr>
        <w:tc>
          <w:tcPr>
            <w:tcW w:w="3325" w:type="dxa"/>
            <w:gridSpan w:val="2"/>
            <w:shd w:val="clear" w:color="auto" w:fill="auto"/>
          </w:tcPr>
          <w:p w14:paraId="1E2E6548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7949">
              <w:rPr>
                <w:rFonts w:ascii="Calibri" w:eastAsia="Times New Roman" w:hAnsi="Calibri" w:cs="Calibri"/>
                <w:b/>
                <w:bCs/>
              </w:rPr>
              <w:t>Total 2 =</w:t>
            </w:r>
          </w:p>
        </w:tc>
        <w:tc>
          <w:tcPr>
            <w:tcW w:w="990" w:type="dxa"/>
            <w:shd w:val="clear" w:color="auto" w:fill="auto"/>
          </w:tcPr>
          <w:p w14:paraId="74F04C4D" w14:textId="77777777" w:rsidR="00347949" w:rsidRPr="00347949" w:rsidRDefault="00347949" w:rsidP="00347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7949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360" w:type="dxa"/>
            <w:shd w:val="clear" w:color="auto" w:fill="auto"/>
          </w:tcPr>
          <w:p w14:paraId="41AC1B50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02A090ED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64E484CD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2DC788DD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5ADA4F57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0" w:type="dxa"/>
            <w:shd w:val="clear" w:color="auto" w:fill="auto"/>
          </w:tcPr>
          <w:p w14:paraId="04229A45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3E84FE7E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0F23EECF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708D362A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7463E796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shd w:val="clear" w:color="auto" w:fill="auto"/>
          </w:tcPr>
          <w:p w14:paraId="37B848EC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3" w:type="dxa"/>
            <w:shd w:val="clear" w:color="auto" w:fill="auto"/>
          </w:tcPr>
          <w:p w14:paraId="33D26113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7949" w:rsidRPr="00347949" w14:paraId="46359E39" w14:textId="77777777" w:rsidTr="00370CC1">
        <w:trPr>
          <w:trHeight w:val="269"/>
        </w:trPr>
        <w:tc>
          <w:tcPr>
            <w:tcW w:w="3325" w:type="dxa"/>
            <w:gridSpan w:val="2"/>
            <w:shd w:val="clear" w:color="auto" w:fill="auto"/>
          </w:tcPr>
          <w:p w14:paraId="21BE641B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7949">
              <w:rPr>
                <w:rFonts w:ascii="Calibri" w:eastAsia="Times New Roman" w:hAnsi="Calibri" w:cs="Calibri"/>
                <w:b/>
                <w:bCs/>
              </w:rPr>
              <w:t>Total general =</w:t>
            </w:r>
          </w:p>
        </w:tc>
        <w:tc>
          <w:tcPr>
            <w:tcW w:w="990" w:type="dxa"/>
            <w:shd w:val="clear" w:color="auto" w:fill="auto"/>
          </w:tcPr>
          <w:p w14:paraId="20133587" w14:textId="77777777" w:rsidR="00347949" w:rsidRPr="00347949" w:rsidRDefault="00347949" w:rsidP="00347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7949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5243" w:type="dxa"/>
            <w:gridSpan w:val="12"/>
            <w:shd w:val="clear" w:color="auto" w:fill="auto"/>
          </w:tcPr>
          <w:p w14:paraId="1BF94E18" w14:textId="77777777" w:rsidR="00347949" w:rsidRPr="00347949" w:rsidRDefault="00347949" w:rsidP="0034794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73DAEBE3" w14:textId="77777777" w:rsidR="00347949" w:rsidRDefault="00347949" w:rsidP="00B73328">
      <w:pPr>
        <w:pStyle w:val="ListParagraph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72E4378" w14:textId="77777777" w:rsidR="004D01E2" w:rsidRDefault="00814A38" w:rsidP="00814A3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>elația</w:t>
      </w:r>
      <w:proofErr w:type="spellEnd"/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>alte</w:t>
      </w:r>
      <w:proofErr w:type="spellEnd"/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proiecte</w:t>
      </w:r>
      <w:proofErr w:type="spellEnd"/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>existente</w:t>
      </w:r>
      <w:proofErr w:type="spellEnd"/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>planificate</w:t>
      </w:r>
      <w:proofErr w:type="spellEnd"/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4DF0241" w14:textId="77777777" w:rsidR="00814A38" w:rsidRPr="00814A38" w:rsidRDefault="00161A20" w:rsidP="00161A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A66244F" w14:textId="77777777" w:rsidR="004D01E2" w:rsidRDefault="00161A20" w:rsidP="00161A2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etalii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alternativele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au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fost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luate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considerare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494F40C3" w14:textId="04D7C5C1" w:rsidR="00161A20" w:rsidRPr="00161A20" w:rsidRDefault="00347949" w:rsidP="00161A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executie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cuprinzand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punerea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functiune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exploatare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refacere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folosire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considerat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alternativa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aleasa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genereaza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impact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factorilor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viabila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punct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tehnico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-economic.</w:t>
      </w:r>
    </w:p>
    <w:p w14:paraId="007465A4" w14:textId="77777777" w:rsidR="004D01E2" w:rsidRDefault="00161A20" w:rsidP="00161A2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lte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activități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pot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apărea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urmare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(de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exemplu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extragerea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agregate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asigurarea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unor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noi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surse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apă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surse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linii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transport al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energiei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creșterea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numărului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locuințe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eliminarea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apelor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uzate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deșeurilor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);</w:t>
      </w:r>
    </w:p>
    <w:p w14:paraId="0C6BEE2B" w14:textId="78E06B8B" w:rsidR="00161A20" w:rsidRDefault="00347949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doreste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achizionarea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panouri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fotovoltaice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o capacitate de 36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kWp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239C93D5" w14:textId="77777777" w:rsidR="004D01E2" w:rsidRDefault="00161A20" w:rsidP="00161A2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lte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autorizații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cerute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8E017CD" w14:textId="1E643B85" w:rsidR="00161A20" w:rsidRPr="00161A20" w:rsidRDefault="00161A20" w:rsidP="00161A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Avizele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solicitate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Certificatului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Urbanism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</w:t>
      </w:r>
      <w:r w:rsidR="00347949">
        <w:rPr>
          <w:rFonts w:ascii="Times New Roman" w:eastAsia="Times New Roman" w:hAnsi="Times New Roman" w:cs="Times New Roman"/>
          <w:sz w:val="24"/>
          <w:szCs w:val="24"/>
          <w:lang w:eastAsia="ro-RO"/>
        </w:rPr>
        <w:t>32</w:t>
      </w:r>
      <w:r w:rsidR="001A26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</w:t>
      </w:r>
      <w:r w:rsidR="00347949">
        <w:rPr>
          <w:rFonts w:ascii="Times New Roman" w:eastAsia="Times New Roman" w:hAnsi="Times New Roman" w:cs="Times New Roman"/>
          <w:sz w:val="24"/>
          <w:szCs w:val="24"/>
          <w:lang w:eastAsia="ro-RO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1A2621">
        <w:rPr>
          <w:rFonts w:ascii="Times New Roman" w:eastAsia="Times New Roman" w:hAnsi="Times New Roman" w:cs="Times New Roman"/>
          <w:sz w:val="24"/>
          <w:szCs w:val="24"/>
          <w:lang w:eastAsia="ro-RO"/>
        </w:rPr>
        <w:t>0</w:t>
      </w:r>
      <w:r w:rsidR="00347949">
        <w:rPr>
          <w:rFonts w:ascii="Times New Roman" w:eastAsia="Times New Roman" w:hAnsi="Times New Roman" w:cs="Times New Roman"/>
          <w:sz w:val="24"/>
          <w:szCs w:val="24"/>
          <w:lang w:eastAsia="ro-R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.20</w:t>
      </w:r>
      <w:r w:rsidR="001A2621"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 w:rsidR="00347949">
        <w:rPr>
          <w:rFonts w:ascii="Times New Roman" w:eastAsia="Times New Roman" w:hAnsi="Times New Roman" w:cs="Times New Roman"/>
          <w:sz w:val="24"/>
          <w:szCs w:val="24"/>
          <w:lang w:eastAsia="ro-RO"/>
        </w:rPr>
        <w:t>3</w:t>
      </w:r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emis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Primaria </w:t>
      </w:r>
      <w:proofErr w:type="spellStart"/>
      <w:r w:rsidR="00347949">
        <w:rPr>
          <w:rFonts w:ascii="Times New Roman" w:eastAsia="Times New Roman" w:hAnsi="Times New Roman" w:cs="Times New Roman"/>
          <w:sz w:val="24"/>
          <w:szCs w:val="24"/>
          <w:lang w:eastAsia="ro-RO"/>
        </w:rPr>
        <w:t>Eselnita</w:t>
      </w:r>
      <w:proofErr w:type="spellEnd"/>
      <w:r w:rsidR="00126B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="008B6A5B">
        <w:rPr>
          <w:rFonts w:ascii="Times New Roman" w:eastAsia="Times New Roman" w:hAnsi="Times New Roman" w:cs="Times New Roman"/>
          <w:sz w:val="24"/>
          <w:szCs w:val="24"/>
          <w:lang w:eastAsia="ro-RO"/>
        </w:rPr>
        <w:t>punctul</w:t>
      </w:r>
      <w:proofErr w:type="spellEnd"/>
      <w:r w:rsidR="008B6A5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8B6A5B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</w:t>
      </w:r>
      <w:proofErr w:type="spellEnd"/>
      <w:r w:rsidR="008B6A5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="008B6A5B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autoritatii</w:t>
      </w:r>
      <w:proofErr w:type="spellEnd"/>
      <w:r w:rsidR="008B6A5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B6A5B">
        <w:rPr>
          <w:rFonts w:ascii="Times New Roman" w:eastAsia="Times New Roman" w:hAnsi="Times New Roman" w:cs="Times New Roman"/>
          <w:sz w:val="24"/>
          <w:szCs w:val="24"/>
          <w:lang w:eastAsia="ro-RO"/>
        </w:rPr>
        <w:t>competente</w:t>
      </w:r>
      <w:proofErr w:type="spellEnd"/>
      <w:r w:rsidR="008B6A5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8B6A5B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protectia</w:t>
      </w:r>
      <w:proofErr w:type="spellEnd"/>
      <w:r w:rsidR="008B6A5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B6A5B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="008B6A5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7FDE541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IV.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demolare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4250E599" w14:textId="77777777" w:rsidR="004D01E2" w:rsidRPr="0051331C" w:rsidRDefault="0051331C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14:paraId="34850981" w14:textId="277810D8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V.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442AFB6C" w14:textId="77777777" w:rsidR="001A43EA" w:rsidRPr="004D01E2" w:rsidRDefault="001A43EA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4A63625" w14:textId="36DC5133" w:rsidR="001A43EA" w:rsidRPr="001A43EA" w:rsidRDefault="0051331C" w:rsidP="001A43E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D</w:t>
      </w:r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istanța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față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granițe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proiectele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cad sub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incidența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="00A51A89">
        <w:fldChar w:fldCharType="begin"/>
      </w:r>
      <w:r w:rsidR="00A51A89">
        <w:instrText xml:space="preserve"> HYPERLINK "https://lege5.ro/Gratuit/gy3domzs/conventia-privind-evaluarea-impactului-asupra-mediului-in-context-transfrontiera-din-25021991?d=2018-12-11" \t "_blank" </w:instrText>
      </w:r>
      <w:r w:rsidR="00A51A89">
        <w:fldChar w:fldCharType="separate"/>
      </w:r>
      <w:r w:rsidR="004D01E2" w:rsidRPr="0051331C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Convenției</w:t>
      </w:r>
      <w:proofErr w:type="spellEnd"/>
      <w:r w:rsidR="00A51A89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fldChar w:fldCharType="end"/>
      </w:r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evaluarea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impactului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context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transfrontieră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adoptată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Espoo la 25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februarie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1991,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ratificată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r:id="rId9" w:tgtFrame="_blank" w:history="1">
        <w:r w:rsidR="004D01E2" w:rsidRPr="005133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nr. 22/2001</w:t>
        </w:r>
      </w:hyperlink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68EDA4BD" w14:textId="77777777" w:rsidR="0051331C" w:rsidRPr="0051331C" w:rsidRDefault="0051331C" w:rsidP="005133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Distanta</w:t>
      </w:r>
      <w:proofErr w:type="spellEnd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fata de granite: nu </w:t>
      </w: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</w:t>
      </w:r>
      <w:proofErr w:type="spellEnd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unul</w:t>
      </w:r>
      <w:proofErr w:type="spellEnd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mica </w:t>
      </w: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importanta</w:t>
      </w:r>
      <w:proofErr w:type="spellEnd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nu</w:t>
      </w:r>
    </w:p>
    <w:p w14:paraId="7FD5E403" w14:textId="77777777" w:rsidR="0051331C" w:rsidRPr="0051331C" w:rsidRDefault="0051331C" w:rsidP="005133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intra sub </w:t>
      </w: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incindenta</w:t>
      </w:r>
      <w:proofErr w:type="spellEnd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Conventiei</w:t>
      </w:r>
      <w:proofErr w:type="spellEnd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ESPOO </w:t>
      </w: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are impact </w:t>
      </w: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transfrontalier</w:t>
      </w:r>
      <w:proofErr w:type="spellEnd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B9942DF" w14:textId="77777777" w:rsidR="004D01E2" w:rsidRDefault="0051331C" w:rsidP="0051331C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ocalizarea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raport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patrimoniul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cultural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potrivit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Listei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monumentelor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istorice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actualizată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aprobată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Ordinul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ministrului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culturii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cultelor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r:id="rId10" w:tgtFrame="_blank" w:history="1">
        <w:r w:rsidR="004D01E2" w:rsidRPr="005133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nr. 2.314/2004</w:t>
        </w:r>
      </w:hyperlink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Repertoriului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arheologic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național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Ordonanța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Guvernului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r:id="rId11" w:tgtFrame="_blank" w:history="1">
        <w:r w:rsidR="004D01E2" w:rsidRPr="005133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nr. 43/2000</w:t>
        </w:r>
      </w:hyperlink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patrimoniului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arheologic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declararea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unor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situri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arheologice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zone de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național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republicată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51A7418C" w14:textId="77777777" w:rsidR="0051331C" w:rsidRPr="0051331C" w:rsidRDefault="0051331C" w:rsidP="005133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0B321CA" w14:textId="11E5C5A3" w:rsidR="00C13102" w:rsidRPr="008B6A5B" w:rsidRDefault="00195643" w:rsidP="008B6A5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H</w:t>
      </w:r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ărți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fotografii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pot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oferi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informații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caracteristicile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fizice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atât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naturale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cât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artificiale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alte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informații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3B069DF5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D01E2">
        <w:rPr>
          <w:rFonts w:ascii="Calibri" w:eastAsia="Times New Roman" w:hAnsi="Calibri" w:cs="Calibri"/>
          <w:sz w:val="24"/>
          <w:szCs w:val="24"/>
          <w:lang w:eastAsia="ro-RO"/>
        </w:rPr>
        <w:t></w:t>
      </w:r>
      <w:r w:rsidR="00B565C1">
        <w:rPr>
          <w:rFonts w:ascii="Calibri" w:eastAsia="Times New Roman" w:hAnsi="Calibri" w:cs="Times New Roman"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folosințele</w:t>
      </w:r>
      <w:proofErr w:type="spellEnd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actuale</w:t>
      </w:r>
      <w:proofErr w:type="spellEnd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planificate</w:t>
      </w:r>
      <w:proofErr w:type="spellEnd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ale </w:t>
      </w:r>
      <w:proofErr w:type="spellStart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terenului</w:t>
      </w:r>
      <w:proofErr w:type="spellEnd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atât</w:t>
      </w:r>
      <w:proofErr w:type="spellEnd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pe </w:t>
      </w:r>
      <w:proofErr w:type="spellStart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amplasament</w:t>
      </w:r>
      <w:proofErr w:type="spellEnd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cât</w:t>
      </w:r>
      <w:proofErr w:type="spellEnd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pe zone </w:t>
      </w:r>
      <w:proofErr w:type="spellStart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adiacente</w:t>
      </w:r>
      <w:proofErr w:type="spellEnd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acestuia</w:t>
      </w:r>
      <w:proofErr w:type="spellEnd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07E6A576" w14:textId="2346B5F7" w:rsidR="00B565C1" w:rsidRPr="00B565C1" w:rsidRDefault="00B565C1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Folosinta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actuala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terenului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cauza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>curti</w:t>
      </w:r>
      <w:proofErr w:type="spellEnd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14:paraId="36665119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D01E2">
        <w:rPr>
          <w:rFonts w:ascii="Calibri" w:eastAsia="Times New Roman" w:hAnsi="Calibri" w:cs="Times New Roman"/>
          <w:sz w:val="24"/>
          <w:szCs w:val="24"/>
          <w:lang w:eastAsia="ro-RO"/>
        </w:rPr>
        <w:t>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r w:rsidR="00751B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proofErr w:type="spellStart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politici</w:t>
      </w:r>
      <w:proofErr w:type="spellEnd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zonare</w:t>
      </w:r>
      <w:proofErr w:type="spellEnd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folosire</w:t>
      </w:r>
      <w:proofErr w:type="spellEnd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terenului</w:t>
      </w:r>
      <w:proofErr w:type="spellEnd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0E41EC86" w14:textId="7A42FD06" w:rsidR="00751B3D" w:rsidRPr="00751B3D" w:rsidRDefault="00751B3D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751B3D">
        <w:rPr>
          <w:rFonts w:ascii="Times New Roman" w:eastAsia="Times New Roman" w:hAnsi="Times New Roman" w:cs="Times New Roman"/>
          <w:sz w:val="24"/>
          <w:szCs w:val="24"/>
          <w:lang w:eastAsia="ro-RO"/>
        </w:rPr>
        <w:t>Conform PUG-</w:t>
      </w:r>
      <w:proofErr w:type="spellStart"/>
      <w:r w:rsidRPr="00751B3D">
        <w:rPr>
          <w:rFonts w:ascii="Times New Roman" w:eastAsia="Times New Roman" w:hAnsi="Times New Roman" w:cs="Times New Roman"/>
          <w:sz w:val="24"/>
          <w:szCs w:val="24"/>
          <w:lang w:eastAsia="ro-RO"/>
        </w:rPr>
        <w:t>ului</w:t>
      </w:r>
      <w:proofErr w:type="spellEnd"/>
      <w:r w:rsidRPr="00751B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751B3D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aprobat</w:t>
      </w:r>
      <w:proofErr w:type="spellEnd"/>
      <w:r w:rsidRPr="00751B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de, </w:t>
      </w:r>
      <w:proofErr w:type="spellStart"/>
      <w:r w:rsidRPr="00751B3D">
        <w:rPr>
          <w:rFonts w:ascii="Times New Roman" w:eastAsia="Times New Roman" w:hAnsi="Times New Roman" w:cs="Times New Roman"/>
          <w:sz w:val="24"/>
          <w:szCs w:val="24"/>
          <w:lang w:eastAsia="ro-RO"/>
        </w:rPr>
        <w:t>terenurile</w:t>
      </w:r>
      <w:proofErr w:type="spellEnd"/>
      <w:r w:rsidRPr="00751B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destinate </w:t>
      </w:r>
      <w:proofErr w:type="spellStart"/>
      <w:r w:rsidRPr="00751B3D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constructiilor</w:t>
      </w:r>
      <w:proofErr w:type="spellEnd"/>
      <w:r w:rsidRPr="00751B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751B3D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</w:t>
      </w:r>
      <w:proofErr w:type="spellEnd"/>
      <w:r w:rsidRPr="00751B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751B3D">
        <w:rPr>
          <w:rFonts w:ascii="Times New Roman" w:eastAsia="Times New Roman" w:hAnsi="Times New Roman" w:cs="Times New Roman"/>
          <w:sz w:val="24"/>
          <w:szCs w:val="24"/>
          <w:lang w:eastAsia="ro-RO"/>
        </w:rPr>
        <w:t>locuinte</w:t>
      </w:r>
      <w:proofErr w:type="spellEnd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>individuale</w:t>
      </w:r>
      <w:proofErr w:type="spellEnd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>spatii</w:t>
      </w:r>
      <w:proofErr w:type="spellEnd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>comert</w:t>
      </w:r>
      <w:proofErr w:type="spellEnd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institutii</w:t>
      </w:r>
      <w:proofErr w:type="spellEnd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servicii</w:t>
      </w:r>
      <w:proofErr w:type="spellEnd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>amenajarii</w:t>
      </w:r>
      <w:proofErr w:type="spellEnd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constructii</w:t>
      </w:r>
      <w:proofErr w:type="spellEnd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>turistice</w:t>
      </w:r>
      <w:proofErr w:type="spellEnd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>pensiuni</w:t>
      </w:r>
      <w:proofErr w:type="spellEnd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>hoteluri</w:t>
      </w:r>
      <w:proofErr w:type="spellEnd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21B8C40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D01E2">
        <w:rPr>
          <w:rFonts w:ascii="Calibri" w:eastAsia="Times New Roman" w:hAnsi="Calibri" w:cs="Times New Roman"/>
          <w:sz w:val="24"/>
          <w:szCs w:val="24"/>
          <w:lang w:eastAsia="ro-RO"/>
        </w:rPr>
        <w:t></w:t>
      </w:r>
      <w:r w:rsidR="00751B3D">
        <w:rPr>
          <w:rFonts w:ascii="Calibri" w:eastAsia="Times New Roman" w:hAnsi="Calibri" w:cs="Times New Roman"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arealele</w:t>
      </w:r>
      <w:proofErr w:type="spellEnd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sensibile</w:t>
      </w:r>
      <w:proofErr w:type="spellEnd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45E0363C" w14:textId="2A9841C4" w:rsidR="00751B3D" w:rsidRPr="00751B3D" w:rsidRDefault="00751B3D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C36FA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="00D348B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58D8479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coordonatele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geografice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ale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amplasamentului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proiectului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care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vor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fi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prezentate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sub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formă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vector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format digital cu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referință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geografică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sistem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proiecție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națională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Stereo 1970;</w:t>
      </w:r>
    </w:p>
    <w:p w14:paraId="611FE647" w14:textId="77777777" w:rsidR="00D348BC" w:rsidRPr="00D348BC" w:rsidRDefault="00D348BC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anexeaza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coordonatele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STEREOO 70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terenului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FD22735" w14:textId="77777777" w:rsidR="004D01E2" w:rsidRDefault="004D01E2" w:rsidP="004D01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detalii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orice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variantă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amplasament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care a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fost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luată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considerare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14:paraId="5C36E7EE" w14:textId="77777777" w:rsidR="00D348BC" w:rsidRPr="00D348BC" w:rsidRDefault="00D348BC" w:rsidP="004D01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16C80D5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VI.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tuturor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efectelor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semnificative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posibile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limita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informațiilor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disponibile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7A975061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Surse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poluanți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reținerea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evacuarea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dispersia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poluanților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19F393C0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calității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apelor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3077DFA1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sursele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poluanți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ape,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locul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evacuare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sau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emisarul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01CAE3C8" w14:textId="77777777" w:rsidR="00D348BC" w:rsidRDefault="00D348BC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poluare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F911D49" w14:textId="77777777" w:rsidR="00D348BC" w:rsidRDefault="00D348BC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container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toaleta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ecologica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vidanjata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periodic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firme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 </w:t>
      </w:r>
      <w:proofErr w:type="spellStart"/>
      <w:r w:rsid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baza</w:t>
      </w:r>
      <w:proofErr w:type="spellEnd"/>
      <w:r w:rsid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contract.</w:t>
      </w:r>
    </w:p>
    <w:p w14:paraId="5D1D6B1D" w14:textId="77777777" w:rsidR="00B73D6B" w:rsidRDefault="00B73D6B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Faza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functionare</w:t>
      </w:r>
      <w:proofErr w:type="spellEnd"/>
    </w:p>
    <w:p w14:paraId="4CA3101A" w14:textId="77777777" w:rsidR="00B73D6B" w:rsidRDefault="00B73D6B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poluanti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ape,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locul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evacuare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emisarul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6AD83BF" w14:textId="77777777" w:rsidR="00B73D6B" w:rsidRPr="00B73D6B" w:rsidRDefault="00B73D6B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9A4091B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stațiile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instalațiile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epurare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preepurare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apelor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uzate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54FE3F07" w14:textId="77777777" w:rsidR="00B73D6B" w:rsidRDefault="00B73D6B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18B1978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aerului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005CF800" w14:textId="77777777" w:rsidR="00B343D8" w:rsidRPr="00B343D8" w:rsidRDefault="00B343D8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proofErr w:type="spellStart"/>
      <w:r w:rsidRPr="00B343D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Faza</w:t>
      </w:r>
      <w:proofErr w:type="spellEnd"/>
      <w:r w:rsidRPr="00B343D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de </w:t>
      </w:r>
      <w:proofErr w:type="spellStart"/>
      <w:r w:rsidRPr="00B343D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constructie</w:t>
      </w:r>
      <w:proofErr w:type="spellEnd"/>
      <w:r w:rsidRPr="00B343D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:</w:t>
      </w:r>
    </w:p>
    <w:p w14:paraId="09A2BE97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sursele</w:t>
      </w:r>
      <w:proofErr w:type="spellEnd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poluanți</w:t>
      </w:r>
      <w:proofErr w:type="spellEnd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aer</w:t>
      </w:r>
      <w:proofErr w:type="spellEnd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poluanți</w:t>
      </w:r>
      <w:proofErr w:type="spellEnd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inclusiv</w:t>
      </w:r>
      <w:proofErr w:type="spellEnd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surse</w:t>
      </w:r>
      <w:proofErr w:type="spellEnd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mirosuri</w:t>
      </w:r>
      <w:proofErr w:type="spellEnd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31964AD9" w14:textId="19A1FCE1" w:rsidR="00B73D6B" w:rsidRPr="00B343D8" w:rsidRDefault="00B343D8" w:rsidP="008B6A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8B6A5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 w:rsidR="008B6A5B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="008B6A5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B6A5B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</w:p>
    <w:p w14:paraId="6DC22D43" w14:textId="77777777" w:rsidR="00B343D8" w:rsidRDefault="00B343D8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4D4F59A7" w14:textId="77777777" w:rsidR="004D01E2" w:rsidRPr="00B343D8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343D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instalațiile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reținerea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dispersia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poluanților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atmosferă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782F2E50" w14:textId="1EE88B35" w:rsidR="00B343D8" w:rsidRDefault="00B343D8" w:rsidP="00B343D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Poluarea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generată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autovehicule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utilaje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încadrează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limitele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admise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că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periodic,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toate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autovehiculele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supun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reviziei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tehnice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unităților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autorizate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unde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lângă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starea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tehnică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generală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măsoară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noxele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generate de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gazele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arse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14:paraId="3F64F3C4" w14:textId="77777777" w:rsidR="003C36FA" w:rsidRDefault="003C36FA" w:rsidP="00B343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</w:p>
    <w:p w14:paraId="15214428" w14:textId="674439A9" w:rsidR="003C36FA" w:rsidRDefault="00B343D8" w:rsidP="00B343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Faza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functionare</w:t>
      </w:r>
      <w:proofErr w:type="spellEnd"/>
    </w:p>
    <w:p w14:paraId="28FCD498" w14:textId="77777777" w:rsidR="00B343D8" w:rsidRDefault="00B343D8" w:rsidP="00B343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sursele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poluanți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aer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poluanți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inclusiv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surse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mirosuri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0674836B" w14:textId="77777777" w:rsidR="00B343D8" w:rsidRDefault="00B343D8" w:rsidP="00B343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poluare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EE25C30" w14:textId="77777777" w:rsidR="00685C7E" w:rsidRPr="00B343D8" w:rsidRDefault="00B343D8" w:rsidP="00B343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343D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instalațiile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reținerea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dispersia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poluanților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atmosferă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0CF77FBF" w14:textId="77777777" w:rsidR="00B343D8" w:rsidRPr="00B343D8" w:rsidRDefault="00685C7E" w:rsidP="00B343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DEC81DB" w14:textId="77777777" w:rsidR="00B343D8" w:rsidRPr="00B343D8" w:rsidRDefault="00B343D8" w:rsidP="00B343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</w:p>
    <w:p w14:paraId="453E5C44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împotriva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zgomotului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vibrațiilor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6C77338A" w14:textId="69AC0063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85C7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r w:rsidR="008B6A5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nu </w:t>
      </w:r>
      <w:proofErr w:type="spellStart"/>
      <w:r w:rsidR="008B6A5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este</w:t>
      </w:r>
      <w:proofErr w:type="spellEnd"/>
      <w:r w:rsidR="008B6A5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8B6A5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cazul</w:t>
      </w:r>
      <w:proofErr w:type="spellEnd"/>
    </w:p>
    <w:p w14:paraId="139438BA" w14:textId="77777777" w:rsidR="00FA6633" w:rsidRDefault="00FA6633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3850E9B3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împotriva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radiațiilor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13223F5D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A663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sursele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radiații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23E58344" w14:textId="24F5533D" w:rsidR="00FA6633" w:rsidRDefault="00FA6633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executie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functionare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radiatii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2870A2C" w14:textId="77777777" w:rsidR="001A43EA" w:rsidRPr="00FA6633" w:rsidRDefault="001A43EA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6E98F30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A663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amenajările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dotările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protecția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împotriva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radiațiilor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3926E2DA" w14:textId="77777777" w:rsidR="00FA6633" w:rsidRPr="00FA6633" w:rsidRDefault="00FA6633" w:rsidP="00FA66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ab/>
      </w:r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amenajari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dotari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speciale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deoarece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exista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surse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radaiatii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23D9AACD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solului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subsolului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7AFDEC28" w14:textId="77777777" w:rsidR="00573ECB" w:rsidRDefault="00573ECB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Faza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functionare</w:t>
      </w:r>
      <w:proofErr w:type="spellEnd"/>
    </w:p>
    <w:p w14:paraId="7A59B363" w14:textId="77777777" w:rsidR="00573ECB" w:rsidRPr="00573ECB" w:rsidRDefault="00573ECB" w:rsidP="00573E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573E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sursele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poluanți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sol,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subsol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ape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freatice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adâncime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5E43DCB7" w14:textId="48FADDF4" w:rsidR="00573ECB" w:rsidRPr="00573ECB" w:rsidRDefault="008B6A5B" w:rsidP="00F7166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incinta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ampl</w:t>
      </w:r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asa</w:t>
      </w:r>
      <w:proofErr w:type="spellEnd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 </w:t>
      </w:r>
      <w:proofErr w:type="spellStart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platforma</w:t>
      </w:r>
      <w:proofErr w:type="spellEnd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gospodareasca</w:t>
      </w:r>
      <w:proofErr w:type="spellEnd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pubelele</w:t>
      </w:r>
      <w:proofErr w:type="spellEnd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gunoi</w:t>
      </w:r>
      <w:proofErr w:type="spellEnd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in </w:t>
      </w:r>
      <w:proofErr w:type="spellStart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aproprierea</w:t>
      </w:r>
      <w:proofErr w:type="spellEnd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accesului</w:t>
      </w:r>
      <w:proofErr w:type="spellEnd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putea</w:t>
      </w:r>
      <w:proofErr w:type="spellEnd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colectate</w:t>
      </w:r>
      <w:proofErr w:type="spellEnd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catre</w:t>
      </w:r>
      <w:proofErr w:type="spellEnd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firma</w:t>
      </w:r>
      <w:proofErr w:type="spellEnd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specializata</w:t>
      </w:r>
      <w:proofErr w:type="spellEnd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asigura</w:t>
      </w:r>
      <w:proofErr w:type="spellEnd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colectarea</w:t>
      </w:r>
      <w:proofErr w:type="spellEnd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selective a </w:t>
      </w:r>
      <w:proofErr w:type="spellStart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deseurilor</w:t>
      </w:r>
      <w:proofErr w:type="spellEnd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98A2699" w14:textId="77777777" w:rsidR="008B6A5B" w:rsidRDefault="008B6A5B" w:rsidP="0003665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5B37AE1D" w14:textId="0697D319" w:rsidR="004D01E2" w:rsidRPr="00036659" w:rsidRDefault="00036659" w:rsidP="0003665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66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f)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036659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="004D01E2" w:rsidRPr="000366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036659">
        <w:rPr>
          <w:rFonts w:ascii="Times New Roman" w:eastAsia="Times New Roman" w:hAnsi="Times New Roman" w:cs="Times New Roman"/>
          <w:sz w:val="24"/>
          <w:szCs w:val="24"/>
          <w:lang w:eastAsia="ro-RO"/>
        </w:rPr>
        <w:t>ecosistemelor</w:t>
      </w:r>
      <w:proofErr w:type="spellEnd"/>
      <w:r w:rsidR="004D01E2" w:rsidRPr="000366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036659">
        <w:rPr>
          <w:rFonts w:ascii="Times New Roman" w:eastAsia="Times New Roman" w:hAnsi="Times New Roman" w:cs="Times New Roman"/>
          <w:sz w:val="24"/>
          <w:szCs w:val="24"/>
          <w:lang w:eastAsia="ro-RO"/>
        </w:rPr>
        <w:t>terestre</w:t>
      </w:r>
      <w:proofErr w:type="spellEnd"/>
      <w:r w:rsidR="004D01E2" w:rsidRPr="000366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036659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D01E2" w:rsidRPr="000366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036659">
        <w:rPr>
          <w:rFonts w:ascii="Times New Roman" w:eastAsia="Times New Roman" w:hAnsi="Times New Roman" w:cs="Times New Roman"/>
          <w:sz w:val="24"/>
          <w:szCs w:val="24"/>
          <w:lang w:eastAsia="ro-RO"/>
        </w:rPr>
        <w:t>acvatice</w:t>
      </w:r>
      <w:proofErr w:type="spellEnd"/>
      <w:r w:rsidR="004D01E2" w:rsidRPr="00036659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021F6FCC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573E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identificarea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arealelor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sensibile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ce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pot fi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afectate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proiect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0B108FBF" w14:textId="016D6C6B" w:rsidR="00573ECB" w:rsidRPr="00036659" w:rsidRDefault="00480869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567536E" w14:textId="77777777" w:rsidR="000A7FD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573E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lucrările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dotările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măsurile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protecția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biodiversității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monumentelor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naturii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ariilor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protejate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37F8608B" w14:textId="77777777" w:rsidR="000A7FD2" w:rsidRDefault="000A7FD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perioada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realizare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functionare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respecta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  </w:t>
      </w:r>
    </w:p>
    <w:p w14:paraId="4E9C8AED" w14:textId="77777777" w:rsidR="000A7FD2" w:rsidRPr="000A7FD2" w:rsidRDefault="000A7FD2" w:rsidP="000A7FD2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condițiile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impuse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avizele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obținute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;   </w:t>
      </w:r>
    </w:p>
    <w:p w14:paraId="668A80C2" w14:textId="77777777" w:rsidR="000A7FD2" w:rsidRPr="000A7FD2" w:rsidRDefault="000A7FD2" w:rsidP="000A7FD2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înlătura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orice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impact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negativ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solului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apei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aerului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depunerea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necontrolata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deșeurilor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orice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fel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posibile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scurgeri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combustibili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ulei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etc.</w:t>
      </w:r>
    </w:p>
    <w:p w14:paraId="6A7A8A6F" w14:textId="77777777" w:rsidR="00036659" w:rsidRPr="00036659" w:rsidRDefault="00036659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A1DBD1B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g)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așezărilor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umane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altor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obiective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public:</w:t>
      </w:r>
    </w:p>
    <w:p w14:paraId="25C07A74" w14:textId="62F23FC1" w:rsidR="000A7FD2" w:rsidRPr="00F71669" w:rsidRDefault="004D01E2" w:rsidP="00F7166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- </w:t>
      </w:r>
      <w:proofErr w:type="spellStart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Dupa</w:t>
      </w:r>
      <w:proofErr w:type="spellEnd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punerea</w:t>
      </w:r>
      <w:proofErr w:type="spellEnd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functiune</w:t>
      </w:r>
      <w:proofErr w:type="spellEnd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obiectivului</w:t>
      </w:r>
      <w:proofErr w:type="spellEnd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activitatile</w:t>
      </w:r>
      <w:proofErr w:type="spellEnd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potential </w:t>
      </w:r>
      <w:proofErr w:type="spellStart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generatoare</w:t>
      </w:r>
      <w:proofErr w:type="spellEnd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proofErr w:type="gramStart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zgomot</w:t>
      </w:r>
      <w:proofErr w:type="spellEnd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proofErr w:type="spellStart"/>
      <w:proofErr w:type="gramEnd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zgomote</w:t>
      </w:r>
      <w:proofErr w:type="spellEnd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ocazionale</w:t>
      </w:r>
      <w:proofErr w:type="spellEnd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produse</w:t>
      </w:r>
      <w:proofErr w:type="spellEnd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turisti</w:t>
      </w:r>
      <w:proofErr w:type="spellEnd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 se </w:t>
      </w:r>
      <w:proofErr w:type="spellStart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desfasura</w:t>
      </w:r>
      <w:proofErr w:type="spellEnd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spatii</w:t>
      </w:r>
      <w:proofErr w:type="spellEnd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inchise</w:t>
      </w:r>
      <w:proofErr w:type="spellEnd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interior </w:t>
      </w:r>
      <w:proofErr w:type="spellStart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pensiunii</w:t>
      </w:r>
      <w:proofErr w:type="spellEnd"/>
      <w:r w:rsidR="00F71669" w:rsidRP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4268882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h)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prevenirea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gestionarea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generate pe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timpul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timpul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exploatării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inclusiv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eliminarea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354FD14C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A7FD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lista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deșeurilor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(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clasificate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codificate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conformitate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cu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prevederile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legislației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europene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naționale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deșeurile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),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cantități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deșeuri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generate;</w:t>
      </w:r>
    </w:p>
    <w:p w14:paraId="3FF1F89C" w14:textId="77777777" w:rsidR="008B57B2" w:rsidRDefault="008B57B2" w:rsidP="008B5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Faza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functionare</w:t>
      </w:r>
      <w:proofErr w:type="spellEnd"/>
    </w:p>
    <w:p w14:paraId="03E2D03B" w14:textId="148AE058" w:rsidR="008B57B2" w:rsidRDefault="008B57B2" w:rsidP="008B5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-</w:t>
      </w:r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municipale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amest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categoria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20, cod 20 03 0</w:t>
      </w:r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l;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aprox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10 kg/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luna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;   </w:t>
      </w:r>
    </w:p>
    <w:p w14:paraId="2F5B29AC" w14:textId="78E6B823" w:rsidR="008B57B2" w:rsidRPr="008B57B2" w:rsidRDefault="008B57B2" w:rsidP="008B5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808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  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deseuri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colectate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separat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575A74D7" w14:textId="77777777" w:rsidR="008B57B2" w:rsidRPr="008B57B2" w:rsidRDefault="008B57B2" w:rsidP="008B5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20 0</w:t>
      </w:r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 01,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hârtie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carton,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aprox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 kg/luna</w:t>
      </w:r>
    </w:p>
    <w:p w14:paraId="44412F47" w14:textId="77777777" w:rsidR="008B57B2" w:rsidRPr="008B57B2" w:rsidRDefault="008B57B2" w:rsidP="008B5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20 0</w:t>
      </w:r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 02,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sticla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aprox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 kg/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luna</w:t>
      </w:r>
      <w:proofErr w:type="spellEnd"/>
    </w:p>
    <w:p w14:paraId="13BF8219" w14:textId="77777777" w:rsidR="008B57B2" w:rsidRPr="008B57B2" w:rsidRDefault="008B57B2" w:rsidP="008B5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0</w:t>
      </w:r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 08,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biodegradabile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bucătarii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cantine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, 0 kg/luna</w:t>
      </w:r>
    </w:p>
    <w:p w14:paraId="34EEC19D" w14:textId="77777777" w:rsidR="008B57B2" w:rsidRPr="008B57B2" w:rsidRDefault="008B57B2" w:rsidP="008B5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0</w:t>
      </w:r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 25,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uleiuri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grăsimi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comestibile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, 0 kg/luna</w:t>
      </w:r>
    </w:p>
    <w:p w14:paraId="46867748" w14:textId="77777777" w:rsidR="008B57B2" w:rsidRPr="008B57B2" w:rsidRDefault="008B57B2" w:rsidP="008B5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02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0</w:t>
      </w:r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 04,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materiale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plastice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aprox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3 kg/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luna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F9AD76E" w14:textId="46331F75" w:rsidR="008B57B2" w:rsidRDefault="008B57B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24AB860" w14:textId="779011CA" w:rsidR="00480869" w:rsidRDefault="00480869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D076732" w14:textId="77777777" w:rsidR="00480869" w:rsidRPr="008B57B2" w:rsidRDefault="00480869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2475B5E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A7FD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programul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prevenire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reducere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cantităților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deșeuri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generate;</w:t>
      </w:r>
    </w:p>
    <w:p w14:paraId="66891F21" w14:textId="77777777" w:rsidR="008B57B2" w:rsidRPr="008B57B2" w:rsidRDefault="008B57B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Deseurile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colectate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selectiv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pubele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organizarea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santier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Personalul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instruit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periodic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gestiunea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deseurilor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57C2A1A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A7FD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planul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gestionare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deșeurilor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7767FD9C" w14:textId="77777777" w:rsidR="008B57B2" w:rsidRPr="008B57B2" w:rsidRDefault="008B57B2" w:rsidP="008B5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respectate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Legii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211/2011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gestionarea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deșeurilor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HG 856/2002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evidența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gestiunii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deșeurilor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aprobarea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listei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cuprinzând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B794587" w14:textId="77777777" w:rsidR="008B57B2" w:rsidRPr="008B57B2" w:rsidRDefault="008B57B2" w:rsidP="008B5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Aceste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normative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transpun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Directiva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cadru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75/442/CEE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modificată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directivele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91/156/CEE, 91/692/CEE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96/350/CE.</w:t>
      </w:r>
    </w:p>
    <w:p w14:paraId="266D2FA0" w14:textId="77777777" w:rsidR="008B57B2" w:rsidRPr="008B57B2" w:rsidRDefault="008B57B2" w:rsidP="008B5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ambalaje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generate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valorificate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agenți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economici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autorizați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reutilizate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lemnul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).</w:t>
      </w:r>
    </w:p>
    <w:p w14:paraId="45C8D009" w14:textId="77777777" w:rsidR="008B57B2" w:rsidRPr="008B57B2" w:rsidRDefault="008B57B2" w:rsidP="008B5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municipale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amestecate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preluate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operatorul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 de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salubritate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vederea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eliminării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un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depozit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autorizat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3E1CAFA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</w:t>
      </w:r>
      <w:proofErr w:type="spellEnd"/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gospodărirea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substanțelor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preparatelor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chimice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periculoase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4834AD44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B57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substanțele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preparatele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chimice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periculoase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utilizate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/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sau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produse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27E7D861" w14:textId="77777777" w:rsidR="003873D2" w:rsidRPr="003873D2" w:rsidRDefault="003873D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utileza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substante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preparate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chimice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464D071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B57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modul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gospodărire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substanțelor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preparatelor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chimice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periculoase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asigurarea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condițiilor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de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protecție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factorilor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mediu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sănătății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populației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14:paraId="2A9D324E" w14:textId="77777777" w:rsidR="003873D2" w:rsidRPr="003873D2" w:rsidRDefault="003873D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deoarece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perioada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funcționare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se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utiliza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preparate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substanțe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toxice</w:t>
      </w:r>
      <w:proofErr w:type="spellEnd"/>
    </w:p>
    <w:p w14:paraId="6B9F971A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Utilizarea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resurselor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special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solului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terenurilor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gram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apei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biodiversității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9DFDA83" w14:textId="77777777" w:rsidR="00012309" w:rsidRPr="003873D2" w:rsidRDefault="00012309" w:rsidP="003873D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41AEB0C" w14:textId="77777777" w:rsidR="003873D2" w:rsidRPr="004D01E2" w:rsidRDefault="003873D2" w:rsidP="003873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VII.</w:t>
      </w:r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aspectelor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susceptibile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fi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afectate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mod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semnificativ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77B8075E" w14:textId="77777777" w:rsidR="003873D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impactul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populației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sănătății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umane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biodiversității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acordând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atenție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specială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speciilor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habitatelor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protejate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conservarea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habitatelor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florei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faunei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sălbatice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terenurilor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solului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folosințelor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bunurilor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materiale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calității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regimului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cantitativ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apei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calității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aerului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climei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exemplu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natura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amploarea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emisiilor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gaze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efect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seră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zgomotelor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vibrațiilor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peisajului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vizual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patrimoniului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istoric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cultural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interacțiunilor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dintre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aceste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elemente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Natura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impactului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adică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impactul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direct, indirect,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secundar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cumulativ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pe termen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scurt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lung, permanent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temporar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pozitiv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negativ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);</w:t>
      </w:r>
    </w:p>
    <w:p w14:paraId="69FFA372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873D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-</w:t>
      </w:r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extinderea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impactului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(zona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geografică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numărul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populației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/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habitatelor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/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speciilor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afectate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);</w:t>
      </w:r>
    </w:p>
    <w:p w14:paraId="0F2E47D3" w14:textId="1BCEDE82" w:rsidR="003873D2" w:rsidRPr="00560DB4" w:rsidRDefault="00560DB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Impactul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nesemnificativ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14:paraId="7D862358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873D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magnitudinea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complexitatea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impactului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1E06E1EE" w14:textId="77777777" w:rsidR="00560DB4" w:rsidRPr="00560DB4" w:rsidRDefault="00560DB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Impactul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limitat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temporar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efectiva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lucru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consecinte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cuantificabile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semnificative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9161DCA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873D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probabilitatea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impactului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308175F2" w14:textId="77777777" w:rsidR="00560DB4" w:rsidRPr="00560DB4" w:rsidRDefault="00560DB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Impactul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fiind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limitat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probabilitea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lui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deasemeni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una mica.</w:t>
      </w:r>
    </w:p>
    <w:p w14:paraId="71969B27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873D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durata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frecvența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reversibilitatea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impactului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39CB29FE" w14:textId="77777777" w:rsidR="00560DB4" w:rsidRPr="00560DB4" w:rsidRDefault="00560DB4" w:rsidP="00560D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Durata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limitată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timp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spațiu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Impactul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generat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perioada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realizării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lucrărilor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executie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216D4CF" w14:textId="77777777" w:rsidR="00560DB4" w:rsidRPr="00560DB4" w:rsidRDefault="00560DB4" w:rsidP="00560D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obiectiv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doar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timp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zi.</w:t>
      </w:r>
    </w:p>
    <w:p w14:paraId="00EED362" w14:textId="77777777" w:rsidR="003873D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873D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măsurile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evitare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reducere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sau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ameliorare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gram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</w:t>
      </w:r>
      <w:proofErr w:type="gram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impactului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semnificativ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asupra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mediului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65300355" w14:textId="77777777" w:rsidR="00560DB4" w:rsidRDefault="00560DB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Implementarea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avea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impact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semnificativ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Măsurile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reducere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elementelor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ar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putea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duce la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stabilizarea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cantităților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elemente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poluante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stabilite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standardele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vigoare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sunt:</w:t>
      </w:r>
    </w:p>
    <w:p w14:paraId="7DFCBE93" w14:textId="77777777" w:rsidR="00560DB4" w:rsidRPr="00560DB4" w:rsidRDefault="00560DB4" w:rsidP="00560DB4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utilizarea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utilaje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avand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motoare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corespunzătoare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normelor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UE.</w:t>
      </w:r>
    </w:p>
    <w:p w14:paraId="6F5CA7F4" w14:textId="77777777" w:rsidR="00560DB4" w:rsidRPr="00560DB4" w:rsidRDefault="00560DB4" w:rsidP="00560DB4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gestionarea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corectă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deșeurilor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0A42716" w14:textId="77777777" w:rsidR="00560DB4" w:rsidRDefault="00560DB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447C631D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873D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 natura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transfrontalieră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gram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</w:t>
      </w:r>
      <w:proofErr w:type="gram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impactului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14:paraId="72F32D7E" w14:textId="6A3AF212" w:rsidR="00560DB4" w:rsidRPr="00211E44" w:rsidRDefault="00211E4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Activitatățile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desfășurate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implementarea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PP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activitatea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ulterioară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se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înscriu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ANEXA I </w:t>
      </w:r>
      <w:proofErr w:type="gram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22/2001 (LISTA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cuprinzând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activitățile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propuse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),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urmare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generează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impact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transfrontalier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625326E" w14:textId="77777777" w:rsidR="00211E44" w:rsidRPr="003873D2" w:rsidRDefault="00211E4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C0CA950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VIII.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monitorizarea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dotări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măsuri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controlul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emisiilor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poluanți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inclusiv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conformarea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cerințele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monitorizarea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emisiilor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concluziile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mai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bune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tehnici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disponibile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aplicabile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Se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avea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implementarea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influențeze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negativ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calitatea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aerului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zonă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CC82592" w14:textId="77777777" w:rsidR="00211E44" w:rsidRPr="004D01E2" w:rsidRDefault="00211E4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impune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monitorizarea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factorilor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5564522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IX.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Legătura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alte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normative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planuri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programe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strategii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documente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planificare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59A6DCD3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Justificarea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după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caz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altor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normative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naționale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transpun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Uniunii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Europene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Directiva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r:id="rId12" w:tgtFrame="_blank" w:history="1">
        <w:r w:rsidRPr="004D01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2010/75/UE</w:t>
        </w:r>
      </w:hyperlink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(IED)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Parlamentului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European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24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noiembrie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2010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emisiile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industriale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prevenirea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controlul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integrat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poluării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Directiva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r:id="rId13" w:tgtFrame="_blank" w:history="1">
        <w:r w:rsidRPr="004D01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2012/18/UE</w:t>
        </w:r>
      </w:hyperlink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Parlamentului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European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4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iulie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2012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controlul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pericolelor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accidente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majore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implică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substanțe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periculoase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ulterior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abrogare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Directivei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r:id="rId14" w:tgtFrame="_blank" w:history="1">
        <w:r w:rsidRPr="004D01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96/82/CE</w:t>
        </w:r>
      </w:hyperlink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Directiva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r:id="rId15" w:tgtFrame="_blank" w:history="1">
        <w:r w:rsidRPr="004D01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2000/60/CE</w:t>
        </w:r>
      </w:hyperlink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Parlamentului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European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23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octombrie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2000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stabilire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unui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cadru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politică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comunitară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domeniul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apei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Directiva-cadru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aer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2008/50/CE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Parlamentului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European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21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mai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2008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calitatea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aerului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înconjurător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aer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mai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curat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Europa,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Directiva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r:id="rId16" w:tgtFrame="_blank" w:history="1">
        <w:r w:rsidRPr="004D01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2008/98/CE</w:t>
        </w:r>
      </w:hyperlink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Parlamentului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European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19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noiembrie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2008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abrogare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anumitor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directive,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altele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).</w:t>
      </w:r>
    </w:p>
    <w:p w14:paraId="717282AF" w14:textId="77777777" w:rsidR="00211E44" w:rsidRPr="004D01E2" w:rsidRDefault="00211E4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10C7354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Se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menționa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programul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strategia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documentul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programare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planificare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care face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indicarea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normativ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fost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5B12BD0" w14:textId="77777777" w:rsidR="0002007B" w:rsidRPr="004D01E2" w:rsidRDefault="0002007B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8EAC3A5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X.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șantier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41607F29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descrierea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lucrărilor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necesare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organizării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șantier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2DFB2927" w14:textId="77777777" w:rsidR="0002007B" w:rsidRPr="0002007B" w:rsidRDefault="0002007B" w:rsidP="00020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baza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Legii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Securității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Sănătății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Muncă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319/2006,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beneficiarulva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elabora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Convenție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cadru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SSM-PSI-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calitate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beneficiar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diferiții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executanți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bază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contract.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Scopul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acestei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Convenții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evitarea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accidentelor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muncă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incendiilor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asigurării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securității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personalului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implicat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executarea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diferitelor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prevenirii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fenomenelor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poluare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solului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precum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aplicare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corespunzătoare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legislației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vigoare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Începerea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execuției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aferente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acestei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face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numai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după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delimitarea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suprafeței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traseelor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acces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zonelor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depozitare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temporara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materialelor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echipamentelor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stabilite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baza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unui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proces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verbal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încheiat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beneficiar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executant.</w:t>
      </w:r>
    </w:p>
    <w:p w14:paraId="17668E2B" w14:textId="77777777" w:rsidR="0002007B" w:rsidRPr="0002007B" w:rsidRDefault="0002007B" w:rsidP="00020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au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urmatoarele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5468C8A8" w14:textId="77777777" w:rsidR="0002007B" w:rsidRPr="0002007B" w:rsidRDefault="0002007B" w:rsidP="0002007B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delimitarea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zonelor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lucru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obiectivului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52E6C858" w14:textId="77777777" w:rsidR="0002007B" w:rsidRPr="0002007B" w:rsidRDefault="0002007B" w:rsidP="0002007B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dota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baza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șantier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inclus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execuție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; se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stabili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autovehiculelor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utilajelor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7AA0C6B6" w14:textId="77777777" w:rsidR="0002007B" w:rsidRPr="0002007B" w:rsidRDefault="0002007B" w:rsidP="0002007B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alimentarea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apa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achizitionarea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apa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potabila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reteaua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comerciala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Apele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uzate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menajere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toaletei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ecologice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vidanjate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periodic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catre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firme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acest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sens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baza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contract. In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organizarii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santier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04F41FCB" w14:textId="77777777" w:rsidR="0002007B" w:rsidRPr="0002007B" w:rsidRDefault="0002007B" w:rsidP="0002007B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un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panou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identificare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investitiei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47462F9" w14:textId="77777777" w:rsidR="0002007B" w:rsidRPr="0002007B" w:rsidRDefault="0002007B" w:rsidP="0002007B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un container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depozitarea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materialelor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sculelor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005B516" w14:textId="77777777" w:rsidR="0002007B" w:rsidRPr="0002007B" w:rsidRDefault="0002007B" w:rsidP="0002007B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un container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metalic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colectarea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construcții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600E38A" w14:textId="77777777" w:rsidR="0002007B" w:rsidRPr="0002007B" w:rsidRDefault="0002007B" w:rsidP="0002007B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europubela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colectarea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menajere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3B25D0BE" w14:textId="77777777" w:rsidR="0002007B" w:rsidRPr="0002007B" w:rsidRDefault="0002007B" w:rsidP="0002007B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un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pichet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PSI (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stingătoare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incendiu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ladă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nisip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târnăcop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lopeți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găleți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etc.);</w:t>
      </w:r>
    </w:p>
    <w:p w14:paraId="34C5D7ED" w14:textId="77777777" w:rsidR="0002007B" w:rsidRPr="0002007B" w:rsidRDefault="0002007B" w:rsidP="0002007B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instalație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iluminat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exterior </w:t>
      </w:r>
      <w:proofErr w:type="gram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organzării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șantier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4F95CD7" w14:textId="77777777" w:rsidR="0002007B" w:rsidRPr="0002007B" w:rsidRDefault="0002007B" w:rsidP="000200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Intreținerea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utilajelor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mijloacelor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transport se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ateliere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reparatii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evitării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scurgerilor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combustibili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uleiuri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uzate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sol.</w:t>
      </w:r>
    </w:p>
    <w:p w14:paraId="0D6B715C" w14:textId="77777777" w:rsidR="0002007B" w:rsidRPr="0002007B" w:rsidRDefault="0002007B" w:rsidP="000200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se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stoca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temporar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carburanți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DE8944F" w14:textId="77777777" w:rsidR="0002007B" w:rsidRPr="0002007B" w:rsidRDefault="0002007B" w:rsidP="000200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Utilajele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mijloacele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transport nu se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spăla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zona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aferentă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decat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spalatorii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auto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La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iesirea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curata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cauciucurile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camioanelor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E8E9C41" w14:textId="77777777" w:rsidR="0002007B" w:rsidRPr="0002007B" w:rsidRDefault="0002007B" w:rsidP="000200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finalizarea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terenurile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afectate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refacute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00D1F57" w14:textId="77777777" w:rsidR="0002007B" w:rsidRPr="0002007B" w:rsidRDefault="0002007B" w:rsidP="000200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Personalul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executantului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purta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echipament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lucru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inscripționat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societății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respective,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mai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bună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identificare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Personalul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executantului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instruit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privire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răspunderile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revin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executantului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privire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depozitarea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eliminarea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măsurilor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prim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ajutor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protectia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speciilor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protejate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etc.</w:t>
      </w:r>
    </w:p>
    <w:p w14:paraId="62780925" w14:textId="77777777" w:rsidR="0002007B" w:rsidRPr="0002007B" w:rsidRDefault="0002007B" w:rsidP="000200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municipale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amestecate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generate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colectate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stocate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temporar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pubele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preluate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catre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operatorul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local.</w:t>
      </w:r>
    </w:p>
    <w:p w14:paraId="3203C7A7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localizarea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organizării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șantier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560F2B22" w14:textId="77777777" w:rsidR="0002007B" w:rsidRPr="0002007B" w:rsidRDefault="0002007B" w:rsidP="000200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șantier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interiorul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in zona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toată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durata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execuției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astfel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încât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impactul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generat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factorilor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timpul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executării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construcții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cât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mai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redus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EF68C8C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descrierea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impactului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asupra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mediului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lucrărilor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organizării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șantier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737A9E7D" w14:textId="77777777" w:rsidR="0002007B" w:rsidRPr="0002007B" w:rsidRDefault="0002007B" w:rsidP="0002007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2007B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Pr="0002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7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2007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2007B">
        <w:rPr>
          <w:rFonts w:ascii="Times New Roman" w:hAnsi="Times New Roman" w:cs="Times New Roman"/>
          <w:sz w:val="24"/>
          <w:szCs w:val="24"/>
        </w:rPr>
        <w:t>nesemnificativ</w:t>
      </w:r>
      <w:proofErr w:type="spellEnd"/>
      <w:r w:rsidRPr="0002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7B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2007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007B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Pr="0002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7B">
        <w:rPr>
          <w:rFonts w:ascii="Times New Roman" w:hAnsi="Times New Roman" w:cs="Times New Roman"/>
          <w:sz w:val="24"/>
          <w:szCs w:val="24"/>
        </w:rPr>
        <w:t>tehnologia</w:t>
      </w:r>
      <w:proofErr w:type="spellEnd"/>
      <w:r w:rsidRPr="0002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7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2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7B"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 w:rsidRPr="0002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7B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02007B">
        <w:rPr>
          <w:rFonts w:ascii="Times New Roman" w:hAnsi="Times New Roman" w:cs="Times New Roman"/>
          <w:sz w:val="24"/>
          <w:szCs w:val="24"/>
        </w:rPr>
        <w:t>.</w:t>
      </w:r>
    </w:p>
    <w:p w14:paraId="421F1420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surse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poluanți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instalații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reținerea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evacuarea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dispersia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poluanților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mediu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timpul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organizării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șantier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3D53ED10" w14:textId="77777777" w:rsidR="0002007B" w:rsidRPr="0002007B" w:rsidRDefault="0002007B" w:rsidP="00CB08F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Sursele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poluanți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aer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inclusiv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surse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mirosuri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pot fi:</w:t>
      </w:r>
    </w:p>
    <w:p w14:paraId="57BA45B2" w14:textId="5B8C5FCB" w:rsidR="0002007B" w:rsidRPr="00CB08F5" w:rsidRDefault="0002007B" w:rsidP="00CB08F5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emisiile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gaze de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eșapament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motoarele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utilajelor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angrenate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aprovizinarea</w:t>
      </w:r>
      <w:proofErr w:type="spellEnd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dotarile</w:t>
      </w:r>
      <w:proofErr w:type="spellEnd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necesare</w:t>
      </w:r>
      <w:proofErr w:type="spellEnd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viitoarei</w:t>
      </w:r>
      <w:proofErr w:type="spellEnd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71669">
        <w:rPr>
          <w:rFonts w:ascii="Times New Roman" w:eastAsia="Times New Roman" w:hAnsi="Times New Roman" w:cs="Times New Roman"/>
          <w:sz w:val="24"/>
          <w:szCs w:val="24"/>
          <w:lang w:eastAsia="ro-RO"/>
        </w:rPr>
        <w:t>agropensiuni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monoxid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carbon (CO),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oxizi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azot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(NOx),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oxizi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sulf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(S02), COV,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particule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3699CCA8" w14:textId="77777777" w:rsidR="0002007B" w:rsidRPr="0002007B" w:rsidRDefault="0002007B" w:rsidP="00020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sunt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instalații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reținerea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evacuarea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dispersia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poluanților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timpul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organizării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șantier</w:t>
      </w:r>
      <w:proofErr w:type="spellEnd"/>
    </w:p>
    <w:p w14:paraId="454D2B90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dotări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măsuri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prevăzute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controlul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emisiilor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poluanți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mediu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14:paraId="3C8D07AF" w14:textId="5E634781" w:rsidR="00CB08F5" w:rsidRPr="00CB08F5" w:rsidRDefault="00CB08F5" w:rsidP="00CB08F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Poluarea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generată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autovehicule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utilaje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încadrează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limitele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admise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că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periodic,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toate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autovehiculele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supun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reviziei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tehnice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unităților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autorizate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unde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lângă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starea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tehnică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generală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măsoară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noxele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generate de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gazele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arse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96C8C49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XI.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refacere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finalizarea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caz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accidente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încetarea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activității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măsura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aceste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disponibile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37EEAFF4" w14:textId="616EEF50" w:rsidR="00252A95" w:rsidRPr="00252A95" w:rsidRDefault="004D01E2" w:rsidP="00F716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08F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r w:rsidR="00F7166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nu </w:t>
      </w:r>
      <w:proofErr w:type="spellStart"/>
      <w:r w:rsidR="00F7166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este</w:t>
      </w:r>
      <w:proofErr w:type="spellEnd"/>
      <w:r w:rsidR="00F7166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F7166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cazul</w:t>
      </w:r>
      <w:proofErr w:type="spellEnd"/>
      <w:r w:rsidR="00F7166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14:paraId="5CA7FC04" w14:textId="77777777" w:rsidR="00F71669" w:rsidRDefault="00F71669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3A508BA3" w14:textId="77777777" w:rsidR="00F71669" w:rsidRDefault="00F71669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5AE0E354" w14:textId="337C1579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XII.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Anexe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piese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desenate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007DF67F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zonă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obiectivului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situație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modul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planificare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utilizării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suprafețelor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;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formele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fizice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planuri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clădiri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alte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structuri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materiale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construcție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altele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);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planșe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reprezentând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limitele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inclusiv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orice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suprafață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teren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solicitată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fi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folosită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temporar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planuri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situație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);</w:t>
      </w:r>
    </w:p>
    <w:p w14:paraId="7B66059A" w14:textId="77777777" w:rsidR="00252A95" w:rsidRPr="004D01E2" w:rsidRDefault="00252A95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incadrare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zona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situatie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3F1F03E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schemele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-flux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procesul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tehnologic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fazele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activității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instalațiile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depoluare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439A2CF3" w14:textId="77777777" w:rsidR="00252A95" w:rsidRPr="004D01E2" w:rsidRDefault="00252A95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CBB497C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schema-flux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gestionării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07FEE069" w14:textId="77777777" w:rsidR="00252A95" w:rsidRPr="004D01E2" w:rsidRDefault="00252A95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Deseurile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colectate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containere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preluate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operatorul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spre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eliminare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reciclare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7F3BEC3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4.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alte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piese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desenate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stabilite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autoritatea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CEA1588" w14:textId="419E30F9" w:rsidR="00252A95" w:rsidRDefault="00252A95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CC98504" w14:textId="77777777" w:rsidR="001A43EA" w:rsidRPr="004D01E2" w:rsidRDefault="001A43EA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B48E250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XIII.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intră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sub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incidența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r:id="rId17" w:anchor="p-48878121" w:tgtFrame="_blank" w:history="1">
        <w:r w:rsidRPr="004D01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art. 28</w:t>
        </w:r>
      </w:hyperlink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din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Ordonanța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urgență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Guvernului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57/2007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regimul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ariilor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protejate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conservarea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habitatelor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florei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faunei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sălbatice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aprobată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r:id="rId18" w:tgtFrame="_blank" w:history="1">
        <w:r w:rsidRPr="004D01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nr. 49/2011</w:t>
        </w:r>
      </w:hyperlink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memoriul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completat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următoarele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361F0416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succintă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distanța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față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aria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protejată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comunitar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precum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coordonatele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geografice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(Stereo 70) ale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Aceste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coordonate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sub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formă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vector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format digital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referință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geografică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sistem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proiecție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națională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Stereo 1970,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tabel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format electronic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conținând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coordonatele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conturului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(X, Y)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sistem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proiecție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națională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Stereo 1970;</w:t>
      </w:r>
    </w:p>
    <w:p w14:paraId="5EEC7E8E" w14:textId="7CDFDC0F" w:rsidR="00672434" w:rsidRPr="004D01E2" w:rsidRDefault="00EA6FCD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</w:p>
    <w:p w14:paraId="31C00120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codul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ariei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protejate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comunitar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DF805EA" w14:textId="77777777" w:rsidR="00672434" w:rsidRPr="004D01E2" w:rsidRDefault="0067243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F079AF5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prezența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efectivele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suprafețele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acoperite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specii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habitate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comunitar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zona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01D05E48" w14:textId="77777777" w:rsidR="00672434" w:rsidRPr="004D01E2" w:rsidRDefault="0067243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1BDA941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se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preciza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dacă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are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legătură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managementul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conservării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ariei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protejate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comunitar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5412E5D3" w14:textId="77777777" w:rsidR="00672434" w:rsidRPr="004D01E2" w:rsidRDefault="0067243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407BDDE" w14:textId="5F06B48F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se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estima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impactul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potențial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speciilor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habitatelor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aria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protejată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comunitar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680BF544" w14:textId="6754ACC0" w:rsidR="00672434" w:rsidRPr="004D01E2" w:rsidRDefault="0067243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2DCD2937" w14:textId="0F0BC606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alte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vigoare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2B2F1F5" w14:textId="27C92384" w:rsidR="00672434" w:rsidRPr="004D01E2" w:rsidRDefault="0067243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5F908B7" w14:textId="2C88F336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XIV.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se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realizează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ape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legătură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apele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memoriul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completat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următoarele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preluate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Planurile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management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bazinale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actualizate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4DC624EC" w14:textId="60B3FEAD" w:rsidR="000D4558" w:rsidRDefault="0086133F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6133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 w:rsidRPr="0086133F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86133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6133F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86133F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2605058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XV.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Criteriile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anexa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3 la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evaluarea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impactului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anumitor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private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iau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considerare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dacă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momentul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compilării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informațiilor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conformitate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punctele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III-XIV.</w:t>
      </w:r>
    </w:p>
    <w:p w14:paraId="6DD8CAE9" w14:textId="0A00CC03" w:rsidR="004D01E2" w:rsidRDefault="009D7C4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cazul</w:t>
      </w:r>
      <w:r w:rsidR="0086133F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B9F55BF" w14:textId="0AA9653E" w:rsidR="001A43EA" w:rsidRDefault="001A43EA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F9DC1BC" w14:textId="021E0458" w:rsidR="001A43EA" w:rsidRDefault="001A43EA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4995C8A" w14:textId="1A7FF94C" w:rsidR="001A43EA" w:rsidRDefault="001A43EA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A8B96F3" w14:textId="182AC6EA" w:rsidR="001A43EA" w:rsidRDefault="001A43EA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C1DC24B" w14:textId="5CB3956E" w:rsidR="001A43EA" w:rsidRDefault="001A43EA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0788329" w14:textId="5A4CB2CE" w:rsidR="001A43EA" w:rsidRDefault="001A43EA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B746CDD" w14:textId="77777777" w:rsidR="001A43EA" w:rsidRDefault="001A43EA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4849988" w14:textId="413C7A25" w:rsidR="0086133F" w:rsidRPr="001A43EA" w:rsidRDefault="0086133F" w:rsidP="0086133F">
      <w:pPr>
        <w:shd w:val="clear" w:color="auto" w:fill="FFFFFF"/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A43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proofErr w:type="spellStart"/>
      <w:r w:rsidRPr="001A43EA">
        <w:rPr>
          <w:rFonts w:ascii="Times New Roman" w:eastAsia="Times New Roman" w:hAnsi="Times New Roman" w:cs="Times New Roman"/>
          <w:sz w:val="24"/>
          <w:szCs w:val="24"/>
          <w:lang w:eastAsia="ro-RO"/>
        </w:rPr>
        <w:t>Intocmit</w:t>
      </w:r>
      <w:proofErr w:type="spellEnd"/>
      <w:r w:rsidRPr="001A43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</w:p>
    <w:p w14:paraId="67400F70" w14:textId="07975B15" w:rsidR="00BD5EF3" w:rsidRPr="001A43EA" w:rsidRDefault="001A43EA" w:rsidP="001A43EA">
      <w:pPr>
        <w:shd w:val="clear" w:color="auto" w:fill="FFFFFF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  <w:r w:rsidR="009C2666">
        <w:rPr>
          <w:rFonts w:ascii="Times New Roman" w:eastAsia="Times New Roman" w:hAnsi="Times New Roman" w:cs="Times New Roman"/>
          <w:sz w:val="24"/>
          <w:szCs w:val="24"/>
          <w:lang w:eastAsia="ro-RO"/>
        </w:rPr>
        <w:t>MBS PRECISION SRL</w:t>
      </w:r>
    </w:p>
    <w:sectPr w:rsidR="00BD5EF3" w:rsidRPr="001A43EA" w:rsidSect="001A43E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723"/>
    <w:multiLevelType w:val="hybridMultilevel"/>
    <w:tmpl w:val="34343010"/>
    <w:lvl w:ilvl="0" w:tplc="3DE85C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070C55"/>
    <w:multiLevelType w:val="multilevel"/>
    <w:tmpl w:val="7CF0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5F77FA"/>
    <w:multiLevelType w:val="hybridMultilevel"/>
    <w:tmpl w:val="BC769574"/>
    <w:lvl w:ilvl="0" w:tplc="3DE85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DE85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7C2C"/>
    <w:multiLevelType w:val="hybridMultilevel"/>
    <w:tmpl w:val="3A86B664"/>
    <w:lvl w:ilvl="0" w:tplc="75A009F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7827"/>
    <w:multiLevelType w:val="hybridMultilevel"/>
    <w:tmpl w:val="64E63FBA"/>
    <w:lvl w:ilvl="0" w:tplc="75A009F6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A26333"/>
    <w:multiLevelType w:val="hybridMultilevel"/>
    <w:tmpl w:val="40DE08FC"/>
    <w:lvl w:ilvl="0" w:tplc="75A009F6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F72921"/>
    <w:multiLevelType w:val="hybridMultilevel"/>
    <w:tmpl w:val="89DE715E"/>
    <w:lvl w:ilvl="0" w:tplc="75A009F6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054F88"/>
    <w:multiLevelType w:val="hybridMultilevel"/>
    <w:tmpl w:val="A13ABEF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A157C9C"/>
    <w:multiLevelType w:val="hybridMultilevel"/>
    <w:tmpl w:val="02664C7E"/>
    <w:lvl w:ilvl="0" w:tplc="2138E6F6">
      <w:start w:val="38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4B2AFB"/>
    <w:multiLevelType w:val="hybridMultilevel"/>
    <w:tmpl w:val="FB1CE61E"/>
    <w:lvl w:ilvl="0" w:tplc="75A009F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103A6"/>
    <w:multiLevelType w:val="hybridMultilevel"/>
    <w:tmpl w:val="05828598"/>
    <w:lvl w:ilvl="0" w:tplc="75A009F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50968"/>
    <w:multiLevelType w:val="hybridMultilevel"/>
    <w:tmpl w:val="FAC88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7E016B"/>
    <w:multiLevelType w:val="hybridMultilevel"/>
    <w:tmpl w:val="F2040E0C"/>
    <w:lvl w:ilvl="0" w:tplc="75A009F6">
      <w:start w:val="38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5A480A"/>
    <w:multiLevelType w:val="hybridMultilevel"/>
    <w:tmpl w:val="8F3685B4"/>
    <w:lvl w:ilvl="0" w:tplc="75A009F6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F2118B"/>
    <w:multiLevelType w:val="hybridMultilevel"/>
    <w:tmpl w:val="4704C352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6A95051"/>
    <w:multiLevelType w:val="hybridMultilevel"/>
    <w:tmpl w:val="06D43736"/>
    <w:lvl w:ilvl="0" w:tplc="75A009F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DA6FE5"/>
    <w:multiLevelType w:val="hybridMultilevel"/>
    <w:tmpl w:val="835C0520"/>
    <w:lvl w:ilvl="0" w:tplc="16FAD456">
      <w:start w:val="38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B7951"/>
    <w:multiLevelType w:val="hybridMultilevel"/>
    <w:tmpl w:val="C98EF28A"/>
    <w:lvl w:ilvl="0" w:tplc="A2FE92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16267">
    <w:abstractNumId w:val="17"/>
  </w:num>
  <w:num w:numId="2" w16cid:durableId="886377748">
    <w:abstractNumId w:val="2"/>
  </w:num>
  <w:num w:numId="3" w16cid:durableId="874578251">
    <w:abstractNumId w:val="0"/>
  </w:num>
  <w:num w:numId="4" w16cid:durableId="1178426730">
    <w:abstractNumId w:val="7"/>
  </w:num>
  <w:num w:numId="5" w16cid:durableId="2094661877">
    <w:abstractNumId w:val="14"/>
  </w:num>
  <w:num w:numId="6" w16cid:durableId="1459642854">
    <w:abstractNumId w:val="6"/>
  </w:num>
  <w:num w:numId="7" w16cid:durableId="153028846">
    <w:abstractNumId w:val="15"/>
  </w:num>
  <w:num w:numId="8" w16cid:durableId="842208749">
    <w:abstractNumId w:val="12"/>
  </w:num>
  <w:num w:numId="9" w16cid:durableId="1146554618">
    <w:abstractNumId w:val="8"/>
  </w:num>
  <w:num w:numId="10" w16cid:durableId="253053225">
    <w:abstractNumId w:val="16"/>
  </w:num>
  <w:num w:numId="11" w16cid:durableId="916790947">
    <w:abstractNumId w:val="3"/>
  </w:num>
  <w:num w:numId="12" w16cid:durableId="2019917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9548966">
    <w:abstractNumId w:val="9"/>
  </w:num>
  <w:num w:numId="14" w16cid:durableId="1470199625">
    <w:abstractNumId w:val="4"/>
  </w:num>
  <w:num w:numId="15" w16cid:durableId="662009424">
    <w:abstractNumId w:val="10"/>
  </w:num>
  <w:num w:numId="16" w16cid:durableId="1838879667">
    <w:abstractNumId w:val="5"/>
  </w:num>
  <w:num w:numId="17" w16cid:durableId="127096190">
    <w:abstractNumId w:val="13"/>
  </w:num>
  <w:num w:numId="18" w16cid:durableId="2948754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1E2"/>
    <w:rsid w:val="00012309"/>
    <w:rsid w:val="0002007B"/>
    <w:rsid w:val="00032198"/>
    <w:rsid w:val="00036659"/>
    <w:rsid w:val="00077C84"/>
    <w:rsid w:val="0008460F"/>
    <w:rsid w:val="000A7FD2"/>
    <w:rsid w:val="000B3769"/>
    <w:rsid w:val="000D4558"/>
    <w:rsid w:val="000E2C1F"/>
    <w:rsid w:val="00122D04"/>
    <w:rsid w:val="00126B84"/>
    <w:rsid w:val="00151C76"/>
    <w:rsid w:val="00161A20"/>
    <w:rsid w:val="0016401F"/>
    <w:rsid w:val="00195643"/>
    <w:rsid w:val="001A2621"/>
    <w:rsid w:val="001A43EA"/>
    <w:rsid w:val="001C649D"/>
    <w:rsid w:val="00211E44"/>
    <w:rsid w:val="00252A95"/>
    <w:rsid w:val="002C2395"/>
    <w:rsid w:val="002F0BBB"/>
    <w:rsid w:val="00321984"/>
    <w:rsid w:val="003462EB"/>
    <w:rsid w:val="00347949"/>
    <w:rsid w:val="003873D2"/>
    <w:rsid w:val="003C36FA"/>
    <w:rsid w:val="003D1EC0"/>
    <w:rsid w:val="00480869"/>
    <w:rsid w:val="0048505C"/>
    <w:rsid w:val="00492C41"/>
    <w:rsid w:val="004D01E2"/>
    <w:rsid w:val="0051331C"/>
    <w:rsid w:val="00560DB4"/>
    <w:rsid w:val="00567FB5"/>
    <w:rsid w:val="00573ECB"/>
    <w:rsid w:val="005A4A4E"/>
    <w:rsid w:val="00672434"/>
    <w:rsid w:val="00685C7E"/>
    <w:rsid w:val="006C3268"/>
    <w:rsid w:val="00720ED1"/>
    <w:rsid w:val="00737292"/>
    <w:rsid w:val="00740F8F"/>
    <w:rsid w:val="00751B3D"/>
    <w:rsid w:val="00784890"/>
    <w:rsid w:val="007D31BE"/>
    <w:rsid w:val="00814A38"/>
    <w:rsid w:val="00843B71"/>
    <w:rsid w:val="0086133F"/>
    <w:rsid w:val="00873FF5"/>
    <w:rsid w:val="008B57B2"/>
    <w:rsid w:val="008B6A5B"/>
    <w:rsid w:val="00991F09"/>
    <w:rsid w:val="009B5365"/>
    <w:rsid w:val="009B6FE4"/>
    <w:rsid w:val="009C2666"/>
    <w:rsid w:val="009D7C42"/>
    <w:rsid w:val="00A034A6"/>
    <w:rsid w:val="00A067E3"/>
    <w:rsid w:val="00A51A89"/>
    <w:rsid w:val="00B343D8"/>
    <w:rsid w:val="00B46D5E"/>
    <w:rsid w:val="00B565C1"/>
    <w:rsid w:val="00B658D8"/>
    <w:rsid w:val="00B73328"/>
    <w:rsid w:val="00B73D6B"/>
    <w:rsid w:val="00BD5EF3"/>
    <w:rsid w:val="00BE75F5"/>
    <w:rsid w:val="00C13102"/>
    <w:rsid w:val="00C640CE"/>
    <w:rsid w:val="00CB08F5"/>
    <w:rsid w:val="00CB0E7B"/>
    <w:rsid w:val="00D348BC"/>
    <w:rsid w:val="00D83446"/>
    <w:rsid w:val="00DC1FEE"/>
    <w:rsid w:val="00DF731D"/>
    <w:rsid w:val="00E345CC"/>
    <w:rsid w:val="00E47630"/>
    <w:rsid w:val="00E50A64"/>
    <w:rsid w:val="00E75B76"/>
    <w:rsid w:val="00EA6FCD"/>
    <w:rsid w:val="00EE1F64"/>
    <w:rsid w:val="00F04131"/>
    <w:rsid w:val="00F71669"/>
    <w:rsid w:val="00F8388A"/>
    <w:rsid w:val="00FA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283714"/>
  <w15:docId w15:val="{2CE2BB9C-602A-4207-9449-15FFADF6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73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1E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1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ytenbvhezq/continutul-cadru-al-memoriului-de-prezentare-lege-292-2018-anexa-nr-5-anexa-nr-5e-la-procedura?dp=gi3tkmjwha2tcmi" TargetMode="External"/><Relationship Id="rId13" Type="http://schemas.openxmlformats.org/officeDocument/2006/relationships/hyperlink" Target="https://lege5.ro/Gratuit/gmzdmnrtgm/directiva-nr-18-2012-privind-controlul-pericolelor-de-accidente-majore-care-implica-substante-periculoase-de-modificare-si-ulterior-de-abrogare-a-directivei-96-82-ce-a-consiliului-text-cu-relevanta-pe?d=2018-12-11" TargetMode="External"/><Relationship Id="rId18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18-12-11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hyperlink" Target="https://lege5.ro/Gratuit/gm2donzwga/directiva-nr-75-2010-privind-emisiile-industriale-prevenirea-si-controlul-integrat-al-poluarii-reformare-text-cu-relevanta-pentru-see?d=2018-12-11" TargetMode="External"/><Relationship Id="rId17" Type="http://schemas.openxmlformats.org/officeDocument/2006/relationships/hyperlink" Target="https://lege5.ro/Gratuit/geydqobuge/ordonanta-de-urgenta-nr-57-2007-privind-regimul-ariilor-naturale-protejate-conservarea-habitatelor-naturale-a-florei-si-faunei-salbatice?pid=48878121&amp;d=2018-12-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e5.ro/Gratuit/gi3tsmjwha/directiva-privind-deseurile-si-de-abrogare-a-anumitor-directive-text-cu-relevanta-pentru-see?d=2018-12-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ege5.ro/Gratuit/gezdiobqgy/ordonanta-nr-43-2000-privind-protectia-patrimoniului-arheologic-si-declararea-unor-situri-arheologice-ca-zone-de-interes-national?d=2018-12-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e5.ro/Gratuit/gi3tinjxge/directiva-nr-60-2000-de-stabilire-a-unui-cadru-de-politica-comunitara-in-domeniul-apei?d=2018-12-11" TargetMode="External"/><Relationship Id="rId10" Type="http://schemas.openxmlformats.org/officeDocument/2006/relationships/hyperlink" Target="https://lege5.ro/Gratuit/guztmmjv/ordinul-nr-2314-2004-privind-aprobarea-listei-monumentelor-istorice-actualizata-si-a-listei-monumentelor-istorice-disparute?d=2018-12-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e5.ro/Gratuit/gmztgnrx/legea-nr-22-2001-pentru-ratificarea-conventiei-privind-evaluarea-impactului-asupra-mediului-in-context-transfrontiera-adoptata-la-espoo-la-25-februarie-1991?d=2018-12-11" TargetMode="External"/><Relationship Id="rId14" Type="http://schemas.openxmlformats.org/officeDocument/2006/relationships/hyperlink" Target="https://lege5.ro/Gratuit/gi3dsmruga/directiva-nr-82-1996-privind-controlul-asupra-riscului-de-accidente-majore-care-implica-substante-periculoase?d=2018-12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BC91-24ED-41E3-A576-DEE4BBEB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14</Pages>
  <Words>4337</Words>
  <Characters>24722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iuliana.ionita</dc:creator>
  <cp:keywords/>
  <dc:description/>
  <cp:lastModifiedBy>Microsoft Office User</cp:lastModifiedBy>
  <cp:revision>19</cp:revision>
  <dcterms:created xsi:type="dcterms:W3CDTF">2019-12-19T10:11:00Z</dcterms:created>
  <dcterms:modified xsi:type="dcterms:W3CDTF">2023-10-23T05:59:00Z</dcterms:modified>
</cp:coreProperties>
</file>