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0" w:lineRule="exact"/>
        <w:rPr>
          <w:sz w:val="24"/>
          <w:szCs w:val="24"/>
          <w:color w:val="auto"/>
        </w:rPr>
      </w:pPr>
    </w:p>
    <w:p>
      <w:pPr>
        <w:jc w:val="center"/>
        <w:ind w:right="-713"/>
        <w:spacing w:after="0"/>
        <w:rPr>
          <w:sz w:val="20"/>
          <w:szCs w:val="20"/>
          <w:color w:val="auto"/>
        </w:rPr>
      </w:pPr>
      <w:r>
        <w:rPr>
          <w:rFonts w:ascii="Times New Roman" w:cs="Times New Roman" w:eastAsia="Times New Roman" w:hAnsi="Times New Roman"/>
          <w:sz w:val="36"/>
          <w:szCs w:val="36"/>
          <w:b w:val="1"/>
          <w:bCs w:val="1"/>
          <w:color w:val="auto"/>
        </w:rPr>
        <w:t>ÎNTOCMIRE P.U.Z.</w:t>
      </w:r>
    </w:p>
    <w:p>
      <w:pPr>
        <w:spacing w:after="0" w:line="10" w:lineRule="exact"/>
        <w:rPr>
          <w:sz w:val="24"/>
          <w:szCs w:val="24"/>
          <w:color w:val="auto"/>
        </w:rPr>
      </w:pPr>
    </w:p>
    <w:p>
      <w:pPr>
        <w:jc w:val="center"/>
        <w:ind w:right="-713"/>
        <w:spacing w:after="0"/>
        <w:rPr>
          <w:sz w:val="20"/>
          <w:szCs w:val="20"/>
          <w:color w:val="auto"/>
        </w:rPr>
      </w:pPr>
      <w:r>
        <w:rPr>
          <w:rFonts w:ascii="Times New Roman" w:cs="Times New Roman" w:eastAsia="Times New Roman" w:hAnsi="Times New Roman"/>
          <w:sz w:val="35"/>
          <w:szCs w:val="35"/>
          <w:b w:val="1"/>
          <w:bCs w:val="1"/>
          <w:color w:val="auto"/>
        </w:rPr>
        <w:t>CONSTRUIRE DOU</w:t>
      </w:r>
      <w:r>
        <w:rPr>
          <w:rFonts w:ascii="Times New Roman" w:cs="Times New Roman" w:eastAsia="Times New Roman" w:hAnsi="Times New Roman"/>
          <w:sz w:val="35"/>
          <w:szCs w:val="35"/>
          <w:b w:val="1"/>
          <w:bCs w:val="1"/>
          <w:color w:val="auto"/>
        </w:rPr>
        <w:t>Ă CASE DE LOCUIT,</w:t>
      </w:r>
    </w:p>
    <w:p>
      <w:pPr>
        <w:spacing w:after="0" w:line="1" w:lineRule="exact"/>
        <w:rPr>
          <w:sz w:val="24"/>
          <w:szCs w:val="24"/>
          <w:color w:val="auto"/>
        </w:rPr>
      </w:pPr>
    </w:p>
    <w:p>
      <w:pPr>
        <w:jc w:val="center"/>
        <w:ind w:right="-713"/>
        <w:spacing w:after="0"/>
        <w:rPr>
          <w:sz w:val="20"/>
          <w:szCs w:val="20"/>
          <w:color w:val="auto"/>
        </w:rPr>
      </w:pPr>
      <w:r>
        <w:rPr>
          <w:rFonts w:ascii="Times New Roman" w:cs="Times New Roman" w:eastAsia="Times New Roman" w:hAnsi="Times New Roman"/>
          <w:sz w:val="36"/>
          <w:szCs w:val="36"/>
          <w:b w:val="1"/>
          <w:bCs w:val="1"/>
          <w:color w:val="auto"/>
        </w:rPr>
        <w:t>ANEXE GOSPODĂREȘTI,</w:t>
      </w:r>
    </w:p>
    <w:p>
      <w:pPr>
        <w:jc w:val="center"/>
        <w:ind w:right="-713"/>
        <w:spacing w:after="0" w:line="239" w:lineRule="auto"/>
        <w:rPr>
          <w:sz w:val="20"/>
          <w:szCs w:val="20"/>
          <w:color w:val="auto"/>
        </w:rPr>
      </w:pPr>
      <w:r>
        <w:rPr>
          <w:rFonts w:ascii="Times New Roman" w:cs="Times New Roman" w:eastAsia="Times New Roman" w:hAnsi="Times New Roman"/>
          <w:sz w:val="36"/>
          <w:szCs w:val="36"/>
          <w:b w:val="1"/>
          <w:bCs w:val="1"/>
          <w:color w:val="auto"/>
        </w:rPr>
        <w:t>NR. CAD. 53643</w:t>
      </w:r>
      <w:r>
        <w:rPr>
          <w:rFonts w:ascii="Times New Roman" w:cs="Times New Roman" w:eastAsia="Times New Roman" w:hAnsi="Times New Roman"/>
          <w:sz w:val="36"/>
          <w:szCs w:val="36"/>
          <w:b w:val="1"/>
          <w:bCs w:val="1"/>
          <w:color w:val="auto"/>
        </w:rPr>
        <w:t xml:space="preserve"> Ș</w:t>
      </w:r>
      <w:r>
        <w:rPr>
          <w:rFonts w:ascii="Times New Roman" w:cs="Times New Roman" w:eastAsia="Times New Roman" w:hAnsi="Times New Roman"/>
          <w:sz w:val="36"/>
          <w:szCs w:val="36"/>
          <w:b w:val="1"/>
          <w:bCs w:val="1"/>
          <w:color w:val="auto"/>
        </w:rPr>
        <w:t>I 55993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152400</wp:posOffset>
            </wp:positionH>
            <wp:positionV relativeFrom="paragraph">
              <wp:posOffset>880110</wp:posOffset>
            </wp:positionV>
            <wp:extent cx="5734685" cy="36664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5734685" cy="36664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9" w:lineRule="exact"/>
        <w:rPr>
          <w:sz w:val="24"/>
          <w:szCs w:val="24"/>
          <w:color w:val="auto"/>
        </w:rPr>
      </w:pPr>
    </w:p>
    <w:p>
      <w:pPr>
        <w:jc w:val="center"/>
        <w:ind w:right="-713"/>
        <w:spacing w:after="0"/>
        <w:rPr>
          <w:sz w:val="20"/>
          <w:szCs w:val="20"/>
          <w:color w:val="auto"/>
        </w:rPr>
      </w:pPr>
      <w:r>
        <w:rPr>
          <w:rFonts w:ascii="Times New Roman" w:cs="Times New Roman" w:eastAsia="Times New Roman" w:hAnsi="Times New Roman"/>
          <w:sz w:val="24"/>
          <w:szCs w:val="24"/>
          <w:b w:val="1"/>
          <w:bCs w:val="1"/>
          <w:color w:val="auto"/>
        </w:rPr>
        <w:t>BENEFICIARI:</w:t>
      </w:r>
    </w:p>
    <w:p>
      <w:pPr>
        <w:ind w:left="1680"/>
        <w:spacing w:after="0"/>
        <w:rPr>
          <w:sz w:val="20"/>
          <w:szCs w:val="20"/>
          <w:color w:val="auto"/>
        </w:rPr>
      </w:pPr>
      <w:r>
        <w:rPr>
          <w:rFonts w:ascii="Times New Roman" w:cs="Times New Roman" w:eastAsia="Times New Roman" w:hAnsi="Times New Roman"/>
          <w:sz w:val="24"/>
          <w:szCs w:val="24"/>
          <w:b w:val="1"/>
          <w:bCs w:val="1"/>
          <w:color w:val="auto"/>
        </w:rPr>
        <w:t>MUNTEAN DAN – MARIUS și POTOR CLAUDIU MARIUS</w:t>
      </w:r>
    </w:p>
    <w:p>
      <w:pPr>
        <w:sectPr>
          <w:pgSz w:w="11900" w:h="16838" w:orient="portrait"/>
          <w:cols w:equalWidth="0" w:num="1">
            <w:col w:w="9026"/>
          </w:cols>
          <w:pgMar w:left="1440" w:top="1440" w:right="1440" w:bottom="1440" w:gutter="0" w:footer="0" w:header="0"/>
        </w:sectPr>
      </w:pPr>
    </w:p>
    <w:bookmarkStart w:id="1" w:name="page2"/>
    <w:bookmarkEnd w:id="1"/>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9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FIȘA PROIECTULUI</w:t>
      </w:r>
    </w:p>
    <w:p>
      <w:pPr>
        <w:spacing w:after="0" w:line="271" w:lineRule="exact"/>
        <w:rPr>
          <w:sz w:val="20"/>
          <w:szCs w:val="20"/>
          <w:color w:val="auto"/>
        </w:rPr>
      </w:pPr>
    </w:p>
    <w:p>
      <w:pPr>
        <w:spacing w:after="0"/>
        <w:tabs>
          <w:tab w:leader="none" w:pos="2860" w:val="left"/>
          <w:tab w:leader="none" w:pos="3960" w:val="left"/>
          <w:tab w:leader="none" w:pos="4740" w:val="left"/>
          <w:tab w:leader="none" w:pos="4980" w:val="left"/>
          <w:tab w:leader="none" w:pos="6100" w:val="left"/>
          <w:tab w:leader="none" w:pos="6720" w:val="left"/>
          <w:tab w:leader="none" w:pos="7300" w:val="left"/>
          <w:tab w:leader="none" w:pos="7680" w:val="left"/>
          <w:tab w:leader="none" w:pos="8440" w:val="left"/>
        </w:tabs>
        <w:rPr>
          <w:sz w:val="20"/>
          <w:szCs w:val="20"/>
          <w:color w:val="auto"/>
        </w:rPr>
      </w:pPr>
      <w:r>
        <w:rPr>
          <w:rFonts w:ascii="Times New Roman" w:cs="Times New Roman" w:eastAsia="Times New Roman" w:hAnsi="Times New Roman"/>
          <w:sz w:val="24"/>
          <w:szCs w:val="24"/>
          <w:color w:val="auto"/>
        </w:rPr>
        <w:t>Denumire proiect:</w:t>
      </w:r>
      <w:r>
        <w:rPr>
          <w:sz w:val="20"/>
          <w:szCs w:val="20"/>
          <w:color w:val="auto"/>
        </w:rPr>
        <w:tab/>
      </w:r>
      <w:r>
        <w:rPr>
          <w:rFonts w:ascii="Times New Roman" w:cs="Times New Roman" w:eastAsia="Times New Roman" w:hAnsi="Times New Roman"/>
          <w:sz w:val="24"/>
          <w:szCs w:val="24"/>
          <w:color w:val="auto"/>
        </w:rPr>
        <w:t>Întocmire</w:t>
        <w:tab/>
        <w:t>P.U.Z.</w:t>
        <w:tab/>
        <w:t>-</w:t>
      </w:r>
      <w:r>
        <w:rPr>
          <w:sz w:val="20"/>
          <w:szCs w:val="20"/>
          <w:color w:val="auto"/>
        </w:rPr>
        <w:tab/>
      </w:r>
      <w:r>
        <w:rPr>
          <w:rFonts w:ascii="Times New Roman" w:cs="Times New Roman" w:eastAsia="Times New Roman" w:hAnsi="Times New Roman"/>
          <w:sz w:val="24"/>
          <w:szCs w:val="24"/>
          <w:color w:val="auto"/>
        </w:rPr>
        <w:t>construire</w:t>
        <w:tab/>
        <w:t>două</w:t>
        <w:tab/>
        <w:t>case</w:t>
        <w:tab/>
        <w:t>de</w:t>
        <w:tab/>
        <w:t>locuit,</w:t>
        <w:tab/>
        <w:t>anexe</w:t>
      </w:r>
    </w:p>
    <w:p>
      <w:pPr>
        <w:spacing w:after="0" w:line="12" w:lineRule="exact"/>
        <w:rPr>
          <w:sz w:val="20"/>
          <w:szCs w:val="20"/>
          <w:color w:val="auto"/>
        </w:rPr>
      </w:pPr>
    </w:p>
    <w:p>
      <w:pPr>
        <w:ind w:left="2880"/>
        <w:spacing w:after="0" w:line="234" w:lineRule="auto"/>
        <w:rPr>
          <w:sz w:val="20"/>
          <w:szCs w:val="20"/>
          <w:color w:val="auto"/>
        </w:rPr>
      </w:pPr>
      <w:r>
        <w:rPr>
          <w:rFonts w:ascii="Times New Roman" w:cs="Times New Roman" w:eastAsia="Times New Roman" w:hAnsi="Times New Roman"/>
          <w:sz w:val="24"/>
          <w:szCs w:val="24"/>
          <w:color w:val="auto"/>
        </w:rPr>
        <w:t>gospodărești, nr. Cad. 55993 și 53643</w:t>
      </w:r>
      <w:r>
        <w:rPr>
          <w:rFonts w:ascii="Times New Roman" w:cs="Times New Roman" w:eastAsia="Times New Roman" w:hAnsi="Times New Roman"/>
          <w:sz w:val="24"/>
          <w:szCs w:val="24"/>
          <w:color w:val="auto"/>
        </w:rPr>
        <w:t>, str. Lebedei, nr. 12 si 14, mun.</w:t>
      </w:r>
      <w:r>
        <w:rPr>
          <w:rFonts w:ascii="Times New Roman" w:cs="Times New Roman" w:eastAsia="Times New Roman" w:hAnsi="Times New Roman"/>
          <w:sz w:val="24"/>
          <w:szCs w:val="24"/>
          <w:color w:val="auto"/>
        </w:rPr>
        <w:t xml:space="preserve"> Târnăveni, jud. Mureș</w:t>
      </w:r>
      <w:r>
        <w:rPr>
          <w:rFonts w:ascii="Times New Roman" w:cs="Times New Roman" w:eastAsia="Times New Roman" w:hAnsi="Times New Roman"/>
          <w:sz w:val="24"/>
          <w:szCs w:val="24"/>
          <w:color w:val="auto"/>
        </w:rPr>
        <w:t>, 545600</w:t>
      </w:r>
    </w:p>
    <w:p>
      <w:pPr>
        <w:spacing w:after="0" w:line="275" w:lineRule="exact"/>
        <w:rPr>
          <w:sz w:val="20"/>
          <w:szCs w:val="20"/>
          <w:color w:val="auto"/>
        </w:rPr>
      </w:pPr>
    </w:p>
    <w:p>
      <w:pPr>
        <w:spacing w:after="0"/>
        <w:tabs>
          <w:tab w:leader="none" w:pos="2860" w:val="left"/>
        </w:tabs>
        <w:rPr>
          <w:sz w:val="20"/>
          <w:szCs w:val="20"/>
          <w:color w:val="auto"/>
        </w:rPr>
      </w:pPr>
      <w:r>
        <w:rPr>
          <w:rFonts w:ascii="Times New Roman" w:cs="Times New Roman" w:eastAsia="Times New Roman" w:hAnsi="Times New Roman"/>
          <w:sz w:val="24"/>
          <w:szCs w:val="24"/>
          <w:color w:val="auto"/>
        </w:rPr>
        <w:t>Beneficiari:</w:t>
      </w:r>
      <w:r>
        <w:rPr>
          <w:sz w:val="20"/>
          <w:szCs w:val="20"/>
          <w:color w:val="auto"/>
        </w:rPr>
        <w:tab/>
      </w:r>
      <w:r>
        <w:rPr>
          <w:rFonts w:ascii="Times New Roman" w:cs="Times New Roman" w:eastAsia="Times New Roman" w:hAnsi="Times New Roman"/>
          <w:sz w:val="24"/>
          <w:szCs w:val="24"/>
          <w:color w:val="auto"/>
        </w:rPr>
        <w:t>Muntean Dan</w:t>
      </w:r>
      <w:r>
        <w:rPr>
          <w:rFonts w:ascii="Times New Roman" w:cs="Times New Roman" w:eastAsia="Times New Roman" w:hAnsi="Times New Roman"/>
          <w:sz w:val="24"/>
          <w:szCs w:val="24"/>
          <w:color w:val="auto"/>
        </w:rPr>
        <w:t xml:space="preserve"> – Marius și Potor Claudiu Marius</w:t>
      </w:r>
    </w:p>
    <w:p>
      <w:pPr>
        <w:spacing w:after="0" w:line="276" w:lineRule="exact"/>
        <w:rPr>
          <w:sz w:val="20"/>
          <w:szCs w:val="20"/>
          <w:color w:val="auto"/>
        </w:rPr>
      </w:pPr>
    </w:p>
    <w:p>
      <w:pPr>
        <w:spacing w:after="0"/>
        <w:tabs>
          <w:tab w:leader="none" w:pos="2860" w:val="left"/>
        </w:tabs>
        <w:rPr>
          <w:sz w:val="20"/>
          <w:szCs w:val="20"/>
          <w:color w:val="auto"/>
        </w:rPr>
      </w:pPr>
      <w:r>
        <w:rPr>
          <w:rFonts w:ascii="Times New Roman" w:cs="Times New Roman" w:eastAsia="Times New Roman" w:hAnsi="Times New Roman"/>
          <w:sz w:val="24"/>
          <w:szCs w:val="24"/>
          <w:color w:val="auto"/>
        </w:rPr>
        <w:t>Proiectant general:</w:t>
      </w:r>
      <w:r>
        <w:rPr>
          <w:sz w:val="20"/>
          <w:szCs w:val="20"/>
          <w:color w:val="auto"/>
        </w:rPr>
        <w:tab/>
      </w:r>
      <w:r>
        <w:rPr>
          <w:rFonts w:ascii="Times New Roman" w:cs="Times New Roman" w:eastAsia="Times New Roman" w:hAnsi="Times New Roman"/>
          <w:sz w:val="23"/>
          <w:szCs w:val="23"/>
          <w:color w:val="auto"/>
        </w:rPr>
        <w:t>S.C. TRANSILVANIA ARCHITECTS S.R.L.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2277745</wp:posOffset>
            </wp:positionH>
            <wp:positionV relativeFrom="paragraph">
              <wp:posOffset>-146050</wp:posOffset>
            </wp:positionV>
            <wp:extent cx="1179830" cy="12636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1179830" cy="1263650"/>
                    </a:xfrm>
                    <a:prstGeom prst="rect">
                      <a:avLst/>
                    </a:prstGeom>
                    <a:noFill/>
                  </pic:spPr>
                </pic:pic>
              </a:graphicData>
            </a:graphic>
          </wp:anchor>
        </w:drawing>
      </w:r>
    </w:p>
    <w:p>
      <w:pPr>
        <w:ind w:left="2880" w:right="20"/>
        <w:spacing w:after="0" w:line="234" w:lineRule="auto"/>
        <w:rPr>
          <w:sz w:val="20"/>
          <w:szCs w:val="20"/>
          <w:color w:val="auto"/>
        </w:rPr>
      </w:pPr>
      <w:r>
        <w:rPr>
          <w:rFonts w:ascii="Times New Roman" w:cs="Times New Roman" w:eastAsia="Times New Roman" w:hAnsi="Times New Roman"/>
          <w:sz w:val="24"/>
          <w:szCs w:val="24"/>
          <w:color w:val="auto"/>
        </w:rPr>
        <w:t>Str.</w:t>
      </w:r>
      <w:r>
        <w:rPr>
          <w:rFonts w:ascii="Times New Roman" w:cs="Times New Roman" w:eastAsia="Times New Roman" w:hAnsi="Times New Roman"/>
          <w:sz w:val="24"/>
          <w:szCs w:val="24"/>
          <w:color w:val="auto"/>
        </w:rPr>
        <w:t xml:space="preserve"> Mitropolit A. Șaguna</w:t>
      </w:r>
      <w:r>
        <w:rPr>
          <w:rFonts w:ascii="Times New Roman" w:cs="Times New Roman" w:eastAsia="Times New Roman" w:hAnsi="Times New Roman"/>
          <w:sz w:val="24"/>
          <w:szCs w:val="24"/>
          <w:color w:val="auto"/>
        </w:rPr>
        <w:t>, nr. 12,</w:t>
      </w:r>
      <w:r>
        <w:rPr>
          <w:rFonts w:ascii="Times New Roman" w:cs="Times New Roman" w:eastAsia="Times New Roman" w:hAnsi="Times New Roman"/>
          <w:sz w:val="24"/>
          <w:szCs w:val="24"/>
          <w:color w:val="auto"/>
        </w:rPr>
        <w:t xml:space="preserve"> mun. Sighișoara, jud. Mureș,</w:t>
      </w:r>
      <w:r>
        <w:rPr>
          <w:rFonts w:ascii="Times New Roman" w:cs="Times New Roman" w:eastAsia="Times New Roman" w:hAnsi="Times New Roman"/>
          <w:sz w:val="24"/>
          <w:szCs w:val="24"/>
          <w:color w:val="auto"/>
        </w:rPr>
        <w:t xml:space="preserve"> 545400, România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Colectiv de elaborare:</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Șef de proiect: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1878965</wp:posOffset>
            </wp:positionH>
            <wp:positionV relativeFrom="paragraph">
              <wp:posOffset>-54610</wp:posOffset>
            </wp:positionV>
            <wp:extent cx="588010" cy="5899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588010" cy="589915"/>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4"/>
          <w:szCs w:val="24"/>
          <w:color w:val="auto"/>
        </w:rPr>
        <w:t>arh. Alexandru Tiberiu NITS</w:t>
      </w:r>
    </w:p>
    <w:p>
      <w:pPr>
        <w:spacing w:after="0" w:line="288" w:lineRule="exact"/>
        <w:rPr>
          <w:sz w:val="20"/>
          <w:szCs w:val="20"/>
          <w:color w:val="auto"/>
        </w:rPr>
      </w:pPr>
    </w:p>
    <w:p>
      <w:pPr>
        <w:ind w:right="6400"/>
        <w:spacing w:after="0" w:line="234" w:lineRule="auto"/>
        <w:rPr>
          <w:sz w:val="20"/>
          <w:szCs w:val="20"/>
          <w:color w:val="auto"/>
        </w:rPr>
      </w:pPr>
      <w:r>
        <w:rPr>
          <w:rFonts w:ascii="Times New Roman" w:cs="Times New Roman" w:eastAsia="Times New Roman" w:hAnsi="Times New Roman"/>
          <w:sz w:val="24"/>
          <w:szCs w:val="24"/>
          <w:color w:val="auto"/>
        </w:rPr>
        <w:t>arh. Alexandru PETRI</w:t>
      </w:r>
      <w:r>
        <w:rPr>
          <w:rFonts w:ascii="Times New Roman" w:cs="Times New Roman" w:eastAsia="Times New Roman" w:hAnsi="Times New Roman"/>
          <w:sz w:val="24"/>
          <w:szCs w:val="24"/>
          <w:color w:val="auto"/>
        </w:rPr>
        <w:t>ȘOR</w:t>
      </w:r>
      <w:r>
        <w:rPr>
          <w:rFonts w:ascii="Times New Roman" w:cs="Times New Roman" w:eastAsia="Times New Roman" w:hAnsi="Times New Roman"/>
          <w:sz w:val="24"/>
          <w:szCs w:val="24"/>
          <w:color w:val="auto"/>
        </w:rPr>
        <w:t xml:space="preserve"> arh. Adrian IONESCU</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arh. Madalina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Andreea VARTOLOMEI</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Proiectant de specialitate: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2877185</wp:posOffset>
            </wp:positionH>
            <wp:positionV relativeFrom="paragraph">
              <wp:posOffset>-153670</wp:posOffset>
            </wp:positionV>
            <wp:extent cx="467995" cy="3975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467995" cy="397510"/>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24"/>
          <w:szCs w:val="24"/>
          <w:color w:val="auto"/>
        </w:rPr>
        <w:t>ing. Nicolae Jiros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1980" w:type="dxa"/>
            <w:vAlign w:val="bottom"/>
          </w:tcPr>
          <w:p>
            <w:pPr>
              <w:spacing w:after="0"/>
              <w:rPr>
                <w:sz w:val="20"/>
                <w:szCs w:val="20"/>
                <w:color w:val="auto"/>
              </w:rPr>
            </w:pPr>
            <w:r>
              <w:rPr>
                <w:rFonts w:ascii="Times New Roman" w:cs="Times New Roman" w:eastAsia="Times New Roman" w:hAnsi="Times New Roman"/>
                <w:sz w:val="24"/>
                <w:szCs w:val="24"/>
                <w:color w:val="auto"/>
              </w:rPr>
              <w:t>Proiect nr.:</w:t>
            </w:r>
          </w:p>
        </w:tc>
        <w:tc>
          <w:tcPr>
            <w:tcW w:w="17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12/2023</w:t>
            </w:r>
          </w:p>
        </w:tc>
      </w:tr>
    </w:tbl>
    <w:p>
      <w:pPr>
        <w:spacing w:after="0" w:line="276" w:lineRule="exact"/>
        <w:rPr>
          <w:sz w:val="20"/>
          <w:szCs w:val="20"/>
          <w:color w:val="auto"/>
        </w:rPr>
      </w:pPr>
    </w:p>
    <w:p>
      <w:pPr>
        <w:spacing w:after="0"/>
        <w:tabs>
          <w:tab w:leader="none" w:pos="2860" w:val="left"/>
        </w:tabs>
        <w:rPr>
          <w:sz w:val="20"/>
          <w:szCs w:val="20"/>
          <w:color w:val="auto"/>
        </w:rPr>
      </w:pPr>
      <w:r>
        <w:rPr>
          <w:rFonts w:ascii="Times New Roman" w:cs="Times New Roman" w:eastAsia="Times New Roman" w:hAnsi="Times New Roman"/>
          <w:sz w:val="24"/>
          <w:szCs w:val="24"/>
          <w:color w:val="auto"/>
        </w:rPr>
        <w:t>Faza:</w:t>
      </w:r>
      <w:r>
        <w:rPr>
          <w:sz w:val="20"/>
          <w:szCs w:val="20"/>
          <w:color w:val="auto"/>
        </w:rPr>
        <w:tab/>
      </w:r>
      <w:r>
        <w:rPr>
          <w:rFonts w:ascii="Times New Roman" w:cs="Times New Roman" w:eastAsia="Times New Roman" w:hAnsi="Times New Roman"/>
          <w:sz w:val="24"/>
          <w:szCs w:val="24"/>
          <w:color w:val="auto"/>
        </w:rPr>
        <w:t>P.U.Z.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1122045</wp:posOffset>
            </wp:positionH>
            <wp:positionV relativeFrom="paragraph">
              <wp:posOffset>501650</wp:posOffset>
            </wp:positionV>
            <wp:extent cx="2211070" cy="18021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2211070" cy="1802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Data elaborării:</w:t>
      </w:r>
      <w:r>
        <w:rPr>
          <w:rFonts w:ascii="Times New Roman" w:cs="Times New Roman" w:eastAsia="Times New Roman" w:hAnsi="Times New Roman"/>
          <w:sz w:val="24"/>
          <w:szCs w:val="24"/>
          <w:color w:val="auto"/>
        </w:rPr>
        <w:t xml:space="preserve"> decembrie 2023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right"/>
        <w:ind w:right="20"/>
        <w:spacing w:after="0"/>
        <w:rPr>
          <w:sz w:val="20"/>
          <w:szCs w:val="20"/>
          <w:color w:val="auto"/>
        </w:rPr>
      </w:pPr>
      <w:r>
        <w:rPr>
          <w:rFonts w:ascii="Courier New" w:cs="Courier New" w:eastAsia="Courier New" w:hAnsi="Courier New"/>
          <w:sz w:val="32"/>
          <w:szCs w:val="32"/>
          <w:color w:val="auto"/>
        </w:rPr>
        <w:t>2</w:t>
      </w:r>
    </w:p>
    <w:p>
      <w:pPr>
        <w:sectPr>
          <w:pgSz w:w="11900" w:h="16838" w:orient="portrait"/>
          <w:cols w:equalWidth="0" w:num="1">
            <w:col w:w="9040"/>
          </w:cols>
          <w:pgMar w:left="1440" w:top="685" w:right="142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2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40"/>
          </w:cols>
          <w:pgMar w:left="1440" w:top="685" w:right="1426" w:bottom="163" w:gutter="0" w:footer="0" w:header="0"/>
          <w:type w:val="continuous"/>
        </w:sectPr>
      </w:pPr>
    </w:p>
    <w:bookmarkStart w:id="2" w:name="page3"/>
    <w:bookmarkEnd w:id="2"/>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00" w:lineRule="exact"/>
        <w:rPr>
          <w:sz w:val="20"/>
          <w:szCs w:val="20"/>
          <w:color w:val="auto"/>
        </w:rPr>
      </w:pPr>
    </w:p>
    <w:p>
      <w:pPr>
        <w:spacing w:after="0" w:line="37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CUPRINS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353695</wp:posOffset>
                </wp:positionV>
                <wp:extent cx="5768975" cy="17526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8975" cy="175260"/>
                        </a:xfrm>
                        <a:prstGeom prst="rect">
                          <a:avLst/>
                        </a:prstGeom>
                        <a:solidFill>
                          <a:srgbClr val="D9D9D9"/>
                        </a:solidFill>
                      </wps:spPr>
                      <wps:bodyPr/>
                    </wps:wsp>
                  </a:graphicData>
                </a:graphic>
              </wp:anchor>
            </w:drawing>
          </mc:Choice>
          <mc:Fallback>
            <w:pict>
              <v:rect id="Shape 6" o:spid="_x0000_s1031" style="position:absolute;margin-left:-1.3999pt;margin-top:27.85pt;width:454.25pt;height:1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3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VOLUMUL 1- MEMORIU GENERAL</w:t>
      </w:r>
    </w:p>
    <w:p>
      <w:pPr>
        <w:spacing w:after="0" w:line="27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1. INTRODUCERE</w:t>
      </w:r>
    </w:p>
    <w:p>
      <w:pPr>
        <w:spacing w:after="0" w:line="235" w:lineRule="auto"/>
        <w:rPr>
          <w:sz w:val="20"/>
          <w:szCs w:val="20"/>
          <w:color w:val="auto"/>
        </w:rPr>
      </w:pPr>
      <w:r>
        <w:rPr>
          <w:rFonts w:ascii="Times New Roman" w:cs="Times New Roman" w:eastAsia="Times New Roman" w:hAnsi="Times New Roman"/>
          <w:sz w:val="24"/>
          <w:szCs w:val="24"/>
          <w:color w:val="auto"/>
        </w:rPr>
        <w:t>1.1. Datele de recunoastere a documentației</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1.2. Obiectul lucrării</w:t>
      </w:r>
    </w:p>
    <w:p>
      <w:pPr>
        <w:spacing w:after="0"/>
        <w:rPr>
          <w:sz w:val="20"/>
          <w:szCs w:val="20"/>
          <w:color w:val="auto"/>
        </w:rPr>
      </w:pPr>
      <w:r>
        <w:rPr>
          <w:rFonts w:ascii="Times New Roman" w:cs="Times New Roman" w:eastAsia="Times New Roman" w:hAnsi="Times New Roman"/>
          <w:sz w:val="24"/>
          <w:szCs w:val="24"/>
          <w:color w:val="auto"/>
        </w:rPr>
        <w:t>1.3. Surse documentare</w:t>
      </w:r>
    </w:p>
    <w:p>
      <w:pPr>
        <w:spacing w:after="0" w:line="281" w:lineRule="exact"/>
        <w:rPr>
          <w:sz w:val="20"/>
          <w:szCs w:val="20"/>
          <w:color w:val="auto"/>
        </w:rPr>
      </w:pPr>
    </w:p>
    <w:p>
      <w:pPr>
        <w:ind w:left="240" w:hanging="240"/>
        <w:spacing w:after="0"/>
        <w:tabs>
          <w:tab w:leader="none" w:pos="240" w:val="left"/>
        </w:tabs>
        <w:numPr>
          <w:ilvl w:val="0"/>
          <w:numId w:val="1"/>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STADIUL ACTUAL AL DEZVOLTARII</w:t>
      </w:r>
    </w:p>
    <w:p>
      <w:pPr>
        <w:ind w:left="420" w:hanging="420"/>
        <w:spacing w:after="0" w:line="235" w:lineRule="auto"/>
        <w:tabs>
          <w:tab w:leader="none" w:pos="42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Evoluția zonei</w:t>
      </w:r>
    </w:p>
    <w:p>
      <w:pPr>
        <w:spacing w:after="0" w:line="1" w:lineRule="exact"/>
        <w:rPr>
          <w:rFonts w:ascii="Times New Roman" w:cs="Times New Roman" w:eastAsia="Times New Roman" w:hAnsi="Times New Roman"/>
          <w:sz w:val="24"/>
          <w:szCs w:val="24"/>
          <w:color w:val="auto"/>
        </w:rPr>
      </w:pPr>
    </w:p>
    <w:p>
      <w:pPr>
        <w:ind w:left="420" w:hanging="420"/>
        <w:spacing w:after="0"/>
        <w:tabs>
          <w:tab w:leader="none" w:pos="42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Incadrarea in localitate</w:t>
      </w:r>
    </w:p>
    <w:p>
      <w:pPr>
        <w:ind w:left="420" w:hanging="420"/>
        <w:spacing w:after="0"/>
        <w:tabs>
          <w:tab w:leader="none" w:pos="42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Elemente ale cadrului natural</w:t>
      </w:r>
    </w:p>
    <w:p>
      <w:pPr>
        <w:ind w:left="420" w:hanging="420"/>
        <w:spacing w:after="0"/>
        <w:tabs>
          <w:tab w:leader="none" w:pos="42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Circulația</w:t>
      </w:r>
    </w:p>
    <w:p>
      <w:pPr>
        <w:ind w:left="420" w:hanging="420"/>
        <w:spacing w:after="0"/>
        <w:tabs>
          <w:tab w:leader="none" w:pos="42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Ocuparea terenurilor</w:t>
      </w:r>
    </w:p>
    <w:p>
      <w:pPr>
        <w:ind w:left="420" w:hanging="420"/>
        <w:spacing w:after="0"/>
        <w:tabs>
          <w:tab w:leader="none" w:pos="42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Echiparea edilitară existentă</w:t>
      </w:r>
    </w:p>
    <w:p>
      <w:pPr>
        <w:ind w:left="420" w:hanging="420"/>
        <w:spacing w:after="0"/>
        <w:tabs>
          <w:tab w:leader="none" w:pos="42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Probleme de mediu</w:t>
      </w:r>
    </w:p>
    <w:p>
      <w:pPr>
        <w:ind w:left="420" w:hanging="420"/>
        <w:spacing w:after="0"/>
        <w:tabs>
          <w:tab w:leader="none" w:pos="42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Optiuni ale populație</w:t>
      </w:r>
      <w:r>
        <w:rPr>
          <w:rFonts w:ascii="Times New Roman" w:cs="Times New Roman" w:eastAsia="Times New Roman" w:hAnsi="Times New Roman"/>
          <w:sz w:val="24"/>
          <w:szCs w:val="24"/>
          <w:color w:val="auto"/>
        </w:rPr>
        <w:t>i</w:t>
      </w:r>
    </w:p>
    <w:p>
      <w:pPr>
        <w:spacing w:after="0" w:line="280" w:lineRule="exact"/>
        <w:rPr>
          <w:rFonts w:ascii="Times New Roman" w:cs="Times New Roman" w:eastAsia="Times New Roman" w:hAnsi="Times New Roman"/>
          <w:sz w:val="24"/>
          <w:szCs w:val="24"/>
          <w:color w:val="auto"/>
        </w:rPr>
      </w:pPr>
    </w:p>
    <w:p>
      <w:pPr>
        <w:ind w:left="240" w:hanging="240"/>
        <w:spacing w:after="0"/>
        <w:tabs>
          <w:tab w:leader="none" w:pos="240" w:val="left"/>
        </w:tabs>
        <w:numPr>
          <w:ilvl w:val="0"/>
          <w:numId w:val="3"/>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PROPUNERI DE DEZVOLTARE URBANISTIC</w:t>
      </w:r>
      <w:r>
        <w:rPr>
          <w:rFonts w:ascii="Times New Roman" w:cs="Times New Roman" w:eastAsia="Times New Roman" w:hAnsi="Times New Roman"/>
          <w:sz w:val="24"/>
          <w:szCs w:val="24"/>
          <w:b w:val="1"/>
          <w:bCs w:val="1"/>
          <w:u w:val="single" w:color="auto"/>
          <w:color w:val="auto"/>
        </w:rPr>
        <w:t>Ă</w:t>
      </w:r>
    </w:p>
    <w:p>
      <w:pPr>
        <w:ind w:left="420" w:hanging="420"/>
        <w:spacing w:after="0" w:line="235" w:lineRule="auto"/>
        <w:tabs>
          <w:tab w:leader="none" w:pos="420" w:val="left"/>
        </w:tabs>
        <w:numPr>
          <w:ilvl w:val="0"/>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Concluzii ale studiilor de fundamentare</w:t>
      </w:r>
    </w:p>
    <w:p>
      <w:pPr>
        <w:ind w:left="420" w:hanging="420"/>
        <w:spacing w:after="0"/>
        <w:tabs>
          <w:tab w:leader="none" w:pos="420" w:val="left"/>
        </w:tabs>
        <w:numPr>
          <w:ilvl w:val="0"/>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Prevederi P.U.G.</w:t>
      </w:r>
    </w:p>
    <w:p>
      <w:pPr>
        <w:ind w:left="420" w:hanging="420"/>
        <w:spacing w:after="0"/>
        <w:tabs>
          <w:tab w:leader="none" w:pos="420" w:val="left"/>
        </w:tabs>
        <w:numPr>
          <w:ilvl w:val="0"/>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Valorificarea cadrului natural</w:t>
      </w:r>
    </w:p>
    <w:p>
      <w:pPr>
        <w:ind w:left="420" w:hanging="420"/>
        <w:spacing w:after="0"/>
        <w:tabs>
          <w:tab w:leader="none" w:pos="420" w:val="left"/>
        </w:tabs>
        <w:numPr>
          <w:ilvl w:val="0"/>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Modernizarea circulației</w:t>
      </w:r>
    </w:p>
    <w:p>
      <w:pPr>
        <w:ind w:left="420" w:hanging="420"/>
        <w:spacing w:after="0"/>
        <w:tabs>
          <w:tab w:leader="none" w:pos="420" w:val="left"/>
        </w:tabs>
        <w:numPr>
          <w:ilvl w:val="0"/>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Reglementari - zonificarea functional</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bilant teritorial, indicatori urbanistici</w:t>
      </w:r>
    </w:p>
    <w:p>
      <w:pPr>
        <w:ind w:left="420" w:hanging="420"/>
        <w:spacing w:after="0"/>
        <w:tabs>
          <w:tab w:leader="none" w:pos="420" w:val="left"/>
        </w:tabs>
        <w:numPr>
          <w:ilvl w:val="0"/>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Dezvoltarea echipării edilitare</w:t>
      </w:r>
    </w:p>
    <w:p>
      <w:pPr>
        <w:ind w:left="420" w:hanging="420"/>
        <w:spacing w:after="0"/>
        <w:tabs>
          <w:tab w:leader="none" w:pos="420" w:val="left"/>
        </w:tabs>
        <w:numPr>
          <w:ilvl w:val="0"/>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Protec</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ia mediului</w:t>
      </w:r>
    </w:p>
    <w:p>
      <w:pPr>
        <w:ind w:left="420" w:hanging="420"/>
        <w:spacing w:after="0"/>
        <w:tabs>
          <w:tab w:leader="none" w:pos="420" w:val="left"/>
        </w:tabs>
        <w:numPr>
          <w:ilvl w:val="0"/>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Obiective de utilitate publică</w:t>
      </w:r>
    </w:p>
    <w:p>
      <w:pPr>
        <w:spacing w:after="0" w:line="280" w:lineRule="exact"/>
        <w:rPr>
          <w:rFonts w:ascii="Times New Roman" w:cs="Times New Roman" w:eastAsia="Times New Roman" w:hAnsi="Times New Roman"/>
          <w:sz w:val="24"/>
          <w:szCs w:val="24"/>
          <w:color w:val="auto"/>
        </w:rPr>
      </w:pPr>
    </w:p>
    <w:p>
      <w:pPr>
        <w:ind w:left="240" w:hanging="240"/>
        <w:spacing w:after="0"/>
        <w:tabs>
          <w:tab w:leader="none" w:pos="240" w:val="left"/>
        </w:tabs>
        <w:numPr>
          <w:ilvl w:val="0"/>
          <w:numId w:val="5"/>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CONCLUZII</w:t>
      </w:r>
      <w:r>
        <w:rPr>
          <w:rFonts w:ascii="Times New Roman" w:cs="Times New Roman" w:eastAsia="Times New Roman" w:hAnsi="Times New Roman"/>
          <w:sz w:val="24"/>
          <w:szCs w:val="24"/>
          <w:b w:val="1"/>
          <w:bCs w:val="1"/>
          <w:u w:val="single" w:color="auto"/>
          <w:color w:val="auto"/>
        </w:rPr>
        <w:t xml:space="preserve"> –</w:t>
      </w:r>
      <w:r>
        <w:rPr>
          <w:rFonts w:ascii="Times New Roman" w:cs="Times New Roman" w:eastAsia="Times New Roman" w:hAnsi="Times New Roman"/>
          <w:sz w:val="24"/>
          <w:szCs w:val="24"/>
          <w:b w:val="1"/>
          <w:bCs w:val="1"/>
          <w:u w:val="single" w:color="auto"/>
          <w:color w:val="auto"/>
        </w:rPr>
        <w:t xml:space="preserve"> MASURI IN CONTINUARE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178435</wp:posOffset>
                </wp:positionV>
                <wp:extent cx="5768975" cy="17526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8975" cy="175260"/>
                        </a:xfrm>
                        <a:prstGeom prst="rect">
                          <a:avLst/>
                        </a:prstGeom>
                        <a:solidFill>
                          <a:srgbClr val="D9D9D9"/>
                        </a:solidFill>
                      </wps:spPr>
                      <wps:bodyPr/>
                    </wps:wsp>
                  </a:graphicData>
                </a:graphic>
              </wp:anchor>
            </w:drawing>
          </mc:Choice>
          <mc:Fallback>
            <w:pict>
              <v:rect id="Shape 7" o:spid="_x0000_s1032" style="position:absolute;margin-left:-1.3999pt;margin-top:14.05pt;width:454.25pt;height:1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5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VOLUMUL 2- REGULAMENT LOCAL DE URBANISM</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CAP.I. DISPOZITII GENERALE</w:t>
      </w:r>
    </w:p>
    <w:p>
      <w:pPr>
        <w:ind w:left="240" w:hanging="240"/>
        <w:spacing w:after="0" w:line="235" w:lineRule="auto"/>
        <w:tabs>
          <w:tab w:leader="none" w:pos="240" w:val="left"/>
        </w:tabs>
        <w:numPr>
          <w:ilvl w:val="0"/>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Rolul R.L.U.</w:t>
      </w:r>
    </w:p>
    <w:p>
      <w:pPr>
        <w:ind w:left="240" w:hanging="240"/>
        <w:spacing w:after="0"/>
        <w:tabs>
          <w:tab w:leader="none" w:pos="240" w:val="left"/>
        </w:tabs>
        <w:numPr>
          <w:ilvl w:val="0"/>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Baza legal</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a elabor</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rii</w:t>
      </w:r>
    </w:p>
    <w:p>
      <w:pPr>
        <w:ind w:left="240" w:hanging="240"/>
        <w:spacing w:after="0"/>
        <w:tabs>
          <w:tab w:leader="none" w:pos="240" w:val="left"/>
        </w:tabs>
        <w:numPr>
          <w:ilvl w:val="0"/>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Domeniul de aplicare</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CAP.II. REGULI DE BAZA PRIVIND MODUL DE OCUPARE A TERENURILOR</w:t>
      </w:r>
    </w:p>
    <w:p>
      <w:pPr>
        <w:spacing w:after="0" w:line="7" w:lineRule="exact"/>
        <w:rPr>
          <w:sz w:val="20"/>
          <w:szCs w:val="20"/>
          <w:color w:val="auto"/>
        </w:rPr>
      </w:pPr>
    </w:p>
    <w:p>
      <w:pPr>
        <w:ind w:right="6"/>
        <w:spacing w:after="0" w:line="234" w:lineRule="auto"/>
        <w:tabs>
          <w:tab w:leader="none" w:pos="297"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Reguli cu privire la pastrarea integritatii mediului, protejarea patrimoniului natural si construit</w:t>
      </w:r>
    </w:p>
    <w:p>
      <w:pPr>
        <w:spacing w:after="0" w:line="1" w:lineRule="exact"/>
        <w:rPr>
          <w:rFonts w:ascii="Times New Roman" w:cs="Times New Roman" w:eastAsia="Times New Roman" w:hAnsi="Times New Roman"/>
          <w:sz w:val="24"/>
          <w:szCs w:val="24"/>
          <w:color w:val="auto"/>
        </w:rPr>
      </w:pPr>
    </w:p>
    <w:p>
      <w:pPr>
        <w:ind w:left="240" w:hanging="240"/>
        <w:spacing w:after="0"/>
        <w:tabs>
          <w:tab w:leader="none" w:pos="240"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Reguli cu privire la siguran</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a construc</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iilor si la apararea interesului public</w:t>
      </w:r>
    </w:p>
    <w:p>
      <w:pPr>
        <w:ind w:left="240" w:hanging="240"/>
        <w:spacing w:after="0"/>
        <w:tabs>
          <w:tab w:leader="none" w:pos="240"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Reguli de amplasare si retrageri minime obligatorii</w:t>
      </w:r>
    </w:p>
    <w:p>
      <w:pPr>
        <w:ind w:left="240" w:hanging="240"/>
        <w:spacing w:after="0"/>
        <w:tabs>
          <w:tab w:leader="none" w:pos="240"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Reguli cu privire la asigurarea acceselor obligatorii</w:t>
      </w:r>
    </w:p>
    <w:p>
      <w:pPr>
        <w:ind w:left="240" w:hanging="240"/>
        <w:spacing w:after="0"/>
        <w:tabs>
          <w:tab w:leader="none" w:pos="240"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Reguli cu privire la echiparea edilitara</w:t>
      </w:r>
    </w:p>
    <w:p>
      <w:pPr>
        <w:ind w:left="240" w:hanging="240"/>
        <w:spacing w:after="0"/>
        <w:tabs>
          <w:tab w:leader="none" w:pos="240"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Reguli cu privire la forma si dimensiunile terenurilor pentru constructii</w:t>
      </w:r>
    </w:p>
    <w:p>
      <w:pPr>
        <w:spacing w:after="0" w:line="161" w:lineRule="exact"/>
        <w:rPr>
          <w:sz w:val="20"/>
          <w:szCs w:val="20"/>
          <w:color w:val="auto"/>
        </w:rPr>
      </w:pPr>
    </w:p>
    <w:p>
      <w:pPr>
        <w:jc w:val="right"/>
        <w:ind w:right="6"/>
        <w:spacing w:after="0"/>
        <w:rPr>
          <w:sz w:val="20"/>
          <w:szCs w:val="20"/>
          <w:color w:val="auto"/>
        </w:rPr>
      </w:pPr>
      <w:r>
        <w:rPr>
          <w:rFonts w:ascii="Courier New" w:cs="Courier New" w:eastAsia="Courier New" w:hAnsi="Courier New"/>
          <w:sz w:val="32"/>
          <w:szCs w:val="32"/>
          <w:color w:val="auto"/>
        </w:rPr>
        <w:t>3</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3" w:name="page4"/>
    <w:bookmarkEnd w:id="3"/>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9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10. Reguli cu privire la amplasarea de spatii verzi si imprejmuiri</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CAP.III. ZONIFICAREA FUNC</w:t>
      </w:r>
      <w:r>
        <w:rPr>
          <w:rFonts w:ascii="Times New Roman" w:cs="Times New Roman" w:eastAsia="Times New Roman" w:hAnsi="Times New Roman"/>
          <w:sz w:val="24"/>
          <w:szCs w:val="24"/>
          <w:b w:val="1"/>
          <w:bCs w:val="1"/>
          <w:u w:val="single" w:color="auto"/>
          <w:color w:val="auto"/>
        </w:rPr>
        <w:t>Ț</w:t>
      </w:r>
      <w:r>
        <w:rPr>
          <w:rFonts w:ascii="Times New Roman" w:cs="Times New Roman" w:eastAsia="Times New Roman" w:hAnsi="Times New Roman"/>
          <w:sz w:val="24"/>
          <w:szCs w:val="24"/>
          <w:b w:val="1"/>
          <w:bCs w:val="1"/>
          <w:u w:val="single" w:color="auto"/>
          <w:color w:val="auto"/>
        </w:rPr>
        <w:t>IONAL</w:t>
      </w:r>
      <w:r>
        <w:rPr>
          <w:rFonts w:ascii="Times New Roman" w:cs="Times New Roman" w:eastAsia="Times New Roman" w:hAnsi="Times New Roman"/>
          <w:sz w:val="24"/>
          <w:szCs w:val="24"/>
          <w:b w:val="1"/>
          <w:bCs w:val="1"/>
          <w:u w:val="single" w:color="auto"/>
          <w:color w:val="auto"/>
        </w:rPr>
        <w:t>Ă</w:t>
      </w:r>
    </w:p>
    <w:p>
      <w:pPr>
        <w:spacing w:after="0" w:line="12" w:lineRule="exact"/>
        <w:rPr>
          <w:sz w:val="20"/>
          <w:szCs w:val="20"/>
          <w:color w:val="auto"/>
        </w:rPr>
      </w:pPr>
    </w:p>
    <w:p>
      <w:pPr>
        <w:ind w:right="6"/>
        <w:spacing w:after="0" w:line="234" w:lineRule="auto"/>
        <w:rPr>
          <w:sz w:val="20"/>
          <w:szCs w:val="20"/>
          <w:color w:val="auto"/>
        </w:rPr>
      </w:pPr>
      <w:r>
        <w:rPr>
          <w:rFonts w:ascii="Times New Roman" w:cs="Times New Roman" w:eastAsia="Times New Roman" w:hAnsi="Times New Roman"/>
          <w:sz w:val="24"/>
          <w:szCs w:val="24"/>
          <w:b w:val="1"/>
          <w:bCs w:val="1"/>
          <w:u w:val="single" w:color="auto"/>
          <w:color w:val="auto"/>
        </w:rPr>
        <w:t>CAP.IV. PREVEDERI LA NIVELUL UNITATILOR SI SUBUNITATILOR FUNCTIONALE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353060</wp:posOffset>
                </wp:positionV>
                <wp:extent cx="5768975" cy="1752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8975" cy="175260"/>
                        </a:xfrm>
                        <a:prstGeom prst="rect">
                          <a:avLst/>
                        </a:prstGeom>
                        <a:solidFill>
                          <a:srgbClr val="D9D9D9"/>
                        </a:solidFill>
                      </wps:spPr>
                      <wps:bodyPr/>
                    </wps:wsp>
                  </a:graphicData>
                </a:graphic>
              </wp:anchor>
            </w:drawing>
          </mc:Choice>
          <mc:Fallback>
            <w:pict>
              <v:rect id="Shape 8" o:spid="_x0000_s1033" style="position:absolute;margin-left:-1.3999pt;margin-top:27.8pt;width:454.25pt;height:1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3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PIESE DESENATE</w:t>
      </w:r>
    </w:p>
    <w:p>
      <w:pPr>
        <w:spacing w:after="0" w:line="283" w:lineRule="exact"/>
        <w:rPr>
          <w:sz w:val="20"/>
          <w:szCs w:val="20"/>
          <w:color w:val="auto"/>
        </w:rPr>
      </w:pPr>
    </w:p>
    <w:p>
      <w:pPr>
        <w:ind w:left="720" w:right="3766"/>
        <w:spacing w:after="0" w:line="238" w:lineRule="auto"/>
        <w:rPr>
          <w:sz w:val="20"/>
          <w:szCs w:val="20"/>
          <w:color w:val="auto"/>
        </w:rPr>
      </w:pPr>
      <w:r>
        <w:rPr>
          <w:rFonts w:ascii="Times New Roman" w:cs="Times New Roman" w:eastAsia="Times New Roman" w:hAnsi="Times New Roman"/>
          <w:sz w:val="24"/>
          <w:szCs w:val="24"/>
          <w:b w:val="1"/>
          <w:bCs w:val="1"/>
          <w:color w:val="auto"/>
        </w:rPr>
        <w:t>PLANSA 1</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Incadrare in teritoriu</w:t>
      </w:r>
      <w:r>
        <w:rPr>
          <w:rFonts w:ascii="Times New Roman" w:cs="Times New Roman" w:eastAsia="Times New Roman" w:hAnsi="Times New Roman"/>
          <w:sz w:val="24"/>
          <w:szCs w:val="24"/>
          <w:b w:val="1"/>
          <w:bCs w:val="1"/>
          <w:color w:val="auto"/>
        </w:rPr>
        <w:t xml:space="preserve"> PLANSA 1a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Extras din P.U.G.</w:t>
      </w:r>
      <w:r>
        <w:rPr>
          <w:rFonts w:ascii="Times New Roman" w:cs="Times New Roman" w:eastAsia="Times New Roman" w:hAnsi="Times New Roman"/>
          <w:sz w:val="24"/>
          <w:szCs w:val="24"/>
          <w:b w:val="1"/>
          <w:bCs w:val="1"/>
          <w:color w:val="auto"/>
        </w:rPr>
        <w:t xml:space="preserve"> PLANSA 2</w:t>
      </w:r>
      <w:r>
        <w:rPr>
          <w:rFonts w:ascii="Times New Roman" w:cs="Times New Roman" w:eastAsia="Times New Roman" w:hAnsi="Times New Roman"/>
          <w:sz w:val="24"/>
          <w:szCs w:val="24"/>
          <w:color w:val="auto"/>
        </w:rPr>
        <w:t xml:space="preserve"> – Situația existentă</w:t>
      </w:r>
      <w:r>
        <w:rPr>
          <w:rFonts w:ascii="Times New Roman" w:cs="Times New Roman" w:eastAsia="Times New Roman" w:hAnsi="Times New Roman"/>
          <w:sz w:val="24"/>
          <w:szCs w:val="24"/>
          <w:b w:val="1"/>
          <w:bCs w:val="1"/>
          <w:color w:val="auto"/>
        </w:rPr>
        <w:t xml:space="preserve"> PLANSA 3</w:t>
      </w:r>
      <w:r>
        <w:rPr>
          <w:rFonts w:ascii="Times New Roman" w:cs="Times New Roman" w:eastAsia="Times New Roman" w:hAnsi="Times New Roman"/>
          <w:sz w:val="24"/>
          <w:szCs w:val="24"/>
          <w:color w:val="auto"/>
        </w:rPr>
        <w:t xml:space="preserve"> – Reglementări urbanistice</w:t>
      </w:r>
      <w:r>
        <w:rPr>
          <w:rFonts w:ascii="Times New Roman" w:cs="Times New Roman" w:eastAsia="Times New Roman" w:hAnsi="Times New Roman"/>
          <w:sz w:val="24"/>
          <w:szCs w:val="24"/>
          <w:b w:val="1"/>
          <w:bCs w:val="1"/>
          <w:color w:val="auto"/>
        </w:rPr>
        <w:t xml:space="preserve"> PLANSA 4</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Proprietatea asupra terenurilor</w:t>
      </w:r>
      <w:r>
        <w:rPr>
          <w:rFonts w:ascii="Times New Roman" w:cs="Times New Roman" w:eastAsia="Times New Roman" w:hAnsi="Times New Roman"/>
          <w:sz w:val="24"/>
          <w:szCs w:val="24"/>
          <w:b w:val="1"/>
          <w:bCs w:val="1"/>
          <w:color w:val="auto"/>
        </w:rPr>
        <w:t xml:space="preserve"> PLANSA 5</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Reglementari edilitare</w:t>
      </w:r>
      <w:r>
        <w:rPr>
          <w:rFonts w:ascii="Times New Roman" w:cs="Times New Roman" w:eastAsia="Times New Roman" w:hAnsi="Times New Roman"/>
          <w:sz w:val="24"/>
          <w:szCs w:val="24"/>
          <w:b w:val="1"/>
          <w:bCs w:val="1"/>
          <w:color w:val="auto"/>
        </w:rPr>
        <w:t xml:space="preserve"> PLANSA 6</w:t>
      </w:r>
      <w:r>
        <w:rPr>
          <w:rFonts w:ascii="Times New Roman" w:cs="Times New Roman" w:eastAsia="Times New Roman" w:hAnsi="Times New Roman"/>
          <w:sz w:val="24"/>
          <w:szCs w:val="24"/>
          <w:color w:val="auto"/>
        </w:rPr>
        <w:t xml:space="preserve"> – Propunere mobilare urbană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2610485</wp:posOffset>
            </wp:positionH>
            <wp:positionV relativeFrom="paragraph">
              <wp:posOffset>932815</wp:posOffset>
            </wp:positionV>
            <wp:extent cx="2211070" cy="18021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extLst>
                    </a:blip>
                    <a:srcRect/>
                    <a:stretch>
                      <a:fillRect/>
                    </a:stretch>
                  </pic:blipFill>
                  <pic:spPr bwMode="auto">
                    <a:xfrm>
                      <a:off x="0" y="0"/>
                      <a:ext cx="2211070" cy="1802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left="7560"/>
        <w:spacing w:after="0"/>
        <w:rPr>
          <w:sz w:val="20"/>
          <w:szCs w:val="20"/>
          <w:color w:val="auto"/>
        </w:rPr>
      </w:pPr>
      <w:r>
        <w:rPr>
          <w:rFonts w:ascii="Times New Roman" w:cs="Times New Roman" w:eastAsia="Times New Roman" w:hAnsi="Times New Roman"/>
          <w:sz w:val="24"/>
          <w:szCs w:val="24"/>
          <w:b w:val="1"/>
          <w:bCs w:val="1"/>
          <w:color w:val="auto"/>
        </w:rPr>
        <w:t>Intocmit,</w:t>
      </w:r>
    </w:p>
    <w:p>
      <w:pPr>
        <w:spacing w:after="0" w:line="276" w:lineRule="exact"/>
        <w:rPr>
          <w:sz w:val="20"/>
          <w:szCs w:val="20"/>
          <w:color w:val="auto"/>
        </w:rPr>
      </w:pPr>
    </w:p>
    <w:p>
      <w:pPr>
        <w:ind w:left="5840"/>
        <w:spacing w:after="0"/>
        <w:rPr>
          <w:sz w:val="20"/>
          <w:szCs w:val="20"/>
          <w:color w:val="auto"/>
        </w:rPr>
      </w:pPr>
      <w:r>
        <w:rPr>
          <w:rFonts w:ascii="Times New Roman" w:cs="Times New Roman" w:eastAsia="Times New Roman" w:hAnsi="Times New Roman"/>
          <w:sz w:val="24"/>
          <w:szCs w:val="24"/>
          <w:b w:val="1"/>
          <w:bCs w:val="1"/>
          <w:color w:val="auto"/>
        </w:rPr>
        <w:t>Arh. Alexandru Tiberiu NITS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right"/>
        <w:ind w:right="6"/>
        <w:spacing w:after="0"/>
        <w:rPr>
          <w:sz w:val="20"/>
          <w:szCs w:val="20"/>
          <w:color w:val="auto"/>
        </w:rPr>
      </w:pPr>
      <w:r>
        <w:rPr>
          <w:rFonts w:ascii="Courier New" w:cs="Courier New" w:eastAsia="Courier New" w:hAnsi="Courier New"/>
          <w:sz w:val="32"/>
          <w:szCs w:val="32"/>
          <w:color w:val="auto"/>
        </w:rPr>
        <w:t>4</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4" w:name="page5"/>
    <w:bookmarkEnd w:id="4"/>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365125</wp:posOffset>
                </wp:positionV>
                <wp:extent cx="5768975" cy="17526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8975" cy="175260"/>
                        </a:xfrm>
                        <a:prstGeom prst="rect">
                          <a:avLst/>
                        </a:prstGeom>
                        <a:solidFill>
                          <a:srgbClr val="D9D9D9"/>
                        </a:solidFill>
                      </wps:spPr>
                      <wps:bodyPr/>
                    </wps:wsp>
                  </a:graphicData>
                </a:graphic>
              </wp:anchor>
            </w:drawing>
          </mc:Choice>
          <mc:Fallback>
            <w:pict>
              <v:rect id="Shape 10" o:spid="_x0000_s1035" style="position:absolute;margin-left:-1.3999pt;margin-top:28.75pt;width:454.25pt;height:1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5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VOLUMUL 1 - MEMORIU GENERAL</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 INTRODUCERE</w:t>
      </w:r>
    </w:p>
    <w:p>
      <w:pPr>
        <w:spacing w:after="0" w:line="288" w:lineRule="exact"/>
        <w:rPr>
          <w:sz w:val="20"/>
          <w:szCs w:val="20"/>
          <w:color w:val="auto"/>
        </w:rPr>
      </w:pPr>
    </w:p>
    <w:p>
      <w:pPr>
        <w:ind w:left="720" w:right="4320" w:hanging="719"/>
        <w:spacing w:after="0" w:line="243" w:lineRule="auto"/>
        <w:rPr>
          <w:sz w:val="20"/>
          <w:szCs w:val="20"/>
          <w:color w:val="auto"/>
        </w:rPr>
      </w:pPr>
      <w:r>
        <w:rPr>
          <w:rFonts w:ascii="Times New Roman" w:cs="Times New Roman" w:eastAsia="Times New Roman" w:hAnsi="Times New Roman"/>
          <w:sz w:val="23"/>
          <w:szCs w:val="23"/>
          <w:b w:val="1"/>
          <w:bCs w:val="1"/>
          <w:u w:val="single" w:color="auto"/>
          <w:color w:val="auto"/>
        </w:rPr>
        <w:t xml:space="preserve">1.1. Date de recunoastere a documentatiei </w:t>
      </w:r>
      <w:r>
        <w:rPr>
          <w:rFonts w:ascii="Times New Roman" w:cs="Times New Roman" w:eastAsia="Times New Roman" w:hAnsi="Times New Roman"/>
          <w:sz w:val="23"/>
          <w:szCs w:val="23"/>
          <w:b w:val="1"/>
          <w:bCs w:val="1"/>
          <w:color w:val="auto"/>
        </w:rPr>
        <w:t>NR. PROIECT:</w:t>
      </w:r>
      <w:r>
        <w:rPr>
          <w:rFonts w:ascii="Times New Roman" w:cs="Times New Roman" w:eastAsia="Times New Roman" w:hAnsi="Times New Roman"/>
          <w:sz w:val="23"/>
          <w:szCs w:val="23"/>
          <w:color w:val="auto"/>
        </w:rPr>
        <w:t xml:space="preserve"> 12/2023 - FAZA P.U.Z.</w:t>
      </w:r>
    </w:p>
    <w:p>
      <w:pPr>
        <w:spacing w:after="0" w:line="9" w:lineRule="exact"/>
        <w:rPr>
          <w:sz w:val="20"/>
          <w:szCs w:val="20"/>
          <w:color w:val="auto"/>
        </w:rPr>
      </w:pPr>
    </w:p>
    <w:p>
      <w:pPr>
        <w:ind w:left="2880" w:right="20" w:hanging="2160"/>
        <w:spacing w:after="0" w:line="234" w:lineRule="auto"/>
        <w:rPr>
          <w:sz w:val="20"/>
          <w:szCs w:val="20"/>
          <w:color w:val="auto"/>
        </w:rPr>
      </w:pPr>
      <w:r>
        <w:rPr>
          <w:rFonts w:ascii="Times New Roman" w:cs="Times New Roman" w:eastAsia="Times New Roman" w:hAnsi="Times New Roman"/>
          <w:sz w:val="24"/>
          <w:szCs w:val="24"/>
          <w:b w:val="1"/>
          <w:bCs w:val="1"/>
          <w:color w:val="auto"/>
        </w:rPr>
        <w:t>DENUMIRE PROIECT: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Întocmire P.U.Z. -</w:t>
      </w:r>
      <w:r>
        <w:rPr>
          <w:sz w:val="20"/>
          <w:szCs w:val="20"/>
          <w:color w:val="auto"/>
        </w:rPr>
        <w:t xml:space="preserve"> </w:t>
      </w:r>
      <w:r>
        <w:rPr>
          <w:rFonts w:ascii="Times New Roman" w:cs="Times New Roman" w:eastAsia="Times New Roman" w:hAnsi="Times New Roman"/>
          <w:sz w:val="24"/>
          <w:szCs w:val="24"/>
          <w:b w:val="1"/>
          <w:bCs w:val="1"/>
          <w:color w:val="auto"/>
        </w:rPr>
        <w:t>construire două</w:t>
      </w:r>
      <w:r>
        <w:rPr>
          <w:rFonts w:ascii="Times New Roman" w:cs="Times New Roman" w:eastAsia="Times New Roman" w:hAnsi="Times New Roman"/>
          <w:sz w:val="24"/>
          <w:szCs w:val="24"/>
          <w:b w:val="1"/>
          <w:bCs w:val="1"/>
          <w:color w:val="auto"/>
        </w:rPr>
        <w:t xml:space="preserve"> case de locuit, anexe</w:t>
      </w:r>
      <w:r>
        <w:rPr>
          <w:rFonts w:ascii="Times New Roman" w:cs="Times New Roman" w:eastAsia="Times New Roman" w:hAnsi="Times New Roman"/>
          <w:sz w:val="24"/>
          <w:szCs w:val="24"/>
          <w:b w:val="1"/>
          <w:bCs w:val="1"/>
          <w:color w:val="auto"/>
        </w:rPr>
        <w:t xml:space="preserve"> gospodărești, nr. cad. 55993 și 53643</w:t>
      </w:r>
      <w:r>
        <w:rPr>
          <w:rFonts w:ascii="Times New Roman" w:cs="Times New Roman" w:eastAsia="Times New Roman" w:hAnsi="Times New Roman"/>
          <w:sz w:val="24"/>
          <w:szCs w:val="24"/>
          <w:color w:val="auto"/>
        </w:rPr>
        <w:t xml:space="preserve"> ”</w:t>
      </w:r>
    </w:p>
    <w:p>
      <w:pPr>
        <w:ind w:left="720"/>
        <w:spacing w:after="0" w:line="222" w:lineRule="auto"/>
        <w:rPr>
          <w:sz w:val="20"/>
          <w:szCs w:val="20"/>
          <w:color w:val="auto"/>
        </w:rPr>
      </w:pPr>
      <w:r>
        <w:rPr>
          <w:rFonts w:ascii="Times New Roman" w:cs="Times New Roman" w:eastAsia="Times New Roman" w:hAnsi="Times New Roman"/>
          <w:sz w:val="24"/>
          <w:szCs w:val="24"/>
          <w:b w:val="1"/>
          <w:bCs w:val="1"/>
          <w:color w:val="auto"/>
        </w:rPr>
        <w:t>AMPLASAMENT:</w:t>
      </w:r>
      <w:r>
        <w:rPr>
          <w:rFonts w:ascii="Times New Roman" w:cs="Times New Roman" w:eastAsia="Times New Roman" w:hAnsi="Times New Roman"/>
          <w:sz w:val="24"/>
          <w:szCs w:val="24"/>
          <w:color w:val="auto"/>
        </w:rPr>
        <w:t xml:space="preserve"> str. Lebedei, nr. 12 , 14, mun.</w:t>
      </w:r>
      <w:r>
        <w:rPr>
          <w:rFonts w:ascii="Times New Roman" w:cs="Times New Roman" w:eastAsia="Times New Roman" w:hAnsi="Times New Roman"/>
          <w:sz w:val="24"/>
          <w:szCs w:val="24"/>
          <w:color w:val="auto"/>
        </w:rPr>
        <w:t xml:space="preserve"> Târnăveni, jud. Mureș</w:t>
      </w:r>
    </w:p>
    <w:p>
      <w:pPr>
        <w:ind w:left="720"/>
        <w:spacing w:after="0" w:line="236" w:lineRule="auto"/>
        <w:rPr>
          <w:sz w:val="20"/>
          <w:szCs w:val="20"/>
          <w:color w:val="auto"/>
        </w:rPr>
      </w:pPr>
      <w:r>
        <w:rPr>
          <w:rFonts w:ascii="Times New Roman" w:cs="Times New Roman" w:eastAsia="Times New Roman" w:hAnsi="Times New Roman"/>
          <w:sz w:val="24"/>
          <w:szCs w:val="24"/>
          <w:b w:val="1"/>
          <w:bCs w:val="1"/>
          <w:color w:val="auto"/>
        </w:rPr>
        <w:t>BENEFICIARI:</w:t>
      </w:r>
      <w:r>
        <w:rPr>
          <w:rFonts w:ascii="Times New Roman" w:cs="Times New Roman" w:eastAsia="Times New Roman" w:hAnsi="Times New Roman"/>
          <w:sz w:val="24"/>
          <w:szCs w:val="24"/>
          <w:color w:val="auto"/>
        </w:rPr>
        <w:t xml:space="preserve"> Muntean Dan</w:t>
      </w:r>
      <w:r>
        <w:rPr>
          <w:rFonts w:ascii="Times New Roman" w:cs="Times New Roman" w:eastAsia="Times New Roman" w:hAnsi="Times New Roman"/>
          <w:sz w:val="24"/>
          <w:szCs w:val="24"/>
          <w:color w:val="auto"/>
        </w:rPr>
        <w:t xml:space="preserve"> – Marius și Potor Claudiu Marius</w:t>
      </w:r>
    </w:p>
    <w:p>
      <w:pPr>
        <w:spacing w:after="0" w:line="1"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b w:val="1"/>
          <w:bCs w:val="1"/>
          <w:color w:val="auto"/>
        </w:rPr>
        <w:t>PROIECTANT:</w:t>
      </w:r>
      <w:r>
        <w:rPr>
          <w:rFonts w:ascii="Times New Roman" w:cs="Times New Roman" w:eastAsia="Times New Roman" w:hAnsi="Times New Roman"/>
          <w:sz w:val="24"/>
          <w:szCs w:val="24"/>
          <w:color w:val="auto"/>
        </w:rPr>
        <w:t xml:space="preserve"> S.C. TRANSILVANIA ARCHITECTS S.R.L.</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1.2. Obiectul lucrarii</w:t>
      </w:r>
    </w:p>
    <w:p>
      <w:pPr>
        <w:spacing w:after="0" w:line="7" w:lineRule="exact"/>
        <w:rPr>
          <w:sz w:val="20"/>
          <w:szCs w:val="20"/>
          <w:color w:val="auto"/>
        </w:rPr>
      </w:pPr>
    </w:p>
    <w:p>
      <w:pPr>
        <w:jc w:val="both"/>
        <w:ind w:right="20" w:firstLine="720"/>
        <w:spacing w:after="0" w:line="237" w:lineRule="auto"/>
        <w:rPr>
          <w:sz w:val="20"/>
          <w:szCs w:val="20"/>
          <w:color w:val="auto"/>
        </w:rPr>
      </w:pPr>
      <w:r>
        <w:rPr>
          <w:rFonts w:ascii="Times New Roman" w:cs="Times New Roman" w:eastAsia="Times New Roman" w:hAnsi="Times New Roman"/>
          <w:sz w:val="24"/>
          <w:szCs w:val="24"/>
          <w:color w:val="auto"/>
        </w:rPr>
        <w:t>La solicitarea beneficiarilor, care doresc</w:t>
      </w:r>
      <w:r>
        <w:rPr>
          <w:rFonts w:ascii="Times New Roman" w:cs="Times New Roman" w:eastAsia="Times New Roman" w:hAnsi="Times New Roman"/>
          <w:sz w:val="24"/>
          <w:szCs w:val="24"/>
          <w:color w:val="auto"/>
        </w:rPr>
        <w:t xml:space="preserve"> construirea a două locuințe individuale cu anexe gospodăresti</w:t>
      </w:r>
      <w:r>
        <w:rPr>
          <w:rFonts w:ascii="Times New Roman" w:cs="Times New Roman" w:eastAsia="Times New Roman" w:hAnsi="Times New Roman"/>
          <w:sz w:val="24"/>
          <w:szCs w:val="24"/>
          <w:color w:val="auto"/>
        </w:rPr>
        <w:t>, s-a intocmit prezenta documenta</w:t>
      </w:r>
      <w:r>
        <w:rPr>
          <w:rFonts w:ascii="Times New Roman" w:cs="Times New Roman" w:eastAsia="Times New Roman" w:hAnsi="Times New Roman"/>
          <w:sz w:val="24"/>
          <w:szCs w:val="24"/>
          <w:color w:val="auto"/>
        </w:rPr>
        <w:t>ți</w:t>
      </w:r>
      <w:r>
        <w:rPr>
          <w:rFonts w:ascii="Times New Roman" w:cs="Times New Roman" w:eastAsia="Times New Roman" w:hAnsi="Times New Roman"/>
          <w:sz w:val="24"/>
          <w:szCs w:val="24"/>
          <w:color w:val="auto"/>
        </w:rPr>
        <w:t>e, prin care se doreste schimbarea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destina</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iei terenurilor din zon</w:t>
      </w:r>
      <w:r>
        <w:rPr>
          <w:rFonts w:ascii="Times New Roman" w:cs="Times New Roman" w:eastAsia="Times New Roman" w:hAnsi="Times New Roman"/>
          <w:sz w:val="24"/>
          <w:szCs w:val="24"/>
          <w:color w:val="auto"/>
        </w:rPr>
        <w:t>ă pentru activități de producție agricolă</w:t>
      </w:r>
      <w:r>
        <w:rPr>
          <w:rFonts w:ascii="Times New Roman" w:cs="Times New Roman" w:eastAsia="Times New Roman" w:hAnsi="Times New Roman"/>
          <w:sz w:val="24"/>
          <w:szCs w:val="24"/>
          <w:color w:val="auto"/>
        </w:rPr>
        <w:t>, în</w:t>
      </w:r>
      <w:r>
        <w:rPr>
          <w:rFonts w:ascii="Times New Roman" w:cs="Times New Roman" w:eastAsia="Times New Roman" w:hAnsi="Times New Roman"/>
          <w:sz w:val="24"/>
          <w:szCs w:val="24"/>
          <w:color w:val="auto"/>
        </w:rPr>
        <w:t xml:space="preserve"> zonă</w:t>
      </w:r>
      <w:r>
        <w:rPr>
          <w:rFonts w:ascii="Times New Roman" w:cs="Times New Roman" w:eastAsia="Times New Roman" w:hAnsi="Times New Roman"/>
          <w:sz w:val="24"/>
          <w:szCs w:val="24"/>
          <w:color w:val="auto"/>
        </w:rPr>
        <w:t xml:space="preserve"> pentru</w:t>
      </w:r>
      <w:r>
        <w:rPr>
          <w:rFonts w:ascii="Times New Roman" w:cs="Times New Roman" w:eastAsia="Times New Roman" w:hAnsi="Times New Roman"/>
          <w:sz w:val="24"/>
          <w:szCs w:val="24"/>
          <w:color w:val="auto"/>
        </w:rPr>
        <w:t xml:space="preserve"> locuințe și funcțiuni complementare</w:t>
      </w:r>
      <w:r>
        <w:rPr>
          <w:rFonts w:ascii="Times New Roman" w:cs="Times New Roman" w:eastAsia="Times New Roman" w:hAnsi="Times New Roman"/>
          <w:sz w:val="24"/>
          <w:szCs w:val="24"/>
          <w:color w:val="auto"/>
        </w:rPr>
        <w:t>.</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În vederea întocmirii acestui plan urbanistic zonal s-au studiat:</w:t>
      </w:r>
    </w:p>
    <w:p>
      <w:pPr>
        <w:spacing w:after="0" w:line="12" w:lineRule="exact"/>
        <w:rPr>
          <w:sz w:val="20"/>
          <w:szCs w:val="20"/>
          <w:color w:val="auto"/>
        </w:rPr>
      </w:pPr>
    </w:p>
    <w:p>
      <w:pPr>
        <w:ind w:right="20" w:firstLine="720"/>
        <w:spacing w:after="0" w:line="234" w:lineRule="auto"/>
        <w:tabs>
          <w:tab w:leader="none" w:pos="102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Planul Urbanistic General al municipiului</w:t>
      </w:r>
      <w:r>
        <w:rPr>
          <w:rFonts w:ascii="Times New Roman" w:cs="Times New Roman" w:eastAsia="Times New Roman" w:hAnsi="Times New Roman"/>
          <w:sz w:val="24"/>
          <w:szCs w:val="24"/>
          <w:color w:val="auto"/>
        </w:rPr>
        <w:t xml:space="preserve"> Târnăveni și</w:t>
      </w:r>
      <w:r>
        <w:rPr>
          <w:rFonts w:ascii="Times New Roman" w:cs="Times New Roman" w:eastAsia="Times New Roman" w:hAnsi="Times New Roman"/>
          <w:sz w:val="24"/>
          <w:szCs w:val="24"/>
          <w:color w:val="auto"/>
        </w:rPr>
        <w:t xml:space="preserve"> Regulamentul Local de Urbanism aferent acestuia;</w:t>
      </w:r>
    </w:p>
    <w:p>
      <w:pPr>
        <w:spacing w:after="0" w:line="1" w:lineRule="exact"/>
        <w:rPr>
          <w:rFonts w:ascii="Times New Roman" w:cs="Times New Roman" w:eastAsia="Times New Roman" w:hAnsi="Times New Roman"/>
          <w:sz w:val="24"/>
          <w:szCs w:val="24"/>
          <w:color w:val="auto"/>
        </w:rPr>
      </w:pPr>
    </w:p>
    <w:p>
      <w:pPr>
        <w:ind w:left="920" w:hanging="200"/>
        <w:spacing w:after="0"/>
        <w:tabs>
          <w:tab w:leader="none" w:pos="92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ridicarea topografic</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a zonei;</w:t>
      </w:r>
    </w:p>
    <w:p>
      <w:pPr>
        <w:ind w:left="860" w:hanging="140"/>
        <w:spacing w:after="0"/>
        <w:tabs>
          <w:tab w:leader="none" w:pos="86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caracterul urban al zonelor adiacente.</w:t>
      </w:r>
    </w:p>
    <w:p>
      <w:pPr>
        <w:spacing w:after="0" w:line="12" w:lineRule="exact"/>
        <w:rPr>
          <w:sz w:val="20"/>
          <w:szCs w:val="20"/>
          <w:color w:val="auto"/>
        </w:rPr>
      </w:pPr>
    </w:p>
    <w:p>
      <w:pPr>
        <w:jc w:val="both"/>
        <w:ind w:firstLine="720"/>
        <w:spacing w:after="0" w:line="237" w:lineRule="auto"/>
        <w:rPr>
          <w:sz w:val="20"/>
          <w:szCs w:val="20"/>
          <w:color w:val="auto"/>
        </w:rPr>
      </w:pPr>
      <w:r>
        <w:rPr>
          <w:rFonts w:ascii="Times New Roman" w:cs="Times New Roman" w:eastAsia="Times New Roman" w:hAnsi="Times New Roman"/>
          <w:sz w:val="24"/>
          <w:szCs w:val="24"/>
          <w:color w:val="auto"/>
        </w:rPr>
        <w:t>Terenurile studiate (teren 1</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nr. cad. 53643, S = 1300 mp, proprietar Potor Claudiu - </w:t>
      </w:r>
      <w:r>
        <w:rPr>
          <w:rFonts w:ascii="Times New Roman" w:cs="Times New Roman" w:eastAsia="Times New Roman" w:hAnsi="Times New Roman"/>
          <w:sz w:val="24"/>
          <w:szCs w:val="24"/>
          <w:color w:val="auto"/>
        </w:rPr>
        <w:t>Marius și teren 2 –</w:t>
      </w:r>
      <w:r>
        <w:rPr>
          <w:rFonts w:ascii="Times New Roman" w:cs="Times New Roman" w:eastAsia="Times New Roman" w:hAnsi="Times New Roman"/>
          <w:sz w:val="24"/>
          <w:szCs w:val="24"/>
          <w:color w:val="auto"/>
        </w:rPr>
        <w:t xml:space="preserve"> nr. cad. 55993, S = 1664 mp, proprietare Muntean Dan - Marius) se afla în</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intravilanul municipiului</w:t>
      </w:r>
      <w:r>
        <w:rPr>
          <w:rFonts w:ascii="Times New Roman" w:cs="Times New Roman" w:eastAsia="Times New Roman" w:hAnsi="Times New Roman"/>
          <w:sz w:val="24"/>
          <w:szCs w:val="24"/>
          <w:color w:val="auto"/>
        </w:rPr>
        <w:t xml:space="preserve"> Târnăveni</w:t>
      </w:r>
      <w:r>
        <w:rPr>
          <w:rFonts w:ascii="Times New Roman" w:cs="Times New Roman" w:eastAsia="Times New Roman" w:hAnsi="Times New Roman"/>
          <w:sz w:val="24"/>
          <w:szCs w:val="24"/>
          <w:color w:val="auto"/>
        </w:rPr>
        <w:t>, in partea de nord a acestuia, si se supun prevederilor Regulamentului Local de Urbanism aferent Planului Urbanistic General</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subzona A</w:t>
      </w:r>
      <w:r>
        <w:rPr>
          <w:rFonts w:ascii="Times New Roman" w:cs="Times New Roman" w:eastAsia="Times New Roman" w:hAnsi="Times New Roman"/>
          <w:sz w:val="24"/>
          <w:szCs w:val="24"/>
          <w:b w:val="1"/>
          <w:bCs w:val="1"/>
          <w:color w:val="auto"/>
        </w:rPr>
        <w:t xml:space="preserve"> – activități de producție agricola, parte din UTR 16 Târnăveni</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446405</wp:posOffset>
            </wp:positionH>
            <wp:positionV relativeFrom="paragraph">
              <wp:posOffset>313690</wp:posOffset>
            </wp:positionV>
            <wp:extent cx="4834255" cy="33712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4834255" cy="3371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8840"/>
        <w:spacing w:after="0"/>
        <w:rPr>
          <w:sz w:val="20"/>
          <w:szCs w:val="20"/>
          <w:color w:val="auto"/>
        </w:rPr>
      </w:pPr>
      <w:r>
        <w:rPr>
          <w:rFonts w:ascii="Courier New" w:cs="Courier New" w:eastAsia="Courier New" w:hAnsi="Courier New"/>
          <w:sz w:val="32"/>
          <w:szCs w:val="32"/>
          <w:color w:val="auto"/>
        </w:rPr>
        <w:t>5</w:t>
      </w:r>
    </w:p>
    <w:p>
      <w:pPr>
        <w:sectPr>
          <w:pgSz w:w="11900" w:h="16838" w:orient="portrait"/>
          <w:cols w:equalWidth="0" w:num="1">
            <w:col w:w="9040"/>
          </w:cols>
          <w:pgMar w:left="1440" w:top="685" w:right="142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2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40"/>
          </w:cols>
          <w:pgMar w:left="1440" w:top="685" w:right="1426" w:bottom="163" w:gutter="0" w:footer="0" w:header="0"/>
          <w:type w:val="continuous"/>
        </w:sectPr>
      </w:pPr>
    </w:p>
    <w:bookmarkStart w:id="5" w:name="page6"/>
    <w:bookmarkEnd w:id="5"/>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2" w:lineRule="exact"/>
        <w:rPr>
          <w:sz w:val="20"/>
          <w:szCs w:val="20"/>
          <w:color w:val="auto"/>
        </w:rPr>
      </w:pPr>
    </w:p>
    <w:p>
      <w:pPr>
        <w:jc w:val="both"/>
        <w:ind w:firstLine="720"/>
        <w:spacing w:after="0" w:line="236" w:lineRule="auto"/>
        <w:rPr>
          <w:sz w:val="20"/>
          <w:szCs w:val="20"/>
          <w:color w:val="auto"/>
        </w:rPr>
      </w:pPr>
      <w:r>
        <w:rPr>
          <w:rFonts w:ascii="Times New Roman" w:cs="Times New Roman" w:eastAsia="Times New Roman" w:hAnsi="Times New Roman"/>
          <w:sz w:val="24"/>
          <w:szCs w:val="24"/>
          <w:color w:val="auto"/>
        </w:rPr>
        <w:t>Obiectul P.U.Z. se constituie intr-un studiu ce const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în analiza situa</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iei existente, poten</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ialului de dezvoltare urbanistic</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a zonei</w:t>
      </w:r>
      <w:r>
        <w:rPr>
          <w:rFonts w:ascii="Times New Roman" w:cs="Times New Roman" w:eastAsia="Times New Roman" w:hAnsi="Times New Roman"/>
          <w:sz w:val="24"/>
          <w:szCs w:val="24"/>
          <w:color w:val="auto"/>
        </w:rPr>
        <w:t xml:space="preserve"> ș</w:t>
      </w:r>
      <w:r>
        <w:rPr>
          <w:rFonts w:ascii="Times New Roman" w:cs="Times New Roman" w:eastAsia="Times New Roman" w:hAnsi="Times New Roman"/>
          <w:sz w:val="24"/>
          <w:szCs w:val="24"/>
          <w:color w:val="auto"/>
        </w:rPr>
        <w:t>i propuneri de organizare func</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ional</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volumetric</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si tehnic</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a zonei.</w:t>
      </w:r>
    </w:p>
    <w:p>
      <w:pPr>
        <w:spacing w:after="0" w:line="14"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 xml:space="preserve">Proiectul are la baza Certificatul de Urbanism nr.9 / 17.01.2023, eliberat de </w:t>
      </w:r>
      <w:r>
        <w:rPr>
          <w:rFonts w:ascii="Times New Roman" w:cs="Times New Roman" w:eastAsia="Times New Roman" w:hAnsi="Times New Roman"/>
          <w:sz w:val="24"/>
          <w:szCs w:val="24"/>
          <w:b w:val="1"/>
          <w:bCs w:val="1"/>
          <w:color w:val="auto"/>
        </w:rPr>
        <w:t>Primaria municipiului</w:t>
      </w:r>
      <w:r>
        <w:rPr>
          <w:rFonts w:ascii="Times New Roman" w:cs="Times New Roman" w:eastAsia="Times New Roman" w:hAnsi="Times New Roman"/>
          <w:sz w:val="24"/>
          <w:szCs w:val="24"/>
          <w:b w:val="1"/>
          <w:bCs w:val="1"/>
          <w:color w:val="auto"/>
        </w:rPr>
        <w:t xml:space="preserve"> Târnăveni</w:t>
      </w:r>
      <w:r>
        <w:rPr>
          <w:rFonts w:ascii="Times New Roman" w:cs="Times New Roman" w:eastAsia="Times New Roman" w:hAnsi="Times New Roman"/>
          <w:sz w:val="24"/>
          <w:szCs w:val="24"/>
          <w:b w:val="1"/>
          <w:bCs w:val="1"/>
          <w:color w:val="auto"/>
        </w:rPr>
        <w:t>.</w:t>
      </w:r>
    </w:p>
    <w:p>
      <w:pPr>
        <w:spacing w:after="0" w:line="27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1.3. Surse de documentare</w:t>
      </w:r>
    </w:p>
    <w:p>
      <w:pPr>
        <w:spacing w:after="0" w:line="7" w:lineRule="exact"/>
        <w:rPr>
          <w:sz w:val="20"/>
          <w:szCs w:val="20"/>
          <w:color w:val="auto"/>
        </w:rPr>
      </w:pPr>
    </w:p>
    <w:p>
      <w:pPr>
        <w:jc w:val="both"/>
        <w:ind w:firstLine="720"/>
        <w:spacing w:after="0" w:line="237" w:lineRule="auto"/>
        <w:rPr>
          <w:sz w:val="20"/>
          <w:szCs w:val="20"/>
          <w:color w:val="auto"/>
        </w:rPr>
      </w:pPr>
      <w:r>
        <w:rPr>
          <w:rFonts w:ascii="Times New Roman" w:cs="Times New Roman" w:eastAsia="Times New Roman" w:hAnsi="Times New Roman"/>
          <w:sz w:val="24"/>
          <w:szCs w:val="24"/>
          <w:color w:val="auto"/>
        </w:rPr>
        <w:t>Planul urbanistic zonal are in vedere datele</w:t>
      </w:r>
      <w:r>
        <w:rPr>
          <w:rFonts w:ascii="Times New Roman" w:cs="Times New Roman" w:eastAsia="Times New Roman" w:hAnsi="Times New Roman"/>
          <w:sz w:val="24"/>
          <w:szCs w:val="24"/>
          <w:color w:val="auto"/>
        </w:rPr>
        <w:t xml:space="preserve"> ș</w:t>
      </w:r>
      <w:r>
        <w:rPr>
          <w:rFonts w:ascii="Times New Roman" w:cs="Times New Roman" w:eastAsia="Times New Roman" w:hAnsi="Times New Roman"/>
          <w:sz w:val="24"/>
          <w:szCs w:val="24"/>
          <w:color w:val="auto"/>
        </w:rPr>
        <w:t>i propunerile din documentatiile de urbanism si amenajarea teritoriului elaborate anterior, si anume</w:t>
      </w:r>
      <w:r>
        <w:rPr>
          <w:rFonts w:ascii="Times New Roman" w:cs="Times New Roman" w:eastAsia="Times New Roman" w:hAnsi="Times New Roman"/>
          <w:sz w:val="24"/>
          <w:szCs w:val="24"/>
          <w:color w:val="auto"/>
        </w:rPr>
        <w:t xml:space="preserve"> Documentația de urbanism nr. 6300.0/2006, faza P.U.G., aprobată prin HCL nr. 44/2007,</w:t>
      </w:r>
      <w:r>
        <w:rPr>
          <w:rFonts w:ascii="Times New Roman" w:cs="Times New Roman" w:eastAsia="Times New Roman" w:hAnsi="Times New Roman"/>
          <w:sz w:val="24"/>
          <w:szCs w:val="24"/>
          <w:color w:val="auto"/>
        </w:rPr>
        <w:t xml:space="preserve"> cu valabilitate prelungit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prin HCL</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nr. 48 /2017.</w:t>
      </w:r>
    </w:p>
    <w:p>
      <w:pPr>
        <w:spacing w:after="0" w:line="14" w:lineRule="exact"/>
        <w:rPr>
          <w:sz w:val="20"/>
          <w:szCs w:val="20"/>
          <w:color w:val="auto"/>
        </w:rPr>
      </w:pPr>
    </w:p>
    <w:p>
      <w:pPr>
        <w:jc w:val="both"/>
        <w:ind w:right="20" w:firstLine="720"/>
        <w:spacing w:after="0" w:line="234" w:lineRule="auto"/>
        <w:rPr>
          <w:sz w:val="20"/>
          <w:szCs w:val="20"/>
          <w:color w:val="auto"/>
        </w:rPr>
      </w:pPr>
      <w:r>
        <w:rPr>
          <w:rFonts w:ascii="Times New Roman" w:cs="Times New Roman" w:eastAsia="Times New Roman" w:hAnsi="Times New Roman"/>
          <w:sz w:val="24"/>
          <w:szCs w:val="24"/>
          <w:color w:val="auto"/>
        </w:rPr>
        <w:t>Pentru fundamentarea planului urbanistic zonal si realizarea func</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iilor de coordonare a dezvolt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rii urbanistice sunt necesare studii de fundamentare.</w:t>
      </w:r>
    </w:p>
    <w:p>
      <w:pPr>
        <w:spacing w:after="0" w:line="14"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Studiile de fundamentare a propunerilor din P.U.Z. reprezint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analiza problematicii teritoriului aferent zonei sau localit</w:t>
      </w:r>
      <w:r>
        <w:rPr>
          <w:rFonts w:ascii="Times New Roman" w:cs="Times New Roman" w:eastAsia="Times New Roman" w:hAnsi="Times New Roman"/>
          <w:sz w:val="24"/>
          <w:szCs w:val="24"/>
          <w:color w:val="auto"/>
        </w:rPr>
        <w:t>ăț</w:t>
      </w:r>
      <w:r>
        <w:rPr>
          <w:rFonts w:ascii="Times New Roman" w:cs="Times New Roman" w:eastAsia="Times New Roman" w:hAnsi="Times New Roman"/>
          <w:sz w:val="24"/>
          <w:szCs w:val="24"/>
          <w:color w:val="auto"/>
        </w:rPr>
        <w:t>ii, pe domenii, prin lucrari de specialitate, pentru aceasta fiind intocmite urmatoarele documentatii:</w:t>
      </w:r>
    </w:p>
    <w:p>
      <w:pPr>
        <w:spacing w:after="0" w:line="3" w:lineRule="exact"/>
        <w:rPr>
          <w:sz w:val="20"/>
          <w:szCs w:val="20"/>
          <w:color w:val="auto"/>
        </w:rPr>
      </w:pPr>
    </w:p>
    <w:p>
      <w:pPr>
        <w:ind w:left="720" w:hanging="720"/>
        <w:spacing w:after="0"/>
        <w:tabs>
          <w:tab w:leader="none" w:pos="720" w:val="left"/>
        </w:tabs>
        <w:numPr>
          <w:ilvl w:val="0"/>
          <w:numId w:val="9"/>
        </w:numPr>
        <w:rPr>
          <w:rFonts w:ascii="Symbol" w:cs="Symbol" w:eastAsia="Symbol" w:hAnsi="Symbol"/>
          <w:sz w:val="24"/>
          <w:szCs w:val="24"/>
          <w:color w:val="auto"/>
        </w:rPr>
      </w:pPr>
      <w:r>
        <w:rPr>
          <w:rFonts w:ascii="Times New Roman" w:cs="Times New Roman" w:eastAsia="Times New Roman" w:hAnsi="Times New Roman"/>
          <w:sz w:val="24"/>
          <w:szCs w:val="24"/>
          <w:color w:val="auto"/>
        </w:rPr>
        <w:t>Studiul geotehnic;</w:t>
      </w:r>
    </w:p>
    <w:p>
      <w:pPr>
        <w:spacing w:after="0" w:line="1" w:lineRule="exact"/>
        <w:rPr>
          <w:rFonts w:ascii="Symbol" w:cs="Symbol" w:eastAsia="Symbol" w:hAnsi="Symbol"/>
          <w:sz w:val="24"/>
          <w:szCs w:val="24"/>
          <w:color w:val="auto"/>
        </w:rPr>
      </w:pPr>
    </w:p>
    <w:p>
      <w:pPr>
        <w:ind w:left="720" w:hanging="720"/>
        <w:spacing w:after="0"/>
        <w:tabs>
          <w:tab w:leader="none" w:pos="720" w:val="left"/>
        </w:tabs>
        <w:numPr>
          <w:ilvl w:val="0"/>
          <w:numId w:val="9"/>
        </w:numPr>
        <w:rPr>
          <w:rFonts w:ascii="Symbol" w:cs="Symbol" w:eastAsia="Symbol" w:hAnsi="Symbol"/>
          <w:sz w:val="24"/>
          <w:szCs w:val="24"/>
          <w:color w:val="auto"/>
        </w:rPr>
      </w:pPr>
      <w:r>
        <w:rPr>
          <w:rFonts w:ascii="Times New Roman" w:cs="Times New Roman" w:eastAsia="Times New Roman" w:hAnsi="Times New Roman"/>
          <w:sz w:val="24"/>
          <w:szCs w:val="24"/>
          <w:color w:val="auto"/>
        </w:rPr>
        <w:t>Planuri topografice;</w:t>
      </w:r>
    </w:p>
    <w:p>
      <w:pPr>
        <w:ind w:left="720" w:hanging="720"/>
        <w:spacing w:after="0" w:line="239" w:lineRule="auto"/>
        <w:tabs>
          <w:tab w:leader="none" w:pos="720" w:val="left"/>
        </w:tabs>
        <w:numPr>
          <w:ilvl w:val="0"/>
          <w:numId w:val="9"/>
        </w:numPr>
        <w:rPr>
          <w:rFonts w:ascii="Symbol" w:cs="Symbol" w:eastAsia="Symbol" w:hAnsi="Symbol"/>
          <w:sz w:val="24"/>
          <w:szCs w:val="24"/>
          <w:color w:val="auto"/>
        </w:rPr>
      </w:pPr>
      <w:r>
        <w:rPr>
          <w:rFonts w:ascii="Times New Roman" w:cs="Times New Roman" w:eastAsia="Times New Roman" w:hAnsi="Times New Roman"/>
          <w:sz w:val="24"/>
          <w:szCs w:val="24"/>
          <w:color w:val="auto"/>
        </w:rPr>
        <w:t>Avize de la de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in</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torii de utilit</w:t>
      </w:r>
      <w:r>
        <w:rPr>
          <w:rFonts w:ascii="Times New Roman" w:cs="Times New Roman" w:eastAsia="Times New Roman" w:hAnsi="Times New Roman"/>
          <w:sz w:val="24"/>
          <w:szCs w:val="24"/>
          <w:color w:val="auto"/>
        </w:rPr>
        <w:t>ăț</w:t>
      </w:r>
      <w:r>
        <w:rPr>
          <w:rFonts w:ascii="Times New Roman" w:cs="Times New Roman" w:eastAsia="Times New Roman" w:hAnsi="Times New Roman"/>
          <w:sz w:val="24"/>
          <w:szCs w:val="24"/>
          <w:color w:val="auto"/>
        </w:rPr>
        <w:t>i din zona;</w:t>
      </w:r>
    </w:p>
    <w:p>
      <w:pPr>
        <w:ind w:left="720" w:hanging="720"/>
        <w:spacing w:after="0" w:line="239" w:lineRule="auto"/>
        <w:tabs>
          <w:tab w:leader="none" w:pos="720" w:val="left"/>
        </w:tabs>
        <w:numPr>
          <w:ilvl w:val="0"/>
          <w:numId w:val="9"/>
        </w:numPr>
        <w:rPr>
          <w:rFonts w:ascii="Symbol" w:cs="Symbol" w:eastAsia="Symbol" w:hAnsi="Symbol"/>
          <w:sz w:val="24"/>
          <w:szCs w:val="24"/>
          <w:color w:val="auto"/>
        </w:rPr>
      </w:pPr>
      <w:r>
        <w:rPr>
          <w:rFonts w:ascii="Times New Roman" w:cs="Times New Roman" w:eastAsia="Times New Roman" w:hAnsi="Times New Roman"/>
          <w:sz w:val="24"/>
          <w:szCs w:val="24"/>
          <w:color w:val="auto"/>
        </w:rPr>
        <w:t>Delimitarea clara a regimurilor de aliniere existente;</w:t>
      </w:r>
    </w:p>
    <w:p>
      <w:pPr>
        <w:ind w:left="720" w:hanging="720"/>
        <w:spacing w:after="0" w:line="239" w:lineRule="auto"/>
        <w:tabs>
          <w:tab w:leader="none" w:pos="720" w:val="left"/>
        </w:tabs>
        <w:numPr>
          <w:ilvl w:val="0"/>
          <w:numId w:val="9"/>
        </w:numPr>
        <w:rPr>
          <w:rFonts w:ascii="Symbol" w:cs="Symbol" w:eastAsia="Symbol" w:hAnsi="Symbol"/>
          <w:sz w:val="24"/>
          <w:szCs w:val="24"/>
          <w:color w:val="auto"/>
        </w:rPr>
      </w:pPr>
      <w:r>
        <w:rPr>
          <w:rFonts w:ascii="Times New Roman" w:cs="Times New Roman" w:eastAsia="Times New Roman" w:hAnsi="Times New Roman"/>
          <w:sz w:val="24"/>
          <w:szCs w:val="24"/>
          <w:color w:val="auto"/>
        </w:rPr>
        <w:t>Identificarea situatiei juridice a terenurilor;</w:t>
      </w:r>
    </w:p>
    <w:p>
      <w:pPr>
        <w:ind w:left="720" w:hanging="720"/>
        <w:spacing w:after="0" w:line="239" w:lineRule="auto"/>
        <w:tabs>
          <w:tab w:leader="none" w:pos="720" w:val="left"/>
        </w:tabs>
        <w:numPr>
          <w:ilvl w:val="0"/>
          <w:numId w:val="9"/>
        </w:numPr>
        <w:rPr>
          <w:rFonts w:ascii="Symbol" w:cs="Symbol" w:eastAsia="Symbol" w:hAnsi="Symbol"/>
          <w:sz w:val="24"/>
          <w:szCs w:val="24"/>
          <w:color w:val="auto"/>
        </w:rPr>
      </w:pPr>
      <w:r>
        <w:rPr>
          <w:rFonts w:ascii="Times New Roman" w:cs="Times New Roman" w:eastAsia="Times New Roman" w:hAnsi="Times New Roman"/>
          <w:sz w:val="24"/>
          <w:szCs w:val="24"/>
          <w:color w:val="auto"/>
        </w:rPr>
        <w:t>Identificarea problemelor de circulatie si echipare tehnico-edilitara.</w:t>
      </w:r>
    </w:p>
    <w:p>
      <w:pPr>
        <w:spacing w:after="0" w:line="2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 STADIUL ACTUAL AL DEZVOLTARII</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2.1. Evolutia zonei</w:t>
      </w:r>
    </w:p>
    <w:p>
      <w:pPr>
        <w:spacing w:after="0" w:line="8"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Zona studiat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se afla în intravilanul</w:t>
      </w:r>
      <w:r>
        <w:rPr>
          <w:rFonts w:ascii="Times New Roman" w:cs="Times New Roman" w:eastAsia="Times New Roman" w:hAnsi="Times New Roman"/>
          <w:sz w:val="24"/>
          <w:szCs w:val="24"/>
          <w:color w:val="auto"/>
        </w:rPr>
        <w:t xml:space="preserve"> municipiului Târnăveni</w:t>
      </w:r>
      <w:r>
        <w:rPr>
          <w:rFonts w:ascii="Times New Roman" w:cs="Times New Roman" w:eastAsia="Times New Roman" w:hAnsi="Times New Roman"/>
          <w:sz w:val="24"/>
          <w:szCs w:val="24"/>
          <w:color w:val="auto"/>
        </w:rPr>
        <w:t xml:space="preserve">, în partea de nord a acestuia. În prezent parcelele studiate sunt reglementate ca zone agricole, conform P.U.G. </w:t>
      </w:r>
      <w:r>
        <w:rPr>
          <w:rFonts w:ascii="Times New Roman" w:cs="Times New Roman" w:eastAsia="Times New Roman" w:hAnsi="Times New Roman"/>
          <w:sz w:val="24"/>
          <w:szCs w:val="24"/>
          <w:color w:val="auto"/>
        </w:rPr>
        <w:t>municipiul Târnăveni.</w:t>
      </w:r>
    </w:p>
    <w:p>
      <w:pPr>
        <w:spacing w:after="0" w:line="14"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Parcela studiată cu nr. cadastral 53643 are patru laturi, cu lungimea frontului stradal de 24,73 m și adancimea între 75,02 m și 78,98 m, terenul avand o pantă de cca. 15%</w:t>
      </w:r>
      <w:r>
        <w:rPr>
          <w:rFonts w:ascii="Times New Roman" w:cs="Times New Roman" w:eastAsia="Times New Roman" w:hAnsi="Times New Roman"/>
          <w:sz w:val="24"/>
          <w:szCs w:val="24"/>
          <w:color w:val="auto"/>
        </w:rPr>
        <w:t>, conform r</w:t>
      </w:r>
      <w:r>
        <w:rPr>
          <w:rFonts w:ascii="Times New Roman" w:cs="Times New Roman" w:eastAsia="Times New Roman" w:hAnsi="Times New Roman"/>
          <w:sz w:val="24"/>
          <w:szCs w:val="24"/>
          <w:color w:val="auto"/>
        </w:rPr>
        <w:t>idicării topografice.</w:t>
      </w:r>
    </w:p>
    <w:p>
      <w:pPr>
        <w:spacing w:after="0" w:line="14"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Parcela studiată cu nr. cadastral 55993 are patru laturi, cu lungimea frontului stradal de 31,50 m și adâncimea intre 66,82 m și 5</w:t>
      </w:r>
      <w:r>
        <w:rPr>
          <w:rFonts w:ascii="Times New Roman" w:cs="Times New Roman" w:eastAsia="Times New Roman" w:hAnsi="Times New Roman"/>
          <w:sz w:val="24"/>
          <w:szCs w:val="24"/>
          <w:color w:val="auto"/>
        </w:rPr>
        <w:t>7,33 m, tere</w:t>
      </w:r>
      <w:r>
        <w:rPr>
          <w:rFonts w:ascii="Times New Roman" w:cs="Times New Roman" w:eastAsia="Times New Roman" w:hAnsi="Times New Roman"/>
          <w:sz w:val="24"/>
          <w:szCs w:val="24"/>
          <w:color w:val="auto"/>
        </w:rPr>
        <w:t>nul avand o pantă de cca. 15%</w:t>
      </w:r>
      <w:r>
        <w:rPr>
          <w:rFonts w:ascii="Times New Roman" w:cs="Times New Roman" w:eastAsia="Times New Roman" w:hAnsi="Times New Roman"/>
          <w:sz w:val="24"/>
          <w:szCs w:val="24"/>
          <w:color w:val="auto"/>
        </w:rPr>
        <w:t>, conform ridicarii topografice.</w:t>
      </w:r>
    </w:p>
    <w:p>
      <w:pPr>
        <w:spacing w:after="0" w:line="14" w:lineRule="exact"/>
        <w:rPr>
          <w:sz w:val="20"/>
          <w:szCs w:val="20"/>
          <w:color w:val="auto"/>
        </w:rPr>
      </w:pPr>
    </w:p>
    <w:p>
      <w:pPr>
        <w:jc w:val="both"/>
        <w:ind w:firstLine="720"/>
        <w:spacing w:after="0" w:line="237" w:lineRule="auto"/>
        <w:rPr>
          <w:sz w:val="20"/>
          <w:szCs w:val="20"/>
          <w:color w:val="auto"/>
        </w:rPr>
      </w:pPr>
      <w:r>
        <w:rPr>
          <w:rFonts w:ascii="Times New Roman" w:cs="Times New Roman" w:eastAsia="Times New Roman" w:hAnsi="Times New Roman"/>
          <w:sz w:val="24"/>
          <w:szCs w:val="24"/>
          <w:color w:val="auto"/>
        </w:rPr>
        <w:t>Zona din care fac parte</w:t>
      </w:r>
      <w:r>
        <w:rPr>
          <w:rFonts w:ascii="Times New Roman" w:cs="Times New Roman" w:eastAsia="Times New Roman" w:hAnsi="Times New Roman"/>
          <w:sz w:val="24"/>
          <w:szCs w:val="24"/>
          <w:color w:val="auto"/>
        </w:rPr>
        <w:t xml:space="preserve"> cele două</w:t>
      </w:r>
      <w:r>
        <w:rPr>
          <w:rFonts w:ascii="Times New Roman" w:cs="Times New Roman" w:eastAsia="Times New Roman" w:hAnsi="Times New Roman"/>
          <w:sz w:val="24"/>
          <w:szCs w:val="24"/>
          <w:color w:val="auto"/>
        </w:rPr>
        <w:t xml:space="preserve"> parcelele studiate</w:t>
      </w:r>
      <w:r>
        <w:rPr>
          <w:rFonts w:ascii="Times New Roman" w:cs="Times New Roman" w:eastAsia="Times New Roman" w:hAnsi="Times New Roman"/>
          <w:sz w:val="24"/>
          <w:szCs w:val="24"/>
          <w:color w:val="auto"/>
        </w:rPr>
        <w:t>, este strabătută</w:t>
      </w:r>
      <w:r>
        <w:rPr>
          <w:rFonts w:ascii="Times New Roman" w:cs="Times New Roman" w:eastAsia="Times New Roman" w:hAnsi="Times New Roman"/>
          <w:sz w:val="24"/>
          <w:szCs w:val="24"/>
          <w:color w:val="auto"/>
        </w:rPr>
        <w:t xml:space="preserve"> la sud de str. </w:t>
      </w:r>
      <w:r>
        <w:rPr>
          <w:rFonts w:ascii="Times New Roman" w:cs="Times New Roman" w:eastAsia="Times New Roman" w:hAnsi="Times New Roman"/>
          <w:sz w:val="24"/>
          <w:szCs w:val="24"/>
          <w:color w:val="auto"/>
        </w:rPr>
        <w:t>Lebedei, care în dreptul parcelelor studiate are o lațime a carosabilului de 4,40 m si o ampriză variabilă intre 11,41 m și 9,00 m. In partea de nord a zonei studiate se află un drum de exploatare de pământ.</w:t>
      </w:r>
    </w:p>
    <w:p>
      <w:pPr>
        <w:spacing w:after="0" w:line="14" w:lineRule="exact"/>
        <w:rPr>
          <w:sz w:val="20"/>
          <w:szCs w:val="20"/>
          <w:color w:val="auto"/>
        </w:rPr>
      </w:pPr>
    </w:p>
    <w:p>
      <w:pPr>
        <w:jc w:val="both"/>
        <w:ind w:right="20" w:firstLine="720"/>
        <w:spacing w:after="0" w:line="234" w:lineRule="auto"/>
        <w:rPr>
          <w:sz w:val="20"/>
          <w:szCs w:val="20"/>
          <w:color w:val="auto"/>
        </w:rPr>
      </w:pPr>
      <w:r>
        <w:rPr>
          <w:rFonts w:ascii="Times New Roman" w:cs="Times New Roman" w:eastAsia="Times New Roman" w:hAnsi="Times New Roman"/>
          <w:sz w:val="24"/>
          <w:szCs w:val="24"/>
          <w:color w:val="auto"/>
        </w:rPr>
        <w:t xml:space="preserve">În parte de sud a strazii si a zonei studiate, se dezvolta cvartaluri de locuinte idividuale, </w:t>
      </w:r>
      <w:r>
        <w:rPr>
          <w:rFonts w:ascii="Times New Roman" w:cs="Times New Roman" w:eastAsia="Times New Roman" w:hAnsi="Times New Roman"/>
          <w:sz w:val="24"/>
          <w:szCs w:val="24"/>
          <w:color w:val="auto"/>
        </w:rPr>
        <w:t>functiunea predominantă in zona fiind locuirea.</w:t>
      </w:r>
    </w:p>
    <w:p>
      <w:pPr>
        <w:spacing w:after="0" w:line="14" w:lineRule="exact"/>
        <w:rPr>
          <w:sz w:val="20"/>
          <w:szCs w:val="20"/>
          <w:color w:val="auto"/>
        </w:rPr>
      </w:pPr>
    </w:p>
    <w:p>
      <w:pPr>
        <w:jc w:val="both"/>
        <w:ind w:right="20" w:firstLine="720"/>
        <w:spacing w:after="0" w:line="237" w:lineRule="auto"/>
        <w:rPr>
          <w:sz w:val="20"/>
          <w:szCs w:val="20"/>
          <w:color w:val="auto"/>
        </w:rPr>
      </w:pPr>
      <w:r>
        <w:rPr>
          <w:rFonts w:ascii="Times New Roman" w:cs="Times New Roman" w:eastAsia="Times New Roman" w:hAnsi="Times New Roman"/>
          <w:sz w:val="24"/>
          <w:szCs w:val="24"/>
          <w:color w:val="auto"/>
        </w:rPr>
        <w:t xml:space="preserve">Zona parcelelor studiate prin acest P.U.Z. se afla, in imediata apropiere a zonei de </w:t>
      </w:r>
      <w:r>
        <w:rPr>
          <w:rFonts w:ascii="Times New Roman" w:cs="Times New Roman" w:eastAsia="Times New Roman" w:hAnsi="Times New Roman"/>
          <w:sz w:val="24"/>
          <w:szCs w:val="24"/>
          <w:color w:val="auto"/>
        </w:rPr>
        <w:t>locuire, iar conform P.U.G. se află in zona destinata activitatilor de productie agricola, care</w:t>
      </w:r>
      <w:r>
        <w:rPr>
          <w:rFonts w:ascii="Times New Roman" w:cs="Times New Roman" w:eastAsia="Times New Roman" w:hAnsi="Times New Roman"/>
          <w:sz w:val="24"/>
          <w:szCs w:val="24"/>
          <w:color w:val="auto"/>
        </w:rPr>
        <w:t xml:space="preserve"> din pacate se afla in declin, motiv pentru care, propunerea de a transforma zona din terenuri destinate activitatiilor agricole in terenuri destinate locuirii, nu este deranjanta pentru aceasta zona, ci poate aduce un plus zonei prin dezvoltarea</w:t>
      </w:r>
      <w:r>
        <w:rPr>
          <w:rFonts w:ascii="Times New Roman" w:cs="Times New Roman" w:eastAsia="Times New Roman" w:hAnsi="Times New Roman"/>
          <w:sz w:val="24"/>
          <w:szCs w:val="24"/>
          <w:color w:val="auto"/>
        </w:rPr>
        <w:t xml:space="preserve"> unitară a</w:t>
      </w:r>
      <w:r>
        <w:rPr>
          <w:rFonts w:ascii="Times New Roman" w:cs="Times New Roman" w:eastAsia="Times New Roman" w:hAnsi="Times New Roman"/>
          <w:sz w:val="24"/>
          <w:szCs w:val="24"/>
          <w:color w:val="auto"/>
        </w:rPr>
        <w:t xml:space="preserve"> acesteia cu locuinte.</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8840"/>
        <w:spacing w:after="0"/>
        <w:rPr>
          <w:sz w:val="20"/>
          <w:szCs w:val="20"/>
          <w:color w:val="auto"/>
        </w:rPr>
      </w:pPr>
      <w:r>
        <w:rPr>
          <w:rFonts w:ascii="Courier New" w:cs="Courier New" w:eastAsia="Courier New" w:hAnsi="Courier New"/>
          <w:sz w:val="32"/>
          <w:szCs w:val="32"/>
          <w:color w:val="auto"/>
        </w:rPr>
        <w:t>6</w:t>
      </w:r>
    </w:p>
    <w:p>
      <w:pPr>
        <w:sectPr>
          <w:pgSz w:w="11900" w:h="16838" w:orient="portrait"/>
          <w:cols w:equalWidth="0" w:num="1">
            <w:col w:w="9040"/>
          </w:cols>
          <w:pgMar w:left="1440" w:top="685" w:right="142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2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40"/>
          </w:cols>
          <w:pgMar w:left="1440" w:top="685" w:right="1426" w:bottom="163" w:gutter="0" w:footer="0" w:header="0"/>
          <w:type w:val="continuous"/>
        </w:sectPr>
      </w:pPr>
    </w:p>
    <w:bookmarkStart w:id="6" w:name="page7"/>
    <w:bookmarkEnd w:id="6"/>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9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2.2. Incadrare in localitate</w:t>
      </w:r>
    </w:p>
    <w:p>
      <w:pPr>
        <w:ind w:left="720"/>
        <w:spacing w:after="0" w:line="235" w:lineRule="auto"/>
        <w:rPr>
          <w:sz w:val="20"/>
          <w:szCs w:val="20"/>
          <w:color w:val="auto"/>
        </w:rPr>
      </w:pPr>
      <w:r>
        <w:rPr>
          <w:rFonts w:ascii="Times New Roman" w:cs="Times New Roman" w:eastAsia="Times New Roman" w:hAnsi="Times New Roman"/>
          <w:sz w:val="24"/>
          <w:szCs w:val="24"/>
          <w:color w:val="auto"/>
        </w:rPr>
        <w:t>Zona studiat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se afla situat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în partea de nord a municipiului</w:t>
      </w:r>
      <w:r>
        <w:rPr>
          <w:rFonts w:ascii="Times New Roman" w:cs="Times New Roman" w:eastAsia="Times New Roman" w:hAnsi="Times New Roman"/>
          <w:sz w:val="24"/>
          <w:szCs w:val="24"/>
          <w:color w:val="auto"/>
        </w:rPr>
        <w:t xml:space="preserve"> Târnăveni</w:t>
      </w:r>
      <w:r>
        <w:rPr>
          <w:rFonts w:ascii="Times New Roman" w:cs="Times New Roman" w:eastAsia="Times New Roman" w:hAnsi="Times New Roman"/>
          <w:sz w:val="24"/>
          <w:szCs w:val="24"/>
          <w:color w:val="auto"/>
        </w:rPr>
        <w:t>.</w:t>
      </w:r>
    </w:p>
    <w:p>
      <w:pPr>
        <w:spacing w:after="0" w:line="27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4"/>
          <w:szCs w:val="24"/>
          <w:color w:val="auto"/>
        </w:rPr>
        <w:t>Parcelela studiat</w:t>
      </w:r>
      <w:r>
        <w:rPr>
          <w:rFonts w:ascii="Times New Roman" w:cs="Times New Roman" w:eastAsia="Times New Roman" w:hAnsi="Times New Roman"/>
          <w:sz w:val="24"/>
          <w:szCs w:val="24"/>
          <w:color w:val="auto"/>
        </w:rPr>
        <w:t>ă cu nr. cad.</w:t>
      </w:r>
      <w:r>
        <w:rPr>
          <w:rFonts w:ascii="Times New Roman" w:cs="Times New Roman" w:eastAsia="Times New Roman" w:hAnsi="Times New Roman"/>
          <w:sz w:val="24"/>
          <w:szCs w:val="24"/>
          <w:color w:val="auto"/>
        </w:rPr>
        <w:t xml:space="preserve"> 53643, se învecineaza:</w:t>
      </w:r>
    </w:p>
    <w:p>
      <w:pPr>
        <w:spacing w:after="0" w:line="1" w:lineRule="exact"/>
        <w:rPr>
          <w:sz w:val="20"/>
          <w:szCs w:val="20"/>
          <w:color w:val="auto"/>
        </w:rPr>
      </w:pPr>
    </w:p>
    <w:p>
      <w:pPr>
        <w:ind w:left="720" w:hanging="360"/>
        <w:spacing w:after="0"/>
        <w:tabs>
          <w:tab w:leader="none" w:pos="72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la nord: drum de exploatare</w:t>
      </w:r>
      <w:r>
        <w:rPr>
          <w:rFonts w:ascii="Times New Roman" w:cs="Times New Roman" w:eastAsia="Times New Roman" w:hAnsi="Times New Roman"/>
          <w:sz w:val="24"/>
          <w:szCs w:val="24"/>
          <w:color w:val="auto"/>
        </w:rPr>
        <w:t xml:space="preserve"> de pământ</w:t>
      </w:r>
      <w:r>
        <w:rPr>
          <w:rFonts w:ascii="Times New Roman" w:cs="Times New Roman" w:eastAsia="Times New Roman" w:hAnsi="Times New Roman"/>
          <w:sz w:val="24"/>
          <w:szCs w:val="24"/>
          <w:color w:val="auto"/>
        </w:rPr>
        <w:t xml:space="preserve"> ;</w:t>
      </w:r>
    </w:p>
    <w:p>
      <w:pPr>
        <w:ind w:left="720" w:hanging="360"/>
        <w:spacing w:after="0" w:line="239" w:lineRule="auto"/>
        <w:tabs>
          <w:tab w:leader="none" w:pos="72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la sud: str. Lebedei;</w:t>
      </w:r>
    </w:p>
    <w:p>
      <w:pPr>
        <w:ind w:left="720" w:hanging="360"/>
        <w:spacing w:after="0" w:line="239" w:lineRule="auto"/>
        <w:tabs>
          <w:tab w:leader="none" w:pos="72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la est:</w:t>
      </w:r>
      <w:r>
        <w:rPr>
          <w:rFonts w:ascii="Times New Roman" w:cs="Times New Roman" w:eastAsia="Times New Roman" w:hAnsi="Times New Roman"/>
          <w:sz w:val="24"/>
          <w:szCs w:val="24"/>
          <w:color w:val="auto"/>
        </w:rPr>
        <w:t xml:space="preserve"> proprietate privată, nr. cad. 57690;</w:t>
      </w:r>
    </w:p>
    <w:p>
      <w:pPr>
        <w:spacing w:after="0" w:line="29" w:lineRule="exact"/>
        <w:rPr>
          <w:rFonts w:ascii="Symbol" w:cs="Symbol" w:eastAsia="Symbol" w:hAnsi="Symbol"/>
          <w:sz w:val="24"/>
          <w:szCs w:val="24"/>
          <w:color w:val="auto"/>
        </w:rPr>
      </w:pPr>
    </w:p>
    <w:p>
      <w:pPr>
        <w:ind w:left="720" w:right="3326" w:hanging="360"/>
        <w:spacing w:after="0" w:line="359" w:lineRule="auto"/>
        <w:tabs>
          <w:tab w:leader="none" w:pos="720" w:val="left"/>
        </w:tabs>
        <w:numPr>
          <w:ilvl w:val="0"/>
          <w:numId w:val="10"/>
        </w:numPr>
        <w:rPr>
          <w:rFonts w:ascii="Symbol" w:cs="Symbol" w:eastAsia="Symbol" w:hAnsi="Symbol"/>
          <w:sz w:val="23"/>
          <w:szCs w:val="23"/>
          <w:color w:val="auto"/>
        </w:rPr>
      </w:pPr>
      <w:r>
        <w:rPr>
          <w:rFonts w:ascii="Times New Roman" w:cs="Times New Roman" w:eastAsia="Times New Roman" w:hAnsi="Times New Roman"/>
          <w:sz w:val="23"/>
          <w:szCs w:val="23"/>
          <w:color w:val="auto"/>
        </w:rPr>
        <w:t>la vest :</w:t>
      </w:r>
      <w:r>
        <w:rPr>
          <w:rFonts w:ascii="Times New Roman" w:cs="Times New Roman" w:eastAsia="Times New Roman" w:hAnsi="Times New Roman"/>
          <w:sz w:val="23"/>
          <w:szCs w:val="23"/>
          <w:color w:val="auto"/>
        </w:rPr>
        <w:t xml:space="preserve"> proprietate privată, nr.cad.</w:t>
      </w:r>
      <w:r>
        <w:rPr>
          <w:rFonts w:ascii="Times New Roman" w:cs="Times New Roman" w:eastAsia="Times New Roman" w:hAnsi="Times New Roman"/>
          <w:sz w:val="23"/>
          <w:szCs w:val="23"/>
          <w:color w:val="auto"/>
        </w:rPr>
        <w:t xml:space="preserve"> 51593. Parcelela studiat</w:t>
      </w:r>
      <w:r>
        <w:rPr>
          <w:rFonts w:ascii="Times New Roman" w:cs="Times New Roman" w:eastAsia="Times New Roman" w:hAnsi="Times New Roman"/>
          <w:sz w:val="23"/>
          <w:szCs w:val="23"/>
          <w:color w:val="auto"/>
        </w:rPr>
        <w:t>ă cu nr. cad.</w:t>
      </w:r>
      <w:r>
        <w:rPr>
          <w:rFonts w:ascii="Times New Roman" w:cs="Times New Roman" w:eastAsia="Times New Roman" w:hAnsi="Times New Roman"/>
          <w:sz w:val="23"/>
          <w:szCs w:val="23"/>
          <w:color w:val="auto"/>
        </w:rPr>
        <w:t xml:space="preserve"> 55993, se învecineaza:</w:t>
      </w:r>
    </w:p>
    <w:p>
      <w:pPr>
        <w:ind w:left="720" w:hanging="360"/>
        <w:spacing w:after="0"/>
        <w:tabs>
          <w:tab w:leader="none" w:pos="72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la nord: drum de exploatare</w:t>
      </w:r>
      <w:r>
        <w:rPr>
          <w:rFonts w:ascii="Times New Roman" w:cs="Times New Roman" w:eastAsia="Times New Roman" w:hAnsi="Times New Roman"/>
          <w:sz w:val="24"/>
          <w:szCs w:val="24"/>
          <w:color w:val="auto"/>
        </w:rPr>
        <w:t xml:space="preserve"> de pământ</w:t>
      </w:r>
      <w:r>
        <w:rPr>
          <w:rFonts w:ascii="Times New Roman" w:cs="Times New Roman" w:eastAsia="Times New Roman" w:hAnsi="Times New Roman"/>
          <w:sz w:val="24"/>
          <w:szCs w:val="24"/>
          <w:color w:val="auto"/>
        </w:rPr>
        <w:t xml:space="preserve"> ;</w:t>
      </w:r>
    </w:p>
    <w:p>
      <w:pPr>
        <w:ind w:left="720" w:hanging="360"/>
        <w:spacing w:after="0" w:line="239" w:lineRule="auto"/>
        <w:tabs>
          <w:tab w:leader="none" w:pos="72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la sud: str. Lebedei;</w:t>
      </w:r>
    </w:p>
    <w:p>
      <w:pPr>
        <w:spacing w:after="0" w:line="1" w:lineRule="exact"/>
        <w:rPr>
          <w:rFonts w:ascii="Symbol" w:cs="Symbol" w:eastAsia="Symbol" w:hAnsi="Symbol"/>
          <w:sz w:val="24"/>
          <w:szCs w:val="24"/>
          <w:color w:val="auto"/>
        </w:rPr>
      </w:pPr>
    </w:p>
    <w:p>
      <w:pPr>
        <w:ind w:left="720" w:hanging="360"/>
        <w:spacing w:after="0"/>
        <w:tabs>
          <w:tab w:leader="none" w:pos="72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la est:</w:t>
      </w:r>
      <w:r>
        <w:rPr>
          <w:rFonts w:ascii="Times New Roman" w:cs="Times New Roman" w:eastAsia="Times New Roman" w:hAnsi="Times New Roman"/>
          <w:sz w:val="24"/>
          <w:szCs w:val="24"/>
          <w:color w:val="auto"/>
        </w:rPr>
        <w:t xml:space="preserve"> proprietate privată, nr. cad.</w:t>
      </w:r>
      <w:r>
        <w:rPr>
          <w:rFonts w:ascii="Times New Roman" w:cs="Times New Roman" w:eastAsia="Times New Roman" w:hAnsi="Times New Roman"/>
          <w:sz w:val="24"/>
          <w:szCs w:val="24"/>
          <w:color w:val="auto"/>
        </w:rPr>
        <w:t xml:space="preserve"> 51540;</w:t>
      </w:r>
    </w:p>
    <w:p>
      <w:pPr>
        <w:ind w:left="720" w:hanging="360"/>
        <w:spacing w:after="0"/>
        <w:tabs>
          <w:tab w:leader="none" w:pos="72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la vest :</w:t>
      </w:r>
      <w:r>
        <w:rPr>
          <w:rFonts w:ascii="Times New Roman" w:cs="Times New Roman" w:eastAsia="Times New Roman" w:hAnsi="Times New Roman"/>
          <w:sz w:val="24"/>
          <w:szCs w:val="24"/>
          <w:color w:val="auto"/>
        </w:rPr>
        <w:t xml:space="preserve"> rigolă deschisă</w:t>
      </w:r>
      <w:r>
        <w:rPr>
          <w:rFonts w:ascii="Times New Roman" w:cs="Times New Roman" w:eastAsia="Times New Roman" w:hAnsi="Times New Roman"/>
          <w:sz w:val="24"/>
          <w:szCs w:val="24"/>
          <w:color w:val="auto"/>
        </w:rPr>
        <w:t xml:space="preserve"> preluare ape pluviale</w:t>
      </w:r>
    </w:p>
    <w:p>
      <w:pPr>
        <w:spacing w:after="0" w:line="273"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Documentație fotografică a situației existente: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115570</wp:posOffset>
            </wp:positionH>
            <wp:positionV relativeFrom="paragraph">
              <wp:posOffset>98425</wp:posOffset>
            </wp:positionV>
            <wp:extent cx="5198110" cy="2433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5198110" cy="24339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Teren nr. Cadastral 55993, ved</w:t>
      </w:r>
      <w:r>
        <w:rPr>
          <w:rFonts w:ascii="Times New Roman" w:cs="Times New Roman" w:eastAsia="Times New Roman" w:hAnsi="Times New Roman"/>
          <w:sz w:val="24"/>
          <w:szCs w:val="24"/>
          <w:color w:val="auto"/>
        </w:rPr>
        <w:t>ere din strada Lebedei colțul sudic</w:t>
      </w:r>
      <w:r>
        <w:rPr>
          <w:rFonts w:ascii="Times New Roman" w:cs="Times New Roman" w:eastAsia="Times New Roman" w:hAnsi="Times New Roman"/>
          <w:sz w:val="24"/>
          <w:szCs w:val="24"/>
          <w:color w:val="auto"/>
        </w:rPr>
        <w:t>-estic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111125</wp:posOffset>
            </wp:positionH>
            <wp:positionV relativeFrom="paragraph">
              <wp:posOffset>92075</wp:posOffset>
            </wp:positionV>
            <wp:extent cx="5181600" cy="19977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5181600" cy="1997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Teren nr. Cadastral 55993, vedere din strada Lebedei colțul nord</w:t>
      </w:r>
      <w:r>
        <w:rPr>
          <w:rFonts w:ascii="Times New Roman" w:cs="Times New Roman" w:eastAsia="Times New Roman" w:hAnsi="Times New Roman"/>
          <w:sz w:val="24"/>
          <w:szCs w:val="24"/>
          <w:color w:val="auto"/>
        </w:rPr>
        <w:t>-estic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right"/>
        <w:ind w:right="6"/>
        <w:spacing w:after="0"/>
        <w:rPr>
          <w:sz w:val="20"/>
          <w:szCs w:val="20"/>
          <w:color w:val="auto"/>
        </w:rPr>
      </w:pPr>
      <w:r>
        <w:rPr>
          <w:rFonts w:ascii="Courier New" w:cs="Courier New" w:eastAsia="Courier New" w:hAnsi="Courier New"/>
          <w:sz w:val="32"/>
          <w:szCs w:val="32"/>
          <w:color w:val="auto"/>
        </w:rPr>
        <w:t>7</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7" w:name="page8"/>
    <w:bookmarkEnd w:id="7"/>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160020</wp:posOffset>
            </wp:positionH>
            <wp:positionV relativeFrom="paragraph">
              <wp:posOffset>290830</wp:posOffset>
            </wp:positionV>
            <wp:extent cx="5402580" cy="24549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5402580" cy="2454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4"/>
          <w:szCs w:val="24"/>
          <w:color w:val="auto"/>
        </w:rPr>
        <w:t>Teren nr. Cadastral 53643, vedere din strada Lebedei colțul sudic</w:t>
      </w:r>
      <w:r>
        <w:rPr>
          <w:rFonts w:ascii="Times New Roman" w:cs="Times New Roman" w:eastAsia="Times New Roman" w:hAnsi="Times New Roman"/>
          <w:sz w:val="24"/>
          <w:szCs w:val="24"/>
          <w:color w:val="auto"/>
        </w:rPr>
        <w:t>-estic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141605</wp:posOffset>
            </wp:positionH>
            <wp:positionV relativeFrom="paragraph">
              <wp:posOffset>127635</wp:posOffset>
            </wp:positionV>
            <wp:extent cx="5443855" cy="254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5443855" cy="2549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240"/>
        <w:spacing w:after="0"/>
        <w:rPr>
          <w:sz w:val="20"/>
          <w:szCs w:val="20"/>
          <w:color w:val="auto"/>
        </w:rPr>
      </w:pPr>
      <w:r>
        <w:rPr>
          <w:rFonts w:ascii="Times New Roman" w:cs="Times New Roman" w:eastAsia="Times New Roman" w:hAnsi="Times New Roman"/>
          <w:sz w:val="24"/>
          <w:szCs w:val="24"/>
          <w:color w:val="auto"/>
        </w:rPr>
        <w:t>Teren nr. Cadastral 53643, vedere din strada Lebedei co</w:t>
      </w:r>
      <w:r>
        <w:rPr>
          <w:rFonts w:ascii="Times New Roman" w:cs="Times New Roman" w:eastAsia="Times New Roman" w:hAnsi="Times New Roman"/>
          <w:sz w:val="24"/>
          <w:szCs w:val="24"/>
          <w:color w:val="auto"/>
        </w:rPr>
        <w:t>lțul nord</w:t>
      </w:r>
      <w:r>
        <w:rPr>
          <w:rFonts w:ascii="Times New Roman" w:cs="Times New Roman" w:eastAsia="Times New Roman" w:hAnsi="Times New Roman"/>
          <w:sz w:val="24"/>
          <w:szCs w:val="24"/>
          <w:color w:val="auto"/>
        </w:rPr>
        <w:t>-estic</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2.3. Elemente ale cadrului natural</w:t>
      </w:r>
    </w:p>
    <w:p>
      <w:pPr>
        <w:ind w:left="720"/>
        <w:spacing w:after="0" w:line="235" w:lineRule="auto"/>
        <w:rPr>
          <w:sz w:val="20"/>
          <w:szCs w:val="20"/>
          <w:color w:val="auto"/>
        </w:rPr>
      </w:pPr>
      <w:r>
        <w:rPr>
          <w:rFonts w:ascii="Times New Roman" w:cs="Times New Roman" w:eastAsia="Times New Roman" w:hAnsi="Times New Roman"/>
          <w:sz w:val="24"/>
          <w:szCs w:val="24"/>
          <w:color w:val="auto"/>
        </w:rPr>
        <w:t>Terenurile studiate au</w:t>
      </w:r>
      <w:r>
        <w:rPr>
          <w:rFonts w:ascii="Times New Roman" w:cs="Times New Roman" w:eastAsia="Times New Roman" w:hAnsi="Times New Roman"/>
          <w:sz w:val="24"/>
          <w:szCs w:val="24"/>
          <w:color w:val="auto"/>
        </w:rPr>
        <w:t xml:space="preserve"> o suprafață în pantă</w:t>
      </w:r>
      <w:r>
        <w:rPr>
          <w:rFonts w:ascii="Times New Roman" w:cs="Times New Roman" w:eastAsia="Times New Roman" w:hAnsi="Times New Roman"/>
          <w:sz w:val="24"/>
          <w:szCs w:val="24"/>
          <w:color w:val="auto"/>
        </w:rPr>
        <w:t xml:space="preserve"> de cca. 15%, conform ridicarii topografice.</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În momentul de fata terenurile</w:t>
      </w:r>
      <w:r>
        <w:rPr>
          <w:rFonts w:ascii="Times New Roman" w:cs="Times New Roman" w:eastAsia="Times New Roman" w:hAnsi="Times New Roman"/>
          <w:sz w:val="24"/>
          <w:szCs w:val="24"/>
          <w:color w:val="auto"/>
        </w:rPr>
        <w:t xml:space="preserve"> sunt libere de construcții.</w:t>
      </w:r>
    </w:p>
    <w:p>
      <w:pPr>
        <w:spacing w:after="0" w:line="12"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In baza prevederilor STAS 1242/1-89 s-a intocmit un studiu geotehnic, necesar elaborarii proiectului sus mentionat.</w:t>
      </w:r>
    </w:p>
    <w:p>
      <w:pPr>
        <w:spacing w:after="0" w:line="283"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b w:val="1"/>
          <w:bCs w:val="1"/>
          <w:color w:val="auto"/>
        </w:rPr>
        <w:t>Concluzii extrase din Studiul Geotehnic:</w:t>
      </w:r>
    </w:p>
    <w:p>
      <w:pPr>
        <w:spacing w:after="0" w:line="7" w:lineRule="exact"/>
        <w:rPr>
          <w:sz w:val="20"/>
          <w:szCs w:val="20"/>
          <w:color w:val="auto"/>
        </w:rPr>
      </w:pPr>
    </w:p>
    <w:p>
      <w:pPr>
        <w:jc w:val="both"/>
        <w:ind w:right="6" w:firstLine="720"/>
        <w:spacing w:after="0" w:line="237" w:lineRule="auto"/>
        <w:rPr>
          <w:sz w:val="20"/>
          <w:szCs w:val="20"/>
          <w:color w:val="auto"/>
        </w:rPr>
      </w:pPr>
      <w:r>
        <w:rPr>
          <w:rFonts w:ascii="Times New Roman" w:cs="Times New Roman" w:eastAsia="Times New Roman" w:hAnsi="Times New Roman"/>
          <w:sz w:val="24"/>
          <w:szCs w:val="24"/>
          <w:color w:val="auto"/>
        </w:rPr>
        <w:t>Conform Legii nr. 575/2001 privind aprobarea ”Planului de amenajare a teritoriului național – Secțiunea a V</w:t>
      </w:r>
      <w:r>
        <w:rPr>
          <w:rFonts w:ascii="Times New Roman" w:cs="Times New Roman" w:eastAsia="Times New Roman" w:hAnsi="Times New Roman"/>
          <w:sz w:val="24"/>
          <w:szCs w:val="24"/>
          <w:color w:val="auto"/>
        </w:rPr>
        <w:t>-a</w:t>
      </w:r>
      <w:r>
        <w:rPr>
          <w:rFonts w:ascii="Times New Roman" w:cs="Times New Roman" w:eastAsia="Times New Roman" w:hAnsi="Times New Roman"/>
          <w:sz w:val="24"/>
          <w:szCs w:val="24"/>
          <w:color w:val="auto"/>
        </w:rPr>
        <w:t xml:space="preserve"> – Zone de risc natural”, amplasamentul nu es</w:t>
      </w:r>
      <w:r>
        <w:rPr>
          <w:rFonts w:ascii="Times New Roman" w:cs="Times New Roman" w:eastAsia="Times New Roman" w:hAnsi="Times New Roman"/>
          <w:sz w:val="24"/>
          <w:szCs w:val="24"/>
          <w:color w:val="auto"/>
        </w:rPr>
        <w:t>te î</w:t>
      </w:r>
      <w:r>
        <w:rPr>
          <w:rFonts w:ascii="Times New Roman" w:cs="Times New Roman" w:eastAsia="Times New Roman" w:hAnsi="Times New Roman"/>
          <w:sz w:val="24"/>
          <w:szCs w:val="24"/>
          <w:color w:val="auto"/>
        </w:rPr>
        <w:t xml:space="preserve">n evidență, se poate </w:t>
      </w:r>
      <w:r>
        <w:rPr>
          <w:rFonts w:ascii="Times New Roman" w:cs="Times New Roman" w:eastAsia="Times New Roman" w:hAnsi="Times New Roman"/>
          <w:sz w:val="24"/>
          <w:szCs w:val="24"/>
          <w:color w:val="auto"/>
        </w:rPr>
        <w:t>considera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fară riscuri de inundații</w:t>
      </w:r>
      <w:r>
        <w:rPr>
          <w:rFonts w:ascii="Times New Roman" w:cs="Times New Roman" w:eastAsia="Times New Roman" w:hAnsi="Times New Roman"/>
          <w:sz w:val="24"/>
          <w:szCs w:val="24"/>
          <w:color w:val="auto"/>
        </w:rPr>
        <w:t xml:space="preserve"> datorită diferentei altitudinale. Există insa risc de siroire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care poate antrena miscarea unui masiv de pamant, motiv pentru care se recomandă prevederea </w:t>
      </w:r>
      <w:r>
        <w:rPr>
          <w:rFonts w:ascii="Times New Roman" w:cs="Times New Roman" w:eastAsia="Times New Roman" w:hAnsi="Times New Roman"/>
          <w:sz w:val="24"/>
          <w:szCs w:val="24"/>
          <w:color w:val="auto"/>
        </w:rPr>
        <w:t>inca din faza de proiect, a solutiilor si</w:t>
      </w:r>
      <w:r>
        <w:rPr>
          <w:rFonts w:ascii="Times New Roman" w:cs="Times New Roman" w:eastAsia="Times New Roman" w:hAnsi="Times New Roman"/>
          <w:sz w:val="24"/>
          <w:szCs w:val="24"/>
          <w:color w:val="auto"/>
        </w:rPr>
        <w:t xml:space="preserve"> modalitatiilor de evacuare rapidă si drenaj.</w:t>
      </w:r>
    </w:p>
    <w:p>
      <w:pPr>
        <w:spacing w:after="0" w:line="17"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 xml:space="preserve">Din punct de vedere al alunecărilor de teren, </w:t>
      </w:r>
      <w:r>
        <w:rPr>
          <w:rFonts w:ascii="Times New Roman" w:cs="Times New Roman" w:eastAsia="Times New Roman" w:hAnsi="Times New Roman"/>
          <w:sz w:val="24"/>
          <w:szCs w:val="24"/>
          <w:b w:val="1"/>
          <w:bCs w:val="1"/>
          <w:color w:val="auto"/>
        </w:rPr>
        <w:t>zona studiată are un nivel de risc mediu de alunecăr</w:t>
      </w:r>
      <w:r>
        <w:rPr>
          <w:rFonts w:ascii="Times New Roman" w:cs="Times New Roman" w:eastAsia="Times New Roman" w:hAnsi="Times New Roman"/>
          <w:sz w:val="24"/>
          <w:szCs w:val="24"/>
          <w:b w:val="1"/>
          <w:bCs w:val="1"/>
          <w:color w:val="auto"/>
        </w:rPr>
        <w:t>i,</w:t>
      </w:r>
      <w:r>
        <w:rPr>
          <w:rFonts w:ascii="Times New Roman" w:cs="Times New Roman" w:eastAsia="Times New Roman" w:hAnsi="Times New Roman"/>
          <w:sz w:val="24"/>
          <w:szCs w:val="24"/>
          <w:color w:val="auto"/>
        </w:rPr>
        <w:t xml:space="preserve"> zona-</w:t>
      </w:r>
      <w:r>
        <w:rPr>
          <w:rFonts w:ascii="Times New Roman" w:cs="Times New Roman" w:eastAsia="Times New Roman" w:hAnsi="Times New Roman"/>
          <w:sz w:val="24"/>
          <w:szCs w:val="24"/>
          <w:color w:val="auto"/>
        </w:rPr>
        <w:t>versantul este apartial stabilizat si partial impădurit si terasat.</w:t>
      </w:r>
    </w:p>
    <w:p>
      <w:pPr>
        <w:spacing w:after="0" w:line="200" w:lineRule="exact"/>
        <w:rPr>
          <w:sz w:val="20"/>
          <w:szCs w:val="20"/>
          <w:color w:val="auto"/>
        </w:rPr>
      </w:pPr>
    </w:p>
    <w:p>
      <w:pPr>
        <w:spacing w:after="0" w:line="297" w:lineRule="exact"/>
        <w:rPr>
          <w:sz w:val="20"/>
          <w:szCs w:val="20"/>
          <w:color w:val="auto"/>
        </w:rPr>
      </w:pPr>
    </w:p>
    <w:p>
      <w:pPr>
        <w:ind w:left="8840"/>
        <w:spacing w:after="0"/>
        <w:rPr>
          <w:sz w:val="20"/>
          <w:szCs w:val="20"/>
          <w:color w:val="auto"/>
        </w:rPr>
      </w:pPr>
      <w:r>
        <w:rPr>
          <w:rFonts w:ascii="Courier New" w:cs="Courier New" w:eastAsia="Courier New" w:hAnsi="Courier New"/>
          <w:sz w:val="30"/>
          <w:szCs w:val="30"/>
          <w:color w:val="auto"/>
        </w:rPr>
        <w:t>8</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8" w:name="page9"/>
    <w:bookmarkEnd w:id="8"/>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2" w:lineRule="exact"/>
        <w:rPr>
          <w:sz w:val="20"/>
          <w:szCs w:val="20"/>
          <w:color w:val="auto"/>
        </w:rPr>
      </w:pPr>
    </w:p>
    <w:p>
      <w:pPr>
        <w:jc w:val="both"/>
        <w:ind w:right="6"/>
        <w:spacing w:after="0" w:line="238" w:lineRule="auto"/>
        <w:rPr>
          <w:sz w:val="20"/>
          <w:szCs w:val="20"/>
          <w:color w:val="auto"/>
        </w:rPr>
      </w:pPr>
      <w:r>
        <w:rPr>
          <w:rFonts w:ascii="Times New Roman" w:cs="Times New Roman" w:eastAsia="Times New Roman" w:hAnsi="Times New Roman"/>
          <w:sz w:val="24"/>
          <w:szCs w:val="24"/>
          <w:color w:val="auto"/>
        </w:rPr>
        <w:t>Exista posibilitatea aparitiei fenomenelor gravitationale de suprafata de tipul averselor cu rezultate in scurgeri nepermanente de tip torential: siroire,scurgeri pe versanti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ogase , ravene,alunecari care aici au o rata medie spre mare de probabilitatea aparitiei si se pot manifesta sezonier, izolat , in special la dezghet ,ploi torentiale sau factori accidentali. In proximitatea terenului exista urme de fenomene gravitationale, tasari diferentiate, sufoziuni,mici alunecari de teren,aparent inactive care se recomanda a fi stabilizate, mentinute in echilibrul actual in baza unui proiect.</w:t>
      </w:r>
    </w:p>
    <w:p>
      <w:pPr>
        <w:spacing w:after="0" w:line="14" w:lineRule="exact"/>
        <w:rPr>
          <w:sz w:val="20"/>
          <w:szCs w:val="20"/>
          <w:color w:val="auto"/>
        </w:rPr>
      </w:pPr>
    </w:p>
    <w:p>
      <w:pPr>
        <w:ind w:left="720" w:right="6"/>
        <w:spacing w:after="0" w:line="234" w:lineRule="auto"/>
        <w:rPr>
          <w:sz w:val="20"/>
          <w:szCs w:val="20"/>
          <w:color w:val="auto"/>
        </w:rPr>
      </w:pPr>
      <w:r>
        <w:rPr>
          <w:rFonts w:ascii="Times New Roman" w:cs="Times New Roman" w:eastAsia="Times New Roman" w:hAnsi="Times New Roman"/>
          <w:sz w:val="24"/>
          <w:szCs w:val="24"/>
          <w:color w:val="auto"/>
        </w:rPr>
        <w:t xml:space="preserve">Exemplificari cu aceste fenomene in zona au fost aduse la cunostinta beneficiarului. </w:t>
      </w:r>
      <w:r>
        <w:rPr>
          <w:rFonts w:ascii="Times New Roman" w:cs="Times New Roman" w:eastAsia="Times New Roman" w:hAnsi="Times New Roman"/>
          <w:sz w:val="24"/>
          <w:szCs w:val="24"/>
          <w:color w:val="auto"/>
        </w:rPr>
        <w:t>Se apreciază ca soluțiile cu demisol parțial vor contribui la stabilitatea versantului,</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insotite de solutii de drenaj conforme.</w:t>
      </w:r>
    </w:p>
    <w:p>
      <w:pPr>
        <w:spacing w:after="0" w:line="288" w:lineRule="exact"/>
        <w:rPr>
          <w:sz w:val="20"/>
          <w:szCs w:val="20"/>
          <w:color w:val="auto"/>
        </w:rPr>
      </w:pPr>
    </w:p>
    <w:p>
      <w:pPr>
        <w:jc w:val="both"/>
        <w:ind w:right="6" w:firstLine="720"/>
        <w:spacing w:after="0" w:line="237" w:lineRule="auto"/>
        <w:rPr>
          <w:sz w:val="20"/>
          <w:szCs w:val="20"/>
          <w:color w:val="auto"/>
        </w:rPr>
      </w:pPr>
      <w:r>
        <w:rPr>
          <w:rFonts w:ascii="Times New Roman" w:cs="Times New Roman" w:eastAsia="Times New Roman" w:hAnsi="Times New Roman"/>
          <w:sz w:val="24"/>
          <w:szCs w:val="24"/>
          <w:color w:val="auto"/>
        </w:rPr>
        <w:t>Adancimea medie de ingheţ , conform STAS 6054/77 si NP 112/2004, este de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0,90 m de la cota terenului amenajat-sistematizat</w:t>
      </w:r>
      <w:r>
        <w:rPr>
          <w:rFonts w:ascii="Times New Roman" w:cs="Times New Roman" w:eastAsia="Times New Roman" w:hAnsi="Times New Roman"/>
          <w:sz w:val="24"/>
          <w:szCs w:val="24"/>
          <w:color w:val="auto"/>
        </w:rPr>
        <w:t xml:space="preserve"> cu corectiile de rigoare si mentiunea ca</w:t>
      </w:r>
      <w:r>
        <w:rPr>
          <w:rFonts w:ascii="Times New Roman" w:cs="Times New Roman" w:eastAsia="Times New Roman" w:hAnsi="Times New Roman"/>
          <w:sz w:val="24"/>
          <w:szCs w:val="24"/>
          <w:color w:val="auto"/>
        </w:rPr>
        <w:t xml:space="preserve"> normativele recomanda ca „ Talpa fundaţiei va pătrunde cel puţin 15</w:t>
      </w:r>
      <w:r>
        <w:rPr>
          <w:rFonts w:ascii="Times New Roman" w:cs="Times New Roman" w:eastAsia="Times New Roman" w:hAnsi="Times New Roman"/>
          <w:sz w:val="24"/>
          <w:szCs w:val="24"/>
          <w:color w:val="auto"/>
        </w:rPr>
        <w:t>- 20 cm în stratul natural</w:t>
      </w:r>
      <w:r>
        <w:rPr>
          <w:rFonts w:ascii="Times New Roman" w:cs="Times New Roman" w:eastAsia="Times New Roman" w:hAnsi="Times New Roman"/>
          <w:sz w:val="24"/>
          <w:szCs w:val="24"/>
          <w:color w:val="auto"/>
        </w:rPr>
        <w:t xml:space="preserve"> bun de fundare sau în stratul de fundare îmbunătăţit “</w:t>
      </w:r>
      <w:r>
        <w:rPr>
          <w:rFonts w:ascii="Times New Roman" w:cs="Times New Roman" w:eastAsia="Times New Roman" w:hAnsi="Times New Roman"/>
          <w:sz w:val="24"/>
          <w:szCs w:val="24"/>
          <w:color w:val="auto"/>
        </w:rPr>
        <w:t>.</w:t>
      </w:r>
    </w:p>
    <w:p>
      <w:pPr>
        <w:spacing w:after="0" w:line="31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Concluzii</w:t>
      </w:r>
      <w:r>
        <w:rPr>
          <w:rFonts w:ascii="Times New Roman" w:cs="Times New Roman" w:eastAsia="Times New Roman" w:hAnsi="Times New Roman"/>
          <w:sz w:val="24"/>
          <w:szCs w:val="24"/>
          <w:b w:val="1"/>
          <w:bCs w:val="1"/>
          <w:color w:val="auto"/>
        </w:rPr>
        <w:t xml:space="preserve"> ș</w:t>
      </w:r>
      <w:r>
        <w:rPr>
          <w:rFonts w:ascii="Times New Roman" w:cs="Times New Roman" w:eastAsia="Times New Roman" w:hAnsi="Times New Roman"/>
          <w:sz w:val="24"/>
          <w:szCs w:val="24"/>
          <w:b w:val="1"/>
          <w:bCs w:val="1"/>
          <w:color w:val="auto"/>
        </w:rPr>
        <w:t>i recomand</w:t>
      </w:r>
      <w:r>
        <w:rPr>
          <w:rFonts w:ascii="Times New Roman" w:cs="Times New Roman" w:eastAsia="Times New Roman" w:hAnsi="Times New Roman"/>
          <w:sz w:val="24"/>
          <w:szCs w:val="24"/>
          <w:b w:val="1"/>
          <w:bCs w:val="1"/>
          <w:color w:val="auto"/>
        </w:rPr>
        <w:t>ă</w:t>
      </w:r>
      <w:r>
        <w:rPr>
          <w:rFonts w:ascii="Times New Roman" w:cs="Times New Roman" w:eastAsia="Times New Roman" w:hAnsi="Times New Roman"/>
          <w:sz w:val="24"/>
          <w:szCs w:val="24"/>
          <w:b w:val="1"/>
          <w:bCs w:val="1"/>
          <w:color w:val="auto"/>
        </w:rPr>
        <w:t>ri din studiul geotehnic</w:t>
      </w:r>
    </w:p>
    <w:p>
      <w:pPr>
        <w:spacing w:after="0" w:line="7"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Pe parcela studiată,</w:t>
      </w:r>
      <w:r>
        <w:rPr>
          <w:rFonts w:ascii="Times New Roman" w:cs="Times New Roman" w:eastAsia="Times New Roman" w:hAnsi="Times New Roman"/>
          <w:sz w:val="24"/>
          <w:szCs w:val="24"/>
          <w:color w:val="auto"/>
        </w:rPr>
        <w:t xml:space="preserve"> cu nr. cad. 53643, s-a executat un foraj geotehnic, din care au</w:t>
      </w:r>
      <w:r>
        <w:rPr>
          <w:rFonts w:ascii="Times New Roman" w:cs="Times New Roman" w:eastAsia="Times New Roman" w:hAnsi="Times New Roman"/>
          <w:sz w:val="24"/>
          <w:szCs w:val="24"/>
          <w:color w:val="auto"/>
        </w:rPr>
        <w:t xml:space="preserve"> rezultat următoarele straturi ale solului:</w:t>
      </w:r>
    </w:p>
    <w:p>
      <w:pPr>
        <w:spacing w:after="0" w:line="2" w:lineRule="exact"/>
        <w:rPr>
          <w:sz w:val="20"/>
          <w:szCs w:val="20"/>
          <w:color w:val="auto"/>
        </w:rPr>
      </w:pPr>
    </w:p>
    <w:p>
      <w:pPr>
        <w:ind w:left="1080" w:hanging="360"/>
        <w:spacing w:after="0"/>
        <w:tabs>
          <w:tab w:leader="none" w:pos="108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0,00</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0,80 m :</w:t>
      </w:r>
      <w:r>
        <w:rPr>
          <w:rFonts w:ascii="Times New Roman" w:cs="Times New Roman" w:eastAsia="Times New Roman" w:hAnsi="Times New Roman"/>
          <w:sz w:val="24"/>
          <w:szCs w:val="24"/>
          <w:color w:val="auto"/>
        </w:rPr>
        <w:t xml:space="preserve"> argilă prăfoasă, cafeniu inchis</w:t>
      </w:r>
    </w:p>
    <w:p>
      <w:pPr>
        <w:ind w:left="1080" w:hanging="360"/>
        <w:spacing w:after="0"/>
        <w:tabs>
          <w:tab w:leader="none" w:pos="108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0,80 m</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2,70 m : praf argilos fin nisipos, cafeniu deschis, partial galbui</w:t>
      </w:r>
    </w:p>
    <w:p>
      <w:pPr>
        <w:ind w:left="1080" w:hanging="360"/>
        <w:spacing w:after="0"/>
        <w:tabs>
          <w:tab w:leader="none" w:pos="108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2,70 m</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3,10 m : nisip</w:t>
      </w:r>
      <w:r>
        <w:rPr>
          <w:rFonts w:ascii="Times New Roman" w:cs="Times New Roman" w:eastAsia="Times New Roman" w:hAnsi="Times New Roman"/>
          <w:sz w:val="24"/>
          <w:szCs w:val="24"/>
          <w:color w:val="auto"/>
        </w:rPr>
        <w:t xml:space="preserve"> fin prăfos, cafeniu –</w:t>
      </w:r>
      <w:r>
        <w:rPr>
          <w:rFonts w:ascii="Times New Roman" w:cs="Times New Roman" w:eastAsia="Times New Roman" w:hAnsi="Times New Roman"/>
          <w:sz w:val="24"/>
          <w:szCs w:val="24"/>
          <w:color w:val="auto"/>
        </w:rPr>
        <w:t xml:space="preserve"> galbui deschis, usor rosiatic</w:t>
      </w:r>
    </w:p>
    <w:p>
      <w:pPr>
        <w:ind w:left="1080" w:hanging="360"/>
        <w:spacing w:after="0"/>
        <w:tabs>
          <w:tab w:leader="none" w:pos="108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3,10 m</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5,00 : argile si prafuri cu intercalatii de nisipuri fine galbui deschis si</w:t>
      </w:r>
    </w:p>
    <w:p>
      <w:pPr>
        <w:ind w:left="1080"/>
        <w:spacing w:after="0"/>
        <w:rPr>
          <w:sz w:val="20"/>
          <w:szCs w:val="20"/>
          <w:color w:val="auto"/>
        </w:rPr>
      </w:pPr>
      <w:r>
        <w:rPr>
          <w:rFonts w:ascii="Times New Roman" w:cs="Times New Roman" w:eastAsia="Times New Roman" w:hAnsi="Times New Roman"/>
          <w:sz w:val="24"/>
          <w:szCs w:val="24"/>
          <w:color w:val="auto"/>
        </w:rPr>
        <w:t>cafeniu deschis, uscate;</w:t>
      </w:r>
    </w:p>
    <w:p>
      <w:pPr>
        <w:spacing w:after="0" w:line="12" w:lineRule="exact"/>
        <w:rPr>
          <w:sz w:val="20"/>
          <w:szCs w:val="20"/>
          <w:color w:val="auto"/>
        </w:rPr>
      </w:pPr>
    </w:p>
    <w:p>
      <w:pPr>
        <w:jc w:val="both"/>
        <w:ind w:right="6" w:firstLine="720"/>
        <w:spacing w:after="0" w:line="237" w:lineRule="auto"/>
        <w:rPr>
          <w:sz w:val="20"/>
          <w:szCs w:val="20"/>
          <w:color w:val="auto"/>
        </w:rPr>
      </w:pPr>
      <w:r>
        <w:rPr>
          <w:rFonts w:ascii="Times New Roman" w:cs="Times New Roman" w:eastAsia="Times New Roman" w:hAnsi="Times New Roman"/>
          <w:sz w:val="24"/>
          <w:szCs w:val="24"/>
          <w:color w:val="auto"/>
        </w:rPr>
        <w:t>Terenurile pe acest versant in general au fost in trecut terasate si plantate cu vita-de-vie, actualmente la nivel punctual este stabil dar in zona exista framantari, tasari diferentiate, valuriri, sufoziuni, datorita lipsei elementelor de drenaj si a dezradacinarii partiale cauzate de pasunat sau de taierile arbustilor.</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Structura litologica este in general uniforma constituita in principal din pamanturi coezive-argile si semicoezive - prafuri cu intercalatii de nisipuri fine.</w:t>
      </w:r>
    </w:p>
    <w:p>
      <w:pPr>
        <w:spacing w:after="0" w:line="335"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Pe parcela studiată, cu nr. cad. 55993, s</w:t>
      </w:r>
      <w:r>
        <w:rPr>
          <w:rFonts w:ascii="Times New Roman" w:cs="Times New Roman" w:eastAsia="Times New Roman" w:hAnsi="Times New Roman"/>
          <w:sz w:val="24"/>
          <w:szCs w:val="24"/>
          <w:color w:val="auto"/>
        </w:rPr>
        <w:t>-a executat un foraj geotehnic, din care au</w:t>
      </w:r>
      <w:r>
        <w:rPr>
          <w:rFonts w:ascii="Times New Roman" w:cs="Times New Roman" w:eastAsia="Times New Roman" w:hAnsi="Times New Roman"/>
          <w:sz w:val="24"/>
          <w:szCs w:val="24"/>
          <w:color w:val="auto"/>
        </w:rPr>
        <w:t xml:space="preserve"> rezultat următoarele straturi ale solului:</w:t>
      </w:r>
    </w:p>
    <w:p>
      <w:pPr>
        <w:spacing w:after="0" w:line="2" w:lineRule="exact"/>
        <w:rPr>
          <w:sz w:val="20"/>
          <w:szCs w:val="20"/>
          <w:color w:val="auto"/>
        </w:rPr>
      </w:pPr>
    </w:p>
    <w:p>
      <w:pPr>
        <w:ind w:left="1080" w:hanging="360"/>
        <w:spacing w:after="0"/>
        <w:tabs>
          <w:tab w:leader="none" w:pos="1080"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0,00</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0,30 m : strat vegetal argilos, inierbat, inradacinat;</w:t>
      </w:r>
    </w:p>
    <w:p>
      <w:pPr>
        <w:ind w:left="1080" w:hanging="360"/>
        <w:spacing w:after="0"/>
        <w:tabs>
          <w:tab w:leader="none" w:pos="1080"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0,30 m</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1,20 m :</w:t>
      </w:r>
      <w:r>
        <w:rPr>
          <w:rFonts w:ascii="Times New Roman" w:cs="Times New Roman" w:eastAsia="Times New Roman" w:hAnsi="Times New Roman"/>
          <w:sz w:val="24"/>
          <w:szCs w:val="24"/>
          <w:color w:val="auto"/>
        </w:rPr>
        <w:t xml:space="preserve"> argilă prăfoasă, cafeniu inchis</w:t>
      </w:r>
      <w:r>
        <w:rPr>
          <w:rFonts w:ascii="Times New Roman" w:cs="Times New Roman" w:eastAsia="Times New Roman" w:hAnsi="Times New Roman"/>
          <w:sz w:val="24"/>
          <w:szCs w:val="24"/>
          <w:color w:val="auto"/>
        </w:rPr>
        <w:t>;</w:t>
      </w:r>
    </w:p>
    <w:p>
      <w:pPr>
        <w:ind w:left="1080" w:hanging="360"/>
        <w:spacing w:after="0"/>
        <w:tabs>
          <w:tab w:leader="none" w:pos="1080"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1,20 m</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3,00 m : praf argilos fin nisipos, cafeniu deschis, partial galbui;</w:t>
      </w:r>
    </w:p>
    <w:p>
      <w:pPr>
        <w:spacing w:after="0" w:line="12" w:lineRule="exact"/>
        <w:rPr>
          <w:rFonts w:ascii="Times New Roman" w:cs="Times New Roman" w:eastAsia="Times New Roman" w:hAnsi="Times New Roman"/>
          <w:sz w:val="24"/>
          <w:szCs w:val="24"/>
          <w:color w:val="auto"/>
        </w:rPr>
      </w:pPr>
    </w:p>
    <w:p>
      <w:pPr>
        <w:ind w:left="1080" w:right="6" w:hanging="360"/>
        <w:spacing w:after="0" w:line="234" w:lineRule="auto"/>
        <w:tabs>
          <w:tab w:leader="none" w:pos="1080"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3,00 m</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4,50 : argile si prafuri cu intercalatii de nisipuri fine galbui deschis si cafeniu deschis, uscate;</w:t>
      </w:r>
    </w:p>
    <w:p>
      <w:pPr>
        <w:spacing w:after="0" w:line="290" w:lineRule="exact"/>
        <w:rPr>
          <w:sz w:val="20"/>
          <w:szCs w:val="20"/>
          <w:color w:val="auto"/>
        </w:rPr>
      </w:pPr>
    </w:p>
    <w:p>
      <w:pPr>
        <w:ind w:right="6" w:firstLine="720"/>
        <w:spacing w:after="0" w:line="234" w:lineRule="auto"/>
        <w:rPr>
          <w:sz w:val="20"/>
          <w:szCs w:val="20"/>
          <w:color w:val="auto"/>
        </w:rPr>
      </w:pPr>
      <w:r>
        <w:rPr>
          <w:rFonts w:ascii="Times New Roman" w:cs="Times New Roman" w:eastAsia="Times New Roman" w:hAnsi="Times New Roman"/>
          <w:sz w:val="24"/>
          <w:szCs w:val="24"/>
          <w:color w:val="auto"/>
        </w:rPr>
        <w:t>Nu a fost identificata apa in foraj</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exista posibilitatea infiltratilor de suprafata care ar putea creea o oarecare instabilitate a versantului.</w:t>
      </w:r>
    </w:p>
    <w:p>
      <w:pPr>
        <w:spacing w:after="0" w:line="14" w:lineRule="exact"/>
        <w:rPr>
          <w:sz w:val="20"/>
          <w:szCs w:val="20"/>
          <w:color w:val="auto"/>
        </w:rPr>
      </w:pPr>
    </w:p>
    <w:p>
      <w:pPr>
        <w:ind w:right="566" w:firstLine="720"/>
        <w:spacing w:after="0" w:line="234" w:lineRule="auto"/>
        <w:rPr>
          <w:sz w:val="20"/>
          <w:szCs w:val="20"/>
          <w:color w:val="auto"/>
        </w:rPr>
      </w:pPr>
      <w:r>
        <w:rPr>
          <w:rFonts w:ascii="Times New Roman" w:cs="Times New Roman" w:eastAsia="Times New Roman" w:hAnsi="Times New Roman"/>
          <w:sz w:val="24"/>
          <w:szCs w:val="24"/>
          <w:color w:val="auto"/>
        </w:rPr>
        <w:t>Datorita denivelarii si tersarii naturale se apreciaza ca solutia demisolului in faza de DTAC va contribui la stabilitatea versantului.</w:t>
      </w:r>
    </w:p>
    <w:p>
      <w:pPr>
        <w:spacing w:after="0" w:line="14" w:lineRule="exact"/>
        <w:rPr>
          <w:sz w:val="20"/>
          <w:szCs w:val="20"/>
          <w:color w:val="auto"/>
        </w:rPr>
      </w:pPr>
    </w:p>
    <w:p>
      <w:pPr>
        <w:ind w:right="1146" w:firstLine="720"/>
        <w:spacing w:after="0" w:line="234" w:lineRule="auto"/>
        <w:rPr>
          <w:sz w:val="20"/>
          <w:szCs w:val="20"/>
          <w:color w:val="auto"/>
        </w:rPr>
      </w:pPr>
      <w:r>
        <w:rPr>
          <w:rFonts w:ascii="Times New Roman" w:cs="Times New Roman" w:eastAsia="Times New Roman" w:hAnsi="Times New Roman"/>
          <w:sz w:val="24"/>
          <w:szCs w:val="24"/>
          <w:color w:val="auto"/>
        </w:rPr>
        <w:t>Se vor asigura tehnic solutiile de drenaj pentru a nu favoriza infiltratiile de suprafata.</w:t>
      </w:r>
    </w:p>
    <w:p>
      <w:pPr>
        <w:spacing w:after="0" w:line="2" w:lineRule="exact"/>
        <w:rPr>
          <w:sz w:val="20"/>
          <w:szCs w:val="20"/>
          <w:color w:val="auto"/>
        </w:rPr>
      </w:pPr>
    </w:p>
    <w:p>
      <w:pPr>
        <w:jc w:val="center"/>
        <w:ind w:right="-53"/>
        <w:spacing w:after="0"/>
        <w:rPr>
          <w:sz w:val="20"/>
          <w:szCs w:val="20"/>
          <w:color w:val="auto"/>
        </w:rPr>
      </w:pPr>
      <w:r>
        <w:rPr>
          <w:rFonts w:ascii="Times New Roman" w:cs="Times New Roman" w:eastAsia="Times New Roman" w:hAnsi="Times New Roman"/>
          <w:sz w:val="24"/>
          <w:szCs w:val="24"/>
          <w:color w:val="auto"/>
        </w:rPr>
        <w:t>Terenurile sunt situate peste nivelul drumului de acces amenajat, partial pietruit</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8840"/>
        <w:spacing w:after="0"/>
        <w:rPr>
          <w:sz w:val="20"/>
          <w:szCs w:val="20"/>
          <w:color w:val="auto"/>
        </w:rPr>
      </w:pPr>
      <w:r>
        <w:rPr>
          <w:rFonts w:ascii="Courier New" w:cs="Courier New" w:eastAsia="Courier New" w:hAnsi="Courier New"/>
          <w:sz w:val="30"/>
          <w:szCs w:val="30"/>
          <w:color w:val="auto"/>
        </w:rPr>
        <w:t>9</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9" w:name="page10"/>
    <w:bookmarkEnd w:id="9"/>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2" w:lineRule="exact"/>
        <w:rPr>
          <w:sz w:val="20"/>
          <w:szCs w:val="20"/>
          <w:color w:val="auto"/>
        </w:rPr>
      </w:pPr>
    </w:p>
    <w:p>
      <w:pPr>
        <w:jc w:val="both"/>
        <w:ind w:right="6"/>
        <w:spacing w:after="0" w:line="236" w:lineRule="auto"/>
        <w:rPr>
          <w:sz w:val="20"/>
          <w:szCs w:val="20"/>
          <w:color w:val="auto"/>
        </w:rPr>
      </w:pPr>
      <w:r>
        <w:rPr>
          <w:rFonts w:ascii="Times New Roman" w:cs="Times New Roman" w:eastAsia="Times New Roman" w:hAnsi="Times New Roman"/>
          <w:sz w:val="24"/>
          <w:szCs w:val="24"/>
          <w:color w:val="auto"/>
        </w:rPr>
        <w:t>si partial cu sisteme de drenaj, santuri de garda partial colmatate si functionale. Acestea nu sunt conectate la sistemul pluvial de colectare-evacuare, dar in zona sunt lucrari de amenajare,inclusiv cu rigole ceea ce teoretic duce la stabilitatea zonei.</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In zona sunt vizibile urme de procese gravitationale de versant de tip</w:t>
      </w:r>
    </w:p>
    <w:p>
      <w:pPr>
        <w:spacing w:after="0" w:line="12" w:lineRule="exact"/>
        <w:rPr>
          <w:sz w:val="20"/>
          <w:szCs w:val="20"/>
          <w:color w:val="auto"/>
        </w:rPr>
      </w:pPr>
    </w:p>
    <w:p>
      <w:pPr>
        <w:jc w:val="both"/>
        <w:ind w:right="6"/>
        <w:spacing w:after="0" w:line="237" w:lineRule="auto"/>
        <w:rPr>
          <w:sz w:val="20"/>
          <w:szCs w:val="20"/>
          <w:color w:val="auto"/>
        </w:rPr>
      </w:pPr>
      <w:r>
        <w:rPr>
          <w:rFonts w:ascii="Times New Roman" w:cs="Times New Roman" w:eastAsia="Times New Roman" w:hAnsi="Times New Roman"/>
          <w:sz w:val="24"/>
          <w:szCs w:val="24"/>
          <w:color w:val="auto"/>
        </w:rPr>
        <w:t>siroire, scurgeri pe versanti, tasari diferentiate si sufoziuni, local acestea se pot accentua sau diminua in timpul precipitatiilor abundente ori a topirii bruste a zapezii si anume apele de suprafata genereaza pe intervale scurte de timp prin infiltrare ori spalare instabilitatea versantilor actionand prin reducerea parametrilor mecanici ai rocilor respective, scaderea coeziunii stratelor, a indicelui de rezistenta la forfecare , cresterea umiditatii , umectarea argilelor cunoscute ca hidrofile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active in raport cu apa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pamanturi potential PUCM.</w:t>
      </w:r>
    </w:p>
    <w:p>
      <w:pPr>
        <w:spacing w:after="0" w:line="6"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4"/>
          <w:szCs w:val="24"/>
          <w:color w:val="auto"/>
        </w:rPr>
        <w:t>La nivel l</w:t>
      </w:r>
      <w:r>
        <w:rPr>
          <w:rFonts w:ascii="Times New Roman" w:cs="Times New Roman" w:eastAsia="Times New Roman" w:hAnsi="Times New Roman"/>
          <w:sz w:val="24"/>
          <w:szCs w:val="24"/>
          <w:color w:val="auto"/>
        </w:rPr>
        <w:t>ocal : se recomanda mentinerea ș</w:t>
      </w:r>
      <w:r>
        <w:rPr>
          <w:rFonts w:ascii="Times New Roman" w:cs="Times New Roman" w:eastAsia="Times New Roman" w:hAnsi="Times New Roman"/>
          <w:sz w:val="24"/>
          <w:szCs w:val="24"/>
          <w:color w:val="auto"/>
        </w:rPr>
        <w:t>i î</w:t>
      </w:r>
      <w:r>
        <w:rPr>
          <w:rFonts w:ascii="Times New Roman" w:cs="Times New Roman" w:eastAsia="Times New Roman" w:hAnsi="Times New Roman"/>
          <w:sz w:val="24"/>
          <w:szCs w:val="24"/>
          <w:color w:val="auto"/>
        </w:rPr>
        <w:t>nmultirea vegetaț</w:t>
      </w:r>
      <w:r>
        <w:rPr>
          <w:rFonts w:ascii="Times New Roman" w:cs="Times New Roman" w:eastAsia="Times New Roman" w:hAnsi="Times New Roman"/>
          <w:sz w:val="24"/>
          <w:szCs w:val="24"/>
          <w:color w:val="auto"/>
        </w:rPr>
        <w:t>iei de pe versant</w:t>
      </w:r>
    </w:p>
    <w:p>
      <w:pPr>
        <w:spacing w:after="0" w:line="12" w:lineRule="exact"/>
        <w:rPr>
          <w:sz w:val="20"/>
          <w:szCs w:val="20"/>
          <w:color w:val="auto"/>
        </w:rPr>
      </w:pPr>
    </w:p>
    <w:p>
      <w:pPr>
        <w:jc w:val="both"/>
        <w:ind w:right="6"/>
        <w:spacing w:after="0" w:line="234" w:lineRule="auto"/>
        <w:rPr>
          <w:sz w:val="20"/>
          <w:szCs w:val="20"/>
          <w:color w:val="auto"/>
        </w:rPr>
      </w:pPr>
      <w:r>
        <w:rPr>
          <w:rFonts w:ascii="Times New Roman" w:cs="Times New Roman" w:eastAsia="Times New Roman" w:hAnsi="Times New Roman"/>
          <w:sz w:val="24"/>
          <w:szCs w:val="24"/>
          <w:color w:val="auto"/>
        </w:rPr>
        <w:t>sau plantari de pomi , arbusti etc. cu rol de fixare datorita radacinilor si a absorbtiei umezelii prin capilaritate.</w:t>
      </w:r>
    </w:p>
    <w:p>
      <w:pPr>
        <w:spacing w:after="0" w:line="14" w:lineRule="exact"/>
        <w:rPr>
          <w:sz w:val="20"/>
          <w:szCs w:val="20"/>
          <w:color w:val="auto"/>
        </w:rPr>
      </w:pPr>
    </w:p>
    <w:p>
      <w:pPr>
        <w:ind w:right="6" w:firstLine="720"/>
        <w:spacing w:after="0" w:line="236" w:lineRule="auto"/>
        <w:rPr>
          <w:sz w:val="20"/>
          <w:szCs w:val="20"/>
          <w:color w:val="auto"/>
        </w:rPr>
      </w:pPr>
      <w:r>
        <w:rPr>
          <w:rFonts w:ascii="Times New Roman" w:cs="Times New Roman" w:eastAsia="Times New Roman" w:hAnsi="Times New Roman"/>
          <w:sz w:val="24"/>
          <w:szCs w:val="24"/>
          <w:color w:val="auto"/>
        </w:rPr>
        <w:t>Se recomandă</w:t>
      </w:r>
      <w:r>
        <w:rPr>
          <w:rFonts w:ascii="Times New Roman" w:cs="Times New Roman" w:eastAsia="Times New Roman" w:hAnsi="Times New Roman"/>
          <w:sz w:val="24"/>
          <w:szCs w:val="24"/>
          <w:color w:val="auto"/>
        </w:rPr>
        <w:t xml:space="preserve"> , î</w:t>
      </w:r>
      <w:r>
        <w:rPr>
          <w:rFonts w:ascii="Times New Roman" w:cs="Times New Roman" w:eastAsia="Times New Roman" w:hAnsi="Times New Roman"/>
          <w:sz w:val="24"/>
          <w:szCs w:val="24"/>
          <w:color w:val="auto"/>
        </w:rPr>
        <w:t>ntreț</w:t>
      </w:r>
      <w:r>
        <w:rPr>
          <w:rFonts w:ascii="Times New Roman" w:cs="Times New Roman" w:eastAsia="Times New Roman" w:hAnsi="Times New Roman"/>
          <w:sz w:val="24"/>
          <w:szCs w:val="24"/>
          <w:color w:val="auto"/>
        </w:rPr>
        <w:t>inerea sau î</w:t>
      </w:r>
      <w:r>
        <w:rPr>
          <w:rFonts w:ascii="Times New Roman" w:cs="Times New Roman" w:eastAsia="Times New Roman" w:hAnsi="Times New Roman"/>
          <w:sz w:val="24"/>
          <w:szCs w:val="24"/>
          <w:color w:val="auto"/>
        </w:rPr>
        <w:t>mbunătăț</w:t>
      </w:r>
      <w:r>
        <w:rPr>
          <w:rFonts w:ascii="Times New Roman" w:cs="Times New Roman" w:eastAsia="Times New Roman" w:hAnsi="Times New Roman"/>
          <w:sz w:val="24"/>
          <w:szCs w:val="24"/>
          <w:color w:val="auto"/>
        </w:rPr>
        <w:t>irea sistemelor adiacente de drenaj, scurgere din categoria : santuri , rigole de scurgere ori alte lucrari de drenaj cu rol benefic in stabilitatea gravitationala si structurala la nivel local si zonal.</w:t>
      </w:r>
    </w:p>
    <w:p>
      <w:pPr>
        <w:spacing w:after="0" w:line="14" w:lineRule="exact"/>
        <w:rPr>
          <w:sz w:val="20"/>
          <w:szCs w:val="20"/>
          <w:color w:val="auto"/>
        </w:rPr>
      </w:pPr>
    </w:p>
    <w:p>
      <w:pPr>
        <w:ind w:right="906" w:firstLine="720"/>
        <w:spacing w:after="0" w:line="234" w:lineRule="auto"/>
        <w:rPr>
          <w:sz w:val="20"/>
          <w:szCs w:val="20"/>
          <w:color w:val="auto"/>
        </w:rPr>
      </w:pPr>
      <w:r>
        <w:rPr>
          <w:rFonts w:ascii="Times New Roman" w:cs="Times New Roman" w:eastAsia="Times New Roman" w:hAnsi="Times New Roman"/>
          <w:sz w:val="24"/>
          <w:szCs w:val="24"/>
          <w:color w:val="auto"/>
        </w:rPr>
        <w:t>Se va concepe un sistem de drenaj imbunatatit cu atentia cuvenita descarcarii gravitationale a apelor meteorice sau uzate provenite de pe proprietate.</w:t>
      </w:r>
    </w:p>
    <w:p>
      <w:pPr>
        <w:spacing w:after="0" w:line="14" w:lineRule="exact"/>
        <w:rPr>
          <w:sz w:val="20"/>
          <w:szCs w:val="20"/>
          <w:color w:val="auto"/>
        </w:rPr>
      </w:pPr>
    </w:p>
    <w:p>
      <w:pPr>
        <w:ind w:right="986" w:firstLine="720"/>
        <w:spacing w:after="0" w:line="234" w:lineRule="auto"/>
        <w:rPr>
          <w:sz w:val="20"/>
          <w:szCs w:val="20"/>
          <w:color w:val="auto"/>
        </w:rPr>
      </w:pPr>
      <w:r>
        <w:rPr>
          <w:rFonts w:ascii="Times New Roman" w:cs="Times New Roman" w:eastAsia="Times New Roman" w:hAnsi="Times New Roman"/>
          <w:sz w:val="24"/>
          <w:szCs w:val="24"/>
          <w:color w:val="auto"/>
        </w:rPr>
        <w:t>Se recomanda pastrarea si creearea terasarilor existente la nivel local-fostele drumuri agricole de exploatare.</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Se recomanda amenajarea terenului precum si a partii superioare</w:t>
      </w:r>
    </w:p>
    <w:p>
      <w:pPr>
        <w:spacing w:after="0" w:line="12" w:lineRule="exact"/>
        <w:rPr>
          <w:sz w:val="20"/>
          <w:szCs w:val="20"/>
          <w:color w:val="auto"/>
        </w:rPr>
      </w:pPr>
    </w:p>
    <w:p>
      <w:pPr>
        <w:jc w:val="both"/>
        <w:ind w:right="6"/>
        <w:spacing w:after="0" w:line="234" w:lineRule="auto"/>
        <w:rPr>
          <w:sz w:val="20"/>
          <w:szCs w:val="20"/>
          <w:color w:val="auto"/>
        </w:rPr>
      </w:pPr>
      <w:r>
        <w:rPr>
          <w:rFonts w:ascii="Times New Roman" w:cs="Times New Roman" w:eastAsia="Times New Roman" w:hAnsi="Times New Roman"/>
          <w:sz w:val="24"/>
          <w:szCs w:val="24"/>
          <w:color w:val="auto"/>
        </w:rPr>
        <w:t>corespondente drumului agricol in baza unui proiect care sa prevada inierbari, inradacinari,taluzari, zid de sprijin,reiteram importanta drenajului</w:t>
      </w:r>
    </w:p>
    <w:p>
      <w:pPr>
        <w:spacing w:after="0" w:line="14" w:lineRule="exact"/>
        <w:rPr>
          <w:sz w:val="20"/>
          <w:szCs w:val="20"/>
          <w:color w:val="auto"/>
        </w:rPr>
      </w:pPr>
    </w:p>
    <w:p>
      <w:pPr>
        <w:jc w:val="both"/>
        <w:ind w:right="6" w:firstLine="360"/>
        <w:spacing w:after="0" w:line="234" w:lineRule="auto"/>
        <w:rPr>
          <w:sz w:val="20"/>
          <w:szCs w:val="20"/>
          <w:color w:val="auto"/>
        </w:rPr>
      </w:pPr>
      <w:r>
        <w:rPr>
          <w:rFonts w:ascii="Times New Roman" w:cs="Times New Roman" w:eastAsia="Times New Roman" w:hAnsi="Times New Roman"/>
          <w:sz w:val="24"/>
          <w:szCs w:val="24"/>
          <w:color w:val="auto"/>
        </w:rPr>
        <w:t>Din punct de v</w:t>
      </w:r>
      <w:r>
        <w:rPr>
          <w:rFonts w:ascii="Times New Roman" w:cs="Times New Roman" w:eastAsia="Times New Roman" w:hAnsi="Times New Roman"/>
          <w:sz w:val="24"/>
          <w:szCs w:val="24"/>
          <w:color w:val="auto"/>
        </w:rPr>
        <w:t>edere al conditiilor de fundare, se recomandă fundarea direct, continua din</w:t>
      </w:r>
      <w:r>
        <w:rPr>
          <w:rFonts w:ascii="Times New Roman" w:cs="Times New Roman" w:eastAsia="Times New Roman" w:hAnsi="Times New Roman"/>
          <w:sz w:val="24"/>
          <w:szCs w:val="24"/>
          <w:color w:val="auto"/>
        </w:rPr>
        <w:t xml:space="preserve"> beton armat.,</w:t>
      </w:r>
    </w:p>
    <w:p>
      <w:pPr>
        <w:spacing w:after="0" w:line="14" w:lineRule="exact"/>
        <w:rPr>
          <w:sz w:val="20"/>
          <w:szCs w:val="20"/>
          <w:color w:val="auto"/>
        </w:rPr>
      </w:pPr>
    </w:p>
    <w:p>
      <w:pPr>
        <w:jc w:val="both"/>
        <w:ind w:right="6" w:firstLine="720"/>
        <w:spacing w:after="0" w:line="237" w:lineRule="auto"/>
        <w:rPr>
          <w:sz w:val="20"/>
          <w:szCs w:val="20"/>
          <w:color w:val="auto"/>
        </w:rPr>
      </w:pPr>
      <w:r>
        <w:rPr>
          <w:rFonts w:ascii="Times New Roman" w:cs="Times New Roman" w:eastAsia="Times New Roman" w:hAnsi="Times New Roman"/>
          <w:sz w:val="24"/>
          <w:szCs w:val="24"/>
          <w:color w:val="auto"/>
        </w:rPr>
        <w:t>Solutia demisolului impreuna cu alte solutii de stabilizare-mentinere a actualului echilibru relativ si a proiectarii unui drenaj eficient se apreciaza ca vor mentine actualul echilibru al versantului. Recomandarea amenajarii terenului+drumului de acces (podet pentru parcela dlui Muntean+solutiile de drenaj in baza unui proiect.</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Prezenta asistenta unei pers.autorizate la faza de sapatura este obligatorie</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2.4. Circulatia</w:t>
      </w:r>
    </w:p>
    <w:p>
      <w:pPr>
        <w:spacing w:after="0" w:line="7"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Principala cale de comunicare rutier</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din zona studiat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este str.Lebedei. În dreptul terenurilor studiate, aceasta are la</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imea p</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rtii carosabile de 4,40 m</w:t>
      </w:r>
      <w:r>
        <w:rPr>
          <w:rFonts w:ascii="Times New Roman" w:cs="Times New Roman" w:eastAsia="Times New Roman" w:hAnsi="Times New Roman"/>
          <w:sz w:val="24"/>
          <w:szCs w:val="24"/>
          <w:color w:val="auto"/>
        </w:rPr>
        <w:t xml:space="preserve"> și o ampriză variabilă, intre</w:t>
      </w:r>
      <w:r>
        <w:rPr>
          <w:rFonts w:ascii="Times New Roman" w:cs="Times New Roman" w:eastAsia="Times New Roman" w:hAnsi="Times New Roman"/>
          <w:sz w:val="24"/>
          <w:szCs w:val="24"/>
          <w:color w:val="auto"/>
        </w:rPr>
        <w:t xml:space="preserve"> 11,41 m si 9,00 m.</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2.5. Ocuparea terenurilor</w:t>
      </w:r>
    </w:p>
    <w:p>
      <w:pPr>
        <w:spacing w:after="0" w:line="7" w:lineRule="exact"/>
        <w:rPr>
          <w:sz w:val="20"/>
          <w:szCs w:val="20"/>
          <w:color w:val="auto"/>
        </w:rPr>
      </w:pPr>
    </w:p>
    <w:p>
      <w:pPr>
        <w:jc w:val="both"/>
        <w:ind w:right="6" w:firstLine="720"/>
        <w:spacing w:after="0" w:line="237" w:lineRule="auto"/>
        <w:rPr>
          <w:sz w:val="20"/>
          <w:szCs w:val="20"/>
          <w:color w:val="auto"/>
        </w:rPr>
      </w:pPr>
      <w:r>
        <w:rPr>
          <w:rFonts w:ascii="Times New Roman" w:cs="Times New Roman" w:eastAsia="Times New Roman" w:hAnsi="Times New Roman"/>
          <w:sz w:val="24"/>
          <w:szCs w:val="24"/>
          <w:color w:val="auto"/>
        </w:rPr>
        <w:t xml:space="preserve">Repartizarea pe folosință și funcțiunea suprafeței zonei studiate și reglementată este în </w:t>
      </w:r>
      <w:r>
        <w:rPr>
          <w:rFonts w:ascii="Times New Roman" w:cs="Times New Roman" w:eastAsia="Times New Roman" w:hAnsi="Times New Roman"/>
          <w:sz w:val="24"/>
          <w:szCs w:val="24"/>
          <w:color w:val="auto"/>
        </w:rPr>
        <w:t>prezent cea de intravilan, categoria de folosin</w:t>
      </w:r>
      <w:r>
        <w:rPr>
          <w:rFonts w:ascii="Times New Roman" w:cs="Times New Roman" w:eastAsia="Times New Roman" w:hAnsi="Times New Roman"/>
          <w:sz w:val="24"/>
          <w:szCs w:val="24"/>
          <w:color w:val="auto"/>
        </w:rPr>
        <w:t>ță pășune</w:t>
      </w:r>
      <w:r>
        <w:rPr>
          <w:rFonts w:ascii="Times New Roman" w:cs="Times New Roman" w:eastAsia="Times New Roman" w:hAnsi="Times New Roman"/>
          <w:sz w:val="24"/>
          <w:szCs w:val="24"/>
          <w:color w:val="auto"/>
        </w:rPr>
        <w:t>. Din punct de vedere juridic, parcelele studiate sunt înscrise în extrasul CF nr. 53643, S = 1300 mp, respectiv CF nr. 55993, S = 1664 mp, fiind</w:t>
      </w:r>
      <w:r>
        <w:rPr>
          <w:rFonts w:ascii="Times New Roman" w:cs="Times New Roman" w:eastAsia="Times New Roman" w:hAnsi="Times New Roman"/>
          <w:sz w:val="24"/>
          <w:szCs w:val="24"/>
          <w:color w:val="auto"/>
        </w:rPr>
        <w:t xml:space="preserve"> libere de construcții.</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2.6. Echiparea edilitara existenta</w:t>
      </w:r>
    </w:p>
    <w:p>
      <w:pPr>
        <w:spacing w:after="0" w:line="7"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In zon</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exist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ele publice de alimentare cu apa potabil</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canalizare, alimentare cu energie electrica, gaze naturale si telecomunica</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ii.</w:t>
      </w:r>
    </w:p>
    <w:p>
      <w:pPr>
        <w:spacing w:after="0" w:line="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Alimentare cu apa</w:t>
      </w:r>
    </w:p>
    <w:p>
      <w:pPr>
        <w:ind w:left="720"/>
        <w:spacing w:after="0" w:line="235" w:lineRule="auto"/>
        <w:rPr>
          <w:sz w:val="20"/>
          <w:szCs w:val="20"/>
          <w:color w:val="auto"/>
        </w:rPr>
      </w:pPr>
      <w:r>
        <w:rPr>
          <w:rFonts w:ascii="Times New Roman" w:cs="Times New Roman" w:eastAsia="Times New Roman" w:hAnsi="Times New Roman"/>
          <w:sz w:val="24"/>
          <w:szCs w:val="24"/>
          <w:color w:val="auto"/>
        </w:rPr>
        <w:t>Exista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ea de alimentare cu ap</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pe str. Lebedei.</w:t>
      </w:r>
    </w:p>
    <w:p>
      <w:pPr>
        <w:spacing w:after="0" w:line="200" w:lineRule="exact"/>
        <w:rPr>
          <w:sz w:val="20"/>
          <w:szCs w:val="20"/>
          <w:color w:val="auto"/>
        </w:rPr>
      </w:pPr>
    </w:p>
    <w:p>
      <w:pPr>
        <w:spacing w:after="0" w:line="238" w:lineRule="exact"/>
        <w:rPr>
          <w:sz w:val="20"/>
          <w:szCs w:val="20"/>
          <w:color w:val="auto"/>
        </w:rPr>
      </w:pPr>
    </w:p>
    <w:p>
      <w:pPr>
        <w:jc w:val="right"/>
        <w:ind w:right="6"/>
        <w:spacing w:after="0"/>
        <w:rPr>
          <w:sz w:val="20"/>
          <w:szCs w:val="20"/>
          <w:color w:val="auto"/>
        </w:rPr>
      </w:pPr>
      <w:r>
        <w:rPr>
          <w:rFonts w:ascii="Courier New" w:cs="Courier New" w:eastAsia="Courier New" w:hAnsi="Courier New"/>
          <w:sz w:val="32"/>
          <w:szCs w:val="32"/>
          <w:color w:val="auto"/>
        </w:rPr>
        <w:t>10</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10" w:name="page11"/>
    <w:bookmarkEnd w:id="10"/>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9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Canalizare</w:t>
      </w:r>
    </w:p>
    <w:p>
      <w:pPr>
        <w:ind w:left="720"/>
        <w:spacing w:after="0" w:line="235" w:lineRule="auto"/>
        <w:rPr>
          <w:sz w:val="20"/>
          <w:szCs w:val="20"/>
          <w:color w:val="auto"/>
        </w:rPr>
      </w:pPr>
      <w:r>
        <w:rPr>
          <w:rFonts w:ascii="Times New Roman" w:cs="Times New Roman" w:eastAsia="Times New Roman" w:hAnsi="Times New Roman"/>
          <w:sz w:val="24"/>
          <w:szCs w:val="24"/>
          <w:color w:val="auto"/>
        </w:rPr>
        <w:t>Exista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ea de canalizare pe str. Lebedei.</w:t>
      </w:r>
    </w:p>
    <w:p>
      <w:pPr>
        <w:spacing w:after="0" w:line="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Alimentare cu gaze naturale</w:t>
      </w:r>
    </w:p>
    <w:p>
      <w:pPr>
        <w:ind w:left="720"/>
        <w:spacing w:after="0" w:line="235" w:lineRule="auto"/>
        <w:rPr>
          <w:sz w:val="20"/>
          <w:szCs w:val="20"/>
          <w:color w:val="auto"/>
        </w:rPr>
      </w:pPr>
      <w:r>
        <w:rPr>
          <w:rFonts w:ascii="Times New Roman" w:cs="Times New Roman" w:eastAsia="Times New Roman" w:hAnsi="Times New Roman"/>
          <w:sz w:val="24"/>
          <w:szCs w:val="24"/>
          <w:color w:val="auto"/>
        </w:rPr>
        <w:t>Exista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ea de alimentare cu gaze naturale pe str.Lebedei.</w:t>
      </w:r>
    </w:p>
    <w:p>
      <w:pPr>
        <w:spacing w:after="0" w:line="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Alimentarea cu energie electrica:</w:t>
      </w:r>
    </w:p>
    <w:p>
      <w:pPr>
        <w:ind w:left="720"/>
        <w:spacing w:after="0" w:line="235" w:lineRule="auto"/>
        <w:rPr>
          <w:sz w:val="20"/>
          <w:szCs w:val="20"/>
          <w:color w:val="auto"/>
        </w:rPr>
      </w:pPr>
      <w:r>
        <w:rPr>
          <w:rFonts w:ascii="Times New Roman" w:cs="Times New Roman" w:eastAsia="Times New Roman" w:hAnsi="Times New Roman"/>
          <w:sz w:val="24"/>
          <w:szCs w:val="24"/>
          <w:color w:val="auto"/>
        </w:rPr>
        <w:t>Exista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ele de alimentare cu energie electrica pe str. Lebedei.</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Telecomunicatii</w:t>
      </w:r>
    </w:p>
    <w:p>
      <w:pPr>
        <w:ind w:left="720"/>
        <w:spacing w:after="0" w:line="235" w:lineRule="auto"/>
        <w:rPr>
          <w:sz w:val="20"/>
          <w:szCs w:val="20"/>
          <w:color w:val="auto"/>
        </w:rPr>
      </w:pPr>
      <w:r>
        <w:rPr>
          <w:rFonts w:ascii="Times New Roman" w:cs="Times New Roman" w:eastAsia="Times New Roman" w:hAnsi="Times New Roman"/>
          <w:sz w:val="24"/>
          <w:szCs w:val="24"/>
          <w:color w:val="auto"/>
        </w:rPr>
        <w:t>Exista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ele de</w:t>
      </w:r>
      <w:r>
        <w:rPr>
          <w:rFonts w:ascii="Times New Roman" w:cs="Times New Roman" w:eastAsia="Times New Roman" w:hAnsi="Times New Roman"/>
          <w:sz w:val="24"/>
          <w:szCs w:val="24"/>
          <w:color w:val="auto"/>
        </w:rPr>
        <w:t xml:space="preserve"> telecomunicații</w:t>
      </w:r>
      <w:r>
        <w:rPr>
          <w:rFonts w:ascii="Times New Roman" w:cs="Times New Roman" w:eastAsia="Times New Roman" w:hAnsi="Times New Roman"/>
          <w:sz w:val="24"/>
          <w:szCs w:val="24"/>
          <w:color w:val="auto"/>
        </w:rPr>
        <w:t xml:space="preserve"> pe str. Lebedei.</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2.7. Probleme de mediu</w:t>
      </w:r>
    </w:p>
    <w:p>
      <w:pPr>
        <w:ind w:left="60"/>
        <w:spacing w:after="0"/>
        <w:rPr>
          <w:sz w:val="20"/>
          <w:szCs w:val="20"/>
          <w:color w:val="auto"/>
        </w:rPr>
      </w:pPr>
      <w:r>
        <w:rPr>
          <w:rFonts w:ascii="Times New Roman" w:cs="Times New Roman" w:eastAsia="Times New Roman" w:hAnsi="Times New Roman"/>
          <w:sz w:val="24"/>
          <w:szCs w:val="24"/>
          <w:b w:val="1"/>
          <w:bCs w:val="1"/>
          <w:color w:val="auto"/>
        </w:rPr>
        <w:t>Zonarea geoclimatică.</w:t>
      </w:r>
    </w:p>
    <w:p>
      <w:pPr>
        <w:spacing w:after="0" w:line="7" w:lineRule="exact"/>
        <w:rPr>
          <w:sz w:val="20"/>
          <w:szCs w:val="20"/>
          <w:color w:val="auto"/>
        </w:rPr>
      </w:pPr>
    </w:p>
    <w:p>
      <w:pPr>
        <w:jc w:val="both"/>
        <w:ind w:right="20" w:firstLine="720"/>
        <w:spacing w:after="0" w:line="234" w:lineRule="auto"/>
        <w:rPr>
          <w:sz w:val="20"/>
          <w:szCs w:val="20"/>
          <w:color w:val="auto"/>
        </w:rPr>
      </w:pPr>
      <w:r>
        <w:rPr>
          <w:rFonts w:ascii="Times New Roman" w:cs="Times New Roman" w:eastAsia="Times New Roman" w:hAnsi="Times New Roman"/>
          <w:sz w:val="24"/>
          <w:szCs w:val="24"/>
          <w:color w:val="auto"/>
        </w:rPr>
        <w:t>Conform Normativ privind proiectarea, execuţia şi exploatarea învelitorilor acoperişurilor în pantă la clădiri –</w:t>
      </w:r>
      <w:r>
        <w:rPr>
          <w:rFonts w:ascii="Times New Roman" w:cs="Times New Roman" w:eastAsia="Times New Roman" w:hAnsi="Times New Roman"/>
          <w:sz w:val="24"/>
          <w:szCs w:val="24"/>
          <w:color w:val="auto"/>
        </w:rPr>
        <w:t xml:space="preserve"> anexa 4 (2003).</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Zonarea încărcărilor date de vânt</w:t>
      </w:r>
      <w:r>
        <w:rPr>
          <w:rFonts w:ascii="Times New Roman" w:cs="Times New Roman" w:eastAsia="Times New Roman" w:hAnsi="Times New Roman"/>
          <w:sz w:val="24"/>
          <w:szCs w:val="24"/>
          <w:color w:val="auto"/>
        </w:rPr>
        <w:t>.</w:t>
      </w:r>
    </w:p>
    <w:p>
      <w:pPr>
        <w:spacing w:after="0" w:line="12" w:lineRule="exact"/>
        <w:rPr>
          <w:sz w:val="20"/>
          <w:szCs w:val="20"/>
          <w:color w:val="auto"/>
        </w:rPr>
      </w:pPr>
    </w:p>
    <w:p>
      <w:pPr>
        <w:jc w:val="both"/>
        <w:ind w:right="20" w:firstLine="720"/>
        <w:spacing w:after="0" w:line="249" w:lineRule="auto"/>
        <w:rPr>
          <w:sz w:val="20"/>
          <w:szCs w:val="20"/>
          <w:color w:val="auto"/>
        </w:rPr>
      </w:pPr>
      <w:r>
        <w:rPr>
          <w:rFonts w:ascii="Times New Roman" w:cs="Times New Roman" w:eastAsia="Times New Roman" w:hAnsi="Times New Roman"/>
          <w:sz w:val="23"/>
          <w:szCs w:val="23"/>
          <w:color w:val="auto"/>
        </w:rPr>
        <w:t>Conform codului de proiectare CR 1-1-4-</w:t>
      </w:r>
      <w:r>
        <w:rPr>
          <w:rFonts w:ascii="Times New Roman" w:cs="Times New Roman" w:eastAsia="Times New Roman" w:hAnsi="Times New Roman"/>
          <w:sz w:val="23"/>
          <w:szCs w:val="23"/>
          <w:color w:val="auto"/>
        </w:rPr>
        <w:t>2012, presiunea de referinţă a vîntului pentru amplasamentul în discuţie este de 0,4 kPa, pentru un interval mediu de recurenţă de 50 de ani.</w:t>
      </w:r>
    </w:p>
    <w:p>
      <w:pPr>
        <w:spacing w:after="0" w:line="236" w:lineRule="auto"/>
        <w:rPr>
          <w:sz w:val="20"/>
          <w:szCs w:val="20"/>
          <w:color w:val="auto"/>
        </w:rPr>
      </w:pPr>
      <w:r>
        <w:rPr>
          <w:rFonts w:ascii="Times New Roman" w:cs="Times New Roman" w:eastAsia="Times New Roman" w:hAnsi="Times New Roman"/>
          <w:sz w:val="24"/>
          <w:szCs w:val="24"/>
          <w:b w:val="1"/>
          <w:bCs w:val="1"/>
          <w:color w:val="auto"/>
        </w:rPr>
        <w:t>Zonarea încărcărilor date de zăpadă.</w:t>
      </w:r>
    </w:p>
    <w:p>
      <w:pPr>
        <w:spacing w:after="0" w:line="8" w:lineRule="exact"/>
        <w:rPr>
          <w:sz w:val="20"/>
          <w:szCs w:val="20"/>
          <w:color w:val="auto"/>
        </w:rPr>
      </w:pPr>
    </w:p>
    <w:p>
      <w:pPr>
        <w:jc w:val="both"/>
        <w:ind w:right="20" w:firstLine="720"/>
        <w:spacing w:after="0" w:line="212" w:lineRule="auto"/>
        <w:rPr>
          <w:sz w:val="20"/>
          <w:szCs w:val="20"/>
          <w:color w:val="auto"/>
        </w:rPr>
      </w:pPr>
      <w:r>
        <w:rPr>
          <w:rFonts w:ascii="Times New Roman" w:cs="Times New Roman" w:eastAsia="Times New Roman" w:hAnsi="Times New Roman"/>
          <w:sz w:val="24"/>
          <w:szCs w:val="24"/>
          <w:color w:val="auto"/>
        </w:rPr>
        <w:t>Conform codului de proiectare CR 1-1-3-</w:t>
      </w:r>
      <w:r>
        <w:rPr>
          <w:rFonts w:ascii="Times New Roman" w:cs="Times New Roman" w:eastAsia="Times New Roman" w:hAnsi="Times New Roman"/>
          <w:sz w:val="24"/>
          <w:szCs w:val="24"/>
          <w:color w:val="auto"/>
        </w:rPr>
        <w:t>2012, încărcarea din zăpadă pentru amplasamentul în discuţie este de 1,5 kN/m</w:t>
      </w:r>
      <w:r>
        <w:rPr>
          <w:rFonts w:ascii="Times New Roman" w:cs="Times New Roman" w:eastAsia="Times New Roman" w:hAnsi="Times New Roman"/>
          <w:sz w:val="32"/>
          <w:szCs w:val="32"/>
          <w:color w:val="auto"/>
          <w:vertAlign w:val="superscript"/>
        </w:rPr>
        <w:t>2</w:t>
      </w:r>
      <w:r>
        <w:rPr>
          <w:rFonts w:ascii="Times New Roman" w:cs="Times New Roman" w:eastAsia="Times New Roman" w:hAnsi="Times New Roman"/>
          <w:sz w:val="24"/>
          <w:szCs w:val="24"/>
          <w:color w:val="auto"/>
        </w:rPr>
        <w:t>, pentru un interval mediu de recurenţă de 50 de</w:t>
      </w:r>
      <w:r>
        <w:rPr>
          <w:rFonts w:ascii="Times New Roman" w:cs="Times New Roman" w:eastAsia="Times New Roman" w:hAnsi="Times New Roman"/>
          <w:sz w:val="24"/>
          <w:szCs w:val="24"/>
          <w:color w:val="auto"/>
        </w:rPr>
        <w:t xml:space="preserve"> ani.</w:t>
      </w:r>
    </w:p>
    <w:p>
      <w:pPr>
        <w:spacing w:after="0" w:line="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Zone de risc natural.</w:t>
      </w:r>
    </w:p>
    <w:p>
      <w:pPr>
        <w:spacing w:after="0" w:line="7" w:lineRule="exact"/>
        <w:rPr>
          <w:sz w:val="20"/>
          <w:szCs w:val="20"/>
          <w:color w:val="auto"/>
        </w:rPr>
      </w:pPr>
    </w:p>
    <w:p>
      <w:pPr>
        <w:jc w:val="both"/>
        <w:ind w:right="20" w:firstLine="720"/>
        <w:spacing w:after="0" w:line="237" w:lineRule="auto"/>
        <w:rPr>
          <w:sz w:val="20"/>
          <w:szCs w:val="20"/>
          <w:color w:val="auto"/>
        </w:rPr>
      </w:pPr>
      <w:r>
        <w:rPr>
          <w:rFonts w:ascii="Times New Roman" w:cs="Times New Roman" w:eastAsia="Times New Roman" w:hAnsi="Times New Roman"/>
          <w:sz w:val="24"/>
          <w:szCs w:val="24"/>
          <w:color w:val="auto"/>
        </w:rPr>
        <w:t>Conform Legii nr. 575/2001 privind aprobarea ”Planului de amenajare a teritoriului național – Secți</w:t>
      </w:r>
      <w:r>
        <w:rPr>
          <w:rFonts w:ascii="Times New Roman" w:cs="Times New Roman" w:eastAsia="Times New Roman" w:hAnsi="Times New Roman"/>
          <w:sz w:val="24"/>
          <w:szCs w:val="24"/>
          <w:color w:val="auto"/>
        </w:rPr>
        <w:t>unea a V-a</w:t>
      </w:r>
      <w:r>
        <w:rPr>
          <w:rFonts w:ascii="Times New Roman" w:cs="Times New Roman" w:eastAsia="Times New Roman" w:hAnsi="Times New Roman"/>
          <w:sz w:val="24"/>
          <w:szCs w:val="24"/>
          <w:color w:val="auto"/>
        </w:rPr>
        <w:t xml:space="preserve"> – Zone de risc natural”, amplasamentul nu este in evidență, se poate </w:t>
      </w:r>
      <w:r>
        <w:rPr>
          <w:rFonts w:ascii="Times New Roman" w:cs="Times New Roman" w:eastAsia="Times New Roman" w:hAnsi="Times New Roman"/>
          <w:sz w:val="24"/>
          <w:szCs w:val="24"/>
          <w:color w:val="auto"/>
        </w:rPr>
        <w:t>considera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fară riscuri de inundații</w:t>
      </w:r>
      <w:r>
        <w:rPr>
          <w:rFonts w:ascii="Times New Roman" w:cs="Times New Roman" w:eastAsia="Times New Roman" w:hAnsi="Times New Roman"/>
          <w:sz w:val="24"/>
          <w:szCs w:val="24"/>
          <w:color w:val="auto"/>
        </w:rPr>
        <w:t xml:space="preserve"> datorită diferentei altitudinale. Există insa risc de siroire</w:t>
      </w:r>
      <w:r>
        <w:rPr>
          <w:rFonts w:ascii="Times New Roman" w:cs="Times New Roman" w:eastAsia="Times New Roman" w:hAnsi="Times New Roman"/>
          <w:sz w:val="24"/>
          <w:szCs w:val="24"/>
          <w:color w:val="auto"/>
        </w:rPr>
        <w:t xml:space="preserve"> care poate antrena miscarea unui masiv de pamant, motiv pentru care se recoman</w:t>
      </w:r>
      <w:r>
        <w:rPr>
          <w:rFonts w:ascii="Times New Roman" w:cs="Times New Roman" w:eastAsia="Times New Roman" w:hAnsi="Times New Roman"/>
          <w:sz w:val="24"/>
          <w:szCs w:val="24"/>
          <w:color w:val="auto"/>
        </w:rPr>
        <w:t>dă prevederea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inca din faza de proiect, a solutiilor si modalitatiilor de evacuare rapidă si drenaj.</w:t>
      </w:r>
    </w:p>
    <w:p>
      <w:pPr>
        <w:spacing w:after="0" w:line="18" w:lineRule="exact"/>
        <w:rPr>
          <w:sz w:val="20"/>
          <w:szCs w:val="20"/>
          <w:color w:val="auto"/>
        </w:rPr>
      </w:pPr>
    </w:p>
    <w:p>
      <w:pPr>
        <w:jc w:val="both"/>
        <w:ind w:right="20" w:firstLine="720"/>
        <w:spacing w:after="0" w:line="234" w:lineRule="auto"/>
        <w:rPr>
          <w:sz w:val="20"/>
          <w:szCs w:val="20"/>
          <w:color w:val="auto"/>
        </w:rPr>
      </w:pPr>
      <w:r>
        <w:rPr>
          <w:rFonts w:ascii="Times New Roman" w:cs="Times New Roman" w:eastAsia="Times New Roman" w:hAnsi="Times New Roman"/>
          <w:sz w:val="24"/>
          <w:szCs w:val="24"/>
          <w:color w:val="auto"/>
        </w:rPr>
        <w:t xml:space="preserve">Din punct de vedere al alunecărilor de teren, </w:t>
      </w:r>
      <w:r>
        <w:rPr>
          <w:rFonts w:ascii="Times New Roman" w:cs="Times New Roman" w:eastAsia="Times New Roman" w:hAnsi="Times New Roman"/>
          <w:sz w:val="24"/>
          <w:szCs w:val="24"/>
          <w:b w:val="1"/>
          <w:bCs w:val="1"/>
          <w:color w:val="auto"/>
        </w:rPr>
        <w:t>zona studiată are un nivel de risc mediu de alunecăr</w:t>
      </w:r>
      <w:r>
        <w:rPr>
          <w:rFonts w:ascii="Times New Roman" w:cs="Times New Roman" w:eastAsia="Times New Roman" w:hAnsi="Times New Roman"/>
          <w:sz w:val="24"/>
          <w:szCs w:val="24"/>
          <w:b w:val="1"/>
          <w:bCs w:val="1"/>
          <w:color w:val="auto"/>
        </w:rPr>
        <w:t>i,</w:t>
      </w:r>
      <w:r>
        <w:rPr>
          <w:rFonts w:ascii="Times New Roman" w:cs="Times New Roman" w:eastAsia="Times New Roman" w:hAnsi="Times New Roman"/>
          <w:sz w:val="24"/>
          <w:szCs w:val="24"/>
          <w:color w:val="auto"/>
        </w:rPr>
        <w:t xml:space="preserve"> zona-versantul este apartial stabilizat si partial imp</w:t>
      </w:r>
      <w:r>
        <w:rPr>
          <w:rFonts w:ascii="Times New Roman" w:cs="Times New Roman" w:eastAsia="Times New Roman" w:hAnsi="Times New Roman"/>
          <w:sz w:val="24"/>
          <w:szCs w:val="24"/>
          <w:color w:val="auto"/>
        </w:rPr>
        <w:t>ădurit si terasat.</w:t>
      </w:r>
    </w:p>
    <w:p>
      <w:pPr>
        <w:spacing w:after="0" w:line="14"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4"/>
          <w:szCs w:val="24"/>
          <w:color w:val="auto"/>
        </w:rPr>
        <w:t>Exista posibilitatea aparitiei fenomenelor gravitationale de suprafata de tipul averselor cu rezultate in scurgeri nepermanente de tip torential: siroire, scurgeri pe versanti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ogase , ravene,alunecari care aici au o rata medie spre mare de probabilitate a aparitiei si se pot manifesta sezonier, izolat , în special la dezghet,</w:t>
      </w:r>
      <w:r>
        <w:rPr>
          <w:rFonts w:ascii="Times New Roman" w:cs="Times New Roman" w:eastAsia="Times New Roman" w:hAnsi="Times New Roman"/>
          <w:sz w:val="24"/>
          <w:szCs w:val="24"/>
          <w:color w:val="auto"/>
        </w:rPr>
        <w:t xml:space="preserve"> ploi torenț</w:t>
      </w:r>
      <w:r>
        <w:rPr>
          <w:rFonts w:ascii="Times New Roman" w:cs="Times New Roman" w:eastAsia="Times New Roman" w:hAnsi="Times New Roman"/>
          <w:sz w:val="24"/>
          <w:szCs w:val="24"/>
          <w:color w:val="auto"/>
        </w:rPr>
        <w:t xml:space="preserve">iale sau factori accidentali. În </w:t>
      </w:r>
      <w:r>
        <w:rPr>
          <w:rFonts w:ascii="Times New Roman" w:cs="Times New Roman" w:eastAsia="Times New Roman" w:hAnsi="Times New Roman"/>
          <w:sz w:val="24"/>
          <w:szCs w:val="24"/>
          <w:color w:val="auto"/>
        </w:rPr>
        <w:t>proximitatea terenului există</w:t>
      </w:r>
      <w:r>
        <w:rPr>
          <w:rFonts w:ascii="Times New Roman" w:cs="Times New Roman" w:eastAsia="Times New Roman" w:hAnsi="Times New Roman"/>
          <w:sz w:val="24"/>
          <w:szCs w:val="24"/>
          <w:color w:val="auto"/>
        </w:rPr>
        <w:t xml:space="preserve"> urme de fenomene gravitationale,</w:t>
      </w:r>
      <w:r>
        <w:rPr>
          <w:rFonts w:ascii="Times New Roman" w:cs="Times New Roman" w:eastAsia="Times New Roman" w:hAnsi="Times New Roman"/>
          <w:sz w:val="24"/>
          <w:szCs w:val="24"/>
          <w:color w:val="auto"/>
        </w:rPr>
        <w:t xml:space="preserve"> tasă</w:t>
      </w:r>
      <w:r>
        <w:rPr>
          <w:rFonts w:ascii="Times New Roman" w:cs="Times New Roman" w:eastAsia="Times New Roman" w:hAnsi="Times New Roman"/>
          <w:sz w:val="24"/>
          <w:szCs w:val="24"/>
          <w:color w:val="auto"/>
        </w:rPr>
        <w:t>ri diferentiate, sufoziuni,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mici alunecari de teren, aparent inactive care se recomanda a fi stabilizate,mentinute in echilibrul actual in baza unui proiect.</w:t>
      </w:r>
    </w:p>
    <w:p>
      <w:pPr>
        <w:spacing w:after="0" w:line="4"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Exemplificari cu aceste fenomene in zona au fost aduse la cunostinta beneficiarului.</w:t>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Geologia.</w:t>
      </w:r>
    </w:p>
    <w:p>
      <w:pPr>
        <w:spacing w:after="0" w:line="7"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Amplasamentul aparț</w:t>
      </w:r>
      <w:r>
        <w:rPr>
          <w:rFonts w:ascii="Times New Roman" w:cs="Times New Roman" w:eastAsia="Times New Roman" w:hAnsi="Times New Roman"/>
          <w:sz w:val="24"/>
          <w:szCs w:val="24"/>
          <w:color w:val="auto"/>
        </w:rPr>
        <w:t>ine bazinului Transilvaniei , avand ca si roca de baza frecvent</w:t>
      </w:r>
      <w:r>
        <w:rPr>
          <w:rFonts w:ascii="Times New Roman" w:cs="Times New Roman" w:eastAsia="Times New Roman" w:hAnsi="Times New Roman"/>
          <w:sz w:val="24"/>
          <w:szCs w:val="24"/>
          <w:color w:val="auto"/>
        </w:rPr>
        <w:t xml:space="preserve"> interceptata in forajele de adancime mica si medie ca aparţinand epocii Paleogen/v.pannonian şi Neogen/v.sarmaţian.</w:t>
      </w:r>
    </w:p>
    <w:p>
      <w:pPr>
        <w:spacing w:after="0" w:line="14" w:lineRule="exact"/>
        <w:rPr>
          <w:sz w:val="20"/>
          <w:szCs w:val="20"/>
          <w:color w:val="auto"/>
        </w:rPr>
      </w:pPr>
    </w:p>
    <w:p>
      <w:pPr>
        <w:jc w:val="both"/>
        <w:ind w:right="20" w:firstLine="720"/>
        <w:spacing w:after="0" w:line="250" w:lineRule="auto"/>
        <w:rPr>
          <w:sz w:val="20"/>
          <w:szCs w:val="20"/>
          <w:color w:val="auto"/>
        </w:rPr>
      </w:pPr>
      <w:r>
        <w:rPr>
          <w:rFonts w:ascii="Times New Roman" w:cs="Times New Roman" w:eastAsia="Times New Roman" w:hAnsi="Times New Roman"/>
          <w:sz w:val="23"/>
          <w:szCs w:val="23"/>
          <w:color w:val="auto"/>
        </w:rPr>
        <w:t xml:space="preserve">Geologia generală a zonei,functie de pozitionare se caracterizează prin prezenta la suprafaţă a unui strat vegetal de sol din clasa argiluvisolurilor de tip cenuşiu şi brun – roşcat, </w:t>
      </w:r>
      <w:r>
        <w:rPr>
          <w:rFonts w:ascii="Times New Roman" w:cs="Times New Roman" w:eastAsia="Times New Roman" w:hAnsi="Times New Roman"/>
          <w:sz w:val="23"/>
          <w:szCs w:val="23"/>
          <w:color w:val="auto"/>
        </w:rPr>
        <w:t>clasa cambisolurilor cu tipurile brun</w:t>
      </w:r>
      <w:r>
        <w:rPr>
          <w:rFonts w:ascii="Times New Roman" w:cs="Times New Roman" w:eastAsia="Times New Roman" w:hAnsi="Times New Roman"/>
          <w:sz w:val="23"/>
          <w:szCs w:val="23"/>
          <w:color w:val="auto"/>
        </w:rPr>
        <w:t xml:space="preserve"> – roşcat de pădure şi brun – acide de pădure in alternanta</w:t>
      </w:r>
      <w:r>
        <w:rPr>
          <w:rFonts w:ascii="Times New Roman" w:cs="Times New Roman" w:eastAsia="Times New Roman" w:hAnsi="Times New Roman"/>
          <w:sz w:val="23"/>
          <w:szCs w:val="23"/>
          <w:color w:val="auto"/>
        </w:rPr>
        <w:t xml:space="preserve"> cu un tip de sol argilos cu grosime variabila 20-</w:t>
      </w:r>
      <w:r>
        <w:rPr>
          <w:rFonts w:ascii="Times New Roman" w:cs="Times New Roman" w:eastAsia="Times New Roman" w:hAnsi="Times New Roman"/>
          <w:sz w:val="23"/>
          <w:szCs w:val="23"/>
          <w:color w:val="auto"/>
        </w:rPr>
        <w:t>80 cm peste care se găseşte un strat de argilă</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color w:val="auto"/>
        </w:rPr>
        <w:t>prăfoasă maronie</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color w:val="auto"/>
        </w:rPr>
        <w:t xml:space="preserve"> galbenă, contractilă si potential senzitiva la umiditate cu posibilitatea crearii </w:t>
      </w:r>
      <w:r>
        <w:rPr>
          <w:rFonts w:ascii="Times New Roman" w:cs="Times New Roman" w:eastAsia="Times New Roman" w:hAnsi="Times New Roman"/>
          <w:sz w:val="23"/>
          <w:szCs w:val="23"/>
          <w:color w:val="auto"/>
        </w:rPr>
        <w:t>in principal functie de inclinatia pantei si drenajele ori epuizmentele existente a unor paturi de alunecare. În profil vertical pe adâncime acest strat argilos este urmat de o</w:t>
      </w:r>
      <w:r>
        <w:rPr>
          <w:rFonts w:ascii="Times New Roman" w:cs="Times New Roman" w:eastAsia="Times New Roman" w:hAnsi="Times New Roman"/>
          <w:sz w:val="23"/>
          <w:szCs w:val="23"/>
          <w:color w:val="auto"/>
        </w:rPr>
        <w:t xml:space="preserve"> argilă nisipoasă şi</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color w:val="auto"/>
        </w:rPr>
        <w:t>un nisip argilos cu pietriş. Depozitele sedimentare descrise aparţin perioadei cuaternarului sunt</w:t>
      </w:r>
    </w:p>
    <w:p>
      <w:pPr>
        <w:spacing w:after="0" w:line="153" w:lineRule="exact"/>
        <w:rPr>
          <w:sz w:val="20"/>
          <w:szCs w:val="20"/>
          <w:color w:val="auto"/>
        </w:rPr>
      </w:pPr>
    </w:p>
    <w:p>
      <w:pPr>
        <w:ind w:left="8640"/>
        <w:spacing w:after="0"/>
        <w:rPr>
          <w:sz w:val="20"/>
          <w:szCs w:val="20"/>
          <w:color w:val="auto"/>
        </w:rPr>
      </w:pPr>
      <w:r>
        <w:rPr>
          <w:rFonts w:ascii="Courier New" w:cs="Courier New" w:eastAsia="Courier New" w:hAnsi="Courier New"/>
          <w:sz w:val="32"/>
          <w:szCs w:val="32"/>
          <w:color w:val="auto"/>
        </w:rPr>
        <w:t>11</w:t>
      </w:r>
    </w:p>
    <w:p>
      <w:pPr>
        <w:sectPr>
          <w:pgSz w:w="11900" w:h="16838" w:orient="portrait"/>
          <w:cols w:equalWidth="0" w:num="1">
            <w:col w:w="9040"/>
          </w:cols>
          <w:pgMar w:left="1440" w:top="685" w:right="142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2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40"/>
          </w:cols>
          <w:pgMar w:left="1440" w:top="685" w:right="1426" w:bottom="163" w:gutter="0" w:footer="0" w:header="0"/>
          <w:type w:val="continuous"/>
        </w:sectPr>
      </w:pPr>
    </w:p>
    <w:bookmarkStart w:id="11" w:name="page12"/>
    <w:bookmarkEnd w:id="11"/>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2" w:lineRule="exact"/>
        <w:rPr>
          <w:sz w:val="20"/>
          <w:szCs w:val="20"/>
          <w:color w:val="auto"/>
        </w:rPr>
      </w:pPr>
    </w:p>
    <w:p>
      <w:pPr>
        <w:jc w:val="both"/>
        <w:ind w:right="6"/>
        <w:spacing w:after="0" w:line="236" w:lineRule="auto"/>
        <w:rPr>
          <w:sz w:val="20"/>
          <w:szCs w:val="20"/>
          <w:color w:val="auto"/>
        </w:rPr>
      </w:pPr>
      <w:r>
        <w:rPr>
          <w:rFonts w:ascii="Times New Roman" w:cs="Times New Roman" w:eastAsia="Times New Roman" w:hAnsi="Times New Roman"/>
          <w:sz w:val="24"/>
          <w:szCs w:val="24"/>
          <w:color w:val="auto"/>
        </w:rPr>
        <w:t xml:space="preserve">alcătuite din roci aluviale – deluviale, care alcătuiesc stratificaţia zonelor de terasă şi de luncă </w:t>
      </w:r>
      <w:r>
        <w:rPr>
          <w:rFonts w:ascii="Times New Roman" w:cs="Times New Roman" w:eastAsia="Times New Roman" w:hAnsi="Times New Roman"/>
          <w:sz w:val="24"/>
          <w:szCs w:val="24"/>
          <w:color w:val="auto"/>
        </w:rPr>
        <w:t>major</w:t>
      </w:r>
      <w:r>
        <w:rPr>
          <w:rFonts w:ascii="Times New Roman" w:cs="Times New Roman" w:eastAsia="Times New Roman" w:hAnsi="Times New Roman"/>
          <w:sz w:val="24"/>
          <w:szCs w:val="24"/>
          <w:color w:val="auto"/>
        </w:rPr>
        <w:t>ă (nisipuri, pietrişuri cu bolovăniş), respectiv baza versanţilor (roci deluviale de natură</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argiloasa,prăfoasă) a caror dezvoltare este pe verticală perimetral si zonal.</w:t>
      </w:r>
    </w:p>
    <w:p>
      <w:pPr>
        <w:spacing w:after="0" w:line="14"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In general</w:t>
      </w:r>
      <w:r>
        <w:rPr>
          <w:rFonts w:ascii="Times New Roman" w:cs="Times New Roman" w:eastAsia="Times New Roman" w:hAnsi="Times New Roman"/>
          <w:sz w:val="24"/>
          <w:szCs w:val="24"/>
          <w:color w:val="auto"/>
        </w:rPr>
        <w:t xml:space="preserve"> se remarcă o structură geologică uniformă, formată din pachete groase</w:t>
      </w:r>
      <w:r>
        <w:rPr>
          <w:rFonts w:ascii="Times New Roman" w:cs="Times New Roman" w:eastAsia="Times New Roman" w:hAnsi="Times New Roman"/>
          <w:sz w:val="24"/>
          <w:szCs w:val="24"/>
          <w:color w:val="auto"/>
        </w:rPr>
        <w:t xml:space="preserve"> de </w:t>
      </w:r>
      <w:r>
        <w:rPr>
          <w:rFonts w:ascii="Times New Roman" w:cs="Times New Roman" w:eastAsia="Times New Roman" w:hAnsi="Times New Roman"/>
          <w:sz w:val="24"/>
          <w:szCs w:val="24"/>
          <w:color w:val="auto"/>
        </w:rPr>
        <w:t>formaţiuni sedimentare friabile (marne, argile, gipsuri, nisipuri), dispuse în straturi succesive în alternanţă cu strate rezistente la eroziune (tufuri vulcanice, gresii).</w:t>
      </w:r>
    </w:p>
    <w:p>
      <w:pPr>
        <w:spacing w:after="0"/>
        <w:rPr>
          <w:sz w:val="20"/>
          <w:szCs w:val="20"/>
          <w:color w:val="auto"/>
        </w:rPr>
      </w:pPr>
      <w:r>
        <w:rPr>
          <w:rFonts w:ascii="Times New Roman" w:cs="Times New Roman" w:eastAsia="Times New Roman" w:hAnsi="Times New Roman"/>
          <w:sz w:val="24"/>
          <w:szCs w:val="24"/>
          <w:color w:val="auto"/>
        </w:rPr>
        <w:t>Sub aspect geotehnic aceste formaţiuni conferă teritoriului o stabilitate medie</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mică.</w:t>
      </w:r>
    </w:p>
    <w:p>
      <w:pPr>
        <w:spacing w:after="0" w:line="11" w:lineRule="exact"/>
        <w:rPr>
          <w:sz w:val="20"/>
          <w:szCs w:val="20"/>
          <w:color w:val="auto"/>
        </w:rPr>
      </w:pPr>
    </w:p>
    <w:p>
      <w:pPr>
        <w:jc w:val="both"/>
        <w:ind w:right="6"/>
        <w:spacing w:after="0" w:line="236" w:lineRule="auto"/>
        <w:rPr>
          <w:sz w:val="20"/>
          <w:szCs w:val="20"/>
          <w:color w:val="auto"/>
        </w:rPr>
      </w:pPr>
      <w:r>
        <w:rPr>
          <w:rFonts w:ascii="Times New Roman" w:cs="Times New Roman" w:eastAsia="Times New Roman" w:hAnsi="Times New Roman"/>
          <w:sz w:val="24"/>
          <w:szCs w:val="24"/>
          <w:color w:val="auto"/>
        </w:rPr>
        <w:t>Stratele geologice au o înclinaţie generală spre nord</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vest. Intalnim şi formaţiunile aluviale de vârstă recenta</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color w:val="auto"/>
        </w:rPr>
        <w:t>holocenă, extinse pe terase şi lunci, iar în lunci şi în albii sunt prezente şi formaţiuni aluviale recente, depuse cu ocazia revărsărilor de apă.</w:t>
      </w:r>
    </w:p>
    <w:p>
      <w:pPr>
        <w:spacing w:after="0" w:line="14"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 xml:space="preserve">Principalul factor </w:t>
      </w:r>
      <w:r>
        <w:rPr>
          <w:rFonts w:ascii="Times New Roman" w:cs="Times New Roman" w:eastAsia="Times New Roman" w:hAnsi="Times New Roman"/>
          <w:sz w:val="24"/>
          <w:szCs w:val="24"/>
          <w:b w:val="1"/>
          <w:bCs w:val="1"/>
          <w:color w:val="auto"/>
        </w:rPr>
        <w:t>hidrografic</w:t>
      </w:r>
      <w:r>
        <w:rPr>
          <w:rFonts w:ascii="Times New Roman" w:cs="Times New Roman" w:eastAsia="Times New Roman" w:hAnsi="Times New Roman"/>
          <w:sz w:val="24"/>
          <w:szCs w:val="24"/>
          <w:color w:val="auto"/>
        </w:rPr>
        <w:t xml:space="preserve"> este râul</w:t>
      </w:r>
      <w:r>
        <w:rPr>
          <w:rFonts w:ascii="Times New Roman" w:cs="Times New Roman" w:eastAsia="Times New Roman" w:hAnsi="Times New Roman"/>
          <w:sz w:val="24"/>
          <w:szCs w:val="24"/>
          <w:color w:val="auto"/>
        </w:rPr>
        <w:t xml:space="preserve"> Târnava Mică. Acesta alaturi de afluenţii direcţi aparţin ordinului IV(pr. Sărata,Pr. Saroş,pr. Şcolii,pr. Plopilor, pr. Soroşpotok)</w:t>
      </w:r>
      <w:r>
        <w:rPr>
          <w:rFonts w:ascii="Times New Roman" w:cs="Times New Roman" w:eastAsia="Times New Roman" w:hAnsi="Times New Roman"/>
          <w:sz w:val="24"/>
          <w:szCs w:val="24"/>
          <w:color w:val="auto"/>
        </w:rPr>
        <w:t xml:space="preserve"> si au un</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important rol colector, hidroregulator si de drenaj al apelor de suprafata.</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Nu a fost identificata apa in foraj</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exista posibilitatea infiltratilor de suprafata care ar putea creea o oarecare instabilitate a versantului.</w:t>
      </w:r>
    </w:p>
    <w:p>
      <w:pPr>
        <w:spacing w:after="0" w:line="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Zonarea seisimică.</w:t>
      </w:r>
    </w:p>
    <w:p>
      <w:pPr>
        <w:spacing w:after="0" w:line="7" w:lineRule="exact"/>
        <w:rPr>
          <w:sz w:val="20"/>
          <w:szCs w:val="20"/>
          <w:color w:val="auto"/>
        </w:rPr>
      </w:pPr>
    </w:p>
    <w:p>
      <w:pPr>
        <w:jc w:val="both"/>
        <w:ind w:right="6" w:firstLine="720"/>
        <w:spacing w:after="0" w:line="249" w:lineRule="auto"/>
        <w:rPr>
          <w:sz w:val="20"/>
          <w:szCs w:val="20"/>
          <w:color w:val="auto"/>
        </w:rPr>
      </w:pPr>
      <w:r>
        <w:rPr>
          <w:rFonts w:ascii="Times New Roman" w:cs="Times New Roman" w:eastAsia="Times New Roman" w:hAnsi="Times New Roman"/>
          <w:sz w:val="23"/>
          <w:szCs w:val="23"/>
          <w:color w:val="auto"/>
        </w:rPr>
        <w:t>Intensitatea seismică a zonei amplasamentului studiat, echivalată pe baza pa</w:t>
      </w:r>
      <w:r>
        <w:rPr>
          <w:rFonts w:ascii="Times New Roman" w:cs="Times New Roman" w:eastAsia="Times New Roman" w:hAnsi="Times New Roman"/>
          <w:sz w:val="23"/>
          <w:szCs w:val="23"/>
          <w:color w:val="auto"/>
        </w:rPr>
        <w:t>rametrilor</w:t>
      </w:r>
      <w:r>
        <w:rPr>
          <w:rFonts w:ascii="Times New Roman" w:cs="Times New Roman" w:eastAsia="Times New Roman" w:hAnsi="Times New Roman"/>
          <w:sz w:val="23"/>
          <w:szCs w:val="23"/>
          <w:color w:val="auto"/>
        </w:rPr>
        <w:t xml:space="preserve"> de calcul privind zonarea seismică a teritoriului României,</w:t>
      </w:r>
      <w:r>
        <w:rPr>
          <w:rFonts w:ascii="Times New Roman" w:cs="Times New Roman" w:eastAsia="Times New Roman" w:hAnsi="Times New Roman"/>
          <w:sz w:val="23"/>
          <w:szCs w:val="23"/>
          <w:color w:val="auto"/>
        </w:rPr>
        <w:t xml:space="preserve"> este </w:t>
      </w:r>
      <w:r>
        <w:rPr>
          <w:rFonts w:ascii="Times New Roman" w:cs="Times New Roman" w:eastAsia="Times New Roman" w:hAnsi="Times New Roman"/>
          <w:sz w:val="23"/>
          <w:szCs w:val="23"/>
          <w:b w:val="1"/>
          <w:bCs w:val="1"/>
          <w:color w:val="auto"/>
        </w:rPr>
        <w:t>VII</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 xml:space="preserve"> exprimată în grade MSK.</w:t>
      </w:r>
    </w:p>
    <w:p>
      <w:pPr>
        <w:spacing w:after="0" w:line="3"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Zonarea valorilor de vârf ale accelerației terenului pentru proiectare, ag=0,15g, Tc=0,70s, IMR=225 ani, și 20% probabilitate de depășire în 50 de ani</w:t>
      </w:r>
      <w:r>
        <w:rPr>
          <w:rFonts w:ascii="Times New Roman" w:cs="Times New Roman" w:eastAsia="Times New Roman" w:hAnsi="Times New Roman"/>
          <w:sz w:val="24"/>
          <w:szCs w:val="24"/>
          <w:color w:val="auto"/>
        </w:rPr>
        <w:t>, (conform P100/2013).</w:t>
      </w:r>
    </w:p>
    <w:p>
      <w:pPr>
        <w:spacing w:after="0" w:line="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Concluzii</w:t>
      </w:r>
    </w:p>
    <w:p>
      <w:pPr>
        <w:spacing w:after="0" w:line="7"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Prin lucrările propuse prevăzute în documentația acestui P.U.Z. , cadru</w:t>
      </w:r>
      <w:r>
        <w:rPr>
          <w:rFonts w:ascii="Times New Roman" w:cs="Times New Roman" w:eastAsia="Times New Roman" w:hAnsi="Times New Roman"/>
          <w:sz w:val="24"/>
          <w:szCs w:val="24"/>
          <w:color w:val="auto"/>
        </w:rPr>
        <w:t>l natural nu va fi afectat.</w:t>
      </w:r>
    </w:p>
    <w:p>
      <w:pPr>
        <w:spacing w:after="0" w:line="14"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 xml:space="preserve">Lucrările de amenajare propuse: construcție, platformă carosabilă și pietonală, spații </w:t>
      </w:r>
      <w:r>
        <w:rPr>
          <w:rFonts w:ascii="Times New Roman" w:cs="Times New Roman" w:eastAsia="Times New Roman" w:hAnsi="Times New Roman"/>
          <w:sz w:val="24"/>
          <w:szCs w:val="24"/>
          <w:color w:val="auto"/>
        </w:rPr>
        <w:t>verzi, vor aduce acest teren, printr-</w:t>
      </w:r>
      <w:r>
        <w:rPr>
          <w:rFonts w:ascii="Times New Roman" w:cs="Times New Roman" w:eastAsia="Times New Roman" w:hAnsi="Times New Roman"/>
          <w:sz w:val="24"/>
          <w:szCs w:val="24"/>
          <w:color w:val="auto"/>
        </w:rPr>
        <w:t>o exploatare normală, în limitele admise privind protecția</w:t>
      </w:r>
      <w:r>
        <w:rPr>
          <w:rFonts w:ascii="Times New Roman" w:cs="Times New Roman" w:eastAsia="Times New Roman" w:hAnsi="Times New Roman"/>
          <w:sz w:val="24"/>
          <w:szCs w:val="24"/>
          <w:color w:val="auto"/>
        </w:rPr>
        <w:t xml:space="preserve"> mediului.</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2.8. Optiuni ale populatiei</w:t>
      </w:r>
    </w:p>
    <w:p>
      <w:pPr>
        <w:ind w:left="720"/>
        <w:spacing w:after="0"/>
        <w:rPr>
          <w:sz w:val="20"/>
          <w:szCs w:val="20"/>
          <w:color w:val="auto"/>
        </w:rPr>
      </w:pPr>
      <w:r>
        <w:rPr>
          <w:rFonts w:ascii="Times New Roman" w:cs="Times New Roman" w:eastAsia="Times New Roman" w:hAnsi="Times New Roman"/>
          <w:sz w:val="24"/>
          <w:szCs w:val="24"/>
          <w:b w:val="1"/>
          <w:bCs w:val="1"/>
          <w:color w:val="auto"/>
        </w:rPr>
        <w:t>P.U.Z.</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 xml:space="preserve"> instrument de implementare a politicilor de dezvoltare locala.</w:t>
      </w:r>
    </w:p>
    <w:p>
      <w:pPr>
        <w:spacing w:after="0" w:line="7" w:lineRule="exact"/>
        <w:rPr>
          <w:sz w:val="20"/>
          <w:szCs w:val="20"/>
          <w:color w:val="auto"/>
        </w:rPr>
      </w:pPr>
    </w:p>
    <w:p>
      <w:pPr>
        <w:jc w:val="both"/>
        <w:ind w:right="6" w:firstLine="720"/>
        <w:spacing w:after="0" w:line="238" w:lineRule="auto"/>
        <w:rPr>
          <w:sz w:val="20"/>
          <w:szCs w:val="20"/>
          <w:color w:val="auto"/>
        </w:rPr>
      </w:pPr>
      <w:r>
        <w:rPr>
          <w:rFonts w:ascii="Times New Roman" w:cs="Times New Roman" w:eastAsia="Times New Roman" w:hAnsi="Times New Roman"/>
          <w:sz w:val="24"/>
          <w:szCs w:val="24"/>
          <w:color w:val="auto"/>
        </w:rPr>
        <w:t>Planul urbanistic zonal este unul din instrumentele administrației publice locale prin care se asigură planificarea și coordonarea dezvoltării localității. Acest instrument necesită coordonarea eforturilor comunității la încă două nivele: cel al unui plan de management eficient și a unor politici financiare care să facă viabile fiecare sector al dezvoltării locale: dezvoltarea terenurilor, locuirea, dezvoltarea serviciilor publice, renovarea / întreținerea cadrului fizic existent, dezvoltarea economică, protecția mediului localității.</w:t>
      </w:r>
    </w:p>
    <w:p>
      <w:pPr>
        <w:spacing w:after="0" w:line="14" w:lineRule="exact"/>
        <w:rPr>
          <w:sz w:val="20"/>
          <w:szCs w:val="20"/>
          <w:color w:val="auto"/>
        </w:rPr>
      </w:pPr>
    </w:p>
    <w:p>
      <w:pPr>
        <w:jc w:val="both"/>
        <w:ind w:right="6" w:firstLine="720"/>
        <w:spacing w:after="0" w:line="237" w:lineRule="auto"/>
        <w:rPr>
          <w:sz w:val="20"/>
          <w:szCs w:val="20"/>
          <w:color w:val="auto"/>
        </w:rPr>
      </w:pPr>
      <w:r>
        <w:rPr>
          <w:rFonts w:ascii="Times New Roman" w:cs="Times New Roman" w:eastAsia="Times New Roman" w:hAnsi="Times New Roman"/>
          <w:sz w:val="24"/>
          <w:szCs w:val="24"/>
          <w:color w:val="auto"/>
        </w:rPr>
        <w:t>Luarea deciziei este în sarcina factorilor politici abil</w:t>
      </w:r>
      <w:r>
        <w:rPr>
          <w:rFonts w:ascii="Times New Roman" w:cs="Times New Roman" w:eastAsia="Times New Roman" w:hAnsi="Times New Roman"/>
          <w:sz w:val="24"/>
          <w:szCs w:val="24"/>
          <w:color w:val="auto"/>
        </w:rPr>
        <w:t>itați: pregătirea acesteia se face de către specialiști, iar implementarea de către factorii executiv</w:t>
      </w:r>
      <w:r>
        <w:rPr>
          <w:rFonts w:ascii="Times New Roman" w:cs="Times New Roman" w:eastAsia="Times New Roman" w:hAnsi="Times New Roman"/>
          <w:sz w:val="24"/>
          <w:szCs w:val="24"/>
          <w:color w:val="auto"/>
        </w:rPr>
        <w:t>i. La fiecare din aceste trei etape:</w:t>
      </w:r>
      <w:r>
        <w:rPr>
          <w:rFonts w:ascii="Times New Roman" w:cs="Times New Roman" w:eastAsia="Times New Roman" w:hAnsi="Times New Roman"/>
          <w:sz w:val="24"/>
          <w:szCs w:val="24"/>
          <w:color w:val="auto"/>
        </w:rPr>
        <w:t xml:space="preserve"> prin reprezentare, prin rezultatele prelucrării datelor, prin asumarea procesului de implementare, participarea cetățe</w:t>
      </w:r>
      <w:r>
        <w:rPr>
          <w:rFonts w:ascii="Times New Roman" w:cs="Times New Roman" w:eastAsia="Times New Roman" w:hAnsi="Times New Roman"/>
          <w:sz w:val="24"/>
          <w:szCs w:val="24"/>
          <w:color w:val="auto"/>
        </w:rPr>
        <w:t>anului constituie baza procesului în sine.</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 PROPUNERI DE DEZVOLTARE URBANISTIC</w:t>
      </w:r>
      <w:r>
        <w:rPr>
          <w:rFonts w:ascii="Times New Roman" w:cs="Times New Roman" w:eastAsia="Times New Roman" w:hAnsi="Times New Roman"/>
          <w:sz w:val="24"/>
          <w:szCs w:val="24"/>
          <w:b w:val="1"/>
          <w:bCs w:val="1"/>
          <w:color w:val="auto"/>
        </w:rPr>
        <w:t>Ă</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3.1. Concluzii ale studiilor de fundamentare</w:t>
      </w:r>
    </w:p>
    <w:p>
      <w:pPr>
        <w:spacing w:after="0" w:line="7" w:lineRule="exact"/>
        <w:rPr>
          <w:sz w:val="20"/>
          <w:szCs w:val="20"/>
          <w:color w:val="auto"/>
        </w:rPr>
      </w:pPr>
    </w:p>
    <w:p>
      <w:pPr>
        <w:jc w:val="both"/>
        <w:ind w:right="6" w:firstLine="360"/>
        <w:spacing w:after="0" w:line="234" w:lineRule="auto"/>
        <w:rPr>
          <w:sz w:val="20"/>
          <w:szCs w:val="20"/>
          <w:color w:val="auto"/>
        </w:rPr>
      </w:pPr>
      <w:r>
        <w:rPr>
          <w:rFonts w:ascii="Times New Roman" w:cs="Times New Roman" w:eastAsia="Times New Roman" w:hAnsi="Times New Roman"/>
          <w:sz w:val="24"/>
          <w:szCs w:val="24"/>
          <w:color w:val="auto"/>
        </w:rPr>
        <w:t>Din studiile de fundamentare elaborate concomitent cu acest P.U.Z. se desprind urmatoarele concluzii:</w:t>
      </w:r>
    </w:p>
    <w:p>
      <w:pPr>
        <w:spacing w:after="0" w:line="14" w:lineRule="exact"/>
        <w:rPr>
          <w:sz w:val="20"/>
          <w:szCs w:val="20"/>
          <w:color w:val="auto"/>
        </w:rPr>
      </w:pPr>
    </w:p>
    <w:p>
      <w:pPr>
        <w:ind w:left="720" w:right="6" w:hanging="360"/>
        <w:spacing w:after="0" w:line="234" w:lineRule="auto"/>
        <w:tabs>
          <w:tab w:leader="none" w:pos="720" w:val="left"/>
        </w:tabs>
        <w:numPr>
          <w:ilvl w:val="0"/>
          <w:numId w:val="1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conform P.U.G. al municipiului</w:t>
      </w:r>
      <w:r>
        <w:rPr>
          <w:rFonts w:ascii="Times New Roman" w:cs="Times New Roman" w:eastAsia="Times New Roman" w:hAnsi="Times New Roman"/>
          <w:sz w:val="24"/>
          <w:szCs w:val="24"/>
          <w:color w:val="auto"/>
        </w:rPr>
        <w:t xml:space="preserve"> Târnăveni</w:t>
      </w:r>
      <w:r>
        <w:rPr>
          <w:rFonts w:ascii="Times New Roman" w:cs="Times New Roman" w:eastAsia="Times New Roman" w:hAnsi="Times New Roman"/>
          <w:sz w:val="24"/>
          <w:szCs w:val="24"/>
          <w:color w:val="auto"/>
        </w:rPr>
        <w:t>, zona studiat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se afla in intravilanul localit</w:t>
      </w:r>
      <w:r>
        <w:rPr>
          <w:rFonts w:ascii="Times New Roman" w:cs="Times New Roman" w:eastAsia="Times New Roman" w:hAnsi="Times New Roman"/>
          <w:sz w:val="24"/>
          <w:szCs w:val="24"/>
          <w:color w:val="auto"/>
        </w:rPr>
        <w:t>ăț</w:t>
      </w:r>
      <w:r>
        <w:rPr>
          <w:rFonts w:ascii="Times New Roman" w:cs="Times New Roman" w:eastAsia="Times New Roman" w:hAnsi="Times New Roman"/>
          <w:sz w:val="24"/>
          <w:szCs w:val="24"/>
          <w:color w:val="auto"/>
        </w:rPr>
        <w:t>ii, in U.T.R. 16, subzona A</w:t>
      </w:r>
      <w:r>
        <w:rPr>
          <w:rFonts w:ascii="Times New Roman" w:cs="Times New Roman" w:eastAsia="Times New Roman" w:hAnsi="Times New Roman"/>
          <w:sz w:val="24"/>
          <w:szCs w:val="24"/>
          <w:color w:val="auto"/>
        </w:rPr>
        <w:t xml:space="preserve"> – activităti de producție agricolă</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50" w:lineRule="exact"/>
        <w:rPr>
          <w:sz w:val="20"/>
          <w:szCs w:val="20"/>
          <w:color w:val="auto"/>
        </w:rPr>
      </w:pPr>
    </w:p>
    <w:p>
      <w:pPr>
        <w:ind w:left="8640"/>
        <w:spacing w:after="0"/>
        <w:rPr>
          <w:sz w:val="20"/>
          <w:szCs w:val="20"/>
          <w:color w:val="auto"/>
        </w:rPr>
      </w:pPr>
      <w:r>
        <w:rPr>
          <w:rFonts w:ascii="Courier New" w:cs="Courier New" w:eastAsia="Courier New" w:hAnsi="Courier New"/>
          <w:sz w:val="31"/>
          <w:szCs w:val="31"/>
          <w:color w:val="auto"/>
        </w:rPr>
        <w:t>12</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12" w:name="page13"/>
    <w:bookmarkEnd w:id="12"/>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2" w:lineRule="exact"/>
        <w:rPr>
          <w:sz w:val="20"/>
          <w:szCs w:val="20"/>
          <w:color w:val="auto"/>
        </w:rPr>
      </w:pPr>
    </w:p>
    <w:p>
      <w:pPr>
        <w:ind w:left="720" w:right="20" w:hanging="360"/>
        <w:spacing w:after="0" w:line="234" w:lineRule="auto"/>
        <w:tabs>
          <w:tab w:leader="none" w:pos="720"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 terenurile studiate se va putea construi în conformitate cu recomand</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rile studiului geotehnic întocmit;</w:t>
      </w:r>
    </w:p>
    <w:p>
      <w:pPr>
        <w:spacing w:after="0" w:line="1" w:lineRule="exact"/>
        <w:rPr>
          <w:rFonts w:ascii="Times New Roman" w:cs="Times New Roman" w:eastAsia="Times New Roman" w:hAnsi="Times New Roman"/>
          <w:sz w:val="24"/>
          <w:szCs w:val="24"/>
          <w:color w:val="auto"/>
        </w:rPr>
      </w:pPr>
    </w:p>
    <w:p>
      <w:pPr>
        <w:ind w:left="720" w:hanging="360"/>
        <w:spacing w:after="0"/>
        <w:tabs>
          <w:tab w:leader="none" w:pos="720"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accesul auto si pietonal se vor realiza din str. Lebedei;</w:t>
      </w:r>
    </w:p>
    <w:p>
      <w:pPr>
        <w:spacing w:after="0" w:line="12" w:lineRule="exact"/>
        <w:rPr>
          <w:rFonts w:ascii="Times New Roman" w:cs="Times New Roman" w:eastAsia="Times New Roman" w:hAnsi="Times New Roman"/>
          <w:sz w:val="24"/>
          <w:szCs w:val="24"/>
          <w:color w:val="auto"/>
        </w:rPr>
      </w:pPr>
    </w:p>
    <w:p>
      <w:pPr>
        <w:ind w:left="720" w:right="20" w:hanging="360"/>
        <w:spacing w:after="0" w:line="236" w:lineRule="auto"/>
        <w:tabs>
          <w:tab w:leader="none" w:pos="720"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în zona studiata exist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echipare edilitar</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(ap</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canalizare, energie electric</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gaze naturale, telecomunica</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ii), motiv pentru care se propune bran</w:t>
      </w:r>
      <w:r>
        <w:rPr>
          <w:rFonts w:ascii="Times New Roman" w:cs="Times New Roman" w:eastAsia="Times New Roman" w:hAnsi="Times New Roman"/>
          <w:sz w:val="24"/>
          <w:szCs w:val="24"/>
          <w:color w:val="auto"/>
        </w:rPr>
        <w:t>ș</w:t>
      </w:r>
      <w:r>
        <w:rPr>
          <w:rFonts w:ascii="Times New Roman" w:cs="Times New Roman" w:eastAsia="Times New Roman" w:hAnsi="Times New Roman"/>
          <w:sz w:val="24"/>
          <w:szCs w:val="24"/>
          <w:color w:val="auto"/>
        </w:rPr>
        <w:t>area</w:t>
      </w:r>
      <w:r>
        <w:rPr>
          <w:rFonts w:ascii="Times New Roman" w:cs="Times New Roman" w:eastAsia="Times New Roman" w:hAnsi="Times New Roman"/>
          <w:sz w:val="24"/>
          <w:szCs w:val="24"/>
          <w:color w:val="auto"/>
        </w:rPr>
        <w:t xml:space="preserve"> clădirilor</w:t>
      </w:r>
      <w:r>
        <w:rPr>
          <w:rFonts w:ascii="Times New Roman" w:cs="Times New Roman" w:eastAsia="Times New Roman" w:hAnsi="Times New Roman"/>
          <w:sz w:val="24"/>
          <w:szCs w:val="24"/>
          <w:color w:val="auto"/>
        </w:rPr>
        <w:t xml:space="preserve"> propuse la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elele existente;</w:t>
      </w:r>
    </w:p>
    <w:p>
      <w:pPr>
        <w:spacing w:after="0" w:line="11" w:lineRule="exact"/>
        <w:rPr>
          <w:rFonts w:ascii="Times New Roman" w:cs="Times New Roman" w:eastAsia="Times New Roman" w:hAnsi="Times New Roman"/>
          <w:sz w:val="24"/>
          <w:szCs w:val="24"/>
          <w:color w:val="auto"/>
        </w:rPr>
      </w:pPr>
    </w:p>
    <w:p>
      <w:pPr>
        <w:jc w:val="both"/>
        <w:ind w:left="720" w:right="20" w:hanging="360"/>
        <w:spacing w:after="0" w:line="250" w:lineRule="auto"/>
        <w:tabs>
          <w:tab w:leader="none" w:pos="720" w:val="left"/>
        </w:tabs>
        <w:numPr>
          <w:ilvl w:val="0"/>
          <w:numId w:val="14"/>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Consecințele economice ș</w:t>
      </w:r>
      <w:r>
        <w:rPr>
          <w:rFonts w:ascii="Times New Roman" w:cs="Times New Roman" w:eastAsia="Times New Roman" w:hAnsi="Times New Roman"/>
          <w:sz w:val="23"/>
          <w:szCs w:val="23"/>
          <w:color w:val="auto"/>
        </w:rPr>
        <w:t>i sociale ale acestei investitii sunt pozitive, in sensul intregirii unei zone deja dezvoltate cu locuinte individuale, si functiuni complementare. Intentia beneficiarului este de a contribui la dezvoltarea peisajului urban prin mentinerea functiunilor dominante al zonei adiacente si asigurarea spatiilor verzi necesare.</w:t>
      </w:r>
    </w:p>
    <w:p>
      <w:pPr>
        <w:spacing w:after="0" w:line="27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3.2. Prevederi P.U.G.</w:t>
      </w:r>
    </w:p>
    <w:p>
      <w:pPr>
        <w:spacing w:after="0" w:line="7" w:lineRule="exact"/>
        <w:rPr>
          <w:sz w:val="20"/>
          <w:szCs w:val="20"/>
          <w:color w:val="auto"/>
        </w:rPr>
      </w:pPr>
    </w:p>
    <w:p>
      <w:pPr>
        <w:jc w:val="both"/>
        <w:ind w:firstLine="720"/>
        <w:spacing w:after="0" w:line="237" w:lineRule="auto"/>
        <w:rPr>
          <w:sz w:val="20"/>
          <w:szCs w:val="20"/>
          <w:color w:val="auto"/>
        </w:rPr>
      </w:pPr>
      <w:r>
        <w:rPr>
          <w:rFonts w:ascii="Times New Roman" w:cs="Times New Roman" w:eastAsia="Times New Roman" w:hAnsi="Times New Roman"/>
          <w:sz w:val="24"/>
          <w:szCs w:val="24"/>
          <w:color w:val="auto"/>
        </w:rPr>
        <w:t>Terenurile studiate (teren 1</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nr. cad. 53643, S = 1300 mp, proprietar Potor Claudiu - </w:t>
      </w:r>
      <w:r>
        <w:rPr>
          <w:rFonts w:ascii="Times New Roman" w:cs="Times New Roman" w:eastAsia="Times New Roman" w:hAnsi="Times New Roman"/>
          <w:sz w:val="24"/>
          <w:szCs w:val="24"/>
          <w:color w:val="auto"/>
        </w:rPr>
        <w:t>Marius și teren 2 –</w:t>
      </w:r>
      <w:r>
        <w:rPr>
          <w:rFonts w:ascii="Times New Roman" w:cs="Times New Roman" w:eastAsia="Times New Roman" w:hAnsi="Times New Roman"/>
          <w:sz w:val="24"/>
          <w:szCs w:val="24"/>
          <w:color w:val="auto"/>
        </w:rPr>
        <w:t xml:space="preserve"> nr. cad. 55993, S = 1664 mp, proprietare Muntean Dan - Marius) se afla în</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intravilanul</w:t>
      </w:r>
      <w:r>
        <w:rPr>
          <w:rFonts w:ascii="Times New Roman" w:cs="Times New Roman" w:eastAsia="Times New Roman" w:hAnsi="Times New Roman"/>
          <w:sz w:val="24"/>
          <w:szCs w:val="24"/>
          <w:color w:val="auto"/>
        </w:rPr>
        <w:t xml:space="preserve"> municipiului Târnăveni</w:t>
      </w:r>
      <w:r>
        <w:rPr>
          <w:rFonts w:ascii="Times New Roman" w:cs="Times New Roman" w:eastAsia="Times New Roman" w:hAnsi="Times New Roman"/>
          <w:sz w:val="24"/>
          <w:szCs w:val="24"/>
          <w:color w:val="auto"/>
        </w:rPr>
        <w:t>, in partea de nord a acestuia, si se supun prevederilor Regulamentului Local de Urbanism aferent Planului Urbanistic General</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subzona A</w:t>
      </w:r>
      <w:r>
        <w:rPr>
          <w:rFonts w:ascii="Times New Roman" w:cs="Times New Roman" w:eastAsia="Times New Roman" w:hAnsi="Times New Roman"/>
          <w:sz w:val="24"/>
          <w:szCs w:val="24"/>
          <w:b w:val="1"/>
          <w:bCs w:val="1"/>
          <w:color w:val="auto"/>
        </w:rPr>
        <w:t xml:space="preserve"> – activități de producție agricola, parte din UTR 16 Târnăveni</w:t>
      </w:r>
      <w:r>
        <w:rPr>
          <w:rFonts w:ascii="Times New Roman" w:cs="Times New Roman" w:eastAsia="Times New Roman" w:hAnsi="Times New Roman"/>
          <w:sz w:val="24"/>
          <w:szCs w:val="24"/>
          <w:color w:val="auto"/>
        </w:rPr>
        <w:t>.</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u w:val="single" w:color="auto"/>
          <w:color w:val="auto"/>
        </w:rPr>
        <w:t>Functiuni permise</w:t>
      </w:r>
      <w:r>
        <w:rPr>
          <w:rFonts w:ascii="Times New Roman" w:cs="Times New Roman" w:eastAsia="Times New Roman" w:hAnsi="Times New Roman"/>
          <w:sz w:val="24"/>
          <w:szCs w:val="24"/>
          <w:i w:val="1"/>
          <w:iCs w:val="1"/>
          <w:u w:val="single" w:color="auto"/>
          <w:color w:val="auto"/>
        </w:rPr>
        <w:t xml:space="preserve"> –</w:t>
      </w:r>
      <w:r>
        <w:rPr>
          <w:rFonts w:ascii="Times New Roman" w:cs="Times New Roman" w:eastAsia="Times New Roman" w:hAnsi="Times New Roman"/>
          <w:sz w:val="24"/>
          <w:szCs w:val="24"/>
          <w:i w:val="1"/>
          <w:iCs w:val="1"/>
          <w:u w:val="single" w:color="auto"/>
          <w:color w:val="auto"/>
        </w:rPr>
        <w:t xml:space="preserve"> UTR 16:</w:t>
      </w:r>
    </w:p>
    <w:p>
      <w:pPr>
        <w:spacing w:after="0" w:line="12" w:lineRule="exact"/>
        <w:rPr>
          <w:sz w:val="20"/>
          <w:szCs w:val="20"/>
          <w:color w:val="auto"/>
        </w:rPr>
      </w:pPr>
    </w:p>
    <w:p>
      <w:pPr>
        <w:ind w:left="720" w:right="20" w:hanging="360"/>
        <w:spacing w:after="0" w:line="234" w:lineRule="auto"/>
        <w:tabs>
          <w:tab w:leader="none" w:pos="72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Funcțiuni publice: administrație, cultură, învățământ, sănătate, servicii profesionale, </w:t>
      </w:r>
      <w:r>
        <w:rPr>
          <w:rFonts w:ascii="Times New Roman" w:cs="Times New Roman" w:eastAsia="Times New Roman" w:hAnsi="Times New Roman"/>
          <w:sz w:val="24"/>
          <w:szCs w:val="24"/>
          <w:color w:val="auto"/>
        </w:rPr>
        <w:t>tehnice, personale;</w:t>
      </w:r>
    </w:p>
    <w:p>
      <w:pPr>
        <w:spacing w:after="0" w:line="1" w:lineRule="exact"/>
        <w:rPr>
          <w:rFonts w:ascii="Times New Roman" w:cs="Times New Roman" w:eastAsia="Times New Roman" w:hAnsi="Times New Roman"/>
          <w:sz w:val="24"/>
          <w:szCs w:val="24"/>
          <w:color w:val="auto"/>
        </w:rPr>
      </w:pPr>
    </w:p>
    <w:p>
      <w:pPr>
        <w:ind w:left="720" w:hanging="360"/>
        <w:spacing w:after="0"/>
        <w:tabs>
          <w:tab w:leader="none" w:pos="72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Locuințe individuale și colective;</w:t>
      </w:r>
    </w:p>
    <w:p>
      <w:pPr>
        <w:ind w:left="720" w:hanging="360"/>
        <w:spacing w:after="0"/>
        <w:tabs>
          <w:tab w:leader="none" w:pos="72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Servicii comerciale de calitate, adecvate zonei;</w:t>
      </w:r>
    </w:p>
    <w:p>
      <w:pPr>
        <w:ind w:left="720" w:hanging="360"/>
        <w:spacing w:after="0"/>
        <w:tabs>
          <w:tab w:leader="none" w:pos="72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Activități productive, manufacturier</w:t>
      </w:r>
      <w:r>
        <w:rPr>
          <w:rFonts w:ascii="Times New Roman" w:cs="Times New Roman" w:eastAsia="Times New Roman" w:hAnsi="Times New Roman"/>
          <w:sz w:val="24"/>
          <w:szCs w:val="24"/>
          <w:color w:val="auto"/>
        </w:rPr>
        <w:t>e, nepoluante</w:t>
      </w:r>
    </w:p>
    <w:p>
      <w:pPr>
        <w:ind w:left="720" w:hanging="360"/>
        <w:spacing w:after="0"/>
        <w:tabs>
          <w:tab w:leader="none" w:pos="72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Zone verzi si plantate, de agreement si recreere;</w:t>
      </w:r>
    </w:p>
    <w:p>
      <w:pPr>
        <w:ind w:left="720" w:hanging="360"/>
        <w:spacing w:after="0"/>
        <w:tabs>
          <w:tab w:leader="none" w:pos="72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Se admit schimbări funcționale compatibile cu caracterul zonei.</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u w:val="single" w:color="auto"/>
          <w:color w:val="auto"/>
        </w:rPr>
        <w:t>Functiuni</w:t>
      </w:r>
      <w:r>
        <w:rPr>
          <w:rFonts w:ascii="Times New Roman" w:cs="Times New Roman" w:eastAsia="Times New Roman" w:hAnsi="Times New Roman"/>
          <w:sz w:val="24"/>
          <w:szCs w:val="24"/>
          <w:i w:val="1"/>
          <w:iCs w:val="1"/>
          <w:u w:val="single" w:color="auto"/>
          <w:color w:val="auto"/>
        </w:rPr>
        <w:t xml:space="preserve"> premise cu condiționări –</w:t>
      </w:r>
      <w:r>
        <w:rPr>
          <w:rFonts w:ascii="Times New Roman" w:cs="Times New Roman" w:eastAsia="Times New Roman" w:hAnsi="Times New Roman"/>
          <w:sz w:val="24"/>
          <w:szCs w:val="24"/>
          <w:i w:val="1"/>
          <w:iCs w:val="1"/>
          <w:u w:val="single" w:color="auto"/>
          <w:color w:val="auto"/>
        </w:rPr>
        <w:t xml:space="preserve"> UTR 16:</w:t>
      </w:r>
    </w:p>
    <w:p>
      <w:pPr>
        <w:ind w:left="720" w:hanging="360"/>
        <w:spacing w:after="0"/>
        <w:tabs>
          <w:tab w:leader="none" w:pos="72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u w:val="single" w:color="auto"/>
          <w:color w:val="auto"/>
        </w:rPr>
        <w:t>nu este cazul.</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u w:val="single" w:color="auto"/>
          <w:color w:val="auto"/>
        </w:rPr>
        <w:t>Funcțiuni interzise –</w:t>
      </w:r>
      <w:r>
        <w:rPr>
          <w:rFonts w:ascii="Times New Roman" w:cs="Times New Roman" w:eastAsia="Times New Roman" w:hAnsi="Times New Roman"/>
          <w:sz w:val="24"/>
          <w:szCs w:val="24"/>
          <w:i w:val="1"/>
          <w:iCs w:val="1"/>
          <w:u w:val="single" w:color="auto"/>
          <w:color w:val="auto"/>
        </w:rPr>
        <w:t xml:space="preserve"> UTR 16:</w:t>
      </w:r>
    </w:p>
    <w:p>
      <w:pPr>
        <w:spacing w:after="0" w:line="12" w:lineRule="exact"/>
        <w:rPr>
          <w:sz w:val="20"/>
          <w:szCs w:val="20"/>
          <w:color w:val="auto"/>
        </w:rPr>
      </w:pPr>
    </w:p>
    <w:p>
      <w:pPr>
        <w:ind w:left="720" w:right="20" w:hanging="360"/>
        <w:spacing w:after="0" w:line="249" w:lineRule="auto"/>
        <w:tabs>
          <w:tab w:leader="none" w:pos="720" w:val="left"/>
        </w:tabs>
        <w:numPr>
          <w:ilvl w:val="0"/>
          <w:numId w:val="17"/>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in subzone Li</w:t>
      </w:r>
      <w:r>
        <w:rPr>
          <w:rFonts w:ascii="Times New Roman" w:cs="Times New Roman" w:eastAsia="Times New Roman" w:hAnsi="Times New Roman"/>
          <w:sz w:val="23"/>
          <w:szCs w:val="23"/>
          <w:color w:val="auto"/>
        </w:rPr>
        <w:t xml:space="preserve"> – unități mari productive și de depozitare, Agricole sau zootehnice, orice activitate care poluează mediul, a căror rază de activitate depășește limita parcelei.</w:t>
      </w:r>
    </w:p>
    <w:p>
      <w:pPr>
        <w:spacing w:after="0" w:line="27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3.3. Valorificarea cadrului natural</w:t>
      </w:r>
    </w:p>
    <w:p>
      <w:pPr>
        <w:ind w:left="720"/>
        <w:spacing w:after="0" w:line="235" w:lineRule="auto"/>
        <w:rPr>
          <w:sz w:val="20"/>
          <w:szCs w:val="20"/>
          <w:color w:val="auto"/>
        </w:rPr>
      </w:pPr>
      <w:r>
        <w:rPr>
          <w:rFonts w:ascii="Times New Roman" w:cs="Times New Roman" w:eastAsia="Times New Roman" w:hAnsi="Times New Roman"/>
          <w:sz w:val="24"/>
          <w:szCs w:val="24"/>
          <w:color w:val="auto"/>
        </w:rPr>
        <w:t>Terenurile studiate</w:t>
      </w:r>
      <w:r>
        <w:rPr>
          <w:rFonts w:ascii="Times New Roman" w:cs="Times New Roman" w:eastAsia="Times New Roman" w:hAnsi="Times New Roman"/>
          <w:sz w:val="24"/>
          <w:szCs w:val="24"/>
          <w:color w:val="auto"/>
        </w:rPr>
        <w:t xml:space="preserve"> au o suprafață în pantă de cca. 15%, c</w:t>
      </w:r>
      <w:r>
        <w:rPr>
          <w:rFonts w:ascii="Times New Roman" w:cs="Times New Roman" w:eastAsia="Times New Roman" w:hAnsi="Times New Roman"/>
          <w:sz w:val="24"/>
          <w:szCs w:val="24"/>
          <w:color w:val="auto"/>
        </w:rPr>
        <w:t>onform ridicarii topografice.</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În momentul de fata terenurile</w:t>
      </w:r>
      <w:r>
        <w:rPr>
          <w:rFonts w:ascii="Times New Roman" w:cs="Times New Roman" w:eastAsia="Times New Roman" w:hAnsi="Times New Roman"/>
          <w:sz w:val="24"/>
          <w:szCs w:val="24"/>
          <w:color w:val="auto"/>
        </w:rPr>
        <w:t xml:space="preserve"> sunt libere de construcții.</w:t>
      </w:r>
    </w:p>
    <w:p>
      <w:pPr>
        <w:spacing w:after="0" w:line="12" w:lineRule="exact"/>
        <w:rPr>
          <w:sz w:val="20"/>
          <w:szCs w:val="20"/>
          <w:color w:val="auto"/>
        </w:rPr>
      </w:pPr>
    </w:p>
    <w:p>
      <w:pPr>
        <w:jc w:val="both"/>
        <w:ind w:right="20" w:firstLine="720"/>
        <w:spacing w:after="0" w:line="237" w:lineRule="auto"/>
        <w:rPr>
          <w:sz w:val="20"/>
          <w:szCs w:val="20"/>
          <w:color w:val="auto"/>
        </w:rPr>
      </w:pPr>
      <w:r>
        <w:rPr>
          <w:rFonts w:ascii="Times New Roman" w:cs="Times New Roman" w:eastAsia="Times New Roman" w:hAnsi="Times New Roman"/>
          <w:sz w:val="24"/>
          <w:szCs w:val="24"/>
          <w:color w:val="auto"/>
        </w:rPr>
        <w:t>Pe terenul studiat</w:t>
      </w:r>
      <w:r>
        <w:rPr>
          <w:rFonts w:ascii="Times New Roman" w:cs="Times New Roman" w:eastAsia="Times New Roman" w:hAnsi="Times New Roman"/>
          <w:sz w:val="24"/>
          <w:szCs w:val="24"/>
          <w:color w:val="auto"/>
        </w:rPr>
        <w:t xml:space="preserve"> nu se regăsesc plantații inalte sau valoroase care să pună problema menținerii acestora. În solutia propusă se vor prevedea</w:t>
      </w:r>
      <w:r>
        <w:rPr>
          <w:rFonts w:ascii="Times New Roman" w:cs="Times New Roman" w:eastAsia="Times New Roman" w:hAnsi="Times New Roman"/>
          <w:sz w:val="24"/>
          <w:szCs w:val="24"/>
          <w:color w:val="auto"/>
        </w:rPr>
        <w:t xml:space="preserve"> plantari de pomi , arbusti etc. cu rol de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fixare a terenului, datorita radacinilor si a absorbtiei umezelii din sol, si</w:t>
      </w:r>
      <w:r>
        <w:rPr>
          <w:rFonts w:ascii="Times New Roman" w:cs="Times New Roman" w:eastAsia="Times New Roman" w:hAnsi="Times New Roman"/>
          <w:sz w:val="24"/>
          <w:szCs w:val="24"/>
          <w:color w:val="auto"/>
        </w:rPr>
        <w:t xml:space="preserve"> spații verzi la sol</w:t>
      </w:r>
      <w:r>
        <w:rPr>
          <w:rFonts w:ascii="Times New Roman" w:cs="Times New Roman" w:eastAsia="Times New Roman" w:hAnsi="Times New Roman"/>
          <w:sz w:val="24"/>
          <w:szCs w:val="24"/>
          <w:color w:val="auto"/>
        </w:rPr>
        <w:t xml:space="preserve"> amenajate.</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3.4. Modernizarea circulatiei</w:t>
      </w:r>
    </w:p>
    <w:p>
      <w:pPr>
        <w:spacing w:after="0" w:line="7"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Principala cale de comunicare rutier</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din zona studiat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este str.Lebedei. În dreptul terenurilor studiate, aceasta are la</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imea p</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rtii carosabile de 4,40 m</w:t>
      </w:r>
      <w:r>
        <w:rPr>
          <w:rFonts w:ascii="Times New Roman" w:cs="Times New Roman" w:eastAsia="Times New Roman" w:hAnsi="Times New Roman"/>
          <w:sz w:val="24"/>
          <w:szCs w:val="24"/>
          <w:color w:val="auto"/>
        </w:rPr>
        <w:t xml:space="preserve"> și o ampriză variabilă, intre</w:t>
      </w:r>
      <w:r>
        <w:rPr>
          <w:rFonts w:ascii="Times New Roman" w:cs="Times New Roman" w:eastAsia="Times New Roman" w:hAnsi="Times New Roman"/>
          <w:sz w:val="24"/>
          <w:szCs w:val="24"/>
          <w:color w:val="auto"/>
        </w:rPr>
        <w:t xml:space="preserve"> 11,41 m si 9,00 m.</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Se propune realizarea accesului auto si pietonal în incinta, din str. Lebedei.</w:t>
      </w:r>
    </w:p>
    <w:p>
      <w:pPr>
        <w:spacing w:after="0" w:line="200" w:lineRule="exact"/>
        <w:rPr>
          <w:sz w:val="20"/>
          <w:szCs w:val="20"/>
          <w:color w:val="auto"/>
        </w:rPr>
      </w:pPr>
    </w:p>
    <w:p>
      <w:pPr>
        <w:spacing w:after="0" w:line="237" w:lineRule="exact"/>
        <w:rPr>
          <w:sz w:val="20"/>
          <w:szCs w:val="20"/>
          <w:color w:val="auto"/>
        </w:rPr>
      </w:pPr>
    </w:p>
    <w:p>
      <w:pPr>
        <w:ind w:left="8640"/>
        <w:spacing w:after="0"/>
        <w:rPr>
          <w:sz w:val="20"/>
          <w:szCs w:val="20"/>
          <w:color w:val="auto"/>
        </w:rPr>
      </w:pPr>
      <w:r>
        <w:rPr>
          <w:rFonts w:ascii="Courier New" w:cs="Courier New" w:eastAsia="Courier New" w:hAnsi="Courier New"/>
          <w:sz w:val="32"/>
          <w:szCs w:val="32"/>
          <w:color w:val="auto"/>
        </w:rPr>
        <w:t>13</w:t>
      </w:r>
    </w:p>
    <w:p>
      <w:pPr>
        <w:sectPr>
          <w:pgSz w:w="11900" w:h="16838" w:orient="portrait"/>
          <w:cols w:equalWidth="0" w:num="1">
            <w:col w:w="9040"/>
          </w:cols>
          <w:pgMar w:left="1440" w:top="685" w:right="142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2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40"/>
          </w:cols>
          <w:pgMar w:left="1440" w:top="685" w:right="1426" w:bottom="163" w:gutter="0" w:footer="0" w:header="0"/>
          <w:type w:val="continuous"/>
        </w:sectPr>
      </w:pPr>
    </w:p>
    <w:bookmarkStart w:id="13" w:name="page14"/>
    <w:bookmarkEnd w:id="13"/>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9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3.5. Reglement</w:t>
      </w:r>
      <w:r>
        <w:rPr>
          <w:rFonts w:ascii="Times New Roman" w:cs="Times New Roman" w:eastAsia="Times New Roman" w:hAnsi="Times New Roman"/>
          <w:sz w:val="24"/>
          <w:szCs w:val="24"/>
          <w:b w:val="1"/>
          <w:bCs w:val="1"/>
          <w:u w:val="single" w:color="auto"/>
          <w:color w:val="auto"/>
        </w:rPr>
        <w:t>ă</w:t>
      </w:r>
      <w:r>
        <w:rPr>
          <w:rFonts w:ascii="Times New Roman" w:cs="Times New Roman" w:eastAsia="Times New Roman" w:hAnsi="Times New Roman"/>
          <w:sz w:val="24"/>
          <w:szCs w:val="24"/>
          <w:b w:val="1"/>
          <w:bCs w:val="1"/>
          <w:u w:val="single" w:color="auto"/>
          <w:color w:val="auto"/>
        </w:rPr>
        <w:t>ri</w:t>
      </w:r>
      <w:r>
        <w:rPr>
          <w:rFonts w:ascii="Times New Roman" w:cs="Times New Roman" w:eastAsia="Times New Roman" w:hAnsi="Times New Roman"/>
          <w:sz w:val="24"/>
          <w:szCs w:val="24"/>
          <w:b w:val="1"/>
          <w:bCs w:val="1"/>
          <w:u w:val="single" w:color="auto"/>
          <w:color w:val="auto"/>
        </w:rPr>
        <w:t xml:space="preserve"> –</w:t>
      </w:r>
      <w:r>
        <w:rPr>
          <w:rFonts w:ascii="Times New Roman" w:cs="Times New Roman" w:eastAsia="Times New Roman" w:hAnsi="Times New Roman"/>
          <w:sz w:val="24"/>
          <w:szCs w:val="24"/>
          <w:b w:val="1"/>
          <w:bCs w:val="1"/>
          <w:u w:val="single" w:color="auto"/>
          <w:color w:val="auto"/>
        </w:rPr>
        <w:t xml:space="preserve"> zonificare functionala, bilant teritorial</w:t>
      </w:r>
    </w:p>
    <w:p>
      <w:pPr>
        <w:ind w:left="720"/>
        <w:spacing w:after="0" w:line="235" w:lineRule="auto"/>
        <w:rPr>
          <w:sz w:val="20"/>
          <w:szCs w:val="20"/>
          <w:color w:val="auto"/>
        </w:rPr>
      </w:pPr>
      <w:r>
        <w:rPr>
          <w:rFonts w:ascii="Times New Roman" w:cs="Times New Roman" w:eastAsia="Times New Roman" w:hAnsi="Times New Roman"/>
          <w:sz w:val="24"/>
          <w:szCs w:val="24"/>
          <w:color w:val="auto"/>
        </w:rPr>
        <w:t>Prin acest P.U.Z. se propune incadrarea parcelei studiate in</w:t>
      </w:r>
    </w:p>
    <w:p>
      <w:pPr>
        <w:spacing w:after="0" w:line="18" w:lineRule="exact"/>
        <w:rPr>
          <w:sz w:val="20"/>
          <w:szCs w:val="20"/>
          <w:color w:val="auto"/>
        </w:rPr>
      </w:pPr>
    </w:p>
    <w:p>
      <w:pPr>
        <w:ind w:right="460" w:firstLine="720"/>
        <w:spacing w:after="0" w:line="234" w:lineRule="auto"/>
        <w:rPr>
          <w:sz w:val="20"/>
          <w:szCs w:val="20"/>
          <w:color w:val="auto"/>
        </w:rPr>
      </w:pPr>
      <w:r>
        <w:rPr>
          <w:rFonts w:ascii="Times New Roman" w:cs="Times New Roman" w:eastAsia="Times New Roman" w:hAnsi="Times New Roman"/>
          <w:sz w:val="24"/>
          <w:szCs w:val="24"/>
          <w:b w:val="1"/>
          <w:bCs w:val="1"/>
          <w:color w:val="auto"/>
        </w:rPr>
        <w:t>subzona Li</w:t>
      </w:r>
      <w:r>
        <w:rPr>
          <w:rFonts w:ascii="Times New Roman" w:cs="Times New Roman" w:eastAsia="Times New Roman" w:hAnsi="Times New Roman"/>
          <w:sz w:val="24"/>
          <w:szCs w:val="24"/>
          <w:b w:val="1"/>
          <w:bCs w:val="1"/>
          <w:color w:val="auto"/>
        </w:rPr>
        <w:t xml:space="preserve"> – locuințe individuale și funcțiuni complementare, dotări aferente,</w:t>
      </w:r>
      <w:r>
        <w:rPr>
          <w:rFonts w:ascii="Times New Roman" w:cs="Times New Roman" w:eastAsia="Times New Roman" w:hAnsi="Times New Roman"/>
          <w:sz w:val="24"/>
          <w:szCs w:val="24"/>
          <w:b w:val="1"/>
          <w:bCs w:val="1"/>
          <w:color w:val="auto"/>
        </w:rPr>
        <w:t xml:space="preserve"> echipare.</w:t>
      </w:r>
    </w:p>
    <w:p>
      <w:pPr>
        <w:spacing w:after="0" w:line="9" w:lineRule="exact"/>
        <w:rPr>
          <w:sz w:val="20"/>
          <w:szCs w:val="20"/>
          <w:color w:val="auto"/>
        </w:rPr>
      </w:pPr>
    </w:p>
    <w:p>
      <w:pPr>
        <w:ind w:right="100" w:firstLine="720"/>
        <w:spacing w:after="0" w:line="234" w:lineRule="auto"/>
        <w:rPr>
          <w:sz w:val="20"/>
          <w:szCs w:val="20"/>
          <w:color w:val="auto"/>
        </w:rPr>
      </w:pPr>
      <w:r>
        <w:rPr>
          <w:rFonts w:ascii="Times New Roman" w:cs="Times New Roman" w:eastAsia="Times New Roman" w:hAnsi="Times New Roman"/>
          <w:sz w:val="24"/>
          <w:szCs w:val="24"/>
          <w:color w:val="auto"/>
        </w:rPr>
        <w:t>Suprafa</w:t>
      </w:r>
      <w:r>
        <w:rPr>
          <w:rFonts w:ascii="Times New Roman" w:cs="Times New Roman" w:eastAsia="Times New Roman" w:hAnsi="Times New Roman"/>
          <w:sz w:val="24"/>
          <w:szCs w:val="24"/>
          <w:color w:val="auto"/>
        </w:rPr>
        <w:t>ța totală a terenurilor studiate este</w:t>
      </w:r>
      <w:r>
        <w:rPr>
          <w:rFonts w:ascii="Times New Roman" w:cs="Times New Roman" w:eastAsia="Times New Roman" w:hAnsi="Times New Roman"/>
          <w:sz w:val="24"/>
          <w:szCs w:val="24"/>
          <w:color w:val="auto"/>
        </w:rPr>
        <w:t xml:space="preserve"> de </w:t>
      </w:r>
      <w:r>
        <w:rPr>
          <w:rFonts w:ascii="Times New Roman" w:cs="Times New Roman" w:eastAsia="Times New Roman" w:hAnsi="Times New Roman"/>
          <w:sz w:val="24"/>
          <w:szCs w:val="24"/>
          <w:b w:val="1"/>
          <w:bCs w:val="1"/>
          <w:color w:val="auto"/>
        </w:rPr>
        <w:t>2964,00 mp</w:t>
      </w:r>
      <w:r>
        <w:rPr>
          <w:rFonts w:ascii="Times New Roman" w:cs="Times New Roman" w:eastAsia="Times New Roman" w:hAnsi="Times New Roman"/>
          <w:sz w:val="24"/>
          <w:szCs w:val="24"/>
          <w:color w:val="auto"/>
        </w:rPr>
        <w:t xml:space="preserve"> si sunt</w:t>
      </w:r>
      <w:r>
        <w:rPr>
          <w:rFonts w:ascii="Times New Roman" w:cs="Times New Roman" w:eastAsia="Times New Roman" w:hAnsi="Times New Roman"/>
          <w:sz w:val="24"/>
          <w:szCs w:val="24"/>
          <w:color w:val="auto"/>
        </w:rPr>
        <w:t xml:space="preserve"> impărțite după cum urmează:</w:t>
      </w:r>
    </w:p>
    <w:p>
      <w:pPr>
        <w:spacing w:after="0" w:line="11" w:lineRule="exact"/>
        <w:rPr>
          <w:sz w:val="20"/>
          <w:szCs w:val="20"/>
          <w:color w:val="auto"/>
        </w:rPr>
      </w:pPr>
    </w:p>
    <w:p>
      <w:pPr>
        <w:ind w:right="100" w:firstLine="720"/>
        <w:spacing w:after="0" w:line="234" w:lineRule="auto"/>
        <w:tabs>
          <w:tab w:leader="none" w:pos="864"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Parcela 1</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S = 1300 mp</w:t>
      </w:r>
      <w:r>
        <w:rPr>
          <w:rFonts w:ascii="Times New Roman" w:cs="Times New Roman" w:eastAsia="Times New Roman" w:hAnsi="Times New Roman"/>
          <w:sz w:val="24"/>
          <w:szCs w:val="24"/>
          <w:color w:val="auto"/>
        </w:rPr>
        <w:t>, este proprietatea lui Potor Claudiu</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Marius, conform CF nr. 53643;</w:t>
      </w:r>
    </w:p>
    <w:p>
      <w:pPr>
        <w:spacing w:after="0" w:line="13" w:lineRule="exact"/>
        <w:rPr>
          <w:rFonts w:ascii="Times New Roman" w:cs="Times New Roman" w:eastAsia="Times New Roman" w:hAnsi="Times New Roman"/>
          <w:sz w:val="24"/>
          <w:szCs w:val="24"/>
          <w:color w:val="auto"/>
        </w:rPr>
      </w:pPr>
    </w:p>
    <w:p>
      <w:pPr>
        <w:ind w:right="100" w:firstLine="720"/>
        <w:spacing w:after="0" w:line="234" w:lineRule="auto"/>
        <w:tabs>
          <w:tab w:leader="none" w:pos="866"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Parcela 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S = 1664 mp</w:t>
      </w:r>
      <w:r>
        <w:rPr>
          <w:rFonts w:ascii="Times New Roman" w:cs="Times New Roman" w:eastAsia="Times New Roman" w:hAnsi="Times New Roman"/>
          <w:sz w:val="24"/>
          <w:szCs w:val="24"/>
          <w:color w:val="auto"/>
        </w:rPr>
        <w:t>, este proprietatea lui Muntean Dan</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Marius, conform CF nr. 55993.</w:t>
      </w:r>
    </w:p>
    <w:p>
      <w:pPr>
        <w:spacing w:after="0" w:line="28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b w:val="1"/>
          <w:bCs w:val="1"/>
          <w:color w:val="auto"/>
        </w:rPr>
        <w:t>PARCELA 1 (CF nr. 53643)</w:t>
      </w:r>
      <w:r>
        <w:rPr>
          <w:rFonts w:ascii="Times New Roman" w:cs="Times New Roman" w:eastAsia="Times New Roman" w:hAnsi="Times New Roman"/>
          <w:sz w:val="24"/>
          <w:szCs w:val="24"/>
          <w:b w:val="1"/>
          <w:bCs w:val="1"/>
          <w:color w:val="auto"/>
        </w:rPr>
        <w:t xml:space="preserve"> – bilanț teritorial pe zone funcționale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5776595</wp:posOffset>
                </wp:positionH>
                <wp:positionV relativeFrom="paragraph">
                  <wp:posOffset>71120</wp:posOffset>
                </wp:positionV>
                <wp:extent cx="12700" cy="1270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6" o:spid="_x0000_s1041" style="position:absolute;margin-left:454.85pt;margin-top:5.6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78" w:lineRule="exact"/>
        <w:rPr>
          <w:sz w:val="20"/>
          <w:szCs w:val="20"/>
          <w:color w:val="auto"/>
        </w:rPr>
      </w:pPr>
    </w:p>
    <w:tbl>
      <w:tblPr>
        <w:tblLayout w:type="fixed"/>
        <w:tblInd w:w="10" w:type="dxa"/>
        <w:tblCellMar>
          <w:top w:w="0" w:type="dxa"/>
          <w:left w:w="0" w:type="dxa"/>
          <w:bottom w:w="0" w:type="dxa"/>
          <w:right w:w="0" w:type="dxa"/>
        </w:tblCellMar>
      </w:tblPr>
      <w:tr>
        <w:trPr>
          <w:trHeight w:val="283"/>
        </w:trPr>
        <w:tc>
          <w:tcPr>
            <w:tcW w:w="120" w:type="dxa"/>
            <w:vAlign w:val="bottom"/>
            <w:tcBorders>
              <w:top w:val="single" w:sz="8" w:color="auto"/>
              <w:left w:val="single" w:sz="8" w:color="auto"/>
              <w:bottom w:val="single" w:sz="8" w:color="E2EFD9"/>
            </w:tcBorders>
            <w:shd w:val="clear" w:color="auto" w:fill="E2EFD9"/>
          </w:tcPr>
          <w:p>
            <w:pPr>
              <w:spacing w:after="0"/>
              <w:rPr>
                <w:sz w:val="24"/>
                <w:szCs w:val="24"/>
                <w:color w:val="auto"/>
              </w:rPr>
            </w:pPr>
          </w:p>
        </w:tc>
        <w:tc>
          <w:tcPr>
            <w:tcW w:w="3880" w:type="dxa"/>
            <w:vAlign w:val="bottom"/>
            <w:tcBorders>
              <w:top w:val="single" w:sz="8" w:color="auto"/>
              <w:bottom w:val="single" w:sz="8" w:color="E2EFD9"/>
              <w:right w:val="single" w:sz="8" w:color="auto"/>
            </w:tcBorders>
            <w:shd w:val="clear" w:color="auto" w:fill="E2EFD9"/>
          </w:tcPr>
          <w:p>
            <w:pPr>
              <w:spacing w:after="0"/>
              <w:rPr>
                <w:sz w:val="24"/>
                <w:szCs w:val="24"/>
                <w:color w:val="auto"/>
              </w:rPr>
            </w:pPr>
          </w:p>
        </w:tc>
        <w:tc>
          <w:tcPr>
            <w:tcW w:w="2540" w:type="dxa"/>
            <w:vAlign w:val="bottom"/>
            <w:tcBorders>
              <w:top w:val="single" w:sz="8" w:color="auto"/>
              <w:bottom w:val="single" w:sz="8" w:color="auto"/>
            </w:tcBorders>
            <w:gridSpan w:val="3"/>
            <w:shd w:val="clear" w:color="auto" w:fill="E2EFD9"/>
          </w:tcPr>
          <w:p>
            <w:pPr>
              <w:jc w:val="right"/>
              <w:ind w:right="540"/>
              <w:spacing w:after="0"/>
              <w:rPr>
                <w:sz w:val="20"/>
                <w:szCs w:val="20"/>
                <w:color w:val="auto"/>
              </w:rPr>
            </w:pPr>
            <w:r>
              <w:rPr>
                <w:rFonts w:ascii="Times New Roman" w:cs="Times New Roman" w:eastAsia="Times New Roman" w:hAnsi="Times New Roman"/>
                <w:sz w:val="24"/>
                <w:szCs w:val="24"/>
                <w:color w:val="auto"/>
              </w:rPr>
              <w:t>EXISTENT</w:t>
            </w:r>
          </w:p>
        </w:tc>
        <w:tc>
          <w:tcPr>
            <w:tcW w:w="120" w:type="dxa"/>
            <w:vAlign w:val="bottom"/>
            <w:tcBorders>
              <w:top w:val="single" w:sz="8" w:color="auto"/>
              <w:bottom w:val="single" w:sz="8" w:color="auto"/>
              <w:right w:val="single" w:sz="8" w:color="auto"/>
            </w:tcBorders>
            <w:shd w:val="clear" w:color="auto" w:fill="E2EFD9"/>
          </w:tcPr>
          <w:p>
            <w:pPr>
              <w:spacing w:after="0"/>
              <w:rPr>
                <w:sz w:val="24"/>
                <w:szCs w:val="24"/>
                <w:color w:val="auto"/>
              </w:rPr>
            </w:pPr>
          </w:p>
        </w:tc>
        <w:tc>
          <w:tcPr>
            <w:tcW w:w="2420" w:type="dxa"/>
            <w:vAlign w:val="bottom"/>
            <w:tcBorders>
              <w:top w:val="single" w:sz="8" w:color="auto"/>
              <w:bottom w:val="single" w:sz="8" w:color="auto"/>
              <w:right w:val="single" w:sz="8" w:color="E2EFD9"/>
            </w:tcBorders>
            <w:gridSpan w:val="4"/>
            <w:shd w:val="clear" w:color="auto" w:fill="E2EFD9"/>
          </w:tcPr>
          <w:p>
            <w:pPr>
              <w:jc w:val="right"/>
              <w:ind w:right="740"/>
              <w:spacing w:after="0"/>
              <w:rPr>
                <w:sz w:val="20"/>
                <w:szCs w:val="20"/>
                <w:color w:val="auto"/>
              </w:rPr>
            </w:pPr>
            <w:r>
              <w:rPr>
                <w:rFonts w:ascii="Times New Roman" w:cs="Times New Roman" w:eastAsia="Times New Roman" w:hAnsi="Times New Roman"/>
                <w:sz w:val="24"/>
                <w:szCs w:val="24"/>
                <w:color w:val="auto"/>
              </w:rPr>
              <w:t>PROPUS</w:t>
            </w:r>
          </w:p>
        </w:tc>
        <w:tc>
          <w:tcPr>
            <w:tcW w:w="60" w:type="dxa"/>
            <w:vAlign w:val="bottom"/>
            <w:tcBorders>
              <w:top w:val="single" w:sz="8" w:color="auto"/>
              <w:bottom w:val="single" w:sz="8" w:color="auto"/>
              <w:right w:val="single" w:sz="8" w:color="auto"/>
            </w:tcBorders>
            <w:shd w:val="clear" w:color="auto" w:fill="E2EFD9"/>
          </w:tcPr>
          <w:p>
            <w:pPr>
              <w:spacing w:after="0"/>
              <w:rPr>
                <w:sz w:val="24"/>
                <w:szCs w:val="24"/>
                <w:color w:val="auto"/>
              </w:rPr>
            </w:pPr>
          </w:p>
        </w:tc>
        <w:tc>
          <w:tcPr>
            <w:tcW w:w="0" w:type="dxa"/>
            <w:vAlign w:val="bottom"/>
          </w:tcPr>
          <w:p>
            <w:pPr>
              <w:spacing w:after="0"/>
              <w:rPr>
                <w:sz w:val="1"/>
                <w:szCs w:val="1"/>
                <w:color w:val="auto"/>
              </w:rPr>
            </w:pPr>
          </w:p>
        </w:tc>
      </w:tr>
      <w:tr>
        <w:trPr>
          <w:trHeight w:val="273"/>
        </w:trPr>
        <w:tc>
          <w:tcPr>
            <w:tcW w:w="120" w:type="dxa"/>
            <w:vAlign w:val="bottom"/>
            <w:tcBorders>
              <w:left w:val="single" w:sz="8" w:color="auto"/>
            </w:tcBorders>
            <w:shd w:val="clear" w:color="auto" w:fill="E2EFD9"/>
          </w:tcPr>
          <w:p>
            <w:pPr>
              <w:spacing w:after="0"/>
              <w:rPr>
                <w:sz w:val="23"/>
                <w:szCs w:val="23"/>
                <w:color w:val="auto"/>
              </w:rPr>
            </w:pPr>
          </w:p>
        </w:tc>
        <w:tc>
          <w:tcPr>
            <w:tcW w:w="3880" w:type="dxa"/>
            <w:vAlign w:val="bottom"/>
            <w:tcBorders>
              <w:right w:val="single" w:sz="8" w:color="auto"/>
            </w:tcBorders>
            <w:shd w:val="clear" w:color="auto" w:fill="E2EFD9"/>
          </w:tcPr>
          <w:p>
            <w:pPr>
              <w:jc w:val="center"/>
              <w:ind w:right="20"/>
              <w:spacing w:after="0" w:line="273" w:lineRule="exact"/>
              <w:rPr>
                <w:sz w:val="20"/>
                <w:szCs w:val="20"/>
                <w:color w:val="auto"/>
              </w:rPr>
            </w:pPr>
            <w:r>
              <w:rPr>
                <w:rFonts w:ascii="Times New Roman" w:cs="Times New Roman" w:eastAsia="Times New Roman" w:hAnsi="Times New Roman"/>
                <w:sz w:val="24"/>
                <w:szCs w:val="24"/>
                <w:color w:val="auto"/>
                <w:w w:val="99"/>
              </w:rPr>
              <w:t>ZONE FUNCȚIONALE</w:t>
            </w:r>
          </w:p>
        </w:tc>
        <w:tc>
          <w:tcPr>
            <w:tcW w:w="1300" w:type="dxa"/>
            <w:vAlign w:val="bottom"/>
            <w:shd w:val="clear" w:color="auto" w:fill="E2EFD9"/>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suprafața</w:t>
            </w:r>
          </w:p>
        </w:tc>
        <w:tc>
          <w:tcPr>
            <w:tcW w:w="120" w:type="dxa"/>
            <w:vAlign w:val="bottom"/>
            <w:tcBorders>
              <w:right w:val="single" w:sz="8" w:color="auto"/>
            </w:tcBorders>
            <w:shd w:val="clear" w:color="auto" w:fill="E2EFD9"/>
          </w:tcPr>
          <w:p>
            <w:pPr>
              <w:spacing w:after="0"/>
              <w:rPr>
                <w:sz w:val="23"/>
                <w:szCs w:val="23"/>
                <w:color w:val="auto"/>
              </w:rPr>
            </w:pPr>
          </w:p>
        </w:tc>
        <w:tc>
          <w:tcPr>
            <w:tcW w:w="1120" w:type="dxa"/>
            <w:vAlign w:val="bottom"/>
            <w:shd w:val="clear" w:color="auto" w:fill="E2EFD9"/>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w:t>
            </w:r>
          </w:p>
        </w:tc>
        <w:tc>
          <w:tcPr>
            <w:tcW w:w="120" w:type="dxa"/>
            <w:vAlign w:val="bottom"/>
            <w:tcBorders>
              <w:right w:val="single" w:sz="8" w:color="auto"/>
            </w:tcBorders>
            <w:shd w:val="clear" w:color="auto" w:fill="E2EFD9"/>
          </w:tcPr>
          <w:p>
            <w:pPr>
              <w:spacing w:after="0"/>
              <w:rPr>
                <w:sz w:val="23"/>
                <w:szCs w:val="23"/>
                <w:color w:val="auto"/>
              </w:rPr>
            </w:pPr>
          </w:p>
        </w:tc>
        <w:tc>
          <w:tcPr>
            <w:tcW w:w="1140" w:type="dxa"/>
            <w:vAlign w:val="bottom"/>
            <w:shd w:val="clear" w:color="auto" w:fill="E2EFD9"/>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shd w:val="clear" w:color="auto" w:fill="E2EFD9"/>
              </w:rPr>
              <w:t>suprafața</w:t>
            </w:r>
          </w:p>
        </w:tc>
        <w:tc>
          <w:tcPr>
            <w:tcW w:w="120" w:type="dxa"/>
            <w:vAlign w:val="bottom"/>
            <w:tcBorders>
              <w:right w:val="single" w:sz="8" w:color="auto"/>
            </w:tcBorders>
            <w:shd w:val="clear" w:color="auto" w:fill="E2EFD9"/>
          </w:tcPr>
          <w:p>
            <w:pPr>
              <w:spacing w:after="0"/>
              <w:rPr>
                <w:sz w:val="23"/>
                <w:szCs w:val="23"/>
                <w:color w:val="auto"/>
              </w:rPr>
            </w:pPr>
          </w:p>
        </w:tc>
        <w:tc>
          <w:tcPr>
            <w:tcW w:w="1040" w:type="dxa"/>
            <w:vAlign w:val="bottom"/>
            <w:shd w:val="clear" w:color="auto" w:fill="E2EFD9"/>
          </w:tcPr>
          <w:p>
            <w:pPr>
              <w:jc w:val="center"/>
              <w:ind w:left="40"/>
              <w:spacing w:after="0" w:line="264" w:lineRule="exact"/>
              <w:rPr>
                <w:sz w:val="20"/>
                <w:szCs w:val="20"/>
                <w:color w:val="auto"/>
              </w:rPr>
            </w:pPr>
            <w:r>
              <w:rPr>
                <w:rFonts w:ascii="Times New Roman" w:cs="Times New Roman" w:eastAsia="Times New Roman" w:hAnsi="Times New Roman"/>
                <w:sz w:val="24"/>
                <w:szCs w:val="24"/>
                <w:color w:val="auto"/>
                <w:w w:val="99"/>
              </w:rPr>
              <w:t>%</w:t>
            </w:r>
          </w:p>
        </w:tc>
        <w:tc>
          <w:tcPr>
            <w:tcW w:w="120" w:type="dxa"/>
            <w:vAlign w:val="bottom"/>
            <w:tcBorders>
              <w:right w:val="single" w:sz="8" w:color="E2EFD9"/>
            </w:tcBorders>
            <w:shd w:val="clear" w:color="auto" w:fill="E2EFD9"/>
          </w:tcPr>
          <w:p>
            <w:pPr>
              <w:spacing w:after="0"/>
              <w:rPr>
                <w:sz w:val="23"/>
                <w:szCs w:val="23"/>
                <w:color w:val="auto"/>
              </w:rPr>
            </w:pPr>
          </w:p>
        </w:tc>
        <w:tc>
          <w:tcPr>
            <w:tcW w:w="60" w:type="dxa"/>
            <w:vAlign w:val="bottom"/>
            <w:tcBorders>
              <w:right w:val="single" w:sz="8" w:color="auto"/>
            </w:tcBorders>
            <w:shd w:val="clear" w:color="auto" w:fill="E2EFD9"/>
          </w:tcPr>
          <w:p>
            <w:pPr>
              <w:spacing w:after="0"/>
              <w:rPr>
                <w:sz w:val="23"/>
                <w:szCs w:val="23"/>
                <w:color w:val="auto"/>
              </w:rPr>
            </w:pPr>
          </w:p>
        </w:tc>
        <w:tc>
          <w:tcPr>
            <w:tcW w:w="0" w:type="dxa"/>
            <w:vAlign w:val="bottom"/>
          </w:tcPr>
          <w:p>
            <w:pPr>
              <w:spacing w:after="0"/>
              <w:rPr>
                <w:sz w:val="1"/>
                <w:szCs w:val="1"/>
                <w:color w:val="auto"/>
              </w:rPr>
            </w:pPr>
          </w:p>
        </w:tc>
      </w:tr>
      <w:tr>
        <w:trPr>
          <w:trHeight w:val="317"/>
        </w:trPr>
        <w:tc>
          <w:tcPr>
            <w:tcW w:w="120" w:type="dxa"/>
            <w:vAlign w:val="bottom"/>
            <w:tcBorders>
              <w:left w:val="single" w:sz="8" w:color="auto"/>
              <w:bottom w:val="single" w:sz="8" w:color="E2EFD9"/>
            </w:tcBorders>
            <w:shd w:val="clear" w:color="auto" w:fill="E2EFD9"/>
          </w:tcPr>
          <w:p>
            <w:pPr>
              <w:spacing w:after="0"/>
              <w:rPr>
                <w:sz w:val="24"/>
                <w:szCs w:val="24"/>
                <w:color w:val="auto"/>
              </w:rPr>
            </w:pPr>
          </w:p>
        </w:tc>
        <w:tc>
          <w:tcPr>
            <w:tcW w:w="3880" w:type="dxa"/>
            <w:vAlign w:val="bottom"/>
            <w:tcBorders>
              <w:bottom w:val="single" w:sz="8" w:color="E2EFD9"/>
              <w:right w:val="single" w:sz="8" w:color="auto"/>
            </w:tcBorders>
            <w:shd w:val="clear" w:color="auto" w:fill="E2EFD9"/>
          </w:tcPr>
          <w:p>
            <w:pPr>
              <w:spacing w:after="0"/>
              <w:rPr>
                <w:sz w:val="24"/>
                <w:szCs w:val="24"/>
                <w:color w:val="auto"/>
              </w:rPr>
            </w:pPr>
          </w:p>
        </w:tc>
        <w:tc>
          <w:tcPr>
            <w:tcW w:w="1300" w:type="dxa"/>
            <w:vAlign w:val="bottom"/>
            <w:tcBorders>
              <w:bottom w:val="single" w:sz="8" w:color="E2EFD9"/>
            </w:tcBorders>
            <w:shd w:val="clear" w:color="auto" w:fill="E2EFD9"/>
          </w:tcPr>
          <w:p>
            <w:pPr>
              <w:jc w:val="center"/>
              <w:spacing w:after="0" w:line="266" w:lineRule="exact"/>
              <w:rPr>
                <w:sz w:val="20"/>
                <w:szCs w:val="20"/>
                <w:color w:val="auto"/>
              </w:rPr>
            </w:pPr>
            <w:r>
              <w:rPr>
                <w:rFonts w:ascii="Times New Roman" w:cs="Times New Roman" w:eastAsia="Times New Roman" w:hAnsi="Times New Roman"/>
                <w:sz w:val="24"/>
                <w:szCs w:val="24"/>
                <w:color w:val="auto"/>
              </w:rPr>
              <w:t>(mp)</w:t>
            </w:r>
          </w:p>
        </w:tc>
        <w:tc>
          <w:tcPr>
            <w:tcW w:w="120" w:type="dxa"/>
            <w:vAlign w:val="bottom"/>
            <w:tcBorders>
              <w:bottom w:val="single" w:sz="8" w:color="E2EFD9"/>
              <w:right w:val="single" w:sz="8" w:color="auto"/>
            </w:tcBorders>
            <w:shd w:val="clear" w:color="auto" w:fill="E2EFD9"/>
          </w:tcPr>
          <w:p>
            <w:pPr>
              <w:spacing w:after="0"/>
              <w:rPr>
                <w:sz w:val="24"/>
                <w:szCs w:val="24"/>
                <w:color w:val="auto"/>
              </w:rPr>
            </w:pPr>
          </w:p>
        </w:tc>
        <w:tc>
          <w:tcPr>
            <w:tcW w:w="1120" w:type="dxa"/>
            <w:vAlign w:val="bottom"/>
            <w:tcBorders>
              <w:bottom w:val="single" w:sz="8" w:color="E2EFD9"/>
            </w:tcBorders>
            <w:shd w:val="clear" w:color="auto" w:fill="E2EFD9"/>
          </w:tcPr>
          <w:p>
            <w:pPr>
              <w:jc w:val="center"/>
              <w:spacing w:after="0" w:line="266" w:lineRule="exact"/>
              <w:rPr>
                <w:sz w:val="20"/>
                <w:szCs w:val="20"/>
                <w:color w:val="auto"/>
              </w:rPr>
            </w:pPr>
            <w:r>
              <w:rPr>
                <w:rFonts w:ascii="Times New Roman" w:cs="Times New Roman" w:eastAsia="Times New Roman" w:hAnsi="Times New Roman"/>
                <w:sz w:val="24"/>
                <w:szCs w:val="24"/>
                <w:color w:val="auto"/>
                <w:w w:val="98"/>
              </w:rPr>
              <w:t>din total</w:t>
            </w:r>
          </w:p>
        </w:tc>
        <w:tc>
          <w:tcPr>
            <w:tcW w:w="120" w:type="dxa"/>
            <w:vAlign w:val="bottom"/>
            <w:tcBorders>
              <w:bottom w:val="single" w:sz="8" w:color="E2EFD9"/>
              <w:right w:val="single" w:sz="8" w:color="auto"/>
            </w:tcBorders>
            <w:shd w:val="clear" w:color="auto" w:fill="E2EFD9"/>
          </w:tcPr>
          <w:p>
            <w:pPr>
              <w:spacing w:after="0"/>
              <w:rPr>
                <w:sz w:val="24"/>
                <w:szCs w:val="24"/>
                <w:color w:val="auto"/>
              </w:rPr>
            </w:pPr>
          </w:p>
        </w:tc>
        <w:tc>
          <w:tcPr>
            <w:tcW w:w="1140" w:type="dxa"/>
            <w:vAlign w:val="bottom"/>
            <w:tcBorders>
              <w:bottom w:val="single" w:sz="8" w:color="E2EFD9"/>
            </w:tcBorders>
            <w:shd w:val="clear" w:color="auto" w:fill="E2EFD9"/>
          </w:tcPr>
          <w:p>
            <w:pPr>
              <w:jc w:val="center"/>
              <w:spacing w:after="0" w:line="266" w:lineRule="exact"/>
              <w:rPr>
                <w:sz w:val="20"/>
                <w:szCs w:val="20"/>
                <w:color w:val="auto"/>
              </w:rPr>
            </w:pPr>
            <w:r>
              <w:rPr>
                <w:rFonts w:ascii="Times New Roman" w:cs="Times New Roman" w:eastAsia="Times New Roman" w:hAnsi="Times New Roman"/>
                <w:sz w:val="24"/>
                <w:szCs w:val="24"/>
                <w:color w:val="auto"/>
                <w:w w:val="98"/>
              </w:rPr>
              <w:t>(mp)</w:t>
            </w:r>
          </w:p>
        </w:tc>
        <w:tc>
          <w:tcPr>
            <w:tcW w:w="120" w:type="dxa"/>
            <w:vAlign w:val="bottom"/>
            <w:tcBorders>
              <w:bottom w:val="single" w:sz="8" w:color="E2EFD9"/>
              <w:right w:val="single" w:sz="8" w:color="auto"/>
            </w:tcBorders>
            <w:shd w:val="clear" w:color="auto" w:fill="E2EFD9"/>
          </w:tcPr>
          <w:p>
            <w:pPr>
              <w:spacing w:after="0"/>
              <w:rPr>
                <w:sz w:val="24"/>
                <w:szCs w:val="24"/>
                <w:color w:val="auto"/>
              </w:rPr>
            </w:pPr>
          </w:p>
        </w:tc>
        <w:tc>
          <w:tcPr>
            <w:tcW w:w="1160" w:type="dxa"/>
            <w:vAlign w:val="bottom"/>
            <w:tcBorders>
              <w:bottom w:val="single" w:sz="8" w:color="E2EFD9"/>
              <w:right w:val="single" w:sz="8" w:color="E2EFD9"/>
            </w:tcBorders>
            <w:gridSpan w:val="2"/>
            <w:shd w:val="clear" w:color="auto" w:fill="E2EFD9"/>
          </w:tcPr>
          <w:p>
            <w:pPr>
              <w:jc w:val="center"/>
              <w:spacing w:after="0" w:line="266" w:lineRule="exact"/>
              <w:rPr>
                <w:sz w:val="20"/>
                <w:szCs w:val="20"/>
                <w:color w:val="auto"/>
              </w:rPr>
            </w:pPr>
            <w:r>
              <w:rPr>
                <w:rFonts w:ascii="Times New Roman" w:cs="Times New Roman" w:eastAsia="Times New Roman" w:hAnsi="Times New Roman"/>
                <w:sz w:val="24"/>
                <w:szCs w:val="24"/>
                <w:color w:val="auto"/>
                <w:w w:val="98"/>
              </w:rPr>
              <w:t>din total</w:t>
            </w:r>
          </w:p>
        </w:tc>
        <w:tc>
          <w:tcPr>
            <w:tcW w:w="60" w:type="dxa"/>
            <w:vAlign w:val="bottom"/>
            <w:tcBorders>
              <w:bottom w:val="single" w:sz="8" w:color="E2EFD9"/>
              <w:right w:val="single" w:sz="8" w:color="auto"/>
            </w:tcBorders>
            <w:shd w:val="clear" w:color="auto" w:fill="E2EFD9"/>
          </w:tcPr>
          <w:p>
            <w:pPr>
              <w:spacing w:after="0"/>
              <w:rPr>
                <w:sz w:val="24"/>
                <w:szCs w:val="24"/>
                <w:color w:val="auto"/>
              </w:rPr>
            </w:pPr>
          </w:p>
        </w:tc>
        <w:tc>
          <w:tcPr>
            <w:tcW w:w="0" w:type="dxa"/>
            <w:vAlign w:val="bottom"/>
          </w:tcPr>
          <w:p>
            <w:pPr>
              <w:spacing w:after="0"/>
              <w:rPr>
                <w:sz w:val="1"/>
                <w:szCs w:val="1"/>
                <w:color w:val="auto"/>
              </w:rPr>
            </w:pPr>
          </w:p>
        </w:tc>
      </w:tr>
      <w:tr>
        <w:trPr>
          <w:trHeight w:val="258"/>
        </w:trPr>
        <w:tc>
          <w:tcPr>
            <w:tcW w:w="120" w:type="dxa"/>
            <w:vAlign w:val="bottom"/>
            <w:tcBorders>
              <w:top w:val="single" w:sz="8" w:color="auto"/>
              <w:left w:val="single" w:sz="8" w:color="auto"/>
            </w:tcBorders>
          </w:tcPr>
          <w:p>
            <w:pPr>
              <w:spacing w:after="0"/>
              <w:rPr>
                <w:sz w:val="22"/>
                <w:szCs w:val="22"/>
                <w:color w:val="auto"/>
              </w:rPr>
            </w:pPr>
          </w:p>
        </w:tc>
        <w:tc>
          <w:tcPr>
            <w:tcW w:w="3880" w:type="dxa"/>
            <w:vAlign w:val="bottom"/>
            <w:tcBorders>
              <w:top w:val="single" w:sz="8" w:color="auto"/>
              <w:right w:val="single" w:sz="8" w:color="auto"/>
            </w:tcBorders>
          </w:tcPr>
          <w:p>
            <w:pPr>
              <w:jc w:val="center"/>
              <w:ind w:right="20"/>
              <w:spacing w:after="0" w:line="258" w:lineRule="exact"/>
              <w:rPr>
                <w:sz w:val="20"/>
                <w:szCs w:val="20"/>
                <w:color w:val="auto"/>
              </w:rPr>
            </w:pPr>
            <w:r>
              <w:rPr>
                <w:rFonts w:ascii="Times New Roman" w:cs="Times New Roman" w:eastAsia="Times New Roman" w:hAnsi="Times New Roman"/>
                <w:sz w:val="24"/>
                <w:szCs w:val="24"/>
                <w:i w:val="1"/>
                <w:iCs w:val="1"/>
                <w:color w:val="auto"/>
                <w:w w:val="99"/>
              </w:rPr>
              <w:t>LOCUINȚE SI FUNCȚIUNI</w:t>
            </w:r>
          </w:p>
        </w:tc>
        <w:tc>
          <w:tcPr>
            <w:tcW w:w="130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top w:val="single" w:sz="8" w:color="auto"/>
              <w:right w:val="single" w:sz="8" w:color="auto"/>
            </w:tcBorders>
          </w:tcPr>
          <w:p>
            <w:pPr>
              <w:spacing w:after="0"/>
              <w:rPr>
                <w:sz w:val="22"/>
                <w:szCs w:val="22"/>
                <w:color w:val="auto"/>
              </w:rPr>
            </w:pPr>
          </w:p>
        </w:tc>
        <w:tc>
          <w:tcPr>
            <w:tcW w:w="11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top w:val="single" w:sz="8" w:color="auto"/>
              <w:right w:val="single" w:sz="8" w:color="auto"/>
            </w:tcBorders>
          </w:tcPr>
          <w:p>
            <w:pPr>
              <w:spacing w:after="0"/>
              <w:rPr>
                <w:sz w:val="22"/>
                <w:szCs w:val="22"/>
                <w:color w:val="auto"/>
              </w:rPr>
            </w:pPr>
          </w:p>
        </w:tc>
        <w:tc>
          <w:tcPr>
            <w:tcW w:w="114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150,17</w:t>
            </w:r>
          </w:p>
        </w:tc>
        <w:tc>
          <w:tcPr>
            <w:tcW w:w="120" w:type="dxa"/>
            <w:vAlign w:val="bottom"/>
            <w:tcBorders>
              <w:top w:val="single" w:sz="8" w:color="auto"/>
              <w:right w:val="single" w:sz="8" w:color="auto"/>
            </w:tcBorders>
          </w:tcPr>
          <w:p>
            <w:pPr>
              <w:spacing w:after="0"/>
              <w:rPr>
                <w:sz w:val="22"/>
                <w:szCs w:val="22"/>
                <w:color w:val="auto"/>
              </w:rPr>
            </w:pPr>
          </w:p>
        </w:tc>
        <w:tc>
          <w:tcPr>
            <w:tcW w:w="1160" w:type="dxa"/>
            <w:vAlign w:val="bottom"/>
            <w:tcBorders>
              <w:top w:val="single" w:sz="8" w:color="auto"/>
            </w:tcBorders>
            <w:gridSpan w:val="2"/>
            <w:vMerge w:val="restart"/>
          </w:tcPr>
          <w:p>
            <w:pPr>
              <w:jc w:val="right"/>
              <w:ind w:right="80"/>
              <w:spacing w:after="0"/>
              <w:rPr>
                <w:sz w:val="20"/>
                <w:szCs w:val="20"/>
                <w:color w:val="auto"/>
              </w:rPr>
            </w:pPr>
            <w:r>
              <w:rPr>
                <w:rFonts w:ascii="Times New Roman" w:cs="Times New Roman" w:eastAsia="Times New Roman" w:hAnsi="Times New Roman"/>
                <w:sz w:val="24"/>
                <w:szCs w:val="24"/>
                <w:i w:val="1"/>
                <w:iCs w:val="1"/>
                <w:color w:val="auto"/>
              </w:rPr>
              <w:t>5,06</w:t>
            </w:r>
          </w:p>
        </w:tc>
        <w:tc>
          <w:tcPr>
            <w:tcW w:w="60" w:type="dxa"/>
            <w:vAlign w:val="bottom"/>
            <w:tcBorders>
              <w:top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37"/>
        </w:trPr>
        <w:tc>
          <w:tcPr>
            <w:tcW w:w="120" w:type="dxa"/>
            <w:vAlign w:val="bottom"/>
            <w:tcBorders>
              <w:left w:val="single" w:sz="8" w:color="auto"/>
            </w:tcBorders>
          </w:tcPr>
          <w:p>
            <w:pPr>
              <w:spacing w:after="0"/>
              <w:rPr>
                <w:sz w:val="11"/>
                <w:szCs w:val="11"/>
                <w:color w:val="auto"/>
              </w:rPr>
            </w:pPr>
          </w:p>
        </w:tc>
        <w:tc>
          <w:tcPr>
            <w:tcW w:w="3880" w:type="dxa"/>
            <w:vAlign w:val="bottom"/>
            <w:tcBorders>
              <w:right w:val="single" w:sz="8" w:color="auto"/>
            </w:tcBorders>
            <w:vMerge w:val="restart"/>
          </w:tcPr>
          <w:p>
            <w:pPr>
              <w:jc w:val="center"/>
              <w:spacing w:after="0" w:line="273" w:lineRule="exact"/>
              <w:rPr>
                <w:sz w:val="20"/>
                <w:szCs w:val="20"/>
                <w:color w:val="auto"/>
              </w:rPr>
            </w:pPr>
            <w:r>
              <w:rPr>
                <w:rFonts w:ascii="Times New Roman" w:cs="Times New Roman" w:eastAsia="Times New Roman" w:hAnsi="Times New Roman"/>
                <w:sz w:val="24"/>
                <w:szCs w:val="24"/>
                <w:i w:val="1"/>
                <w:iCs w:val="1"/>
                <w:color w:val="auto"/>
                <w:w w:val="99"/>
              </w:rPr>
              <w:t>COMPLEMENTARE</w:t>
            </w:r>
          </w:p>
        </w:tc>
        <w:tc>
          <w:tcPr>
            <w:tcW w:w="130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12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14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160" w:type="dxa"/>
            <w:vAlign w:val="bottom"/>
            <w:gridSpan w:val="2"/>
            <w:vMerge w:val="continue"/>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120" w:type="dxa"/>
            <w:vAlign w:val="bottom"/>
            <w:tcBorders>
              <w:left w:val="single" w:sz="8" w:color="auto"/>
              <w:bottom w:val="single" w:sz="8" w:color="auto"/>
            </w:tcBorders>
          </w:tcPr>
          <w:p>
            <w:pPr>
              <w:spacing w:after="0"/>
              <w:rPr>
                <w:sz w:val="12"/>
                <w:szCs w:val="12"/>
                <w:color w:val="auto"/>
              </w:rPr>
            </w:pPr>
          </w:p>
        </w:tc>
        <w:tc>
          <w:tcPr>
            <w:tcW w:w="3880" w:type="dxa"/>
            <w:vAlign w:val="bottom"/>
            <w:tcBorders>
              <w:bottom w:val="single" w:sz="8" w:color="auto"/>
              <w:right w:val="single" w:sz="8" w:color="auto"/>
            </w:tcBorders>
            <w:vMerge w:val="continue"/>
          </w:tcPr>
          <w:p>
            <w:pPr>
              <w:spacing w:after="0"/>
              <w:rPr>
                <w:sz w:val="12"/>
                <w:szCs w:val="12"/>
                <w:color w:val="auto"/>
              </w:rPr>
            </w:pPr>
          </w:p>
        </w:tc>
        <w:tc>
          <w:tcPr>
            <w:tcW w:w="130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8"/>
        </w:trPr>
        <w:tc>
          <w:tcPr>
            <w:tcW w:w="120" w:type="dxa"/>
            <w:vAlign w:val="bottom"/>
            <w:tcBorders>
              <w:left w:val="single" w:sz="8" w:color="auto"/>
              <w:bottom w:val="single" w:sz="8" w:color="auto"/>
            </w:tcBorders>
          </w:tcPr>
          <w:p>
            <w:pPr>
              <w:spacing w:after="0"/>
              <w:rPr>
                <w:sz w:val="23"/>
                <w:szCs w:val="23"/>
                <w:color w:val="auto"/>
              </w:rPr>
            </w:pPr>
          </w:p>
        </w:tc>
        <w:tc>
          <w:tcPr>
            <w:tcW w:w="3880" w:type="dxa"/>
            <w:vAlign w:val="bottom"/>
            <w:tcBorders>
              <w:bottom w:val="single" w:sz="8" w:color="auto"/>
              <w:right w:val="single" w:sz="8" w:color="auto"/>
            </w:tcBorders>
          </w:tcPr>
          <w:p>
            <w:pPr>
              <w:jc w:val="center"/>
              <w:ind w:right="20"/>
              <w:spacing w:after="0" w:line="264" w:lineRule="exact"/>
              <w:rPr>
                <w:sz w:val="20"/>
                <w:szCs w:val="20"/>
                <w:color w:val="auto"/>
              </w:rPr>
            </w:pPr>
            <w:r>
              <w:rPr>
                <w:rFonts w:ascii="Times New Roman" w:cs="Times New Roman" w:eastAsia="Times New Roman" w:hAnsi="Times New Roman"/>
                <w:sz w:val="24"/>
                <w:szCs w:val="24"/>
                <w:i w:val="1"/>
                <w:iCs w:val="1"/>
                <w:color w:val="auto"/>
              </w:rPr>
              <w:t>TROTUARE, PLATFORME</w:t>
            </w:r>
          </w:p>
        </w:tc>
        <w:tc>
          <w:tcPr>
            <w:tcW w:w="130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3"/>
                <w:szCs w:val="23"/>
                <w:color w:val="auto"/>
              </w:rPr>
            </w:pPr>
          </w:p>
        </w:tc>
        <w:tc>
          <w:tcPr>
            <w:tcW w:w="112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3"/>
                <w:szCs w:val="23"/>
                <w:color w:val="auto"/>
              </w:rPr>
            </w:pPr>
          </w:p>
        </w:tc>
        <w:tc>
          <w:tcPr>
            <w:tcW w:w="114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57,95</w:t>
            </w:r>
          </w:p>
        </w:tc>
        <w:tc>
          <w:tcPr>
            <w:tcW w:w="120" w:type="dxa"/>
            <w:vAlign w:val="bottom"/>
            <w:tcBorders>
              <w:bottom w:val="single" w:sz="8" w:color="auto"/>
              <w:right w:val="single" w:sz="8" w:color="auto"/>
            </w:tcBorders>
          </w:tcPr>
          <w:p>
            <w:pPr>
              <w:spacing w:after="0"/>
              <w:rPr>
                <w:sz w:val="23"/>
                <w:szCs w:val="23"/>
                <w:color w:val="auto"/>
              </w:rPr>
            </w:pPr>
          </w:p>
        </w:tc>
        <w:tc>
          <w:tcPr>
            <w:tcW w:w="1160" w:type="dxa"/>
            <w:vAlign w:val="bottom"/>
            <w:tcBorders>
              <w:bottom w:val="single" w:sz="8" w:color="auto"/>
            </w:tcBorders>
            <w:gridSpan w:val="2"/>
          </w:tcPr>
          <w:p>
            <w:pPr>
              <w:jc w:val="right"/>
              <w:ind w:right="80"/>
              <w:spacing w:after="0" w:line="264" w:lineRule="exact"/>
              <w:rPr>
                <w:sz w:val="20"/>
                <w:szCs w:val="20"/>
                <w:color w:val="auto"/>
              </w:rPr>
            </w:pPr>
            <w:r>
              <w:rPr>
                <w:rFonts w:ascii="Times New Roman" w:cs="Times New Roman" w:eastAsia="Times New Roman" w:hAnsi="Times New Roman"/>
                <w:sz w:val="24"/>
                <w:szCs w:val="24"/>
                <w:i w:val="1"/>
                <w:iCs w:val="1"/>
                <w:color w:val="auto"/>
              </w:rPr>
              <w:t>4,16</w:t>
            </w:r>
          </w:p>
        </w:tc>
        <w:tc>
          <w:tcPr>
            <w:tcW w:w="6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3880" w:type="dxa"/>
            <w:vAlign w:val="bottom"/>
            <w:tcBorders>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i w:val="1"/>
                <w:iCs w:val="1"/>
                <w:color w:val="auto"/>
              </w:rPr>
              <w:t>ALEI AUTO ȘI TERASE DALATE ÎN</w:t>
            </w:r>
          </w:p>
        </w:tc>
        <w:tc>
          <w:tcPr>
            <w:tcW w:w="130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12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1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78,99</w:t>
            </w:r>
          </w:p>
        </w:tc>
        <w:tc>
          <w:tcPr>
            <w:tcW w:w="120" w:type="dxa"/>
            <w:vAlign w:val="bottom"/>
            <w:tcBorders>
              <w:right w:val="single" w:sz="8" w:color="auto"/>
            </w:tcBorders>
          </w:tcPr>
          <w:p>
            <w:pPr>
              <w:spacing w:after="0"/>
              <w:rPr>
                <w:sz w:val="22"/>
                <w:szCs w:val="22"/>
                <w:color w:val="auto"/>
              </w:rPr>
            </w:pPr>
          </w:p>
        </w:tc>
        <w:tc>
          <w:tcPr>
            <w:tcW w:w="1160" w:type="dxa"/>
            <w:vAlign w:val="bottom"/>
            <w:gridSpan w:val="2"/>
            <w:vMerge w:val="restart"/>
          </w:tcPr>
          <w:p>
            <w:pPr>
              <w:jc w:val="right"/>
              <w:ind w:right="80"/>
              <w:spacing w:after="0"/>
              <w:rPr>
                <w:sz w:val="20"/>
                <w:szCs w:val="20"/>
                <w:color w:val="auto"/>
              </w:rPr>
            </w:pPr>
            <w:r>
              <w:rPr>
                <w:rFonts w:ascii="Times New Roman" w:cs="Times New Roman" w:eastAsia="Times New Roman" w:hAnsi="Times New Roman"/>
                <w:sz w:val="24"/>
                <w:szCs w:val="24"/>
                <w:i w:val="1"/>
                <w:iCs w:val="1"/>
                <w:color w:val="auto"/>
              </w:rPr>
              <w:t>9,50</w:t>
            </w:r>
          </w:p>
        </w:tc>
        <w:tc>
          <w:tcPr>
            <w:tcW w:w="6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73"/>
        </w:trPr>
        <w:tc>
          <w:tcPr>
            <w:tcW w:w="120" w:type="dxa"/>
            <w:vAlign w:val="bottom"/>
            <w:tcBorders>
              <w:left w:val="single" w:sz="8" w:color="auto"/>
            </w:tcBorders>
          </w:tcPr>
          <w:p>
            <w:pPr>
              <w:spacing w:after="0"/>
              <w:rPr>
                <w:sz w:val="15"/>
                <w:szCs w:val="15"/>
                <w:color w:val="auto"/>
              </w:rPr>
            </w:pPr>
          </w:p>
        </w:tc>
        <w:tc>
          <w:tcPr>
            <w:tcW w:w="38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w w:val="99"/>
              </w:rPr>
              <w:t>INCINTĂ</w:t>
            </w:r>
          </w:p>
        </w:tc>
        <w:tc>
          <w:tcPr>
            <w:tcW w:w="1300" w:type="dxa"/>
            <w:vAlign w:val="bottom"/>
            <w:vMerge w:val="continue"/>
          </w:tcPr>
          <w:p>
            <w:pPr>
              <w:spacing w:after="0"/>
              <w:rPr>
                <w:sz w:val="15"/>
                <w:szCs w:val="15"/>
                <w:color w:val="auto"/>
              </w:rPr>
            </w:pPr>
          </w:p>
        </w:tc>
        <w:tc>
          <w:tcPr>
            <w:tcW w:w="120" w:type="dxa"/>
            <w:vAlign w:val="bottom"/>
            <w:tcBorders>
              <w:right w:val="single" w:sz="8" w:color="auto"/>
            </w:tcBorders>
          </w:tcPr>
          <w:p>
            <w:pPr>
              <w:spacing w:after="0"/>
              <w:rPr>
                <w:sz w:val="15"/>
                <w:szCs w:val="15"/>
                <w:color w:val="auto"/>
              </w:rPr>
            </w:pPr>
          </w:p>
        </w:tc>
        <w:tc>
          <w:tcPr>
            <w:tcW w:w="1120" w:type="dxa"/>
            <w:vAlign w:val="bottom"/>
            <w:vMerge w:val="continue"/>
          </w:tcPr>
          <w:p>
            <w:pPr>
              <w:spacing w:after="0"/>
              <w:rPr>
                <w:sz w:val="15"/>
                <w:szCs w:val="15"/>
                <w:color w:val="auto"/>
              </w:rPr>
            </w:pPr>
          </w:p>
        </w:tc>
        <w:tc>
          <w:tcPr>
            <w:tcW w:w="120" w:type="dxa"/>
            <w:vAlign w:val="bottom"/>
            <w:tcBorders>
              <w:right w:val="single" w:sz="8" w:color="auto"/>
            </w:tcBorders>
          </w:tcPr>
          <w:p>
            <w:pPr>
              <w:spacing w:after="0"/>
              <w:rPr>
                <w:sz w:val="15"/>
                <w:szCs w:val="15"/>
                <w:color w:val="auto"/>
              </w:rPr>
            </w:pPr>
          </w:p>
        </w:tc>
        <w:tc>
          <w:tcPr>
            <w:tcW w:w="1140" w:type="dxa"/>
            <w:vAlign w:val="bottom"/>
            <w:vMerge w:val="continue"/>
          </w:tcPr>
          <w:p>
            <w:pPr>
              <w:spacing w:after="0"/>
              <w:rPr>
                <w:sz w:val="15"/>
                <w:szCs w:val="15"/>
                <w:color w:val="auto"/>
              </w:rPr>
            </w:pPr>
          </w:p>
        </w:tc>
        <w:tc>
          <w:tcPr>
            <w:tcW w:w="120" w:type="dxa"/>
            <w:vAlign w:val="bottom"/>
            <w:tcBorders>
              <w:right w:val="single" w:sz="8" w:color="auto"/>
            </w:tcBorders>
          </w:tcPr>
          <w:p>
            <w:pPr>
              <w:spacing w:after="0"/>
              <w:rPr>
                <w:sz w:val="15"/>
                <w:szCs w:val="15"/>
                <w:color w:val="auto"/>
              </w:rPr>
            </w:pPr>
          </w:p>
        </w:tc>
        <w:tc>
          <w:tcPr>
            <w:tcW w:w="1160" w:type="dxa"/>
            <w:vAlign w:val="bottom"/>
            <w:gridSpan w:val="2"/>
            <w:vMerge w:val="continue"/>
          </w:tcPr>
          <w:p>
            <w:pPr>
              <w:spacing w:after="0"/>
              <w:rPr>
                <w:sz w:val="15"/>
                <w:szCs w:val="15"/>
                <w:color w:val="auto"/>
              </w:rPr>
            </w:pPr>
          </w:p>
        </w:tc>
        <w:tc>
          <w:tcPr>
            <w:tcW w:w="6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03"/>
        </w:trPr>
        <w:tc>
          <w:tcPr>
            <w:tcW w:w="120" w:type="dxa"/>
            <w:vAlign w:val="bottom"/>
            <w:tcBorders>
              <w:left w:val="single" w:sz="8" w:color="auto"/>
            </w:tcBorders>
          </w:tcPr>
          <w:p>
            <w:pPr>
              <w:spacing w:after="0"/>
              <w:rPr>
                <w:sz w:val="8"/>
                <w:szCs w:val="8"/>
                <w:color w:val="auto"/>
              </w:rPr>
            </w:pPr>
          </w:p>
        </w:tc>
        <w:tc>
          <w:tcPr>
            <w:tcW w:w="3880" w:type="dxa"/>
            <w:vAlign w:val="bottom"/>
            <w:tcBorders>
              <w:right w:val="single" w:sz="8" w:color="auto"/>
            </w:tcBorders>
            <w:vMerge w:val="continue"/>
          </w:tcPr>
          <w:p>
            <w:pPr>
              <w:spacing w:after="0"/>
              <w:rPr>
                <w:sz w:val="8"/>
                <w:szCs w:val="8"/>
                <w:color w:val="auto"/>
              </w:rPr>
            </w:pPr>
          </w:p>
        </w:tc>
        <w:tc>
          <w:tcPr>
            <w:tcW w:w="1300" w:type="dxa"/>
            <w:vAlign w:val="bottom"/>
          </w:tcPr>
          <w:p>
            <w:pPr>
              <w:spacing w:after="0"/>
              <w:rPr>
                <w:sz w:val="8"/>
                <w:szCs w:val="8"/>
                <w:color w:val="auto"/>
              </w:rPr>
            </w:pPr>
          </w:p>
        </w:tc>
        <w:tc>
          <w:tcPr>
            <w:tcW w:w="120" w:type="dxa"/>
            <w:vAlign w:val="bottom"/>
            <w:tcBorders>
              <w:right w:val="single" w:sz="8" w:color="auto"/>
            </w:tcBorders>
          </w:tcPr>
          <w:p>
            <w:pPr>
              <w:spacing w:after="0"/>
              <w:rPr>
                <w:sz w:val="8"/>
                <w:szCs w:val="8"/>
                <w:color w:val="auto"/>
              </w:rPr>
            </w:pPr>
          </w:p>
        </w:tc>
        <w:tc>
          <w:tcPr>
            <w:tcW w:w="1120" w:type="dxa"/>
            <w:vAlign w:val="bottom"/>
          </w:tcPr>
          <w:p>
            <w:pPr>
              <w:spacing w:after="0"/>
              <w:rPr>
                <w:sz w:val="8"/>
                <w:szCs w:val="8"/>
                <w:color w:val="auto"/>
              </w:rPr>
            </w:pPr>
          </w:p>
        </w:tc>
        <w:tc>
          <w:tcPr>
            <w:tcW w:w="120" w:type="dxa"/>
            <w:vAlign w:val="bottom"/>
            <w:tcBorders>
              <w:right w:val="single" w:sz="8" w:color="auto"/>
            </w:tcBorders>
          </w:tcPr>
          <w:p>
            <w:pPr>
              <w:spacing w:after="0"/>
              <w:rPr>
                <w:sz w:val="8"/>
                <w:szCs w:val="8"/>
                <w:color w:val="auto"/>
              </w:rPr>
            </w:pPr>
          </w:p>
        </w:tc>
        <w:tc>
          <w:tcPr>
            <w:tcW w:w="1140" w:type="dxa"/>
            <w:vAlign w:val="bottom"/>
          </w:tcPr>
          <w:p>
            <w:pPr>
              <w:spacing w:after="0"/>
              <w:rPr>
                <w:sz w:val="8"/>
                <w:szCs w:val="8"/>
                <w:color w:val="auto"/>
              </w:rPr>
            </w:pPr>
          </w:p>
        </w:tc>
        <w:tc>
          <w:tcPr>
            <w:tcW w:w="120" w:type="dxa"/>
            <w:vAlign w:val="bottom"/>
            <w:tcBorders>
              <w:right w:val="single" w:sz="8" w:color="auto"/>
            </w:tcBorders>
          </w:tcPr>
          <w:p>
            <w:pPr>
              <w:spacing w:after="0"/>
              <w:rPr>
                <w:sz w:val="8"/>
                <w:szCs w:val="8"/>
                <w:color w:val="auto"/>
              </w:rPr>
            </w:pPr>
          </w:p>
        </w:tc>
        <w:tc>
          <w:tcPr>
            <w:tcW w:w="104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80"/>
        </w:trPr>
        <w:tc>
          <w:tcPr>
            <w:tcW w:w="120" w:type="dxa"/>
            <w:vAlign w:val="bottom"/>
            <w:tcBorders>
              <w:left w:val="single" w:sz="8" w:color="auto"/>
              <w:bottom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130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112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114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120" w:type="dxa"/>
            <w:vAlign w:val="bottom"/>
            <w:tcBorders>
              <w:bottom w:val="single" w:sz="8" w:color="auto"/>
            </w:tcBorders>
          </w:tcPr>
          <w:p>
            <w:pPr>
              <w:spacing w:after="0"/>
              <w:rPr>
                <w:sz w:val="6"/>
                <w:szCs w:val="6"/>
                <w:color w:val="auto"/>
              </w:rPr>
            </w:pPr>
          </w:p>
        </w:tc>
        <w:tc>
          <w:tcPr>
            <w:tcW w:w="6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63"/>
        </w:trPr>
        <w:tc>
          <w:tcPr>
            <w:tcW w:w="120" w:type="dxa"/>
            <w:vAlign w:val="bottom"/>
            <w:tcBorders>
              <w:left w:val="single" w:sz="8" w:color="auto"/>
              <w:bottom w:val="single" w:sz="8" w:color="auto"/>
            </w:tcBorders>
          </w:tcPr>
          <w:p>
            <w:pPr>
              <w:spacing w:after="0"/>
              <w:rPr>
                <w:sz w:val="22"/>
                <w:szCs w:val="22"/>
                <w:color w:val="auto"/>
              </w:rPr>
            </w:pPr>
          </w:p>
        </w:tc>
        <w:tc>
          <w:tcPr>
            <w:tcW w:w="3880" w:type="dxa"/>
            <w:vAlign w:val="bottom"/>
            <w:tcBorders>
              <w:bottom w:val="single" w:sz="8" w:color="auto"/>
              <w:right w:val="single" w:sz="8" w:color="auto"/>
            </w:tcBorders>
          </w:tcPr>
          <w:p>
            <w:pPr>
              <w:jc w:val="center"/>
              <w:ind w:right="20"/>
              <w:spacing w:after="0" w:line="263" w:lineRule="exact"/>
              <w:rPr>
                <w:sz w:val="20"/>
                <w:szCs w:val="20"/>
                <w:color w:val="auto"/>
              </w:rPr>
            </w:pPr>
            <w:r>
              <w:rPr>
                <w:rFonts w:ascii="Times New Roman" w:cs="Times New Roman" w:eastAsia="Times New Roman" w:hAnsi="Times New Roman"/>
                <w:sz w:val="24"/>
                <w:szCs w:val="24"/>
                <w:i w:val="1"/>
                <w:iCs w:val="1"/>
                <w:color w:val="auto"/>
              </w:rPr>
              <w:t>SPAȚII VERZI AMENAJATE</w:t>
            </w:r>
          </w:p>
        </w:tc>
        <w:tc>
          <w:tcPr>
            <w:tcW w:w="1300" w:type="dxa"/>
            <w:vAlign w:val="bottom"/>
            <w:tcBorders>
              <w:bottom w:val="single" w:sz="8" w:color="auto"/>
            </w:tcBorders>
          </w:tcPr>
          <w:p>
            <w:pPr>
              <w:jc w:val="right"/>
              <w:spacing w:after="0" w:line="263"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2"/>
                <w:szCs w:val="22"/>
                <w:color w:val="auto"/>
              </w:rPr>
            </w:pPr>
          </w:p>
        </w:tc>
        <w:tc>
          <w:tcPr>
            <w:tcW w:w="1120" w:type="dxa"/>
            <w:vAlign w:val="bottom"/>
            <w:tcBorders>
              <w:bottom w:val="single" w:sz="8" w:color="auto"/>
            </w:tcBorders>
          </w:tcPr>
          <w:p>
            <w:pPr>
              <w:jc w:val="right"/>
              <w:spacing w:after="0" w:line="263"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2"/>
                <w:szCs w:val="22"/>
                <w:color w:val="auto"/>
              </w:rPr>
            </w:pPr>
          </w:p>
        </w:tc>
        <w:tc>
          <w:tcPr>
            <w:tcW w:w="1260" w:type="dxa"/>
            <w:vAlign w:val="bottom"/>
            <w:tcBorders>
              <w:bottom w:val="single" w:sz="8" w:color="auto"/>
              <w:right w:val="single" w:sz="8" w:color="auto"/>
            </w:tcBorders>
            <w:gridSpan w:val="2"/>
          </w:tcPr>
          <w:p>
            <w:pPr>
              <w:jc w:val="right"/>
              <w:ind w:right="120"/>
              <w:spacing w:after="0" w:line="263" w:lineRule="exact"/>
              <w:rPr>
                <w:sz w:val="20"/>
                <w:szCs w:val="20"/>
                <w:color w:val="auto"/>
              </w:rPr>
            </w:pPr>
            <w:r>
              <w:rPr>
                <w:rFonts w:ascii="Times New Roman" w:cs="Times New Roman" w:eastAsia="Times New Roman" w:hAnsi="Times New Roman"/>
                <w:sz w:val="24"/>
                <w:szCs w:val="24"/>
                <w:i w:val="1"/>
                <w:iCs w:val="1"/>
                <w:color w:val="auto"/>
              </w:rPr>
              <w:t>1008,89</w:t>
            </w:r>
          </w:p>
        </w:tc>
        <w:tc>
          <w:tcPr>
            <w:tcW w:w="1160" w:type="dxa"/>
            <w:vAlign w:val="bottom"/>
            <w:tcBorders>
              <w:bottom w:val="single" w:sz="8" w:color="auto"/>
            </w:tcBorders>
            <w:gridSpan w:val="2"/>
          </w:tcPr>
          <w:p>
            <w:pPr>
              <w:jc w:val="right"/>
              <w:ind w:right="80"/>
              <w:spacing w:after="0" w:line="263" w:lineRule="exact"/>
              <w:rPr>
                <w:sz w:val="20"/>
                <w:szCs w:val="20"/>
                <w:color w:val="auto"/>
              </w:rPr>
            </w:pPr>
            <w:r>
              <w:rPr>
                <w:rFonts w:ascii="Times New Roman" w:cs="Times New Roman" w:eastAsia="Times New Roman" w:hAnsi="Times New Roman"/>
                <w:sz w:val="24"/>
                <w:szCs w:val="24"/>
                <w:i w:val="1"/>
                <w:iCs w:val="1"/>
                <w:color w:val="auto"/>
              </w:rPr>
              <w:t>71,50</w:t>
            </w:r>
          </w:p>
        </w:tc>
        <w:tc>
          <w:tcPr>
            <w:tcW w:w="6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3880" w:type="dxa"/>
            <w:vAlign w:val="bottom"/>
            <w:tcBorders>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i w:val="1"/>
                <w:iCs w:val="1"/>
                <w:color w:val="auto"/>
                <w:w w:val="99"/>
              </w:rPr>
              <w:t>CONSTRUCȚII TEHNICO</w:t>
            </w:r>
            <w:r>
              <w:rPr>
                <w:rFonts w:ascii="Times New Roman" w:cs="Times New Roman" w:eastAsia="Times New Roman" w:hAnsi="Times New Roman"/>
                <w:sz w:val="24"/>
                <w:szCs w:val="24"/>
                <w:i w:val="1"/>
                <w:iCs w:val="1"/>
                <w:color w:val="auto"/>
                <w:w w:val="99"/>
              </w:rPr>
              <w:t>-</w:t>
            </w:r>
          </w:p>
        </w:tc>
        <w:tc>
          <w:tcPr>
            <w:tcW w:w="130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12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260" w:type="dxa"/>
            <w:vAlign w:val="bottom"/>
            <w:tcBorders>
              <w:right w:val="single" w:sz="8" w:color="auto"/>
            </w:tcBorders>
            <w:gridSpan w:val="2"/>
            <w:vMerge w:val="restart"/>
          </w:tcPr>
          <w:p>
            <w:pPr>
              <w:jc w:val="right"/>
              <w:ind w:right="120"/>
              <w:spacing w:after="0"/>
              <w:rPr>
                <w:sz w:val="20"/>
                <w:szCs w:val="20"/>
                <w:color w:val="auto"/>
              </w:rPr>
            </w:pPr>
            <w:r>
              <w:rPr>
                <w:rFonts w:ascii="Times New Roman" w:cs="Times New Roman" w:eastAsia="Times New Roman" w:hAnsi="Times New Roman"/>
                <w:sz w:val="24"/>
                <w:szCs w:val="24"/>
                <w:i w:val="1"/>
                <w:iCs w:val="1"/>
                <w:color w:val="auto"/>
              </w:rPr>
              <w:t>4,00</w:t>
            </w:r>
          </w:p>
        </w:tc>
        <w:tc>
          <w:tcPr>
            <w:tcW w:w="1160" w:type="dxa"/>
            <w:vAlign w:val="bottom"/>
            <w:gridSpan w:val="2"/>
            <w:vMerge w:val="restart"/>
          </w:tcPr>
          <w:p>
            <w:pPr>
              <w:jc w:val="right"/>
              <w:ind w:right="80"/>
              <w:spacing w:after="0"/>
              <w:rPr>
                <w:sz w:val="20"/>
                <w:szCs w:val="20"/>
                <w:color w:val="auto"/>
              </w:rPr>
            </w:pPr>
            <w:r>
              <w:rPr>
                <w:rFonts w:ascii="Times New Roman" w:cs="Times New Roman" w:eastAsia="Times New Roman" w:hAnsi="Times New Roman"/>
                <w:sz w:val="24"/>
                <w:szCs w:val="24"/>
                <w:i w:val="1"/>
                <w:iCs w:val="1"/>
                <w:color w:val="auto"/>
              </w:rPr>
              <w:t>0,27</w:t>
            </w:r>
          </w:p>
        </w:tc>
        <w:tc>
          <w:tcPr>
            <w:tcW w:w="6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37"/>
        </w:trPr>
        <w:tc>
          <w:tcPr>
            <w:tcW w:w="120" w:type="dxa"/>
            <w:vAlign w:val="bottom"/>
            <w:tcBorders>
              <w:left w:val="single" w:sz="8" w:color="auto"/>
            </w:tcBorders>
          </w:tcPr>
          <w:p>
            <w:pPr>
              <w:spacing w:after="0"/>
              <w:rPr>
                <w:sz w:val="11"/>
                <w:szCs w:val="11"/>
                <w:color w:val="auto"/>
              </w:rPr>
            </w:pPr>
          </w:p>
        </w:tc>
        <w:tc>
          <w:tcPr>
            <w:tcW w:w="388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4"/>
                <w:szCs w:val="24"/>
                <w:i w:val="1"/>
                <w:iCs w:val="1"/>
                <w:color w:val="auto"/>
              </w:rPr>
              <w:t>EDILIATARE</w:t>
            </w:r>
          </w:p>
        </w:tc>
        <w:tc>
          <w:tcPr>
            <w:tcW w:w="130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12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260" w:type="dxa"/>
            <w:vAlign w:val="bottom"/>
            <w:tcBorders>
              <w:right w:val="single" w:sz="8" w:color="auto"/>
            </w:tcBorders>
            <w:gridSpan w:val="2"/>
            <w:vMerge w:val="continue"/>
          </w:tcPr>
          <w:p>
            <w:pPr>
              <w:spacing w:after="0"/>
              <w:rPr>
                <w:sz w:val="11"/>
                <w:szCs w:val="11"/>
                <w:color w:val="auto"/>
              </w:rPr>
            </w:pPr>
          </w:p>
        </w:tc>
        <w:tc>
          <w:tcPr>
            <w:tcW w:w="1160" w:type="dxa"/>
            <w:vAlign w:val="bottom"/>
            <w:gridSpan w:val="2"/>
            <w:vMerge w:val="continue"/>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120" w:type="dxa"/>
            <w:vAlign w:val="bottom"/>
            <w:tcBorders>
              <w:left w:val="single" w:sz="8" w:color="auto"/>
              <w:bottom w:val="single" w:sz="8" w:color="auto"/>
            </w:tcBorders>
          </w:tcPr>
          <w:p>
            <w:pPr>
              <w:spacing w:after="0"/>
              <w:rPr>
                <w:sz w:val="12"/>
                <w:szCs w:val="12"/>
                <w:color w:val="auto"/>
              </w:rPr>
            </w:pPr>
          </w:p>
        </w:tc>
        <w:tc>
          <w:tcPr>
            <w:tcW w:w="3880" w:type="dxa"/>
            <w:vAlign w:val="bottom"/>
            <w:tcBorders>
              <w:bottom w:val="single" w:sz="8" w:color="auto"/>
              <w:right w:val="single" w:sz="8" w:color="auto"/>
            </w:tcBorders>
            <w:vMerge w:val="continue"/>
          </w:tcPr>
          <w:p>
            <w:pPr>
              <w:spacing w:after="0"/>
              <w:rPr>
                <w:sz w:val="12"/>
                <w:szCs w:val="12"/>
                <w:color w:val="auto"/>
              </w:rPr>
            </w:pPr>
          </w:p>
        </w:tc>
        <w:tc>
          <w:tcPr>
            <w:tcW w:w="130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3880" w:type="dxa"/>
            <w:vAlign w:val="bottom"/>
            <w:tcBorders>
              <w:right w:val="single" w:sz="8" w:color="auto"/>
            </w:tcBorders>
          </w:tcPr>
          <w:p>
            <w:pPr>
              <w:jc w:val="center"/>
              <w:ind w:right="20"/>
              <w:spacing w:after="0" w:line="260" w:lineRule="exact"/>
              <w:rPr>
                <w:sz w:val="20"/>
                <w:szCs w:val="20"/>
                <w:color w:val="auto"/>
              </w:rPr>
            </w:pPr>
            <w:r>
              <w:rPr>
                <w:rFonts w:ascii="Times New Roman" w:cs="Times New Roman" w:eastAsia="Times New Roman" w:hAnsi="Times New Roman"/>
                <w:sz w:val="24"/>
                <w:szCs w:val="24"/>
                <w:i w:val="1"/>
                <w:iCs w:val="1"/>
                <w:color w:val="auto"/>
                <w:w w:val="99"/>
              </w:rPr>
              <w:t>TERENURI LIBERE CU</w:t>
            </w:r>
          </w:p>
        </w:tc>
        <w:tc>
          <w:tcPr>
            <w:tcW w:w="1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12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388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4"/>
                <w:szCs w:val="24"/>
                <w:i w:val="1"/>
                <w:iCs w:val="1"/>
                <w:color w:val="auto"/>
                <w:w w:val="99"/>
              </w:rPr>
              <w:t>FUNCȚIUNEA DE ACTIVITĂȚI DE</w:t>
            </w:r>
          </w:p>
        </w:tc>
        <w:tc>
          <w:tcPr>
            <w:tcW w:w="130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1300,00</w:t>
            </w:r>
          </w:p>
        </w:tc>
        <w:tc>
          <w:tcPr>
            <w:tcW w:w="120" w:type="dxa"/>
            <w:vAlign w:val="bottom"/>
            <w:tcBorders>
              <w:right w:val="single" w:sz="8" w:color="auto"/>
            </w:tcBorders>
          </w:tcPr>
          <w:p>
            <w:pPr>
              <w:spacing w:after="0"/>
              <w:rPr>
                <w:sz w:val="24"/>
                <w:szCs w:val="24"/>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100,00</w:t>
            </w:r>
          </w:p>
        </w:tc>
        <w:tc>
          <w:tcPr>
            <w:tcW w:w="12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gridSpan w:val="2"/>
          </w:tcPr>
          <w:p>
            <w:pPr>
              <w:jc w:val="right"/>
              <w:ind w:right="120"/>
              <w:spacing w:after="0"/>
              <w:rPr>
                <w:sz w:val="20"/>
                <w:szCs w:val="20"/>
                <w:color w:val="auto"/>
              </w:rPr>
            </w:pPr>
            <w:r>
              <w:rPr>
                <w:rFonts w:ascii="Times New Roman" w:cs="Times New Roman" w:eastAsia="Times New Roman" w:hAnsi="Times New Roman"/>
                <w:sz w:val="24"/>
                <w:szCs w:val="24"/>
                <w:i w:val="1"/>
                <w:iCs w:val="1"/>
                <w:color w:val="auto"/>
              </w:rPr>
              <w:t>0,00</w:t>
            </w:r>
          </w:p>
        </w:tc>
        <w:tc>
          <w:tcPr>
            <w:tcW w:w="1160" w:type="dxa"/>
            <w:vAlign w:val="bottom"/>
            <w:gridSpan w:val="2"/>
          </w:tcPr>
          <w:p>
            <w:pPr>
              <w:jc w:val="right"/>
              <w:ind w:right="80"/>
              <w:spacing w:after="0"/>
              <w:rPr>
                <w:sz w:val="20"/>
                <w:szCs w:val="20"/>
                <w:color w:val="auto"/>
              </w:rPr>
            </w:pPr>
            <w:r>
              <w:rPr>
                <w:rFonts w:ascii="Times New Roman" w:cs="Times New Roman" w:eastAsia="Times New Roman" w:hAnsi="Times New Roman"/>
                <w:sz w:val="24"/>
                <w:szCs w:val="24"/>
                <w:i w:val="1"/>
                <w:iCs w:val="1"/>
                <w:color w:val="auto"/>
              </w:rPr>
              <w:t>0,00</w:t>
            </w: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1"/>
        </w:trPr>
        <w:tc>
          <w:tcPr>
            <w:tcW w:w="120" w:type="dxa"/>
            <w:vAlign w:val="bottom"/>
            <w:tcBorders>
              <w:left w:val="single" w:sz="8" w:color="auto"/>
              <w:bottom w:val="single" w:sz="8" w:color="auto"/>
            </w:tcBorders>
          </w:tcPr>
          <w:p>
            <w:pPr>
              <w:spacing w:after="0"/>
              <w:rPr>
                <w:sz w:val="24"/>
                <w:szCs w:val="24"/>
                <w:color w:val="auto"/>
              </w:rPr>
            </w:pPr>
          </w:p>
        </w:tc>
        <w:tc>
          <w:tcPr>
            <w:tcW w:w="388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i w:val="1"/>
                <w:iCs w:val="1"/>
                <w:color w:val="auto"/>
              </w:rPr>
              <w:t>PRODUCȚIE AGRICOLĂ</w:t>
            </w:r>
          </w:p>
        </w:tc>
        <w:tc>
          <w:tcPr>
            <w:tcW w:w="130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8"/>
        </w:trPr>
        <w:tc>
          <w:tcPr>
            <w:tcW w:w="120" w:type="dxa"/>
            <w:vAlign w:val="bottom"/>
            <w:tcBorders>
              <w:left w:val="single" w:sz="8" w:color="auto"/>
              <w:bottom w:val="single" w:sz="8" w:color="auto"/>
            </w:tcBorders>
            <w:shd w:val="clear" w:color="auto" w:fill="E2EFD9"/>
          </w:tcPr>
          <w:p>
            <w:pPr>
              <w:spacing w:after="0"/>
              <w:rPr>
                <w:sz w:val="23"/>
                <w:szCs w:val="23"/>
                <w:color w:val="auto"/>
              </w:rPr>
            </w:pPr>
          </w:p>
        </w:tc>
        <w:tc>
          <w:tcPr>
            <w:tcW w:w="3880" w:type="dxa"/>
            <w:vAlign w:val="bottom"/>
            <w:tcBorders>
              <w:bottom w:val="single" w:sz="8" w:color="auto"/>
              <w:right w:val="single" w:sz="8" w:color="auto"/>
            </w:tcBorders>
            <w:shd w:val="clear" w:color="auto" w:fill="E2EFD9"/>
          </w:tcPr>
          <w:p>
            <w:pPr>
              <w:jc w:val="center"/>
              <w:spacing w:after="0" w:line="265" w:lineRule="exact"/>
              <w:rPr>
                <w:sz w:val="20"/>
                <w:szCs w:val="20"/>
                <w:color w:val="auto"/>
              </w:rPr>
            </w:pPr>
            <w:r>
              <w:rPr>
                <w:rFonts w:ascii="Times New Roman" w:cs="Times New Roman" w:eastAsia="Times New Roman" w:hAnsi="Times New Roman"/>
                <w:sz w:val="24"/>
                <w:szCs w:val="24"/>
                <w:b w:val="1"/>
                <w:bCs w:val="1"/>
                <w:color w:val="auto"/>
                <w:w w:val="99"/>
              </w:rPr>
              <w:t>TOTAL</w:t>
            </w:r>
          </w:p>
        </w:tc>
        <w:tc>
          <w:tcPr>
            <w:tcW w:w="130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1300,00</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112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100,00</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114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1300,00</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1160" w:type="dxa"/>
            <w:vAlign w:val="bottom"/>
            <w:tcBorders>
              <w:bottom w:val="single" w:sz="8" w:color="auto"/>
              <w:right w:val="single" w:sz="8" w:color="E2EFD9"/>
            </w:tcBorders>
            <w:gridSpan w:val="2"/>
            <w:shd w:val="clear" w:color="auto" w:fill="E2EFD9"/>
          </w:tcPr>
          <w:p>
            <w:pPr>
              <w:jc w:val="right"/>
              <w:ind w:right="80"/>
              <w:spacing w:after="0" w:line="265" w:lineRule="exact"/>
              <w:rPr>
                <w:sz w:val="20"/>
                <w:szCs w:val="20"/>
                <w:color w:val="auto"/>
              </w:rPr>
            </w:pPr>
            <w:r>
              <w:rPr>
                <w:rFonts w:ascii="Times New Roman" w:cs="Times New Roman" w:eastAsia="Times New Roman" w:hAnsi="Times New Roman"/>
                <w:sz w:val="24"/>
                <w:szCs w:val="24"/>
                <w:b w:val="1"/>
                <w:bCs w:val="1"/>
                <w:color w:val="auto"/>
              </w:rPr>
              <w:t>100,00</w:t>
            </w:r>
          </w:p>
        </w:tc>
        <w:tc>
          <w:tcPr>
            <w:tcW w:w="60" w:type="dxa"/>
            <w:vAlign w:val="bottom"/>
            <w:tcBorders>
              <w:bottom w:val="single" w:sz="8" w:color="auto"/>
              <w:right w:val="single" w:sz="8" w:color="auto"/>
            </w:tcBorders>
            <w:shd w:val="clear" w:color="auto" w:fill="E2EFD9"/>
          </w:tcPr>
          <w:p>
            <w:pPr>
              <w:spacing w:after="0"/>
              <w:rPr>
                <w:sz w:val="23"/>
                <w:szCs w:val="23"/>
                <w:color w:val="auto"/>
              </w:rPr>
            </w:pPr>
          </w:p>
        </w:tc>
        <w:tc>
          <w:tcPr>
            <w:tcW w:w="0" w:type="dxa"/>
            <w:vAlign w:val="bottom"/>
          </w:tcPr>
          <w:p>
            <w:pPr>
              <w:spacing w:after="0"/>
              <w:rPr>
                <w:sz w:val="1"/>
                <w:szCs w:val="1"/>
                <w:color w:val="auto"/>
              </w:rPr>
            </w:pPr>
          </w:p>
        </w:tc>
      </w:tr>
      <w:tr>
        <w:trPr>
          <w:trHeight w:val="539"/>
        </w:trPr>
        <w:tc>
          <w:tcPr>
            <w:tcW w:w="120" w:type="dxa"/>
            <w:vAlign w:val="bottom"/>
          </w:tcPr>
          <w:p>
            <w:pPr>
              <w:spacing w:after="0"/>
              <w:rPr>
                <w:sz w:val="24"/>
                <w:szCs w:val="24"/>
                <w:color w:val="auto"/>
              </w:rPr>
            </w:pPr>
          </w:p>
        </w:tc>
        <w:tc>
          <w:tcPr>
            <w:tcW w:w="7800" w:type="dxa"/>
            <w:vAlign w:val="bottom"/>
            <w:gridSpan w:val="7"/>
          </w:tcPr>
          <w:p>
            <w:pPr>
              <w:jc w:val="right"/>
              <w:ind w:right="440"/>
              <w:spacing w:after="0"/>
              <w:rPr>
                <w:sz w:val="20"/>
                <w:szCs w:val="20"/>
                <w:color w:val="auto"/>
              </w:rPr>
            </w:pPr>
            <w:r>
              <w:rPr>
                <w:rFonts w:ascii="Times New Roman" w:cs="Times New Roman" w:eastAsia="Times New Roman" w:hAnsi="Times New Roman"/>
                <w:sz w:val="24"/>
                <w:szCs w:val="24"/>
                <w:b w:val="1"/>
                <w:bCs w:val="1"/>
                <w:color w:val="auto"/>
              </w:rPr>
              <w:t>PARCELA 2 (CF nr. 55993)</w:t>
            </w:r>
            <w:r>
              <w:rPr>
                <w:rFonts w:ascii="Times New Roman" w:cs="Times New Roman" w:eastAsia="Times New Roman" w:hAnsi="Times New Roman"/>
                <w:sz w:val="24"/>
                <w:szCs w:val="24"/>
                <w:b w:val="1"/>
                <w:bCs w:val="1"/>
                <w:color w:val="auto"/>
              </w:rPr>
              <w:t xml:space="preserve"> – bilanț teritorial pe zone funcționale</w:t>
            </w:r>
          </w:p>
        </w:tc>
        <w:tc>
          <w:tcPr>
            <w:tcW w:w="10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1"/>
        </w:trPr>
        <w:tc>
          <w:tcPr>
            <w:tcW w:w="120" w:type="dxa"/>
            <w:vAlign w:val="bottom"/>
            <w:tcBorders>
              <w:bottom w:val="single" w:sz="8" w:color="auto"/>
            </w:tcBorders>
          </w:tcPr>
          <w:p>
            <w:pPr>
              <w:spacing w:after="0"/>
              <w:rPr>
                <w:sz w:val="4"/>
                <w:szCs w:val="4"/>
                <w:color w:val="auto"/>
              </w:rPr>
            </w:pPr>
          </w:p>
        </w:tc>
        <w:tc>
          <w:tcPr>
            <w:tcW w:w="3880" w:type="dxa"/>
            <w:vAlign w:val="bottom"/>
            <w:tcBorders>
              <w:bottom w:val="single" w:sz="8" w:color="auto"/>
            </w:tcBorders>
          </w:tcPr>
          <w:p>
            <w:pPr>
              <w:spacing w:after="0"/>
              <w:rPr>
                <w:sz w:val="4"/>
                <w:szCs w:val="4"/>
                <w:color w:val="auto"/>
              </w:rPr>
            </w:pPr>
          </w:p>
        </w:tc>
        <w:tc>
          <w:tcPr>
            <w:tcW w:w="130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112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114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104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65"/>
        </w:trPr>
        <w:tc>
          <w:tcPr>
            <w:tcW w:w="120" w:type="dxa"/>
            <w:vAlign w:val="bottom"/>
            <w:tcBorders>
              <w:left w:val="single" w:sz="8" w:color="auto"/>
              <w:bottom w:val="single" w:sz="8" w:color="E2EFD9"/>
            </w:tcBorders>
            <w:shd w:val="clear" w:color="auto" w:fill="E2EFD9"/>
          </w:tcPr>
          <w:p>
            <w:pPr>
              <w:spacing w:after="0"/>
              <w:rPr>
                <w:sz w:val="23"/>
                <w:szCs w:val="23"/>
                <w:color w:val="auto"/>
              </w:rPr>
            </w:pPr>
          </w:p>
        </w:tc>
        <w:tc>
          <w:tcPr>
            <w:tcW w:w="3880" w:type="dxa"/>
            <w:vAlign w:val="bottom"/>
            <w:tcBorders>
              <w:bottom w:val="single" w:sz="8" w:color="E2EFD9"/>
              <w:right w:val="single" w:sz="8" w:color="auto"/>
            </w:tcBorders>
            <w:shd w:val="clear" w:color="auto" w:fill="E2EFD9"/>
          </w:tcPr>
          <w:p>
            <w:pPr>
              <w:spacing w:after="0"/>
              <w:rPr>
                <w:sz w:val="23"/>
                <w:szCs w:val="23"/>
                <w:color w:val="auto"/>
              </w:rPr>
            </w:pPr>
          </w:p>
        </w:tc>
        <w:tc>
          <w:tcPr>
            <w:tcW w:w="2540" w:type="dxa"/>
            <w:vAlign w:val="bottom"/>
            <w:tcBorders>
              <w:bottom w:val="single" w:sz="8" w:color="auto"/>
            </w:tcBorders>
            <w:gridSpan w:val="3"/>
            <w:shd w:val="clear" w:color="auto" w:fill="E2EFD9"/>
          </w:tcPr>
          <w:p>
            <w:pPr>
              <w:jc w:val="right"/>
              <w:ind w:right="560"/>
              <w:spacing w:after="0" w:line="264" w:lineRule="exact"/>
              <w:rPr>
                <w:sz w:val="20"/>
                <w:szCs w:val="20"/>
                <w:color w:val="auto"/>
              </w:rPr>
            </w:pPr>
            <w:r>
              <w:rPr>
                <w:rFonts w:ascii="Times New Roman" w:cs="Times New Roman" w:eastAsia="Times New Roman" w:hAnsi="Times New Roman"/>
                <w:sz w:val="24"/>
                <w:szCs w:val="24"/>
                <w:color w:val="auto"/>
              </w:rPr>
              <w:t>EXISTENT</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2300" w:type="dxa"/>
            <w:vAlign w:val="bottom"/>
            <w:tcBorders>
              <w:bottom w:val="single" w:sz="8" w:color="auto"/>
            </w:tcBorders>
            <w:gridSpan w:val="3"/>
            <w:shd w:val="clear" w:color="auto" w:fill="E2EFD9"/>
          </w:tcPr>
          <w:p>
            <w:pPr>
              <w:jc w:val="right"/>
              <w:ind w:right="540"/>
              <w:spacing w:after="0" w:line="264" w:lineRule="exact"/>
              <w:rPr>
                <w:sz w:val="20"/>
                <w:szCs w:val="20"/>
                <w:color w:val="auto"/>
              </w:rPr>
            </w:pPr>
            <w:r>
              <w:rPr>
                <w:rFonts w:ascii="Times New Roman" w:cs="Times New Roman" w:eastAsia="Times New Roman" w:hAnsi="Times New Roman"/>
                <w:sz w:val="24"/>
                <w:szCs w:val="24"/>
                <w:color w:val="auto"/>
              </w:rPr>
              <w:t>PROPUS</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8"/>
        </w:trPr>
        <w:tc>
          <w:tcPr>
            <w:tcW w:w="120" w:type="dxa"/>
            <w:vAlign w:val="bottom"/>
            <w:tcBorders>
              <w:left w:val="single" w:sz="8" w:color="auto"/>
            </w:tcBorders>
            <w:shd w:val="clear" w:color="auto" w:fill="E2EFD9"/>
          </w:tcPr>
          <w:p>
            <w:pPr>
              <w:spacing w:after="0"/>
              <w:rPr>
                <w:sz w:val="23"/>
                <w:szCs w:val="23"/>
                <w:color w:val="auto"/>
              </w:rPr>
            </w:pPr>
          </w:p>
        </w:tc>
        <w:tc>
          <w:tcPr>
            <w:tcW w:w="3880" w:type="dxa"/>
            <w:vAlign w:val="bottom"/>
            <w:tcBorders>
              <w:right w:val="single" w:sz="8" w:color="auto"/>
            </w:tcBorders>
            <w:shd w:val="clear" w:color="auto" w:fill="E2EFD9"/>
          </w:tcPr>
          <w:p>
            <w:pPr>
              <w:jc w:val="center"/>
              <w:ind w:right="20"/>
              <w:spacing w:after="0" w:line="268" w:lineRule="exact"/>
              <w:rPr>
                <w:sz w:val="20"/>
                <w:szCs w:val="20"/>
                <w:color w:val="auto"/>
              </w:rPr>
            </w:pPr>
            <w:r>
              <w:rPr>
                <w:rFonts w:ascii="Times New Roman" w:cs="Times New Roman" w:eastAsia="Times New Roman" w:hAnsi="Times New Roman"/>
                <w:sz w:val="24"/>
                <w:szCs w:val="24"/>
                <w:color w:val="auto"/>
                <w:w w:val="99"/>
              </w:rPr>
              <w:t>ZONE FUNCȚIONALE</w:t>
            </w:r>
          </w:p>
        </w:tc>
        <w:tc>
          <w:tcPr>
            <w:tcW w:w="1300" w:type="dxa"/>
            <w:vAlign w:val="bottom"/>
            <w:shd w:val="clear" w:color="auto" w:fill="E2EFD9"/>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suprafața</w:t>
            </w:r>
          </w:p>
        </w:tc>
        <w:tc>
          <w:tcPr>
            <w:tcW w:w="120" w:type="dxa"/>
            <w:vAlign w:val="bottom"/>
            <w:tcBorders>
              <w:right w:val="single" w:sz="8" w:color="auto"/>
            </w:tcBorders>
            <w:shd w:val="clear" w:color="auto" w:fill="E2EFD9"/>
          </w:tcPr>
          <w:p>
            <w:pPr>
              <w:spacing w:after="0"/>
              <w:rPr>
                <w:sz w:val="23"/>
                <w:szCs w:val="23"/>
                <w:color w:val="auto"/>
              </w:rPr>
            </w:pPr>
          </w:p>
        </w:tc>
        <w:tc>
          <w:tcPr>
            <w:tcW w:w="1120" w:type="dxa"/>
            <w:vAlign w:val="bottom"/>
            <w:shd w:val="clear" w:color="auto" w:fill="E2EFD9"/>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w:t>
            </w:r>
          </w:p>
        </w:tc>
        <w:tc>
          <w:tcPr>
            <w:tcW w:w="120" w:type="dxa"/>
            <w:vAlign w:val="bottom"/>
            <w:tcBorders>
              <w:right w:val="single" w:sz="8" w:color="auto"/>
            </w:tcBorders>
            <w:shd w:val="clear" w:color="auto" w:fill="E2EFD9"/>
          </w:tcPr>
          <w:p>
            <w:pPr>
              <w:spacing w:after="0"/>
              <w:rPr>
                <w:sz w:val="23"/>
                <w:szCs w:val="23"/>
                <w:color w:val="auto"/>
              </w:rPr>
            </w:pPr>
          </w:p>
        </w:tc>
        <w:tc>
          <w:tcPr>
            <w:tcW w:w="1140" w:type="dxa"/>
            <w:vAlign w:val="bottom"/>
            <w:shd w:val="clear" w:color="auto" w:fill="E2EFD9"/>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shd w:val="clear" w:color="auto" w:fill="E2EFD9"/>
              </w:rPr>
              <w:t>suprafața</w:t>
            </w:r>
          </w:p>
        </w:tc>
        <w:tc>
          <w:tcPr>
            <w:tcW w:w="120" w:type="dxa"/>
            <w:vAlign w:val="bottom"/>
            <w:tcBorders>
              <w:right w:val="single" w:sz="8" w:color="auto"/>
            </w:tcBorders>
            <w:shd w:val="clear" w:color="auto" w:fill="E2EFD9"/>
          </w:tcPr>
          <w:p>
            <w:pPr>
              <w:spacing w:after="0"/>
              <w:rPr>
                <w:sz w:val="23"/>
                <w:szCs w:val="23"/>
                <w:color w:val="auto"/>
              </w:rPr>
            </w:pPr>
          </w:p>
        </w:tc>
        <w:tc>
          <w:tcPr>
            <w:tcW w:w="1040" w:type="dxa"/>
            <w:vAlign w:val="bottom"/>
            <w:shd w:val="clear" w:color="auto" w:fill="E2EFD9"/>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w:t>
            </w:r>
          </w:p>
        </w:tc>
        <w:tc>
          <w:tcPr>
            <w:tcW w:w="120" w:type="dxa"/>
            <w:vAlign w:val="bottom"/>
            <w:tcBorders>
              <w:right w:val="single" w:sz="8" w:color="auto"/>
            </w:tcBorders>
            <w:shd w:val="clear" w:color="auto" w:fill="E2EFD9"/>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10"/>
        </w:trPr>
        <w:tc>
          <w:tcPr>
            <w:tcW w:w="120" w:type="dxa"/>
            <w:vAlign w:val="bottom"/>
            <w:tcBorders>
              <w:left w:val="single" w:sz="8" w:color="auto"/>
              <w:bottom w:val="single" w:sz="8" w:color="E2EFD9"/>
            </w:tcBorders>
            <w:shd w:val="clear" w:color="auto" w:fill="E2EFD9"/>
          </w:tcPr>
          <w:p>
            <w:pPr>
              <w:spacing w:after="0"/>
              <w:rPr>
                <w:sz w:val="24"/>
                <w:szCs w:val="24"/>
                <w:color w:val="auto"/>
              </w:rPr>
            </w:pPr>
          </w:p>
        </w:tc>
        <w:tc>
          <w:tcPr>
            <w:tcW w:w="3880" w:type="dxa"/>
            <w:vAlign w:val="bottom"/>
            <w:tcBorders>
              <w:bottom w:val="single" w:sz="8" w:color="E2EFD9"/>
              <w:right w:val="single" w:sz="8" w:color="auto"/>
            </w:tcBorders>
            <w:shd w:val="clear" w:color="auto" w:fill="E2EFD9"/>
          </w:tcPr>
          <w:p>
            <w:pPr>
              <w:spacing w:after="0"/>
              <w:rPr>
                <w:sz w:val="24"/>
                <w:szCs w:val="24"/>
                <w:color w:val="auto"/>
              </w:rPr>
            </w:pPr>
          </w:p>
        </w:tc>
        <w:tc>
          <w:tcPr>
            <w:tcW w:w="1300" w:type="dxa"/>
            <w:vAlign w:val="bottom"/>
            <w:tcBorders>
              <w:bottom w:val="single" w:sz="8" w:color="E2EFD9"/>
            </w:tcBorders>
            <w:shd w:val="clear" w:color="auto" w:fill="E2EFD9"/>
          </w:tcPr>
          <w:p>
            <w:pPr>
              <w:jc w:val="center"/>
              <w:spacing w:after="0" w:line="266" w:lineRule="exact"/>
              <w:rPr>
                <w:sz w:val="20"/>
                <w:szCs w:val="20"/>
                <w:color w:val="auto"/>
              </w:rPr>
            </w:pPr>
            <w:r>
              <w:rPr>
                <w:rFonts w:ascii="Times New Roman" w:cs="Times New Roman" w:eastAsia="Times New Roman" w:hAnsi="Times New Roman"/>
                <w:sz w:val="24"/>
                <w:szCs w:val="24"/>
                <w:color w:val="auto"/>
              </w:rPr>
              <w:t>(mp)</w:t>
            </w:r>
          </w:p>
        </w:tc>
        <w:tc>
          <w:tcPr>
            <w:tcW w:w="120" w:type="dxa"/>
            <w:vAlign w:val="bottom"/>
            <w:tcBorders>
              <w:bottom w:val="single" w:sz="8" w:color="E2EFD9"/>
              <w:right w:val="single" w:sz="8" w:color="auto"/>
            </w:tcBorders>
            <w:shd w:val="clear" w:color="auto" w:fill="E2EFD9"/>
          </w:tcPr>
          <w:p>
            <w:pPr>
              <w:spacing w:after="0"/>
              <w:rPr>
                <w:sz w:val="24"/>
                <w:szCs w:val="24"/>
                <w:color w:val="auto"/>
              </w:rPr>
            </w:pPr>
          </w:p>
        </w:tc>
        <w:tc>
          <w:tcPr>
            <w:tcW w:w="1120" w:type="dxa"/>
            <w:vAlign w:val="bottom"/>
            <w:tcBorders>
              <w:bottom w:val="single" w:sz="8" w:color="E2EFD9"/>
            </w:tcBorders>
            <w:shd w:val="clear" w:color="auto" w:fill="E2EFD9"/>
          </w:tcPr>
          <w:p>
            <w:pPr>
              <w:jc w:val="center"/>
              <w:spacing w:after="0" w:line="266" w:lineRule="exact"/>
              <w:rPr>
                <w:sz w:val="20"/>
                <w:szCs w:val="20"/>
                <w:color w:val="auto"/>
              </w:rPr>
            </w:pPr>
            <w:r>
              <w:rPr>
                <w:rFonts w:ascii="Times New Roman" w:cs="Times New Roman" w:eastAsia="Times New Roman" w:hAnsi="Times New Roman"/>
                <w:sz w:val="24"/>
                <w:szCs w:val="24"/>
                <w:color w:val="auto"/>
                <w:w w:val="98"/>
              </w:rPr>
              <w:t>din total</w:t>
            </w:r>
          </w:p>
        </w:tc>
        <w:tc>
          <w:tcPr>
            <w:tcW w:w="120" w:type="dxa"/>
            <w:vAlign w:val="bottom"/>
            <w:tcBorders>
              <w:bottom w:val="single" w:sz="8" w:color="E2EFD9"/>
              <w:right w:val="single" w:sz="8" w:color="auto"/>
            </w:tcBorders>
            <w:shd w:val="clear" w:color="auto" w:fill="E2EFD9"/>
          </w:tcPr>
          <w:p>
            <w:pPr>
              <w:spacing w:after="0"/>
              <w:rPr>
                <w:sz w:val="24"/>
                <w:szCs w:val="24"/>
                <w:color w:val="auto"/>
              </w:rPr>
            </w:pPr>
          </w:p>
        </w:tc>
        <w:tc>
          <w:tcPr>
            <w:tcW w:w="1140" w:type="dxa"/>
            <w:vAlign w:val="bottom"/>
            <w:tcBorders>
              <w:bottom w:val="single" w:sz="8" w:color="E2EFD9"/>
            </w:tcBorders>
            <w:shd w:val="clear" w:color="auto" w:fill="E2EFD9"/>
          </w:tcPr>
          <w:p>
            <w:pPr>
              <w:jc w:val="center"/>
              <w:spacing w:after="0" w:line="266" w:lineRule="exact"/>
              <w:rPr>
                <w:sz w:val="20"/>
                <w:szCs w:val="20"/>
                <w:color w:val="auto"/>
              </w:rPr>
            </w:pPr>
            <w:r>
              <w:rPr>
                <w:rFonts w:ascii="Times New Roman" w:cs="Times New Roman" w:eastAsia="Times New Roman" w:hAnsi="Times New Roman"/>
                <w:sz w:val="24"/>
                <w:szCs w:val="24"/>
                <w:color w:val="auto"/>
                <w:w w:val="98"/>
              </w:rPr>
              <w:t>(mp)</w:t>
            </w:r>
          </w:p>
        </w:tc>
        <w:tc>
          <w:tcPr>
            <w:tcW w:w="120" w:type="dxa"/>
            <w:vAlign w:val="bottom"/>
            <w:tcBorders>
              <w:bottom w:val="single" w:sz="8" w:color="E2EFD9"/>
              <w:right w:val="single" w:sz="8" w:color="auto"/>
            </w:tcBorders>
            <w:shd w:val="clear" w:color="auto" w:fill="E2EFD9"/>
          </w:tcPr>
          <w:p>
            <w:pPr>
              <w:spacing w:after="0"/>
              <w:rPr>
                <w:sz w:val="24"/>
                <w:szCs w:val="24"/>
                <w:color w:val="auto"/>
              </w:rPr>
            </w:pPr>
          </w:p>
        </w:tc>
        <w:tc>
          <w:tcPr>
            <w:tcW w:w="1040" w:type="dxa"/>
            <w:vAlign w:val="bottom"/>
            <w:tcBorders>
              <w:bottom w:val="single" w:sz="8" w:color="E2EFD9"/>
            </w:tcBorders>
            <w:shd w:val="clear" w:color="auto" w:fill="E2EFD9"/>
          </w:tcPr>
          <w:p>
            <w:pPr>
              <w:jc w:val="center"/>
              <w:spacing w:after="0" w:line="266" w:lineRule="exact"/>
              <w:rPr>
                <w:sz w:val="20"/>
                <w:szCs w:val="20"/>
                <w:color w:val="auto"/>
              </w:rPr>
            </w:pPr>
            <w:r>
              <w:rPr>
                <w:rFonts w:ascii="Times New Roman" w:cs="Times New Roman" w:eastAsia="Times New Roman" w:hAnsi="Times New Roman"/>
                <w:sz w:val="24"/>
                <w:szCs w:val="24"/>
                <w:color w:val="auto"/>
              </w:rPr>
              <w:t>din total</w:t>
            </w:r>
          </w:p>
        </w:tc>
        <w:tc>
          <w:tcPr>
            <w:tcW w:w="120" w:type="dxa"/>
            <w:vAlign w:val="bottom"/>
            <w:tcBorders>
              <w:bottom w:val="single" w:sz="8" w:color="E2EFD9"/>
              <w:right w:val="single" w:sz="8" w:color="auto"/>
            </w:tcBorders>
            <w:shd w:val="clear" w:color="auto" w:fill="E2EFD9"/>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6"/>
        </w:trPr>
        <w:tc>
          <w:tcPr>
            <w:tcW w:w="120" w:type="dxa"/>
            <w:vAlign w:val="bottom"/>
            <w:tcBorders>
              <w:top w:val="single" w:sz="8" w:color="auto"/>
              <w:left w:val="single" w:sz="8" w:color="auto"/>
            </w:tcBorders>
          </w:tcPr>
          <w:p>
            <w:pPr>
              <w:spacing w:after="0"/>
              <w:rPr>
                <w:sz w:val="22"/>
                <w:szCs w:val="22"/>
                <w:color w:val="auto"/>
              </w:rPr>
            </w:pPr>
          </w:p>
        </w:tc>
        <w:tc>
          <w:tcPr>
            <w:tcW w:w="3880" w:type="dxa"/>
            <w:vAlign w:val="bottom"/>
            <w:tcBorders>
              <w:top w:val="single" w:sz="8" w:color="auto"/>
              <w:right w:val="single" w:sz="8" w:color="auto"/>
            </w:tcBorders>
          </w:tcPr>
          <w:p>
            <w:pPr>
              <w:jc w:val="center"/>
              <w:ind w:right="20"/>
              <w:spacing w:after="0" w:line="256" w:lineRule="exact"/>
              <w:rPr>
                <w:sz w:val="20"/>
                <w:szCs w:val="20"/>
                <w:color w:val="auto"/>
              </w:rPr>
            </w:pPr>
            <w:r>
              <w:rPr>
                <w:rFonts w:ascii="Times New Roman" w:cs="Times New Roman" w:eastAsia="Times New Roman" w:hAnsi="Times New Roman"/>
                <w:sz w:val="24"/>
                <w:szCs w:val="24"/>
                <w:i w:val="1"/>
                <w:iCs w:val="1"/>
                <w:color w:val="auto"/>
                <w:w w:val="99"/>
              </w:rPr>
              <w:t>LOCUINȚE SI FUNCȚIUNI</w:t>
            </w:r>
          </w:p>
        </w:tc>
        <w:tc>
          <w:tcPr>
            <w:tcW w:w="130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top w:val="single" w:sz="8" w:color="auto"/>
              <w:right w:val="single" w:sz="8" w:color="auto"/>
            </w:tcBorders>
          </w:tcPr>
          <w:p>
            <w:pPr>
              <w:spacing w:after="0"/>
              <w:rPr>
                <w:sz w:val="22"/>
                <w:szCs w:val="22"/>
                <w:color w:val="auto"/>
              </w:rPr>
            </w:pPr>
          </w:p>
        </w:tc>
        <w:tc>
          <w:tcPr>
            <w:tcW w:w="11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top w:val="single" w:sz="8" w:color="auto"/>
              <w:right w:val="single" w:sz="8" w:color="auto"/>
            </w:tcBorders>
          </w:tcPr>
          <w:p>
            <w:pPr>
              <w:spacing w:after="0"/>
              <w:rPr>
                <w:sz w:val="22"/>
                <w:szCs w:val="22"/>
                <w:color w:val="auto"/>
              </w:rPr>
            </w:pPr>
          </w:p>
        </w:tc>
        <w:tc>
          <w:tcPr>
            <w:tcW w:w="114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281,57</w:t>
            </w:r>
          </w:p>
        </w:tc>
        <w:tc>
          <w:tcPr>
            <w:tcW w:w="120" w:type="dxa"/>
            <w:vAlign w:val="bottom"/>
            <w:tcBorders>
              <w:top w:val="single" w:sz="8" w:color="auto"/>
              <w:right w:val="single" w:sz="8" w:color="auto"/>
            </w:tcBorders>
          </w:tcPr>
          <w:p>
            <w:pPr>
              <w:spacing w:after="0"/>
              <w:rPr>
                <w:sz w:val="22"/>
                <w:szCs w:val="22"/>
                <w:color w:val="auto"/>
              </w:rPr>
            </w:pPr>
          </w:p>
        </w:tc>
        <w:tc>
          <w:tcPr>
            <w:tcW w:w="104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14,57</w:t>
            </w:r>
          </w:p>
        </w:tc>
        <w:tc>
          <w:tcPr>
            <w:tcW w:w="120" w:type="dxa"/>
            <w:vAlign w:val="bottom"/>
            <w:tcBorders>
              <w:top w:val="single" w:sz="8" w:color="auto"/>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37"/>
        </w:trPr>
        <w:tc>
          <w:tcPr>
            <w:tcW w:w="120" w:type="dxa"/>
            <w:vAlign w:val="bottom"/>
            <w:tcBorders>
              <w:left w:val="single" w:sz="8" w:color="auto"/>
            </w:tcBorders>
          </w:tcPr>
          <w:p>
            <w:pPr>
              <w:spacing w:after="0"/>
              <w:rPr>
                <w:sz w:val="11"/>
                <w:szCs w:val="11"/>
                <w:color w:val="auto"/>
              </w:rPr>
            </w:pPr>
          </w:p>
        </w:tc>
        <w:tc>
          <w:tcPr>
            <w:tcW w:w="388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i w:val="1"/>
                <w:iCs w:val="1"/>
                <w:color w:val="auto"/>
                <w:w w:val="99"/>
              </w:rPr>
              <w:t>COMPLEMENTARE</w:t>
            </w:r>
          </w:p>
        </w:tc>
        <w:tc>
          <w:tcPr>
            <w:tcW w:w="130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12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14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4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120" w:type="dxa"/>
            <w:vAlign w:val="bottom"/>
            <w:tcBorders>
              <w:left w:val="single" w:sz="8" w:color="auto"/>
              <w:bottom w:val="single" w:sz="8" w:color="auto"/>
            </w:tcBorders>
          </w:tcPr>
          <w:p>
            <w:pPr>
              <w:spacing w:after="0"/>
              <w:rPr>
                <w:sz w:val="12"/>
                <w:szCs w:val="12"/>
                <w:color w:val="auto"/>
              </w:rPr>
            </w:pPr>
          </w:p>
        </w:tc>
        <w:tc>
          <w:tcPr>
            <w:tcW w:w="3880" w:type="dxa"/>
            <w:vAlign w:val="bottom"/>
            <w:tcBorders>
              <w:bottom w:val="single" w:sz="8" w:color="auto"/>
              <w:right w:val="single" w:sz="8" w:color="auto"/>
            </w:tcBorders>
            <w:vMerge w:val="continue"/>
          </w:tcPr>
          <w:p>
            <w:pPr>
              <w:spacing w:after="0"/>
              <w:rPr>
                <w:sz w:val="12"/>
                <w:szCs w:val="12"/>
                <w:color w:val="auto"/>
              </w:rPr>
            </w:pPr>
          </w:p>
        </w:tc>
        <w:tc>
          <w:tcPr>
            <w:tcW w:w="130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66"/>
        </w:trPr>
        <w:tc>
          <w:tcPr>
            <w:tcW w:w="120" w:type="dxa"/>
            <w:vAlign w:val="bottom"/>
            <w:tcBorders>
              <w:left w:val="single" w:sz="8" w:color="auto"/>
              <w:bottom w:val="single" w:sz="8" w:color="auto"/>
            </w:tcBorders>
          </w:tcPr>
          <w:p>
            <w:pPr>
              <w:spacing w:after="0"/>
              <w:rPr>
                <w:sz w:val="23"/>
                <w:szCs w:val="23"/>
                <w:color w:val="auto"/>
              </w:rPr>
            </w:pPr>
          </w:p>
        </w:tc>
        <w:tc>
          <w:tcPr>
            <w:tcW w:w="3880" w:type="dxa"/>
            <w:vAlign w:val="bottom"/>
            <w:tcBorders>
              <w:bottom w:val="single" w:sz="8" w:color="auto"/>
              <w:right w:val="single" w:sz="8" w:color="auto"/>
            </w:tcBorders>
          </w:tcPr>
          <w:p>
            <w:pPr>
              <w:jc w:val="center"/>
              <w:ind w:right="20"/>
              <w:spacing w:after="0" w:line="264" w:lineRule="exact"/>
              <w:rPr>
                <w:sz w:val="20"/>
                <w:szCs w:val="20"/>
                <w:color w:val="auto"/>
              </w:rPr>
            </w:pPr>
            <w:r>
              <w:rPr>
                <w:rFonts w:ascii="Times New Roman" w:cs="Times New Roman" w:eastAsia="Times New Roman" w:hAnsi="Times New Roman"/>
                <w:sz w:val="24"/>
                <w:szCs w:val="24"/>
                <w:i w:val="1"/>
                <w:iCs w:val="1"/>
                <w:color w:val="auto"/>
              </w:rPr>
              <w:t>TROTUARE, PLATFORME</w:t>
            </w:r>
          </w:p>
        </w:tc>
        <w:tc>
          <w:tcPr>
            <w:tcW w:w="130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3"/>
                <w:szCs w:val="23"/>
                <w:color w:val="auto"/>
              </w:rPr>
            </w:pPr>
          </w:p>
        </w:tc>
        <w:tc>
          <w:tcPr>
            <w:tcW w:w="112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3"/>
                <w:szCs w:val="23"/>
                <w:color w:val="auto"/>
              </w:rPr>
            </w:pPr>
          </w:p>
        </w:tc>
        <w:tc>
          <w:tcPr>
            <w:tcW w:w="114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65,32</w:t>
            </w:r>
          </w:p>
        </w:tc>
        <w:tc>
          <w:tcPr>
            <w:tcW w:w="120" w:type="dxa"/>
            <w:vAlign w:val="bottom"/>
            <w:tcBorders>
              <w:bottom w:val="single" w:sz="8" w:color="auto"/>
              <w:right w:val="single" w:sz="8" w:color="auto"/>
            </w:tcBorders>
          </w:tcPr>
          <w:p>
            <w:pPr>
              <w:spacing w:after="0"/>
              <w:rPr>
                <w:sz w:val="23"/>
                <w:szCs w:val="23"/>
                <w:color w:val="auto"/>
              </w:rPr>
            </w:pPr>
          </w:p>
        </w:tc>
        <w:tc>
          <w:tcPr>
            <w:tcW w:w="104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4,16</w:t>
            </w:r>
          </w:p>
        </w:tc>
        <w:tc>
          <w:tcPr>
            <w:tcW w:w="120" w:type="dxa"/>
            <w:vAlign w:val="bottom"/>
            <w:tcBorders>
              <w:bottom w:val="single" w:sz="8" w:color="auto"/>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3880" w:type="dxa"/>
            <w:vAlign w:val="bottom"/>
            <w:tcBorders>
              <w:right w:val="single" w:sz="8" w:color="auto"/>
            </w:tcBorders>
          </w:tcPr>
          <w:p>
            <w:pPr>
              <w:jc w:val="center"/>
              <w:ind w:right="20"/>
              <w:spacing w:after="0" w:line="260" w:lineRule="exact"/>
              <w:rPr>
                <w:sz w:val="20"/>
                <w:szCs w:val="20"/>
                <w:color w:val="auto"/>
              </w:rPr>
            </w:pPr>
            <w:r>
              <w:rPr>
                <w:rFonts w:ascii="Times New Roman" w:cs="Times New Roman" w:eastAsia="Times New Roman" w:hAnsi="Times New Roman"/>
                <w:sz w:val="24"/>
                <w:szCs w:val="24"/>
                <w:i w:val="1"/>
                <w:iCs w:val="1"/>
                <w:color w:val="auto"/>
                <w:w w:val="99"/>
              </w:rPr>
              <w:t>ALEI AUTO ȘI TERASE DALATE ÎN</w:t>
            </w:r>
          </w:p>
        </w:tc>
        <w:tc>
          <w:tcPr>
            <w:tcW w:w="130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12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1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202,65</w:t>
            </w:r>
          </w:p>
        </w:tc>
        <w:tc>
          <w:tcPr>
            <w:tcW w:w="120" w:type="dxa"/>
            <w:vAlign w:val="bottom"/>
            <w:tcBorders>
              <w:right w:val="single" w:sz="8" w:color="auto"/>
            </w:tcBorders>
          </w:tcPr>
          <w:p>
            <w:pPr>
              <w:spacing w:after="0"/>
              <w:rPr>
                <w:sz w:val="22"/>
                <w:szCs w:val="22"/>
                <w:color w:val="auto"/>
              </w:rPr>
            </w:pPr>
          </w:p>
        </w:tc>
        <w:tc>
          <w:tcPr>
            <w:tcW w:w="10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9,50</w:t>
            </w:r>
          </w:p>
        </w:tc>
        <w:tc>
          <w:tcPr>
            <w:tcW w:w="1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0"/>
        </w:trPr>
        <w:tc>
          <w:tcPr>
            <w:tcW w:w="120" w:type="dxa"/>
            <w:vAlign w:val="bottom"/>
            <w:tcBorders>
              <w:left w:val="single" w:sz="8" w:color="auto"/>
            </w:tcBorders>
          </w:tcPr>
          <w:p>
            <w:pPr>
              <w:spacing w:after="0"/>
              <w:rPr>
                <w:sz w:val="14"/>
                <w:szCs w:val="14"/>
                <w:color w:val="auto"/>
              </w:rPr>
            </w:pPr>
          </w:p>
        </w:tc>
        <w:tc>
          <w:tcPr>
            <w:tcW w:w="388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4"/>
                <w:szCs w:val="24"/>
                <w:i w:val="1"/>
                <w:iCs w:val="1"/>
                <w:color w:val="auto"/>
                <w:w w:val="99"/>
              </w:rPr>
              <w:t>INCINTĂ</w:t>
            </w:r>
          </w:p>
        </w:tc>
        <w:tc>
          <w:tcPr>
            <w:tcW w:w="1300" w:type="dxa"/>
            <w:vAlign w:val="bottom"/>
            <w:vMerge w:val="continue"/>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1120" w:type="dxa"/>
            <w:vAlign w:val="bottom"/>
            <w:vMerge w:val="continue"/>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1140" w:type="dxa"/>
            <w:vAlign w:val="bottom"/>
            <w:vMerge w:val="continue"/>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1040" w:type="dxa"/>
            <w:vAlign w:val="bottom"/>
            <w:vMerge w:val="continue"/>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06"/>
        </w:trPr>
        <w:tc>
          <w:tcPr>
            <w:tcW w:w="120" w:type="dxa"/>
            <w:vAlign w:val="bottom"/>
            <w:tcBorders>
              <w:left w:val="single" w:sz="8" w:color="auto"/>
            </w:tcBorders>
          </w:tcPr>
          <w:p>
            <w:pPr>
              <w:spacing w:after="0"/>
              <w:rPr>
                <w:sz w:val="9"/>
                <w:szCs w:val="9"/>
                <w:color w:val="auto"/>
              </w:rPr>
            </w:pPr>
          </w:p>
        </w:tc>
        <w:tc>
          <w:tcPr>
            <w:tcW w:w="3880" w:type="dxa"/>
            <w:vAlign w:val="bottom"/>
            <w:tcBorders>
              <w:right w:val="single" w:sz="8" w:color="auto"/>
            </w:tcBorders>
            <w:vMerge w:val="continue"/>
          </w:tcPr>
          <w:p>
            <w:pPr>
              <w:spacing w:after="0"/>
              <w:rPr>
                <w:sz w:val="9"/>
                <w:szCs w:val="9"/>
                <w:color w:val="auto"/>
              </w:rPr>
            </w:pPr>
          </w:p>
        </w:tc>
        <w:tc>
          <w:tcPr>
            <w:tcW w:w="130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12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14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04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72"/>
        </w:trPr>
        <w:tc>
          <w:tcPr>
            <w:tcW w:w="120" w:type="dxa"/>
            <w:vAlign w:val="bottom"/>
            <w:tcBorders>
              <w:left w:val="single" w:sz="8" w:color="auto"/>
              <w:bottom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130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112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114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104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bottom w:val="single" w:sz="8" w:color="auto"/>
            </w:tcBorders>
          </w:tcPr>
          <w:p>
            <w:pPr>
              <w:spacing w:after="0"/>
              <w:rPr>
                <w:sz w:val="22"/>
                <w:szCs w:val="22"/>
                <w:color w:val="auto"/>
              </w:rPr>
            </w:pPr>
          </w:p>
        </w:tc>
        <w:tc>
          <w:tcPr>
            <w:tcW w:w="3880" w:type="dxa"/>
            <w:vAlign w:val="bottom"/>
            <w:tcBorders>
              <w:bottom w:val="single" w:sz="8" w:color="auto"/>
              <w:right w:val="single" w:sz="8" w:color="auto"/>
            </w:tcBorders>
          </w:tcPr>
          <w:p>
            <w:pPr>
              <w:jc w:val="center"/>
              <w:ind w:right="20"/>
              <w:spacing w:after="0" w:line="262" w:lineRule="exact"/>
              <w:rPr>
                <w:sz w:val="20"/>
                <w:szCs w:val="20"/>
                <w:color w:val="auto"/>
              </w:rPr>
            </w:pPr>
            <w:r>
              <w:rPr>
                <w:rFonts w:ascii="Times New Roman" w:cs="Times New Roman" w:eastAsia="Times New Roman" w:hAnsi="Times New Roman"/>
                <w:sz w:val="24"/>
                <w:szCs w:val="24"/>
                <w:i w:val="1"/>
                <w:iCs w:val="1"/>
                <w:color w:val="auto"/>
              </w:rPr>
              <w:t>SPAȚII VERZI AMENAJATE</w:t>
            </w:r>
          </w:p>
        </w:tc>
        <w:tc>
          <w:tcPr>
            <w:tcW w:w="1300" w:type="dxa"/>
            <w:vAlign w:val="bottom"/>
            <w:tcBorders>
              <w:bottom w:val="single" w:sz="8" w:color="auto"/>
            </w:tcBorders>
          </w:tcPr>
          <w:p>
            <w:pPr>
              <w:jc w:val="right"/>
              <w:spacing w:after="0" w:line="262"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2"/>
                <w:szCs w:val="22"/>
                <w:color w:val="auto"/>
              </w:rPr>
            </w:pPr>
          </w:p>
        </w:tc>
        <w:tc>
          <w:tcPr>
            <w:tcW w:w="1120" w:type="dxa"/>
            <w:vAlign w:val="bottom"/>
            <w:tcBorders>
              <w:bottom w:val="single" w:sz="8" w:color="auto"/>
            </w:tcBorders>
          </w:tcPr>
          <w:p>
            <w:pPr>
              <w:jc w:val="right"/>
              <w:spacing w:after="0" w:line="262"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2"/>
                <w:szCs w:val="22"/>
                <w:color w:val="auto"/>
              </w:rPr>
            </w:pPr>
          </w:p>
        </w:tc>
        <w:tc>
          <w:tcPr>
            <w:tcW w:w="1140" w:type="dxa"/>
            <w:vAlign w:val="bottom"/>
            <w:tcBorders>
              <w:bottom w:val="single" w:sz="8" w:color="auto"/>
            </w:tcBorders>
          </w:tcPr>
          <w:p>
            <w:pPr>
              <w:jc w:val="right"/>
              <w:spacing w:after="0" w:line="262" w:lineRule="exact"/>
              <w:rPr>
                <w:sz w:val="20"/>
                <w:szCs w:val="20"/>
                <w:color w:val="auto"/>
              </w:rPr>
            </w:pPr>
            <w:r>
              <w:rPr>
                <w:rFonts w:ascii="Times New Roman" w:cs="Times New Roman" w:eastAsia="Times New Roman" w:hAnsi="Times New Roman"/>
                <w:sz w:val="24"/>
                <w:szCs w:val="24"/>
                <w:i w:val="1"/>
                <w:iCs w:val="1"/>
                <w:color w:val="auto"/>
              </w:rPr>
              <w:t>1110,46</w:t>
            </w:r>
          </w:p>
        </w:tc>
        <w:tc>
          <w:tcPr>
            <w:tcW w:w="120" w:type="dxa"/>
            <w:vAlign w:val="bottom"/>
            <w:tcBorders>
              <w:bottom w:val="single" w:sz="8" w:color="auto"/>
              <w:right w:val="single" w:sz="8" w:color="auto"/>
            </w:tcBorders>
          </w:tcPr>
          <w:p>
            <w:pPr>
              <w:spacing w:after="0"/>
              <w:rPr>
                <w:sz w:val="22"/>
                <w:szCs w:val="22"/>
                <w:color w:val="auto"/>
              </w:rPr>
            </w:pPr>
          </w:p>
        </w:tc>
        <w:tc>
          <w:tcPr>
            <w:tcW w:w="1040" w:type="dxa"/>
            <w:vAlign w:val="bottom"/>
            <w:tcBorders>
              <w:bottom w:val="single" w:sz="8" w:color="auto"/>
            </w:tcBorders>
          </w:tcPr>
          <w:p>
            <w:pPr>
              <w:jc w:val="right"/>
              <w:spacing w:after="0" w:line="262" w:lineRule="exact"/>
              <w:rPr>
                <w:sz w:val="20"/>
                <w:szCs w:val="20"/>
                <w:color w:val="auto"/>
              </w:rPr>
            </w:pPr>
            <w:r>
              <w:rPr>
                <w:rFonts w:ascii="Times New Roman" w:cs="Times New Roman" w:eastAsia="Times New Roman" w:hAnsi="Times New Roman"/>
                <w:sz w:val="24"/>
                <w:szCs w:val="24"/>
                <w:i w:val="1"/>
                <w:iCs w:val="1"/>
                <w:color w:val="auto"/>
              </w:rPr>
              <w:t>71,50</w:t>
            </w:r>
          </w:p>
        </w:tc>
        <w:tc>
          <w:tcPr>
            <w:tcW w:w="120" w:type="dxa"/>
            <w:vAlign w:val="bottom"/>
            <w:tcBorders>
              <w:bottom w:val="single" w:sz="8" w:color="auto"/>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3880" w:type="dxa"/>
            <w:vAlign w:val="bottom"/>
            <w:tcBorders>
              <w:right w:val="single" w:sz="8" w:color="auto"/>
            </w:tcBorders>
          </w:tcPr>
          <w:p>
            <w:pPr>
              <w:jc w:val="center"/>
              <w:ind w:right="20"/>
              <w:spacing w:after="0" w:line="260" w:lineRule="exact"/>
              <w:rPr>
                <w:sz w:val="20"/>
                <w:szCs w:val="20"/>
                <w:color w:val="auto"/>
              </w:rPr>
            </w:pPr>
            <w:r>
              <w:rPr>
                <w:rFonts w:ascii="Times New Roman" w:cs="Times New Roman" w:eastAsia="Times New Roman" w:hAnsi="Times New Roman"/>
                <w:sz w:val="24"/>
                <w:szCs w:val="24"/>
                <w:i w:val="1"/>
                <w:iCs w:val="1"/>
                <w:color w:val="auto"/>
              </w:rPr>
              <w:t>CONSTRUCȚII TEHNI</w:t>
            </w:r>
            <w:r>
              <w:rPr>
                <w:rFonts w:ascii="Times New Roman" w:cs="Times New Roman" w:eastAsia="Times New Roman" w:hAnsi="Times New Roman"/>
                <w:sz w:val="24"/>
                <w:szCs w:val="24"/>
                <w:i w:val="1"/>
                <w:iCs w:val="1"/>
                <w:color w:val="auto"/>
              </w:rPr>
              <w:t>CO-</w:t>
            </w:r>
          </w:p>
        </w:tc>
        <w:tc>
          <w:tcPr>
            <w:tcW w:w="130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12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1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4,00</w:t>
            </w:r>
          </w:p>
        </w:tc>
        <w:tc>
          <w:tcPr>
            <w:tcW w:w="120" w:type="dxa"/>
            <w:vAlign w:val="bottom"/>
            <w:tcBorders>
              <w:right w:val="single" w:sz="8" w:color="auto"/>
            </w:tcBorders>
          </w:tcPr>
          <w:p>
            <w:pPr>
              <w:spacing w:after="0"/>
              <w:rPr>
                <w:sz w:val="22"/>
                <w:szCs w:val="22"/>
                <w:color w:val="auto"/>
              </w:rPr>
            </w:pPr>
          </w:p>
        </w:tc>
        <w:tc>
          <w:tcPr>
            <w:tcW w:w="10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0,27</w:t>
            </w:r>
          </w:p>
        </w:tc>
        <w:tc>
          <w:tcPr>
            <w:tcW w:w="1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39"/>
        </w:trPr>
        <w:tc>
          <w:tcPr>
            <w:tcW w:w="120" w:type="dxa"/>
            <w:vAlign w:val="bottom"/>
            <w:tcBorders>
              <w:left w:val="single" w:sz="8" w:color="auto"/>
            </w:tcBorders>
          </w:tcPr>
          <w:p>
            <w:pPr>
              <w:spacing w:after="0"/>
              <w:rPr>
                <w:sz w:val="12"/>
                <w:szCs w:val="12"/>
                <w:color w:val="auto"/>
              </w:rPr>
            </w:pPr>
          </w:p>
        </w:tc>
        <w:tc>
          <w:tcPr>
            <w:tcW w:w="388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4"/>
                <w:szCs w:val="24"/>
                <w:i w:val="1"/>
                <w:iCs w:val="1"/>
                <w:color w:val="auto"/>
              </w:rPr>
              <w:t>EDILIATARE</w:t>
            </w:r>
          </w:p>
        </w:tc>
        <w:tc>
          <w:tcPr>
            <w:tcW w:w="1300" w:type="dxa"/>
            <w:vAlign w:val="bottom"/>
            <w:vMerge w:val="continue"/>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120" w:type="dxa"/>
            <w:vAlign w:val="bottom"/>
            <w:vMerge w:val="continue"/>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140" w:type="dxa"/>
            <w:vAlign w:val="bottom"/>
            <w:vMerge w:val="continue"/>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040" w:type="dxa"/>
            <w:vAlign w:val="bottom"/>
            <w:vMerge w:val="continue"/>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20" w:type="dxa"/>
            <w:vAlign w:val="bottom"/>
            <w:tcBorders>
              <w:left w:val="single" w:sz="8" w:color="auto"/>
              <w:bottom w:val="single" w:sz="8" w:color="auto"/>
            </w:tcBorders>
          </w:tcPr>
          <w:p>
            <w:pPr>
              <w:spacing w:after="0"/>
              <w:rPr>
                <w:sz w:val="12"/>
                <w:szCs w:val="12"/>
                <w:color w:val="auto"/>
              </w:rPr>
            </w:pPr>
          </w:p>
        </w:tc>
        <w:tc>
          <w:tcPr>
            <w:tcW w:w="3880" w:type="dxa"/>
            <w:vAlign w:val="bottom"/>
            <w:tcBorders>
              <w:bottom w:val="single" w:sz="8" w:color="auto"/>
              <w:right w:val="single" w:sz="8" w:color="auto"/>
            </w:tcBorders>
            <w:vMerge w:val="continue"/>
          </w:tcPr>
          <w:p>
            <w:pPr>
              <w:spacing w:after="0"/>
              <w:rPr>
                <w:sz w:val="12"/>
                <w:szCs w:val="12"/>
                <w:color w:val="auto"/>
              </w:rPr>
            </w:pPr>
          </w:p>
        </w:tc>
        <w:tc>
          <w:tcPr>
            <w:tcW w:w="130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63"/>
        </w:trPr>
        <w:tc>
          <w:tcPr>
            <w:tcW w:w="120" w:type="dxa"/>
            <w:vAlign w:val="bottom"/>
            <w:tcBorders>
              <w:left w:val="single" w:sz="8" w:color="auto"/>
            </w:tcBorders>
          </w:tcPr>
          <w:p>
            <w:pPr>
              <w:spacing w:after="0"/>
              <w:rPr>
                <w:sz w:val="22"/>
                <w:szCs w:val="22"/>
                <w:color w:val="auto"/>
              </w:rPr>
            </w:pPr>
          </w:p>
        </w:tc>
        <w:tc>
          <w:tcPr>
            <w:tcW w:w="3880" w:type="dxa"/>
            <w:vAlign w:val="bottom"/>
            <w:tcBorders>
              <w:right w:val="single" w:sz="8" w:color="auto"/>
            </w:tcBorders>
          </w:tcPr>
          <w:p>
            <w:pPr>
              <w:jc w:val="center"/>
              <w:ind w:right="20"/>
              <w:spacing w:after="0" w:line="263" w:lineRule="exact"/>
              <w:rPr>
                <w:sz w:val="20"/>
                <w:szCs w:val="20"/>
                <w:color w:val="auto"/>
              </w:rPr>
            </w:pPr>
            <w:r>
              <w:rPr>
                <w:rFonts w:ascii="Times New Roman" w:cs="Times New Roman" w:eastAsia="Times New Roman" w:hAnsi="Times New Roman"/>
                <w:sz w:val="24"/>
                <w:szCs w:val="24"/>
                <w:i w:val="1"/>
                <w:iCs w:val="1"/>
                <w:color w:val="auto"/>
                <w:w w:val="99"/>
              </w:rPr>
              <w:t>TERENURI LIBERE CU</w:t>
            </w:r>
          </w:p>
        </w:tc>
        <w:tc>
          <w:tcPr>
            <w:tcW w:w="1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12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388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4"/>
                <w:szCs w:val="24"/>
                <w:i w:val="1"/>
                <w:iCs w:val="1"/>
                <w:color w:val="auto"/>
                <w:w w:val="99"/>
              </w:rPr>
              <w:t>FUNCȚIUNEA DE ACTIVITĂȚI DE</w:t>
            </w:r>
          </w:p>
        </w:tc>
        <w:tc>
          <w:tcPr>
            <w:tcW w:w="130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1664,00</w:t>
            </w:r>
          </w:p>
        </w:tc>
        <w:tc>
          <w:tcPr>
            <w:tcW w:w="120" w:type="dxa"/>
            <w:vAlign w:val="bottom"/>
            <w:tcBorders>
              <w:right w:val="single" w:sz="8" w:color="auto"/>
            </w:tcBorders>
          </w:tcPr>
          <w:p>
            <w:pPr>
              <w:spacing w:after="0"/>
              <w:rPr>
                <w:sz w:val="24"/>
                <w:szCs w:val="24"/>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100,00</w:t>
            </w:r>
          </w:p>
        </w:tc>
        <w:tc>
          <w:tcPr>
            <w:tcW w:w="120" w:type="dxa"/>
            <w:vAlign w:val="bottom"/>
            <w:tcBorders>
              <w:right w:val="single" w:sz="8" w:color="auto"/>
            </w:tcBorders>
          </w:tcPr>
          <w:p>
            <w:pPr>
              <w:spacing w:after="0"/>
              <w:rPr>
                <w:sz w:val="24"/>
                <w:szCs w:val="24"/>
                <w:color w:val="auto"/>
              </w:rPr>
            </w:pPr>
          </w:p>
        </w:tc>
        <w:tc>
          <w:tcPr>
            <w:tcW w:w="114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4"/>
                <w:szCs w:val="24"/>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1"/>
        </w:trPr>
        <w:tc>
          <w:tcPr>
            <w:tcW w:w="120" w:type="dxa"/>
            <w:vAlign w:val="bottom"/>
            <w:tcBorders>
              <w:left w:val="single" w:sz="8" w:color="auto"/>
              <w:bottom w:val="single" w:sz="8" w:color="auto"/>
            </w:tcBorders>
          </w:tcPr>
          <w:p>
            <w:pPr>
              <w:spacing w:after="0"/>
              <w:rPr>
                <w:sz w:val="24"/>
                <w:szCs w:val="24"/>
                <w:color w:val="auto"/>
              </w:rPr>
            </w:pPr>
          </w:p>
        </w:tc>
        <w:tc>
          <w:tcPr>
            <w:tcW w:w="3880" w:type="dxa"/>
            <w:vAlign w:val="bottom"/>
            <w:tcBorders>
              <w:bottom w:val="single" w:sz="8" w:color="auto"/>
              <w:right w:val="single" w:sz="8" w:color="auto"/>
            </w:tcBorders>
          </w:tcPr>
          <w:p>
            <w:pPr>
              <w:jc w:val="center"/>
              <w:ind w:right="20"/>
              <w:spacing w:after="0"/>
              <w:rPr>
                <w:sz w:val="20"/>
                <w:szCs w:val="20"/>
                <w:color w:val="auto"/>
              </w:rPr>
            </w:pPr>
            <w:r>
              <w:rPr>
                <w:rFonts w:ascii="Times New Roman" w:cs="Times New Roman" w:eastAsia="Times New Roman" w:hAnsi="Times New Roman"/>
                <w:sz w:val="24"/>
                <w:szCs w:val="24"/>
                <w:i w:val="1"/>
                <w:iCs w:val="1"/>
                <w:color w:val="auto"/>
                <w:w w:val="99"/>
              </w:rPr>
              <w:t>PRODUCȚIE AGRICOLĂ</w:t>
            </w:r>
          </w:p>
        </w:tc>
        <w:tc>
          <w:tcPr>
            <w:tcW w:w="130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9"/>
        </w:trPr>
        <w:tc>
          <w:tcPr>
            <w:tcW w:w="120" w:type="dxa"/>
            <w:vAlign w:val="bottom"/>
            <w:tcBorders>
              <w:left w:val="single" w:sz="8" w:color="auto"/>
              <w:bottom w:val="single" w:sz="8" w:color="auto"/>
            </w:tcBorders>
            <w:shd w:val="clear" w:color="auto" w:fill="E2EFD9"/>
          </w:tcPr>
          <w:p>
            <w:pPr>
              <w:spacing w:after="0"/>
              <w:rPr>
                <w:sz w:val="23"/>
                <w:szCs w:val="23"/>
                <w:color w:val="auto"/>
              </w:rPr>
            </w:pPr>
          </w:p>
        </w:tc>
        <w:tc>
          <w:tcPr>
            <w:tcW w:w="3880" w:type="dxa"/>
            <w:vAlign w:val="bottom"/>
            <w:tcBorders>
              <w:bottom w:val="single" w:sz="8" w:color="auto"/>
              <w:right w:val="single" w:sz="8" w:color="auto"/>
            </w:tcBorders>
            <w:shd w:val="clear" w:color="auto" w:fill="E2EFD9"/>
          </w:tcPr>
          <w:p>
            <w:pPr>
              <w:jc w:val="center"/>
              <w:ind w:right="40"/>
              <w:spacing w:after="0" w:line="265" w:lineRule="exact"/>
              <w:rPr>
                <w:sz w:val="20"/>
                <w:szCs w:val="20"/>
                <w:color w:val="auto"/>
              </w:rPr>
            </w:pPr>
            <w:r>
              <w:rPr>
                <w:rFonts w:ascii="Times New Roman" w:cs="Times New Roman" w:eastAsia="Times New Roman" w:hAnsi="Times New Roman"/>
                <w:sz w:val="24"/>
                <w:szCs w:val="24"/>
                <w:b w:val="1"/>
                <w:bCs w:val="1"/>
                <w:color w:val="auto"/>
                <w:w w:val="99"/>
              </w:rPr>
              <w:t>TOTAL</w:t>
            </w:r>
          </w:p>
        </w:tc>
        <w:tc>
          <w:tcPr>
            <w:tcW w:w="130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1664,00</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112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100,00</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114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1664,00</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104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100,00</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6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8640"/>
        <w:spacing w:after="0"/>
        <w:rPr>
          <w:sz w:val="20"/>
          <w:szCs w:val="20"/>
          <w:color w:val="auto"/>
        </w:rPr>
      </w:pPr>
      <w:r>
        <w:rPr>
          <w:rFonts w:ascii="Courier New" w:cs="Courier New" w:eastAsia="Courier New" w:hAnsi="Courier New"/>
          <w:sz w:val="32"/>
          <w:szCs w:val="32"/>
          <w:color w:val="auto"/>
        </w:rPr>
        <w:t>14</w:t>
      </w:r>
    </w:p>
    <w:p>
      <w:pPr>
        <w:sectPr>
          <w:pgSz w:w="11900" w:h="16838" w:orient="portrait"/>
          <w:cols w:equalWidth="0" w:num="1">
            <w:col w:w="9120"/>
          </w:cols>
          <w:pgMar w:left="1440" w:top="685" w:right="134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10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120"/>
          </w:cols>
          <w:pgMar w:left="1440" w:top="685" w:right="1346" w:bottom="163" w:gutter="0" w:footer="0" w:header="0"/>
          <w:type w:val="continuous"/>
        </w:sectPr>
      </w:pPr>
    </w:p>
    <w:bookmarkStart w:id="14" w:name="page15"/>
    <w:bookmarkEnd w:id="14"/>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94"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b w:val="1"/>
          <w:bCs w:val="1"/>
          <w:color w:val="auto"/>
        </w:rPr>
        <w:t>BILANȚ TERITORIAL TOTAL PE ZONE FUNCȚIONALE</w:t>
      </w:r>
    </w:p>
    <w:p>
      <w:pPr>
        <w:spacing w:after="0" w:line="40" w:lineRule="exact"/>
        <w:rPr>
          <w:sz w:val="20"/>
          <w:szCs w:val="20"/>
          <w:color w:val="auto"/>
        </w:rPr>
      </w:pPr>
    </w:p>
    <w:tbl>
      <w:tblPr>
        <w:tblLayout w:type="fixed"/>
        <w:tblInd w:w="10" w:type="dxa"/>
        <w:tblCellMar>
          <w:top w:w="0" w:type="dxa"/>
          <w:left w:w="0" w:type="dxa"/>
          <w:bottom w:w="0" w:type="dxa"/>
          <w:right w:w="0" w:type="dxa"/>
        </w:tblCellMar>
      </w:tblPr>
      <w:tr>
        <w:trPr>
          <w:trHeight w:val="282"/>
        </w:trPr>
        <w:tc>
          <w:tcPr>
            <w:tcW w:w="120" w:type="dxa"/>
            <w:vAlign w:val="bottom"/>
            <w:tcBorders>
              <w:top w:val="single" w:sz="8" w:color="auto"/>
              <w:left w:val="single" w:sz="8" w:color="auto"/>
              <w:bottom w:val="single" w:sz="8" w:color="E2EFD9"/>
            </w:tcBorders>
            <w:shd w:val="clear" w:color="auto" w:fill="E2EFD9"/>
          </w:tcPr>
          <w:p>
            <w:pPr>
              <w:spacing w:after="0"/>
              <w:rPr>
                <w:sz w:val="24"/>
                <w:szCs w:val="24"/>
                <w:color w:val="auto"/>
              </w:rPr>
            </w:pPr>
          </w:p>
        </w:tc>
        <w:tc>
          <w:tcPr>
            <w:tcW w:w="3860" w:type="dxa"/>
            <w:vAlign w:val="bottom"/>
            <w:tcBorders>
              <w:top w:val="single" w:sz="8" w:color="auto"/>
              <w:bottom w:val="single" w:sz="8" w:color="E2EFD9"/>
              <w:right w:val="single" w:sz="8" w:color="auto"/>
            </w:tcBorders>
            <w:shd w:val="clear" w:color="auto" w:fill="E2EFD9"/>
          </w:tcPr>
          <w:p>
            <w:pPr>
              <w:spacing w:after="0"/>
              <w:rPr>
                <w:sz w:val="24"/>
                <w:szCs w:val="24"/>
                <w:color w:val="auto"/>
              </w:rPr>
            </w:pPr>
          </w:p>
        </w:tc>
        <w:tc>
          <w:tcPr>
            <w:tcW w:w="2540" w:type="dxa"/>
            <w:vAlign w:val="bottom"/>
            <w:tcBorders>
              <w:top w:val="single" w:sz="8" w:color="auto"/>
              <w:bottom w:val="single" w:sz="8" w:color="auto"/>
            </w:tcBorders>
            <w:gridSpan w:val="3"/>
            <w:shd w:val="clear" w:color="auto" w:fill="E2EFD9"/>
          </w:tcPr>
          <w:p>
            <w:pPr>
              <w:jc w:val="right"/>
              <w:ind w:right="540"/>
              <w:spacing w:after="0"/>
              <w:rPr>
                <w:sz w:val="20"/>
                <w:szCs w:val="20"/>
                <w:color w:val="auto"/>
              </w:rPr>
            </w:pPr>
            <w:r>
              <w:rPr>
                <w:rFonts w:ascii="Times New Roman" w:cs="Times New Roman" w:eastAsia="Times New Roman" w:hAnsi="Times New Roman"/>
                <w:sz w:val="24"/>
                <w:szCs w:val="24"/>
                <w:color w:val="auto"/>
              </w:rPr>
              <w:t>EXISTENT</w:t>
            </w:r>
          </w:p>
        </w:tc>
        <w:tc>
          <w:tcPr>
            <w:tcW w:w="120" w:type="dxa"/>
            <w:vAlign w:val="bottom"/>
            <w:tcBorders>
              <w:top w:val="single" w:sz="8" w:color="auto"/>
              <w:bottom w:val="single" w:sz="8" w:color="auto"/>
              <w:right w:val="single" w:sz="8" w:color="auto"/>
            </w:tcBorders>
            <w:shd w:val="clear" w:color="auto" w:fill="E2EFD9"/>
          </w:tcPr>
          <w:p>
            <w:pPr>
              <w:spacing w:after="0"/>
              <w:rPr>
                <w:sz w:val="24"/>
                <w:szCs w:val="24"/>
                <w:color w:val="auto"/>
              </w:rPr>
            </w:pPr>
          </w:p>
        </w:tc>
        <w:tc>
          <w:tcPr>
            <w:tcW w:w="2320" w:type="dxa"/>
            <w:vAlign w:val="bottom"/>
            <w:tcBorders>
              <w:top w:val="single" w:sz="8" w:color="auto"/>
              <w:bottom w:val="single" w:sz="8" w:color="auto"/>
            </w:tcBorders>
            <w:gridSpan w:val="3"/>
            <w:shd w:val="clear" w:color="auto" w:fill="E2EFD9"/>
          </w:tcPr>
          <w:p>
            <w:pPr>
              <w:jc w:val="right"/>
              <w:ind w:right="540"/>
              <w:spacing w:after="0"/>
              <w:rPr>
                <w:sz w:val="20"/>
                <w:szCs w:val="20"/>
                <w:color w:val="auto"/>
              </w:rPr>
            </w:pPr>
            <w:r>
              <w:rPr>
                <w:rFonts w:ascii="Times New Roman" w:cs="Times New Roman" w:eastAsia="Times New Roman" w:hAnsi="Times New Roman"/>
                <w:sz w:val="24"/>
                <w:szCs w:val="24"/>
                <w:color w:val="auto"/>
              </w:rPr>
              <w:t>PROPUS</w:t>
            </w:r>
          </w:p>
        </w:tc>
        <w:tc>
          <w:tcPr>
            <w:tcW w:w="140" w:type="dxa"/>
            <w:vAlign w:val="bottom"/>
            <w:tcBorders>
              <w:top w:val="single" w:sz="8" w:color="auto"/>
              <w:bottom w:val="single" w:sz="8" w:color="auto"/>
              <w:right w:val="single" w:sz="8" w:color="auto"/>
            </w:tcBorders>
            <w:shd w:val="clear" w:color="auto" w:fill="E2EFD9"/>
          </w:tcPr>
          <w:p>
            <w:pPr>
              <w:spacing w:after="0"/>
              <w:rPr>
                <w:sz w:val="24"/>
                <w:szCs w:val="24"/>
                <w:color w:val="auto"/>
              </w:rPr>
            </w:pPr>
          </w:p>
        </w:tc>
        <w:tc>
          <w:tcPr>
            <w:tcW w:w="0" w:type="dxa"/>
            <w:vAlign w:val="bottom"/>
          </w:tcPr>
          <w:p>
            <w:pPr>
              <w:spacing w:after="0"/>
              <w:rPr>
                <w:sz w:val="1"/>
                <w:szCs w:val="1"/>
                <w:color w:val="auto"/>
              </w:rPr>
            </w:pPr>
          </w:p>
        </w:tc>
      </w:tr>
      <w:tr>
        <w:trPr>
          <w:trHeight w:val="271"/>
        </w:trPr>
        <w:tc>
          <w:tcPr>
            <w:tcW w:w="120" w:type="dxa"/>
            <w:vAlign w:val="bottom"/>
            <w:tcBorders>
              <w:left w:val="single" w:sz="8" w:color="auto"/>
            </w:tcBorders>
            <w:shd w:val="clear" w:color="auto" w:fill="E2EFD9"/>
          </w:tcPr>
          <w:p>
            <w:pPr>
              <w:spacing w:after="0"/>
              <w:rPr>
                <w:sz w:val="23"/>
                <w:szCs w:val="23"/>
                <w:color w:val="auto"/>
              </w:rPr>
            </w:pPr>
          </w:p>
        </w:tc>
        <w:tc>
          <w:tcPr>
            <w:tcW w:w="3860" w:type="dxa"/>
            <w:vAlign w:val="bottom"/>
            <w:tcBorders>
              <w:right w:val="single" w:sz="8" w:color="auto"/>
            </w:tcBorders>
            <w:shd w:val="clear" w:color="auto" w:fill="E2EFD9"/>
          </w:tcPr>
          <w:p>
            <w:pPr>
              <w:jc w:val="center"/>
              <w:spacing w:after="0" w:line="272" w:lineRule="exact"/>
              <w:rPr>
                <w:sz w:val="20"/>
                <w:szCs w:val="20"/>
                <w:color w:val="auto"/>
              </w:rPr>
            </w:pPr>
            <w:r>
              <w:rPr>
                <w:rFonts w:ascii="Times New Roman" w:cs="Times New Roman" w:eastAsia="Times New Roman" w:hAnsi="Times New Roman"/>
                <w:sz w:val="24"/>
                <w:szCs w:val="24"/>
                <w:color w:val="auto"/>
                <w:w w:val="99"/>
              </w:rPr>
              <w:t>ZONE FUNCȚIONALE</w:t>
            </w:r>
          </w:p>
        </w:tc>
        <w:tc>
          <w:tcPr>
            <w:tcW w:w="1300" w:type="dxa"/>
            <w:vAlign w:val="bottom"/>
            <w:shd w:val="clear" w:color="auto" w:fill="E2EFD9"/>
          </w:tcPr>
          <w:p>
            <w:pPr>
              <w:jc w:val="right"/>
              <w:ind w:right="40"/>
              <w:spacing w:after="0" w:line="264" w:lineRule="exact"/>
              <w:rPr>
                <w:sz w:val="20"/>
                <w:szCs w:val="20"/>
                <w:color w:val="auto"/>
              </w:rPr>
            </w:pPr>
            <w:r>
              <w:rPr>
                <w:rFonts w:ascii="Times New Roman" w:cs="Times New Roman" w:eastAsia="Times New Roman" w:hAnsi="Times New Roman"/>
                <w:sz w:val="24"/>
                <w:szCs w:val="24"/>
                <w:color w:val="auto"/>
              </w:rPr>
              <w:t>suprafața</w:t>
            </w:r>
          </w:p>
        </w:tc>
        <w:tc>
          <w:tcPr>
            <w:tcW w:w="120" w:type="dxa"/>
            <w:vAlign w:val="bottom"/>
            <w:tcBorders>
              <w:right w:val="single" w:sz="8" w:color="auto"/>
            </w:tcBorders>
            <w:shd w:val="clear" w:color="auto" w:fill="E2EFD9"/>
          </w:tcPr>
          <w:p>
            <w:pPr>
              <w:spacing w:after="0"/>
              <w:rPr>
                <w:sz w:val="23"/>
                <w:szCs w:val="23"/>
                <w:color w:val="auto"/>
              </w:rPr>
            </w:pPr>
          </w:p>
        </w:tc>
        <w:tc>
          <w:tcPr>
            <w:tcW w:w="1120" w:type="dxa"/>
            <w:vAlign w:val="bottom"/>
            <w:shd w:val="clear" w:color="auto" w:fill="E2EFD9"/>
          </w:tcPr>
          <w:p>
            <w:pPr>
              <w:jc w:val="right"/>
              <w:ind w:right="300"/>
              <w:spacing w:after="0" w:line="264" w:lineRule="exact"/>
              <w:rPr>
                <w:sz w:val="20"/>
                <w:szCs w:val="20"/>
                <w:color w:val="auto"/>
              </w:rPr>
            </w:pPr>
            <w:r>
              <w:rPr>
                <w:rFonts w:ascii="Times New Roman" w:cs="Times New Roman" w:eastAsia="Times New Roman" w:hAnsi="Times New Roman"/>
                <w:sz w:val="24"/>
                <w:szCs w:val="24"/>
                <w:color w:val="auto"/>
              </w:rPr>
              <w:t>%</w:t>
            </w:r>
          </w:p>
        </w:tc>
        <w:tc>
          <w:tcPr>
            <w:tcW w:w="120" w:type="dxa"/>
            <w:vAlign w:val="bottom"/>
            <w:tcBorders>
              <w:right w:val="single" w:sz="8" w:color="auto"/>
            </w:tcBorders>
            <w:shd w:val="clear" w:color="auto" w:fill="E2EFD9"/>
          </w:tcPr>
          <w:p>
            <w:pPr>
              <w:spacing w:after="0"/>
              <w:rPr>
                <w:sz w:val="23"/>
                <w:szCs w:val="23"/>
                <w:color w:val="auto"/>
              </w:rPr>
            </w:pPr>
          </w:p>
        </w:tc>
        <w:tc>
          <w:tcPr>
            <w:tcW w:w="1140" w:type="dxa"/>
            <w:vAlign w:val="bottom"/>
            <w:shd w:val="clear" w:color="auto" w:fill="E2EFD9"/>
          </w:tcPr>
          <w:p>
            <w:pPr>
              <w:jc w:val="right"/>
              <w:spacing w:after="0" w:line="264" w:lineRule="exact"/>
              <w:rPr>
                <w:sz w:val="20"/>
                <w:szCs w:val="20"/>
                <w:color w:val="auto"/>
              </w:rPr>
            </w:pPr>
            <w:r>
              <w:rPr>
                <w:rFonts w:ascii="Times New Roman" w:cs="Times New Roman" w:eastAsia="Times New Roman" w:hAnsi="Times New Roman"/>
                <w:sz w:val="24"/>
                <w:szCs w:val="24"/>
                <w:color w:val="auto"/>
                <w:shd w:val="clear" w:color="auto" w:fill="E2EFD9"/>
              </w:rPr>
              <w:t>suprafața</w:t>
            </w:r>
          </w:p>
        </w:tc>
        <w:tc>
          <w:tcPr>
            <w:tcW w:w="120" w:type="dxa"/>
            <w:vAlign w:val="bottom"/>
            <w:tcBorders>
              <w:right w:val="single" w:sz="8" w:color="auto"/>
            </w:tcBorders>
            <w:shd w:val="clear" w:color="auto" w:fill="E2EFD9"/>
          </w:tcPr>
          <w:p>
            <w:pPr>
              <w:spacing w:after="0"/>
              <w:rPr>
                <w:sz w:val="23"/>
                <w:szCs w:val="23"/>
                <w:color w:val="auto"/>
              </w:rPr>
            </w:pPr>
          </w:p>
        </w:tc>
        <w:tc>
          <w:tcPr>
            <w:tcW w:w="1060" w:type="dxa"/>
            <w:vAlign w:val="bottom"/>
            <w:shd w:val="clear" w:color="auto" w:fill="E2EFD9"/>
          </w:tcPr>
          <w:p>
            <w:pPr>
              <w:jc w:val="right"/>
              <w:ind w:right="260"/>
              <w:spacing w:after="0" w:line="264" w:lineRule="exact"/>
              <w:rPr>
                <w:sz w:val="20"/>
                <w:szCs w:val="20"/>
                <w:color w:val="auto"/>
              </w:rPr>
            </w:pPr>
            <w:r>
              <w:rPr>
                <w:rFonts w:ascii="Times New Roman" w:cs="Times New Roman" w:eastAsia="Times New Roman" w:hAnsi="Times New Roman"/>
                <w:sz w:val="24"/>
                <w:szCs w:val="24"/>
                <w:color w:val="auto"/>
              </w:rPr>
              <w:t>%</w:t>
            </w:r>
          </w:p>
        </w:tc>
        <w:tc>
          <w:tcPr>
            <w:tcW w:w="140" w:type="dxa"/>
            <w:vAlign w:val="bottom"/>
            <w:tcBorders>
              <w:right w:val="single" w:sz="8" w:color="auto"/>
            </w:tcBorders>
            <w:shd w:val="clear" w:color="auto" w:fill="E2EFD9"/>
          </w:tcPr>
          <w:p>
            <w:pPr>
              <w:spacing w:after="0"/>
              <w:rPr>
                <w:sz w:val="23"/>
                <w:szCs w:val="23"/>
                <w:color w:val="auto"/>
              </w:rPr>
            </w:pPr>
          </w:p>
        </w:tc>
        <w:tc>
          <w:tcPr>
            <w:tcW w:w="0" w:type="dxa"/>
            <w:vAlign w:val="bottom"/>
          </w:tcPr>
          <w:p>
            <w:pPr>
              <w:spacing w:after="0"/>
              <w:rPr>
                <w:sz w:val="1"/>
                <w:szCs w:val="1"/>
                <w:color w:val="auto"/>
              </w:rPr>
            </w:pPr>
          </w:p>
        </w:tc>
      </w:tr>
      <w:tr>
        <w:trPr>
          <w:trHeight w:val="310"/>
        </w:trPr>
        <w:tc>
          <w:tcPr>
            <w:tcW w:w="120" w:type="dxa"/>
            <w:vAlign w:val="bottom"/>
            <w:tcBorders>
              <w:left w:val="single" w:sz="8" w:color="auto"/>
              <w:bottom w:val="single" w:sz="8" w:color="E2EFD9"/>
            </w:tcBorders>
            <w:shd w:val="clear" w:color="auto" w:fill="E2EFD9"/>
          </w:tcPr>
          <w:p>
            <w:pPr>
              <w:spacing w:after="0"/>
              <w:rPr>
                <w:sz w:val="24"/>
                <w:szCs w:val="24"/>
                <w:color w:val="auto"/>
              </w:rPr>
            </w:pPr>
          </w:p>
        </w:tc>
        <w:tc>
          <w:tcPr>
            <w:tcW w:w="3860" w:type="dxa"/>
            <w:vAlign w:val="bottom"/>
            <w:tcBorders>
              <w:bottom w:val="single" w:sz="8" w:color="E2EFD9"/>
              <w:right w:val="single" w:sz="8" w:color="auto"/>
            </w:tcBorders>
            <w:shd w:val="clear" w:color="auto" w:fill="E2EFD9"/>
          </w:tcPr>
          <w:p>
            <w:pPr>
              <w:spacing w:after="0"/>
              <w:rPr>
                <w:sz w:val="24"/>
                <w:szCs w:val="24"/>
                <w:color w:val="auto"/>
              </w:rPr>
            </w:pPr>
          </w:p>
        </w:tc>
        <w:tc>
          <w:tcPr>
            <w:tcW w:w="1300" w:type="dxa"/>
            <w:vAlign w:val="bottom"/>
            <w:tcBorders>
              <w:bottom w:val="single" w:sz="8" w:color="E2EFD9"/>
            </w:tcBorders>
            <w:shd w:val="clear" w:color="auto" w:fill="E2EFD9"/>
          </w:tcPr>
          <w:p>
            <w:pPr>
              <w:jc w:val="right"/>
              <w:ind w:right="240"/>
              <w:spacing w:after="0" w:line="266" w:lineRule="exact"/>
              <w:rPr>
                <w:sz w:val="20"/>
                <w:szCs w:val="20"/>
                <w:color w:val="auto"/>
              </w:rPr>
            </w:pPr>
            <w:r>
              <w:rPr>
                <w:rFonts w:ascii="Times New Roman" w:cs="Times New Roman" w:eastAsia="Times New Roman" w:hAnsi="Times New Roman"/>
                <w:sz w:val="24"/>
                <w:szCs w:val="24"/>
                <w:color w:val="auto"/>
              </w:rPr>
              <w:t>(mp)</w:t>
            </w:r>
          </w:p>
        </w:tc>
        <w:tc>
          <w:tcPr>
            <w:tcW w:w="120" w:type="dxa"/>
            <w:vAlign w:val="bottom"/>
            <w:tcBorders>
              <w:bottom w:val="single" w:sz="8" w:color="E2EFD9"/>
              <w:right w:val="single" w:sz="8" w:color="auto"/>
            </w:tcBorders>
            <w:shd w:val="clear" w:color="auto" w:fill="E2EFD9"/>
          </w:tcPr>
          <w:p>
            <w:pPr>
              <w:spacing w:after="0"/>
              <w:rPr>
                <w:sz w:val="24"/>
                <w:szCs w:val="24"/>
                <w:color w:val="auto"/>
              </w:rPr>
            </w:pPr>
          </w:p>
        </w:tc>
        <w:tc>
          <w:tcPr>
            <w:tcW w:w="1120" w:type="dxa"/>
            <w:vAlign w:val="bottom"/>
            <w:tcBorders>
              <w:bottom w:val="single" w:sz="8" w:color="E2EFD9"/>
            </w:tcBorders>
            <w:shd w:val="clear" w:color="auto" w:fill="E2EFD9"/>
          </w:tcPr>
          <w:p>
            <w:pPr>
              <w:jc w:val="right"/>
              <w:spacing w:after="0" w:line="266" w:lineRule="exact"/>
              <w:rPr>
                <w:sz w:val="20"/>
                <w:szCs w:val="20"/>
                <w:color w:val="auto"/>
              </w:rPr>
            </w:pPr>
            <w:r>
              <w:rPr>
                <w:rFonts w:ascii="Times New Roman" w:cs="Times New Roman" w:eastAsia="Times New Roman" w:hAnsi="Times New Roman"/>
                <w:sz w:val="24"/>
                <w:szCs w:val="24"/>
                <w:color w:val="auto"/>
              </w:rPr>
              <w:t>din total</w:t>
            </w:r>
          </w:p>
        </w:tc>
        <w:tc>
          <w:tcPr>
            <w:tcW w:w="120" w:type="dxa"/>
            <w:vAlign w:val="bottom"/>
            <w:tcBorders>
              <w:bottom w:val="single" w:sz="8" w:color="E2EFD9"/>
              <w:right w:val="single" w:sz="8" w:color="auto"/>
            </w:tcBorders>
            <w:shd w:val="clear" w:color="auto" w:fill="E2EFD9"/>
          </w:tcPr>
          <w:p>
            <w:pPr>
              <w:spacing w:after="0"/>
              <w:rPr>
                <w:sz w:val="24"/>
                <w:szCs w:val="24"/>
                <w:color w:val="auto"/>
              </w:rPr>
            </w:pPr>
          </w:p>
        </w:tc>
        <w:tc>
          <w:tcPr>
            <w:tcW w:w="1140" w:type="dxa"/>
            <w:vAlign w:val="bottom"/>
            <w:tcBorders>
              <w:bottom w:val="single" w:sz="8" w:color="E2EFD9"/>
            </w:tcBorders>
            <w:shd w:val="clear" w:color="auto" w:fill="E2EFD9"/>
          </w:tcPr>
          <w:p>
            <w:pPr>
              <w:jc w:val="right"/>
              <w:ind w:right="180"/>
              <w:spacing w:after="0" w:line="266" w:lineRule="exact"/>
              <w:rPr>
                <w:sz w:val="20"/>
                <w:szCs w:val="20"/>
                <w:color w:val="auto"/>
              </w:rPr>
            </w:pPr>
            <w:r>
              <w:rPr>
                <w:rFonts w:ascii="Times New Roman" w:cs="Times New Roman" w:eastAsia="Times New Roman" w:hAnsi="Times New Roman"/>
                <w:sz w:val="24"/>
                <w:szCs w:val="24"/>
                <w:color w:val="auto"/>
              </w:rPr>
              <w:t>(mp)</w:t>
            </w:r>
          </w:p>
        </w:tc>
        <w:tc>
          <w:tcPr>
            <w:tcW w:w="120" w:type="dxa"/>
            <w:vAlign w:val="bottom"/>
            <w:tcBorders>
              <w:bottom w:val="single" w:sz="8" w:color="E2EFD9"/>
              <w:right w:val="single" w:sz="8" w:color="auto"/>
            </w:tcBorders>
            <w:shd w:val="clear" w:color="auto" w:fill="E2EFD9"/>
          </w:tcPr>
          <w:p>
            <w:pPr>
              <w:spacing w:after="0"/>
              <w:rPr>
                <w:sz w:val="24"/>
                <w:szCs w:val="24"/>
                <w:color w:val="auto"/>
              </w:rPr>
            </w:pPr>
          </w:p>
        </w:tc>
        <w:tc>
          <w:tcPr>
            <w:tcW w:w="1060" w:type="dxa"/>
            <w:vAlign w:val="bottom"/>
            <w:tcBorders>
              <w:bottom w:val="single" w:sz="8" w:color="E2EFD9"/>
            </w:tcBorders>
            <w:shd w:val="clear" w:color="auto" w:fill="E2EFD9"/>
          </w:tcPr>
          <w:p>
            <w:pPr>
              <w:jc w:val="right"/>
              <w:spacing w:after="0" w:line="266" w:lineRule="exact"/>
              <w:rPr>
                <w:sz w:val="20"/>
                <w:szCs w:val="20"/>
                <w:color w:val="auto"/>
              </w:rPr>
            </w:pPr>
            <w:r>
              <w:rPr>
                <w:rFonts w:ascii="Times New Roman" w:cs="Times New Roman" w:eastAsia="Times New Roman" w:hAnsi="Times New Roman"/>
                <w:sz w:val="24"/>
                <w:szCs w:val="24"/>
                <w:color w:val="auto"/>
              </w:rPr>
              <w:t>din total</w:t>
            </w:r>
          </w:p>
        </w:tc>
        <w:tc>
          <w:tcPr>
            <w:tcW w:w="140" w:type="dxa"/>
            <w:vAlign w:val="bottom"/>
            <w:tcBorders>
              <w:bottom w:val="single" w:sz="8" w:color="E2EFD9"/>
              <w:right w:val="single" w:sz="8" w:color="auto"/>
            </w:tcBorders>
            <w:shd w:val="clear" w:color="auto" w:fill="E2EFD9"/>
          </w:tcPr>
          <w:p>
            <w:pPr>
              <w:spacing w:after="0"/>
              <w:rPr>
                <w:sz w:val="24"/>
                <w:szCs w:val="24"/>
                <w:color w:val="auto"/>
              </w:rPr>
            </w:pPr>
          </w:p>
        </w:tc>
        <w:tc>
          <w:tcPr>
            <w:tcW w:w="0" w:type="dxa"/>
            <w:vAlign w:val="bottom"/>
          </w:tcPr>
          <w:p>
            <w:pPr>
              <w:spacing w:after="0"/>
              <w:rPr>
                <w:sz w:val="1"/>
                <w:szCs w:val="1"/>
                <w:color w:val="auto"/>
              </w:rPr>
            </w:pPr>
          </w:p>
        </w:tc>
      </w:tr>
      <w:tr>
        <w:trPr>
          <w:trHeight w:val="256"/>
        </w:trPr>
        <w:tc>
          <w:tcPr>
            <w:tcW w:w="120" w:type="dxa"/>
            <w:vAlign w:val="bottom"/>
            <w:tcBorders>
              <w:top w:val="single" w:sz="8" w:color="auto"/>
              <w:left w:val="single" w:sz="8" w:color="auto"/>
            </w:tcBorders>
          </w:tcPr>
          <w:p>
            <w:pPr>
              <w:spacing w:after="0"/>
              <w:rPr>
                <w:sz w:val="22"/>
                <w:szCs w:val="22"/>
                <w:color w:val="auto"/>
              </w:rPr>
            </w:pPr>
          </w:p>
        </w:tc>
        <w:tc>
          <w:tcPr>
            <w:tcW w:w="3860" w:type="dxa"/>
            <w:vAlign w:val="bottom"/>
            <w:tcBorders>
              <w:top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i w:val="1"/>
                <w:iCs w:val="1"/>
                <w:color w:val="auto"/>
                <w:w w:val="99"/>
              </w:rPr>
              <w:t>LOCUINȚE SI FUNCȚIUNI</w:t>
            </w:r>
          </w:p>
        </w:tc>
        <w:tc>
          <w:tcPr>
            <w:tcW w:w="130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top w:val="single" w:sz="8" w:color="auto"/>
              <w:right w:val="single" w:sz="8" w:color="auto"/>
            </w:tcBorders>
          </w:tcPr>
          <w:p>
            <w:pPr>
              <w:spacing w:after="0"/>
              <w:rPr>
                <w:sz w:val="22"/>
                <w:szCs w:val="22"/>
                <w:color w:val="auto"/>
              </w:rPr>
            </w:pPr>
          </w:p>
        </w:tc>
        <w:tc>
          <w:tcPr>
            <w:tcW w:w="11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top w:val="single" w:sz="8" w:color="auto"/>
              <w:right w:val="single" w:sz="8" w:color="auto"/>
            </w:tcBorders>
          </w:tcPr>
          <w:p>
            <w:pPr>
              <w:spacing w:after="0"/>
              <w:rPr>
                <w:sz w:val="22"/>
                <w:szCs w:val="22"/>
                <w:color w:val="auto"/>
              </w:rPr>
            </w:pPr>
          </w:p>
        </w:tc>
        <w:tc>
          <w:tcPr>
            <w:tcW w:w="114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431,74</w:t>
            </w:r>
          </w:p>
        </w:tc>
        <w:tc>
          <w:tcPr>
            <w:tcW w:w="120" w:type="dxa"/>
            <w:vAlign w:val="bottom"/>
            <w:tcBorders>
              <w:top w:val="single" w:sz="8" w:color="auto"/>
              <w:right w:val="single" w:sz="8" w:color="auto"/>
            </w:tcBorders>
          </w:tcPr>
          <w:p>
            <w:pPr>
              <w:spacing w:after="0"/>
              <w:rPr>
                <w:sz w:val="22"/>
                <w:szCs w:val="22"/>
                <w:color w:val="auto"/>
              </w:rPr>
            </w:pPr>
          </w:p>
        </w:tc>
        <w:tc>
          <w:tcPr>
            <w:tcW w:w="106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14,57</w:t>
            </w:r>
          </w:p>
        </w:tc>
        <w:tc>
          <w:tcPr>
            <w:tcW w:w="140" w:type="dxa"/>
            <w:vAlign w:val="bottom"/>
            <w:tcBorders>
              <w:top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37"/>
        </w:trPr>
        <w:tc>
          <w:tcPr>
            <w:tcW w:w="120" w:type="dxa"/>
            <w:vAlign w:val="bottom"/>
            <w:tcBorders>
              <w:left w:val="single" w:sz="8" w:color="auto"/>
            </w:tcBorders>
          </w:tcPr>
          <w:p>
            <w:pPr>
              <w:spacing w:after="0"/>
              <w:rPr>
                <w:sz w:val="11"/>
                <w:szCs w:val="11"/>
                <w:color w:val="auto"/>
              </w:rPr>
            </w:pPr>
          </w:p>
        </w:tc>
        <w:tc>
          <w:tcPr>
            <w:tcW w:w="386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4"/>
                <w:szCs w:val="24"/>
                <w:i w:val="1"/>
                <w:iCs w:val="1"/>
                <w:color w:val="auto"/>
                <w:w w:val="99"/>
              </w:rPr>
              <w:t>COMPLEMENTARE</w:t>
            </w:r>
          </w:p>
        </w:tc>
        <w:tc>
          <w:tcPr>
            <w:tcW w:w="130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12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140" w:type="dxa"/>
            <w:vAlign w:val="bottom"/>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1060" w:type="dxa"/>
            <w:vAlign w:val="bottom"/>
            <w:vMerge w:val="continue"/>
          </w:tcPr>
          <w:p>
            <w:pPr>
              <w:spacing w:after="0"/>
              <w:rPr>
                <w:sz w:val="11"/>
                <w:szCs w:val="11"/>
                <w:color w:val="auto"/>
              </w:rPr>
            </w:pPr>
          </w:p>
        </w:tc>
        <w:tc>
          <w:tcPr>
            <w:tcW w:w="14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120" w:type="dxa"/>
            <w:vAlign w:val="bottom"/>
            <w:tcBorders>
              <w:left w:val="single" w:sz="8" w:color="auto"/>
              <w:bottom w:val="single" w:sz="8" w:color="auto"/>
            </w:tcBorders>
          </w:tcPr>
          <w:p>
            <w:pPr>
              <w:spacing w:after="0"/>
              <w:rPr>
                <w:sz w:val="12"/>
                <w:szCs w:val="12"/>
                <w:color w:val="auto"/>
              </w:rPr>
            </w:pPr>
          </w:p>
        </w:tc>
        <w:tc>
          <w:tcPr>
            <w:tcW w:w="3860" w:type="dxa"/>
            <w:vAlign w:val="bottom"/>
            <w:tcBorders>
              <w:bottom w:val="single" w:sz="8" w:color="auto"/>
              <w:right w:val="single" w:sz="8" w:color="auto"/>
            </w:tcBorders>
            <w:vMerge w:val="continue"/>
          </w:tcPr>
          <w:p>
            <w:pPr>
              <w:spacing w:after="0"/>
              <w:rPr>
                <w:sz w:val="12"/>
                <w:szCs w:val="12"/>
                <w:color w:val="auto"/>
              </w:rPr>
            </w:pPr>
          </w:p>
        </w:tc>
        <w:tc>
          <w:tcPr>
            <w:tcW w:w="130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60" w:type="dxa"/>
            <w:vAlign w:val="bottom"/>
            <w:tcBorders>
              <w:bottom w:val="single" w:sz="8" w:color="auto"/>
            </w:tcBorders>
          </w:tcPr>
          <w:p>
            <w:pPr>
              <w:spacing w:after="0"/>
              <w:rPr>
                <w:sz w:val="12"/>
                <w:szCs w:val="12"/>
                <w:color w:val="auto"/>
              </w:rPr>
            </w:pPr>
          </w:p>
        </w:tc>
        <w:tc>
          <w:tcPr>
            <w:tcW w:w="1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6"/>
        </w:trPr>
        <w:tc>
          <w:tcPr>
            <w:tcW w:w="120" w:type="dxa"/>
            <w:vAlign w:val="bottom"/>
            <w:tcBorders>
              <w:left w:val="single" w:sz="8" w:color="auto"/>
              <w:bottom w:val="single" w:sz="8" w:color="auto"/>
            </w:tcBorders>
          </w:tcPr>
          <w:p>
            <w:pPr>
              <w:spacing w:after="0"/>
              <w:rPr>
                <w:sz w:val="23"/>
                <w:szCs w:val="23"/>
                <w:color w:val="auto"/>
              </w:rPr>
            </w:pPr>
          </w:p>
        </w:tc>
        <w:tc>
          <w:tcPr>
            <w:tcW w:w="386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i w:val="1"/>
                <w:iCs w:val="1"/>
                <w:color w:val="auto"/>
              </w:rPr>
              <w:t>TROTUARE, PLATFORME</w:t>
            </w:r>
          </w:p>
        </w:tc>
        <w:tc>
          <w:tcPr>
            <w:tcW w:w="130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3"/>
                <w:szCs w:val="23"/>
                <w:color w:val="auto"/>
              </w:rPr>
            </w:pPr>
          </w:p>
        </w:tc>
        <w:tc>
          <w:tcPr>
            <w:tcW w:w="112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3"/>
                <w:szCs w:val="23"/>
                <w:color w:val="auto"/>
              </w:rPr>
            </w:pPr>
          </w:p>
        </w:tc>
        <w:tc>
          <w:tcPr>
            <w:tcW w:w="114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123,27</w:t>
            </w:r>
          </w:p>
        </w:tc>
        <w:tc>
          <w:tcPr>
            <w:tcW w:w="120" w:type="dxa"/>
            <w:vAlign w:val="bottom"/>
            <w:tcBorders>
              <w:bottom w:val="single" w:sz="8" w:color="auto"/>
              <w:right w:val="single" w:sz="8" w:color="auto"/>
            </w:tcBorders>
          </w:tcPr>
          <w:p>
            <w:pPr>
              <w:spacing w:after="0"/>
              <w:rPr>
                <w:sz w:val="23"/>
                <w:szCs w:val="23"/>
                <w:color w:val="auto"/>
              </w:rPr>
            </w:pPr>
          </w:p>
        </w:tc>
        <w:tc>
          <w:tcPr>
            <w:tcW w:w="1060" w:type="dxa"/>
            <w:vAlign w:val="bottom"/>
            <w:tcBorders>
              <w:bottom w:val="single" w:sz="8" w:color="auto"/>
            </w:tcBorders>
          </w:tcPr>
          <w:p>
            <w:pPr>
              <w:jc w:val="right"/>
              <w:spacing w:after="0" w:line="264" w:lineRule="exact"/>
              <w:rPr>
                <w:sz w:val="20"/>
                <w:szCs w:val="20"/>
                <w:color w:val="auto"/>
              </w:rPr>
            </w:pPr>
            <w:r>
              <w:rPr>
                <w:rFonts w:ascii="Times New Roman" w:cs="Times New Roman" w:eastAsia="Times New Roman" w:hAnsi="Times New Roman"/>
                <w:sz w:val="24"/>
                <w:szCs w:val="24"/>
                <w:i w:val="1"/>
                <w:iCs w:val="1"/>
                <w:color w:val="auto"/>
              </w:rPr>
              <w:t>4,16</w:t>
            </w:r>
          </w:p>
        </w:tc>
        <w:tc>
          <w:tcPr>
            <w:tcW w:w="14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3860" w:type="dxa"/>
            <w:vAlign w:val="bottom"/>
            <w:tcBorders>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i w:val="1"/>
                <w:iCs w:val="1"/>
                <w:color w:val="auto"/>
                <w:w w:val="99"/>
              </w:rPr>
              <w:t>ALEI AUTO ȘI TERASE DALATE ÎN</w:t>
            </w:r>
          </w:p>
        </w:tc>
        <w:tc>
          <w:tcPr>
            <w:tcW w:w="130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12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14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281,64</w:t>
            </w:r>
          </w:p>
        </w:tc>
        <w:tc>
          <w:tcPr>
            <w:tcW w:w="120" w:type="dxa"/>
            <w:vAlign w:val="bottom"/>
            <w:tcBorders>
              <w:right w:val="single" w:sz="8" w:color="auto"/>
            </w:tcBorders>
          </w:tcPr>
          <w:p>
            <w:pPr>
              <w:spacing w:after="0"/>
              <w:rPr>
                <w:sz w:val="22"/>
                <w:szCs w:val="22"/>
                <w:color w:val="auto"/>
              </w:rPr>
            </w:pPr>
          </w:p>
        </w:tc>
        <w:tc>
          <w:tcPr>
            <w:tcW w:w="106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9,50</w:t>
            </w:r>
          </w:p>
        </w:tc>
        <w:tc>
          <w:tcPr>
            <w:tcW w:w="14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70"/>
        </w:trPr>
        <w:tc>
          <w:tcPr>
            <w:tcW w:w="120" w:type="dxa"/>
            <w:vAlign w:val="bottom"/>
            <w:tcBorders>
              <w:left w:val="single" w:sz="8" w:color="auto"/>
            </w:tcBorders>
          </w:tcPr>
          <w:p>
            <w:pPr>
              <w:spacing w:after="0"/>
              <w:rPr>
                <w:sz w:val="14"/>
                <w:szCs w:val="14"/>
                <w:color w:val="auto"/>
              </w:rPr>
            </w:pPr>
          </w:p>
        </w:tc>
        <w:tc>
          <w:tcPr>
            <w:tcW w:w="386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4"/>
                <w:szCs w:val="24"/>
                <w:i w:val="1"/>
                <w:iCs w:val="1"/>
                <w:color w:val="auto"/>
                <w:w w:val="99"/>
              </w:rPr>
              <w:t>INCINTĂ</w:t>
            </w:r>
          </w:p>
        </w:tc>
        <w:tc>
          <w:tcPr>
            <w:tcW w:w="1300" w:type="dxa"/>
            <w:vAlign w:val="bottom"/>
            <w:vMerge w:val="continue"/>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1120" w:type="dxa"/>
            <w:vAlign w:val="bottom"/>
            <w:vMerge w:val="continue"/>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1140" w:type="dxa"/>
            <w:vAlign w:val="bottom"/>
            <w:vMerge w:val="continue"/>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1060" w:type="dxa"/>
            <w:vAlign w:val="bottom"/>
            <w:vMerge w:val="continue"/>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06"/>
        </w:trPr>
        <w:tc>
          <w:tcPr>
            <w:tcW w:w="120" w:type="dxa"/>
            <w:vAlign w:val="bottom"/>
            <w:tcBorders>
              <w:left w:val="single" w:sz="8" w:color="auto"/>
            </w:tcBorders>
          </w:tcPr>
          <w:p>
            <w:pPr>
              <w:spacing w:after="0"/>
              <w:rPr>
                <w:sz w:val="9"/>
                <w:szCs w:val="9"/>
                <w:color w:val="auto"/>
              </w:rPr>
            </w:pPr>
          </w:p>
        </w:tc>
        <w:tc>
          <w:tcPr>
            <w:tcW w:w="3860" w:type="dxa"/>
            <w:vAlign w:val="bottom"/>
            <w:tcBorders>
              <w:right w:val="single" w:sz="8" w:color="auto"/>
            </w:tcBorders>
            <w:vMerge w:val="continue"/>
          </w:tcPr>
          <w:p>
            <w:pPr>
              <w:spacing w:after="0"/>
              <w:rPr>
                <w:sz w:val="9"/>
                <w:szCs w:val="9"/>
                <w:color w:val="auto"/>
              </w:rPr>
            </w:pPr>
          </w:p>
        </w:tc>
        <w:tc>
          <w:tcPr>
            <w:tcW w:w="130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12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14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060" w:type="dxa"/>
            <w:vAlign w:val="bottom"/>
          </w:tcPr>
          <w:p>
            <w:pPr>
              <w:spacing w:after="0"/>
              <w:rPr>
                <w:sz w:val="9"/>
                <w:szCs w:val="9"/>
                <w:color w:val="auto"/>
              </w:rPr>
            </w:pPr>
          </w:p>
        </w:tc>
        <w:tc>
          <w:tcPr>
            <w:tcW w:w="140" w:type="dxa"/>
            <w:vAlign w:val="bottom"/>
            <w:tcBorders>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72"/>
        </w:trPr>
        <w:tc>
          <w:tcPr>
            <w:tcW w:w="120" w:type="dxa"/>
            <w:vAlign w:val="bottom"/>
            <w:tcBorders>
              <w:left w:val="single" w:sz="8" w:color="auto"/>
              <w:bottom w:val="single" w:sz="8" w:color="auto"/>
            </w:tcBorders>
          </w:tcPr>
          <w:p>
            <w:pPr>
              <w:spacing w:after="0"/>
              <w:rPr>
                <w:sz w:val="6"/>
                <w:szCs w:val="6"/>
                <w:color w:val="auto"/>
              </w:rPr>
            </w:pPr>
          </w:p>
        </w:tc>
        <w:tc>
          <w:tcPr>
            <w:tcW w:w="3860" w:type="dxa"/>
            <w:vAlign w:val="bottom"/>
            <w:tcBorders>
              <w:bottom w:val="single" w:sz="8" w:color="auto"/>
              <w:right w:val="single" w:sz="8" w:color="auto"/>
            </w:tcBorders>
          </w:tcPr>
          <w:p>
            <w:pPr>
              <w:spacing w:after="0"/>
              <w:rPr>
                <w:sz w:val="6"/>
                <w:szCs w:val="6"/>
                <w:color w:val="auto"/>
              </w:rPr>
            </w:pPr>
          </w:p>
        </w:tc>
        <w:tc>
          <w:tcPr>
            <w:tcW w:w="130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112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1140" w:type="dxa"/>
            <w:vAlign w:val="bottom"/>
            <w:tcBorders>
              <w:bottom w:val="single" w:sz="8" w:color="auto"/>
            </w:tcBorders>
          </w:tcPr>
          <w:p>
            <w:pPr>
              <w:spacing w:after="0"/>
              <w:rPr>
                <w:sz w:val="6"/>
                <w:szCs w:val="6"/>
                <w:color w:val="auto"/>
              </w:rPr>
            </w:pPr>
          </w:p>
        </w:tc>
        <w:tc>
          <w:tcPr>
            <w:tcW w:w="120" w:type="dxa"/>
            <w:vAlign w:val="bottom"/>
            <w:tcBorders>
              <w:bottom w:val="single" w:sz="8" w:color="auto"/>
              <w:right w:val="single" w:sz="8" w:color="auto"/>
            </w:tcBorders>
          </w:tcPr>
          <w:p>
            <w:pPr>
              <w:spacing w:after="0"/>
              <w:rPr>
                <w:sz w:val="6"/>
                <w:szCs w:val="6"/>
                <w:color w:val="auto"/>
              </w:rPr>
            </w:pPr>
          </w:p>
        </w:tc>
        <w:tc>
          <w:tcPr>
            <w:tcW w:w="1060" w:type="dxa"/>
            <w:vAlign w:val="bottom"/>
            <w:tcBorders>
              <w:bottom w:val="single" w:sz="8" w:color="auto"/>
            </w:tcBorders>
          </w:tcPr>
          <w:p>
            <w:pPr>
              <w:spacing w:after="0"/>
              <w:rPr>
                <w:sz w:val="6"/>
                <w:szCs w:val="6"/>
                <w:color w:val="auto"/>
              </w:rPr>
            </w:pPr>
          </w:p>
        </w:tc>
        <w:tc>
          <w:tcPr>
            <w:tcW w:w="14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bottom w:val="single" w:sz="8" w:color="auto"/>
            </w:tcBorders>
          </w:tcPr>
          <w:p>
            <w:pPr>
              <w:spacing w:after="0"/>
              <w:rPr>
                <w:sz w:val="22"/>
                <w:szCs w:val="22"/>
                <w:color w:val="auto"/>
              </w:rPr>
            </w:pPr>
          </w:p>
        </w:tc>
        <w:tc>
          <w:tcPr>
            <w:tcW w:w="3860" w:type="dxa"/>
            <w:vAlign w:val="bottom"/>
            <w:tcBorders>
              <w:bottom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i w:val="1"/>
                <w:iCs w:val="1"/>
                <w:color w:val="auto"/>
              </w:rPr>
              <w:t>SPAȚII VERZI AMENAJATE</w:t>
            </w:r>
          </w:p>
        </w:tc>
        <w:tc>
          <w:tcPr>
            <w:tcW w:w="1300" w:type="dxa"/>
            <w:vAlign w:val="bottom"/>
            <w:tcBorders>
              <w:bottom w:val="single" w:sz="8" w:color="auto"/>
            </w:tcBorders>
          </w:tcPr>
          <w:p>
            <w:pPr>
              <w:jc w:val="right"/>
              <w:spacing w:after="0" w:line="260"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2"/>
                <w:szCs w:val="22"/>
                <w:color w:val="auto"/>
              </w:rPr>
            </w:pPr>
          </w:p>
        </w:tc>
        <w:tc>
          <w:tcPr>
            <w:tcW w:w="1120" w:type="dxa"/>
            <w:vAlign w:val="bottom"/>
            <w:tcBorders>
              <w:bottom w:val="single" w:sz="8" w:color="auto"/>
            </w:tcBorders>
          </w:tcPr>
          <w:p>
            <w:pPr>
              <w:jc w:val="right"/>
              <w:spacing w:after="0" w:line="260" w:lineRule="exact"/>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bottom w:val="single" w:sz="8" w:color="auto"/>
              <w:right w:val="single" w:sz="8" w:color="auto"/>
            </w:tcBorders>
          </w:tcPr>
          <w:p>
            <w:pPr>
              <w:spacing w:after="0"/>
              <w:rPr>
                <w:sz w:val="22"/>
                <w:szCs w:val="22"/>
                <w:color w:val="auto"/>
              </w:rPr>
            </w:pPr>
          </w:p>
        </w:tc>
        <w:tc>
          <w:tcPr>
            <w:tcW w:w="1140" w:type="dxa"/>
            <w:vAlign w:val="bottom"/>
            <w:tcBorders>
              <w:bottom w:val="single" w:sz="8" w:color="auto"/>
            </w:tcBorders>
          </w:tcPr>
          <w:p>
            <w:pPr>
              <w:jc w:val="right"/>
              <w:spacing w:after="0" w:line="260" w:lineRule="exact"/>
              <w:rPr>
                <w:sz w:val="20"/>
                <w:szCs w:val="20"/>
                <w:color w:val="auto"/>
              </w:rPr>
            </w:pPr>
            <w:r>
              <w:rPr>
                <w:rFonts w:ascii="Times New Roman" w:cs="Times New Roman" w:eastAsia="Times New Roman" w:hAnsi="Times New Roman"/>
                <w:sz w:val="24"/>
                <w:szCs w:val="24"/>
                <w:i w:val="1"/>
                <w:iCs w:val="1"/>
                <w:color w:val="auto"/>
              </w:rPr>
              <w:t>2119,35</w:t>
            </w:r>
          </w:p>
        </w:tc>
        <w:tc>
          <w:tcPr>
            <w:tcW w:w="120" w:type="dxa"/>
            <w:vAlign w:val="bottom"/>
            <w:tcBorders>
              <w:bottom w:val="single" w:sz="8" w:color="auto"/>
              <w:right w:val="single" w:sz="8" w:color="auto"/>
            </w:tcBorders>
          </w:tcPr>
          <w:p>
            <w:pPr>
              <w:spacing w:after="0"/>
              <w:rPr>
                <w:sz w:val="22"/>
                <w:szCs w:val="22"/>
                <w:color w:val="auto"/>
              </w:rPr>
            </w:pPr>
          </w:p>
        </w:tc>
        <w:tc>
          <w:tcPr>
            <w:tcW w:w="1060" w:type="dxa"/>
            <w:vAlign w:val="bottom"/>
            <w:tcBorders>
              <w:bottom w:val="single" w:sz="8" w:color="auto"/>
            </w:tcBorders>
          </w:tcPr>
          <w:p>
            <w:pPr>
              <w:jc w:val="right"/>
              <w:spacing w:after="0" w:line="260" w:lineRule="exact"/>
              <w:rPr>
                <w:sz w:val="20"/>
                <w:szCs w:val="20"/>
                <w:color w:val="auto"/>
              </w:rPr>
            </w:pPr>
            <w:r>
              <w:rPr>
                <w:rFonts w:ascii="Times New Roman" w:cs="Times New Roman" w:eastAsia="Times New Roman" w:hAnsi="Times New Roman"/>
                <w:sz w:val="24"/>
                <w:szCs w:val="24"/>
                <w:i w:val="1"/>
                <w:iCs w:val="1"/>
                <w:color w:val="auto"/>
              </w:rPr>
              <w:t>71,50</w:t>
            </w:r>
          </w:p>
        </w:tc>
        <w:tc>
          <w:tcPr>
            <w:tcW w:w="140" w:type="dxa"/>
            <w:vAlign w:val="bottom"/>
            <w:tcBorders>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61"/>
        </w:trPr>
        <w:tc>
          <w:tcPr>
            <w:tcW w:w="120" w:type="dxa"/>
            <w:vAlign w:val="bottom"/>
            <w:tcBorders>
              <w:left w:val="single" w:sz="8" w:color="auto"/>
            </w:tcBorders>
          </w:tcPr>
          <w:p>
            <w:pPr>
              <w:spacing w:after="0"/>
              <w:rPr>
                <w:sz w:val="22"/>
                <w:szCs w:val="22"/>
                <w:color w:val="auto"/>
              </w:rPr>
            </w:pPr>
          </w:p>
        </w:tc>
        <w:tc>
          <w:tcPr>
            <w:tcW w:w="3860" w:type="dxa"/>
            <w:vAlign w:val="bottom"/>
            <w:tcBorders>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i w:val="1"/>
                <w:iCs w:val="1"/>
                <w:color w:val="auto"/>
              </w:rPr>
              <w:t>CONSTRUCȚII TEHNICO</w:t>
            </w:r>
            <w:r>
              <w:rPr>
                <w:rFonts w:ascii="Times New Roman" w:cs="Times New Roman" w:eastAsia="Times New Roman" w:hAnsi="Times New Roman"/>
                <w:sz w:val="24"/>
                <w:szCs w:val="24"/>
                <w:i w:val="1"/>
                <w:iCs w:val="1"/>
                <w:color w:val="auto"/>
              </w:rPr>
              <w:t>-</w:t>
            </w:r>
          </w:p>
        </w:tc>
        <w:tc>
          <w:tcPr>
            <w:tcW w:w="130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12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20" w:type="dxa"/>
            <w:vAlign w:val="bottom"/>
            <w:tcBorders>
              <w:right w:val="single" w:sz="8" w:color="auto"/>
            </w:tcBorders>
          </w:tcPr>
          <w:p>
            <w:pPr>
              <w:spacing w:after="0"/>
              <w:rPr>
                <w:sz w:val="22"/>
                <w:szCs w:val="22"/>
                <w:color w:val="auto"/>
              </w:rPr>
            </w:pPr>
          </w:p>
        </w:tc>
        <w:tc>
          <w:tcPr>
            <w:tcW w:w="1260" w:type="dxa"/>
            <w:vAlign w:val="bottom"/>
            <w:tcBorders>
              <w:right w:val="single" w:sz="8" w:color="auto"/>
            </w:tcBorders>
            <w:gridSpan w:val="2"/>
            <w:vMerge w:val="restart"/>
          </w:tcPr>
          <w:p>
            <w:pPr>
              <w:jc w:val="right"/>
              <w:ind w:right="120"/>
              <w:spacing w:after="0"/>
              <w:rPr>
                <w:sz w:val="20"/>
                <w:szCs w:val="20"/>
                <w:color w:val="auto"/>
              </w:rPr>
            </w:pPr>
            <w:r>
              <w:rPr>
                <w:rFonts w:ascii="Times New Roman" w:cs="Times New Roman" w:eastAsia="Times New Roman" w:hAnsi="Times New Roman"/>
                <w:sz w:val="24"/>
                <w:szCs w:val="24"/>
                <w:i w:val="1"/>
                <w:iCs w:val="1"/>
                <w:color w:val="auto"/>
              </w:rPr>
              <w:t>8,00</w:t>
            </w:r>
          </w:p>
        </w:tc>
        <w:tc>
          <w:tcPr>
            <w:tcW w:w="1060" w:type="dxa"/>
            <w:vAlign w:val="bottom"/>
            <w:vMerge w:val="restart"/>
          </w:tcPr>
          <w:p>
            <w:pPr>
              <w:jc w:val="right"/>
              <w:spacing w:after="0"/>
              <w:rPr>
                <w:sz w:val="20"/>
                <w:szCs w:val="20"/>
                <w:color w:val="auto"/>
              </w:rPr>
            </w:pPr>
            <w:r>
              <w:rPr>
                <w:rFonts w:ascii="Times New Roman" w:cs="Times New Roman" w:eastAsia="Times New Roman" w:hAnsi="Times New Roman"/>
                <w:sz w:val="24"/>
                <w:szCs w:val="24"/>
                <w:i w:val="1"/>
                <w:iCs w:val="1"/>
                <w:color w:val="auto"/>
              </w:rPr>
              <w:t>0,27</w:t>
            </w:r>
          </w:p>
        </w:tc>
        <w:tc>
          <w:tcPr>
            <w:tcW w:w="14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139"/>
        </w:trPr>
        <w:tc>
          <w:tcPr>
            <w:tcW w:w="120" w:type="dxa"/>
            <w:vAlign w:val="bottom"/>
            <w:tcBorders>
              <w:left w:val="single" w:sz="8" w:color="auto"/>
            </w:tcBorders>
          </w:tcPr>
          <w:p>
            <w:pPr>
              <w:spacing w:after="0"/>
              <w:rPr>
                <w:sz w:val="12"/>
                <w:szCs w:val="12"/>
                <w:color w:val="auto"/>
              </w:rPr>
            </w:pPr>
          </w:p>
        </w:tc>
        <w:tc>
          <w:tcPr>
            <w:tcW w:w="38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rPr>
              <w:t>EDILIATARE</w:t>
            </w:r>
          </w:p>
        </w:tc>
        <w:tc>
          <w:tcPr>
            <w:tcW w:w="1300" w:type="dxa"/>
            <w:vAlign w:val="bottom"/>
            <w:vMerge w:val="continue"/>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120" w:type="dxa"/>
            <w:vAlign w:val="bottom"/>
            <w:vMerge w:val="continue"/>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260" w:type="dxa"/>
            <w:vAlign w:val="bottom"/>
            <w:tcBorders>
              <w:right w:val="single" w:sz="8" w:color="auto"/>
            </w:tcBorders>
            <w:gridSpan w:val="2"/>
            <w:vMerge w:val="continue"/>
          </w:tcPr>
          <w:p>
            <w:pPr>
              <w:spacing w:after="0"/>
              <w:rPr>
                <w:sz w:val="12"/>
                <w:szCs w:val="12"/>
                <w:color w:val="auto"/>
              </w:rPr>
            </w:pPr>
          </w:p>
        </w:tc>
        <w:tc>
          <w:tcPr>
            <w:tcW w:w="1060" w:type="dxa"/>
            <w:vAlign w:val="bottom"/>
            <w:vMerge w:val="continue"/>
          </w:tcPr>
          <w:p>
            <w:pPr>
              <w:spacing w:after="0"/>
              <w:rPr>
                <w:sz w:val="12"/>
                <w:szCs w:val="12"/>
                <w:color w:val="auto"/>
              </w:rPr>
            </w:pPr>
          </w:p>
        </w:tc>
        <w:tc>
          <w:tcPr>
            <w:tcW w:w="14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20" w:type="dxa"/>
            <w:vAlign w:val="bottom"/>
            <w:tcBorders>
              <w:left w:val="single" w:sz="8" w:color="auto"/>
              <w:bottom w:val="single" w:sz="8" w:color="auto"/>
            </w:tcBorders>
          </w:tcPr>
          <w:p>
            <w:pPr>
              <w:spacing w:after="0"/>
              <w:rPr>
                <w:sz w:val="12"/>
                <w:szCs w:val="12"/>
                <w:color w:val="auto"/>
              </w:rPr>
            </w:pPr>
          </w:p>
        </w:tc>
        <w:tc>
          <w:tcPr>
            <w:tcW w:w="3860" w:type="dxa"/>
            <w:vAlign w:val="bottom"/>
            <w:tcBorders>
              <w:bottom w:val="single" w:sz="8" w:color="auto"/>
              <w:right w:val="single" w:sz="8" w:color="auto"/>
            </w:tcBorders>
            <w:vMerge w:val="continue"/>
          </w:tcPr>
          <w:p>
            <w:pPr>
              <w:spacing w:after="0"/>
              <w:rPr>
                <w:sz w:val="12"/>
                <w:szCs w:val="12"/>
                <w:color w:val="auto"/>
              </w:rPr>
            </w:pPr>
          </w:p>
        </w:tc>
        <w:tc>
          <w:tcPr>
            <w:tcW w:w="130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2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140" w:type="dxa"/>
            <w:vAlign w:val="bottom"/>
            <w:tcBorders>
              <w:bottom w:val="single" w:sz="8" w:color="auto"/>
            </w:tcBorders>
          </w:tcPr>
          <w:p>
            <w:pPr>
              <w:spacing w:after="0"/>
              <w:rPr>
                <w:sz w:val="12"/>
                <w:szCs w:val="12"/>
                <w:color w:val="auto"/>
              </w:rPr>
            </w:pPr>
          </w:p>
        </w:tc>
        <w:tc>
          <w:tcPr>
            <w:tcW w:w="120" w:type="dxa"/>
            <w:vAlign w:val="bottom"/>
            <w:tcBorders>
              <w:bottom w:val="single" w:sz="8" w:color="auto"/>
              <w:right w:val="single" w:sz="8" w:color="auto"/>
            </w:tcBorders>
          </w:tcPr>
          <w:p>
            <w:pPr>
              <w:spacing w:after="0"/>
              <w:rPr>
                <w:sz w:val="12"/>
                <w:szCs w:val="12"/>
                <w:color w:val="auto"/>
              </w:rPr>
            </w:pPr>
          </w:p>
        </w:tc>
        <w:tc>
          <w:tcPr>
            <w:tcW w:w="1060" w:type="dxa"/>
            <w:vAlign w:val="bottom"/>
            <w:tcBorders>
              <w:bottom w:val="single" w:sz="8" w:color="auto"/>
            </w:tcBorders>
          </w:tcPr>
          <w:p>
            <w:pPr>
              <w:spacing w:after="0"/>
              <w:rPr>
                <w:sz w:val="12"/>
                <w:szCs w:val="12"/>
                <w:color w:val="auto"/>
              </w:rPr>
            </w:pPr>
          </w:p>
        </w:tc>
        <w:tc>
          <w:tcPr>
            <w:tcW w:w="14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4"/>
        </w:trPr>
        <w:tc>
          <w:tcPr>
            <w:tcW w:w="120" w:type="dxa"/>
            <w:vAlign w:val="bottom"/>
            <w:tcBorders>
              <w:left w:val="single" w:sz="8" w:color="auto"/>
            </w:tcBorders>
          </w:tcPr>
          <w:p>
            <w:pPr>
              <w:spacing w:after="0"/>
              <w:rPr>
                <w:sz w:val="22"/>
                <w:szCs w:val="22"/>
                <w:color w:val="auto"/>
              </w:rPr>
            </w:pPr>
          </w:p>
        </w:tc>
        <w:tc>
          <w:tcPr>
            <w:tcW w:w="3860" w:type="dxa"/>
            <w:vAlign w:val="bottom"/>
            <w:tcBorders>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i w:val="1"/>
                <w:iCs w:val="1"/>
                <w:color w:val="auto"/>
                <w:w w:val="99"/>
              </w:rPr>
              <w:t>TERENURI LIBERE CU</w:t>
            </w:r>
          </w:p>
        </w:tc>
        <w:tc>
          <w:tcPr>
            <w:tcW w:w="130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12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14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060" w:type="dxa"/>
            <w:vAlign w:val="bottom"/>
          </w:tcPr>
          <w:p>
            <w:pPr>
              <w:spacing w:after="0"/>
              <w:rPr>
                <w:sz w:val="22"/>
                <w:szCs w:val="22"/>
                <w:color w:val="auto"/>
              </w:rPr>
            </w:pPr>
          </w:p>
        </w:tc>
        <w:tc>
          <w:tcPr>
            <w:tcW w:w="14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tcPr>
          <w:p>
            <w:pPr>
              <w:spacing w:after="0"/>
              <w:rPr>
                <w:sz w:val="24"/>
                <w:szCs w:val="24"/>
                <w:color w:val="auto"/>
              </w:rPr>
            </w:pPr>
          </w:p>
        </w:tc>
        <w:tc>
          <w:tcPr>
            <w:tcW w:w="3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i w:val="1"/>
                <w:iCs w:val="1"/>
                <w:color w:val="auto"/>
                <w:w w:val="99"/>
              </w:rPr>
              <w:t>FUNCȚIUNEA DE ACTIVITĂȚI DE</w:t>
            </w:r>
          </w:p>
        </w:tc>
        <w:tc>
          <w:tcPr>
            <w:tcW w:w="130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2964,00</w:t>
            </w:r>
          </w:p>
        </w:tc>
        <w:tc>
          <w:tcPr>
            <w:tcW w:w="120" w:type="dxa"/>
            <w:vAlign w:val="bottom"/>
            <w:tcBorders>
              <w:right w:val="single" w:sz="8" w:color="auto"/>
            </w:tcBorders>
          </w:tcPr>
          <w:p>
            <w:pPr>
              <w:spacing w:after="0"/>
              <w:rPr>
                <w:sz w:val="24"/>
                <w:szCs w:val="24"/>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100,00</w:t>
            </w:r>
          </w:p>
        </w:tc>
        <w:tc>
          <w:tcPr>
            <w:tcW w:w="12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gridSpan w:val="2"/>
          </w:tcPr>
          <w:p>
            <w:pPr>
              <w:jc w:val="right"/>
              <w:ind w:right="120"/>
              <w:spacing w:after="0"/>
              <w:rPr>
                <w:sz w:val="20"/>
                <w:szCs w:val="20"/>
                <w:color w:val="auto"/>
              </w:rPr>
            </w:pPr>
            <w:r>
              <w:rPr>
                <w:rFonts w:ascii="Times New Roman" w:cs="Times New Roman" w:eastAsia="Times New Roman" w:hAnsi="Times New Roman"/>
                <w:sz w:val="24"/>
                <w:szCs w:val="24"/>
                <w:i w:val="1"/>
                <w:iCs w:val="1"/>
                <w:color w:val="auto"/>
              </w:rPr>
              <w:t>0,00</w:t>
            </w:r>
          </w:p>
        </w:tc>
        <w:tc>
          <w:tcPr>
            <w:tcW w:w="1060" w:type="dxa"/>
            <w:vAlign w:val="bottom"/>
          </w:tcPr>
          <w:p>
            <w:pPr>
              <w:jc w:val="right"/>
              <w:spacing w:after="0"/>
              <w:rPr>
                <w:sz w:val="20"/>
                <w:szCs w:val="20"/>
                <w:color w:val="auto"/>
              </w:rPr>
            </w:pPr>
            <w:r>
              <w:rPr>
                <w:rFonts w:ascii="Times New Roman" w:cs="Times New Roman" w:eastAsia="Times New Roman" w:hAnsi="Times New Roman"/>
                <w:sz w:val="24"/>
                <w:szCs w:val="24"/>
                <w:i w:val="1"/>
                <w:iCs w:val="1"/>
                <w:color w:val="auto"/>
              </w:rPr>
              <w:t>0,00</w:t>
            </w: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1"/>
        </w:trPr>
        <w:tc>
          <w:tcPr>
            <w:tcW w:w="120" w:type="dxa"/>
            <w:vAlign w:val="bottom"/>
            <w:tcBorders>
              <w:left w:val="single" w:sz="8" w:color="auto"/>
              <w:bottom w:val="single" w:sz="8" w:color="auto"/>
            </w:tcBorders>
          </w:tcPr>
          <w:p>
            <w:pPr>
              <w:spacing w:after="0"/>
              <w:rPr>
                <w:sz w:val="24"/>
                <w:szCs w:val="24"/>
                <w:color w:val="auto"/>
              </w:rPr>
            </w:pPr>
          </w:p>
        </w:tc>
        <w:tc>
          <w:tcPr>
            <w:tcW w:w="3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i w:val="1"/>
                <w:iCs w:val="1"/>
                <w:color w:val="auto"/>
                <w:w w:val="99"/>
              </w:rPr>
              <w:t>PRODUCȚIE AGRICOLĂ</w:t>
            </w:r>
          </w:p>
        </w:tc>
        <w:tc>
          <w:tcPr>
            <w:tcW w:w="130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8"/>
        </w:trPr>
        <w:tc>
          <w:tcPr>
            <w:tcW w:w="120" w:type="dxa"/>
            <w:vAlign w:val="bottom"/>
            <w:tcBorders>
              <w:left w:val="single" w:sz="8" w:color="auto"/>
              <w:bottom w:val="single" w:sz="8" w:color="auto"/>
            </w:tcBorders>
            <w:shd w:val="clear" w:color="auto" w:fill="E2EFD9"/>
          </w:tcPr>
          <w:p>
            <w:pPr>
              <w:spacing w:after="0"/>
              <w:rPr>
                <w:sz w:val="23"/>
                <w:szCs w:val="23"/>
                <w:color w:val="auto"/>
              </w:rPr>
            </w:pPr>
          </w:p>
        </w:tc>
        <w:tc>
          <w:tcPr>
            <w:tcW w:w="3860" w:type="dxa"/>
            <w:vAlign w:val="bottom"/>
            <w:tcBorders>
              <w:bottom w:val="single" w:sz="8" w:color="auto"/>
              <w:right w:val="single" w:sz="8" w:color="auto"/>
            </w:tcBorders>
            <w:shd w:val="clear" w:color="auto" w:fill="E2EFD9"/>
          </w:tcPr>
          <w:p>
            <w:pPr>
              <w:jc w:val="center"/>
              <w:ind w:right="20"/>
              <w:spacing w:after="0" w:line="265" w:lineRule="exact"/>
              <w:rPr>
                <w:sz w:val="20"/>
                <w:szCs w:val="20"/>
                <w:color w:val="auto"/>
              </w:rPr>
            </w:pPr>
            <w:r>
              <w:rPr>
                <w:rFonts w:ascii="Times New Roman" w:cs="Times New Roman" w:eastAsia="Times New Roman" w:hAnsi="Times New Roman"/>
                <w:sz w:val="24"/>
                <w:szCs w:val="24"/>
                <w:b w:val="1"/>
                <w:bCs w:val="1"/>
                <w:color w:val="auto"/>
                <w:w w:val="99"/>
              </w:rPr>
              <w:t>TOTAL</w:t>
            </w:r>
          </w:p>
        </w:tc>
        <w:tc>
          <w:tcPr>
            <w:tcW w:w="130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2964,00</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112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100,00</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114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2964,00</w:t>
            </w:r>
          </w:p>
        </w:tc>
        <w:tc>
          <w:tcPr>
            <w:tcW w:w="120" w:type="dxa"/>
            <w:vAlign w:val="bottom"/>
            <w:tcBorders>
              <w:bottom w:val="single" w:sz="8" w:color="auto"/>
              <w:right w:val="single" w:sz="8" w:color="auto"/>
            </w:tcBorders>
            <w:shd w:val="clear" w:color="auto" w:fill="E2EFD9"/>
          </w:tcPr>
          <w:p>
            <w:pPr>
              <w:spacing w:after="0"/>
              <w:rPr>
                <w:sz w:val="23"/>
                <w:szCs w:val="23"/>
                <w:color w:val="auto"/>
              </w:rPr>
            </w:pPr>
          </w:p>
        </w:tc>
        <w:tc>
          <w:tcPr>
            <w:tcW w:w="1060" w:type="dxa"/>
            <w:vAlign w:val="bottom"/>
            <w:tcBorders>
              <w:bottom w:val="single" w:sz="8" w:color="auto"/>
            </w:tcBorders>
            <w:shd w:val="clear" w:color="auto" w:fill="E2EFD9"/>
          </w:tcPr>
          <w:p>
            <w:pPr>
              <w:jc w:val="right"/>
              <w:spacing w:after="0" w:line="265" w:lineRule="exact"/>
              <w:rPr>
                <w:sz w:val="20"/>
                <w:szCs w:val="20"/>
                <w:color w:val="auto"/>
              </w:rPr>
            </w:pPr>
            <w:r>
              <w:rPr>
                <w:rFonts w:ascii="Times New Roman" w:cs="Times New Roman" w:eastAsia="Times New Roman" w:hAnsi="Times New Roman"/>
                <w:sz w:val="24"/>
                <w:szCs w:val="24"/>
                <w:b w:val="1"/>
                <w:bCs w:val="1"/>
                <w:color w:val="auto"/>
              </w:rPr>
              <w:t>100,00</w:t>
            </w:r>
          </w:p>
        </w:tc>
        <w:tc>
          <w:tcPr>
            <w:tcW w:w="140" w:type="dxa"/>
            <w:vAlign w:val="bottom"/>
            <w:tcBorders>
              <w:bottom w:val="single" w:sz="8" w:color="auto"/>
              <w:right w:val="single" w:sz="8" w:color="auto"/>
            </w:tcBorders>
            <w:shd w:val="clear" w:color="auto" w:fill="E2EFD9"/>
          </w:tcPr>
          <w:p>
            <w:pPr>
              <w:spacing w:after="0"/>
              <w:rPr>
                <w:sz w:val="23"/>
                <w:szCs w:val="2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9080"/>
          </w:cols>
          <w:pgMar w:left="1440" w:top="685" w:right="1386" w:bottom="163" w:gutter="0" w:footer="0" w:header="0"/>
        </w:sectPr>
      </w:pPr>
    </w:p>
    <w:p>
      <w:pPr>
        <w:spacing w:after="0" w:line="66"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u w:val="single" w:color="auto"/>
          <w:color w:val="auto"/>
        </w:rPr>
        <w:t>Indicatorii urbanistici</w:t>
      </w:r>
      <w:r>
        <w:rPr>
          <w:rFonts w:ascii="Times New Roman" w:cs="Times New Roman" w:eastAsia="Times New Roman" w:hAnsi="Times New Roman"/>
          <w:sz w:val="24"/>
          <w:szCs w:val="24"/>
          <w:color w:val="auto"/>
        </w:rPr>
        <w:t>:</w:t>
      </w:r>
    </w:p>
    <w:p>
      <w:pPr>
        <w:spacing w:after="0" w:line="288" w:lineRule="exact"/>
        <w:rPr>
          <w:sz w:val="20"/>
          <w:szCs w:val="20"/>
          <w:color w:val="auto"/>
        </w:rPr>
      </w:pPr>
    </w:p>
    <w:p>
      <w:pPr>
        <w:ind w:left="720" w:right="960"/>
        <w:spacing w:after="0" w:line="249" w:lineRule="auto"/>
        <w:rPr>
          <w:sz w:val="20"/>
          <w:szCs w:val="20"/>
          <w:color w:val="auto"/>
        </w:rPr>
      </w:pPr>
      <w:r>
        <w:rPr>
          <w:rFonts w:ascii="Times New Roman" w:cs="Times New Roman" w:eastAsia="Times New Roman" w:hAnsi="Times New Roman"/>
          <w:sz w:val="23"/>
          <w:szCs w:val="23"/>
          <w:color w:val="auto"/>
        </w:rPr>
        <w:t>S</w:t>
      </w:r>
      <w:r>
        <w:rPr>
          <w:rFonts w:ascii="Times New Roman" w:cs="Times New Roman" w:eastAsia="Times New Roman" w:hAnsi="Times New Roman"/>
          <w:sz w:val="23"/>
          <w:szCs w:val="23"/>
          <w:color w:val="auto"/>
        </w:rPr>
        <w:t xml:space="preserve"> totală</w:t>
      </w:r>
      <w:r>
        <w:rPr>
          <w:rFonts w:ascii="Times New Roman" w:cs="Times New Roman" w:eastAsia="Times New Roman" w:hAnsi="Times New Roman"/>
          <w:sz w:val="23"/>
          <w:szCs w:val="23"/>
          <w:color w:val="auto"/>
        </w:rPr>
        <w:t xml:space="preserve"> constr. exist. = 0,00 mp S</w:t>
      </w:r>
      <w:r>
        <w:rPr>
          <w:rFonts w:ascii="Times New Roman" w:cs="Times New Roman" w:eastAsia="Times New Roman" w:hAnsi="Times New Roman"/>
          <w:sz w:val="23"/>
          <w:szCs w:val="23"/>
          <w:color w:val="auto"/>
        </w:rPr>
        <w:t xml:space="preserve"> totală</w:t>
      </w:r>
      <w:r>
        <w:rPr>
          <w:rFonts w:ascii="Times New Roman" w:cs="Times New Roman" w:eastAsia="Times New Roman" w:hAnsi="Times New Roman"/>
          <w:sz w:val="23"/>
          <w:szCs w:val="23"/>
          <w:color w:val="auto"/>
        </w:rPr>
        <w:t xml:space="preserve"> desf. exist. = 0,00 mp</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right="420" w:hanging="54"/>
        <w:spacing w:after="0" w:line="249" w:lineRule="auto"/>
        <w:rPr>
          <w:sz w:val="20"/>
          <w:szCs w:val="20"/>
          <w:color w:val="auto"/>
        </w:rPr>
      </w:pPr>
      <w:r>
        <w:rPr>
          <w:rFonts w:ascii="Times New Roman" w:cs="Times New Roman" w:eastAsia="Times New Roman" w:hAnsi="Times New Roman"/>
          <w:sz w:val="23"/>
          <w:szCs w:val="23"/>
          <w:color w:val="auto"/>
        </w:rPr>
        <w:t>S</w:t>
      </w:r>
      <w:r>
        <w:rPr>
          <w:rFonts w:ascii="Times New Roman" w:cs="Times New Roman" w:eastAsia="Times New Roman" w:hAnsi="Times New Roman"/>
          <w:sz w:val="23"/>
          <w:szCs w:val="23"/>
          <w:color w:val="auto"/>
        </w:rPr>
        <w:t xml:space="preserve"> totală</w:t>
      </w:r>
      <w:r>
        <w:rPr>
          <w:rFonts w:ascii="Times New Roman" w:cs="Times New Roman" w:eastAsia="Times New Roman" w:hAnsi="Times New Roman"/>
          <w:sz w:val="23"/>
          <w:szCs w:val="23"/>
          <w:color w:val="auto"/>
        </w:rPr>
        <w:t xml:space="preserve"> constr. prop. = 431,74 mp S</w:t>
      </w:r>
      <w:r>
        <w:rPr>
          <w:rFonts w:ascii="Times New Roman" w:cs="Times New Roman" w:eastAsia="Times New Roman" w:hAnsi="Times New Roman"/>
          <w:sz w:val="23"/>
          <w:szCs w:val="23"/>
          <w:color w:val="auto"/>
        </w:rPr>
        <w:t xml:space="preserve"> totală</w:t>
      </w:r>
      <w:r>
        <w:rPr>
          <w:rFonts w:ascii="Times New Roman" w:cs="Times New Roman" w:eastAsia="Times New Roman" w:hAnsi="Times New Roman"/>
          <w:sz w:val="23"/>
          <w:szCs w:val="23"/>
          <w:color w:val="auto"/>
        </w:rPr>
        <w:t xml:space="preserve"> desf. prop. = 974,08 mp</w:t>
      </w:r>
    </w:p>
    <w:p>
      <w:pPr>
        <w:spacing w:after="0" w:line="200" w:lineRule="exact"/>
        <w:rPr>
          <w:sz w:val="20"/>
          <w:szCs w:val="20"/>
          <w:color w:val="auto"/>
        </w:rPr>
      </w:pPr>
    </w:p>
    <w:p>
      <w:pPr>
        <w:sectPr>
          <w:pgSz w:w="11900" w:h="16838" w:orient="portrait"/>
          <w:cols w:equalWidth="0" w:num="2">
            <w:col w:w="4720" w:space="720"/>
            <w:col w:w="3640"/>
          </w:cols>
          <w:pgMar w:left="1440" w:top="685" w:right="1386" w:bottom="163" w:gutter="0" w:footer="0" w:header="0"/>
          <w:type w:val="continuous"/>
        </w:sectPr>
      </w:pPr>
    </w:p>
    <w:p>
      <w:pPr>
        <w:spacing w:after="0" w:line="72" w:lineRule="exact"/>
        <w:rPr>
          <w:sz w:val="20"/>
          <w:szCs w:val="20"/>
          <w:color w:val="auto"/>
        </w:rPr>
      </w:pPr>
    </w:p>
    <w:p>
      <w:pPr>
        <w:ind w:left="720"/>
        <w:spacing w:after="0"/>
        <w:tabs>
          <w:tab w:leader="none" w:pos="5840" w:val="left"/>
        </w:tabs>
        <w:rPr>
          <w:sz w:val="20"/>
          <w:szCs w:val="20"/>
          <w:color w:val="auto"/>
        </w:rPr>
      </w:pPr>
      <w:r>
        <w:rPr>
          <w:rFonts w:ascii="Times New Roman" w:cs="Times New Roman" w:eastAsia="Times New Roman" w:hAnsi="Times New Roman"/>
          <w:sz w:val="24"/>
          <w:szCs w:val="24"/>
          <w:b w:val="1"/>
          <w:bCs w:val="1"/>
          <w:color w:val="auto"/>
        </w:rPr>
        <w:t>P.O.T. existent = 0,00 %</w:t>
      </w:r>
      <w:r>
        <w:rPr>
          <w:sz w:val="20"/>
          <w:szCs w:val="20"/>
          <w:color w:val="auto"/>
        </w:rPr>
        <w:tab/>
      </w:r>
      <w:r>
        <w:rPr>
          <w:rFonts w:ascii="Times New Roman" w:cs="Times New Roman" w:eastAsia="Times New Roman" w:hAnsi="Times New Roman"/>
          <w:sz w:val="24"/>
          <w:szCs w:val="24"/>
          <w:b w:val="1"/>
          <w:bCs w:val="1"/>
          <w:color w:val="auto"/>
        </w:rPr>
        <w:t>P.O.T. max. propus = 35,00 %.</w:t>
      </w:r>
    </w:p>
    <w:p>
      <w:pPr>
        <w:ind w:left="720"/>
        <w:spacing w:after="0"/>
        <w:tabs>
          <w:tab w:leader="none" w:pos="6260" w:val="left"/>
        </w:tabs>
        <w:rPr>
          <w:sz w:val="20"/>
          <w:szCs w:val="20"/>
          <w:color w:val="auto"/>
        </w:rPr>
      </w:pPr>
      <w:r>
        <w:rPr>
          <w:rFonts w:ascii="Times New Roman" w:cs="Times New Roman" w:eastAsia="Times New Roman" w:hAnsi="Times New Roman"/>
          <w:sz w:val="24"/>
          <w:szCs w:val="24"/>
          <w:b w:val="1"/>
          <w:bCs w:val="1"/>
          <w:color w:val="auto"/>
        </w:rPr>
        <w:t>C.U.T. exitent = 0,00</w:t>
      </w:r>
      <w:r>
        <w:rPr>
          <w:sz w:val="20"/>
          <w:szCs w:val="20"/>
          <w:color w:val="auto"/>
        </w:rPr>
        <w:tab/>
      </w:r>
      <w:r>
        <w:rPr>
          <w:rFonts w:ascii="Times New Roman" w:cs="Times New Roman" w:eastAsia="Times New Roman" w:hAnsi="Times New Roman"/>
          <w:sz w:val="23"/>
          <w:szCs w:val="23"/>
          <w:b w:val="1"/>
          <w:bCs w:val="1"/>
          <w:color w:val="auto"/>
        </w:rPr>
        <w:t>C.U.T. max. propus = 0,60.</w:t>
      </w:r>
    </w:p>
    <w:p>
      <w:pPr>
        <w:spacing w:after="0" w:line="200" w:lineRule="exact"/>
        <w:rPr>
          <w:sz w:val="20"/>
          <w:szCs w:val="20"/>
          <w:color w:val="auto"/>
        </w:rPr>
      </w:pPr>
    </w:p>
    <w:p>
      <w:pPr>
        <w:spacing w:after="0" w:line="348"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u w:val="single" w:color="auto"/>
          <w:color w:val="auto"/>
        </w:rPr>
        <w:t>Regimul de inaltime:</w:t>
      </w:r>
    </w:p>
    <w:p>
      <w:pPr>
        <w:spacing w:after="0" w:line="12" w:lineRule="exact"/>
        <w:rPr>
          <w:sz w:val="20"/>
          <w:szCs w:val="20"/>
          <w:color w:val="auto"/>
        </w:rPr>
      </w:pPr>
    </w:p>
    <w:p>
      <w:pPr>
        <w:jc w:val="both"/>
        <w:ind w:right="60" w:firstLine="720"/>
        <w:spacing w:after="0" w:line="234" w:lineRule="auto"/>
        <w:rPr>
          <w:sz w:val="20"/>
          <w:szCs w:val="20"/>
          <w:color w:val="auto"/>
        </w:rPr>
      </w:pPr>
      <w:r>
        <w:rPr>
          <w:rFonts w:ascii="Times New Roman" w:cs="Times New Roman" w:eastAsia="Times New Roman" w:hAnsi="Times New Roman"/>
          <w:sz w:val="24"/>
          <w:szCs w:val="24"/>
          <w:b w:val="1"/>
          <w:bCs w:val="1"/>
          <w:color w:val="auto"/>
        </w:rPr>
        <w:t>Înălțimea maximă</w:t>
      </w:r>
      <w:r>
        <w:rPr>
          <w:rFonts w:ascii="Times New Roman" w:cs="Times New Roman" w:eastAsia="Times New Roman" w:hAnsi="Times New Roman"/>
          <w:sz w:val="24"/>
          <w:szCs w:val="24"/>
          <w:color w:val="auto"/>
        </w:rPr>
        <w:t xml:space="preserve"> admisă a clădirilor propuse,</w:t>
      </w:r>
      <w:r>
        <w:rPr>
          <w:rFonts w:ascii="Times New Roman" w:cs="Times New Roman" w:eastAsia="Times New Roman" w:hAnsi="Times New Roman"/>
          <w:sz w:val="24"/>
          <w:szCs w:val="24"/>
          <w:color w:val="auto"/>
        </w:rPr>
        <w:t xml:space="preserve"> va fi de </w:t>
      </w:r>
      <w:r>
        <w:rPr>
          <w:rFonts w:ascii="Times New Roman" w:cs="Times New Roman" w:eastAsia="Times New Roman" w:hAnsi="Times New Roman"/>
          <w:sz w:val="24"/>
          <w:szCs w:val="24"/>
          <w:b w:val="1"/>
          <w:bCs w:val="1"/>
          <w:color w:val="auto"/>
        </w:rPr>
        <w:t>D+P+1E</w:t>
      </w:r>
      <w:r>
        <w:rPr>
          <w:rFonts w:ascii="Times New Roman" w:cs="Times New Roman" w:eastAsia="Times New Roman" w:hAnsi="Times New Roman"/>
          <w:sz w:val="24"/>
          <w:szCs w:val="24"/>
          <w:color w:val="auto"/>
        </w:rPr>
        <w:t xml:space="preserve"> (D+P, P, P+M, P+1E, D+P+M sau D+P+1E).</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Înălțimea maximă la cornisă de la CTN este de 8,00 m.</w:t>
      </w:r>
    </w:p>
    <w:p>
      <w:pPr>
        <w:ind w:left="720"/>
        <w:spacing w:after="0"/>
        <w:rPr>
          <w:sz w:val="20"/>
          <w:szCs w:val="20"/>
          <w:color w:val="auto"/>
        </w:rPr>
      </w:pPr>
      <w:r>
        <w:rPr>
          <w:rFonts w:ascii="Times New Roman" w:cs="Times New Roman" w:eastAsia="Times New Roman" w:hAnsi="Times New Roman"/>
          <w:sz w:val="24"/>
          <w:szCs w:val="24"/>
          <w:color w:val="auto"/>
        </w:rPr>
        <w:t>Înălțimea maximă la coamă de la CTN este de 12,00 m.</w:t>
      </w:r>
    </w:p>
    <w:p>
      <w:pPr>
        <w:spacing w:after="0" w:line="276"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u w:val="single" w:color="auto"/>
          <w:color w:val="auto"/>
        </w:rPr>
        <w:t>Regimuri de aliniere:</w:t>
      </w:r>
    </w:p>
    <w:p>
      <w:pPr>
        <w:spacing w:after="0" w:line="12" w:lineRule="exact"/>
        <w:rPr>
          <w:sz w:val="20"/>
          <w:szCs w:val="20"/>
          <w:color w:val="auto"/>
        </w:rPr>
      </w:pPr>
    </w:p>
    <w:p>
      <w:pPr>
        <w:jc w:val="both"/>
        <w:ind w:right="40" w:firstLine="720"/>
        <w:spacing w:after="0" w:line="237" w:lineRule="auto"/>
        <w:rPr>
          <w:sz w:val="20"/>
          <w:szCs w:val="20"/>
          <w:color w:val="auto"/>
        </w:rPr>
      </w:pPr>
      <w:r>
        <w:rPr>
          <w:rFonts w:ascii="Times New Roman" w:cs="Times New Roman" w:eastAsia="Times New Roman" w:hAnsi="Times New Roman"/>
          <w:sz w:val="24"/>
          <w:szCs w:val="24"/>
          <w:color w:val="auto"/>
        </w:rPr>
        <w:t>Pentru a</w:t>
      </w:r>
      <w:r>
        <w:rPr>
          <w:rFonts w:ascii="Times New Roman" w:cs="Times New Roman" w:eastAsia="Times New Roman" w:hAnsi="Times New Roman"/>
          <w:sz w:val="24"/>
          <w:szCs w:val="24"/>
          <w:color w:val="auto"/>
        </w:rPr>
        <w:t xml:space="preserve"> păstra caracterul zonei și a retragerilor față de aliniamentele existente, s</w:t>
      </w:r>
      <w:r>
        <w:rPr>
          <w:rFonts w:ascii="Times New Roman" w:cs="Times New Roman" w:eastAsia="Times New Roman" w:hAnsi="Times New Roman"/>
          <w:sz w:val="24"/>
          <w:szCs w:val="24"/>
          <w:color w:val="auto"/>
        </w:rPr>
        <w:t xml:space="preserve">e propune ca </w:t>
      </w:r>
      <w:r>
        <w:rPr>
          <w:rFonts w:ascii="Times New Roman" w:cs="Times New Roman" w:eastAsia="Times New Roman" w:hAnsi="Times New Roman"/>
          <w:sz w:val="24"/>
          <w:szCs w:val="24"/>
          <w:b w:val="1"/>
          <w:bCs w:val="1"/>
          <w:color w:val="auto"/>
        </w:rPr>
        <w:t>regimul de alinierea principal</w:t>
      </w:r>
      <w:r>
        <w:rPr>
          <w:rFonts w:ascii="Times New Roman" w:cs="Times New Roman" w:eastAsia="Times New Roman" w:hAnsi="Times New Roman"/>
          <w:sz w:val="24"/>
          <w:szCs w:val="24"/>
          <w:color w:val="auto"/>
        </w:rPr>
        <w:t xml:space="preserve"> sa fie la </w:t>
      </w:r>
      <w:r>
        <w:rPr>
          <w:rFonts w:ascii="Times New Roman" w:cs="Times New Roman" w:eastAsia="Times New Roman" w:hAnsi="Times New Roman"/>
          <w:sz w:val="24"/>
          <w:szCs w:val="24"/>
          <w:b w:val="1"/>
          <w:bCs w:val="1"/>
          <w:color w:val="auto"/>
        </w:rPr>
        <w:t>20,00 m</w:t>
      </w:r>
      <w:r>
        <w:rPr>
          <w:rFonts w:ascii="Times New Roman" w:cs="Times New Roman" w:eastAsia="Times New Roman" w:hAnsi="Times New Roman"/>
          <w:sz w:val="24"/>
          <w:szCs w:val="24"/>
          <w:color w:val="auto"/>
        </w:rPr>
        <w:t>, față de limita de proprietate</w:t>
      </w:r>
      <w:r>
        <w:rPr>
          <w:rFonts w:ascii="Times New Roman" w:cs="Times New Roman" w:eastAsia="Times New Roman" w:hAnsi="Times New Roman"/>
          <w:sz w:val="24"/>
          <w:szCs w:val="24"/>
          <w:color w:val="auto"/>
        </w:rPr>
        <w:t>. Pot face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excepție de la prevedere</w:t>
      </w:r>
      <w:r>
        <w:rPr>
          <w:rFonts w:ascii="Times New Roman" w:cs="Times New Roman" w:eastAsia="Times New Roman" w:hAnsi="Times New Roman"/>
          <w:sz w:val="24"/>
          <w:szCs w:val="24"/>
          <w:b w:val="1"/>
          <w:bCs w:val="1"/>
          <w:color w:val="auto"/>
        </w:rPr>
        <w:t xml:space="preserve"> filigorii, pergole sau anexe, care pot fi amplasate la 10,00 m</w:t>
      </w:r>
      <w:r>
        <w:rPr>
          <w:rFonts w:ascii="Times New Roman" w:cs="Times New Roman" w:eastAsia="Times New Roman" w:hAnsi="Times New Roman"/>
          <w:sz w:val="24"/>
          <w:szCs w:val="24"/>
          <w:color w:val="auto"/>
        </w:rPr>
        <w:t xml:space="preserve"> față de limita de priorietate</w:t>
      </w:r>
      <w:r>
        <w:rPr>
          <w:rFonts w:ascii="Times New Roman" w:cs="Times New Roman" w:eastAsia="Times New Roman" w:hAnsi="Times New Roman"/>
          <w:sz w:val="24"/>
          <w:szCs w:val="24"/>
          <w:b w:val="1"/>
          <w:bCs w:val="1"/>
          <w:color w:val="auto"/>
        </w:rPr>
        <w:t>.</w:t>
      </w:r>
    </w:p>
    <w:p>
      <w:pPr>
        <w:spacing w:after="0" w:line="14" w:lineRule="exact"/>
        <w:rPr>
          <w:sz w:val="20"/>
          <w:szCs w:val="20"/>
          <w:color w:val="auto"/>
        </w:rPr>
      </w:pPr>
    </w:p>
    <w:p>
      <w:pPr>
        <w:jc w:val="both"/>
        <w:ind w:right="60" w:firstLine="720"/>
        <w:spacing w:after="0" w:line="236" w:lineRule="auto"/>
        <w:rPr>
          <w:sz w:val="20"/>
          <w:szCs w:val="20"/>
          <w:color w:val="auto"/>
        </w:rPr>
      </w:pPr>
      <w:r>
        <w:rPr>
          <w:rFonts w:ascii="Times New Roman" w:cs="Times New Roman" w:eastAsia="Times New Roman" w:hAnsi="Times New Roman"/>
          <w:sz w:val="24"/>
          <w:szCs w:val="24"/>
          <w:b w:val="1"/>
          <w:bCs w:val="1"/>
          <w:color w:val="auto"/>
        </w:rPr>
        <w:t>Regimul de aliniere propus față de limitel</w:t>
      </w:r>
      <w:r>
        <w:rPr>
          <w:rFonts w:ascii="Times New Roman" w:cs="Times New Roman" w:eastAsia="Times New Roman" w:hAnsi="Times New Roman"/>
          <w:sz w:val="24"/>
          <w:szCs w:val="24"/>
          <w:b w:val="1"/>
          <w:bCs w:val="1"/>
          <w:color w:val="auto"/>
        </w:rPr>
        <w:t>e laterale</w:t>
      </w:r>
      <w:r>
        <w:rPr>
          <w:rFonts w:ascii="Times New Roman" w:cs="Times New Roman" w:eastAsia="Times New Roman" w:hAnsi="Times New Roman"/>
          <w:sz w:val="24"/>
          <w:szCs w:val="24"/>
          <w:color w:val="auto"/>
        </w:rPr>
        <w:t xml:space="preserve"> este la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 xml:space="preserve">minim 1,00 m fără </w:t>
      </w:r>
      <w:r>
        <w:rPr>
          <w:rFonts w:ascii="Times New Roman" w:cs="Times New Roman" w:eastAsia="Times New Roman" w:hAnsi="Times New Roman"/>
          <w:sz w:val="24"/>
          <w:szCs w:val="24"/>
          <w:b w:val="1"/>
          <w:bCs w:val="1"/>
          <w:color w:val="auto"/>
        </w:rPr>
        <w:t>ferestre de vedere, respectiv la minim 3,00 m pentru verestre de vedere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Regimul de aliniere posterior propus</w:t>
      </w:r>
      <w:r>
        <w:rPr>
          <w:rFonts w:ascii="Times New Roman" w:cs="Times New Roman" w:eastAsia="Times New Roman" w:hAnsi="Times New Roman"/>
          <w:sz w:val="24"/>
          <w:szCs w:val="24"/>
          <w:color w:val="auto"/>
        </w:rPr>
        <w:t xml:space="preserve"> este la </w:t>
      </w:r>
      <w:r>
        <w:rPr>
          <w:rFonts w:ascii="Times New Roman" w:cs="Times New Roman" w:eastAsia="Times New Roman" w:hAnsi="Times New Roman"/>
          <w:sz w:val="24"/>
          <w:szCs w:val="24"/>
          <w:b w:val="1"/>
          <w:bCs w:val="1"/>
          <w:color w:val="auto"/>
        </w:rPr>
        <w:t>5,00 m</w:t>
      </w:r>
      <w:r>
        <w:rPr>
          <w:rFonts w:ascii="Times New Roman" w:cs="Times New Roman" w:eastAsia="Times New Roman" w:hAnsi="Times New Roman"/>
          <w:sz w:val="24"/>
          <w:szCs w:val="24"/>
          <w:color w:val="auto"/>
        </w:rPr>
        <w:t xml:space="preserve"> față de limita de proprietate.</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3.6. Dezvoltarea echip</w:t>
      </w:r>
      <w:r>
        <w:rPr>
          <w:rFonts w:ascii="Times New Roman" w:cs="Times New Roman" w:eastAsia="Times New Roman" w:hAnsi="Times New Roman"/>
          <w:sz w:val="24"/>
          <w:szCs w:val="24"/>
          <w:b w:val="1"/>
          <w:bCs w:val="1"/>
          <w:u w:val="single" w:color="auto"/>
          <w:color w:val="auto"/>
        </w:rPr>
        <w:t>ă</w:t>
      </w:r>
      <w:r>
        <w:rPr>
          <w:rFonts w:ascii="Times New Roman" w:cs="Times New Roman" w:eastAsia="Times New Roman" w:hAnsi="Times New Roman"/>
          <w:sz w:val="24"/>
          <w:szCs w:val="24"/>
          <w:b w:val="1"/>
          <w:bCs w:val="1"/>
          <w:u w:val="single" w:color="auto"/>
          <w:color w:val="auto"/>
        </w:rPr>
        <w:t>rii edilitare</w:t>
      </w:r>
    </w:p>
    <w:p>
      <w:pPr>
        <w:spacing w:after="0"/>
        <w:rPr>
          <w:sz w:val="20"/>
          <w:szCs w:val="20"/>
          <w:color w:val="auto"/>
        </w:rPr>
      </w:pPr>
      <w:r>
        <w:rPr>
          <w:rFonts w:ascii="Times New Roman" w:cs="Times New Roman" w:eastAsia="Times New Roman" w:hAnsi="Times New Roman"/>
          <w:sz w:val="24"/>
          <w:szCs w:val="24"/>
          <w:b w:val="1"/>
          <w:bCs w:val="1"/>
          <w:color w:val="auto"/>
        </w:rPr>
        <w:t>Condi</w:t>
      </w:r>
      <w:r>
        <w:rPr>
          <w:rFonts w:ascii="Times New Roman" w:cs="Times New Roman" w:eastAsia="Times New Roman" w:hAnsi="Times New Roman"/>
          <w:sz w:val="24"/>
          <w:szCs w:val="24"/>
          <w:b w:val="1"/>
          <w:bCs w:val="1"/>
          <w:color w:val="auto"/>
        </w:rPr>
        <w:t>ț</w:t>
      </w:r>
      <w:r>
        <w:rPr>
          <w:rFonts w:ascii="Times New Roman" w:cs="Times New Roman" w:eastAsia="Times New Roman" w:hAnsi="Times New Roman"/>
          <w:sz w:val="24"/>
          <w:szCs w:val="24"/>
          <w:b w:val="1"/>
          <w:bCs w:val="1"/>
          <w:color w:val="auto"/>
        </w:rPr>
        <w:t>ii de echipare edilitar</w:t>
      </w:r>
      <w:r>
        <w:rPr>
          <w:rFonts w:ascii="Times New Roman" w:cs="Times New Roman" w:eastAsia="Times New Roman" w:hAnsi="Times New Roman"/>
          <w:sz w:val="24"/>
          <w:szCs w:val="24"/>
          <w:b w:val="1"/>
          <w:bCs w:val="1"/>
          <w:color w:val="auto"/>
        </w:rPr>
        <w:t>ă</w:t>
      </w:r>
    </w:p>
    <w:p>
      <w:pPr>
        <w:spacing w:after="0" w:line="7" w:lineRule="exact"/>
        <w:rPr>
          <w:sz w:val="20"/>
          <w:szCs w:val="20"/>
          <w:color w:val="auto"/>
        </w:rPr>
      </w:pPr>
    </w:p>
    <w:p>
      <w:pPr>
        <w:ind w:right="60" w:firstLine="720"/>
        <w:spacing w:after="0" w:line="234" w:lineRule="auto"/>
        <w:rPr>
          <w:sz w:val="20"/>
          <w:szCs w:val="20"/>
          <w:color w:val="auto"/>
        </w:rPr>
      </w:pPr>
      <w:r>
        <w:rPr>
          <w:rFonts w:ascii="Times New Roman" w:cs="Times New Roman" w:eastAsia="Times New Roman" w:hAnsi="Times New Roman"/>
          <w:sz w:val="24"/>
          <w:szCs w:val="24"/>
          <w:color w:val="auto"/>
        </w:rPr>
        <w:t>In zon</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exist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ele publice de alimentare cu apa potabil</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canalizare, alimentare cu energie electrica, gaze naturale</w:t>
      </w:r>
      <w:r>
        <w:rPr>
          <w:rFonts w:ascii="Times New Roman" w:cs="Times New Roman" w:eastAsia="Times New Roman" w:hAnsi="Times New Roman"/>
          <w:sz w:val="24"/>
          <w:szCs w:val="24"/>
          <w:color w:val="auto"/>
        </w:rPr>
        <w:t xml:space="preserve"> si telecomunicații</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8640"/>
        <w:spacing w:after="0"/>
        <w:rPr>
          <w:sz w:val="20"/>
          <w:szCs w:val="20"/>
          <w:color w:val="auto"/>
        </w:rPr>
      </w:pPr>
      <w:r>
        <w:rPr>
          <w:rFonts w:ascii="Courier New" w:cs="Courier New" w:eastAsia="Courier New" w:hAnsi="Courier New"/>
          <w:sz w:val="32"/>
          <w:szCs w:val="32"/>
          <w:color w:val="auto"/>
        </w:rPr>
        <w:t>15</w:t>
      </w:r>
    </w:p>
    <w:p>
      <w:pPr>
        <w:sectPr>
          <w:pgSz w:w="11900" w:h="16838" w:orient="portrait"/>
          <w:cols w:equalWidth="0" w:num="1">
            <w:col w:w="9080"/>
          </w:cols>
          <w:pgMar w:left="1440" w:top="685" w:right="1386" w:bottom="163" w:gutter="0" w:footer="0" w:header="0"/>
          <w:type w:val="continuous"/>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80"/>
          </w:cols>
          <w:pgMar w:left="1440" w:top="685" w:right="1386" w:bottom="163" w:gutter="0" w:footer="0" w:header="0"/>
          <w:type w:val="continuous"/>
        </w:sectPr>
      </w:pPr>
    </w:p>
    <w:bookmarkStart w:id="15" w:name="page16"/>
    <w:bookmarkEnd w:id="15"/>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9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Alimentare cu apa</w:t>
      </w:r>
    </w:p>
    <w:p>
      <w:pPr>
        <w:ind w:left="720"/>
        <w:spacing w:after="0" w:line="235" w:lineRule="auto"/>
        <w:rPr>
          <w:sz w:val="20"/>
          <w:szCs w:val="20"/>
          <w:color w:val="auto"/>
        </w:rPr>
      </w:pPr>
      <w:r>
        <w:rPr>
          <w:rFonts w:ascii="Times New Roman" w:cs="Times New Roman" w:eastAsia="Times New Roman" w:hAnsi="Times New Roman"/>
          <w:sz w:val="24"/>
          <w:szCs w:val="24"/>
          <w:color w:val="auto"/>
        </w:rPr>
        <w:t>Exista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ea de alimentare cu ap</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pe str. Lebedei.</w:t>
      </w:r>
    </w:p>
    <w:p>
      <w:pPr>
        <w:spacing w:after="0" w:line="71" w:lineRule="exact"/>
        <w:rPr>
          <w:sz w:val="20"/>
          <w:szCs w:val="20"/>
          <w:color w:val="auto"/>
        </w:rPr>
      </w:pPr>
    </w:p>
    <w:p>
      <w:pPr>
        <w:jc w:val="both"/>
        <w:ind w:right="20" w:firstLine="720"/>
        <w:spacing w:after="0" w:line="235" w:lineRule="auto"/>
        <w:rPr>
          <w:sz w:val="20"/>
          <w:szCs w:val="20"/>
          <w:color w:val="auto"/>
        </w:rPr>
      </w:pPr>
      <w:r>
        <w:rPr>
          <w:rFonts w:ascii="Times New Roman" w:cs="Times New Roman" w:eastAsia="Times New Roman" w:hAnsi="Times New Roman"/>
          <w:sz w:val="24"/>
          <w:szCs w:val="24"/>
          <w:color w:val="auto"/>
        </w:rPr>
        <w:t>Se propune ca a</w:t>
      </w:r>
      <w:r>
        <w:rPr>
          <w:rFonts w:ascii="Times New Roman" w:cs="Times New Roman" w:eastAsia="Times New Roman" w:hAnsi="Times New Roman"/>
          <w:sz w:val="24"/>
          <w:szCs w:val="24"/>
          <w:color w:val="auto"/>
        </w:rPr>
        <w:t>limentarea cu apă a</w:t>
      </w:r>
      <w:r>
        <w:rPr>
          <w:rFonts w:ascii="Times New Roman" w:cs="Times New Roman" w:eastAsia="Times New Roman" w:hAnsi="Times New Roman"/>
          <w:sz w:val="24"/>
          <w:szCs w:val="24"/>
          <w:color w:val="auto"/>
        </w:rPr>
        <w:t xml:space="preserve"> constructiilor propuse s</w:t>
      </w:r>
      <w:r>
        <w:rPr>
          <w:rFonts w:ascii="Times New Roman" w:cs="Times New Roman" w:eastAsia="Times New Roman" w:hAnsi="Times New Roman"/>
          <w:sz w:val="24"/>
          <w:szCs w:val="24"/>
          <w:color w:val="auto"/>
        </w:rPr>
        <w:t>ă se</w:t>
      </w:r>
      <w:r>
        <w:rPr>
          <w:rFonts w:ascii="Times New Roman" w:cs="Times New Roman" w:eastAsia="Times New Roman" w:hAnsi="Times New Roman"/>
          <w:sz w:val="24"/>
          <w:szCs w:val="24"/>
          <w:color w:val="auto"/>
        </w:rPr>
        <w:t xml:space="preserve"> realizeze</w:t>
      </w:r>
      <w:r>
        <w:rPr>
          <w:rFonts w:ascii="Times New Roman" w:cs="Times New Roman" w:eastAsia="Times New Roman" w:hAnsi="Times New Roman"/>
          <w:sz w:val="24"/>
          <w:szCs w:val="24"/>
          <w:color w:val="auto"/>
        </w:rPr>
        <w:t xml:space="preserve"> prin branșarea</w:t>
      </w:r>
      <w:r>
        <w:rPr>
          <w:rFonts w:ascii="Times New Roman" w:cs="Times New Roman" w:eastAsia="Times New Roman" w:hAnsi="Times New Roman"/>
          <w:sz w:val="24"/>
          <w:szCs w:val="24"/>
          <w:color w:val="auto"/>
        </w:rPr>
        <w:t xml:space="preserve"> la</w:t>
      </w:r>
      <w:r>
        <w:rPr>
          <w:rFonts w:ascii="Times New Roman" w:cs="Times New Roman" w:eastAsia="Times New Roman" w:hAnsi="Times New Roman"/>
          <w:sz w:val="24"/>
          <w:szCs w:val="24"/>
          <w:color w:val="auto"/>
        </w:rPr>
        <w:t xml:space="preserve"> rețeaua publică de alimentare cu apă potabilă existentă pe strada Lebedei. Pentru fiecare locuință se va realiza un cămin de racordare cu apometru.</w:t>
      </w:r>
    </w:p>
    <w:p>
      <w:pPr>
        <w:spacing w:after="0" w:line="28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Canalizare</w:t>
      </w:r>
    </w:p>
    <w:p>
      <w:pPr>
        <w:ind w:left="720"/>
        <w:spacing w:after="0" w:line="235" w:lineRule="auto"/>
        <w:rPr>
          <w:sz w:val="20"/>
          <w:szCs w:val="20"/>
          <w:color w:val="auto"/>
        </w:rPr>
      </w:pPr>
      <w:r>
        <w:rPr>
          <w:rFonts w:ascii="Times New Roman" w:cs="Times New Roman" w:eastAsia="Times New Roman" w:hAnsi="Times New Roman"/>
          <w:sz w:val="24"/>
          <w:szCs w:val="24"/>
          <w:color w:val="auto"/>
        </w:rPr>
        <w:t>Exista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ea de canalizare pe str. Lebedei.</w:t>
      </w:r>
    </w:p>
    <w:p>
      <w:pPr>
        <w:spacing w:after="0" w:line="71"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Se propune ca apele uzate menajere</w:t>
      </w:r>
      <w:r>
        <w:rPr>
          <w:rFonts w:ascii="Times New Roman" w:cs="Times New Roman" w:eastAsia="Times New Roman" w:hAnsi="Times New Roman"/>
          <w:sz w:val="24"/>
          <w:szCs w:val="24"/>
          <w:color w:val="auto"/>
        </w:rPr>
        <w:t xml:space="preserve"> să fie colectate în rețeaua publică de canalizare</w:t>
      </w:r>
      <w:r>
        <w:rPr>
          <w:rFonts w:ascii="Times New Roman" w:cs="Times New Roman" w:eastAsia="Times New Roman" w:hAnsi="Times New Roman"/>
          <w:sz w:val="24"/>
          <w:szCs w:val="24"/>
          <w:color w:val="auto"/>
        </w:rPr>
        <w:t>. P</w:t>
      </w:r>
      <w:r>
        <w:rPr>
          <w:rFonts w:ascii="Times New Roman" w:cs="Times New Roman" w:eastAsia="Times New Roman" w:hAnsi="Times New Roman"/>
          <w:sz w:val="24"/>
          <w:szCs w:val="24"/>
          <w:color w:val="auto"/>
        </w:rPr>
        <w:t>entru fiecare locuință se va realiza un cămin de racordare la rețeaua publică de canalizare existentă pe strada Lebedei.</w:t>
      </w:r>
    </w:p>
    <w:p>
      <w:pPr>
        <w:spacing w:after="0" w:line="59"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Apele pluviale se vor îndepărta prin sistemu</w:t>
      </w:r>
      <w:r>
        <w:rPr>
          <w:rFonts w:ascii="Times New Roman" w:cs="Times New Roman" w:eastAsia="Times New Roman" w:hAnsi="Times New Roman"/>
          <w:sz w:val="24"/>
          <w:szCs w:val="24"/>
          <w:color w:val="auto"/>
        </w:rPr>
        <w:t>l de rigole stradale deschise.</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Alimentare cu gaze naturale</w:t>
      </w:r>
    </w:p>
    <w:p>
      <w:pPr>
        <w:ind w:left="720"/>
        <w:spacing w:after="0" w:line="235" w:lineRule="auto"/>
        <w:rPr>
          <w:sz w:val="20"/>
          <w:szCs w:val="20"/>
          <w:color w:val="auto"/>
        </w:rPr>
      </w:pPr>
      <w:r>
        <w:rPr>
          <w:rFonts w:ascii="Times New Roman" w:cs="Times New Roman" w:eastAsia="Times New Roman" w:hAnsi="Times New Roman"/>
          <w:sz w:val="24"/>
          <w:szCs w:val="24"/>
          <w:color w:val="auto"/>
        </w:rPr>
        <w:t>Exista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ea de alimentare cu gaze naturale pe str.Lebedei.</w:t>
      </w:r>
    </w:p>
    <w:p>
      <w:pPr>
        <w:spacing w:after="0" w:line="71" w:lineRule="exact"/>
        <w:rPr>
          <w:sz w:val="20"/>
          <w:szCs w:val="20"/>
          <w:color w:val="auto"/>
        </w:rPr>
      </w:pPr>
    </w:p>
    <w:p>
      <w:pPr>
        <w:jc w:val="both"/>
        <w:ind w:right="20" w:firstLine="720"/>
        <w:spacing w:after="0" w:line="235" w:lineRule="auto"/>
        <w:rPr>
          <w:sz w:val="20"/>
          <w:szCs w:val="20"/>
          <w:color w:val="auto"/>
        </w:rPr>
      </w:pPr>
      <w:r>
        <w:rPr>
          <w:rFonts w:ascii="Times New Roman" w:cs="Times New Roman" w:eastAsia="Times New Roman" w:hAnsi="Times New Roman"/>
          <w:sz w:val="24"/>
          <w:szCs w:val="24"/>
          <w:color w:val="auto"/>
        </w:rPr>
        <w:t>Se propune ca alimentarea cu gaze naturale, s</w:t>
      </w:r>
      <w:r>
        <w:rPr>
          <w:rFonts w:ascii="Times New Roman" w:cs="Times New Roman" w:eastAsia="Times New Roman" w:hAnsi="Times New Roman"/>
          <w:sz w:val="24"/>
          <w:szCs w:val="24"/>
          <w:color w:val="auto"/>
        </w:rPr>
        <w:t>ă se</w:t>
      </w:r>
      <w:r>
        <w:rPr>
          <w:rFonts w:ascii="Times New Roman" w:cs="Times New Roman" w:eastAsia="Times New Roman" w:hAnsi="Times New Roman"/>
          <w:sz w:val="24"/>
          <w:szCs w:val="24"/>
          <w:color w:val="auto"/>
        </w:rPr>
        <w:t xml:space="preserve"> realizeze</w:t>
      </w:r>
      <w:r>
        <w:rPr>
          <w:rFonts w:ascii="Times New Roman" w:cs="Times New Roman" w:eastAsia="Times New Roman" w:hAnsi="Times New Roman"/>
          <w:sz w:val="24"/>
          <w:szCs w:val="24"/>
          <w:color w:val="auto"/>
        </w:rPr>
        <w:t xml:space="preserve"> prin bransament la rețeaua existentă pe strada Lebedei, prelungirea rețelei și branșamentele vor fi proiectate și realizate de o firmă agreată ANRE.</w:t>
      </w:r>
    </w:p>
    <w:p>
      <w:pPr>
        <w:spacing w:after="0" w:line="28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Alimentarea cu energie electrica:</w:t>
      </w:r>
    </w:p>
    <w:p>
      <w:pPr>
        <w:ind w:left="720"/>
        <w:spacing w:after="0" w:line="235" w:lineRule="auto"/>
        <w:rPr>
          <w:sz w:val="20"/>
          <w:szCs w:val="20"/>
          <w:color w:val="auto"/>
        </w:rPr>
      </w:pPr>
      <w:r>
        <w:rPr>
          <w:rFonts w:ascii="Times New Roman" w:cs="Times New Roman" w:eastAsia="Times New Roman" w:hAnsi="Times New Roman"/>
          <w:sz w:val="24"/>
          <w:szCs w:val="24"/>
          <w:color w:val="auto"/>
        </w:rPr>
        <w:t>Exista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ele de alimentare cu energie electrica pe str. Lebedei.</w:t>
      </w:r>
    </w:p>
    <w:p>
      <w:pPr>
        <w:spacing w:after="0" w:line="71" w:lineRule="exact"/>
        <w:rPr>
          <w:sz w:val="20"/>
          <w:szCs w:val="20"/>
          <w:color w:val="auto"/>
        </w:rPr>
      </w:pPr>
    </w:p>
    <w:p>
      <w:pPr>
        <w:jc w:val="both"/>
        <w:ind w:firstLine="720"/>
        <w:spacing w:after="0" w:line="236" w:lineRule="auto"/>
        <w:rPr>
          <w:sz w:val="20"/>
          <w:szCs w:val="20"/>
          <w:color w:val="auto"/>
        </w:rPr>
      </w:pPr>
      <w:r>
        <w:rPr>
          <w:rFonts w:ascii="Times New Roman" w:cs="Times New Roman" w:eastAsia="Times New Roman" w:hAnsi="Times New Roman"/>
          <w:sz w:val="24"/>
          <w:szCs w:val="24"/>
          <w:color w:val="auto"/>
        </w:rPr>
        <w:t>Se propune ca a</w:t>
      </w:r>
      <w:r>
        <w:rPr>
          <w:rFonts w:ascii="Times New Roman" w:cs="Times New Roman" w:eastAsia="Times New Roman" w:hAnsi="Times New Roman"/>
          <w:sz w:val="24"/>
          <w:szCs w:val="24"/>
          <w:color w:val="auto"/>
        </w:rPr>
        <w:t>limentarea cu energie electrică să se facă</w:t>
      </w:r>
      <w:r>
        <w:rPr>
          <w:rFonts w:ascii="Times New Roman" w:cs="Times New Roman" w:eastAsia="Times New Roman" w:hAnsi="Times New Roman"/>
          <w:sz w:val="24"/>
          <w:szCs w:val="24"/>
          <w:color w:val="auto"/>
        </w:rPr>
        <w:t xml:space="preserve"> prin racordarea constru</w:t>
      </w:r>
      <w:r>
        <w:rPr>
          <w:rFonts w:ascii="Times New Roman" w:cs="Times New Roman" w:eastAsia="Times New Roman" w:hAnsi="Times New Roman"/>
          <w:sz w:val="24"/>
          <w:szCs w:val="24"/>
          <w:color w:val="auto"/>
        </w:rPr>
        <w:t>cțiilor la linia electrică aeriană existentă pe strada Lebedei, conform unui studiu de soluție ce va fi</w:t>
      </w:r>
      <w:r>
        <w:rPr>
          <w:rFonts w:ascii="Times New Roman" w:cs="Times New Roman" w:eastAsia="Times New Roman" w:hAnsi="Times New Roman"/>
          <w:sz w:val="24"/>
          <w:szCs w:val="24"/>
          <w:color w:val="auto"/>
        </w:rPr>
        <w:t xml:space="preserve"> elaborat de un specialist agreat de S.C. ELECTRICA S.A.</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Telecomunicatii</w:t>
      </w:r>
    </w:p>
    <w:p>
      <w:pPr>
        <w:ind w:left="720"/>
        <w:spacing w:after="0" w:line="235" w:lineRule="auto"/>
        <w:rPr>
          <w:sz w:val="20"/>
          <w:szCs w:val="20"/>
          <w:color w:val="auto"/>
        </w:rPr>
      </w:pPr>
      <w:r>
        <w:rPr>
          <w:rFonts w:ascii="Times New Roman" w:cs="Times New Roman" w:eastAsia="Times New Roman" w:hAnsi="Times New Roman"/>
          <w:sz w:val="24"/>
          <w:szCs w:val="24"/>
          <w:color w:val="auto"/>
        </w:rPr>
        <w:t>Exista 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ele de</w:t>
      </w:r>
      <w:r>
        <w:rPr>
          <w:rFonts w:ascii="Times New Roman" w:cs="Times New Roman" w:eastAsia="Times New Roman" w:hAnsi="Times New Roman"/>
          <w:sz w:val="24"/>
          <w:szCs w:val="24"/>
          <w:color w:val="auto"/>
        </w:rPr>
        <w:t xml:space="preserve"> telecomunicații</w:t>
      </w:r>
      <w:r>
        <w:rPr>
          <w:rFonts w:ascii="Times New Roman" w:cs="Times New Roman" w:eastAsia="Times New Roman" w:hAnsi="Times New Roman"/>
          <w:sz w:val="24"/>
          <w:szCs w:val="24"/>
          <w:color w:val="auto"/>
        </w:rPr>
        <w:t xml:space="preserve"> pe str. Lebedei.</w:t>
      </w:r>
    </w:p>
    <w:p>
      <w:pPr>
        <w:spacing w:after="0" w:line="13" w:lineRule="exact"/>
        <w:rPr>
          <w:sz w:val="20"/>
          <w:szCs w:val="20"/>
          <w:color w:val="auto"/>
        </w:rPr>
      </w:pPr>
    </w:p>
    <w:p>
      <w:pPr>
        <w:jc w:val="both"/>
        <w:ind w:right="20" w:firstLine="720"/>
        <w:spacing w:after="0" w:line="234" w:lineRule="auto"/>
        <w:rPr>
          <w:sz w:val="20"/>
          <w:szCs w:val="20"/>
          <w:color w:val="auto"/>
        </w:rPr>
      </w:pPr>
      <w:r>
        <w:rPr>
          <w:rFonts w:ascii="Times New Roman" w:cs="Times New Roman" w:eastAsia="Times New Roman" w:hAnsi="Times New Roman"/>
          <w:sz w:val="24"/>
          <w:szCs w:val="24"/>
          <w:color w:val="auto"/>
        </w:rPr>
        <w:t xml:space="preserve">Se propune branșarea construcțiilor propuse la rețeaua existentă de telecomunicații, pe </w:t>
      </w:r>
      <w:r>
        <w:rPr>
          <w:rFonts w:ascii="Times New Roman" w:cs="Times New Roman" w:eastAsia="Times New Roman" w:hAnsi="Times New Roman"/>
          <w:sz w:val="24"/>
          <w:szCs w:val="24"/>
          <w:color w:val="auto"/>
        </w:rPr>
        <w:t>str. Lebedei.</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Gospodăria comunală</w:t>
      </w:r>
    </w:p>
    <w:p>
      <w:pPr>
        <w:spacing w:after="0" w:line="7" w:lineRule="exact"/>
        <w:rPr>
          <w:sz w:val="20"/>
          <w:szCs w:val="20"/>
          <w:color w:val="auto"/>
        </w:rPr>
      </w:pPr>
    </w:p>
    <w:p>
      <w:pPr>
        <w:jc w:val="both"/>
        <w:ind w:left="140" w:right="20" w:firstLine="578"/>
        <w:spacing w:after="0" w:line="237" w:lineRule="auto"/>
        <w:rPr>
          <w:sz w:val="20"/>
          <w:szCs w:val="20"/>
          <w:color w:val="auto"/>
        </w:rPr>
      </w:pPr>
      <w:r>
        <w:rPr>
          <w:rFonts w:ascii="Times New Roman" w:cs="Times New Roman" w:eastAsia="Times New Roman" w:hAnsi="Times New Roman"/>
          <w:sz w:val="24"/>
          <w:szCs w:val="24"/>
          <w:color w:val="auto"/>
        </w:rPr>
        <w:t xml:space="preserve">Deșeurile se vor colecta selectiv in incinta si vor fi depozitate temporar, in tomberoane </w:t>
      </w:r>
      <w:r>
        <w:rPr>
          <w:rFonts w:ascii="Times New Roman" w:cs="Times New Roman" w:eastAsia="Times New Roman" w:hAnsi="Times New Roman"/>
          <w:sz w:val="24"/>
          <w:szCs w:val="24"/>
          <w:color w:val="auto"/>
        </w:rPr>
        <w:t>cu capac</w:t>
      </w:r>
      <w:r>
        <w:rPr>
          <w:rFonts w:ascii="Times New Roman" w:cs="Times New Roman" w:eastAsia="Times New Roman" w:hAnsi="Times New Roman"/>
          <w:sz w:val="24"/>
          <w:szCs w:val="24"/>
          <w:color w:val="auto"/>
        </w:rPr>
        <w:t xml:space="preserve"> etanș</w:t>
      </w:r>
      <w:r>
        <w:rPr>
          <w:rFonts w:ascii="Times New Roman" w:cs="Times New Roman" w:eastAsia="Times New Roman" w:hAnsi="Times New Roman"/>
          <w:sz w:val="24"/>
          <w:szCs w:val="24"/>
          <w:color w:val="auto"/>
        </w:rPr>
        <w:t>, amplasate pe o platforma betonata, la o distan</w:t>
      </w:r>
      <w:r>
        <w:rPr>
          <w:rFonts w:ascii="Times New Roman" w:cs="Times New Roman" w:eastAsia="Times New Roman" w:hAnsi="Times New Roman"/>
          <w:sz w:val="24"/>
          <w:szCs w:val="24"/>
          <w:color w:val="auto"/>
        </w:rPr>
        <w:t>ță</w:t>
      </w:r>
      <w:r>
        <w:rPr>
          <w:rFonts w:ascii="Times New Roman" w:cs="Times New Roman" w:eastAsia="Times New Roman" w:hAnsi="Times New Roman"/>
          <w:sz w:val="24"/>
          <w:szCs w:val="24"/>
          <w:color w:val="auto"/>
        </w:rPr>
        <w:t xml:space="preserve"> de minim 10,00 m de ferestrele locuin</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elor. De</w:t>
      </w:r>
      <w:r>
        <w:rPr>
          <w:rFonts w:ascii="Times New Roman" w:cs="Times New Roman" w:eastAsia="Times New Roman" w:hAnsi="Times New Roman"/>
          <w:sz w:val="24"/>
          <w:szCs w:val="24"/>
          <w:color w:val="auto"/>
        </w:rPr>
        <w:t>ș</w:t>
      </w:r>
      <w:r>
        <w:rPr>
          <w:rFonts w:ascii="Times New Roman" w:cs="Times New Roman" w:eastAsia="Times New Roman" w:hAnsi="Times New Roman"/>
          <w:sz w:val="24"/>
          <w:szCs w:val="24"/>
          <w:color w:val="auto"/>
        </w:rPr>
        <w:t>eurile vor fi preluate periodic de firma specializat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cu care municipiul</w:t>
      </w:r>
      <w:r>
        <w:rPr>
          <w:rFonts w:ascii="Times New Roman" w:cs="Times New Roman" w:eastAsia="Times New Roman" w:hAnsi="Times New Roman"/>
          <w:sz w:val="24"/>
          <w:szCs w:val="24"/>
          <w:color w:val="auto"/>
        </w:rPr>
        <w:t xml:space="preserve"> Târnăveni</w:t>
      </w:r>
      <w:r>
        <w:rPr>
          <w:rFonts w:ascii="Times New Roman" w:cs="Times New Roman" w:eastAsia="Times New Roman" w:hAnsi="Times New Roman"/>
          <w:sz w:val="24"/>
          <w:szCs w:val="24"/>
          <w:color w:val="auto"/>
        </w:rPr>
        <w:t xml:space="preserve"> are contract de preluare a deseurilor menajere.</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3.7. Protectia mediului</w:t>
      </w:r>
    </w:p>
    <w:p>
      <w:pPr>
        <w:spacing w:after="0"/>
        <w:rPr>
          <w:sz w:val="20"/>
          <w:szCs w:val="20"/>
          <w:color w:val="auto"/>
        </w:rPr>
      </w:pPr>
      <w:r>
        <w:rPr>
          <w:rFonts w:ascii="Times New Roman" w:cs="Times New Roman" w:eastAsia="Times New Roman" w:hAnsi="Times New Roman"/>
          <w:sz w:val="24"/>
          <w:szCs w:val="24"/>
          <w:b w:val="1"/>
          <w:bCs w:val="1"/>
          <w:color w:val="auto"/>
        </w:rPr>
        <w:t>Zone naturale protejate.</w:t>
      </w:r>
    </w:p>
    <w:p>
      <w:pPr>
        <w:ind w:left="720"/>
        <w:spacing w:after="0" w:line="236" w:lineRule="auto"/>
        <w:rPr>
          <w:sz w:val="20"/>
          <w:szCs w:val="20"/>
          <w:color w:val="auto"/>
        </w:rPr>
      </w:pPr>
      <w:r>
        <w:rPr>
          <w:rFonts w:ascii="Times New Roman" w:cs="Times New Roman" w:eastAsia="Times New Roman" w:hAnsi="Times New Roman"/>
          <w:sz w:val="24"/>
          <w:szCs w:val="24"/>
          <w:color w:val="auto"/>
        </w:rPr>
        <w:t>Nu este cazul.</w:t>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Zone contruite protejate.</w:t>
      </w:r>
    </w:p>
    <w:p>
      <w:pPr>
        <w:ind w:left="720"/>
        <w:spacing w:after="0" w:line="235" w:lineRule="auto"/>
        <w:rPr>
          <w:sz w:val="20"/>
          <w:szCs w:val="20"/>
          <w:color w:val="auto"/>
        </w:rPr>
      </w:pPr>
      <w:r>
        <w:rPr>
          <w:rFonts w:ascii="Times New Roman" w:cs="Times New Roman" w:eastAsia="Times New Roman" w:hAnsi="Times New Roman"/>
          <w:sz w:val="24"/>
          <w:szCs w:val="24"/>
          <w:color w:val="auto"/>
        </w:rPr>
        <w:t>Nu este cazul.</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Prevenirea producerii riscurilor naturale</w:t>
      </w:r>
    </w:p>
    <w:p>
      <w:pPr>
        <w:spacing w:after="0" w:line="7" w:lineRule="exact"/>
        <w:rPr>
          <w:sz w:val="20"/>
          <w:szCs w:val="20"/>
          <w:color w:val="auto"/>
        </w:rPr>
      </w:pPr>
    </w:p>
    <w:p>
      <w:pPr>
        <w:ind w:right="20" w:firstLine="720"/>
        <w:spacing w:after="0" w:line="234" w:lineRule="auto"/>
        <w:rPr>
          <w:sz w:val="20"/>
          <w:szCs w:val="20"/>
          <w:color w:val="auto"/>
        </w:rPr>
      </w:pPr>
      <w:r>
        <w:rPr>
          <w:rFonts w:ascii="Times New Roman" w:cs="Times New Roman" w:eastAsia="Times New Roman" w:hAnsi="Times New Roman"/>
          <w:sz w:val="24"/>
          <w:szCs w:val="24"/>
          <w:color w:val="auto"/>
        </w:rPr>
        <w:t>Pentru prevenirea producerii riscurilor naturale vor fi respectate condiţiile enunţate în studiile geotehnice şi de stabilitate, de amplasare şi de realizare a fundaţiilor la clădiri.</w:t>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8640"/>
        <w:spacing w:after="0"/>
        <w:rPr>
          <w:sz w:val="20"/>
          <w:szCs w:val="20"/>
          <w:color w:val="auto"/>
        </w:rPr>
      </w:pPr>
      <w:r>
        <w:rPr>
          <w:rFonts w:ascii="Courier New" w:cs="Courier New" w:eastAsia="Courier New" w:hAnsi="Courier New"/>
          <w:sz w:val="32"/>
          <w:szCs w:val="32"/>
          <w:color w:val="auto"/>
        </w:rPr>
        <w:t>16</w:t>
      </w:r>
    </w:p>
    <w:p>
      <w:pPr>
        <w:sectPr>
          <w:pgSz w:w="11900" w:h="16838" w:orient="portrait"/>
          <w:cols w:equalWidth="0" w:num="1">
            <w:col w:w="9040"/>
          </w:cols>
          <w:pgMar w:left="1440" w:top="685" w:right="142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2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40"/>
          </w:cols>
          <w:pgMar w:left="1440" w:top="685" w:right="1426" w:bottom="163" w:gutter="0" w:footer="0" w:header="0"/>
          <w:type w:val="continuous"/>
        </w:sectPr>
      </w:pPr>
    </w:p>
    <w:bookmarkStart w:id="16" w:name="page17"/>
    <w:bookmarkEnd w:id="16"/>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9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Zone de protectie pe baza normelor sanitare.</w:t>
      </w:r>
    </w:p>
    <w:p>
      <w:pPr>
        <w:spacing w:after="0" w:line="7" w:lineRule="exact"/>
        <w:rPr>
          <w:sz w:val="20"/>
          <w:szCs w:val="20"/>
          <w:color w:val="auto"/>
        </w:rPr>
      </w:pPr>
    </w:p>
    <w:p>
      <w:pPr>
        <w:jc w:val="both"/>
        <w:ind w:left="140" w:right="6" w:firstLine="578"/>
        <w:spacing w:after="0" w:line="237" w:lineRule="auto"/>
        <w:rPr>
          <w:sz w:val="20"/>
          <w:szCs w:val="20"/>
          <w:color w:val="auto"/>
        </w:rPr>
      </w:pPr>
      <w:r>
        <w:rPr>
          <w:rFonts w:ascii="Times New Roman" w:cs="Times New Roman" w:eastAsia="Times New Roman" w:hAnsi="Times New Roman"/>
          <w:sz w:val="24"/>
          <w:szCs w:val="24"/>
          <w:color w:val="auto"/>
        </w:rPr>
        <w:t>Deș</w:t>
      </w:r>
      <w:r>
        <w:rPr>
          <w:rFonts w:ascii="Times New Roman" w:cs="Times New Roman" w:eastAsia="Times New Roman" w:hAnsi="Times New Roman"/>
          <w:sz w:val="24"/>
          <w:szCs w:val="24"/>
          <w:color w:val="auto"/>
        </w:rPr>
        <w:t xml:space="preserve">eurile se vor colecta selectiv în incinta si vor fi depozitate temporar, in tomberoane cu capac de inchidere, amplasate pe o </w:t>
      </w:r>
      <w:r>
        <w:rPr>
          <w:rFonts w:ascii="Times New Roman" w:cs="Times New Roman" w:eastAsia="Times New Roman" w:hAnsi="Times New Roman"/>
          <w:sz w:val="24"/>
          <w:szCs w:val="24"/>
          <w:b w:val="1"/>
          <w:bCs w:val="1"/>
          <w:color w:val="auto"/>
        </w:rPr>
        <w:t>platforma betonata, la o distanta de minim 10,00 m de ferestrele locuintei.</w:t>
      </w:r>
    </w:p>
    <w:p>
      <w:pPr>
        <w:spacing w:after="0" w:line="27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Organiz</w:t>
      </w:r>
      <w:r>
        <w:rPr>
          <w:rFonts w:ascii="Times New Roman" w:cs="Times New Roman" w:eastAsia="Times New Roman" w:hAnsi="Times New Roman"/>
          <w:sz w:val="24"/>
          <w:szCs w:val="24"/>
          <w:b w:val="1"/>
          <w:bCs w:val="1"/>
          <w:color w:val="auto"/>
        </w:rPr>
        <w:t>area sistemelor de spaţii verzi</w:t>
      </w:r>
    </w:p>
    <w:p>
      <w:pPr>
        <w:spacing w:after="0" w:line="5" w:lineRule="exact"/>
        <w:rPr>
          <w:sz w:val="20"/>
          <w:szCs w:val="20"/>
          <w:color w:val="auto"/>
        </w:rPr>
      </w:pPr>
    </w:p>
    <w:p>
      <w:pPr>
        <w:ind w:right="446" w:firstLine="720"/>
        <w:spacing w:after="0" w:line="234" w:lineRule="auto"/>
        <w:rPr>
          <w:sz w:val="20"/>
          <w:szCs w:val="20"/>
          <w:color w:val="auto"/>
        </w:rPr>
      </w:pPr>
      <w:r>
        <w:rPr>
          <w:rFonts w:ascii="Times New Roman" w:cs="Times New Roman" w:eastAsia="Times New Roman" w:hAnsi="Times New Roman"/>
          <w:sz w:val="24"/>
          <w:szCs w:val="24"/>
          <w:color w:val="auto"/>
        </w:rPr>
        <w:t>Spatiile neconstruite si neocupate de accese si trotuare de garda, vor fi inierbate si plantate cu arbore la fiecare 100mp.</w:t>
      </w:r>
    </w:p>
    <w:p>
      <w:pPr>
        <w:spacing w:after="0" w:line="295" w:lineRule="exact"/>
        <w:rPr>
          <w:sz w:val="20"/>
          <w:szCs w:val="20"/>
          <w:color w:val="auto"/>
        </w:rPr>
      </w:pPr>
    </w:p>
    <w:p>
      <w:pPr>
        <w:jc w:val="both"/>
        <w:ind w:right="6"/>
        <w:spacing w:after="0" w:line="234" w:lineRule="auto"/>
        <w:rPr>
          <w:sz w:val="20"/>
          <w:szCs w:val="20"/>
          <w:color w:val="auto"/>
        </w:rPr>
      </w:pPr>
      <w:r>
        <w:rPr>
          <w:rFonts w:ascii="Times New Roman" w:cs="Times New Roman" w:eastAsia="Times New Roman" w:hAnsi="Times New Roman"/>
          <w:sz w:val="24"/>
          <w:szCs w:val="24"/>
          <w:b w:val="1"/>
          <w:bCs w:val="1"/>
          <w:color w:val="auto"/>
        </w:rPr>
        <w:t>E</w:t>
      </w:r>
      <w:r>
        <w:rPr>
          <w:rFonts w:ascii="Times New Roman" w:cs="Times New Roman" w:eastAsia="Times New Roman" w:hAnsi="Times New Roman"/>
          <w:sz w:val="24"/>
          <w:szCs w:val="24"/>
          <w:b w:val="1"/>
          <w:bCs w:val="1"/>
          <w:color w:val="auto"/>
        </w:rPr>
        <w:t>liminarea disfuncţionalităţilor din domeniul căilor de comunicaţie şi al reţelelor</w:t>
      </w:r>
      <w:r>
        <w:rPr>
          <w:rFonts w:ascii="Times New Roman" w:cs="Times New Roman" w:eastAsia="Times New Roman" w:hAnsi="Times New Roman"/>
          <w:sz w:val="24"/>
          <w:szCs w:val="24"/>
          <w:b w:val="1"/>
          <w:bCs w:val="1"/>
          <w:color w:val="auto"/>
        </w:rPr>
        <w:t xml:space="preserve"> edilitare majore.</w:t>
      </w:r>
    </w:p>
    <w:p>
      <w:pPr>
        <w:spacing w:after="0" w:line="9"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 xml:space="preserve">Zona nu prezintă disfuncţionalităţi majore privind căile de circulaţie şi a reţelelor </w:t>
      </w:r>
      <w:r>
        <w:rPr>
          <w:rFonts w:ascii="Times New Roman" w:cs="Times New Roman" w:eastAsia="Times New Roman" w:hAnsi="Times New Roman"/>
          <w:sz w:val="24"/>
          <w:szCs w:val="24"/>
          <w:color w:val="auto"/>
        </w:rPr>
        <w:t>edilitare.</w:t>
      </w:r>
    </w:p>
    <w:p>
      <w:pPr>
        <w:spacing w:after="0" w:line="2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Interdictii totale de contruire.</w:t>
      </w:r>
      <w:r>
        <w:rPr>
          <w:rFonts w:ascii="Times New Roman" w:cs="Times New Roman" w:eastAsia="Times New Roman" w:hAnsi="Times New Roman"/>
          <w:sz w:val="24"/>
          <w:szCs w:val="24"/>
          <w:color w:val="auto"/>
        </w:rPr>
        <w:t xml:space="preserve"> Nu este cazul.</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3.8. Obiective de utilitate publica</w:t>
      </w:r>
    </w:p>
    <w:p>
      <w:pPr>
        <w:spacing w:after="0" w:line="7"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Terenurile studiat</w:t>
      </w:r>
      <w:r>
        <w:rPr>
          <w:rFonts w:ascii="Times New Roman" w:cs="Times New Roman" w:eastAsia="Times New Roman" w:hAnsi="Times New Roman"/>
          <w:sz w:val="24"/>
          <w:szCs w:val="24"/>
          <w:color w:val="auto"/>
        </w:rPr>
        <w:t>e cu o suprafață totală de 2964,00 mp, sunt propriet</w:t>
      </w:r>
      <w:r>
        <w:rPr>
          <w:rFonts w:ascii="Times New Roman" w:cs="Times New Roman" w:eastAsia="Times New Roman" w:hAnsi="Times New Roman"/>
          <w:sz w:val="24"/>
          <w:szCs w:val="24"/>
          <w:color w:val="auto"/>
        </w:rPr>
        <w:t>atea privata a lui Potor Claudiu - Marius (teren 1</w:t>
      </w:r>
      <w:r>
        <w:rPr>
          <w:rFonts w:ascii="Times New Roman" w:cs="Times New Roman" w:eastAsia="Times New Roman" w:hAnsi="Times New Roman"/>
          <w:sz w:val="24"/>
          <w:szCs w:val="24"/>
          <w:color w:val="auto"/>
        </w:rPr>
        <w:t xml:space="preserve"> – nr. cad. 53643, S = 1300 mp) și a lui Muntean Dan –</w:t>
      </w:r>
      <w:r>
        <w:rPr>
          <w:rFonts w:ascii="Times New Roman" w:cs="Times New Roman" w:eastAsia="Times New Roman" w:hAnsi="Times New Roman"/>
          <w:sz w:val="24"/>
          <w:szCs w:val="24"/>
          <w:color w:val="auto"/>
        </w:rPr>
        <w:t xml:space="preserve"> Marius (teren 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nr. cad. 55993, S = 1664 mp), conform actelor anexate.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u w:val="single" w:color="auto"/>
          <w:color w:val="auto"/>
        </w:rPr>
        <w:t>Lista obiectivelor de utilitate publică</w:t>
      </w:r>
      <w:r>
        <w:rPr>
          <w:rFonts w:ascii="Times New Roman" w:cs="Times New Roman" w:eastAsia="Times New Roman" w:hAnsi="Times New Roman"/>
          <w:sz w:val="24"/>
          <w:szCs w:val="24"/>
          <w:u w:val="single" w:color="auto"/>
          <w:color w:val="auto"/>
        </w:rPr>
        <w:t>:</w:t>
      </w:r>
    </w:p>
    <w:p>
      <w:pPr>
        <w:spacing w:after="0" w:line="55" w:lineRule="exact"/>
        <w:rPr>
          <w:sz w:val="20"/>
          <w:szCs w:val="20"/>
          <w:color w:val="auto"/>
        </w:rPr>
      </w:pPr>
    </w:p>
    <w:tbl>
      <w:tblPr>
        <w:tblLayout w:type="fixed"/>
        <w:tblInd w:w="10" w:type="dxa"/>
        <w:tblCellMar>
          <w:top w:w="0" w:type="dxa"/>
          <w:left w:w="0" w:type="dxa"/>
          <w:bottom w:w="0" w:type="dxa"/>
          <w:right w:w="0" w:type="dxa"/>
        </w:tblCellMar>
      </w:tblPr>
      <w:tr>
        <w:trPr>
          <w:trHeight w:val="293"/>
        </w:trPr>
        <w:tc>
          <w:tcPr>
            <w:tcW w:w="1500" w:type="dxa"/>
            <w:vAlign w:val="bottom"/>
            <w:tcBorders>
              <w:top w:val="single" w:sz="8" w:color="auto"/>
              <w:left w:val="single" w:sz="8" w:color="auto"/>
            </w:tcBorders>
          </w:tcPr>
          <w:p>
            <w:pPr>
              <w:spacing w:after="0"/>
              <w:rPr>
                <w:sz w:val="24"/>
                <w:szCs w:val="24"/>
                <w:color w:val="auto"/>
              </w:rPr>
            </w:pPr>
          </w:p>
        </w:tc>
        <w:tc>
          <w:tcPr>
            <w:tcW w:w="3060" w:type="dxa"/>
            <w:vAlign w:val="bottom"/>
            <w:tcBorders>
              <w:top w:val="single" w:sz="8" w:color="auto"/>
              <w:bottom w:val="single" w:sz="8" w:color="auto"/>
              <w:right w:val="single" w:sz="8" w:color="auto"/>
            </w:tcBorders>
            <w:gridSpan w:val="2"/>
            <w:vMerge w:val="restart"/>
          </w:tcPr>
          <w:p>
            <w:pPr>
              <w:ind w:left="340"/>
              <w:spacing w:after="0"/>
              <w:rPr>
                <w:sz w:val="20"/>
                <w:szCs w:val="20"/>
                <w:color w:val="auto"/>
              </w:rPr>
            </w:pPr>
            <w:r>
              <w:rPr>
                <w:rFonts w:ascii="Times New Roman" w:cs="Times New Roman" w:eastAsia="Times New Roman" w:hAnsi="Times New Roman"/>
                <w:sz w:val="24"/>
                <w:szCs w:val="24"/>
                <w:b w:val="1"/>
                <w:bCs w:val="1"/>
                <w:color w:val="auto"/>
              </w:rPr>
              <w:t>Domenii</w:t>
            </w:r>
          </w:p>
        </w:tc>
        <w:tc>
          <w:tcPr>
            <w:tcW w:w="1200" w:type="dxa"/>
            <w:vAlign w:val="bottom"/>
            <w:tcBorders>
              <w:top w:val="single" w:sz="8" w:color="auto"/>
              <w:bottom w:val="single" w:sz="8" w:color="auto"/>
            </w:tcBorders>
          </w:tcPr>
          <w:p>
            <w:pPr>
              <w:spacing w:after="0"/>
              <w:rPr>
                <w:sz w:val="24"/>
                <w:szCs w:val="24"/>
                <w:color w:val="auto"/>
              </w:rPr>
            </w:pPr>
          </w:p>
        </w:tc>
        <w:tc>
          <w:tcPr>
            <w:tcW w:w="2140" w:type="dxa"/>
            <w:vAlign w:val="bottom"/>
            <w:tcBorders>
              <w:top w:val="single" w:sz="8" w:color="auto"/>
              <w:bottom w:val="single" w:sz="8" w:color="auto"/>
            </w:tcBorders>
            <w:gridSpan w:val="3"/>
          </w:tcPr>
          <w:p>
            <w:pPr>
              <w:jc w:val="center"/>
              <w:ind w:right="100"/>
              <w:spacing w:after="0"/>
              <w:rPr>
                <w:sz w:val="20"/>
                <w:szCs w:val="20"/>
                <w:color w:val="auto"/>
              </w:rPr>
            </w:pPr>
            <w:r>
              <w:rPr>
                <w:rFonts w:ascii="Times New Roman" w:cs="Times New Roman" w:eastAsia="Times New Roman" w:hAnsi="Times New Roman"/>
                <w:sz w:val="24"/>
                <w:szCs w:val="24"/>
                <w:b w:val="1"/>
                <w:bCs w:val="1"/>
                <w:color w:val="auto"/>
                <w:w w:val="99"/>
              </w:rPr>
              <w:t>Categorii de interes</w:t>
            </w:r>
          </w:p>
        </w:tc>
        <w:tc>
          <w:tcPr>
            <w:tcW w:w="1160" w:type="dxa"/>
            <w:vAlign w:val="bottom"/>
            <w:tcBorders>
              <w:top w:val="single" w:sz="8" w:color="auto"/>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1500" w:type="dxa"/>
            <w:vAlign w:val="bottom"/>
            <w:tcBorders>
              <w:left w:val="single" w:sz="8" w:color="auto"/>
            </w:tcBorders>
          </w:tcPr>
          <w:p>
            <w:pPr>
              <w:spacing w:after="0"/>
              <w:rPr>
                <w:sz w:val="11"/>
                <w:szCs w:val="11"/>
                <w:color w:val="auto"/>
              </w:rPr>
            </w:pPr>
          </w:p>
        </w:tc>
        <w:tc>
          <w:tcPr>
            <w:tcW w:w="3060" w:type="dxa"/>
            <w:vAlign w:val="bottom"/>
            <w:tcBorders>
              <w:right w:val="single" w:sz="8" w:color="auto"/>
            </w:tcBorders>
            <w:gridSpan w:val="2"/>
            <w:vMerge w:val="continue"/>
          </w:tcPr>
          <w:p>
            <w:pPr>
              <w:spacing w:after="0"/>
              <w:rPr>
                <w:sz w:val="11"/>
                <w:szCs w:val="11"/>
                <w:color w:val="auto"/>
              </w:rPr>
            </w:pPr>
          </w:p>
        </w:tc>
        <w:tc>
          <w:tcPr>
            <w:tcW w:w="1200" w:type="dxa"/>
            <w:vAlign w:val="bottom"/>
            <w:vMerge w:val="restart"/>
          </w:tcPr>
          <w:p>
            <w:pPr>
              <w:ind w:left="300"/>
              <w:spacing w:after="0"/>
              <w:rPr>
                <w:sz w:val="20"/>
                <w:szCs w:val="20"/>
                <w:color w:val="auto"/>
              </w:rPr>
            </w:pPr>
            <w:r>
              <w:rPr>
                <w:rFonts w:ascii="Times New Roman" w:cs="Times New Roman" w:eastAsia="Times New Roman" w:hAnsi="Times New Roman"/>
                <w:sz w:val="24"/>
                <w:szCs w:val="24"/>
                <w:b w:val="1"/>
                <w:bCs w:val="1"/>
                <w:color w:val="auto"/>
                <w:w w:val="99"/>
              </w:rPr>
              <w:t>Na</w:t>
            </w:r>
            <w:r>
              <w:rPr>
                <w:rFonts w:ascii="Times New Roman" w:cs="Times New Roman" w:eastAsia="Times New Roman" w:hAnsi="Times New Roman"/>
                <w:sz w:val="24"/>
                <w:szCs w:val="24"/>
                <w:b w:val="1"/>
                <w:bCs w:val="1"/>
                <w:color w:val="auto"/>
                <w:w w:val="99"/>
              </w:rPr>
              <w:t>țional</w:t>
            </w:r>
          </w:p>
        </w:tc>
        <w:tc>
          <w:tcPr>
            <w:tcW w:w="300" w:type="dxa"/>
            <w:vAlign w:val="bottom"/>
            <w:tcBorders>
              <w:right w:val="single" w:sz="8" w:color="auto"/>
            </w:tcBorders>
          </w:tcPr>
          <w:p>
            <w:pPr>
              <w:spacing w:after="0"/>
              <w:rPr>
                <w:sz w:val="11"/>
                <w:szCs w:val="11"/>
                <w:color w:val="auto"/>
              </w:rPr>
            </w:pPr>
          </w:p>
        </w:tc>
        <w:tc>
          <w:tcPr>
            <w:tcW w:w="15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rPr>
              <w:t>Județean</w:t>
            </w:r>
          </w:p>
        </w:tc>
        <w:tc>
          <w:tcPr>
            <w:tcW w:w="320" w:type="dxa"/>
            <w:vAlign w:val="bottom"/>
          </w:tcPr>
          <w:p>
            <w:pPr>
              <w:spacing w:after="0"/>
              <w:rPr>
                <w:sz w:val="11"/>
                <w:szCs w:val="11"/>
                <w:color w:val="auto"/>
              </w:rPr>
            </w:pPr>
          </w:p>
        </w:tc>
        <w:tc>
          <w:tcPr>
            <w:tcW w:w="1160" w:type="dxa"/>
            <w:vAlign w:val="bottom"/>
            <w:tcBorders>
              <w:right w:val="single" w:sz="8" w:color="auto"/>
            </w:tcBorders>
            <w:vMerge w:val="restart"/>
          </w:tcPr>
          <w:p>
            <w:pPr>
              <w:jc w:val="center"/>
              <w:ind w:right="220"/>
              <w:spacing w:after="0"/>
              <w:rPr>
                <w:sz w:val="20"/>
                <w:szCs w:val="20"/>
                <w:color w:val="auto"/>
              </w:rPr>
            </w:pPr>
            <w:r>
              <w:rPr>
                <w:rFonts w:ascii="Times New Roman" w:cs="Times New Roman" w:eastAsia="Times New Roman" w:hAnsi="Times New Roman"/>
                <w:sz w:val="24"/>
                <w:szCs w:val="24"/>
                <w:b w:val="1"/>
                <w:bCs w:val="1"/>
                <w:color w:val="auto"/>
                <w:w w:val="97"/>
              </w:rPr>
              <w:t>Local</w:t>
            </w:r>
          </w:p>
        </w:tc>
        <w:tc>
          <w:tcPr>
            <w:tcW w:w="0" w:type="dxa"/>
            <w:vAlign w:val="bottom"/>
          </w:tcPr>
          <w:p>
            <w:pPr>
              <w:spacing w:after="0"/>
              <w:rPr>
                <w:sz w:val="1"/>
                <w:szCs w:val="1"/>
                <w:color w:val="auto"/>
              </w:rPr>
            </w:pPr>
          </w:p>
        </w:tc>
      </w:tr>
      <w:tr>
        <w:trPr>
          <w:trHeight w:val="149"/>
        </w:trPr>
        <w:tc>
          <w:tcPr>
            <w:tcW w:w="1500" w:type="dxa"/>
            <w:vAlign w:val="bottom"/>
            <w:tcBorders>
              <w:left w:val="single" w:sz="8" w:color="auto"/>
            </w:tcBorders>
          </w:tcPr>
          <w:p>
            <w:pPr>
              <w:spacing w:after="0"/>
              <w:rPr>
                <w:sz w:val="12"/>
                <w:szCs w:val="12"/>
                <w:color w:val="auto"/>
              </w:rPr>
            </w:pPr>
          </w:p>
        </w:tc>
        <w:tc>
          <w:tcPr>
            <w:tcW w:w="420" w:type="dxa"/>
            <w:vAlign w:val="bottom"/>
          </w:tcPr>
          <w:p>
            <w:pPr>
              <w:spacing w:after="0"/>
              <w:rPr>
                <w:sz w:val="12"/>
                <w:szCs w:val="12"/>
                <w:color w:val="auto"/>
              </w:rPr>
            </w:pPr>
          </w:p>
        </w:tc>
        <w:tc>
          <w:tcPr>
            <w:tcW w:w="2640" w:type="dxa"/>
            <w:vAlign w:val="bottom"/>
            <w:tcBorders>
              <w:right w:val="single" w:sz="8" w:color="auto"/>
            </w:tcBorders>
          </w:tcPr>
          <w:p>
            <w:pPr>
              <w:spacing w:after="0"/>
              <w:rPr>
                <w:sz w:val="12"/>
                <w:szCs w:val="12"/>
                <w:color w:val="auto"/>
              </w:rPr>
            </w:pPr>
          </w:p>
        </w:tc>
        <w:tc>
          <w:tcPr>
            <w:tcW w:w="1200" w:type="dxa"/>
            <w:vAlign w:val="bottom"/>
            <w:vMerge w:val="continue"/>
          </w:tcPr>
          <w:p>
            <w:pPr>
              <w:spacing w:after="0"/>
              <w:rPr>
                <w:sz w:val="12"/>
                <w:szCs w:val="12"/>
                <w:color w:val="auto"/>
              </w:rPr>
            </w:pPr>
          </w:p>
        </w:tc>
        <w:tc>
          <w:tcPr>
            <w:tcW w:w="300" w:type="dxa"/>
            <w:vAlign w:val="bottom"/>
            <w:tcBorders>
              <w:right w:val="single" w:sz="8" w:color="auto"/>
            </w:tcBorders>
          </w:tcPr>
          <w:p>
            <w:pPr>
              <w:spacing w:after="0"/>
              <w:rPr>
                <w:sz w:val="12"/>
                <w:szCs w:val="12"/>
                <w:color w:val="auto"/>
              </w:rPr>
            </w:pPr>
          </w:p>
        </w:tc>
        <w:tc>
          <w:tcPr>
            <w:tcW w:w="1520" w:type="dxa"/>
            <w:vAlign w:val="bottom"/>
            <w:tcBorders>
              <w:right w:val="single" w:sz="8" w:color="auto"/>
            </w:tcBorders>
            <w:vMerge w:val="continue"/>
          </w:tcPr>
          <w:p>
            <w:pPr>
              <w:spacing w:after="0"/>
              <w:rPr>
                <w:sz w:val="12"/>
                <w:szCs w:val="12"/>
                <w:color w:val="auto"/>
              </w:rPr>
            </w:pPr>
          </w:p>
        </w:tc>
        <w:tc>
          <w:tcPr>
            <w:tcW w:w="320" w:type="dxa"/>
            <w:vAlign w:val="bottom"/>
          </w:tcPr>
          <w:p>
            <w:pPr>
              <w:spacing w:after="0"/>
              <w:rPr>
                <w:sz w:val="12"/>
                <w:szCs w:val="12"/>
                <w:color w:val="auto"/>
              </w:rPr>
            </w:pPr>
          </w:p>
        </w:tc>
        <w:tc>
          <w:tcPr>
            <w:tcW w:w="116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2"/>
        </w:trPr>
        <w:tc>
          <w:tcPr>
            <w:tcW w:w="1500" w:type="dxa"/>
            <w:vAlign w:val="bottom"/>
            <w:tcBorders>
              <w:left w:val="single" w:sz="8" w:color="auto"/>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2640" w:type="dxa"/>
            <w:vAlign w:val="bottom"/>
            <w:tcBorders>
              <w:bottom w:val="single" w:sz="8" w:color="auto"/>
              <w:right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right w:val="single" w:sz="8" w:color="auto"/>
            </w:tcBorders>
          </w:tcPr>
          <w:p>
            <w:pPr>
              <w:spacing w:after="0" w:line="20" w:lineRule="exact"/>
              <w:rPr>
                <w:sz w:val="1"/>
                <w:szCs w:val="1"/>
                <w:color w:val="auto"/>
              </w:rPr>
            </w:pPr>
          </w:p>
        </w:tc>
        <w:tc>
          <w:tcPr>
            <w:tcW w:w="1520" w:type="dxa"/>
            <w:vAlign w:val="bottom"/>
            <w:tcBorders>
              <w:bottom w:val="single" w:sz="8" w:color="auto"/>
              <w:right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6"/>
        </w:trPr>
        <w:tc>
          <w:tcPr>
            <w:tcW w:w="1500" w:type="dxa"/>
            <w:vAlign w:val="bottom"/>
            <w:tcBorders>
              <w:left w:val="single" w:sz="8" w:color="auto"/>
            </w:tcBorders>
          </w:tcPr>
          <w:p>
            <w:pPr>
              <w:ind w:left="120"/>
              <w:spacing w:after="0" w:line="256" w:lineRule="exact"/>
              <w:rPr>
                <w:sz w:val="20"/>
                <w:szCs w:val="20"/>
                <w:color w:val="auto"/>
              </w:rPr>
            </w:pPr>
            <w:r>
              <w:rPr>
                <w:rFonts w:ascii="Times New Roman" w:cs="Times New Roman" w:eastAsia="Times New Roman" w:hAnsi="Times New Roman"/>
                <w:sz w:val="24"/>
                <w:szCs w:val="24"/>
                <w:color w:val="auto"/>
              </w:rPr>
              <w:t>Căi</w:t>
            </w:r>
          </w:p>
        </w:tc>
        <w:tc>
          <w:tcPr>
            <w:tcW w:w="42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de</w:t>
            </w:r>
          </w:p>
        </w:tc>
        <w:tc>
          <w:tcPr>
            <w:tcW w:w="2640" w:type="dxa"/>
            <w:vAlign w:val="bottom"/>
            <w:tcBorders>
              <w:right w:val="single" w:sz="8" w:color="auto"/>
            </w:tcBorders>
          </w:tcPr>
          <w:p>
            <w:pPr>
              <w:ind w:left="100"/>
              <w:spacing w:after="0" w:line="256" w:lineRule="exact"/>
              <w:rPr>
                <w:sz w:val="20"/>
                <w:szCs w:val="20"/>
                <w:color w:val="auto"/>
              </w:rPr>
            </w:pPr>
            <w:r>
              <w:rPr>
                <w:rFonts w:ascii="Times New Roman" w:cs="Times New Roman" w:eastAsia="Times New Roman" w:hAnsi="Times New Roman"/>
                <w:sz w:val="24"/>
                <w:szCs w:val="24"/>
                <w:color w:val="auto"/>
              </w:rPr>
              <w:t>Străzi</w:t>
            </w:r>
            <w:r>
              <w:rPr>
                <w:rFonts w:ascii="Times New Roman" w:cs="Times New Roman" w:eastAsia="Times New Roman" w:hAnsi="Times New Roman"/>
                <w:sz w:val="24"/>
                <w:szCs w:val="24"/>
                <w:color w:val="auto"/>
              </w:rPr>
              <w:t xml:space="preserve"> , trotuare</w:t>
            </w:r>
          </w:p>
        </w:tc>
        <w:tc>
          <w:tcPr>
            <w:tcW w:w="1200" w:type="dxa"/>
            <w:vAlign w:val="bottom"/>
          </w:tcPr>
          <w:p>
            <w:pPr>
              <w:spacing w:after="0"/>
              <w:rPr>
                <w:sz w:val="22"/>
                <w:szCs w:val="22"/>
                <w:color w:val="auto"/>
              </w:rPr>
            </w:pPr>
          </w:p>
        </w:tc>
        <w:tc>
          <w:tcPr>
            <w:tcW w:w="300" w:type="dxa"/>
            <w:vAlign w:val="bottom"/>
            <w:tcBorders>
              <w:right w:val="single" w:sz="8" w:color="auto"/>
            </w:tcBorders>
          </w:tcPr>
          <w:p>
            <w:pPr>
              <w:spacing w:after="0"/>
              <w:rPr>
                <w:sz w:val="22"/>
                <w:szCs w:val="22"/>
                <w:color w:val="auto"/>
              </w:rPr>
            </w:pPr>
          </w:p>
        </w:tc>
        <w:tc>
          <w:tcPr>
            <w:tcW w:w="1520" w:type="dxa"/>
            <w:vAlign w:val="bottom"/>
            <w:tcBorders>
              <w:right w:val="single" w:sz="8" w:color="auto"/>
            </w:tcBorders>
          </w:tcPr>
          <w:p>
            <w:pPr>
              <w:spacing w:after="0"/>
              <w:rPr>
                <w:sz w:val="22"/>
                <w:szCs w:val="22"/>
                <w:color w:val="auto"/>
              </w:rPr>
            </w:pPr>
          </w:p>
        </w:tc>
        <w:tc>
          <w:tcPr>
            <w:tcW w:w="320" w:type="dxa"/>
            <w:vAlign w:val="bottom"/>
          </w:tcPr>
          <w:p>
            <w:pPr>
              <w:spacing w:after="0"/>
              <w:rPr>
                <w:sz w:val="22"/>
                <w:szCs w:val="22"/>
                <w:color w:val="auto"/>
              </w:rPr>
            </w:pPr>
          </w:p>
        </w:tc>
        <w:tc>
          <w:tcPr>
            <w:tcW w:w="1160" w:type="dxa"/>
            <w:vAlign w:val="bottom"/>
            <w:tcBorders>
              <w:right w:val="single" w:sz="8" w:color="auto"/>
            </w:tcBorders>
          </w:tcPr>
          <w:p>
            <w:pPr>
              <w:jc w:val="center"/>
              <w:ind w:right="220"/>
              <w:spacing w:after="0" w:line="256" w:lineRule="exact"/>
              <w:rPr>
                <w:sz w:val="20"/>
                <w:szCs w:val="20"/>
                <w:color w:val="auto"/>
              </w:rPr>
            </w:pPr>
            <w:r>
              <w:rPr>
                <w:rFonts w:ascii="Times New Roman" w:cs="Times New Roman" w:eastAsia="Times New Roman" w:hAnsi="Times New Roman"/>
                <w:sz w:val="24"/>
                <w:szCs w:val="24"/>
                <w:color w:val="auto"/>
                <w:w w:val="99"/>
              </w:rPr>
              <w:t>x</w:t>
            </w:r>
          </w:p>
        </w:tc>
        <w:tc>
          <w:tcPr>
            <w:tcW w:w="0" w:type="dxa"/>
            <w:vAlign w:val="bottom"/>
          </w:tcPr>
          <w:p>
            <w:pPr>
              <w:spacing w:after="0"/>
              <w:rPr>
                <w:sz w:val="1"/>
                <w:szCs w:val="1"/>
                <w:color w:val="auto"/>
              </w:rPr>
            </w:pPr>
          </w:p>
        </w:tc>
      </w:tr>
      <w:tr>
        <w:trPr>
          <w:trHeight w:val="281"/>
        </w:trPr>
        <w:tc>
          <w:tcPr>
            <w:tcW w:w="15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comunicații</w:t>
            </w:r>
          </w:p>
        </w:tc>
        <w:tc>
          <w:tcPr>
            <w:tcW w:w="420" w:type="dxa"/>
            <w:vAlign w:val="bottom"/>
            <w:tcBorders>
              <w:bottom w:val="single" w:sz="8" w:color="auto"/>
              <w:right w:val="single" w:sz="8" w:color="auto"/>
            </w:tcBorders>
          </w:tcPr>
          <w:p>
            <w:pPr>
              <w:spacing w:after="0"/>
              <w:rPr>
                <w:sz w:val="24"/>
                <w:szCs w:val="24"/>
                <w:color w:val="auto"/>
              </w:rPr>
            </w:pPr>
          </w:p>
        </w:tc>
        <w:tc>
          <w:tcPr>
            <w:tcW w:w="2640" w:type="dxa"/>
            <w:vAlign w:val="bottom"/>
            <w:tcBorders>
              <w:bottom w:val="single" w:sz="8" w:color="auto"/>
              <w:right w:val="single" w:sz="8" w:color="auto"/>
            </w:tcBorders>
          </w:tcPr>
          <w:p>
            <w:pPr>
              <w:spacing w:after="0"/>
              <w:rPr>
                <w:sz w:val="24"/>
                <w:szCs w:val="24"/>
                <w:color w:val="auto"/>
              </w:rPr>
            </w:pPr>
          </w:p>
        </w:tc>
        <w:tc>
          <w:tcPr>
            <w:tcW w:w="1200" w:type="dxa"/>
            <w:vAlign w:val="bottom"/>
            <w:tcBorders>
              <w:bottom w:val="single" w:sz="8" w:color="auto"/>
            </w:tcBorders>
          </w:tcPr>
          <w:p>
            <w:pPr>
              <w:spacing w:after="0"/>
              <w:rPr>
                <w:sz w:val="24"/>
                <w:szCs w:val="24"/>
                <w:color w:val="auto"/>
              </w:rPr>
            </w:pPr>
          </w:p>
        </w:tc>
        <w:tc>
          <w:tcPr>
            <w:tcW w:w="300" w:type="dxa"/>
            <w:vAlign w:val="bottom"/>
            <w:tcBorders>
              <w:bottom w:val="single" w:sz="8" w:color="auto"/>
              <w:right w:val="single" w:sz="8" w:color="auto"/>
            </w:tcBorders>
          </w:tcPr>
          <w:p>
            <w:pPr>
              <w:spacing w:after="0"/>
              <w:rPr>
                <w:sz w:val="24"/>
                <w:szCs w:val="24"/>
                <w:color w:val="auto"/>
              </w:rPr>
            </w:pPr>
          </w:p>
        </w:tc>
        <w:tc>
          <w:tcPr>
            <w:tcW w:w="1520" w:type="dxa"/>
            <w:vAlign w:val="bottom"/>
            <w:tcBorders>
              <w:bottom w:val="single" w:sz="8" w:color="auto"/>
              <w:right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11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3"/>
        </w:trPr>
        <w:tc>
          <w:tcPr>
            <w:tcW w:w="1500" w:type="dxa"/>
            <w:vAlign w:val="bottom"/>
            <w:tcBorders>
              <w:lef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Infrastructură</w:t>
            </w:r>
          </w:p>
        </w:tc>
        <w:tc>
          <w:tcPr>
            <w:tcW w:w="420" w:type="dxa"/>
            <w:vAlign w:val="bottom"/>
            <w:tcBorders>
              <w:right w:val="single" w:sz="8" w:color="auto"/>
            </w:tcBorders>
          </w:tcPr>
          <w:p>
            <w:pPr>
              <w:spacing w:after="0"/>
              <w:rPr>
                <w:sz w:val="23"/>
                <w:szCs w:val="23"/>
                <w:color w:val="auto"/>
              </w:rPr>
            </w:pPr>
          </w:p>
        </w:tc>
        <w:tc>
          <w:tcPr>
            <w:tcW w:w="2640" w:type="dxa"/>
            <w:vAlign w:val="bottom"/>
            <w:tcBorders>
              <w:bottom w:val="single" w:sz="8" w:color="auto"/>
              <w:right w:val="single" w:sz="8" w:color="auto"/>
            </w:tcBorders>
          </w:tcPr>
          <w:p>
            <w:pPr>
              <w:ind w:left="100"/>
              <w:spacing w:after="0" w:line="264" w:lineRule="exact"/>
              <w:rPr>
                <w:sz w:val="20"/>
                <w:szCs w:val="20"/>
                <w:color w:val="auto"/>
              </w:rPr>
            </w:pPr>
            <w:r>
              <w:rPr>
                <w:rFonts w:ascii="Times New Roman" w:cs="Times New Roman" w:eastAsia="Times New Roman" w:hAnsi="Times New Roman"/>
                <w:sz w:val="24"/>
                <w:szCs w:val="24"/>
                <w:color w:val="auto"/>
              </w:rPr>
              <w:t>Re</w:t>
            </w:r>
            <w:r>
              <w:rPr>
                <w:rFonts w:ascii="Times New Roman" w:cs="Times New Roman" w:eastAsia="Times New Roman" w:hAnsi="Times New Roman"/>
                <w:sz w:val="24"/>
                <w:szCs w:val="24"/>
                <w:color w:val="auto"/>
              </w:rPr>
              <w:t>țea apă</w:t>
            </w:r>
          </w:p>
        </w:tc>
        <w:tc>
          <w:tcPr>
            <w:tcW w:w="1200" w:type="dxa"/>
            <w:vAlign w:val="bottom"/>
            <w:tcBorders>
              <w:bottom w:val="single" w:sz="8" w:color="auto"/>
            </w:tcBorders>
          </w:tcPr>
          <w:p>
            <w:pPr>
              <w:spacing w:after="0"/>
              <w:rPr>
                <w:sz w:val="23"/>
                <w:szCs w:val="23"/>
                <w:color w:val="auto"/>
              </w:rPr>
            </w:pPr>
          </w:p>
        </w:tc>
        <w:tc>
          <w:tcPr>
            <w:tcW w:w="300" w:type="dxa"/>
            <w:vAlign w:val="bottom"/>
            <w:tcBorders>
              <w:bottom w:val="single" w:sz="8" w:color="auto"/>
              <w:right w:val="single" w:sz="8" w:color="auto"/>
            </w:tcBorders>
          </w:tcPr>
          <w:p>
            <w:pPr>
              <w:spacing w:after="0"/>
              <w:rPr>
                <w:sz w:val="23"/>
                <w:szCs w:val="23"/>
                <w:color w:val="auto"/>
              </w:rPr>
            </w:pPr>
          </w:p>
        </w:tc>
        <w:tc>
          <w:tcPr>
            <w:tcW w:w="1520" w:type="dxa"/>
            <w:vAlign w:val="bottom"/>
            <w:tcBorders>
              <w:bottom w:val="single" w:sz="8" w:color="auto"/>
              <w:right w:val="single" w:sz="8" w:color="auto"/>
            </w:tcBorders>
          </w:tcPr>
          <w:p>
            <w:pPr>
              <w:spacing w:after="0"/>
              <w:rPr>
                <w:sz w:val="23"/>
                <w:szCs w:val="23"/>
                <w:color w:val="auto"/>
              </w:rPr>
            </w:pPr>
          </w:p>
        </w:tc>
        <w:tc>
          <w:tcPr>
            <w:tcW w:w="320" w:type="dxa"/>
            <w:vAlign w:val="bottom"/>
            <w:tcBorders>
              <w:bottom w:val="single" w:sz="8" w:color="auto"/>
            </w:tcBorders>
          </w:tcPr>
          <w:p>
            <w:pPr>
              <w:spacing w:after="0"/>
              <w:rPr>
                <w:sz w:val="23"/>
                <w:szCs w:val="23"/>
                <w:color w:val="auto"/>
              </w:rPr>
            </w:pPr>
          </w:p>
        </w:tc>
        <w:tc>
          <w:tcPr>
            <w:tcW w:w="1160" w:type="dxa"/>
            <w:vAlign w:val="bottom"/>
            <w:tcBorders>
              <w:bottom w:val="single" w:sz="8" w:color="auto"/>
              <w:right w:val="single" w:sz="8" w:color="auto"/>
            </w:tcBorders>
          </w:tcPr>
          <w:p>
            <w:pPr>
              <w:jc w:val="center"/>
              <w:ind w:right="220"/>
              <w:spacing w:after="0" w:line="264" w:lineRule="exact"/>
              <w:rPr>
                <w:sz w:val="20"/>
                <w:szCs w:val="20"/>
                <w:color w:val="auto"/>
              </w:rPr>
            </w:pPr>
            <w:r>
              <w:rPr>
                <w:rFonts w:ascii="Times New Roman" w:cs="Times New Roman" w:eastAsia="Times New Roman" w:hAnsi="Times New Roman"/>
                <w:sz w:val="24"/>
                <w:szCs w:val="24"/>
                <w:color w:val="auto"/>
                <w:w w:val="99"/>
              </w:rPr>
              <w:t>x</w:t>
            </w:r>
          </w:p>
        </w:tc>
        <w:tc>
          <w:tcPr>
            <w:tcW w:w="0" w:type="dxa"/>
            <w:vAlign w:val="bottom"/>
          </w:tcPr>
          <w:p>
            <w:pPr>
              <w:spacing w:after="0"/>
              <w:rPr>
                <w:sz w:val="1"/>
                <w:szCs w:val="1"/>
                <w:color w:val="auto"/>
              </w:rPr>
            </w:pPr>
          </w:p>
        </w:tc>
      </w:tr>
      <w:tr>
        <w:trPr>
          <w:trHeight w:val="265"/>
        </w:trPr>
        <w:tc>
          <w:tcPr>
            <w:tcW w:w="1500" w:type="dxa"/>
            <w:vAlign w:val="bottom"/>
            <w:tcBorders>
              <w:left w:val="single" w:sz="8" w:color="auto"/>
            </w:tcBorders>
          </w:tcPr>
          <w:p>
            <w:pPr>
              <w:spacing w:after="0"/>
              <w:rPr>
                <w:sz w:val="23"/>
                <w:szCs w:val="23"/>
                <w:color w:val="auto"/>
              </w:rPr>
            </w:pPr>
          </w:p>
        </w:tc>
        <w:tc>
          <w:tcPr>
            <w:tcW w:w="420" w:type="dxa"/>
            <w:vAlign w:val="bottom"/>
            <w:tcBorders>
              <w:right w:val="single" w:sz="8" w:color="auto"/>
            </w:tcBorders>
          </w:tcPr>
          <w:p>
            <w:pPr>
              <w:spacing w:after="0"/>
              <w:rPr>
                <w:sz w:val="23"/>
                <w:szCs w:val="23"/>
                <w:color w:val="auto"/>
              </w:rPr>
            </w:pPr>
          </w:p>
        </w:tc>
        <w:tc>
          <w:tcPr>
            <w:tcW w:w="2640" w:type="dxa"/>
            <w:vAlign w:val="bottom"/>
            <w:tcBorders>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color w:val="auto"/>
              </w:rPr>
              <w:t>Re</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ea canalizare</w:t>
            </w:r>
          </w:p>
        </w:tc>
        <w:tc>
          <w:tcPr>
            <w:tcW w:w="1200" w:type="dxa"/>
            <w:vAlign w:val="bottom"/>
          </w:tcPr>
          <w:p>
            <w:pPr>
              <w:spacing w:after="0"/>
              <w:rPr>
                <w:sz w:val="23"/>
                <w:szCs w:val="23"/>
                <w:color w:val="auto"/>
              </w:rPr>
            </w:pPr>
          </w:p>
        </w:tc>
        <w:tc>
          <w:tcPr>
            <w:tcW w:w="300" w:type="dxa"/>
            <w:vAlign w:val="bottom"/>
            <w:tcBorders>
              <w:right w:val="single" w:sz="8" w:color="auto"/>
            </w:tcBorders>
          </w:tcPr>
          <w:p>
            <w:pPr>
              <w:spacing w:after="0"/>
              <w:rPr>
                <w:sz w:val="23"/>
                <w:szCs w:val="23"/>
                <w:color w:val="auto"/>
              </w:rPr>
            </w:pPr>
          </w:p>
        </w:tc>
        <w:tc>
          <w:tcPr>
            <w:tcW w:w="1520" w:type="dxa"/>
            <w:vAlign w:val="bottom"/>
            <w:tcBorders>
              <w:right w:val="single" w:sz="8" w:color="auto"/>
            </w:tcBorders>
          </w:tcPr>
          <w:p>
            <w:pPr>
              <w:spacing w:after="0"/>
              <w:rPr>
                <w:sz w:val="23"/>
                <w:szCs w:val="23"/>
                <w:color w:val="auto"/>
              </w:rPr>
            </w:pPr>
          </w:p>
        </w:tc>
        <w:tc>
          <w:tcPr>
            <w:tcW w:w="320" w:type="dxa"/>
            <w:vAlign w:val="bottom"/>
          </w:tcPr>
          <w:p>
            <w:pPr>
              <w:spacing w:after="0"/>
              <w:rPr>
                <w:sz w:val="23"/>
                <w:szCs w:val="23"/>
                <w:color w:val="auto"/>
              </w:rPr>
            </w:pPr>
          </w:p>
        </w:tc>
        <w:tc>
          <w:tcPr>
            <w:tcW w:w="1160" w:type="dxa"/>
            <w:vAlign w:val="bottom"/>
            <w:tcBorders>
              <w:right w:val="single" w:sz="8" w:color="auto"/>
            </w:tcBorders>
          </w:tcPr>
          <w:p>
            <w:pPr>
              <w:jc w:val="center"/>
              <w:ind w:right="220"/>
              <w:spacing w:after="0" w:line="265" w:lineRule="exact"/>
              <w:rPr>
                <w:sz w:val="20"/>
                <w:szCs w:val="20"/>
                <w:color w:val="auto"/>
              </w:rPr>
            </w:pPr>
            <w:r>
              <w:rPr>
                <w:rFonts w:ascii="Times New Roman" w:cs="Times New Roman" w:eastAsia="Times New Roman" w:hAnsi="Times New Roman"/>
                <w:sz w:val="24"/>
                <w:szCs w:val="24"/>
                <w:color w:val="auto"/>
                <w:w w:val="99"/>
              </w:rPr>
              <w:t>x</w:t>
            </w:r>
          </w:p>
        </w:tc>
        <w:tc>
          <w:tcPr>
            <w:tcW w:w="0" w:type="dxa"/>
            <w:vAlign w:val="bottom"/>
          </w:tcPr>
          <w:p>
            <w:pPr>
              <w:spacing w:after="0"/>
              <w:rPr>
                <w:sz w:val="1"/>
                <w:szCs w:val="1"/>
                <w:color w:val="auto"/>
              </w:rPr>
            </w:pPr>
          </w:p>
        </w:tc>
      </w:tr>
      <w:tr>
        <w:trPr>
          <w:trHeight w:val="34"/>
        </w:trPr>
        <w:tc>
          <w:tcPr>
            <w:tcW w:w="1500" w:type="dxa"/>
            <w:vAlign w:val="bottom"/>
            <w:tcBorders>
              <w:left w:val="single" w:sz="8" w:color="auto"/>
            </w:tcBorders>
          </w:tcPr>
          <w:p>
            <w:pPr>
              <w:spacing w:after="0"/>
              <w:rPr>
                <w:sz w:val="2"/>
                <w:szCs w:val="2"/>
                <w:color w:val="auto"/>
              </w:rPr>
            </w:pPr>
          </w:p>
        </w:tc>
        <w:tc>
          <w:tcPr>
            <w:tcW w:w="420" w:type="dxa"/>
            <w:vAlign w:val="bottom"/>
            <w:tcBorders>
              <w:right w:val="single" w:sz="8" w:color="auto"/>
            </w:tcBorders>
          </w:tcPr>
          <w:p>
            <w:pPr>
              <w:spacing w:after="0"/>
              <w:rPr>
                <w:sz w:val="2"/>
                <w:szCs w:val="2"/>
                <w:color w:val="auto"/>
              </w:rPr>
            </w:pPr>
          </w:p>
        </w:tc>
        <w:tc>
          <w:tcPr>
            <w:tcW w:w="2640" w:type="dxa"/>
            <w:vAlign w:val="bottom"/>
            <w:tcBorders>
              <w:bottom w:val="single" w:sz="8" w:color="auto"/>
              <w:right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300" w:type="dxa"/>
            <w:vAlign w:val="bottom"/>
            <w:tcBorders>
              <w:bottom w:val="single" w:sz="8" w:color="auto"/>
              <w:right w:val="single" w:sz="8" w:color="auto"/>
            </w:tcBorders>
          </w:tcPr>
          <w:p>
            <w:pPr>
              <w:spacing w:after="0"/>
              <w:rPr>
                <w:sz w:val="2"/>
                <w:szCs w:val="2"/>
                <w:color w:val="auto"/>
              </w:rPr>
            </w:pPr>
          </w:p>
        </w:tc>
        <w:tc>
          <w:tcPr>
            <w:tcW w:w="1520" w:type="dxa"/>
            <w:vAlign w:val="bottom"/>
            <w:tcBorders>
              <w:bottom w:val="single" w:sz="8" w:color="auto"/>
              <w:right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1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6"/>
        </w:trPr>
        <w:tc>
          <w:tcPr>
            <w:tcW w:w="1500" w:type="dxa"/>
            <w:vAlign w:val="bottom"/>
            <w:tcBorders>
              <w:left w:val="single" w:sz="8" w:color="auto"/>
            </w:tcBorders>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2640" w:type="dxa"/>
            <w:vAlign w:val="bottom"/>
            <w:tcBorders>
              <w:right w:val="single" w:sz="8" w:color="auto"/>
            </w:tcBorders>
          </w:tcPr>
          <w:p>
            <w:pPr>
              <w:ind w:left="100"/>
              <w:spacing w:after="0" w:line="256" w:lineRule="exact"/>
              <w:rPr>
                <w:sz w:val="20"/>
                <w:szCs w:val="20"/>
                <w:color w:val="auto"/>
              </w:rPr>
            </w:pPr>
            <w:r>
              <w:rPr>
                <w:rFonts w:ascii="Times New Roman" w:cs="Times New Roman" w:eastAsia="Times New Roman" w:hAnsi="Times New Roman"/>
                <w:sz w:val="24"/>
                <w:szCs w:val="24"/>
                <w:color w:val="auto"/>
              </w:rPr>
              <w:t>Gaz</w:t>
            </w:r>
          </w:p>
        </w:tc>
        <w:tc>
          <w:tcPr>
            <w:tcW w:w="1200" w:type="dxa"/>
            <w:vAlign w:val="bottom"/>
          </w:tcPr>
          <w:p>
            <w:pPr>
              <w:spacing w:after="0"/>
              <w:rPr>
                <w:sz w:val="22"/>
                <w:szCs w:val="22"/>
                <w:color w:val="auto"/>
              </w:rPr>
            </w:pPr>
          </w:p>
        </w:tc>
        <w:tc>
          <w:tcPr>
            <w:tcW w:w="300" w:type="dxa"/>
            <w:vAlign w:val="bottom"/>
            <w:tcBorders>
              <w:right w:val="single" w:sz="8" w:color="auto"/>
            </w:tcBorders>
          </w:tcPr>
          <w:p>
            <w:pPr>
              <w:spacing w:after="0"/>
              <w:rPr>
                <w:sz w:val="22"/>
                <w:szCs w:val="22"/>
                <w:color w:val="auto"/>
              </w:rPr>
            </w:pPr>
          </w:p>
        </w:tc>
        <w:tc>
          <w:tcPr>
            <w:tcW w:w="1520" w:type="dxa"/>
            <w:vAlign w:val="bottom"/>
            <w:tcBorders>
              <w:right w:val="single" w:sz="8" w:color="auto"/>
            </w:tcBorders>
          </w:tcPr>
          <w:p>
            <w:pPr>
              <w:spacing w:after="0"/>
              <w:rPr>
                <w:sz w:val="22"/>
                <w:szCs w:val="22"/>
                <w:color w:val="auto"/>
              </w:rPr>
            </w:pPr>
          </w:p>
        </w:tc>
        <w:tc>
          <w:tcPr>
            <w:tcW w:w="320" w:type="dxa"/>
            <w:vAlign w:val="bottom"/>
          </w:tcPr>
          <w:p>
            <w:pPr>
              <w:spacing w:after="0"/>
              <w:rPr>
                <w:sz w:val="22"/>
                <w:szCs w:val="22"/>
                <w:color w:val="auto"/>
              </w:rPr>
            </w:pPr>
          </w:p>
        </w:tc>
        <w:tc>
          <w:tcPr>
            <w:tcW w:w="1160" w:type="dxa"/>
            <w:vAlign w:val="bottom"/>
            <w:tcBorders>
              <w:right w:val="single" w:sz="8" w:color="auto"/>
            </w:tcBorders>
          </w:tcPr>
          <w:p>
            <w:pPr>
              <w:jc w:val="center"/>
              <w:ind w:right="220"/>
              <w:spacing w:after="0" w:line="256" w:lineRule="exact"/>
              <w:rPr>
                <w:sz w:val="20"/>
                <w:szCs w:val="20"/>
                <w:color w:val="auto"/>
              </w:rPr>
            </w:pPr>
            <w:r>
              <w:rPr>
                <w:rFonts w:ascii="Times New Roman" w:cs="Times New Roman" w:eastAsia="Times New Roman" w:hAnsi="Times New Roman"/>
                <w:sz w:val="24"/>
                <w:szCs w:val="24"/>
                <w:color w:val="auto"/>
                <w:w w:val="99"/>
              </w:rPr>
              <w:t>x</w:t>
            </w:r>
          </w:p>
        </w:tc>
        <w:tc>
          <w:tcPr>
            <w:tcW w:w="0" w:type="dxa"/>
            <w:vAlign w:val="bottom"/>
          </w:tcPr>
          <w:p>
            <w:pPr>
              <w:spacing w:after="0"/>
              <w:rPr>
                <w:sz w:val="1"/>
                <w:szCs w:val="1"/>
                <w:color w:val="auto"/>
              </w:rPr>
            </w:pPr>
          </w:p>
        </w:tc>
      </w:tr>
      <w:tr>
        <w:trPr>
          <w:trHeight w:val="46"/>
        </w:trPr>
        <w:tc>
          <w:tcPr>
            <w:tcW w:w="1500" w:type="dxa"/>
            <w:vAlign w:val="bottom"/>
            <w:tcBorders>
              <w:left w:val="single" w:sz="8" w:color="auto"/>
            </w:tcBorders>
          </w:tcPr>
          <w:p>
            <w:pPr>
              <w:spacing w:after="0"/>
              <w:rPr>
                <w:sz w:val="4"/>
                <w:szCs w:val="4"/>
                <w:color w:val="auto"/>
              </w:rPr>
            </w:pPr>
          </w:p>
        </w:tc>
        <w:tc>
          <w:tcPr>
            <w:tcW w:w="420" w:type="dxa"/>
            <w:vAlign w:val="bottom"/>
            <w:tcBorders>
              <w:right w:val="single" w:sz="8" w:color="auto"/>
            </w:tcBorders>
          </w:tcPr>
          <w:p>
            <w:pPr>
              <w:spacing w:after="0"/>
              <w:rPr>
                <w:sz w:val="4"/>
                <w:szCs w:val="4"/>
                <w:color w:val="auto"/>
              </w:rPr>
            </w:pPr>
          </w:p>
        </w:tc>
        <w:tc>
          <w:tcPr>
            <w:tcW w:w="2640" w:type="dxa"/>
            <w:vAlign w:val="bottom"/>
            <w:tcBorders>
              <w:bottom w:val="single" w:sz="8" w:color="auto"/>
              <w:right w:val="single" w:sz="8" w:color="auto"/>
            </w:tcBorders>
          </w:tcPr>
          <w:p>
            <w:pPr>
              <w:spacing w:after="0"/>
              <w:rPr>
                <w:sz w:val="4"/>
                <w:szCs w:val="4"/>
                <w:color w:val="auto"/>
              </w:rPr>
            </w:pPr>
          </w:p>
        </w:tc>
        <w:tc>
          <w:tcPr>
            <w:tcW w:w="1200" w:type="dxa"/>
            <w:vAlign w:val="bottom"/>
            <w:tcBorders>
              <w:bottom w:val="single" w:sz="8" w:color="auto"/>
            </w:tcBorders>
          </w:tcPr>
          <w:p>
            <w:pPr>
              <w:spacing w:after="0"/>
              <w:rPr>
                <w:sz w:val="4"/>
                <w:szCs w:val="4"/>
                <w:color w:val="auto"/>
              </w:rPr>
            </w:pPr>
          </w:p>
        </w:tc>
        <w:tc>
          <w:tcPr>
            <w:tcW w:w="300" w:type="dxa"/>
            <w:vAlign w:val="bottom"/>
            <w:tcBorders>
              <w:bottom w:val="single" w:sz="8" w:color="auto"/>
              <w:right w:val="single" w:sz="8" w:color="auto"/>
            </w:tcBorders>
          </w:tcPr>
          <w:p>
            <w:pPr>
              <w:spacing w:after="0"/>
              <w:rPr>
                <w:sz w:val="4"/>
                <w:szCs w:val="4"/>
                <w:color w:val="auto"/>
              </w:rPr>
            </w:pPr>
          </w:p>
        </w:tc>
        <w:tc>
          <w:tcPr>
            <w:tcW w:w="1520" w:type="dxa"/>
            <w:vAlign w:val="bottom"/>
            <w:tcBorders>
              <w:bottom w:val="single" w:sz="8" w:color="auto"/>
              <w:right w:val="single" w:sz="8" w:color="auto"/>
            </w:tcBorders>
          </w:tcPr>
          <w:p>
            <w:pPr>
              <w:spacing w:after="0"/>
              <w:rPr>
                <w:sz w:val="4"/>
                <w:szCs w:val="4"/>
                <w:color w:val="auto"/>
              </w:rPr>
            </w:pPr>
          </w:p>
        </w:tc>
        <w:tc>
          <w:tcPr>
            <w:tcW w:w="320" w:type="dxa"/>
            <w:vAlign w:val="bottom"/>
            <w:tcBorders>
              <w:bottom w:val="single" w:sz="8" w:color="auto"/>
            </w:tcBorders>
          </w:tcPr>
          <w:p>
            <w:pPr>
              <w:spacing w:after="0"/>
              <w:rPr>
                <w:sz w:val="4"/>
                <w:szCs w:val="4"/>
                <w:color w:val="auto"/>
              </w:rPr>
            </w:pPr>
          </w:p>
        </w:tc>
        <w:tc>
          <w:tcPr>
            <w:tcW w:w="116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6"/>
        </w:trPr>
        <w:tc>
          <w:tcPr>
            <w:tcW w:w="1500" w:type="dxa"/>
            <w:vAlign w:val="bottom"/>
            <w:tcBorders>
              <w:left w:val="single" w:sz="8" w:color="auto"/>
            </w:tcBorders>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2640" w:type="dxa"/>
            <w:vAlign w:val="bottom"/>
            <w:tcBorders>
              <w:right w:val="single" w:sz="8" w:color="auto"/>
            </w:tcBorders>
          </w:tcPr>
          <w:p>
            <w:pPr>
              <w:ind w:left="100"/>
              <w:spacing w:after="0" w:line="256" w:lineRule="exact"/>
              <w:rPr>
                <w:sz w:val="20"/>
                <w:szCs w:val="20"/>
                <w:color w:val="auto"/>
              </w:rPr>
            </w:pPr>
            <w:r>
              <w:rPr>
                <w:rFonts w:ascii="Times New Roman" w:cs="Times New Roman" w:eastAsia="Times New Roman" w:hAnsi="Times New Roman"/>
                <w:sz w:val="24"/>
                <w:szCs w:val="24"/>
                <w:color w:val="auto"/>
              </w:rPr>
              <w:t>LEA</w:t>
            </w:r>
          </w:p>
        </w:tc>
        <w:tc>
          <w:tcPr>
            <w:tcW w:w="1200" w:type="dxa"/>
            <w:vAlign w:val="bottom"/>
          </w:tcPr>
          <w:p>
            <w:pPr>
              <w:spacing w:after="0"/>
              <w:rPr>
                <w:sz w:val="22"/>
                <w:szCs w:val="22"/>
                <w:color w:val="auto"/>
              </w:rPr>
            </w:pPr>
          </w:p>
        </w:tc>
        <w:tc>
          <w:tcPr>
            <w:tcW w:w="300" w:type="dxa"/>
            <w:vAlign w:val="bottom"/>
            <w:tcBorders>
              <w:right w:val="single" w:sz="8" w:color="auto"/>
            </w:tcBorders>
          </w:tcPr>
          <w:p>
            <w:pPr>
              <w:spacing w:after="0"/>
              <w:rPr>
                <w:sz w:val="22"/>
                <w:szCs w:val="22"/>
                <w:color w:val="auto"/>
              </w:rPr>
            </w:pPr>
          </w:p>
        </w:tc>
        <w:tc>
          <w:tcPr>
            <w:tcW w:w="1520" w:type="dxa"/>
            <w:vAlign w:val="bottom"/>
            <w:tcBorders>
              <w:right w:val="single" w:sz="8" w:color="auto"/>
            </w:tcBorders>
          </w:tcPr>
          <w:p>
            <w:pPr>
              <w:spacing w:after="0"/>
              <w:rPr>
                <w:sz w:val="22"/>
                <w:szCs w:val="22"/>
                <w:color w:val="auto"/>
              </w:rPr>
            </w:pPr>
          </w:p>
        </w:tc>
        <w:tc>
          <w:tcPr>
            <w:tcW w:w="320" w:type="dxa"/>
            <w:vAlign w:val="bottom"/>
          </w:tcPr>
          <w:p>
            <w:pPr>
              <w:spacing w:after="0"/>
              <w:rPr>
                <w:sz w:val="22"/>
                <w:szCs w:val="22"/>
                <w:color w:val="auto"/>
              </w:rPr>
            </w:pPr>
          </w:p>
        </w:tc>
        <w:tc>
          <w:tcPr>
            <w:tcW w:w="1160" w:type="dxa"/>
            <w:vAlign w:val="bottom"/>
            <w:tcBorders>
              <w:right w:val="single" w:sz="8" w:color="auto"/>
            </w:tcBorders>
          </w:tcPr>
          <w:p>
            <w:pPr>
              <w:jc w:val="center"/>
              <w:ind w:right="220"/>
              <w:spacing w:after="0" w:line="256" w:lineRule="exact"/>
              <w:rPr>
                <w:sz w:val="20"/>
                <w:szCs w:val="20"/>
                <w:color w:val="auto"/>
              </w:rPr>
            </w:pPr>
            <w:r>
              <w:rPr>
                <w:rFonts w:ascii="Times New Roman" w:cs="Times New Roman" w:eastAsia="Times New Roman" w:hAnsi="Times New Roman"/>
                <w:sz w:val="24"/>
                <w:szCs w:val="24"/>
                <w:color w:val="auto"/>
                <w:w w:val="99"/>
              </w:rPr>
              <w:t>x</w:t>
            </w:r>
          </w:p>
        </w:tc>
        <w:tc>
          <w:tcPr>
            <w:tcW w:w="0" w:type="dxa"/>
            <w:vAlign w:val="bottom"/>
          </w:tcPr>
          <w:p>
            <w:pPr>
              <w:spacing w:after="0"/>
              <w:rPr>
                <w:sz w:val="1"/>
                <w:szCs w:val="1"/>
                <w:color w:val="auto"/>
              </w:rPr>
            </w:pPr>
          </w:p>
        </w:tc>
      </w:tr>
      <w:tr>
        <w:trPr>
          <w:trHeight w:val="34"/>
        </w:trPr>
        <w:tc>
          <w:tcPr>
            <w:tcW w:w="1500" w:type="dxa"/>
            <w:vAlign w:val="bottom"/>
            <w:tcBorders>
              <w:left w:val="single" w:sz="8" w:color="auto"/>
            </w:tcBorders>
          </w:tcPr>
          <w:p>
            <w:pPr>
              <w:spacing w:after="0"/>
              <w:rPr>
                <w:sz w:val="2"/>
                <w:szCs w:val="2"/>
                <w:color w:val="auto"/>
              </w:rPr>
            </w:pPr>
          </w:p>
        </w:tc>
        <w:tc>
          <w:tcPr>
            <w:tcW w:w="420" w:type="dxa"/>
            <w:vAlign w:val="bottom"/>
            <w:tcBorders>
              <w:right w:val="single" w:sz="8" w:color="auto"/>
            </w:tcBorders>
          </w:tcPr>
          <w:p>
            <w:pPr>
              <w:spacing w:after="0"/>
              <w:rPr>
                <w:sz w:val="2"/>
                <w:szCs w:val="2"/>
                <w:color w:val="auto"/>
              </w:rPr>
            </w:pPr>
          </w:p>
        </w:tc>
        <w:tc>
          <w:tcPr>
            <w:tcW w:w="2640" w:type="dxa"/>
            <w:vAlign w:val="bottom"/>
            <w:tcBorders>
              <w:bottom w:val="single" w:sz="8" w:color="auto"/>
              <w:right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300" w:type="dxa"/>
            <w:vAlign w:val="bottom"/>
            <w:tcBorders>
              <w:bottom w:val="single" w:sz="8" w:color="auto"/>
              <w:right w:val="single" w:sz="8" w:color="auto"/>
            </w:tcBorders>
          </w:tcPr>
          <w:p>
            <w:pPr>
              <w:spacing w:after="0"/>
              <w:rPr>
                <w:sz w:val="2"/>
                <w:szCs w:val="2"/>
                <w:color w:val="auto"/>
              </w:rPr>
            </w:pPr>
          </w:p>
        </w:tc>
        <w:tc>
          <w:tcPr>
            <w:tcW w:w="1520" w:type="dxa"/>
            <w:vAlign w:val="bottom"/>
            <w:tcBorders>
              <w:bottom w:val="single" w:sz="8" w:color="auto"/>
              <w:right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1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6"/>
        </w:trPr>
        <w:tc>
          <w:tcPr>
            <w:tcW w:w="1500" w:type="dxa"/>
            <w:vAlign w:val="bottom"/>
            <w:tcBorders>
              <w:left w:val="single" w:sz="8" w:color="auto"/>
            </w:tcBorders>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2640" w:type="dxa"/>
            <w:vAlign w:val="bottom"/>
            <w:tcBorders>
              <w:right w:val="single" w:sz="8" w:color="auto"/>
            </w:tcBorders>
          </w:tcPr>
          <w:p>
            <w:pPr>
              <w:ind w:left="100"/>
              <w:spacing w:after="0" w:line="256" w:lineRule="exact"/>
              <w:rPr>
                <w:sz w:val="20"/>
                <w:szCs w:val="20"/>
                <w:color w:val="auto"/>
              </w:rPr>
            </w:pPr>
            <w:r>
              <w:rPr>
                <w:rFonts w:ascii="Times New Roman" w:cs="Times New Roman" w:eastAsia="Times New Roman" w:hAnsi="Times New Roman"/>
                <w:sz w:val="24"/>
                <w:szCs w:val="24"/>
                <w:color w:val="auto"/>
              </w:rPr>
              <w:t>Iluminat public</w:t>
            </w:r>
          </w:p>
        </w:tc>
        <w:tc>
          <w:tcPr>
            <w:tcW w:w="1200" w:type="dxa"/>
            <w:vAlign w:val="bottom"/>
          </w:tcPr>
          <w:p>
            <w:pPr>
              <w:spacing w:after="0"/>
              <w:rPr>
                <w:sz w:val="22"/>
                <w:szCs w:val="22"/>
                <w:color w:val="auto"/>
              </w:rPr>
            </w:pPr>
          </w:p>
        </w:tc>
        <w:tc>
          <w:tcPr>
            <w:tcW w:w="300" w:type="dxa"/>
            <w:vAlign w:val="bottom"/>
            <w:tcBorders>
              <w:right w:val="single" w:sz="8" w:color="auto"/>
            </w:tcBorders>
          </w:tcPr>
          <w:p>
            <w:pPr>
              <w:spacing w:after="0"/>
              <w:rPr>
                <w:sz w:val="22"/>
                <w:szCs w:val="22"/>
                <w:color w:val="auto"/>
              </w:rPr>
            </w:pPr>
          </w:p>
        </w:tc>
        <w:tc>
          <w:tcPr>
            <w:tcW w:w="1520" w:type="dxa"/>
            <w:vAlign w:val="bottom"/>
            <w:tcBorders>
              <w:right w:val="single" w:sz="8" w:color="auto"/>
            </w:tcBorders>
          </w:tcPr>
          <w:p>
            <w:pPr>
              <w:spacing w:after="0"/>
              <w:rPr>
                <w:sz w:val="22"/>
                <w:szCs w:val="22"/>
                <w:color w:val="auto"/>
              </w:rPr>
            </w:pPr>
          </w:p>
        </w:tc>
        <w:tc>
          <w:tcPr>
            <w:tcW w:w="320" w:type="dxa"/>
            <w:vAlign w:val="bottom"/>
          </w:tcPr>
          <w:p>
            <w:pPr>
              <w:spacing w:after="0"/>
              <w:rPr>
                <w:sz w:val="22"/>
                <w:szCs w:val="22"/>
                <w:color w:val="auto"/>
              </w:rPr>
            </w:pPr>
          </w:p>
        </w:tc>
        <w:tc>
          <w:tcPr>
            <w:tcW w:w="1160" w:type="dxa"/>
            <w:vAlign w:val="bottom"/>
            <w:tcBorders>
              <w:right w:val="single" w:sz="8" w:color="auto"/>
            </w:tcBorders>
          </w:tcPr>
          <w:p>
            <w:pPr>
              <w:jc w:val="center"/>
              <w:ind w:right="220"/>
              <w:spacing w:after="0" w:line="256" w:lineRule="exact"/>
              <w:rPr>
                <w:sz w:val="20"/>
                <w:szCs w:val="20"/>
                <w:color w:val="auto"/>
              </w:rPr>
            </w:pPr>
            <w:r>
              <w:rPr>
                <w:rFonts w:ascii="Times New Roman" w:cs="Times New Roman" w:eastAsia="Times New Roman" w:hAnsi="Times New Roman"/>
                <w:sz w:val="24"/>
                <w:szCs w:val="24"/>
                <w:color w:val="auto"/>
                <w:w w:val="99"/>
              </w:rPr>
              <w:t>x</w:t>
            </w:r>
          </w:p>
        </w:tc>
        <w:tc>
          <w:tcPr>
            <w:tcW w:w="0" w:type="dxa"/>
            <w:vAlign w:val="bottom"/>
          </w:tcPr>
          <w:p>
            <w:pPr>
              <w:spacing w:after="0"/>
              <w:rPr>
                <w:sz w:val="1"/>
                <w:szCs w:val="1"/>
                <w:color w:val="auto"/>
              </w:rPr>
            </w:pPr>
          </w:p>
        </w:tc>
      </w:tr>
      <w:tr>
        <w:trPr>
          <w:trHeight w:val="34"/>
        </w:trPr>
        <w:tc>
          <w:tcPr>
            <w:tcW w:w="1500" w:type="dxa"/>
            <w:vAlign w:val="bottom"/>
            <w:tcBorders>
              <w:left w:val="single" w:sz="8" w:color="auto"/>
            </w:tcBorders>
          </w:tcPr>
          <w:p>
            <w:pPr>
              <w:spacing w:after="0"/>
              <w:rPr>
                <w:sz w:val="2"/>
                <w:szCs w:val="2"/>
                <w:color w:val="auto"/>
              </w:rPr>
            </w:pPr>
          </w:p>
        </w:tc>
        <w:tc>
          <w:tcPr>
            <w:tcW w:w="420" w:type="dxa"/>
            <w:vAlign w:val="bottom"/>
            <w:tcBorders>
              <w:right w:val="single" w:sz="8" w:color="auto"/>
            </w:tcBorders>
          </w:tcPr>
          <w:p>
            <w:pPr>
              <w:spacing w:after="0"/>
              <w:rPr>
                <w:sz w:val="2"/>
                <w:szCs w:val="2"/>
                <w:color w:val="auto"/>
              </w:rPr>
            </w:pPr>
          </w:p>
        </w:tc>
        <w:tc>
          <w:tcPr>
            <w:tcW w:w="2640" w:type="dxa"/>
            <w:vAlign w:val="bottom"/>
            <w:tcBorders>
              <w:bottom w:val="single" w:sz="8" w:color="auto"/>
              <w:right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300" w:type="dxa"/>
            <w:vAlign w:val="bottom"/>
            <w:tcBorders>
              <w:bottom w:val="single" w:sz="8" w:color="auto"/>
              <w:right w:val="single" w:sz="8" w:color="auto"/>
            </w:tcBorders>
          </w:tcPr>
          <w:p>
            <w:pPr>
              <w:spacing w:after="0"/>
              <w:rPr>
                <w:sz w:val="2"/>
                <w:szCs w:val="2"/>
                <w:color w:val="auto"/>
              </w:rPr>
            </w:pPr>
          </w:p>
        </w:tc>
        <w:tc>
          <w:tcPr>
            <w:tcW w:w="1520" w:type="dxa"/>
            <w:vAlign w:val="bottom"/>
            <w:tcBorders>
              <w:bottom w:val="single" w:sz="8" w:color="auto"/>
              <w:right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1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6"/>
        </w:trPr>
        <w:tc>
          <w:tcPr>
            <w:tcW w:w="1500" w:type="dxa"/>
            <w:vAlign w:val="bottom"/>
            <w:tcBorders>
              <w:left w:val="single" w:sz="8" w:color="auto"/>
            </w:tcBorders>
          </w:tcPr>
          <w:p>
            <w:pPr>
              <w:spacing w:after="0"/>
              <w:rPr>
                <w:sz w:val="22"/>
                <w:szCs w:val="22"/>
                <w:color w:val="auto"/>
              </w:rPr>
            </w:pPr>
          </w:p>
        </w:tc>
        <w:tc>
          <w:tcPr>
            <w:tcW w:w="420" w:type="dxa"/>
            <w:vAlign w:val="bottom"/>
            <w:tcBorders>
              <w:right w:val="single" w:sz="8" w:color="auto"/>
            </w:tcBorders>
          </w:tcPr>
          <w:p>
            <w:pPr>
              <w:spacing w:after="0"/>
              <w:rPr>
                <w:sz w:val="22"/>
                <w:szCs w:val="22"/>
                <w:color w:val="auto"/>
              </w:rPr>
            </w:pPr>
          </w:p>
        </w:tc>
        <w:tc>
          <w:tcPr>
            <w:tcW w:w="2640" w:type="dxa"/>
            <w:vAlign w:val="bottom"/>
            <w:tcBorders>
              <w:right w:val="single" w:sz="8" w:color="auto"/>
            </w:tcBorders>
          </w:tcPr>
          <w:p>
            <w:pPr>
              <w:ind w:left="100"/>
              <w:spacing w:after="0" w:line="256" w:lineRule="exact"/>
              <w:rPr>
                <w:sz w:val="20"/>
                <w:szCs w:val="20"/>
                <w:color w:val="auto"/>
              </w:rPr>
            </w:pPr>
            <w:r>
              <w:rPr>
                <w:rFonts w:ascii="Times New Roman" w:cs="Times New Roman" w:eastAsia="Times New Roman" w:hAnsi="Times New Roman"/>
                <w:sz w:val="24"/>
                <w:szCs w:val="24"/>
                <w:color w:val="auto"/>
              </w:rPr>
              <w:t>Telecomunica</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ii</w:t>
            </w:r>
          </w:p>
        </w:tc>
        <w:tc>
          <w:tcPr>
            <w:tcW w:w="1200" w:type="dxa"/>
            <w:vAlign w:val="bottom"/>
          </w:tcPr>
          <w:p>
            <w:pPr>
              <w:spacing w:after="0"/>
              <w:rPr>
                <w:sz w:val="22"/>
                <w:szCs w:val="22"/>
                <w:color w:val="auto"/>
              </w:rPr>
            </w:pPr>
          </w:p>
        </w:tc>
        <w:tc>
          <w:tcPr>
            <w:tcW w:w="300" w:type="dxa"/>
            <w:vAlign w:val="bottom"/>
            <w:tcBorders>
              <w:right w:val="single" w:sz="8" w:color="auto"/>
            </w:tcBorders>
          </w:tcPr>
          <w:p>
            <w:pPr>
              <w:spacing w:after="0"/>
              <w:rPr>
                <w:sz w:val="22"/>
                <w:szCs w:val="22"/>
                <w:color w:val="auto"/>
              </w:rPr>
            </w:pPr>
          </w:p>
        </w:tc>
        <w:tc>
          <w:tcPr>
            <w:tcW w:w="1520" w:type="dxa"/>
            <w:vAlign w:val="bottom"/>
            <w:tcBorders>
              <w:right w:val="single" w:sz="8" w:color="auto"/>
            </w:tcBorders>
          </w:tcPr>
          <w:p>
            <w:pPr>
              <w:spacing w:after="0"/>
              <w:rPr>
                <w:sz w:val="22"/>
                <w:szCs w:val="22"/>
                <w:color w:val="auto"/>
              </w:rPr>
            </w:pPr>
          </w:p>
        </w:tc>
        <w:tc>
          <w:tcPr>
            <w:tcW w:w="320" w:type="dxa"/>
            <w:vAlign w:val="bottom"/>
          </w:tcPr>
          <w:p>
            <w:pPr>
              <w:spacing w:after="0"/>
              <w:rPr>
                <w:sz w:val="22"/>
                <w:szCs w:val="22"/>
                <w:color w:val="auto"/>
              </w:rPr>
            </w:pPr>
          </w:p>
        </w:tc>
        <w:tc>
          <w:tcPr>
            <w:tcW w:w="1160" w:type="dxa"/>
            <w:vAlign w:val="bottom"/>
            <w:tcBorders>
              <w:right w:val="single" w:sz="8" w:color="auto"/>
            </w:tcBorders>
          </w:tcPr>
          <w:p>
            <w:pPr>
              <w:jc w:val="center"/>
              <w:ind w:right="220"/>
              <w:spacing w:after="0" w:line="256" w:lineRule="exact"/>
              <w:rPr>
                <w:sz w:val="20"/>
                <w:szCs w:val="20"/>
                <w:color w:val="auto"/>
              </w:rPr>
            </w:pPr>
            <w:r>
              <w:rPr>
                <w:rFonts w:ascii="Times New Roman" w:cs="Times New Roman" w:eastAsia="Times New Roman" w:hAnsi="Times New Roman"/>
                <w:sz w:val="24"/>
                <w:szCs w:val="24"/>
                <w:color w:val="auto"/>
                <w:w w:val="99"/>
              </w:rPr>
              <w:t>x</w:t>
            </w:r>
          </w:p>
        </w:tc>
        <w:tc>
          <w:tcPr>
            <w:tcW w:w="0" w:type="dxa"/>
            <w:vAlign w:val="bottom"/>
          </w:tcPr>
          <w:p>
            <w:pPr>
              <w:spacing w:after="0"/>
              <w:rPr>
                <w:sz w:val="1"/>
                <w:szCs w:val="1"/>
                <w:color w:val="auto"/>
              </w:rPr>
            </w:pPr>
          </w:p>
        </w:tc>
      </w:tr>
      <w:tr>
        <w:trPr>
          <w:trHeight w:val="34"/>
        </w:trPr>
        <w:tc>
          <w:tcPr>
            <w:tcW w:w="1500" w:type="dxa"/>
            <w:vAlign w:val="bottom"/>
            <w:tcBorders>
              <w:left w:val="single" w:sz="8" w:color="auto"/>
              <w:bottom w:val="single" w:sz="8" w:color="auto"/>
            </w:tcBorders>
          </w:tcPr>
          <w:p>
            <w:pPr>
              <w:spacing w:after="0"/>
              <w:rPr>
                <w:sz w:val="2"/>
                <w:szCs w:val="2"/>
                <w:color w:val="auto"/>
              </w:rPr>
            </w:pPr>
          </w:p>
        </w:tc>
        <w:tc>
          <w:tcPr>
            <w:tcW w:w="420" w:type="dxa"/>
            <w:vAlign w:val="bottom"/>
            <w:tcBorders>
              <w:bottom w:val="single" w:sz="8" w:color="auto"/>
              <w:right w:val="single" w:sz="8" w:color="auto"/>
            </w:tcBorders>
          </w:tcPr>
          <w:p>
            <w:pPr>
              <w:spacing w:after="0"/>
              <w:rPr>
                <w:sz w:val="2"/>
                <w:szCs w:val="2"/>
                <w:color w:val="auto"/>
              </w:rPr>
            </w:pPr>
          </w:p>
        </w:tc>
        <w:tc>
          <w:tcPr>
            <w:tcW w:w="2640" w:type="dxa"/>
            <w:vAlign w:val="bottom"/>
            <w:tcBorders>
              <w:bottom w:val="single" w:sz="8" w:color="auto"/>
              <w:right w:val="single" w:sz="8" w:color="auto"/>
            </w:tcBorders>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300" w:type="dxa"/>
            <w:vAlign w:val="bottom"/>
            <w:tcBorders>
              <w:bottom w:val="single" w:sz="8" w:color="auto"/>
              <w:right w:val="single" w:sz="8" w:color="auto"/>
            </w:tcBorders>
          </w:tcPr>
          <w:p>
            <w:pPr>
              <w:spacing w:after="0"/>
              <w:rPr>
                <w:sz w:val="2"/>
                <w:szCs w:val="2"/>
                <w:color w:val="auto"/>
              </w:rPr>
            </w:pPr>
          </w:p>
        </w:tc>
        <w:tc>
          <w:tcPr>
            <w:tcW w:w="1520" w:type="dxa"/>
            <w:vAlign w:val="bottom"/>
            <w:tcBorders>
              <w:bottom w:val="single" w:sz="8" w:color="auto"/>
              <w:right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1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71" w:lineRule="exact"/>
        <w:rPr>
          <w:sz w:val="20"/>
          <w:szCs w:val="20"/>
          <w:color w:val="auto"/>
        </w:rPr>
      </w:pPr>
    </w:p>
    <w:p>
      <w:pPr>
        <w:ind w:left="240" w:hanging="240"/>
        <w:spacing w:after="0"/>
        <w:tabs>
          <w:tab w:leader="none" w:pos="240" w:val="left"/>
        </w:tabs>
        <w:numPr>
          <w:ilvl w:val="0"/>
          <w:numId w:val="19"/>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CONCLUZII</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 xml:space="preserve"> MASURI IN CONTINUARE</w:t>
      </w:r>
    </w:p>
    <w:p>
      <w:pPr>
        <w:spacing w:after="0" w:line="307" w:lineRule="exact"/>
        <w:rPr>
          <w:rFonts w:ascii="Times New Roman" w:cs="Times New Roman" w:eastAsia="Times New Roman" w:hAnsi="Times New Roman"/>
          <w:sz w:val="24"/>
          <w:szCs w:val="24"/>
          <w:b w:val="1"/>
          <w:bCs w:val="1"/>
          <w:color w:val="auto"/>
        </w:rPr>
      </w:pPr>
    </w:p>
    <w:p>
      <w:pPr>
        <w:ind w:left="720" w:right="6" w:hanging="360"/>
        <w:spacing w:after="0" w:line="226" w:lineRule="auto"/>
        <w:tabs>
          <w:tab w:leader="none" w:pos="72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b w:val="1"/>
          <w:bCs w:val="1"/>
          <w:color w:val="auto"/>
        </w:rPr>
        <w:t>Categorii de costuri ce vor fi suportate de investitorii privati si categoriile de costuri ce vor cadea in sarcina autoritatii publice locale</w:t>
      </w:r>
    </w:p>
    <w:p>
      <w:pPr>
        <w:spacing w:after="0" w:line="27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u w:val="single" w:color="auto"/>
          <w:color w:val="auto"/>
        </w:rPr>
        <w:t>Categorii de costuri suportate de investitorii privati</w:t>
      </w:r>
      <w:r>
        <w:rPr>
          <w:rFonts w:ascii="Times New Roman" w:cs="Times New Roman" w:eastAsia="Times New Roman" w:hAnsi="Times New Roman"/>
          <w:sz w:val="24"/>
          <w:szCs w:val="24"/>
          <w:b w:val="1"/>
          <w:bCs w:val="1"/>
          <w:color w:val="auto"/>
        </w:rPr>
        <w:t>.</w:t>
      </w:r>
    </w:p>
    <w:p>
      <w:pPr>
        <w:spacing w:after="0" w:line="12"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Toate costurile necesare pentru operațiuni cadastrale, proiectarea și execuția construcției, inclusiv amenajarile exterioare din incintă si bransamentele la utilitatile existente in zonă</w:t>
      </w:r>
      <w:r>
        <w:rPr>
          <w:rFonts w:ascii="Times New Roman" w:cs="Times New Roman" w:eastAsia="Times New Roman" w:hAnsi="Times New Roman"/>
          <w:sz w:val="24"/>
          <w:szCs w:val="24"/>
          <w:color w:val="auto"/>
        </w:rPr>
        <w:t>, vor fi suportate de catre beneficiar.</w:t>
      </w:r>
    </w:p>
    <w:p>
      <w:pPr>
        <w:spacing w:after="0" w:line="278"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u w:val="single" w:color="auto"/>
          <w:color w:val="auto"/>
        </w:rPr>
        <w:t>Categorii de costuri suportate de autoritatile publice locale</w:t>
      </w:r>
      <w:r>
        <w:rPr>
          <w:rFonts w:ascii="Times New Roman" w:cs="Times New Roman" w:eastAsia="Times New Roman" w:hAnsi="Times New Roman"/>
          <w:sz w:val="24"/>
          <w:szCs w:val="24"/>
          <w:b w:val="1"/>
          <w:bCs w:val="1"/>
          <w:color w:val="auto"/>
        </w:rPr>
        <w:t>.</w:t>
      </w:r>
    </w:p>
    <w:p>
      <w:pPr>
        <w:ind w:left="720"/>
        <w:spacing w:after="0"/>
        <w:rPr>
          <w:sz w:val="20"/>
          <w:szCs w:val="20"/>
          <w:color w:val="auto"/>
        </w:rPr>
      </w:pPr>
      <w:r>
        <w:rPr>
          <w:rFonts w:ascii="Times New Roman" w:cs="Times New Roman" w:eastAsia="Times New Roman" w:hAnsi="Times New Roman"/>
          <w:sz w:val="24"/>
          <w:szCs w:val="24"/>
          <w:color w:val="auto"/>
        </w:rPr>
        <w:t>Nu este cazul.</w:t>
      </w:r>
    </w:p>
    <w:p>
      <w:pPr>
        <w:spacing w:after="0" w:line="67" w:lineRule="exact"/>
        <w:rPr>
          <w:sz w:val="20"/>
          <w:szCs w:val="20"/>
          <w:color w:val="auto"/>
        </w:rPr>
      </w:pPr>
    </w:p>
    <w:p>
      <w:pPr>
        <w:jc w:val="right"/>
        <w:ind w:right="6"/>
        <w:spacing w:after="0"/>
        <w:rPr>
          <w:sz w:val="20"/>
          <w:szCs w:val="20"/>
          <w:color w:val="auto"/>
        </w:rPr>
      </w:pPr>
      <w:r>
        <w:rPr>
          <w:rFonts w:ascii="Courier New" w:cs="Courier New" w:eastAsia="Courier New" w:hAnsi="Courier New"/>
          <w:sz w:val="32"/>
          <w:szCs w:val="32"/>
          <w:color w:val="auto"/>
        </w:rPr>
        <w:t>17</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17" w:name="page18"/>
    <w:bookmarkEnd w:id="17"/>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00" w:lineRule="exact"/>
        <w:rPr>
          <w:sz w:val="20"/>
          <w:szCs w:val="20"/>
          <w:color w:val="auto"/>
        </w:rPr>
      </w:pPr>
    </w:p>
    <w:p>
      <w:pPr>
        <w:spacing w:after="0" w:line="372" w:lineRule="exact"/>
        <w:rPr>
          <w:sz w:val="20"/>
          <w:szCs w:val="20"/>
          <w:color w:val="auto"/>
        </w:rPr>
      </w:pPr>
    </w:p>
    <w:p>
      <w:pPr>
        <w:ind w:left="720" w:hanging="360"/>
        <w:spacing w:after="0"/>
        <w:tabs>
          <w:tab w:leader="none" w:pos="720" w:val="left"/>
        </w:tabs>
        <w:numPr>
          <w:ilvl w:val="0"/>
          <w:numId w:val="20"/>
        </w:numPr>
        <w:rPr>
          <w:rFonts w:ascii="Symbol" w:cs="Symbol" w:eastAsia="Symbol" w:hAnsi="Symbol"/>
          <w:sz w:val="24"/>
          <w:szCs w:val="24"/>
          <w:color w:val="auto"/>
        </w:rPr>
      </w:pPr>
      <w:r>
        <w:rPr>
          <w:rFonts w:ascii="Times New Roman" w:cs="Times New Roman" w:eastAsia="Times New Roman" w:hAnsi="Times New Roman"/>
          <w:sz w:val="24"/>
          <w:szCs w:val="24"/>
          <w:b w:val="1"/>
          <w:bCs w:val="1"/>
          <w:color w:val="auto"/>
        </w:rPr>
        <w:t>Etapizarea realizării investițiilor</w:t>
      </w:r>
    </w:p>
    <w:p>
      <w:pPr>
        <w:ind w:left="720" w:hanging="360"/>
        <w:spacing w:after="0" w:line="233" w:lineRule="auto"/>
        <w:tabs>
          <w:tab w:leader="none" w:pos="72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Autorizați</w:t>
      </w:r>
      <w:r>
        <w:rPr>
          <w:rFonts w:ascii="Times New Roman" w:cs="Times New Roman" w:eastAsia="Times New Roman" w:hAnsi="Times New Roman"/>
          <w:sz w:val="24"/>
          <w:szCs w:val="24"/>
          <w:color w:val="auto"/>
        </w:rPr>
        <w:t>a</w:t>
      </w:r>
      <w:r>
        <w:rPr>
          <w:rFonts w:ascii="Times New Roman" w:cs="Times New Roman" w:eastAsia="Times New Roman" w:hAnsi="Times New Roman"/>
          <w:sz w:val="24"/>
          <w:szCs w:val="24"/>
          <w:color w:val="auto"/>
        </w:rPr>
        <w:t xml:space="preserve"> de construire pentru locuinț</w:t>
      </w:r>
      <w:r>
        <w:rPr>
          <w:rFonts w:ascii="Times New Roman" w:cs="Times New Roman" w:eastAsia="Times New Roman" w:hAnsi="Times New Roman"/>
          <w:sz w:val="24"/>
          <w:szCs w:val="24"/>
          <w:color w:val="auto"/>
        </w:rPr>
        <w:t>ele individuale;</w:t>
      </w:r>
    </w:p>
    <w:p>
      <w:pPr>
        <w:ind w:left="720" w:hanging="360"/>
        <w:spacing w:after="0"/>
        <w:tabs>
          <w:tab w:leader="none" w:pos="72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realizarea accese</w:t>
      </w:r>
      <w:r>
        <w:rPr>
          <w:rFonts w:ascii="Times New Roman" w:cs="Times New Roman" w:eastAsia="Times New Roman" w:hAnsi="Times New Roman"/>
          <w:sz w:val="24"/>
          <w:szCs w:val="24"/>
          <w:color w:val="auto"/>
        </w:rPr>
        <w:t>lor și a</w:t>
      </w:r>
      <w:r>
        <w:rPr>
          <w:rFonts w:ascii="Times New Roman" w:cs="Times New Roman" w:eastAsia="Times New Roman" w:hAnsi="Times New Roman"/>
          <w:sz w:val="24"/>
          <w:szCs w:val="24"/>
          <w:color w:val="auto"/>
        </w:rPr>
        <w:t xml:space="preserve"> platformelor betonate;</w:t>
      </w:r>
    </w:p>
    <w:p>
      <w:pPr>
        <w:ind w:left="720" w:hanging="360"/>
        <w:spacing w:after="0"/>
        <w:tabs>
          <w:tab w:leader="none" w:pos="72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realizarea împrejmuirilor;</w:t>
      </w:r>
    </w:p>
    <w:p>
      <w:pPr>
        <w:ind w:left="720" w:hanging="360"/>
        <w:spacing w:after="0"/>
        <w:tabs>
          <w:tab w:leader="none" w:pos="72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realizarea bransărilor la utilitățile existente</w:t>
      </w:r>
      <w:r>
        <w:rPr>
          <w:rFonts w:ascii="Times New Roman" w:cs="Times New Roman" w:eastAsia="Times New Roman" w:hAnsi="Times New Roman"/>
          <w:sz w:val="24"/>
          <w:szCs w:val="24"/>
          <w:color w:val="auto"/>
        </w:rPr>
        <w:t>;</w:t>
      </w:r>
    </w:p>
    <w:p>
      <w:pPr>
        <w:ind w:left="720" w:hanging="360"/>
        <w:spacing w:after="0"/>
        <w:tabs>
          <w:tab w:leader="none" w:pos="72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amenajere spații</w:t>
      </w:r>
      <w:r>
        <w:rPr>
          <w:rFonts w:ascii="Times New Roman" w:cs="Times New Roman" w:eastAsia="Times New Roman" w:hAnsi="Times New Roman"/>
          <w:sz w:val="24"/>
          <w:szCs w:val="24"/>
          <w:color w:val="auto"/>
        </w:rPr>
        <w:t>lor verzi.</w:t>
      </w:r>
    </w:p>
    <w:p>
      <w:pPr>
        <w:spacing w:after="0" w:line="312" w:lineRule="exact"/>
        <w:rPr>
          <w:sz w:val="20"/>
          <w:szCs w:val="20"/>
          <w:color w:val="auto"/>
        </w:rPr>
      </w:pPr>
    </w:p>
    <w:p>
      <w:pPr>
        <w:ind w:left="360" w:right="1346"/>
        <w:spacing w:after="0" w:line="224" w:lineRule="auto"/>
        <w:tabs>
          <w:tab w:leader="none" w:pos="720" w:val="left"/>
        </w:tabs>
        <w:numPr>
          <w:ilvl w:val="0"/>
          <w:numId w:val="22"/>
        </w:numPr>
        <w:rPr>
          <w:rFonts w:ascii="Symbol" w:cs="Symbol" w:eastAsia="Symbol" w:hAnsi="Symbol"/>
          <w:sz w:val="24"/>
          <w:szCs w:val="24"/>
          <w:color w:val="auto"/>
        </w:rPr>
      </w:pPr>
      <w:r>
        <w:rPr>
          <w:rFonts w:ascii="Times New Roman" w:cs="Times New Roman" w:eastAsia="Times New Roman" w:hAnsi="Times New Roman"/>
          <w:sz w:val="24"/>
          <w:szCs w:val="24"/>
          <w:b w:val="1"/>
          <w:bCs w:val="1"/>
          <w:color w:val="auto"/>
        </w:rPr>
        <w:t>Evaluarea modului de implementare a documenta</w:t>
      </w:r>
      <w:r>
        <w:rPr>
          <w:rFonts w:ascii="Times New Roman" w:cs="Times New Roman" w:eastAsia="Times New Roman" w:hAnsi="Times New Roman"/>
          <w:sz w:val="24"/>
          <w:szCs w:val="24"/>
          <w:b w:val="1"/>
          <w:bCs w:val="1"/>
          <w:color w:val="auto"/>
        </w:rPr>
        <w:t>țiilor anterioare</w:t>
      </w:r>
      <w:r>
        <w:rPr>
          <w:rFonts w:ascii="Times New Roman" w:cs="Times New Roman" w:eastAsia="Times New Roman" w:hAnsi="Times New Roman"/>
          <w:sz w:val="24"/>
          <w:szCs w:val="24"/>
          <w:color w:val="auto"/>
        </w:rPr>
        <w:t xml:space="preserve"> Funcțiunea propusă nu este una deranjantă pentru vecinatățile existente și se</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încadrează în funcțiunile</w:t>
      </w:r>
      <w:r>
        <w:rPr>
          <w:rFonts w:ascii="Times New Roman" w:cs="Times New Roman" w:eastAsia="Times New Roman" w:hAnsi="Times New Roman"/>
          <w:sz w:val="24"/>
          <w:szCs w:val="24"/>
          <w:color w:val="auto"/>
        </w:rPr>
        <w:t xml:space="preserve"> predominante in zona studiata: UTR 16</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subzona Li.</w:t>
      </w:r>
    </w:p>
    <w:p>
      <w:pPr>
        <w:spacing w:after="0" w:line="12" w:lineRule="exact"/>
        <w:rPr>
          <w:sz w:val="20"/>
          <w:szCs w:val="20"/>
          <w:color w:val="auto"/>
        </w:rPr>
      </w:pPr>
    </w:p>
    <w:p>
      <w:pPr>
        <w:ind w:right="746" w:firstLine="360"/>
        <w:spacing w:after="0" w:line="236" w:lineRule="auto"/>
        <w:rPr>
          <w:sz w:val="20"/>
          <w:szCs w:val="20"/>
          <w:color w:val="auto"/>
        </w:rPr>
      </w:pPr>
      <w:r>
        <w:rPr>
          <w:rFonts w:ascii="Times New Roman" w:cs="Times New Roman" w:eastAsia="Times New Roman" w:hAnsi="Times New Roman"/>
          <w:sz w:val="24"/>
          <w:szCs w:val="24"/>
          <w:color w:val="auto"/>
        </w:rPr>
        <w:t>După realizarea investiți</w:t>
      </w:r>
      <w:r>
        <w:rPr>
          <w:rFonts w:ascii="Times New Roman" w:cs="Times New Roman" w:eastAsia="Times New Roman" w:hAnsi="Times New Roman"/>
          <w:sz w:val="24"/>
          <w:szCs w:val="24"/>
          <w:color w:val="auto"/>
        </w:rPr>
        <w:t>ilor, obiectivele propuse se vor integra în limitele normale pentru categoria lor, nu vor</w:t>
      </w:r>
      <w:r>
        <w:rPr>
          <w:rFonts w:ascii="Times New Roman" w:cs="Times New Roman" w:eastAsia="Times New Roman" w:hAnsi="Times New Roman"/>
          <w:sz w:val="24"/>
          <w:szCs w:val="24"/>
          <w:color w:val="auto"/>
        </w:rPr>
        <w:t xml:space="preserve"> produce nici un fel de degradare a mediului ambient și</w:t>
      </w:r>
      <w:r>
        <w:rPr>
          <w:rFonts w:ascii="Times New Roman" w:cs="Times New Roman" w:eastAsia="Times New Roman" w:hAnsi="Times New Roman"/>
          <w:sz w:val="24"/>
          <w:szCs w:val="24"/>
          <w:color w:val="auto"/>
        </w:rPr>
        <w:t xml:space="preserve"> nici nu sunt</w:t>
      </w:r>
      <w:r>
        <w:rPr>
          <w:rFonts w:ascii="Times New Roman" w:cs="Times New Roman" w:eastAsia="Times New Roman" w:hAnsi="Times New Roman"/>
          <w:sz w:val="24"/>
          <w:szCs w:val="24"/>
          <w:color w:val="auto"/>
        </w:rPr>
        <w:t xml:space="preserve"> în măsură să afecteze posibilele obiective amplasate în zona.</w:t>
      </w:r>
    </w:p>
    <w:p>
      <w:pPr>
        <w:spacing w:after="0" w:line="14" w:lineRule="exact"/>
        <w:rPr>
          <w:sz w:val="20"/>
          <w:szCs w:val="20"/>
          <w:color w:val="auto"/>
        </w:rPr>
      </w:pPr>
    </w:p>
    <w:p>
      <w:pPr>
        <w:ind w:right="966" w:firstLine="360"/>
        <w:spacing w:after="0" w:line="234" w:lineRule="auto"/>
        <w:rPr>
          <w:sz w:val="20"/>
          <w:szCs w:val="20"/>
          <w:color w:val="auto"/>
        </w:rPr>
      </w:pPr>
      <w:r>
        <w:rPr>
          <w:rFonts w:ascii="Times New Roman" w:cs="Times New Roman" w:eastAsia="Times New Roman" w:hAnsi="Times New Roman"/>
          <w:sz w:val="24"/>
          <w:szCs w:val="24"/>
          <w:color w:val="auto"/>
        </w:rPr>
        <w:t>După aprobarea în Consiliul Local Târnăveni</w:t>
      </w:r>
      <w:r>
        <w:rPr>
          <w:rFonts w:ascii="Times New Roman" w:cs="Times New Roman" w:eastAsia="Times New Roman" w:hAnsi="Times New Roman"/>
          <w:sz w:val="24"/>
          <w:szCs w:val="24"/>
          <w:color w:val="auto"/>
        </w:rPr>
        <w:t>, aceasta</w:t>
      </w:r>
      <w:r>
        <w:rPr>
          <w:rFonts w:ascii="Times New Roman" w:cs="Times New Roman" w:eastAsia="Times New Roman" w:hAnsi="Times New Roman"/>
          <w:sz w:val="24"/>
          <w:szCs w:val="24"/>
          <w:color w:val="auto"/>
        </w:rPr>
        <w:t xml:space="preserve"> documentație P.U.Z. va fi integrată în Planul Urbaistic General al</w:t>
      </w:r>
      <w:r>
        <w:rPr>
          <w:rFonts w:ascii="Times New Roman" w:cs="Times New Roman" w:eastAsia="Times New Roman" w:hAnsi="Times New Roman"/>
          <w:sz w:val="24"/>
          <w:szCs w:val="24"/>
          <w:color w:val="auto"/>
        </w:rPr>
        <w:t xml:space="preserve"> municipiului</w:t>
      </w:r>
      <w:r>
        <w:rPr>
          <w:rFonts w:ascii="Times New Roman" w:cs="Times New Roman" w:eastAsia="Times New Roman" w:hAnsi="Times New Roman"/>
          <w:sz w:val="24"/>
          <w:szCs w:val="24"/>
          <w:color w:val="auto"/>
        </w:rPr>
        <w:t xml:space="preserve"> Târnăveni</w:t>
      </w:r>
      <w:r>
        <w:rPr>
          <w:rFonts w:ascii="Times New Roman" w:cs="Times New Roman" w:eastAsia="Times New Roman" w:hAnsi="Times New Roman"/>
          <w:sz w:val="24"/>
          <w:szCs w:val="24"/>
          <w:color w:val="auto"/>
        </w:rPr>
        <w:t>.</w:t>
      </w:r>
    </w:p>
    <w:p>
      <w:pPr>
        <w:spacing w:after="0" w:line="284" w:lineRule="exact"/>
        <w:rPr>
          <w:sz w:val="20"/>
          <w:szCs w:val="20"/>
          <w:color w:val="auto"/>
        </w:rPr>
      </w:pPr>
    </w:p>
    <w:p>
      <w:pPr>
        <w:ind w:left="720" w:hanging="360"/>
        <w:spacing w:after="0"/>
        <w:tabs>
          <w:tab w:leader="none" w:pos="720" w:val="left"/>
        </w:tabs>
        <w:numPr>
          <w:ilvl w:val="0"/>
          <w:numId w:val="23"/>
        </w:numPr>
        <w:rPr>
          <w:rFonts w:ascii="Symbol" w:cs="Symbol" w:eastAsia="Symbol" w:hAnsi="Symbol"/>
          <w:sz w:val="24"/>
          <w:szCs w:val="24"/>
          <w:color w:val="auto"/>
        </w:rPr>
      </w:pPr>
      <w:r>
        <w:rPr>
          <w:rFonts w:ascii="Times New Roman" w:cs="Times New Roman" w:eastAsia="Times New Roman" w:hAnsi="Times New Roman"/>
          <w:sz w:val="24"/>
          <w:szCs w:val="24"/>
          <w:b w:val="1"/>
          <w:bCs w:val="1"/>
          <w:color w:val="auto"/>
        </w:rPr>
        <w:t>Monitorizarea implementării investițiilor</w:t>
      </w:r>
    </w:p>
    <w:p>
      <w:pPr>
        <w:ind w:left="720"/>
        <w:spacing w:after="0" w:line="233" w:lineRule="auto"/>
        <w:rPr>
          <w:rFonts w:ascii="Symbol" w:cs="Symbol" w:eastAsia="Symbol" w:hAnsi="Symbol"/>
          <w:sz w:val="24"/>
          <w:szCs w:val="24"/>
          <w:color w:val="auto"/>
        </w:rPr>
      </w:pPr>
      <w:r>
        <w:rPr>
          <w:rFonts w:ascii="Times New Roman" w:cs="Times New Roman" w:eastAsia="Times New Roman" w:hAnsi="Times New Roman"/>
          <w:sz w:val="24"/>
          <w:szCs w:val="24"/>
          <w:color w:val="auto"/>
        </w:rPr>
        <w:t>Se va face de către structura de specialitate din domeniul amenajării teritoriului și</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urbanismului din cadrul autorității administrației publice locale</w:t>
      </w:r>
      <w:r>
        <w:rPr>
          <w:rFonts w:ascii="Times New Roman" w:cs="Times New Roman" w:eastAsia="Times New Roman" w:hAnsi="Times New Roman"/>
          <w:sz w:val="24"/>
          <w:szCs w:val="24"/>
          <w:color w:val="auto"/>
        </w:rPr>
        <w:t>.</w:t>
      </w:r>
    </w:p>
    <w:p>
      <w:pPr>
        <w:spacing w:after="0" w:line="312" w:lineRule="exact"/>
        <w:rPr>
          <w:sz w:val="20"/>
          <w:szCs w:val="20"/>
          <w:color w:val="auto"/>
        </w:rPr>
      </w:pPr>
    </w:p>
    <w:p>
      <w:pPr>
        <w:ind w:left="720" w:right="6" w:hanging="360"/>
        <w:spacing w:after="0" w:line="226" w:lineRule="auto"/>
        <w:tabs>
          <w:tab w:leader="none" w:pos="720" w:val="left"/>
        </w:tabs>
        <w:numPr>
          <w:ilvl w:val="0"/>
          <w:numId w:val="24"/>
        </w:numPr>
        <w:rPr>
          <w:rFonts w:ascii="Symbol" w:cs="Symbol" w:eastAsia="Symbol" w:hAnsi="Symbol"/>
          <w:sz w:val="24"/>
          <w:szCs w:val="24"/>
          <w:color w:val="auto"/>
        </w:rPr>
      </w:pPr>
      <w:r>
        <w:rPr>
          <w:rFonts w:ascii="Times New Roman" w:cs="Times New Roman" w:eastAsia="Times New Roman" w:hAnsi="Times New Roman"/>
          <w:sz w:val="24"/>
          <w:szCs w:val="24"/>
          <w:b w:val="1"/>
          <w:bCs w:val="1"/>
          <w:color w:val="auto"/>
        </w:rPr>
        <w:t>Prezentarea consecintelor economice si sociale la nivelul unitătii teritoriale de referintă</w:t>
      </w:r>
    </w:p>
    <w:p>
      <w:pPr>
        <w:spacing w:after="0" w:line="7" w:lineRule="exact"/>
        <w:rPr>
          <w:rFonts w:ascii="Symbol" w:cs="Symbol" w:eastAsia="Symbol" w:hAnsi="Symbol"/>
          <w:sz w:val="24"/>
          <w:szCs w:val="24"/>
          <w:color w:val="auto"/>
        </w:rPr>
      </w:pPr>
    </w:p>
    <w:p>
      <w:pPr>
        <w:ind w:left="720"/>
        <w:spacing w:after="0"/>
        <w:rPr>
          <w:rFonts w:ascii="Symbol" w:cs="Symbol" w:eastAsia="Symbol" w:hAnsi="Symbol"/>
          <w:sz w:val="24"/>
          <w:szCs w:val="24"/>
          <w:color w:val="auto"/>
        </w:rPr>
      </w:pPr>
      <w:r>
        <w:rPr>
          <w:rFonts w:ascii="Times New Roman" w:cs="Times New Roman" w:eastAsia="Times New Roman" w:hAnsi="Times New Roman"/>
          <w:sz w:val="23"/>
          <w:szCs w:val="23"/>
          <w:color w:val="auto"/>
        </w:rPr>
        <w:t>Consecințele economice si sociale ale aceste</w:t>
      </w:r>
      <w:r>
        <w:rPr>
          <w:rFonts w:ascii="Times New Roman" w:cs="Times New Roman" w:eastAsia="Times New Roman" w:hAnsi="Times New Roman"/>
          <w:sz w:val="23"/>
          <w:szCs w:val="23"/>
          <w:color w:val="auto"/>
        </w:rPr>
        <w:t>i investitii sunt pozitive, in sensul intregirii</w:t>
      </w:r>
    </w:p>
    <w:p>
      <w:pPr>
        <w:spacing w:after="0" w:line="12" w:lineRule="exact"/>
        <w:rPr>
          <w:sz w:val="20"/>
          <w:szCs w:val="20"/>
          <w:color w:val="auto"/>
        </w:rPr>
      </w:pPr>
    </w:p>
    <w:p>
      <w:pPr>
        <w:jc w:val="both"/>
        <w:ind w:right="6"/>
        <w:spacing w:after="0" w:line="236" w:lineRule="auto"/>
        <w:rPr>
          <w:sz w:val="20"/>
          <w:szCs w:val="20"/>
          <w:color w:val="auto"/>
        </w:rPr>
      </w:pPr>
      <w:r>
        <w:rPr>
          <w:rFonts w:ascii="Times New Roman" w:cs="Times New Roman" w:eastAsia="Times New Roman" w:hAnsi="Times New Roman"/>
          <w:sz w:val="24"/>
          <w:szCs w:val="24"/>
          <w:color w:val="auto"/>
        </w:rPr>
        <w:t>unei zone deja dezvoltate cu locuinte individuale, si functiuni complementare. Intentia beneficiarului este de a contribui la dezvoltarea peisajului urban prin mentinerea functiunilor dominante al zonei adiacente si asigurarea spatiilor verzi necesare.</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 xml:space="preserve">Se propune introducerea zonei studiate prin P.U.Z., in noul PUG al municipiului </w:t>
      </w:r>
      <w:r>
        <w:rPr>
          <w:rFonts w:ascii="Times New Roman" w:cs="Times New Roman" w:eastAsia="Times New Roman" w:hAnsi="Times New Roman"/>
          <w:sz w:val="24"/>
          <w:szCs w:val="24"/>
          <w:color w:val="auto"/>
        </w:rPr>
        <w:t>Târnăveni</w:t>
      </w:r>
      <w:r>
        <w:rPr>
          <w:rFonts w:ascii="Times New Roman" w:cs="Times New Roman" w:eastAsia="Times New Roman" w:hAnsi="Times New Roman"/>
          <w:sz w:val="24"/>
          <w:szCs w:val="24"/>
          <w:color w:val="auto"/>
        </w:rPr>
        <w:t xml:space="preserve"> în Zona Li</w:t>
      </w:r>
      <w:r>
        <w:rPr>
          <w:rFonts w:ascii="Times New Roman" w:cs="Times New Roman" w:eastAsia="Times New Roman" w:hAnsi="Times New Roman"/>
          <w:sz w:val="24"/>
          <w:szCs w:val="24"/>
          <w:color w:val="auto"/>
        </w:rPr>
        <w:t xml:space="preserve"> – locuințe și funcțiuni complementare.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2336165</wp:posOffset>
            </wp:positionH>
            <wp:positionV relativeFrom="paragraph">
              <wp:posOffset>752475</wp:posOffset>
            </wp:positionV>
            <wp:extent cx="4214495" cy="18021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extLst>
                    </a:blip>
                    <a:srcRect/>
                    <a:stretch>
                      <a:fillRect/>
                    </a:stretch>
                  </pic:blipFill>
                  <pic:spPr bwMode="auto">
                    <a:xfrm>
                      <a:off x="0" y="0"/>
                      <a:ext cx="4214495" cy="18021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right"/>
        <w:ind w:right="6"/>
        <w:spacing w:after="0"/>
        <w:rPr>
          <w:sz w:val="20"/>
          <w:szCs w:val="20"/>
          <w:color w:val="auto"/>
        </w:rPr>
      </w:pPr>
      <w:r>
        <w:rPr>
          <w:rFonts w:ascii="Times New Roman" w:cs="Times New Roman" w:eastAsia="Times New Roman" w:hAnsi="Times New Roman"/>
          <w:sz w:val="24"/>
          <w:szCs w:val="24"/>
          <w:b w:val="1"/>
          <w:bCs w:val="1"/>
          <w:color w:val="auto"/>
        </w:rPr>
        <w:t>Intocmit,</w:t>
      </w:r>
    </w:p>
    <w:p>
      <w:pPr>
        <w:jc w:val="right"/>
        <w:ind w:right="6"/>
        <w:spacing w:after="0"/>
        <w:rPr>
          <w:sz w:val="20"/>
          <w:szCs w:val="20"/>
          <w:color w:val="auto"/>
        </w:rPr>
      </w:pPr>
      <w:r>
        <w:rPr>
          <w:rFonts w:ascii="Times New Roman" w:cs="Times New Roman" w:eastAsia="Times New Roman" w:hAnsi="Times New Roman"/>
          <w:sz w:val="24"/>
          <w:szCs w:val="24"/>
          <w:b w:val="1"/>
          <w:bCs w:val="1"/>
          <w:color w:val="auto"/>
        </w:rPr>
        <w:t>Arh. Alexandru Tiberiu NITS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right"/>
        <w:ind w:right="6"/>
        <w:spacing w:after="0"/>
        <w:rPr>
          <w:sz w:val="20"/>
          <w:szCs w:val="20"/>
          <w:color w:val="auto"/>
        </w:rPr>
      </w:pPr>
      <w:r>
        <w:rPr>
          <w:rFonts w:ascii="Courier New" w:cs="Courier New" w:eastAsia="Courier New" w:hAnsi="Courier New"/>
          <w:sz w:val="32"/>
          <w:szCs w:val="32"/>
          <w:color w:val="auto"/>
        </w:rPr>
        <w:t>18</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18" w:name="page19"/>
    <w:bookmarkEnd w:id="18"/>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365125</wp:posOffset>
                </wp:positionV>
                <wp:extent cx="5768975" cy="17526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68975" cy="175260"/>
                        </a:xfrm>
                        <a:prstGeom prst="rect">
                          <a:avLst/>
                        </a:prstGeom>
                        <a:solidFill>
                          <a:srgbClr val="D9D9D9"/>
                        </a:solidFill>
                      </wps:spPr>
                      <wps:bodyPr/>
                    </wps:wsp>
                  </a:graphicData>
                </a:graphic>
              </wp:anchor>
            </w:drawing>
          </mc:Choice>
          <mc:Fallback>
            <w:pict>
              <v:rect id="Shape 18" o:spid="_x0000_s1043" style="position:absolute;margin-left:-1.3999pt;margin-top:28.75pt;width:454.25pt;height:1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5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VOLUMUL 2- REGULAMENT LOCAL DE URBANISM</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CAPITOLUL I – DISPOZITII GENERALE</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1. ROLUL REGULAMENTULUI LOCAL DE URBANISM</w:t>
      </w:r>
    </w:p>
    <w:p>
      <w:pPr>
        <w:spacing w:after="0" w:line="5"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 xml:space="preserve">Regulamentul local de urbanism cuprinde şi detaliază prevederile referitoare la modul de utilizare a terenurilor şi de amplasare, dimensionare şi realizare ale construcţiilor pe întreg </w:t>
      </w:r>
      <w:r>
        <w:rPr>
          <w:rFonts w:ascii="Times New Roman" w:cs="Times New Roman" w:eastAsia="Times New Roman" w:hAnsi="Times New Roman"/>
          <w:sz w:val="24"/>
          <w:szCs w:val="24"/>
          <w:color w:val="auto"/>
        </w:rPr>
        <w:t>teritoriul studiat prin PUZ.</w:t>
      </w:r>
    </w:p>
    <w:p>
      <w:pPr>
        <w:spacing w:after="0" w:line="14" w:lineRule="exact"/>
        <w:rPr>
          <w:sz w:val="20"/>
          <w:szCs w:val="20"/>
          <w:color w:val="auto"/>
        </w:rPr>
      </w:pPr>
    </w:p>
    <w:p>
      <w:pPr>
        <w:jc w:val="both"/>
        <w:ind w:right="6" w:firstLine="780"/>
        <w:spacing w:after="0" w:line="236" w:lineRule="auto"/>
        <w:rPr>
          <w:sz w:val="20"/>
          <w:szCs w:val="20"/>
          <w:color w:val="auto"/>
        </w:rPr>
      </w:pPr>
      <w:r>
        <w:rPr>
          <w:rFonts w:ascii="Times New Roman" w:cs="Times New Roman" w:eastAsia="Times New Roman" w:hAnsi="Times New Roman"/>
          <w:sz w:val="24"/>
          <w:szCs w:val="24"/>
          <w:color w:val="auto"/>
        </w:rPr>
        <w:t xml:space="preserve">Acordarea dreptului de construire prin schimbarea regimului juridic, economic sau </w:t>
      </w:r>
      <w:r>
        <w:rPr>
          <w:rFonts w:ascii="Times New Roman" w:cs="Times New Roman" w:eastAsia="Times New Roman" w:hAnsi="Times New Roman"/>
          <w:sz w:val="24"/>
          <w:szCs w:val="24"/>
          <w:color w:val="auto"/>
        </w:rPr>
        <w:t>tehnic al terenului este condiţionată de asigurarea căilor de acces, a dotărilor publice şi echipamentelor tehnice necesare funcţionării coerente a zonei.</w:t>
      </w:r>
    </w:p>
    <w:p>
      <w:pPr>
        <w:spacing w:after="0" w:line="14"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Dreptul de construi</w:t>
      </w:r>
      <w:r>
        <w:rPr>
          <w:rFonts w:ascii="Times New Roman" w:cs="Times New Roman" w:eastAsia="Times New Roman" w:hAnsi="Times New Roman"/>
          <w:sz w:val="24"/>
          <w:szCs w:val="24"/>
          <w:color w:val="auto"/>
        </w:rPr>
        <w:t>re poate fi condiţionat, justificat, de către autoritatea publică competentă, indiferent de alte prevederi ale prezentei documentaţii şi regulamentului local de urbanism aferent, precum şi în următoarele situaţii:</w:t>
      </w:r>
    </w:p>
    <w:p>
      <w:pPr>
        <w:spacing w:after="0" w:line="14" w:lineRule="exact"/>
        <w:rPr>
          <w:sz w:val="20"/>
          <w:szCs w:val="20"/>
          <w:color w:val="auto"/>
        </w:rPr>
      </w:pPr>
    </w:p>
    <w:p>
      <w:pPr>
        <w:jc w:val="both"/>
        <w:ind w:right="6" w:firstLine="1440"/>
        <w:spacing w:after="0" w:line="234" w:lineRule="auto"/>
        <w:rPr>
          <w:sz w:val="20"/>
          <w:szCs w:val="20"/>
          <w:color w:val="auto"/>
        </w:rPr>
      </w:pPr>
      <w:r>
        <w:rPr>
          <w:rFonts w:ascii="Times New Roman" w:cs="Times New Roman" w:eastAsia="Times New Roman" w:hAnsi="Times New Roman"/>
          <w:sz w:val="24"/>
          <w:szCs w:val="24"/>
          <w:color w:val="auto"/>
        </w:rPr>
        <w:t>a. existenţa unui risc privind securitatea, sănătatea oamenilor sau neîndeplinirea condiţiior de salubritate minimă;</w:t>
      </w:r>
    </w:p>
    <w:p>
      <w:pPr>
        <w:spacing w:after="0" w:line="2"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24"/>
          <w:szCs w:val="24"/>
          <w:color w:val="auto"/>
        </w:rPr>
        <w:t>b. prezenţa unor vestigii arheologice;</w:t>
      </w:r>
    </w:p>
    <w:p>
      <w:pPr>
        <w:ind w:left="1440"/>
        <w:spacing w:after="0"/>
        <w:rPr>
          <w:sz w:val="20"/>
          <w:szCs w:val="20"/>
          <w:color w:val="auto"/>
        </w:rPr>
      </w:pPr>
      <w:r>
        <w:rPr>
          <w:rFonts w:ascii="Times New Roman" w:cs="Times New Roman" w:eastAsia="Times New Roman" w:hAnsi="Times New Roman"/>
          <w:sz w:val="24"/>
          <w:szCs w:val="24"/>
          <w:color w:val="auto"/>
        </w:rPr>
        <w:t>c. existenţa riscului de încălcare a normelor de protecţia mediului;</w:t>
      </w:r>
    </w:p>
    <w:p>
      <w:pPr>
        <w:ind w:left="1440"/>
        <w:spacing w:after="0"/>
        <w:tabs>
          <w:tab w:leader="none" w:pos="3600" w:val="left"/>
          <w:tab w:leader="none" w:pos="3980" w:val="left"/>
          <w:tab w:leader="none" w:pos="7880" w:val="left"/>
        </w:tabs>
        <w:rPr>
          <w:sz w:val="20"/>
          <w:szCs w:val="20"/>
          <w:color w:val="auto"/>
        </w:rPr>
      </w:pPr>
      <w:r>
        <w:rPr>
          <w:rFonts w:ascii="Times New Roman" w:cs="Times New Roman" w:eastAsia="Times New Roman" w:hAnsi="Times New Roman"/>
          <w:sz w:val="24"/>
          <w:szCs w:val="24"/>
          <w:color w:val="auto"/>
        </w:rPr>
        <w:t>d.  existenţa  riscului</w:t>
        <w:tab/>
        <w:t>de</w:t>
        <w:tab/>
        <w:t>a  afecta  negativ  patrimoniul  natural</w:t>
      </w:r>
      <w:r>
        <w:rPr>
          <w:sz w:val="20"/>
          <w:szCs w:val="20"/>
          <w:color w:val="auto"/>
        </w:rPr>
        <w:tab/>
      </w:r>
      <w:r>
        <w:rPr>
          <w:rFonts w:ascii="Times New Roman" w:cs="Times New Roman" w:eastAsia="Times New Roman" w:hAnsi="Times New Roman"/>
          <w:sz w:val="24"/>
          <w:szCs w:val="24"/>
          <w:color w:val="auto"/>
        </w:rPr>
        <w:t>sau  peisaje</w:t>
      </w:r>
    </w:p>
    <w:p>
      <w:pPr>
        <w:spacing w:after="0"/>
        <w:rPr>
          <w:sz w:val="20"/>
          <w:szCs w:val="20"/>
          <w:color w:val="auto"/>
        </w:rPr>
      </w:pPr>
      <w:r>
        <w:rPr>
          <w:rFonts w:ascii="Times New Roman" w:cs="Times New Roman" w:eastAsia="Times New Roman" w:hAnsi="Times New Roman"/>
          <w:sz w:val="24"/>
          <w:szCs w:val="24"/>
          <w:color w:val="auto"/>
        </w:rPr>
        <w:t>valoroase;</w:t>
      </w:r>
    </w:p>
    <w:p>
      <w:pPr>
        <w:spacing w:after="0" w:line="12" w:lineRule="exact"/>
        <w:rPr>
          <w:sz w:val="20"/>
          <w:szCs w:val="20"/>
          <w:color w:val="auto"/>
        </w:rPr>
      </w:pPr>
    </w:p>
    <w:p>
      <w:pPr>
        <w:ind w:right="6" w:firstLine="1440"/>
        <w:spacing w:after="0" w:line="237" w:lineRule="auto"/>
        <w:rPr>
          <w:sz w:val="20"/>
          <w:szCs w:val="20"/>
          <w:color w:val="auto"/>
        </w:rPr>
      </w:pPr>
      <w:r>
        <w:rPr>
          <w:rFonts w:ascii="Times New Roman" w:cs="Times New Roman" w:eastAsia="Times New Roman" w:hAnsi="Times New Roman"/>
          <w:sz w:val="24"/>
          <w:szCs w:val="24"/>
          <w:color w:val="auto"/>
        </w:rPr>
        <w:t>e. existenţa riscurilor naturale de inundaţii sau alunecări de teren.</w:t>
      </w:r>
      <w:r>
        <w:rPr>
          <w:rFonts w:ascii="Times New Roman" w:cs="Times New Roman" w:eastAsia="Times New Roman" w:hAnsi="Times New Roman"/>
          <w:sz w:val="24"/>
          <w:szCs w:val="24"/>
          <w:color w:val="auto"/>
        </w:rPr>
        <w:t xml:space="preserve"> Prezentul</w:t>
      </w:r>
      <w:r>
        <w:rPr>
          <w:rFonts w:ascii="Times New Roman" w:cs="Times New Roman" w:eastAsia="Times New Roman" w:hAnsi="Times New Roman"/>
          <w:sz w:val="24"/>
          <w:szCs w:val="24"/>
          <w:color w:val="auto"/>
        </w:rPr>
        <w:t xml:space="preserve"> regulament are caracter operaţional şi este opozabil în justiţie, prevederile sale permit autorizarea directă, cu excepţia derogărilor şi situaţiilo</w:t>
      </w:r>
      <w:r>
        <w:rPr>
          <w:rFonts w:ascii="Times New Roman" w:cs="Times New Roman" w:eastAsia="Times New Roman" w:hAnsi="Times New Roman"/>
          <w:sz w:val="24"/>
          <w:szCs w:val="24"/>
          <w:color w:val="auto"/>
        </w:rPr>
        <w:t>r speciale, în care se impune elaborarea unor planuri urbanistice zonale / de detaliu.</w:t>
      </w:r>
    </w:p>
    <w:p>
      <w:pPr>
        <w:spacing w:after="0" w:line="14" w:lineRule="exact"/>
        <w:rPr>
          <w:sz w:val="20"/>
          <w:szCs w:val="20"/>
          <w:color w:val="auto"/>
        </w:rPr>
      </w:pPr>
    </w:p>
    <w:p>
      <w:pPr>
        <w:ind w:right="6" w:firstLine="720"/>
        <w:spacing w:after="0" w:line="250" w:lineRule="auto"/>
        <w:rPr>
          <w:sz w:val="20"/>
          <w:szCs w:val="20"/>
          <w:color w:val="auto"/>
        </w:rPr>
      </w:pPr>
      <w:r>
        <w:rPr>
          <w:rFonts w:ascii="Times New Roman" w:cs="Times New Roman" w:eastAsia="Times New Roman" w:hAnsi="Times New Roman"/>
          <w:sz w:val="23"/>
          <w:szCs w:val="23"/>
          <w:color w:val="auto"/>
        </w:rPr>
        <w:t>Prin derogare se înţelege modificarea condiţiilor de construire: funcţiuni admise, regim de construire, înălţime maximă admisă, distanţe minime faţă de limitele parcel</w:t>
      </w:r>
      <w:r>
        <w:rPr>
          <w:rFonts w:ascii="Times New Roman" w:cs="Times New Roman" w:eastAsia="Times New Roman" w:hAnsi="Times New Roman"/>
          <w:sz w:val="23"/>
          <w:szCs w:val="23"/>
          <w:color w:val="auto"/>
        </w:rPr>
        <w:t>ei, POT, CUT.</w:t>
      </w:r>
    </w:p>
    <w:p>
      <w:pPr>
        <w:spacing w:after="0" w:line="1" w:lineRule="exact"/>
        <w:rPr>
          <w:sz w:val="20"/>
          <w:szCs w:val="20"/>
          <w:color w:val="auto"/>
        </w:rPr>
      </w:pPr>
    </w:p>
    <w:p>
      <w:pPr>
        <w:ind w:right="6" w:firstLine="720"/>
        <w:spacing w:after="0" w:line="234" w:lineRule="auto"/>
        <w:rPr>
          <w:sz w:val="20"/>
          <w:szCs w:val="20"/>
          <w:color w:val="auto"/>
        </w:rPr>
      </w:pPr>
      <w:r>
        <w:rPr>
          <w:rFonts w:ascii="Times New Roman" w:cs="Times New Roman" w:eastAsia="Times New Roman" w:hAnsi="Times New Roman"/>
          <w:sz w:val="24"/>
          <w:szCs w:val="24"/>
          <w:color w:val="auto"/>
        </w:rPr>
        <w:t>Derogări de la prevederile prezentului regulament sunt admise numai în următoarele situaţii:</w:t>
      </w:r>
    </w:p>
    <w:p>
      <w:pPr>
        <w:spacing w:after="0" w:line="2" w:lineRule="exact"/>
        <w:rPr>
          <w:sz w:val="20"/>
          <w:szCs w:val="20"/>
          <w:color w:val="auto"/>
        </w:rPr>
      </w:pPr>
    </w:p>
    <w:p>
      <w:pPr>
        <w:ind w:left="1640" w:hanging="140"/>
        <w:spacing w:after="0"/>
        <w:tabs>
          <w:tab w:leader="none" w:pos="1640" w:val="left"/>
        </w:tabs>
        <w:numPr>
          <w:ilvl w:val="1"/>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condiţii dificile de fundare;</w:t>
      </w:r>
    </w:p>
    <w:p>
      <w:pPr>
        <w:ind w:left="1580" w:hanging="140"/>
        <w:spacing w:after="0"/>
        <w:tabs>
          <w:tab w:leader="none" w:pos="158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obiective cu destinaţii semnificative.</w:t>
      </w:r>
    </w:p>
    <w:p>
      <w:pPr>
        <w:ind w:left="780"/>
        <w:spacing w:after="0"/>
        <w:rPr>
          <w:sz w:val="20"/>
          <w:szCs w:val="20"/>
          <w:color w:val="auto"/>
        </w:rPr>
      </w:pPr>
      <w:r>
        <w:rPr>
          <w:rFonts w:ascii="Times New Roman" w:cs="Times New Roman" w:eastAsia="Times New Roman" w:hAnsi="Times New Roman"/>
          <w:sz w:val="24"/>
          <w:szCs w:val="24"/>
          <w:color w:val="auto"/>
        </w:rPr>
        <w:t>Modalităţile de autorizare în cazul derogărilor sunt următoarele:</w:t>
      </w:r>
    </w:p>
    <w:p>
      <w:pPr>
        <w:spacing w:after="0" w:line="12" w:lineRule="exact"/>
        <w:rPr>
          <w:sz w:val="20"/>
          <w:szCs w:val="20"/>
          <w:color w:val="auto"/>
        </w:rPr>
      </w:pPr>
    </w:p>
    <w:p>
      <w:pPr>
        <w:ind w:right="6" w:firstLine="1500"/>
        <w:spacing w:after="0" w:line="234" w:lineRule="auto"/>
        <w:tabs>
          <w:tab w:leader="none" w:pos="1634" w:val="left"/>
        </w:tabs>
        <w:numPr>
          <w:ilvl w:val="1"/>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w:t>
      </w:r>
      <w:r>
        <w:rPr>
          <w:rFonts w:ascii="Times New Roman" w:cs="Times New Roman" w:eastAsia="Times New Roman" w:hAnsi="Times New Roman"/>
          <w:sz w:val="24"/>
          <w:szCs w:val="24"/>
          <w:color w:val="auto"/>
        </w:rPr>
        <w:t>odificarea distanţelor faţă de limitele laterale şi posterioare ale parcelei sunt</w:t>
      </w:r>
      <w:r>
        <w:rPr>
          <w:rFonts w:ascii="Times New Roman" w:cs="Times New Roman" w:eastAsia="Times New Roman" w:hAnsi="Times New Roman"/>
          <w:sz w:val="24"/>
          <w:szCs w:val="24"/>
          <w:color w:val="auto"/>
        </w:rPr>
        <w:t xml:space="preserve"> posibile pe baza unor planuri urbanistice de detaliu</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PUD.</w:t>
      </w:r>
    </w:p>
    <w:p>
      <w:pPr>
        <w:spacing w:after="0" w:line="13" w:lineRule="exact"/>
        <w:rPr>
          <w:rFonts w:ascii="Times New Roman" w:cs="Times New Roman" w:eastAsia="Times New Roman" w:hAnsi="Times New Roman"/>
          <w:sz w:val="24"/>
          <w:szCs w:val="24"/>
          <w:color w:val="auto"/>
        </w:rPr>
      </w:pPr>
    </w:p>
    <w:p>
      <w:pPr>
        <w:jc w:val="both"/>
        <w:ind w:right="6" w:firstLine="1440"/>
        <w:spacing w:after="0" w:line="237" w:lineRule="auto"/>
        <w:tabs>
          <w:tab w:leader="none" w:pos="1644" w:val="left"/>
        </w:tabs>
        <w:numPr>
          <w:ilvl w:val="0"/>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w:t>
      </w:r>
      <w:r>
        <w:rPr>
          <w:rFonts w:ascii="Times New Roman" w:cs="Times New Roman" w:eastAsia="Times New Roman" w:hAnsi="Times New Roman"/>
          <w:sz w:val="24"/>
          <w:szCs w:val="24"/>
          <w:color w:val="auto"/>
        </w:rPr>
        <w:t>odificarea uneia dintre condiţiile stipulate în PUZ privind regimul de construire, funcţiunile admise, înălţimea maximă admisă, CUT, POT, retragerea clădirilor faţă de aliniament şi distanţele faţă de limitele laterale şi posterioare ale parcelei este posibilă pe</w:t>
      </w:r>
      <w:r>
        <w:rPr>
          <w:rFonts w:ascii="Times New Roman" w:cs="Times New Roman" w:eastAsia="Times New Roman" w:hAnsi="Times New Roman"/>
          <w:sz w:val="24"/>
          <w:szCs w:val="24"/>
          <w:color w:val="auto"/>
        </w:rPr>
        <w:t xml:space="preserve"> baza unor planuri urbanistice zonale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PUZ.</w:t>
      </w:r>
    </w:p>
    <w:p>
      <w:pPr>
        <w:spacing w:after="0" w:line="13" w:lineRule="exact"/>
        <w:rPr>
          <w:rFonts w:ascii="Times New Roman" w:cs="Times New Roman" w:eastAsia="Times New Roman" w:hAnsi="Times New Roman"/>
          <w:sz w:val="24"/>
          <w:szCs w:val="24"/>
          <w:color w:val="auto"/>
        </w:rPr>
      </w:pPr>
    </w:p>
    <w:p>
      <w:pPr>
        <w:ind w:right="6" w:firstLine="72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Coeficientul de utilizare al terenului C.U.T. propus de noua reglementare nu va putea </w:t>
      </w:r>
      <w:r>
        <w:rPr>
          <w:rFonts w:ascii="Times New Roman" w:cs="Times New Roman" w:eastAsia="Times New Roman" w:hAnsi="Times New Roman"/>
          <w:sz w:val="24"/>
          <w:szCs w:val="24"/>
          <w:color w:val="auto"/>
        </w:rPr>
        <w:t>depăşi pe cel aprobat iniţial cu mai mult de 20% o singură dată.</w:t>
      </w:r>
    </w:p>
    <w:p>
      <w:pPr>
        <w:spacing w:after="0" w:line="14" w:lineRule="exact"/>
        <w:rPr>
          <w:rFonts w:ascii="Times New Roman" w:cs="Times New Roman" w:eastAsia="Times New Roman" w:hAnsi="Times New Roman"/>
          <w:sz w:val="24"/>
          <w:szCs w:val="24"/>
          <w:color w:val="auto"/>
        </w:rPr>
      </w:pPr>
    </w:p>
    <w:p>
      <w:pPr>
        <w:ind w:right="6" w:firstLine="72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Modificările Regulamentului Local de Urbanism aprobat se fac numai în condiţiile în </w:t>
      </w:r>
      <w:r>
        <w:rPr>
          <w:rFonts w:ascii="Times New Roman" w:cs="Times New Roman" w:eastAsia="Times New Roman" w:hAnsi="Times New Roman"/>
          <w:sz w:val="24"/>
          <w:szCs w:val="24"/>
          <w:color w:val="auto"/>
        </w:rPr>
        <w:t>care acestea nu contravin prevederilor Regulamentului General de Urbanism.</w:t>
      </w:r>
    </w:p>
    <w:p>
      <w:pPr>
        <w:spacing w:after="0" w:line="13" w:lineRule="exact"/>
        <w:rPr>
          <w:rFonts w:ascii="Times New Roman" w:cs="Times New Roman" w:eastAsia="Times New Roman" w:hAnsi="Times New Roman"/>
          <w:sz w:val="24"/>
          <w:szCs w:val="24"/>
          <w:color w:val="auto"/>
        </w:rPr>
      </w:pPr>
    </w:p>
    <w:p>
      <w:pPr>
        <w:ind w:right="6" w:firstLine="782"/>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Împărțirea teritoriului în unități teritoriale de referință (denumire în continuare UTR), </w:t>
      </w:r>
      <w:r>
        <w:rPr>
          <w:rFonts w:ascii="Times New Roman" w:cs="Times New Roman" w:eastAsia="Times New Roman" w:hAnsi="Times New Roman"/>
          <w:sz w:val="24"/>
          <w:szCs w:val="24"/>
          <w:color w:val="auto"/>
        </w:rPr>
        <w:t>s-</w:t>
      </w:r>
      <w:r>
        <w:rPr>
          <w:rFonts w:ascii="Times New Roman" w:cs="Times New Roman" w:eastAsia="Times New Roman" w:hAnsi="Times New Roman"/>
          <w:sz w:val="24"/>
          <w:szCs w:val="24"/>
          <w:color w:val="auto"/>
        </w:rPr>
        <w:t>a făcut conform planșei de Reglementări urbanistice, zonificare.</w:t>
      </w:r>
    </w:p>
    <w:p>
      <w:pPr>
        <w:spacing w:after="0" w:line="13" w:lineRule="exact"/>
        <w:rPr>
          <w:rFonts w:ascii="Times New Roman" w:cs="Times New Roman" w:eastAsia="Times New Roman" w:hAnsi="Times New Roman"/>
          <w:sz w:val="24"/>
          <w:szCs w:val="24"/>
          <w:color w:val="auto"/>
        </w:rPr>
      </w:pPr>
    </w:p>
    <w:p>
      <w:pPr>
        <w:ind w:right="6" w:firstLine="72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Definirea unei anumite unităţi teritoriale de referinţă este determinată de următorii </w:t>
      </w:r>
      <w:r>
        <w:rPr>
          <w:rFonts w:ascii="Times New Roman" w:cs="Times New Roman" w:eastAsia="Times New Roman" w:hAnsi="Times New Roman"/>
          <w:sz w:val="24"/>
          <w:szCs w:val="24"/>
          <w:color w:val="auto"/>
        </w:rPr>
        <w:t>p</w:t>
      </w:r>
      <w:r>
        <w:rPr>
          <w:rFonts w:ascii="Times New Roman" w:cs="Times New Roman" w:eastAsia="Times New Roman" w:hAnsi="Times New Roman"/>
          <w:sz w:val="24"/>
          <w:szCs w:val="24"/>
          <w:color w:val="auto"/>
        </w:rPr>
        <w:t>arametrii şi este constituită pe criterii urbanistice similare sau omogene:</w:t>
      </w:r>
    </w:p>
    <w:p>
      <w:pPr>
        <w:spacing w:after="0" w:line="1" w:lineRule="exact"/>
        <w:rPr>
          <w:rFonts w:ascii="Times New Roman" w:cs="Times New Roman" w:eastAsia="Times New Roman" w:hAnsi="Times New Roman"/>
          <w:sz w:val="24"/>
          <w:szCs w:val="24"/>
          <w:color w:val="auto"/>
        </w:rPr>
      </w:pPr>
    </w:p>
    <w:p>
      <w:pPr>
        <w:ind w:left="1640" w:hanging="140"/>
        <w:spacing w:after="0"/>
        <w:tabs>
          <w:tab w:leader="none" w:pos="1640" w:val="left"/>
        </w:tabs>
        <w:numPr>
          <w:ilvl w:val="1"/>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relief şi peisaj cu caracteristici similare;</w:t>
      </w:r>
    </w:p>
    <w:p>
      <w:pPr>
        <w:ind w:left="1640" w:hanging="140"/>
        <w:spacing w:after="0"/>
        <w:tabs>
          <w:tab w:leader="none" w:pos="1640" w:val="left"/>
        </w:tabs>
        <w:numPr>
          <w:ilvl w:val="1"/>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sistem parcelar şi mod de construire omogene;</w:t>
      </w:r>
    </w:p>
    <w:p>
      <w:pPr>
        <w:spacing w:after="0" w:line="172" w:lineRule="exact"/>
        <w:rPr>
          <w:sz w:val="20"/>
          <w:szCs w:val="20"/>
          <w:color w:val="auto"/>
        </w:rPr>
      </w:pPr>
    </w:p>
    <w:p>
      <w:pPr>
        <w:ind w:left="8640"/>
        <w:spacing w:after="0"/>
        <w:rPr>
          <w:sz w:val="20"/>
          <w:szCs w:val="20"/>
          <w:color w:val="auto"/>
        </w:rPr>
      </w:pPr>
      <w:r>
        <w:rPr>
          <w:rFonts w:ascii="Courier New" w:cs="Courier New" w:eastAsia="Courier New" w:hAnsi="Courier New"/>
          <w:sz w:val="31"/>
          <w:szCs w:val="31"/>
          <w:color w:val="auto"/>
        </w:rPr>
        <w:t>19</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19" w:name="page20"/>
    <w:bookmarkEnd w:id="19"/>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90" w:lineRule="exact"/>
        <w:rPr>
          <w:sz w:val="20"/>
          <w:szCs w:val="20"/>
          <w:color w:val="auto"/>
        </w:rPr>
      </w:pPr>
    </w:p>
    <w:p>
      <w:pPr>
        <w:ind w:left="1640" w:hanging="140"/>
        <w:spacing w:after="0"/>
        <w:tabs>
          <w:tab w:leader="none" w:pos="1640" w:val="left"/>
        </w:tabs>
        <w:numPr>
          <w:ilvl w:val="1"/>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folosinţe de aceeaşi natură a terenurilor şi construcţiilor;</w:t>
      </w:r>
    </w:p>
    <w:p>
      <w:pPr>
        <w:spacing w:after="0" w:line="12" w:lineRule="exact"/>
        <w:rPr>
          <w:rFonts w:ascii="Times New Roman" w:cs="Times New Roman" w:eastAsia="Times New Roman" w:hAnsi="Times New Roman"/>
          <w:sz w:val="24"/>
          <w:szCs w:val="24"/>
          <w:color w:val="auto"/>
        </w:rPr>
      </w:pPr>
    </w:p>
    <w:p>
      <w:pPr>
        <w:ind w:right="6" w:firstLine="1500"/>
        <w:spacing w:after="0" w:line="234" w:lineRule="auto"/>
        <w:tabs>
          <w:tab w:leader="none" w:pos="1730" w:val="left"/>
        </w:tabs>
        <w:numPr>
          <w:ilvl w:val="1"/>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regim ju</w:t>
      </w:r>
      <w:r>
        <w:rPr>
          <w:rFonts w:ascii="Times New Roman" w:cs="Times New Roman" w:eastAsia="Times New Roman" w:hAnsi="Times New Roman"/>
          <w:sz w:val="24"/>
          <w:szCs w:val="24"/>
          <w:color w:val="auto"/>
        </w:rPr>
        <w:t>ridic al imobilelor similar, reglementări urbanistice omogene referitoare la destinaţia terenurilor şi la indicii urbanistici.</w:t>
      </w:r>
    </w:p>
    <w:p>
      <w:pPr>
        <w:spacing w:after="0" w:line="13" w:lineRule="exact"/>
        <w:rPr>
          <w:rFonts w:ascii="Times New Roman" w:cs="Times New Roman" w:eastAsia="Times New Roman" w:hAnsi="Times New Roman"/>
          <w:sz w:val="24"/>
          <w:szCs w:val="24"/>
          <w:color w:val="auto"/>
        </w:rPr>
      </w:pPr>
    </w:p>
    <w:p>
      <w:pPr>
        <w:jc w:val="both"/>
        <w:ind w:right="6" w:firstLine="78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Schimbarea unuia dintre parametri conduce la modificarea prevederilor </w:t>
      </w:r>
      <w:r>
        <w:rPr>
          <w:rFonts w:ascii="Times New Roman" w:cs="Times New Roman" w:eastAsia="Times New Roman" w:hAnsi="Times New Roman"/>
          <w:sz w:val="24"/>
          <w:szCs w:val="24"/>
          <w:color w:val="auto"/>
        </w:rPr>
        <w:t>regulamentului şi deci, este necesară încadrarea terenului în altă categorie de UTR.</w:t>
      </w:r>
    </w:p>
    <w:p>
      <w:pPr>
        <w:spacing w:after="0" w:line="1" w:lineRule="exact"/>
        <w:rPr>
          <w:rFonts w:ascii="Times New Roman" w:cs="Times New Roman" w:eastAsia="Times New Roman" w:hAnsi="Times New Roman"/>
          <w:sz w:val="24"/>
          <w:szCs w:val="24"/>
          <w:color w:val="auto"/>
        </w:rPr>
      </w:pPr>
    </w:p>
    <w:p>
      <w:pPr>
        <w:ind w:left="72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Definirea unei anumite unităţi teritoriale de referinţă este determinată de:</w:t>
      </w:r>
    </w:p>
    <w:p>
      <w:pPr>
        <w:ind w:left="1640" w:hanging="140"/>
        <w:spacing w:after="0" w:line="237" w:lineRule="auto"/>
        <w:tabs>
          <w:tab w:leader="none" w:pos="1640" w:val="left"/>
        </w:tabs>
        <w:numPr>
          <w:ilvl w:val="1"/>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funcţiunile dominante admise cu sau fără condiţionări;</w:t>
      </w:r>
    </w:p>
    <w:p>
      <w:pPr>
        <w:spacing w:after="0" w:line="1" w:lineRule="exact"/>
        <w:rPr>
          <w:rFonts w:ascii="Times New Roman" w:cs="Times New Roman" w:eastAsia="Times New Roman" w:hAnsi="Times New Roman"/>
          <w:sz w:val="24"/>
          <w:szCs w:val="24"/>
          <w:color w:val="auto"/>
        </w:rPr>
      </w:pPr>
    </w:p>
    <w:p>
      <w:pPr>
        <w:ind w:left="1640" w:hanging="140"/>
        <w:spacing w:after="0"/>
        <w:tabs>
          <w:tab w:leader="none" w:pos="1640" w:val="left"/>
        </w:tabs>
        <w:numPr>
          <w:ilvl w:val="1"/>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modul de conformare a construcţiilor;</w:t>
      </w:r>
    </w:p>
    <w:p>
      <w:pPr>
        <w:ind w:left="1640" w:hanging="140"/>
        <w:spacing w:after="0"/>
        <w:tabs>
          <w:tab w:leader="none" w:pos="1640" w:val="left"/>
        </w:tabs>
        <w:numPr>
          <w:ilvl w:val="1"/>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înălţimea maximă admisă.</w:t>
      </w:r>
    </w:p>
    <w:p>
      <w:pPr>
        <w:spacing w:after="0" w:line="257" w:lineRule="exact"/>
        <w:rPr>
          <w:rFonts w:ascii="Times New Roman" w:cs="Times New Roman" w:eastAsia="Times New Roman" w:hAnsi="Times New Roman"/>
          <w:sz w:val="24"/>
          <w:szCs w:val="24"/>
          <w:color w:val="auto"/>
        </w:rPr>
      </w:pPr>
    </w:p>
    <w:p>
      <w:pPr>
        <w:ind w:left="240" w:hanging="240"/>
        <w:spacing w:after="0"/>
        <w:tabs>
          <w:tab w:leader="none" w:pos="240" w:val="left"/>
        </w:tabs>
        <w:numPr>
          <w:ilvl w:val="0"/>
          <w:numId w:val="2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BAZA LEGALA A ELABORARII</w:t>
      </w:r>
    </w:p>
    <w:p>
      <w:pPr>
        <w:spacing w:after="0" w:line="20" w:lineRule="exact"/>
        <w:rPr>
          <w:sz w:val="20"/>
          <w:szCs w:val="20"/>
          <w:color w:val="auto"/>
        </w:rPr>
      </w:pPr>
    </w:p>
    <w:tbl>
      <w:tblPr>
        <w:tblLayout w:type="fixed"/>
        <w:tblInd w:w="0" w:type="dxa"/>
        <w:tblCellMar>
          <w:top w:w="0" w:type="dxa"/>
          <w:left w:w="0" w:type="dxa"/>
          <w:bottom w:w="0" w:type="dxa"/>
          <w:right w:w="0" w:type="dxa"/>
        </w:tblCellMar>
      </w:tblPr>
      <w:tr>
        <w:trPr>
          <w:trHeight w:val="20"/>
        </w:trPr>
        <w:tc>
          <w:tcPr>
            <w:tcW w:w="3820" w:type="dxa"/>
            <w:vAlign w:val="bottom"/>
            <w:shd w:val="clear" w:color="auto" w:fill="000000"/>
          </w:tcPr>
          <w:p>
            <w:pPr>
              <w:spacing w:after="0" w:line="20" w:lineRule="exact"/>
              <w:rPr>
                <w:sz w:val="1"/>
                <w:szCs w:val="1"/>
                <w:color w:val="auto"/>
              </w:rPr>
            </w:pPr>
          </w:p>
        </w:tc>
        <w:tc>
          <w:tcPr>
            <w:tcW w:w="3580" w:type="dxa"/>
            <w:vAlign w:val="bottom"/>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r>
      <w:tr>
        <w:trPr>
          <w:trHeight w:val="255"/>
        </w:trPr>
        <w:tc>
          <w:tcPr>
            <w:tcW w:w="7400" w:type="dxa"/>
            <w:vAlign w:val="bottom"/>
            <w:gridSpan w:val="2"/>
          </w:tcPr>
          <w:p>
            <w:pPr>
              <w:ind w:left="720"/>
              <w:spacing w:after="0" w:line="255" w:lineRule="exact"/>
              <w:rPr>
                <w:sz w:val="20"/>
                <w:szCs w:val="20"/>
                <w:color w:val="auto"/>
              </w:rPr>
            </w:pPr>
            <w:r>
              <w:rPr>
                <w:rFonts w:ascii="Times New Roman" w:cs="Times New Roman" w:eastAsia="Times New Roman" w:hAnsi="Times New Roman"/>
                <w:sz w:val="24"/>
                <w:szCs w:val="24"/>
                <w:color w:val="auto"/>
              </w:rPr>
              <w:t>Regulamentul  local  de  urbanism  aferent  P.U.Z  este  întocmit</w:t>
            </w:r>
          </w:p>
        </w:tc>
        <w:tc>
          <w:tcPr>
            <w:tcW w:w="1640" w:type="dxa"/>
            <w:vAlign w:val="bottom"/>
          </w:tcPr>
          <w:p>
            <w:pPr>
              <w:ind w:left="160"/>
              <w:spacing w:after="0" w:line="255" w:lineRule="exact"/>
              <w:rPr>
                <w:sz w:val="20"/>
                <w:szCs w:val="20"/>
                <w:color w:val="auto"/>
              </w:rPr>
            </w:pPr>
            <w:r>
              <w:rPr>
                <w:rFonts w:ascii="Times New Roman" w:cs="Times New Roman" w:eastAsia="Times New Roman" w:hAnsi="Times New Roman"/>
                <w:sz w:val="24"/>
                <w:szCs w:val="24"/>
                <w:color w:val="auto"/>
              </w:rPr>
              <w:t>cu  respectarea</w:t>
            </w:r>
          </w:p>
        </w:tc>
      </w:tr>
      <w:tr>
        <w:trPr>
          <w:trHeight w:val="276"/>
        </w:trPr>
        <w:tc>
          <w:tcPr>
            <w:tcW w:w="74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următoarelor acte legislative şi normative în vigoare:</w:t>
            </w:r>
          </w:p>
        </w:tc>
        <w:tc>
          <w:tcPr>
            <w:tcW w:w="1640" w:type="dxa"/>
            <w:vAlign w:val="bottom"/>
          </w:tcPr>
          <w:p>
            <w:pPr>
              <w:spacing w:after="0"/>
              <w:rPr>
                <w:sz w:val="24"/>
                <w:szCs w:val="24"/>
                <w:color w:val="auto"/>
              </w:rPr>
            </w:pPr>
          </w:p>
        </w:tc>
      </w:tr>
    </w:tbl>
    <w:p>
      <w:pPr>
        <w:spacing w:after="0" w:line="13" w:lineRule="exact"/>
        <w:rPr>
          <w:sz w:val="20"/>
          <w:szCs w:val="20"/>
          <w:color w:val="auto"/>
        </w:rPr>
      </w:pPr>
    </w:p>
    <w:p>
      <w:pPr>
        <w:ind w:right="6" w:firstLine="780"/>
        <w:spacing w:after="0" w:line="234" w:lineRule="auto"/>
        <w:tabs>
          <w:tab w:leader="none" w:pos="974" w:val="left"/>
        </w:tabs>
        <w:numPr>
          <w:ilvl w:val="2"/>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Legea nr.350/2001 privind amenajarea teritoriului şi urbanismul republicată, cu modificările ulterioare;</w:t>
      </w:r>
    </w:p>
    <w:p>
      <w:pPr>
        <w:spacing w:after="0" w:line="1" w:lineRule="exact"/>
        <w:rPr>
          <w:rFonts w:ascii="Times New Roman" w:cs="Times New Roman" w:eastAsia="Times New Roman" w:hAnsi="Times New Roman"/>
          <w:sz w:val="24"/>
          <w:szCs w:val="24"/>
          <w:color w:val="auto"/>
        </w:rPr>
      </w:pPr>
    </w:p>
    <w:p>
      <w:pPr>
        <w:ind w:left="860" w:hanging="140"/>
        <w:spacing w:after="0"/>
        <w:tabs>
          <w:tab w:leader="none" w:pos="860" w:val="left"/>
        </w:tabs>
        <w:numPr>
          <w:ilvl w:val="1"/>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Normele metodologice de plicare a Legii nr.350/2001 privind amenajarea teritoriului</w:t>
      </w:r>
    </w:p>
    <w:p>
      <w:pPr>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şi urbanismul și de elaborare și actualizare a documentațiilor de urbanism din 26.02.2016;</w:t>
      </w:r>
    </w:p>
    <w:p>
      <w:pPr>
        <w:ind w:left="940" w:hanging="220"/>
        <w:spacing w:after="0"/>
        <w:tabs>
          <w:tab w:leader="none" w:pos="940" w:val="left"/>
        </w:tabs>
        <w:numPr>
          <w:ilvl w:val="1"/>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HGR  nr.525/1996  (republicată),  pentru  aprobarea  Regulamentului  General  de</w:t>
      </w:r>
    </w:p>
    <w:p>
      <w:pPr>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Urbanism;</w:t>
      </w:r>
    </w:p>
    <w:p>
      <w:pPr>
        <w:ind w:left="960" w:hanging="180"/>
        <w:spacing w:after="0"/>
        <w:tabs>
          <w:tab w:leader="none" w:pos="960" w:val="left"/>
        </w:tabs>
        <w:numPr>
          <w:ilvl w:val="2"/>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GM</w:t>
      </w:r>
      <w:r>
        <w:rPr>
          <w:rFonts w:ascii="Times New Roman" w:cs="Times New Roman" w:eastAsia="Times New Roman" w:hAnsi="Times New Roman"/>
          <w:sz w:val="24"/>
          <w:szCs w:val="24"/>
          <w:color w:val="auto"/>
        </w:rPr>
        <w:t>–010/2000, ghidul privind metodologia de elaborare şi conţinutul –</w:t>
      </w:r>
      <w:r>
        <w:rPr>
          <w:rFonts w:ascii="Times New Roman" w:cs="Times New Roman" w:eastAsia="Times New Roman" w:hAnsi="Times New Roman"/>
          <w:sz w:val="24"/>
          <w:szCs w:val="24"/>
          <w:color w:val="auto"/>
        </w:rPr>
        <w:t xml:space="preserve"> cadru al</w:t>
      </w:r>
    </w:p>
    <w:p>
      <w:pPr>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P.U.Z.;</w:t>
      </w:r>
    </w:p>
    <w:p>
      <w:pPr>
        <w:ind w:left="920" w:hanging="140"/>
        <w:spacing w:after="0"/>
        <w:tabs>
          <w:tab w:leader="none" w:pos="920" w:val="left"/>
        </w:tabs>
        <w:numPr>
          <w:ilvl w:val="2"/>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GM</w:t>
      </w:r>
      <w:r>
        <w:rPr>
          <w:rFonts w:ascii="Times New Roman" w:cs="Times New Roman" w:eastAsia="Times New Roman" w:hAnsi="Times New Roman"/>
          <w:sz w:val="24"/>
          <w:szCs w:val="24"/>
          <w:color w:val="auto"/>
        </w:rPr>
        <w:t>–007/2000, ghid privind elaborarea şi aprobarea R.L.U.;</w:t>
      </w:r>
    </w:p>
    <w:p>
      <w:pPr>
        <w:ind w:left="920" w:hanging="140"/>
        <w:spacing w:after="0"/>
        <w:tabs>
          <w:tab w:leader="none" w:pos="920" w:val="left"/>
        </w:tabs>
        <w:numPr>
          <w:ilvl w:val="2"/>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Codul civil;</w:t>
      </w:r>
    </w:p>
    <w:p>
      <w:pPr>
        <w:ind w:left="920" w:hanging="140"/>
        <w:spacing w:after="0"/>
        <w:tabs>
          <w:tab w:leader="none" w:pos="920" w:val="left"/>
        </w:tabs>
        <w:numPr>
          <w:ilvl w:val="2"/>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Legea nr.50/1991 (republicată), cu modificările ulterioare;</w:t>
      </w:r>
    </w:p>
    <w:p>
      <w:pPr>
        <w:spacing w:after="0" w:line="12" w:lineRule="exact"/>
        <w:rPr>
          <w:rFonts w:ascii="Times New Roman" w:cs="Times New Roman" w:eastAsia="Times New Roman" w:hAnsi="Times New Roman"/>
          <w:sz w:val="24"/>
          <w:szCs w:val="24"/>
          <w:color w:val="auto"/>
        </w:rPr>
      </w:pPr>
    </w:p>
    <w:p>
      <w:pPr>
        <w:ind w:right="6" w:firstLine="720"/>
        <w:spacing w:after="0" w:line="234" w:lineRule="auto"/>
        <w:tabs>
          <w:tab w:leader="none" w:pos="871" w:val="left"/>
        </w:tabs>
        <w:numPr>
          <w:ilvl w:val="1"/>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Normele met</w:t>
      </w:r>
      <w:r>
        <w:rPr>
          <w:rFonts w:ascii="Times New Roman" w:cs="Times New Roman" w:eastAsia="Times New Roman" w:hAnsi="Times New Roman"/>
          <w:sz w:val="24"/>
          <w:szCs w:val="24"/>
          <w:color w:val="auto"/>
        </w:rPr>
        <w:t>odologice de aplicare a Legii nr. 50/1991 privind autorizarea lucrărilor de construcții.</w:t>
      </w:r>
    </w:p>
    <w:p>
      <w:pPr>
        <w:spacing w:after="0" w:line="2" w:lineRule="exact"/>
        <w:rPr>
          <w:rFonts w:ascii="Times New Roman" w:cs="Times New Roman" w:eastAsia="Times New Roman" w:hAnsi="Times New Roman"/>
          <w:sz w:val="24"/>
          <w:szCs w:val="24"/>
          <w:color w:val="auto"/>
        </w:rPr>
      </w:pPr>
    </w:p>
    <w:p>
      <w:pPr>
        <w:ind w:left="920" w:hanging="140"/>
        <w:spacing w:after="0"/>
        <w:tabs>
          <w:tab w:leader="none" w:pos="920" w:val="left"/>
        </w:tabs>
        <w:numPr>
          <w:ilvl w:val="2"/>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Legea locuinței nr.114/1996 (republicată).</w:t>
      </w:r>
    </w:p>
    <w:p>
      <w:pPr>
        <w:ind w:left="920" w:hanging="140"/>
        <w:spacing w:after="0"/>
        <w:tabs>
          <w:tab w:leader="none" w:pos="920" w:val="left"/>
        </w:tabs>
        <w:numPr>
          <w:ilvl w:val="2"/>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Ordonanța nr. 43/1997 privind regimul drumurilor</w:t>
      </w:r>
      <w:r>
        <w:rPr>
          <w:rFonts w:ascii="Times New Roman" w:cs="Times New Roman" w:eastAsia="Times New Roman" w:hAnsi="Times New Roman"/>
          <w:sz w:val="24"/>
          <w:szCs w:val="24"/>
          <w:color w:val="auto"/>
        </w:rPr>
        <w:t>;</w:t>
      </w:r>
    </w:p>
    <w:p>
      <w:pPr>
        <w:ind w:left="860" w:hanging="140"/>
        <w:spacing w:after="0"/>
        <w:tabs>
          <w:tab w:leader="none" w:pos="860" w:val="left"/>
        </w:tabs>
        <w:numPr>
          <w:ilvl w:val="1"/>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CR 1-1-3 / 2012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cod de proiectare. Evaluarea actiunii zapezii asupra constructiilor;</w:t>
      </w:r>
    </w:p>
    <w:p>
      <w:pPr>
        <w:spacing w:after="0" w:line="11" w:lineRule="exact"/>
        <w:rPr>
          <w:rFonts w:ascii="Times New Roman" w:cs="Times New Roman" w:eastAsia="Times New Roman" w:hAnsi="Times New Roman"/>
          <w:sz w:val="24"/>
          <w:szCs w:val="24"/>
          <w:color w:val="auto"/>
        </w:rPr>
      </w:pPr>
    </w:p>
    <w:p>
      <w:pPr>
        <w:ind w:left="860" w:hanging="140"/>
        <w:spacing w:after="0"/>
        <w:tabs>
          <w:tab w:leader="none" w:pos="860" w:val="left"/>
        </w:tabs>
        <w:numPr>
          <w:ilvl w:val="1"/>
          <w:numId w:val="28"/>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CR 1-1-4 / 2012</w:t>
      </w:r>
      <w:r>
        <w:rPr>
          <w:rFonts w:ascii="Times New Roman" w:cs="Times New Roman" w:eastAsia="Times New Roman" w:hAnsi="Times New Roman"/>
          <w:sz w:val="23"/>
          <w:szCs w:val="23"/>
          <w:color w:val="auto"/>
        </w:rPr>
        <w:t xml:space="preserve"> –</w:t>
      </w:r>
      <w:r>
        <w:rPr>
          <w:rFonts w:ascii="Times New Roman" w:cs="Times New Roman" w:eastAsia="Times New Roman" w:hAnsi="Times New Roman"/>
          <w:sz w:val="23"/>
          <w:szCs w:val="23"/>
          <w:color w:val="auto"/>
        </w:rPr>
        <w:t xml:space="preserve"> cod de proiectare. Evaluarea actiunii vantului asupra constructiilor.</w:t>
      </w:r>
    </w:p>
    <w:p>
      <w:pPr>
        <w:spacing w:after="0" w:line="280" w:lineRule="exact"/>
        <w:rPr>
          <w:rFonts w:ascii="Times New Roman" w:cs="Times New Roman" w:eastAsia="Times New Roman" w:hAnsi="Times New Roman"/>
          <w:sz w:val="23"/>
          <w:szCs w:val="23"/>
          <w:color w:val="auto"/>
        </w:rPr>
      </w:pPr>
    </w:p>
    <w:p>
      <w:pPr>
        <w:ind w:left="240" w:hanging="240"/>
        <w:spacing w:after="0"/>
        <w:tabs>
          <w:tab w:leader="none" w:pos="240" w:val="left"/>
        </w:tabs>
        <w:numPr>
          <w:ilvl w:val="0"/>
          <w:numId w:val="28"/>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DOMENIUL DE APLICARE A REGULAMENTULUI DE URBANISM</w:t>
      </w:r>
    </w:p>
    <w:p>
      <w:pPr>
        <w:spacing w:after="0" w:line="7" w:lineRule="exact"/>
        <w:rPr>
          <w:sz w:val="20"/>
          <w:szCs w:val="20"/>
          <w:color w:val="auto"/>
        </w:rPr>
      </w:pPr>
    </w:p>
    <w:p>
      <w:pPr>
        <w:jc w:val="both"/>
        <w:ind w:right="6" w:firstLine="720"/>
        <w:spacing w:after="0" w:line="238" w:lineRule="auto"/>
        <w:rPr>
          <w:sz w:val="20"/>
          <w:szCs w:val="20"/>
          <w:color w:val="auto"/>
        </w:rPr>
      </w:pPr>
      <w:r>
        <w:rPr>
          <w:rFonts w:ascii="Times New Roman" w:cs="Times New Roman" w:eastAsia="Times New Roman" w:hAnsi="Times New Roman"/>
          <w:sz w:val="24"/>
          <w:szCs w:val="24"/>
          <w:color w:val="auto"/>
        </w:rPr>
        <w:t>Elementele de regulament ale planului urbanistic zonal, se refera exclusiv la terenul situat in intravilanul</w:t>
      </w:r>
      <w:r>
        <w:rPr>
          <w:rFonts w:ascii="Times New Roman" w:cs="Times New Roman" w:eastAsia="Times New Roman" w:hAnsi="Times New Roman"/>
          <w:sz w:val="24"/>
          <w:szCs w:val="24"/>
          <w:color w:val="auto"/>
        </w:rPr>
        <w:t xml:space="preserve"> municipiului Târnăveni</w:t>
      </w:r>
      <w:r>
        <w:rPr>
          <w:rFonts w:ascii="Times New Roman" w:cs="Times New Roman" w:eastAsia="Times New Roman" w:hAnsi="Times New Roman"/>
          <w:sz w:val="24"/>
          <w:szCs w:val="24"/>
          <w:color w:val="auto"/>
        </w:rPr>
        <w:t>, judetul Mures, ce se constituie ca P.U.Z.</w:t>
      </w:r>
      <w:r>
        <w:rPr>
          <w:rFonts w:ascii="Times New Roman" w:cs="Times New Roman" w:eastAsia="Times New Roman" w:hAnsi="Times New Roman"/>
          <w:sz w:val="24"/>
          <w:szCs w:val="24"/>
          <w:color w:val="auto"/>
        </w:rPr>
        <w:t xml:space="preserve"> – “</w:t>
      </w:r>
      <w:r>
        <w:rPr>
          <w:rFonts w:ascii="Times New Roman" w:cs="Times New Roman" w:eastAsia="Times New Roman" w:hAnsi="Times New Roman"/>
          <w:sz w:val="24"/>
          <w:szCs w:val="24"/>
          <w:color w:val="auto"/>
        </w:rPr>
        <w:t>Intocmire PUZ</w:t>
      </w:r>
      <w:r>
        <w:rPr>
          <w:rFonts w:ascii="Times New Roman" w:cs="Times New Roman" w:eastAsia="Times New Roman" w:hAnsi="Times New Roman"/>
          <w:sz w:val="24"/>
          <w:szCs w:val="24"/>
          <w:color w:val="auto"/>
        </w:rPr>
        <w:t xml:space="preserve"> – construire case de locuit, anexe gospodărești” –</w:t>
      </w:r>
      <w:r>
        <w:rPr>
          <w:rFonts w:ascii="Times New Roman" w:cs="Times New Roman" w:eastAsia="Times New Roman" w:hAnsi="Times New Roman"/>
          <w:sz w:val="24"/>
          <w:szCs w:val="24"/>
          <w:color w:val="auto"/>
        </w:rPr>
        <w:t xml:space="preserve"> beneficiari Muntean Dan</w:t>
      </w:r>
      <w:r>
        <w:rPr>
          <w:rFonts w:ascii="Times New Roman" w:cs="Times New Roman" w:eastAsia="Times New Roman" w:hAnsi="Times New Roman"/>
          <w:sz w:val="24"/>
          <w:szCs w:val="24"/>
          <w:color w:val="auto"/>
        </w:rPr>
        <w:t xml:space="preserve"> – Marius și Potor Claudiu Marius</w:t>
      </w:r>
      <w:r>
        <w:rPr>
          <w:rFonts w:ascii="Times New Roman" w:cs="Times New Roman" w:eastAsia="Times New Roman" w:hAnsi="Times New Roman"/>
          <w:sz w:val="24"/>
          <w:szCs w:val="24"/>
          <w:color w:val="auto"/>
        </w:rPr>
        <w:t>, si se aplica unitatii teritoriale de referinta delimitate pe plansa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de reglementari urbanistice ce face parte integranta din prezentul regulament si care are limitele si vecinatatile definite in plansa de reglementari urbanistice.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8640"/>
        <w:spacing w:after="0"/>
        <w:rPr>
          <w:sz w:val="20"/>
          <w:szCs w:val="20"/>
          <w:color w:val="auto"/>
        </w:rPr>
      </w:pPr>
      <w:r>
        <w:rPr>
          <w:rFonts w:ascii="Courier New" w:cs="Courier New" w:eastAsia="Courier New" w:hAnsi="Courier New"/>
          <w:sz w:val="31"/>
          <w:szCs w:val="31"/>
          <w:color w:val="auto"/>
        </w:rPr>
        <w:t>20</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20" w:name="page21"/>
    <w:bookmarkEnd w:id="20"/>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7" w:lineRule="exact"/>
        <w:rPr>
          <w:sz w:val="20"/>
          <w:szCs w:val="20"/>
          <w:color w:val="auto"/>
        </w:rPr>
      </w:pPr>
    </w:p>
    <w:p>
      <w:pPr>
        <w:ind w:right="20"/>
        <w:spacing w:after="0" w:line="234" w:lineRule="auto"/>
        <w:rPr>
          <w:sz w:val="20"/>
          <w:szCs w:val="20"/>
          <w:color w:val="auto"/>
        </w:rPr>
      </w:pPr>
      <w:r>
        <w:rPr>
          <w:rFonts w:ascii="Times New Roman" w:cs="Times New Roman" w:eastAsia="Times New Roman" w:hAnsi="Times New Roman"/>
          <w:sz w:val="24"/>
          <w:szCs w:val="24"/>
          <w:b w:val="1"/>
          <w:bCs w:val="1"/>
          <w:color w:val="auto"/>
        </w:rPr>
        <w:t>CAPITOLUL II</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 xml:space="preserve"> REGULI DE BAZA PRIVIND MODUL DE OCUPARE A TERENURILOR</w:t>
      </w:r>
    </w:p>
    <w:p>
      <w:pPr>
        <w:spacing w:after="0" w:line="290" w:lineRule="exact"/>
        <w:rPr>
          <w:sz w:val="20"/>
          <w:szCs w:val="20"/>
          <w:color w:val="auto"/>
        </w:rPr>
      </w:pPr>
    </w:p>
    <w:p>
      <w:pPr>
        <w:ind w:right="20"/>
        <w:spacing w:after="0" w:line="234" w:lineRule="auto"/>
        <w:tabs>
          <w:tab w:leader="none" w:pos="372" w:val="left"/>
        </w:tabs>
        <w:numPr>
          <w:ilvl w:val="0"/>
          <w:numId w:val="29"/>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REGULI CU PRIVIRE LA PASTRAREA INTEGRITATII MEDIULUI SI PROTEJAREA PATRIMONIULUI NATURAL SI CONSTRUIT</w:t>
      </w:r>
    </w:p>
    <w:p>
      <w:pPr>
        <w:spacing w:after="0" w:line="9" w:lineRule="exact"/>
        <w:rPr>
          <w:rFonts w:ascii="Times New Roman" w:cs="Times New Roman" w:eastAsia="Times New Roman" w:hAnsi="Times New Roman"/>
          <w:sz w:val="24"/>
          <w:szCs w:val="24"/>
          <w:b w:val="1"/>
          <w:bCs w:val="1"/>
          <w:u w:val="single" w:color="auto"/>
          <w:color w:val="auto"/>
        </w:rPr>
      </w:pPr>
    </w:p>
    <w:p>
      <w:pPr>
        <w:jc w:val="both"/>
        <w:ind w:right="20" w:firstLine="720"/>
        <w:spacing w:after="0" w:line="236" w:lineRule="auto"/>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color w:val="auto"/>
        </w:rPr>
        <w:t>Autorizarea executarii constructiilor pe terenurile din intravilan este permisa pentru toate tipurile de constructii si amenajari specifice localitatilor, cu respectarea conditiilor impuse de lege. Utilizarea functionala a terenurilor s-a reprezentat grafic in P.U.Z. prin plansa de Reglementari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Zonificare functionala.</w:t>
      </w:r>
    </w:p>
    <w:p>
      <w:pPr>
        <w:spacing w:after="0" w:line="16" w:lineRule="exact"/>
        <w:rPr>
          <w:rFonts w:ascii="Times New Roman" w:cs="Times New Roman" w:eastAsia="Times New Roman" w:hAnsi="Times New Roman"/>
          <w:sz w:val="24"/>
          <w:szCs w:val="24"/>
          <w:b w:val="1"/>
          <w:bCs w:val="1"/>
          <w:u w:val="single" w:color="auto"/>
          <w:color w:val="auto"/>
        </w:rPr>
      </w:pPr>
    </w:p>
    <w:p>
      <w:pPr>
        <w:jc w:val="both"/>
        <w:ind w:right="20" w:firstLine="720"/>
        <w:spacing w:after="0" w:line="236" w:lineRule="auto"/>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color w:val="auto"/>
        </w:rPr>
        <w:t>Autorizarea executarii constructiilor si amenajarilor care prin amplasament, functiune, volumetrie si aspect arhitectural, conformare si amplasare goluri, raport gol - plin, materiale utilizate, invelitoare, paleta cromatica, etc. - depreciaza valoarea peisajului, este interzisa;</w:t>
      </w:r>
    </w:p>
    <w:p>
      <w:pPr>
        <w:spacing w:after="0" w:line="6" w:lineRule="exact"/>
        <w:rPr>
          <w:rFonts w:ascii="Times New Roman" w:cs="Times New Roman" w:eastAsia="Times New Roman" w:hAnsi="Times New Roman"/>
          <w:sz w:val="24"/>
          <w:szCs w:val="24"/>
          <w:b w:val="1"/>
          <w:bCs w:val="1"/>
          <w:u w:val="single" w:color="auto"/>
          <w:color w:val="auto"/>
        </w:rPr>
      </w:pPr>
    </w:p>
    <w:p>
      <w:pPr>
        <w:spacing w:after="0"/>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color w:val="auto"/>
        </w:rPr>
        <w:t>Se vor respecta prevederile avizelor emise de catre APM Mures pentru aceasta lucrare.</w:t>
      </w:r>
    </w:p>
    <w:p>
      <w:pPr>
        <w:spacing w:after="0" w:line="27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Reguli pentru asigurarea protectiei sanitare a zonei</w:t>
      </w:r>
    </w:p>
    <w:p>
      <w:pPr>
        <w:spacing w:after="0"/>
        <w:rPr>
          <w:sz w:val="20"/>
          <w:szCs w:val="20"/>
          <w:color w:val="auto"/>
        </w:rPr>
      </w:pPr>
      <w:r>
        <w:rPr>
          <w:rFonts w:ascii="Times New Roman" w:cs="Times New Roman" w:eastAsia="Times New Roman" w:hAnsi="Times New Roman"/>
          <w:sz w:val="24"/>
          <w:szCs w:val="24"/>
          <w:b w:val="1"/>
          <w:bCs w:val="1"/>
          <w:color w:val="auto"/>
        </w:rPr>
        <w:t>Colectarea si indepartarea reziduurilor si protectia sanitara a solului.</w:t>
      </w:r>
    </w:p>
    <w:p>
      <w:pPr>
        <w:spacing w:after="0" w:line="7" w:lineRule="exact"/>
        <w:rPr>
          <w:sz w:val="20"/>
          <w:szCs w:val="20"/>
          <w:color w:val="auto"/>
        </w:rPr>
      </w:pPr>
    </w:p>
    <w:p>
      <w:pPr>
        <w:ind w:firstLine="720"/>
        <w:spacing w:after="0" w:line="234" w:lineRule="auto"/>
        <w:rPr>
          <w:sz w:val="20"/>
          <w:szCs w:val="20"/>
          <w:color w:val="auto"/>
        </w:rPr>
      </w:pPr>
      <w:r>
        <w:rPr>
          <w:rFonts w:ascii="Times New Roman" w:cs="Times New Roman" w:eastAsia="Times New Roman" w:hAnsi="Times New Roman"/>
          <w:sz w:val="24"/>
          <w:szCs w:val="24"/>
          <w:b w:val="1"/>
          <w:bCs w:val="1"/>
          <w:color w:val="auto"/>
        </w:rPr>
        <w:t>Canalizarea apelor uzate menajere</w:t>
      </w:r>
      <w:r>
        <w:rPr>
          <w:rFonts w:ascii="Times New Roman" w:cs="Times New Roman" w:eastAsia="Times New Roman" w:hAnsi="Times New Roman"/>
          <w:sz w:val="24"/>
          <w:szCs w:val="24"/>
          <w:color w:val="auto"/>
        </w:rPr>
        <w:t xml:space="preserve"> se va rezolva prin racordarea la rețeaua</w:t>
      </w:r>
      <w:r>
        <w:rPr>
          <w:rFonts w:ascii="Times New Roman" w:cs="Times New Roman" w:eastAsia="Times New Roman" w:hAnsi="Times New Roman"/>
          <w:sz w:val="24"/>
          <w:szCs w:val="24"/>
          <w:color w:val="auto"/>
        </w:rPr>
        <w:t xml:space="preserve"> existenta stradala.</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 xml:space="preserve">Pentru </w:t>
      </w:r>
      <w:r>
        <w:rPr>
          <w:rFonts w:ascii="Times New Roman" w:cs="Times New Roman" w:eastAsia="Times New Roman" w:hAnsi="Times New Roman"/>
          <w:sz w:val="24"/>
          <w:szCs w:val="24"/>
          <w:b w:val="1"/>
          <w:bCs w:val="1"/>
          <w:color w:val="auto"/>
        </w:rPr>
        <w:t>evacuarea apelor pluviale,</w:t>
      </w:r>
      <w:r>
        <w:rPr>
          <w:rFonts w:ascii="Times New Roman" w:cs="Times New Roman" w:eastAsia="Times New Roman" w:hAnsi="Times New Roman"/>
          <w:sz w:val="24"/>
          <w:szCs w:val="24"/>
          <w:color w:val="auto"/>
        </w:rPr>
        <w:t xml:space="preserve"> se vor folosi rigolele stradale</w:t>
      </w:r>
      <w:r>
        <w:rPr>
          <w:rFonts w:ascii="Times New Roman" w:cs="Times New Roman" w:eastAsia="Times New Roman" w:hAnsi="Times New Roman"/>
          <w:sz w:val="24"/>
          <w:szCs w:val="24"/>
          <w:b w:val="1"/>
          <w:bCs w:val="1"/>
          <w:color w:val="auto"/>
        </w:rPr>
        <w:t>.</w:t>
      </w:r>
    </w:p>
    <w:p>
      <w:pPr>
        <w:spacing w:after="0" w:line="12" w:lineRule="exact"/>
        <w:rPr>
          <w:sz w:val="20"/>
          <w:szCs w:val="20"/>
          <w:color w:val="auto"/>
        </w:rPr>
      </w:pPr>
    </w:p>
    <w:p>
      <w:pPr>
        <w:jc w:val="both"/>
        <w:ind w:left="140" w:right="20" w:firstLine="578"/>
        <w:spacing w:after="0" w:line="237" w:lineRule="auto"/>
        <w:rPr>
          <w:sz w:val="20"/>
          <w:szCs w:val="20"/>
          <w:color w:val="auto"/>
        </w:rPr>
      </w:pPr>
      <w:r>
        <w:rPr>
          <w:rFonts w:ascii="Times New Roman" w:cs="Times New Roman" w:eastAsia="Times New Roman" w:hAnsi="Times New Roman"/>
          <w:sz w:val="24"/>
          <w:szCs w:val="24"/>
          <w:b w:val="1"/>
          <w:bCs w:val="1"/>
          <w:color w:val="auto"/>
        </w:rPr>
        <w:t>Deşeurile</w:t>
      </w:r>
      <w:r>
        <w:rPr>
          <w:rFonts w:ascii="Times New Roman" w:cs="Times New Roman" w:eastAsia="Times New Roman" w:hAnsi="Times New Roman"/>
          <w:sz w:val="24"/>
          <w:szCs w:val="24"/>
          <w:color w:val="auto"/>
        </w:rPr>
        <w:t xml:space="preserve"> se vor colecta selectiv in incinta si vor fi depozitate temporar, in tomberoane cu capac de inchidere, amplasate pe o platforma betonata, la o distanta de minim 10,00 m de ferestrele locuintei. Deseurile vor fi preluate de firma specializata cu care primaria are contract de preluare a deseurilor menajere.</w:t>
      </w:r>
    </w:p>
    <w:p>
      <w:pPr>
        <w:spacing w:after="0" w:line="295"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4"/>
          <w:szCs w:val="24"/>
          <w:b w:val="1"/>
          <w:bCs w:val="1"/>
          <w:color w:val="auto"/>
        </w:rPr>
        <w:t>Aprovizionarea cu apa potabila a localitatilor si a constructiilor aflate in afara intravilanului / in intravilan</w:t>
      </w:r>
    </w:p>
    <w:p>
      <w:pPr>
        <w:ind w:left="720"/>
        <w:spacing w:after="0" w:line="237" w:lineRule="auto"/>
        <w:rPr>
          <w:sz w:val="20"/>
          <w:szCs w:val="20"/>
          <w:color w:val="auto"/>
        </w:rPr>
      </w:pPr>
      <w:r>
        <w:rPr>
          <w:rFonts w:ascii="Times New Roman" w:cs="Times New Roman" w:eastAsia="Times New Roman" w:hAnsi="Times New Roman"/>
          <w:sz w:val="24"/>
          <w:szCs w:val="24"/>
          <w:color w:val="auto"/>
        </w:rPr>
        <w:t>Pentru aprovizionarea cu apa potabila a populatiei aflate in afara intravilanului se pot</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folosi:</w:t>
      </w:r>
    </w:p>
    <w:p>
      <w:pPr>
        <w:spacing w:after="0" w:line="218" w:lineRule="auto"/>
        <w:tabs>
          <w:tab w:leader="none" w:pos="700" w:val="left"/>
        </w:tabs>
        <w:rPr>
          <w:sz w:val="20"/>
          <w:szCs w:val="20"/>
          <w:color w:val="auto"/>
        </w:rPr>
      </w:pPr>
      <w:r>
        <w:rPr>
          <w:rFonts w:ascii="Symbol" w:cs="Symbol" w:eastAsia="Symbol" w:hAnsi="Symbol"/>
          <w:sz w:val="24"/>
          <w:szCs w:val="24"/>
          <w:color w:val="auto"/>
        </w:rPr>
        <w:t></w:t>
      </w:r>
      <w:r>
        <w:rPr>
          <w:sz w:val="20"/>
          <w:szCs w:val="20"/>
          <w:color w:val="auto"/>
        </w:rPr>
        <w:tab/>
      </w:r>
      <w:r>
        <w:rPr>
          <w:rFonts w:ascii="Times New Roman" w:cs="Times New Roman" w:eastAsia="Times New Roman" w:hAnsi="Times New Roman"/>
          <w:sz w:val="24"/>
          <w:szCs w:val="24"/>
          <w:color w:val="auto"/>
        </w:rPr>
        <w:t>Surse subterane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ce indeplinesc conditiile de calitate din Standardul de Stat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Apa</w:t>
      </w:r>
    </w:p>
    <w:p>
      <w:pPr>
        <w:spacing w:after="0" w:line="26"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potabila</w:t>
      </w:r>
    </w:p>
    <w:p>
      <w:pPr>
        <w:spacing w:after="0" w:line="218" w:lineRule="auto"/>
        <w:tabs>
          <w:tab w:leader="none" w:pos="700" w:val="left"/>
        </w:tabs>
        <w:rPr>
          <w:sz w:val="20"/>
          <w:szCs w:val="20"/>
          <w:color w:val="auto"/>
        </w:rPr>
      </w:pPr>
      <w:r>
        <w:rPr>
          <w:rFonts w:ascii="Symbol" w:cs="Symbol" w:eastAsia="Symbol" w:hAnsi="Symbol"/>
          <w:sz w:val="24"/>
          <w:szCs w:val="24"/>
          <w:color w:val="auto"/>
        </w:rPr>
        <w:t></w:t>
      </w:r>
      <w:r>
        <w:rPr>
          <w:sz w:val="20"/>
          <w:szCs w:val="20"/>
          <w:color w:val="auto"/>
        </w:rPr>
        <w:tab/>
      </w:r>
      <w:r>
        <w:rPr>
          <w:rFonts w:ascii="Times New Roman" w:cs="Times New Roman" w:eastAsia="Times New Roman" w:hAnsi="Times New Roman"/>
          <w:sz w:val="24"/>
          <w:szCs w:val="24"/>
          <w:color w:val="auto"/>
        </w:rPr>
        <w:t>Surse de suprafata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ce indeplinesc conditiile de calitate din Standardul de Stat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Apa</w:t>
      </w:r>
    </w:p>
    <w:p>
      <w:pPr>
        <w:spacing w:after="0" w:line="28"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potabila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categoria I de folosinta si numai dupa tratare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apa potabila.</w:t>
      </w:r>
    </w:p>
    <w:p>
      <w:pPr>
        <w:spacing w:after="0" w:line="12" w:lineRule="exact"/>
        <w:rPr>
          <w:sz w:val="20"/>
          <w:szCs w:val="20"/>
          <w:color w:val="auto"/>
        </w:rPr>
      </w:pPr>
    </w:p>
    <w:p>
      <w:pPr>
        <w:jc w:val="both"/>
        <w:ind w:right="20" w:firstLine="720"/>
        <w:spacing w:after="0" w:line="234" w:lineRule="auto"/>
        <w:rPr>
          <w:sz w:val="20"/>
          <w:szCs w:val="20"/>
          <w:color w:val="auto"/>
        </w:rPr>
      </w:pPr>
      <w:r>
        <w:rPr>
          <w:rFonts w:ascii="Times New Roman" w:cs="Times New Roman" w:eastAsia="Times New Roman" w:hAnsi="Times New Roman"/>
          <w:sz w:val="24"/>
          <w:szCs w:val="24"/>
          <w:color w:val="auto"/>
        </w:rPr>
        <w:t>Aprovizionarea cu apa potabila a populatiei aflate in intravilan se va rezolva prin bransarea la reteaua</w:t>
      </w:r>
      <w:r>
        <w:rPr>
          <w:rFonts w:ascii="Times New Roman" w:cs="Times New Roman" w:eastAsia="Times New Roman" w:hAnsi="Times New Roman"/>
          <w:sz w:val="24"/>
          <w:szCs w:val="24"/>
          <w:color w:val="auto"/>
        </w:rPr>
        <w:t xml:space="preserve"> publică stradală există</w:t>
      </w:r>
      <w:r>
        <w:rPr>
          <w:rFonts w:ascii="Times New Roman" w:cs="Times New Roman" w:eastAsia="Times New Roman" w:hAnsi="Times New Roman"/>
          <w:sz w:val="24"/>
          <w:szCs w:val="24"/>
          <w:color w:val="auto"/>
        </w:rPr>
        <w:t>.</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Distributia apei trebuie sa fie continua.</w:t>
      </w:r>
    </w:p>
    <w:p>
      <w:pPr>
        <w:spacing w:after="0" w:line="12" w:lineRule="exact"/>
        <w:rPr>
          <w:sz w:val="20"/>
          <w:szCs w:val="20"/>
          <w:color w:val="auto"/>
        </w:rPr>
      </w:pPr>
    </w:p>
    <w:p>
      <w:pPr>
        <w:jc w:val="both"/>
        <w:ind w:right="20" w:firstLine="720"/>
        <w:spacing w:after="0" w:line="234" w:lineRule="auto"/>
        <w:rPr>
          <w:sz w:val="20"/>
          <w:szCs w:val="20"/>
          <w:color w:val="auto"/>
        </w:rPr>
      </w:pPr>
      <w:r>
        <w:rPr>
          <w:rFonts w:ascii="Times New Roman" w:cs="Times New Roman" w:eastAsia="Times New Roman" w:hAnsi="Times New Roman"/>
          <w:sz w:val="24"/>
          <w:szCs w:val="24"/>
          <w:color w:val="auto"/>
        </w:rPr>
        <w:t>Se interzic racorduri, comunicatii si legaturi ale retelei de apa potabila cu retele de apa destinate altor scopuri.</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Salubritate - generalitati</w:t>
      </w:r>
    </w:p>
    <w:p>
      <w:pPr>
        <w:spacing w:after="0" w:line="8" w:lineRule="exact"/>
        <w:rPr>
          <w:sz w:val="20"/>
          <w:szCs w:val="20"/>
          <w:color w:val="auto"/>
        </w:rPr>
      </w:pPr>
    </w:p>
    <w:p>
      <w:pPr>
        <w:jc w:val="both"/>
        <w:ind w:right="20" w:firstLine="720"/>
        <w:spacing w:after="0" w:line="234" w:lineRule="auto"/>
        <w:rPr>
          <w:sz w:val="20"/>
          <w:szCs w:val="20"/>
          <w:color w:val="auto"/>
        </w:rPr>
      </w:pPr>
      <w:r>
        <w:rPr>
          <w:rFonts w:ascii="Times New Roman" w:cs="Times New Roman" w:eastAsia="Times New Roman" w:hAnsi="Times New Roman"/>
          <w:sz w:val="24"/>
          <w:szCs w:val="24"/>
          <w:color w:val="auto"/>
        </w:rPr>
        <w:t>Atat in scopul protectiei mediului natural si antropic cat si in scopul apararii interesului public se pune tot mai accentuat problema imbunatatirii serviciului de salubritate.</w:t>
      </w:r>
    </w:p>
    <w:p>
      <w:pPr>
        <w:spacing w:after="0" w:line="14" w:lineRule="exact"/>
        <w:rPr>
          <w:sz w:val="20"/>
          <w:szCs w:val="20"/>
          <w:color w:val="auto"/>
        </w:rPr>
      </w:pPr>
    </w:p>
    <w:p>
      <w:pPr>
        <w:jc w:val="both"/>
        <w:ind w:right="20" w:firstLine="720"/>
        <w:spacing w:after="0" w:line="235" w:lineRule="auto"/>
        <w:rPr>
          <w:sz w:val="20"/>
          <w:szCs w:val="20"/>
          <w:color w:val="auto"/>
        </w:rPr>
      </w:pPr>
      <w:r>
        <w:rPr>
          <w:rFonts w:ascii="Times New Roman" w:cs="Times New Roman" w:eastAsia="Times New Roman" w:hAnsi="Times New Roman"/>
          <w:sz w:val="24"/>
          <w:szCs w:val="24"/>
          <w:color w:val="auto"/>
        </w:rPr>
        <w:t>Astfel, se vor cauta solutii de amplasare eficienta a platformelor gospodaresti sau de suplimentare a celor existente, pozitionarea judicioasa de containere si recipiente, eventual cu sortare prealabila.</w:t>
      </w:r>
    </w:p>
    <w:p>
      <w:pPr>
        <w:spacing w:after="0" w:line="15" w:lineRule="exact"/>
        <w:rPr>
          <w:sz w:val="20"/>
          <w:szCs w:val="20"/>
          <w:color w:val="auto"/>
        </w:rPr>
      </w:pPr>
    </w:p>
    <w:p>
      <w:pPr>
        <w:jc w:val="both"/>
        <w:ind w:right="20" w:firstLine="720"/>
        <w:spacing w:after="0" w:line="234" w:lineRule="auto"/>
        <w:rPr>
          <w:sz w:val="20"/>
          <w:szCs w:val="20"/>
          <w:color w:val="auto"/>
        </w:rPr>
      </w:pPr>
      <w:r>
        <w:rPr>
          <w:rFonts w:ascii="Times New Roman" w:cs="Times New Roman" w:eastAsia="Times New Roman" w:hAnsi="Times New Roman"/>
          <w:sz w:val="24"/>
          <w:szCs w:val="24"/>
          <w:color w:val="auto"/>
        </w:rPr>
        <w:t>Colectarea deseurilor menajere si stradale se va face la nivel de zona, subzona, sau parcela prin pubele moderne, cu rotile sau cu saci din material plastic.</w:t>
      </w:r>
    </w:p>
    <w:p>
      <w:pPr>
        <w:spacing w:after="0" w:line="14" w:lineRule="exact"/>
        <w:rPr>
          <w:sz w:val="20"/>
          <w:szCs w:val="20"/>
          <w:color w:val="auto"/>
        </w:rPr>
      </w:pPr>
    </w:p>
    <w:p>
      <w:pPr>
        <w:jc w:val="both"/>
        <w:ind w:right="20" w:firstLine="720"/>
        <w:spacing w:after="0" w:line="234" w:lineRule="auto"/>
        <w:rPr>
          <w:sz w:val="20"/>
          <w:szCs w:val="20"/>
          <w:color w:val="auto"/>
        </w:rPr>
      </w:pPr>
      <w:r>
        <w:rPr>
          <w:rFonts w:ascii="Times New Roman" w:cs="Times New Roman" w:eastAsia="Times New Roman" w:hAnsi="Times New Roman"/>
          <w:sz w:val="24"/>
          <w:szCs w:val="24"/>
          <w:color w:val="auto"/>
        </w:rPr>
        <w:t>Solutionarea problemelor legate de salubrizare se face in functie de zonificarea functionala prevazuta in documentatiile urbanistice.</w:t>
      </w:r>
    </w:p>
    <w:p>
      <w:pPr>
        <w:spacing w:after="0" w:line="129" w:lineRule="exact"/>
        <w:rPr>
          <w:sz w:val="20"/>
          <w:szCs w:val="20"/>
          <w:color w:val="auto"/>
        </w:rPr>
      </w:pPr>
    </w:p>
    <w:p>
      <w:pPr>
        <w:ind w:left="8640"/>
        <w:spacing w:after="0"/>
        <w:rPr>
          <w:sz w:val="20"/>
          <w:szCs w:val="20"/>
          <w:color w:val="auto"/>
        </w:rPr>
      </w:pPr>
      <w:r>
        <w:rPr>
          <w:rFonts w:ascii="Courier New" w:cs="Courier New" w:eastAsia="Courier New" w:hAnsi="Courier New"/>
          <w:sz w:val="32"/>
          <w:szCs w:val="32"/>
          <w:color w:val="auto"/>
        </w:rPr>
        <w:t>21</w:t>
      </w:r>
    </w:p>
    <w:p>
      <w:pPr>
        <w:sectPr>
          <w:pgSz w:w="11900" w:h="16838" w:orient="portrait"/>
          <w:cols w:equalWidth="0" w:num="1">
            <w:col w:w="9040"/>
          </w:cols>
          <w:pgMar w:left="1440" w:top="685" w:right="142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2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40"/>
          </w:cols>
          <w:pgMar w:left="1440" w:top="685" w:right="1426" w:bottom="163" w:gutter="0" w:footer="0" w:header="0"/>
          <w:type w:val="continuous"/>
        </w:sectPr>
      </w:pPr>
    </w:p>
    <w:bookmarkStart w:id="21" w:name="page22"/>
    <w:bookmarkEnd w:id="21"/>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2"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La pozitionarea si dimensionarea punctelor de colectare se vor avea in vedere normele si actele normative in vigoare precum si caracterul zonei. Masurile de salubrizare ale localitatii nu vor afecta cadrul</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urbanistic, functional si compozitional.</w:t>
      </w:r>
    </w:p>
    <w:p>
      <w:pPr>
        <w:spacing w:after="0" w:line="14"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Se vor evita de asemenea, depozitarile intamplatoare ale gunoiului in zonele verzi plantate, protejate, in albiile apelor, etc. In caz contrar se vor lua masurile necesare, faptele in cauza fiind sanctionate drastic conform legilor in vigoare.</w:t>
      </w:r>
    </w:p>
    <w:p>
      <w:pPr>
        <w:spacing w:after="0" w:line="11" w:lineRule="exact"/>
        <w:rPr>
          <w:sz w:val="20"/>
          <w:szCs w:val="20"/>
          <w:color w:val="auto"/>
        </w:rPr>
      </w:pPr>
    </w:p>
    <w:p>
      <w:pPr>
        <w:jc w:val="both"/>
        <w:ind w:right="20" w:firstLine="720"/>
        <w:spacing w:after="0" w:line="250" w:lineRule="auto"/>
        <w:rPr>
          <w:sz w:val="20"/>
          <w:szCs w:val="20"/>
          <w:color w:val="auto"/>
        </w:rPr>
      </w:pPr>
      <w:r>
        <w:rPr>
          <w:rFonts w:ascii="Times New Roman" w:cs="Times New Roman" w:eastAsia="Times New Roman" w:hAnsi="Times New Roman"/>
          <w:sz w:val="23"/>
          <w:szCs w:val="23"/>
          <w:color w:val="auto"/>
        </w:rPr>
        <w:t>Interventiile serviciului de salubritate vor urmari corelarea orelor de depozitare cu orele de colectare cu utilaje specializate. De asemenea, activitatile de salubrizare vor fi de natura sa nu creeze probleme de sanatate, poluarea mediului sau sa degradeze imaginea zonei.</w:t>
      </w:r>
    </w:p>
    <w:p>
      <w:pPr>
        <w:spacing w:after="0" w:line="2" w:lineRule="exact"/>
        <w:rPr>
          <w:sz w:val="20"/>
          <w:szCs w:val="20"/>
          <w:color w:val="auto"/>
        </w:rPr>
      </w:pPr>
    </w:p>
    <w:p>
      <w:pPr>
        <w:jc w:val="both"/>
        <w:ind w:right="20" w:firstLine="720"/>
        <w:spacing w:after="0" w:line="236" w:lineRule="auto"/>
        <w:rPr>
          <w:sz w:val="20"/>
          <w:szCs w:val="20"/>
          <w:color w:val="auto"/>
        </w:rPr>
      </w:pPr>
      <w:r>
        <w:rPr>
          <w:rFonts w:ascii="Times New Roman" w:cs="Times New Roman" w:eastAsia="Times New Roman" w:hAnsi="Times New Roman"/>
          <w:sz w:val="24"/>
          <w:szCs w:val="24"/>
          <w:color w:val="auto"/>
        </w:rPr>
        <w:t>Asigurarea serviciului de salubritate va fi urmarita indeaproape, aducindu-i-se imbunatatiri prin adoptarea solutiilor rezultate in urma studiilor recente sau aplicand experienta tarilor avansate.</w:t>
      </w:r>
    </w:p>
    <w:p>
      <w:pPr>
        <w:spacing w:after="0" w:line="14" w:lineRule="exact"/>
        <w:rPr>
          <w:sz w:val="20"/>
          <w:szCs w:val="20"/>
          <w:color w:val="auto"/>
        </w:rPr>
      </w:pPr>
    </w:p>
    <w:p>
      <w:pPr>
        <w:jc w:val="both"/>
        <w:ind w:left="140" w:right="20" w:firstLine="578"/>
        <w:spacing w:after="0" w:line="237" w:lineRule="auto"/>
        <w:rPr>
          <w:sz w:val="20"/>
          <w:szCs w:val="20"/>
          <w:color w:val="auto"/>
        </w:rPr>
      </w:pPr>
      <w:r>
        <w:rPr>
          <w:rFonts w:ascii="Times New Roman" w:cs="Times New Roman" w:eastAsia="Times New Roman" w:hAnsi="Times New Roman"/>
          <w:sz w:val="24"/>
          <w:szCs w:val="24"/>
          <w:color w:val="auto"/>
        </w:rPr>
        <w:t>Deșeurile se vor</w:t>
      </w:r>
      <w:r>
        <w:rPr>
          <w:rFonts w:ascii="Times New Roman" w:cs="Times New Roman" w:eastAsia="Times New Roman" w:hAnsi="Times New Roman"/>
          <w:sz w:val="24"/>
          <w:szCs w:val="24"/>
          <w:color w:val="auto"/>
        </w:rPr>
        <w:t xml:space="preserve"> colecta selectiv in incinta si vor fi depozitate temporar, in tomberoane cu capac de inchidere, amplasate pe o platforma betonata, la o distanta de minim 10,00 m de ferestrele locuintei. Deseurile vor fi preluate de firma specializata cu care municipiul Tâ</w:t>
      </w:r>
      <w:r>
        <w:rPr>
          <w:rFonts w:ascii="Times New Roman" w:cs="Times New Roman" w:eastAsia="Times New Roman" w:hAnsi="Times New Roman"/>
          <w:sz w:val="24"/>
          <w:szCs w:val="24"/>
          <w:color w:val="auto"/>
        </w:rPr>
        <w:t>rnăveni</w:t>
      </w:r>
      <w:r>
        <w:rPr>
          <w:rFonts w:ascii="Times New Roman" w:cs="Times New Roman" w:eastAsia="Times New Roman" w:hAnsi="Times New Roman"/>
          <w:sz w:val="24"/>
          <w:szCs w:val="24"/>
          <w:color w:val="auto"/>
        </w:rPr>
        <w:t xml:space="preserve"> are contract de preluare a deseurilor menajere.</w:t>
      </w:r>
    </w:p>
    <w:p>
      <w:pPr>
        <w:spacing w:after="0" w:line="295" w:lineRule="exact"/>
        <w:rPr>
          <w:sz w:val="20"/>
          <w:szCs w:val="20"/>
          <w:color w:val="auto"/>
        </w:rPr>
      </w:pPr>
    </w:p>
    <w:p>
      <w:pPr>
        <w:ind w:right="20"/>
        <w:spacing w:after="0" w:line="234" w:lineRule="auto"/>
        <w:tabs>
          <w:tab w:leader="none" w:pos="302" w:val="left"/>
        </w:tabs>
        <w:numPr>
          <w:ilvl w:val="0"/>
          <w:numId w:val="30"/>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REGULI CU PRIVIRE LA SIGURANTA CONSTRUCTIILOR SI APARAREA INTERESULUI PUBLIC</w:t>
      </w:r>
    </w:p>
    <w:p>
      <w:pPr>
        <w:spacing w:after="0" w:line="9" w:lineRule="exact"/>
        <w:rPr>
          <w:rFonts w:ascii="Times New Roman" w:cs="Times New Roman" w:eastAsia="Times New Roman" w:hAnsi="Times New Roman"/>
          <w:sz w:val="24"/>
          <w:szCs w:val="24"/>
          <w:b w:val="1"/>
          <w:bCs w:val="1"/>
          <w:u w:val="single" w:color="auto"/>
          <w:color w:val="auto"/>
        </w:rPr>
      </w:pPr>
    </w:p>
    <w:p>
      <w:pPr>
        <w:ind w:right="20" w:firstLine="720"/>
        <w:spacing w:after="0" w:line="234" w:lineRule="auto"/>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color w:val="auto"/>
        </w:rPr>
        <w:t>Se interzice utilizarea pentru alte scopuri decat cele prevazute in P.U.Z. a terenurilor rezervate pentru locuinte si functiuni complementare.</w:t>
      </w:r>
    </w:p>
    <w:p>
      <w:pPr>
        <w:spacing w:after="0" w:line="282" w:lineRule="exact"/>
        <w:rPr>
          <w:rFonts w:ascii="Times New Roman" w:cs="Times New Roman" w:eastAsia="Times New Roman" w:hAnsi="Times New Roman"/>
          <w:sz w:val="24"/>
          <w:szCs w:val="24"/>
          <w:b w:val="1"/>
          <w:bCs w:val="1"/>
          <w:u w:val="single" w:color="auto"/>
          <w:color w:val="auto"/>
        </w:rPr>
      </w:pPr>
    </w:p>
    <w:p>
      <w:pPr>
        <w:ind w:left="240" w:hanging="240"/>
        <w:spacing w:after="0"/>
        <w:tabs>
          <w:tab w:leader="none" w:pos="240" w:val="left"/>
        </w:tabs>
        <w:numPr>
          <w:ilvl w:val="0"/>
          <w:numId w:val="30"/>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REGULI DE AMPLASARE SI RETRAGERI MINIME OBLIGATORII</w:t>
      </w:r>
    </w:p>
    <w:p>
      <w:pPr>
        <w:spacing w:after="0" w:line="7" w:lineRule="exact"/>
        <w:rPr>
          <w:sz w:val="20"/>
          <w:szCs w:val="20"/>
          <w:color w:val="auto"/>
        </w:rPr>
      </w:pPr>
    </w:p>
    <w:p>
      <w:pPr>
        <w:ind w:right="20" w:firstLine="720"/>
        <w:spacing w:after="0" w:line="234" w:lineRule="auto"/>
        <w:rPr>
          <w:sz w:val="20"/>
          <w:szCs w:val="20"/>
          <w:color w:val="auto"/>
        </w:rPr>
      </w:pPr>
      <w:r>
        <w:rPr>
          <w:rFonts w:ascii="Times New Roman" w:cs="Times New Roman" w:eastAsia="Times New Roman" w:hAnsi="Times New Roman"/>
          <w:sz w:val="24"/>
          <w:szCs w:val="24"/>
          <w:color w:val="auto"/>
        </w:rPr>
        <w:t>Autorizarea executarii constructiilor se face cu respectarea conditiilor si a recomandarilor de orientare fata de punctele cardinale.</w:t>
      </w:r>
    </w:p>
    <w:p>
      <w:pPr>
        <w:spacing w:after="0" w:line="6"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b w:val="1"/>
          <w:bCs w:val="1"/>
          <w:color w:val="auto"/>
        </w:rPr>
        <w:t>Amplasarea constructiilor fata de aliniament:</w:t>
      </w:r>
    </w:p>
    <w:p>
      <w:pPr>
        <w:spacing w:after="0" w:line="13" w:lineRule="exact"/>
        <w:rPr>
          <w:sz w:val="20"/>
          <w:szCs w:val="20"/>
          <w:color w:val="auto"/>
        </w:rPr>
      </w:pPr>
    </w:p>
    <w:p>
      <w:pPr>
        <w:ind w:left="720" w:right="20" w:hanging="360"/>
        <w:spacing w:after="0" w:line="227" w:lineRule="auto"/>
        <w:tabs>
          <w:tab w:leader="none" w:pos="720" w:val="left"/>
        </w:tabs>
        <w:numPr>
          <w:ilvl w:val="0"/>
          <w:numId w:val="31"/>
        </w:numPr>
        <w:rPr>
          <w:rFonts w:ascii="Calibri" w:cs="Calibri" w:eastAsia="Calibri" w:hAnsi="Calibri"/>
          <w:sz w:val="24"/>
          <w:szCs w:val="24"/>
          <w:color w:val="auto"/>
        </w:rPr>
      </w:pPr>
      <w:r>
        <w:rPr>
          <w:rFonts w:ascii="Times New Roman" w:cs="Times New Roman" w:eastAsia="Times New Roman" w:hAnsi="Times New Roman"/>
          <w:sz w:val="24"/>
          <w:szCs w:val="24"/>
          <w:color w:val="auto"/>
        </w:rPr>
        <w:t xml:space="preserve">clădirile vor respecta retragerea de la aliniamentul existent, caracteristic străzii </w:t>
      </w:r>
      <w:r>
        <w:rPr>
          <w:rFonts w:ascii="Times New Roman" w:cs="Times New Roman" w:eastAsia="Times New Roman" w:hAnsi="Times New Roman"/>
          <w:sz w:val="24"/>
          <w:szCs w:val="24"/>
          <w:color w:val="auto"/>
        </w:rPr>
        <w:t>respective.</w:t>
      </w:r>
    </w:p>
    <w:p>
      <w:pPr>
        <w:spacing w:after="0" w:line="1" w:lineRule="exact"/>
        <w:rPr>
          <w:rFonts w:ascii="Calibri" w:cs="Calibri" w:eastAsia="Calibri" w:hAnsi="Calibri"/>
          <w:sz w:val="24"/>
          <w:szCs w:val="24"/>
          <w:color w:val="auto"/>
        </w:rPr>
      </w:pPr>
    </w:p>
    <w:p>
      <w:pPr>
        <w:ind w:left="720" w:hanging="360"/>
        <w:spacing w:after="0" w:line="230" w:lineRule="auto"/>
        <w:tabs>
          <w:tab w:leader="none" w:pos="720" w:val="left"/>
        </w:tabs>
        <w:numPr>
          <w:ilvl w:val="0"/>
          <w:numId w:val="31"/>
        </w:numPr>
        <w:rPr>
          <w:rFonts w:ascii="Calibri" w:cs="Calibri" w:eastAsia="Calibri" w:hAnsi="Calibri"/>
          <w:sz w:val="24"/>
          <w:szCs w:val="24"/>
          <w:color w:val="auto"/>
        </w:rPr>
      </w:pPr>
      <w:r>
        <w:rPr>
          <w:rFonts w:ascii="Times New Roman" w:cs="Times New Roman" w:eastAsia="Times New Roman" w:hAnsi="Times New Roman"/>
          <w:sz w:val="24"/>
          <w:szCs w:val="24"/>
          <w:color w:val="auto"/>
        </w:rPr>
        <w:t>distanţa dintre aliniamente va fi egală cu înălţimea clădirii celei mai înalte.</w:t>
      </w:r>
    </w:p>
    <w:p>
      <w:pPr>
        <w:spacing w:after="0" w:line="17" w:lineRule="exact"/>
        <w:rPr>
          <w:rFonts w:ascii="Calibri" w:cs="Calibri" w:eastAsia="Calibri" w:hAnsi="Calibri"/>
          <w:sz w:val="24"/>
          <w:szCs w:val="24"/>
          <w:color w:val="auto"/>
        </w:rPr>
      </w:pPr>
    </w:p>
    <w:p>
      <w:pPr>
        <w:ind w:left="720" w:right="20" w:hanging="360"/>
        <w:spacing w:after="0" w:line="227" w:lineRule="auto"/>
        <w:tabs>
          <w:tab w:leader="none" w:pos="720" w:val="left"/>
        </w:tabs>
        <w:numPr>
          <w:ilvl w:val="0"/>
          <w:numId w:val="31"/>
        </w:numPr>
        <w:rPr>
          <w:rFonts w:ascii="Calibri" w:cs="Calibri" w:eastAsia="Calibri" w:hAnsi="Calibri"/>
          <w:sz w:val="24"/>
          <w:szCs w:val="24"/>
          <w:color w:val="auto"/>
        </w:rPr>
      </w:pPr>
      <w:r>
        <w:rPr>
          <w:rFonts w:ascii="Times New Roman" w:cs="Times New Roman" w:eastAsia="Times New Roman" w:hAnsi="Times New Roman"/>
          <w:sz w:val="24"/>
          <w:szCs w:val="24"/>
          <w:color w:val="auto"/>
        </w:rPr>
        <w:t>distanţele se pot majora în cazul protejării unor arbori sau în cazul alipirii la o clădire existentă situată mai retras, pentru a nu se crea noi calcane</w:t>
      </w:r>
      <w:r>
        <w:rPr>
          <w:rFonts w:ascii="Times New Roman" w:cs="Times New Roman" w:eastAsia="Times New Roman" w:hAnsi="Times New Roman"/>
          <w:sz w:val="24"/>
          <w:szCs w:val="24"/>
          <w:color w:val="auto"/>
        </w:rPr>
        <w:t>.</w:t>
      </w:r>
    </w:p>
    <w:p>
      <w:pPr>
        <w:spacing w:after="0" w:line="6" w:lineRule="exact"/>
        <w:rPr>
          <w:rFonts w:ascii="Calibri" w:cs="Calibri" w:eastAsia="Calibri" w:hAnsi="Calibri"/>
          <w:sz w:val="24"/>
          <w:szCs w:val="24"/>
          <w:color w:val="auto"/>
        </w:rPr>
      </w:pPr>
    </w:p>
    <w:p>
      <w:pPr>
        <w:ind w:left="720"/>
        <w:spacing w:after="0"/>
        <w:rPr>
          <w:rFonts w:ascii="Calibri" w:cs="Calibri" w:eastAsia="Calibri" w:hAnsi="Calibri"/>
          <w:sz w:val="24"/>
          <w:szCs w:val="24"/>
          <w:color w:val="auto"/>
        </w:rPr>
      </w:pPr>
      <w:r>
        <w:rPr>
          <w:rFonts w:ascii="Times New Roman" w:cs="Times New Roman" w:eastAsia="Times New Roman" w:hAnsi="Times New Roman"/>
          <w:sz w:val="24"/>
          <w:szCs w:val="24"/>
          <w:b w:val="1"/>
          <w:bCs w:val="1"/>
          <w:color w:val="auto"/>
        </w:rPr>
        <w:t>Amplasarea constructiilor fata de limitele separatoare ale parcelelor:</w:t>
      </w:r>
    </w:p>
    <w:p>
      <w:pPr>
        <w:spacing w:after="0" w:line="12" w:lineRule="exact"/>
        <w:rPr>
          <w:rFonts w:ascii="Calibri" w:cs="Calibri" w:eastAsia="Calibri" w:hAnsi="Calibri"/>
          <w:sz w:val="24"/>
          <w:szCs w:val="24"/>
          <w:color w:val="auto"/>
        </w:rPr>
      </w:pPr>
    </w:p>
    <w:p>
      <w:pPr>
        <w:ind w:left="720" w:right="20" w:hanging="360"/>
        <w:spacing w:after="0" w:line="227" w:lineRule="auto"/>
        <w:tabs>
          <w:tab w:leader="none" w:pos="720" w:val="left"/>
        </w:tabs>
        <w:numPr>
          <w:ilvl w:val="0"/>
          <w:numId w:val="31"/>
        </w:numPr>
        <w:rPr>
          <w:rFonts w:ascii="Calibri" w:cs="Calibri" w:eastAsia="Calibri" w:hAnsi="Calibri"/>
          <w:sz w:val="24"/>
          <w:szCs w:val="24"/>
          <w:color w:val="auto"/>
        </w:rPr>
      </w:pPr>
      <w:r>
        <w:rPr>
          <w:rFonts w:ascii="Times New Roman" w:cs="Times New Roman" w:eastAsia="Times New Roman" w:hAnsi="Times New Roman"/>
          <w:sz w:val="24"/>
          <w:szCs w:val="24"/>
          <w:color w:val="auto"/>
        </w:rPr>
        <w:t>in cazul în care există o construcţie la limita de proprietate, pe parcela învecinată, construcţia nouă se va realiza cuplată cu cea existentă;</w:t>
      </w:r>
    </w:p>
    <w:p>
      <w:pPr>
        <w:spacing w:after="0" w:line="18" w:lineRule="exact"/>
        <w:rPr>
          <w:rFonts w:ascii="Calibri" w:cs="Calibri" w:eastAsia="Calibri" w:hAnsi="Calibri"/>
          <w:sz w:val="24"/>
          <w:szCs w:val="24"/>
          <w:color w:val="auto"/>
        </w:rPr>
      </w:pPr>
    </w:p>
    <w:p>
      <w:pPr>
        <w:ind w:left="720" w:right="20" w:hanging="360"/>
        <w:spacing w:after="0" w:line="226" w:lineRule="auto"/>
        <w:tabs>
          <w:tab w:leader="none" w:pos="720" w:val="left"/>
        </w:tabs>
        <w:numPr>
          <w:ilvl w:val="0"/>
          <w:numId w:val="31"/>
        </w:numPr>
        <w:rPr>
          <w:rFonts w:ascii="Calibri" w:cs="Calibri" w:eastAsia="Calibri" w:hAnsi="Calibri"/>
          <w:sz w:val="24"/>
          <w:szCs w:val="24"/>
          <w:color w:val="auto"/>
        </w:rPr>
      </w:pPr>
      <w:r>
        <w:rPr>
          <w:rFonts w:ascii="Times New Roman" w:cs="Times New Roman" w:eastAsia="Times New Roman" w:hAnsi="Times New Roman"/>
          <w:sz w:val="24"/>
          <w:szCs w:val="24"/>
          <w:color w:val="auto"/>
        </w:rPr>
        <w:t>când construcţiile se execută independent, picătura streşinii va trebui să cadă pe terenul proprietarului care construieşte;</w:t>
      </w:r>
    </w:p>
    <w:p>
      <w:pPr>
        <w:spacing w:after="0" w:line="18" w:lineRule="exact"/>
        <w:rPr>
          <w:rFonts w:ascii="Calibri" w:cs="Calibri" w:eastAsia="Calibri" w:hAnsi="Calibri"/>
          <w:sz w:val="24"/>
          <w:szCs w:val="24"/>
          <w:color w:val="auto"/>
        </w:rPr>
      </w:pPr>
    </w:p>
    <w:p>
      <w:pPr>
        <w:jc w:val="both"/>
        <w:ind w:left="720" w:right="20" w:hanging="360"/>
        <w:spacing w:after="0" w:line="231" w:lineRule="auto"/>
        <w:tabs>
          <w:tab w:leader="none" w:pos="720" w:val="left"/>
        </w:tabs>
        <w:numPr>
          <w:ilvl w:val="0"/>
          <w:numId w:val="31"/>
        </w:numPr>
        <w:rPr>
          <w:rFonts w:ascii="Calibri" w:cs="Calibri" w:eastAsia="Calibri" w:hAnsi="Calibri"/>
          <w:sz w:val="24"/>
          <w:szCs w:val="24"/>
          <w:color w:val="auto"/>
        </w:rPr>
      </w:pPr>
      <w:r>
        <w:rPr>
          <w:rFonts w:ascii="Times New Roman" w:cs="Times New Roman" w:eastAsia="Times New Roman" w:hAnsi="Times New Roman"/>
          <w:sz w:val="24"/>
          <w:szCs w:val="24"/>
          <w:color w:val="auto"/>
        </w:rPr>
        <w:t>amplasarea construcţiilor în zonele de protecţie ale infrastructurii se va face numai</w:t>
      </w:r>
      <w:r>
        <w:rPr>
          <w:rFonts w:ascii="Times New Roman" w:cs="Times New Roman" w:eastAsia="Times New Roman" w:hAnsi="Times New Roman"/>
          <w:sz w:val="24"/>
          <w:szCs w:val="24"/>
          <w:color w:val="auto"/>
        </w:rPr>
        <w:t xml:space="preserve"> cu</w:t>
      </w:r>
      <w:r>
        <w:rPr>
          <w:rFonts w:ascii="Times New Roman" w:cs="Times New Roman" w:eastAsia="Times New Roman" w:hAnsi="Times New Roman"/>
          <w:sz w:val="24"/>
          <w:szCs w:val="24"/>
          <w:color w:val="auto"/>
        </w:rPr>
        <w:t xml:space="preserve"> avizul administratorului acestora, chiar dacă construcţiile se realizează în intravilan, pe terenuri proprietate privată</w:t>
      </w:r>
      <w:r>
        <w:rPr>
          <w:rFonts w:ascii="Times New Roman" w:cs="Times New Roman" w:eastAsia="Times New Roman" w:hAnsi="Times New Roman"/>
          <w:sz w:val="24"/>
          <w:szCs w:val="24"/>
          <w:color w:val="auto"/>
        </w:rPr>
        <w:t>;</w:t>
      </w:r>
    </w:p>
    <w:p>
      <w:pPr>
        <w:spacing w:after="0" w:line="20" w:lineRule="exact"/>
        <w:rPr>
          <w:rFonts w:ascii="Calibri" w:cs="Calibri" w:eastAsia="Calibri" w:hAnsi="Calibri"/>
          <w:sz w:val="24"/>
          <w:szCs w:val="24"/>
          <w:color w:val="auto"/>
        </w:rPr>
      </w:pPr>
    </w:p>
    <w:p>
      <w:pPr>
        <w:ind w:left="720" w:right="20" w:hanging="360"/>
        <w:spacing w:after="0" w:line="227" w:lineRule="auto"/>
        <w:tabs>
          <w:tab w:leader="none" w:pos="720" w:val="left"/>
        </w:tabs>
        <w:numPr>
          <w:ilvl w:val="0"/>
          <w:numId w:val="31"/>
        </w:numPr>
        <w:rPr>
          <w:rFonts w:ascii="Calibri" w:cs="Calibri" w:eastAsia="Calibri" w:hAnsi="Calibri"/>
          <w:sz w:val="24"/>
          <w:szCs w:val="24"/>
          <w:color w:val="auto"/>
        </w:rPr>
      </w:pPr>
      <w:r>
        <w:rPr>
          <w:rFonts w:ascii="Times New Roman" w:cs="Times New Roman" w:eastAsia="Times New Roman" w:hAnsi="Times New Roman"/>
          <w:sz w:val="24"/>
          <w:szCs w:val="24"/>
          <w:color w:val="auto"/>
        </w:rPr>
        <w:t>în cazul în care parcela se învecinează pe ambele limite laterale cu clădiri retrase faţă de limita proprietăţii având faţade cu ferestre, clădirea se va realiza în regim izolat;</w:t>
      </w:r>
    </w:p>
    <w:p>
      <w:pPr>
        <w:spacing w:after="0" w:line="18" w:lineRule="exact"/>
        <w:rPr>
          <w:rFonts w:ascii="Calibri" w:cs="Calibri" w:eastAsia="Calibri" w:hAnsi="Calibri"/>
          <w:sz w:val="24"/>
          <w:szCs w:val="24"/>
          <w:color w:val="auto"/>
        </w:rPr>
      </w:pPr>
    </w:p>
    <w:p>
      <w:pPr>
        <w:jc w:val="both"/>
        <w:ind w:left="720" w:hanging="360"/>
        <w:spacing w:after="0" w:line="237" w:lineRule="auto"/>
        <w:tabs>
          <w:tab w:leader="none" w:pos="720" w:val="left"/>
        </w:tabs>
        <w:numPr>
          <w:ilvl w:val="0"/>
          <w:numId w:val="31"/>
        </w:numPr>
        <w:rPr>
          <w:rFonts w:ascii="Calibri" w:cs="Calibri" w:eastAsia="Calibri" w:hAnsi="Calibri"/>
          <w:sz w:val="23"/>
          <w:szCs w:val="23"/>
          <w:color w:val="auto"/>
        </w:rPr>
      </w:pPr>
      <w:r>
        <w:rPr>
          <w:rFonts w:ascii="Times New Roman" w:cs="Times New Roman" w:eastAsia="Times New Roman" w:hAnsi="Times New Roman"/>
          <w:sz w:val="23"/>
          <w:szCs w:val="23"/>
          <w:color w:val="auto"/>
        </w:rPr>
        <w:t>în cazul clădirilor izolate, retragerea faţă de limitele laterale va</w:t>
      </w:r>
      <w:r>
        <w:rPr>
          <w:rFonts w:ascii="Times New Roman" w:cs="Times New Roman" w:eastAsia="Times New Roman" w:hAnsi="Times New Roman"/>
          <w:sz w:val="23"/>
          <w:szCs w:val="23"/>
          <w:color w:val="auto"/>
        </w:rPr>
        <w:t xml:space="preserve"> fi la minim 3,00 m. Se</w:t>
      </w:r>
      <w:r>
        <w:rPr>
          <w:rFonts w:ascii="Times New Roman" w:cs="Times New Roman" w:eastAsia="Times New Roman" w:hAnsi="Times New Roman"/>
          <w:sz w:val="23"/>
          <w:szCs w:val="23"/>
          <w:color w:val="auto"/>
        </w:rPr>
        <w:t xml:space="preserve"> va evita expresivitatea de calcan prin conformarea volumetrică şi expresia arhitecturală.</w:t>
      </w:r>
    </w:p>
    <w:p>
      <w:pPr>
        <w:spacing w:after="0" w:line="1" w:lineRule="exact"/>
        <w:rPr>
          <w:rFonts w:ascii="Calibri" w:cs="Calibri" w:eastAsia="Calibri" w:hAnsi="Calibri"/>
          <w:sz w:val="23"/>
          <w:szCs w:val="23"/>
          <w:color w:val="auto"/>
        </w:rPr>
      </w:pPr>
    </w:p>
    <w:p>
      <w:pPr>
        <w:ind w:left="720" w:hanging="360"/>
        <w:spacing w:after="0" w:line="230" w:lineRule="auto"/>
        <w:tabs>
          <w:tab w:leader="none" w:pos="720" w:val="left"/>
        </w:tabs>
        <w:numPr>
          <w:ilvl w:val="0"/>
          <w:numId w:val="31"/>
        </w:numPr>
        <w:rPr>
          <w:rFonts w:ascii="Calibri" w:cs="Calibri" w:eastAsia="Calibri" w:hAnsi="Calibri"/>
          <w:sz w:val="24"/>
          <w:szCs w:val="24"/>
          <w:color w:val="auto"/>
        </w:rPr>
      </w:pPr>
      <w:r>
        <w:rPr>
          <w:rFonts w:ascii="Times New Roman" w:cs="Times New Roman" w:eastAsia="Times New Roman" w:hAnsi="Times New Roman"/>
          <w:sz w:val="24"/>
          <w:szCs w:val="24"/>
          <w:color w:val="auto"/>
        </w:rPr>
        <w:t>retragerea faţă de limita posterioară a parcelei va fi</w:t>
      </w:r>
      <w:r>
        <w:rPr>
          <w:rFonts w:ascii="Times New Roman" w:cs="Times New Roman" w:eastAsia="Times New Roman" w:hAnsi="Times New Roman"/>
          <w:sz w:val="24"/>
          <w:szCs w:val="24"/>
          <w:color w:val="auto"/>
        </w:rPr>
        <w:t xml:space="preserve"> la minim 5,00 m.</w:t>
      </w:r>
    </w:p>
    <w:p>
      <w:pPr>
        <w:spacing w:after="0" w:line="10" w:lineRule="exact"/>
        <w:rPr>
          <w:rFonts w:ascii="Calibri" w:cs="Calibri" w:eastAsia="Calibri" w:hAnsi="Calibri"/>
          <w:sz w:val="24"/>
          <w:szCs w:val="24"/>
          <w:color w:val="auto"/>
        </w:rPr>
      </w:pPr>
    </w:p>
    <w:p>
      <w:pPr>
        <w:ind w:left="720"/>
        <w:spacing w:after="0" w:line="235" w:lineRule="auto"/>
        <w:rPr>
          <w:rFonts w:ascii="Calibri" w:cs="Calibri" w:eastAsia="Calibri" w:hAnsi="Calibri"/>
          <w:sz w:val="24"/>
          <w:szCs w:val="24"/>
          <w:color w:val="auto"/>
        </w:rPr>
      </w:pPr>
      <w:r>
        <w:rPr>
          <w:rFonts w:ascii="Times New Roman" w:cs="Times New Roman" w:eastAsia="Times New Roman" w:hAnsi="Times New Roman"/>
          <w:sz w:val="24"/>
          <w:szCs w:val="24"/>
          <w:b w:val="1"/>
          <w:bCs w:val="1"/>
          <w:color w:val="auto"/>
        </w:rPr>
        <w:t>Amplasarea constructiilor pe aceeasi parcela. Distante minime obligatorii.</w:t>
      </w:r>
    </w:p>
    <w:p>
      <w:pPr>
        <w:spacing w:after="0" w:line="12" w:lineRule="exact"/>
        <w:rPr>
          <w:rFonts w:ascii="Calibri" w:cs="Calibri" w:eastAsia="Calibri" w:hAnsi="Calibri"/>
          <w:sz w:val="24"/>
          <w:szCs w:val="24"/>
          <w:color w:val="auto"/>
        </w:rPr>
      </w:pPr>
    </w:p>
    <w:p>
      <w:pPr>
        <w:jc w:val="both"/>
        <w:ind w:left="720" w:right="20" w:hanging="360"/>
        <w:spacing w:after="0" w:line="237" w:lineRule="auto"/>
        <w:tabs>
          <w:tab w:leader="none" w:pos="720" w:val="left"/>
        </w:tabs>
        <w:numPr>
          <w:ilvl w:val="0"/>
          <w:numId w:val="31"/>
        </w:numPr>
        <w:rPr>
          <w:rFonts w:ascii="Calibri" w:cs="Calibri" w:eastAsia="Calibri" w:hAnsi="Calibri"/>
          <w:sz w:val="23"/>
          <w:szCs w:val="23"/>
          <w:color w:val="auto"/>
        </w:rPr>
      </w:pPr>
      <w:r>
        <w:rPr>
          <w:rFonts w:ascii="Times New Roman" w:cs="Times New Roman" w:eastAsia="Times New Roman" w:hAnsi="Times New Roman"/>
          <w:sz w:val="23"/>
          <w:szCs w:val="23"/>
          <w:color w:val="auto"/>
        </w:rPr>
        <w:t>Distanțele dintre clădirile nealăturate, pe acceasi parcelă, trebuie să fie suficiente pentru a permite întreținerea acestora, acces</w:t>
      </w:r>
      <w:r>
        <w:rPr>
          <w:rFonts w:ascii="Times New Roman" w:cs="Times New Roman" w:eastAsia="Times New Roman" w:hAnsi="Times New Roman"/>
          <w:sz w:val="23"/>
          <w:szCs w:val="23"/>
          <w:color w:val="auto"/>
        </w:rPr>
        <w:t>ul pompierilor, accesul mijloacelor de salvare,</w:t>
      </w:r>
    </w:p>
    <w:p>
      <w:pPr>
        <w:spacing w:after="0" w:line="393" w:lineRule="exact"/>
        <w:rPr>
          <w:sz w:val="20"/>
          <w:szCs w:val="20"/>
          <w:color w:val="auto"/>
        </w:rPr>
      </w:pPr>
    </w:p>
    <w:p>
      <w:pPr>
        <w:ind w:left="8640"/>
        <w:spacing w:after="0"/>
        <w:rPr>
          <w:sz w:val="20"/>
          <w:szCs w:val="20"/>
          <w:color w:val="auto"/>
        </w:rPr>
      </w:pPr>
      <w:r>
        <w:rPr>
          <w:rFonts w:ascii="Courier New" w:cs="Courier New" w:eastAsia="Courier New" w:hAnsi="Courier New"/>
          <w:sz w:val="32"/>
          <w:szCs w:val="32"/>
          <w:color w:val="auto"/>
        </w:rPr>
        <w:t>22</w:t>
      </w:r>
    </w:p>
    <w:p>
      <w:pPr>
        <w:sectPr>
          <w:pgSz w:w="11900" w:h="16838" w:orient="portrait"/>
          <w:cols w:equalWidth="0" w:num="1">
            <w:col w:w="9040"/>
          </w:cols>
          <w:pgMar w:left="1440" w:top="685" w:right="142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2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40"/>
          </w:cols>
          <w:pgMar w:left="1440" w:top="685" w:right="1426" w:bottom="163" w:gutter="0" w:footer="0" w:header="0"/>
          <w:type w:val="continuous"/>
        </w:sectPr>
      </w:pPr>
    </w:p>
    <w:bookmarkStart w:id="22" w:name="page23"/>
    <w:bookmarkEnd w:id="22"/>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2" w:lineRule="exact"/>
        <w:rPr>
          <w:sz w:val="20"/>
          <w:szCs w:val="20"/>
          <w:color w:val="auto"/>
        </w:rPr>
      </w:pPr>
    </w:p>
    <w:p>
      <w:pPr>
        <w:ind w:left="720" w:right="6"/>
        <w:spacing w:after="0" w:line="234" w:lineRule="auto"/>
        <w:rPr>
          <w:sz w:val="20"/>
          <w:szCs w:val="20"/>
          <w:color w:val="auto"/>
        </w:rPr>
      </w:pPr>
      <w:r>
        <w:rPr>
          <w:rFonts w:ascii="Times New Roman" w:cs="Times New Roman" w:eastAsia="Times New Roman" w:hAnsi="Times New Roman"/>
          <w:sz w:val="24"/>
          <w:szCs w:val="24"/>
          <w:color w:val="auto"/>
        </w:rPr>
        <w:t xml:space="preserve">astfel încât să nu rezulte nici un inconvenient legat de iluminarea naturală, însorire, </w:t>
      </w:r>
      <w:r>
        <w:rPr>
          <w:rFonts w:ascii="Times New Roman" w:cs="Times New Roman" w:eastAsia="Times New Roman" w:hAnsi="Times New Roman"/>
          <w:sz w:val="24"/>
          <w:szCs w:val="24"/>
          <w:color w:val="auto"/>
        </w:rPr>
        <w:t>salubritate, securitate în caz de seism, etc;</w:t>
      </w:r>
    </w:p>
    <w:p>
      <w:pPr>
        <w:spacing w:after="0" w:line="19" w:lineRule="exact"/>
        <w:rPr>
          <w:sz w:val="20"/>
          <w:szCs w:val="20"/>
          <w:color w:val="auto"/>
        </w:rPr>
      </w:pPr>
    </w:p>
    <w:p>
      <w:pPr>
        <w:ind w:left="720" w:right="6" w:hanging="360"/>
        <w:spacing w:after="0" w:line="226" w:lineRule="auto"/>
        <w:tabs>
          <w:tab w:leader="none" w:pos="720" w:val="left"/>
        </w:tabs>
        <w:numPr>
          <w:ilvl w:val="1"/>
          <w:numId w:val="32"/>
        </w:numPr>
        <w:rPr>
          <w:rFonts w:ascii="Calibri" w:cs="Calibri" w:eastAsia="Calibri" w:hAnsi="Calibri"/>
          <w:sz w:val="24"/>
          <w:szCs w:val="24"/>
          <w:color w:val="auto"/>
        </w:rPr>
      </w:pPr>
      <w:r>
        <w:rPr>
          <w:rFonts w:ascii="Times New Roman" w:cs="Times New Roman" w:eastAsia="Times New Roman" w:hAnsi="Times New Roman"/>
          <w:sz w:val="24"/>
          <w:szCs w:val="24"/>
          <w:color w:val="auto"/>
        </w:rPr>
        <w:t>d</w:t>
      </w:r>
      <w:r>
        <w:rPr>
          <w:rFonts w:ascii="Times New Roman" w:cs="Times New Roman" w:eastAsia="Times New Roman" w:hAnsi="Times New Roman"/>
          <w:sz w:val="24"/>
          <w:szCs w:val="24"/>
          <w:color w:val="auto"/>
        </w:rPr>
        <w:t>istanţa minimă dintre clădirile de pe aceeaşi parcelă va fi egală cu înălţimea la cornişă a clădirii celei mai înalte pentru faţadele cu camere locuibile.</w:t>
      </w:r>
    </w:p>
    <w:p>
      <w:pPr>
        <w:spacing w:after="0" w:line="18" w:lineRule="exact"/>
        <w:rPr>
          <w:rFonts w:ascii="Calibri" w:cs="Calibri" w:eastAsia="Calibri" w:hAnsi="Calibri"/>
          <w:sz w:val="24"/>
          <w:szCs w:val="24"/>
          <w:color w:val="auto"/>
        </w:rPr>
      </w:pPr>
    </w:p>
    <w:p>
      <w:pPr>
        <w:ind w:left="720" w:right="6" w:hanging="360"/>
        <w:spacing w:after="0" w:line="227" w:lineRule="auto"/>
        <w:tabs>
          <w:tab w:leader="none" w:pos="780" w:val="left"/>
        </w:tabs>
        <w:numPr>
          <w:ilvl w:val="1"/>
          <w:numId w:val="32"/>
        </w:numPr>
        <w:rPr>
          <w:rFonts w:ascii="Calibri" w:cs="Calibri" w:eastAsia="Calibri" w:hAnsi="Calibri"/>
          <w:sz w:val="24"/>
          <w:szCs w:val="24"/>
          <w:color w:val="auto"/>
        </w:rPr>
      </w:pPr>
      <w:r>
        <w:rPr>
          <w:rFonts w:ascii="Times New Roman" w:cs="Times New Roman" w:eastAsia="Times New Roman" w:hAnsi="Times New Roman"/>
          <w:sz w:val="24"/>
          <w:szCs w:val="24"/>
          <w:color w:val="auto"/>
        </w:rPr>
        <w:t>d</w:t>
      </w:r>
      <w:r>
        <w:rPr>
          <w:rFonts w:ascii="Times New Roman" w:cs="Times New Roman" w:eastAsia="Times New Roman" w:hAnsi="Times New Roman"/>
          <w:sz w:val="24"/>
          <w:szCs w:val="24"/>
          <w:color w:val="auto"/>
        </w:rPr>
        <w:t>istanţa se poate reduce la jumătate, dar nu mai puţin de 3,00 metri, dacă fronturile</w:t>
      </w:r>
      <w:r>
        <w:rPr>
          <w:rFonts w:ascii="Times New Roman" w:cs="Times New Roman" w:eastAsia="Times New Roman" w:hAnsi="Times New Roman"/>
          <w:sz w:val="24"/>
          <w:szCs w:val="24"/>
          <w:color w:val="auto"/>
        </w:rPr>
        <w:t xml:space="preserve"> opuse nu au camere locuibile.</w:t>
      </w:r>
    </w:p>
    <w:p>
      <w:pPr>
        <w:spacing w:after="0" w:line="282" w:lineRule="exact"/>
        <w:rPr>
          <w:rFonts w:ascii="Calibri" w:cs="Calibri" w:eastAsia="Calibri" w:hAnsi="Calibri"/>
          <w:sz w:val="24"/>
          <w:szCs w:val="24"/>
          <w:color w:val="auto"/>
        </w:rPr>
      </w:pPr>
    </w:p>
    <w:p>
      <w:pPr>
        <w:ind w:left="240" w:hanging="240"/>
        <w:spacing w:after="0"/>
        <w:tabs>
          <w:tab w:leader="none" w:pos="240" w:val="left"/>
        </w:tabs>
        <w:numPr>
          <w:ilvl w:val="0"/>
          <w:numId w:val="32"/>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REGULI CU PRIVIRE LA ASIGURAREA ACCESELOR OBLIGATORII</w:t>
      </w:r>
    </w:p>
    <w:p>
      <w:pPr>
        <w:spacing w:after="0" w:line="7" w:lineRule="exact"/>
        <w:rPr>
          <w:sz w:val="20"/>
          <w:szCs w:val="20"/>
          <w:color w:val="auto"/>
        </w:rPr>
      </w:pPr>
    </w:p>
    <w:p>
      <w:pPr>
        <w:jc w:val="both"/>
        <w:ind w:right="6" w:firstLine="720"/>
        <w:spacing w:after="0" w:line="249" w:lineRule="auto"/>
        <w:rPr>
          <w:sz w:val="20"/>
          <w:szCs w:val="20"/>
          <w:color w:val="auto"/>
        </w:rPr>
      </w:pPr>
      <w:r>
        <w:rPr>
          <w:rFonts w:ascii="Times New Roman" w:cs="Times New Roman" w:eastAsia="Times New Roman" w:hAnsi="Times New Roman"/>
          <w:sz w:val="23"/>
          <w:szCs w:val="23"/>
          <w:color w:val="auto"/>
        </w:rPr>
        <w:t>Parcela este construibilă numai dacă are asigurat un acces carosabil dintr</w:t>
      </w:r>
      <w:r>
        <w:rPr>
          <w:rFonts w:ascii="Times New Roman" w:cs="Times New Roman" w:eastAsia="Times New Roman" w:hAnsi="Times New Roman"/>
          <w:sz w:val="23"/>
          <w:szCs w:val="23"/>
          <w:color w:val="auto"/>
        </w:rPr>
        <w:t>-</w:t>
      </w:r>
      <w:r>
        <w:rPr>
          <w:rFonts w:ascii="Times New Roman" w:cs="Times New Roman" w:eastAsia="Times New Roman" w:hAnsi="Times New Roman"/>
          <w:sz w:val="23"/>
          <w:szCs w:val="23"/>
          <w:color w:val="auto"/>
        </w:rPr>
        <w:t>o circulaţie publică în mod direct sau prin drept de trecere legal obţinut prin una din proprietăţile învecinate.</w:t>
      </w:r>
    </w:p>
    <w:p>
      <w:pPr>
        <w:ind w:left="720"/>
        <w:spacing w:after="0" w:line="232" w:lineRule="auto"/>
        <w:rPr>
          <w:sz w:val="20"/>
          <w:szCs w:val="20"/>
          <w:color w:val="auto"/>
        </w:rPr>
      </w:pPr>
      <w:r>
        <w:rPr>
          <w:rFonts w:ascii="Times New Roman" w:cs="Times New Roman" w:eastAsia="Times New Roman" w:hAnsi="Times New Roman"/>
          <w:sz w:val="24"/>
          <w:szCs w:val="24"/>
          <w:color w:val="auto"/>
        </w:rPr>
        <w:t>Pentru locuinţe unifamiliale cu acces şi lot propriu se vor asi</w:t>
      </w:r>
      <w:r>
        <w:rPr>
          <w:rFonts w:ascii="Times New Roman" w:cs="Times New Roman" w:eastAsia="Times New Roman" w:hAnsi="Times New Roman"/>
          <w:sz w:val="24"/>
          <w:szCs w:val="24"/>
          <w:color w:val="auto"/>
        </w:rPr>
        <w:t>gura:</w:t>
      </w:r>
    </w:p>
    <w:p>
      <w:pPr>
        <w:ind w:left="860" w:hanging="140"/>
        <w:spacing w:after="0"/>
        <w:tabs>
          <w:tab w:leader="none" w:pos="860" w:val="left"/>
        </w:tabs>
        <w:numPr>
          <w:ilvl w:val="1"/>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accese carosabile pentru locatari;</w:t>
      </w:r>
    </w:p>
    <w:p>
      <w:pPr>
        <w:spacing w:after="0" w:line="12" w:lineRule="exact"/>
        <w:rPr>
          <w:rFonts w:ascii="Times New Roman" w:cs="Times New Roman" w:eastAsia="Times New Roman" w:hAnsi="Times New Roman"/>
          <w:sz w:val="24"/>
          <w:szCs w:val="24"/>
          <w:color w:val="auto"/>
        </w:rPr>
      </w:pPr>
    </w:p>
    <w:p>
      <w:pPr>
        <w:ind w:right="6" w:firstLine="720"/>
        <w:spacing w:after="0" w:line="234" w:lineRule="auto"/>
        <w:tabs>
          <w:tab w:leader="none" w:pos="854" w:val="left"/>
        </w:tabs>
        <w:numPr>
          <w:ilvl w:val="1"/>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acces carosabil pentru colectarea deşeurilor menajere şi pentru accesul mijloacelor de </w:t>
      </w:r>
      <w:r>
        <w:rPr>
          <w:rFonts w:ascii="Times New Roman" w:cs="Times New Roman" w:eastAsia="Times New Roman" w:hAnsi="Times New Roman"/>
          <w:sz w:val="24"/>
          <w:szCs w:val="24"/>
          <w:color w:val="auto"/>
        </w:rPr>
        <w:t>stingere a incendiilor;</w:t>
      </w:r>
    </w:p>
    <w:p>
      <w:pPr>
        <w:spacing w:after="0" w:line="14" w:lineRule="exact"/>
        <w:rPr>
          <w:rFonts w:ascii="Times New Roman" w:cs="Times New Roman" w:eastAsia="Times New Roman" w:hAnsi="Times New Roman"/>
          <w:sz w:val="24"/>
          <w:szCs w:val="24"/>
          <w:color w:val="auto"/>
        </w:rPr>
      </w:pPr>
    </w:p>
    <w:p>
      <w:pPr>
        <w:jc w:val="both"/>
        <w:ind w:right="6" w:firstLine="720"/>
        <w:spacing w:after="0" w:line="236" w:lineRule="auto"/>
        <w:tabs>
          <w:tab w:leader="none" w:pos="862" w:val="left"/>
        </w:tabs>
        <w:numPr>
          <w:ilvl w:val="1"/>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alei (semi)carosabile în interiorul zonelor parcelate, cu o lungime de maximum 25 m vor avea</w:t>
      </w:r>
      <w:r>
        <w:rPr>
          <w:rFonts w:ascii="Times New Roman" w:cs="Times New Roman" w:eastAsia="Times New Roman" w:hAnsi="Times New Roman"/>
          <w:sz w:val="24"/>
          <w:szCs w:val="24"/>
          <w:color w:val="auto"/>
        </w:rPr>
        <w:t xml:space="preserve"> o lăţime de minimum 3,5 m, iar pentru cele cu lungimi mai mari de 25 m vor fi prevăzute supralărgiri de depăşire şi suprafeţe pentru manevre de întoarcere;</w:t>
      </w:r>
    </w:p>
    <w:p>
      <w:pPr>
        <w:spacing w:after="0" w:line="13" w:lineRule="exact"/>
        <w:rPr>
          <w:rFonts w:ascii="Times New Roman" w:cs="Times New Roman" w:eastAsia="Times New Roman" w:hAnsi="Times New Roman"/>
          <w:sz w:val="24"/>
          <w:szCs w:val="24"/>
          <w:color w:val="auto"/>
        </w:rPr>
      </w:pPr>
    </w:p>
    <w:p>
      <w:pPr>
        <w:jc w:val="both"/>
        <w:ind w:right="6" w:firstLine="780"/>
        <w:spacing w:after="0" w:line="237" w:lineRule="auto"/>
        <w:tabs>
          <w:tab w:leader="none" w:pos="924" w:val="left"/>
        </w:tabs>
        <w:numPr>
          <w:ilvl w:val="2"/>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în cazul unei parcelări pe două rânduri, accesele la parcelele din spate se vor realiza </w:t>
      </w:r>
      <w:r>
        <w:rPr>
          <w:rFonts w:ascii="Times New Roman" w:cs="Times New Roman" w:eastAsia="Times New Roman" w:hAnsi="Times New Roman"/>
          <w:sz w:val="24"/>
          <w:szCs w:val="24"/>
          <w:color w:val="auto"/>
        </w:rPr>
        <w:t>prin al</w:t>
      </w:r>
      <w:r>
        <w:rPr>
          <w:rFonts w:ascii="Times New Roman" w:cs="Times New Roman" w:eastAsia="Times New Roman" w:hAnsi="Times New Roman"/>
          <w:sz w:val="24"/>
          <w:szCs w:val="24"/>
          <w:color w:val="auto"/>
        </w:rPr>
        <w:t>ei de deservire locală (fundături): cele cu o lungime de 30 m</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1 bandă de 3,5 m lăţime;</w:t>
      </w:r>
      <w:r>
        <w:rPr>
          <w:rFonts w:ascii="Times New Roman" w:cs="Times New Roman" w:eastAsia="Times New Roman" w:hAnsi="Times New Roman"/>
          <w:sz w:val="24"/>
          <w:szCs w:val="24"/>
          <w:color w:val="auto"/>
        </w:rPr>
        <w:t xml:space="preserve"> cele cu o lungime de maximum 100 m -</w:t>
      </w:r>
      <w:r>
        <w:rPr>
          <w:rFonts w:ascii="Times New Roman" w:cs="Times New Roman" w:eastAsia="Times New Roman" w:hAnsi="Times New Roman"/>
          <w:sz w:val="24"/>
          <w:szCs w:val="24"/>
          <w:color w:val="auto"/>
        </w:rPr>
        <w:t xml:space="preserve"> minimum 2 benzi (total 7 m), cu trotuar cel puţin pe o</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latură şi supralărgiri pentru manevre de întoarcere la capăt.</w:t>
      </w:r>
    </w:p>
    <w:p>
      <w:pPr>
        <w:spacing w:after="0" w:line="13" w:lineRule="exact"/>
        <w:rPr>
          <w:rFonts w:ascii="Times New Roman" w:cs="Times New Roman" w:eastAsia="Times New Roman" w:hAnsi="Times New Roman"/>
          <w:sz w:val="24"/>
          <w:szCs w:val="24"/>
          <w:color w:val="auto"/>
        </w:rPr>
      </w:pPr>
    </w:p>
    <w:p>
      <w:pPr>
        <w:ind w:right="6" w:firstLine="72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Pentru toate</w:t>
      </w:r>
      <w:r>
        <w:rPr>
          <w:rFonts w:ascii="Times New Roman" w:cs="Times New Roman" w:eastAsia="Times New Roman" w:hAnsi="Times New Roman"/>
          <w:sz w:val="24"/>
          <w:szCs w:val="24"/>
          <w:color w:val="auto"/>
        </w:rPr>
        <w:t xml:space="preserve"> categoriile de construcţii şi amenajări se vor asigura accese pentru intervenţii în caz de incendiu.</w:t>
      </w:r>
    </w:p>
    <w:p>
      <w:pPr>
        <w:spacing w:after="0" w:line="13" w:lineRule="exact"/>
        <w:rPr>
          <w:rFonts w:ascii="Times New Roman" w:cs="Times New Roman" w:eastAsia="Times New Roman" w:hAnsi="Times New Roman"/>
          <w:sz w:val="24"/>
          <w:szCs w:val="24"/>
          <w:color w:val="auto"/>
        </w:rPr>
      </w:pPr>
    </w:p>
    <w:p>
      <w:pPr>
        <w:ind w:right="6" w:firstLine="72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În cazul construcţiilor ce formează curţi interioare, accesul vehiculelor de pompieri se va face prin ganguri cu o lăţime de minim 3,80 m şi 4,20 m înălţime.</w:t>
      </w:r>
    </w:p>
    <w:p>
      <w:pPr>
        <w:spacing w:after="0" w:line="13" w:lineRule="exact"/>
        <w:rPr>
          <w:rFonts w:ascii="Times New Roman" w:cs="Times New Roman" w:eastAsia="Times New Roman" w:hAnsi="Times New Roman"/>
          <w:sz w:val="24"/>
          <w:szCs w:val="24"/>
          <w:color w:val="auto"/>
        </w:rPr>
      </w:pPr>
    </w:p>
    <w:p>
      <w:pPr>
        <w:ind w:right="6" w:firstLine="72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Accesele şi pasajele carosabile nu trebuie să fie obstrucţionate prin mobilier urban şi trebuie să fie păstrate libere în permanenţă.</w:t>
      </w:r>
    </w:p>
    <w:p>
      <w:pPr>
        <w:spacing w:after="0" w:line="14" w:lineRule="exact"/>
        <w:rPr>
          <w:rFonts w:ascii="Times New Roman" w:cs="Times New Roman" w:eastAsia="Times New Roman" w:hAnsi="Times New Roman"/>
          <w:sz w:val="24"/>
          <w:szCs w:val="24"/>
          <w:color w:val="auto"/>
        </w:rPr>
      </w:pPr>
    </w:p>
    <w:p>
      <w:pPr>
        <w:ind w:right="6" w:firstLine="72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Staţionarea autovehiculelor</w:t>
      </w:r>
      <w:r>
        <w:rPr>
          <w:rFonts w:ascii="Times New Roman" w:cs="Times New Roman" w:eastAsia="Times New Roman" w:hAnsi="Times New Roman"/>
          <w:sz w:val="24"/>
          <w:szCs w:val="24"/>
          <w:color w:val="auto"/>
        </w:rPr>
        <w:t xml:space="preserve"> se admite numai în interiorul parcelei, deci în afara</w:t>
      </w:r>
      <w:r>
        <w:rPr>
          <w:rFonts w:ascii="Times New Roman" w:cs="Times New Roman" w:eastAsia="Times New Roman" w:hAnsi="Times New Roman"/>
          <w:sz w:val="24"/>
          <w:szCs w:val="24"/>
          <w:color w:val="auto"/>
        </w:rPr>
        <w:t xml:space="preserve"> circulaţiilor publice</w:t>
      </w:r>
      <w:r>
        <w:rPr>
          <w:rFonts w:ascii="Times New Roman" w:cs="Times New Roman" w:eastAsia="Times New Roman" w:hAnsi="Times New Roman"/>
          <w:sz w:val="24"/>
          <w:szCs w:val="24"/>
          <w:color w:val="auto"/>
        </w:rPr>
        <w:t>.</w:t>
      </w:r>
    </w:p>
    <w:p>
      <w:pPr>
        <w:spacing w:after="0" w:line="1" w:lineRule="exact"/>
        <w:rPr>
          <w:rFonts w:ascii="Times New Roman" w:cs="Times New Roman" w:eastAsia="Times New Roman" w:hAnsi="Times New Roman"/>
          <w:sz w:val="24"/>
          <w:szCs w:val="24"/>
          <w:color w:val="auto"/>
        </w:rPr>
      </w:pPr>
    </w:p>
    <w:p>
      <w:pPr>
        <w:ind w:left="72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Toate lo</w:t>
      </w:r>
      <w:r>
        <w:rPr>
          <w:rFonts w:ascii="Times New Roman" w:cs="Times New Roman" w:eastAsia="Times New Roman" w:hAnsi="Times New Roman"/>
          <w:sz w:val="24"/>
          <w:szCs w:val="24"/>
          <w:color w:val="auto"/>
        </w:rPr>
        <w:t>cuinţele unifamiliale vor avea min. 1 loc de parcare pe</w:t>
      </w:r>
      <w:r>
        <w:rPr>
          <w:rFonts w:ascii="Times New Roman" w:cs="Times New Roman" w:eastAsia="Times New Roman" w:hAnsi="Times New Roman"/>
          <w:sz w:val="24"/>
          <w:szCs w:val="24"/>
          <w:color w:val="auto"/>
        </w:rPr>
        <w:t xml:space="preserve"> parcela.</w:t>
      </w:r>
    </w:p>
    <w:p>
      <w:pPr>
        <w:spacing w:after="0" w:line="12" w:lineRule="exact"/>
        <w:rPr>
          <w:rFonts w:ascii="Times New Roman" w:cs="Times New Roman" w:eastAsia="Times New Roman" w:hAnsi="Times New Roman"/>
          <w:sz w:val="24"/>
          <w:szCs w:val="24"/>
          <w:color w:val="auto"/>
        </w:rPr>
      </w:pPr>
    </w:p>
    <w:p>
      <w:pPr>
        <w:jc w:val="both"/>
        <w:ind w:right="6" w:firstLine="720"/>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Pentru construcţii ce înglobează spaţii cu diferite destinaţii, pentru care există norme diferite de dimensionare a parcajelor, vor fi luate în considerare cele care prevăd un număr mai </w:t>
      </w:r>
      <w:r>
        <w:rPr>
          <w:rFonts w:ascii="Times New Roman" w:cs="Times New Roman" w:eastAsia="Times New Roman" w:hAnsi="Times New Roman"/>
          <w:sz w:val="24"/>
          <w:szCs w:val="24"/>
          <w:color w:val="auto"/>
        </w:rPr>
        <w:t>mare de locuri de parcare.</w:t>
      </w:r>
    </w:p>
    <w:p>
      <w:pPr>
        <w:spacing w:after="0" w:line="282" w:lineRule="exact"/>
        <w:rPr>
          <w:rFonts w:ascii="Times New Roman" w:cs="Times New Roman" w:eastAsia="Times New Roman" w:hAnsi="Times New Roman"/>
          <w:sz w:val="24"/>
          <w:szCs w:val="24"/>
          <w:color w:val="auto"/>
        </w:rPr>
      </w:pPr>
    </w:p>
    <w:p>
      <w:pPr>
        <w:ind w:left="240" w:hanging="240"/>
        <w:spacing w:after="0"/>
        <w:tabs>
          <w:tab w:leader="none" w:pos="240" w:val="left"/>
        </w:tabs>
        <w:numPr>
          <w:ilvl w:val="0"/>
          <w:numId w:val="33"/>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REGULI CU PRIVIRE LA ECHIPAREA EDILITARA</w:t>
      </w:r>
    </w:p>
    <w:p>
      <w:pPr>
        <w:spacing w:after="0" w:line="7"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Clădirile vor fi în mod obligatoriu racordate la toate tipurile de reţele publice tehnico</w:t>
      </w:r>
      <w:r>
        <w:rPr>
          <w:rFonts w:ascii="Times New Roman" w:cs="Times New Roman" w:eastAsia="Times New Roman" w:hAnsi="Times New Roman"/>
          <w:sz w:val="24"/>
          <w:szCs w:val="24"/>
          <w:color w:val="auto"/>
        </w:rPr>
        <w:t>-edilitare existente si vor avea prevazute posibilitatea de racordare la viitoarele retele publicce proiectate (daca este cazul).</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Se vor extinde şi moderniza integral toate reţelele tehnico</w:t>
      </w:r>
      <w:r>
        <w:rPr>
          <w:rFonts w:ascii="Times New Roman" w:cs="Times New Roman" w:eastAsia="Times New Roman" w:hAnsi="Times New Roman"/>
          <w:sz w:val="24"/>
          <w:szCs w:val="24"/>
          <w:color w:val="auto"/>
        </w:rPr>
        <w:t>-edilitare.</w:t>
      </w:r>
    </w:p>
    <w:p>
      <w:pPr>
        <w:spacing w:after="0" w:line="13" w:lineRule="exact"/>
        <w:rPr>
          <w:sz w:val="20"/>
          <w:szCs w:val="20"/>
          <w:color w:val="auto"/>
        </w:rPr>
      </w:pPr>
    </w:p>
    <w:p>
      <w:pPr>
        <w:jc w:val="both"/>
        <w:ind w:right="6" w:firstLine="782"/>
        <w:spacing w:after="0" w:line="234" w:lineRule="auto"/>
        <w:rPr>
          <w:sz w:val="20"/>
          <w:szCs w:val="20"/>
          <w:color w:val="auto"/>
        </w:rPr>
      </w:pPr>
      <w:r>
        <w:rPr>
          <w:rFonts w:ascii="Times New Roman" w:cs="Times New Roman" w:eastAsia="Times New Roman" w:hAnsi="Times New Roman"/>
          <w:sz w:val="24"/>
          <w:szCs w:val="24"/>
          <w:color w:val="auto"/>
        </w:rPr>
        <w:t>În cazul alimentării cu apă în sistem propriu se va obţine avizul autorităţii competente care administrează resursele de apă.</w:t>
      </w:r>
    </w:p>
    <w:p>
      <w:pPr>
        <w:spacing w:after="0" w:line="14"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Se va asigura în mod</w:t>
      </w:r>
      <w:r>
        <w:rPr>
          <w:rFonts w:ascii="Times New Roman" w:cs="Times New Roman" w:eastAsia="Times New Roman" w:hAnsi="Times New Roman"/>
          <w:sz w:val="24"/>
          <w:szCs w:val="24"/>
          <w:color w:val="auto"/>
        </w:rPr>
        <w:t xml:space="preserve"> special evacuarea rapidă şi captarea apelor meteorice din spaţiile rezervate pietonilor şi din spaţiile mineralizate. Racordarea burlanelor la canalizarea pluvială este obligatoriu să fie făcută pe sub trotuare, astfel încât să se evite producerea gheţii.</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Cablurile de alimentare cu energie electrică, pentru iluminat public, reţelele de telecomunicaţii şi conductele de gaz se vor realiza subteran.</w:t>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ind w:right="6"/>
        <w:spacing w:after="0"/>
        <w:rPr>
          <w:sz w:val="20"/>
          <w:szCs w:val="20"/>
          <w:color w:val="auto"/>
        </w:rPr>
      </w:pPr>
      <w:r>
        <w:rPr>
          <w:rFonts w:ascii="Courier New" w:cs="Courier New" w:eastAsia="Courier New" w:hAnsi="Courier New"/>
          <w:sz w:val="32"/>
          <w:szCs w:val="32"/>
          <w:color w:val="auto"/>
        </w:rPr>
        <w:t>23</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23" w:name="page24"/>
    <w:bookmarkEnd w:id="23"/>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2"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 xml:space="preserve">Acolo unde soluţia nu va putea fi aplicată, sau, în mod tranzitoriu, până la refacerea reţelelor existente, se vor masca în tuburi de protecţie, pe sub profilele majore ale clădirii, fără </w:t>
      </w:r>
      <w:r>
        <w:rPr>
          <w:rFonts w:ascii="Times New Roman" w:cs="Times New Roman" w:eastAsia="Times New Roman" w:hAnsi="Times New Roman"/>
          <w:sz w:val="24"/>
          <w:szCs w:val="24"/>
          <w:color w:val="auto"/>
        </w:rPr>
        <w:t>a deteriora imaginea acesteia.</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Cu ocazia modificărilor sau refacerilor de reţele sau de lucrări la faţade se vor înlătura orice elemente parazitare sau reţele inutile şi supo</w:t>
      </w:r>
      <w:r>
        <w:rPr>
          <w:rFonts w:ascii="Times New Roman" w:cs="Times New Roman" w:eastAsia="Times New Roman" w:hAnsi="Times New Roman"/>
          <w:sz w:val="24"/>
          <w:szCs w:val="24"/>
          <w:color w:val="auto"/>
        </w:rPr>
        <w:t>rturile lor.</w:t>
      </w:r>
    </w:p>
    <w:p>
      <w:pPr>
        <w:spacing w:after="0" w:line="14" w:lineRule="exact"/>
        <w:rPr>
          <w:sz w:val="20"/>
          <w:szCs w:val="20"/>
          <w:color w:val="auto"/>
        </w:rPr>
      </w:pPr>
    </w:p>
    <w:p>
      <w:pPr>
        <w:jc w:val="both"/>
        <w:ind w:right="6" w:firstLine="720"/>
        <w:spacing w:after="0" w:line="233" w:lineRule="auto"/>
        <w:rPr>
          <w:sz w:val="20"/>
          <w:szCs w:val="20"/>
          <w:color w:val="auto"/>
        </w:rPr>
      </w:pPr>
      <w:r>
        <w:rPr>
          <w:rFonts w:ascii="Times New Roman" w:cs="Times New Roman" w:eastAsia="Times New Roman" w:hAnsi="Times New Roman"/>
          <w:sz w:val="24"/>
          <w:szCs w:val="24"/>
          <w:color w:val="auto"/>
        </w:rPr>
        <w:t>Se interzice dispunerea agregatelor pentru climatizare şi a firidelor de branşament (electric, gaz) pe faţadele către străzi / ganguri.</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 xml:space="preserve">Se interzice dispunerea pe faţade a antenelor tv/satelit/pentru telefonia mobilă şi a </w:t>
      </w:r>
      <w:r>
        <w:rPr>
          <w:rFonts w:ascii="Times New Roman" w:cs="Times New Roman" w:eastAsia="Times New Roman" w:hAnsi="Times New Roman"/>
          <w:sz w:val="24"/>
          <w:szCs w:val="24"/>
          <w:color w:val="auto"/>
        </w:rPr>
        <w:t>cablurilor tv/int</w:t>
      </w:r>
      <w:r>
        <w:rPr>
          <w:rFonts w:ascii="Times New Roman" w:cs="Times New Roman" w:eastAsia="Times New Roman" w:hAnsi="Times New Roman"/>
          <w:sz w:val="24"/>
          <w:szCs w:val="24"/>
          <w:color w:val="auto"/>
        </w:rPr>
        <w:t>ernet în locuri vizibile din circulaţiile publice.</w:t>
      </w:r>
    </w:p>
    <w:p>
      <w:pPr>
        <w:spacing w:after="0" w:line="14" w:lineRule="exact"/>
        <w:rPr>
          <w:sz w:val="20"/>
          <w:szCs w:val="20"/>
          <w:color w:val="auto"/>
        </w:rPr>
      </w:pPr>
    </w:p>
    <w:p>
      <w:pPr>
        <w:jc w:val="both"/>
        <w:ind w:right="6" w:firstLine="780"/>
        <w:spacing w:after="0" w:line="236" w:lineRule="auto"/>
        <w:rPr>
          <w:sz w:val="20"/>
          <w:szCs w:val="20"/>
          <w:color w:val="auto"/>
        </w:rPr>
      </w:pPr>
      <w:r>
        <w:rPr>
          <w:rFonts w:ascii="Times New Roman" w:cs="Times New Roman" w:eastAsia="Times New Roman" w:hAnsi="Times New Roman"/>
          <w:sz w:val="24"/>
          <w:szCs w:val="24"/>
          <w:color w:val="auto"/>
        </w:rPr>
        <w:t>Orice intervenţie asupra reţelelor edilitare în vederea contorizării individuale, se va efectua în incintă/subteran, cu respectarea normelor în vigoare, astfel încât să nu deterioreze imaginea construcţi</w:t>
      </w:r>
      <w:r>
        <w:rPr>
          <w:rFonts w:ascii="Times New Roman" w:cs="Times New Roman" w:eastAsia="Times New Roman" w:hAnsi="Times New Roman"/>
          <w:sz w:val="24"/>
          <w:szCs w:val="24"/>
          <w:color w:val="auto"/>
        </w:rPr>
        <w:t>ei.</w:t>
      </w:r>
    </w:p>
    <w:p>
      <w:pPr>
        <w:spacing w:after="0" w:line="14"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Orice clădire trebuie să fie prevăzută cu amenajări pentru colectarea deşeurilor menajere în tomberoane/containere. Se vor amplasa platforme gospodăreşti de min. 1 mp/locuinţă.</w:t>
      </w:r>
    </w:p>
    <w:p>
      <w:pPr>
        <w:spacing w:after="0" w:line="295" w:lineRule="exact"/>
        <w:rPr>
          <w:sz w:val="20"/>
          <w:szCs w:val="20"/>
          <w:color w:val="auto"/>
        </w:rPr>
      </w:pPr>
    </w:p>
    <w:p>
      <w:pPr>
        <w:ind w:right="6"/>
        <w:spacing w:after="0" w:line="234" w:lineRule="auto"/>
        <w:tabs>
          <w:tab w:leader="none" w:pos="233" w:val="left"/>
        </w:tabs>
        <w:numPr>
          <w:ilvl w:val="0"/>
          <w:numId w:val="34"/>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REGULI CU PRIVIRE LA FORMA SI DIMENSIUNILE TERENURILOR PENTRU CONSTRUCTII</w:t>
      </w:r>
    </w:p>
    <w:p>
      <w:pPr>
        <w:spacing w:after="0" w:line="9" w:lineRule="exact"/>
        <w:rPr>
          <w:rFonts w:ascii="Times New Roman" w:cs="Times New Roman" w:eastAsia="Times New Roman" w:hAnsi="Times New Roman"/>
          <w:sz w:val="24"/>
          <w:szCs w:val="24"/>
          <w:b w:val="1"/>
          <w:bCs w:val="1"/>
          <w:u w:val="single" w:color="auto"/>
          <w:color w:val="auto"/>
        </w:rPr>
      </w:pPr>
    </w:p>
    <w:p>
      <w:pPr>
        <w:ind w:right="6" w:firstLine="720"/>
        <w:spacing w:after="0" w:line="234" w:lineRule="auto"/>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color w:val="auto"/>
        </w:rPr>
        <w:t>Se interzice orice schimbare a configuratiei parcelarului propus prin acest proiect prin comasari sau subimpartiri.</w:t>
      </w:r>
    </w:p>
    <w:p>
      <w:pPr>
        <w:spacing w:after="0" w:line="294" w:lineRule="exact"/>
        <w:rPr>
          <w:rFonts w:ascii="Times New Roman" w:cs="Times New Roman" w:eastAsia="Times New Roman" w:hAnsi="Times New Roman"/>
          <w:sz w:val="24"/>
          <w:szCs w:val="24"/>
          <w:b w:val="1"/>
          <w:bCs w:val="1"/>
          <w:u w:val="single" w:color="auto"/>
          <w:color w:val="auto"/>
        </w:rPr>
      </w:pPr>
    </w:p>
    <w:p>
      <w:pPr>
        <w:ind w:right="6"/>
        <w:spacing w:after="0" w:line="234" w:lineRule="auto"/>
        <w:tabs>
          <w:tab w:leader="none" w:pos="360" w:val="left"/>
        </w:tabs>
        <w:numPr>
          <w:ilvl w:val="0"/>
          <w:numId w:val="34"/>
        </w:numPr>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b w:val="1"/>
          <w:bCs w:val="1"/>
          <w:u w:val="single" w:color="auto"/>
          <w:color w:val="auto"/>
        </w:rPr>
        <w:t xml:space="preserve">REGULI CU PRIVIRE LA AMPLASAREA DE SPATII VERZI SI IMPREJMUIRI </w:t>
      </w:r>
      <w:r>
        <w:rPr>
          <w:rFonts w:ascii="Times New Roman" w:cs="Times New Roman" w:eastAsia="Times New Roman" w:hAnsi="Times New Roman"/>
          <w:sz w:val="24"/>
          <w:szCs w:val="24"/>
          <w:b w:val="1"/>
          <w:bCs w:val="1"/>
          <w:color w:val="auto"/>
        </w:rPr>
        <w:t>Spatiile verzi si plantate:</w:t>
      </w:r>
    </w:p>
    <w:p>
      <w:pPr>
        <w:spacing w:after="0" w:line="9" w:lineRule="exact"/>
        <w:rPr>
          <w:rFonts w:ascii="Times New Roman" w:cs="Times New Roman" w:eastAsia="Times New Roman" w:hAnsi="Times New Roman"/>
          <w:sz w:val="24"/>
          <w:szCs w:val="24"/>
          <w:b w:val="1"/>
          <w:bCs w:val="1"/>
          <w:u w:val="single" w:color="auto"/>
          <w:color w:val="auto"/>
        </w:rPr>
      </w:pPr>
    </w:p>
    <w:p>
      <w:pPr>
        <w:ind w:right="6" w:firstLine="720"/>
        <w:spacing w:after="0" w:line="234" w:lineRule="auto"/>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color w:val="auto"/>
        </w:rPr>
        <w:t>Autorizarea executarii constructiilor va dispune obligativitatea mentinerii sau crearii de spatii verzi si plantate in functie de destinatia si capacitatea constructiei.</w:t>
      </w:r>
    </w:p>
    <w:p>
      <w:pPr>
        <w:spacing w:after="0" w:line="13" w:lineRule="exact"/>
        <w:rPr>
          <w:rFonts w:ascii="Times New Roman" w:cs="Times New Roman" w:eastAsia="Times New Roman" w:hAnsi="Times New Roman"/>
          <w:sz w:val="24"/>
          <w:szCs w:val="24"/>
          <w:b w:val="1"/>
          <w:bCs w:val="1"/>
          <w:u w:val="single" w:color="auto"/>
          <w:color w:val="auto"/>
        </w:rPr>
      </w:pPr>
    </w:p>
    <w:p>
      <w:pPr>
        <w:ind w:right="6" w:firstLine="720"/>
        <w:spacing w:after="0" w:line="234" w:lineRule="auto"/>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color w:val="auto"/>
        </w:rPr>
        <w:t>Se recomanda ca suprafetele neconstruite si neocupate de accese si trotuare de garda, sa fie plantate cu gazon si cu un arbore la fiecare 100.00 mp</w:t>
      </w:r>
    </w:p>
    <w:p>
      <w:pPr>
        <w:spacing w:after="0" w:line="14" w:lineRule="exact"/>
        <w:rPr>
          <w:rFonts w:ascii="Times New Roman" w:cs="Times New Roman" w:eastAsia="Times New Roman" w:hAnsi="Times New Roman"/>
          <w:sz w:val="24"/>
          <w:szCs w:val="24"/>
          <w:b w:val="1"/>
          <w:bCs w:val="1"/>
          <w:u w:val="single" w:color="auto"/>
          <w:color w:val="auto"/>
        </w:rPr>
      </w:pPr>
    </w:p>
    <w:p>
      <w:pPr>
        <w:ind w:right="6" w:firstLine="720"/>
        <w:spacing w:after="0" w:line="234" w:lineRule="auto"/>
        <w:rPr>
          <w:rFonts w:ascii="Times New Roman" w:cs="Times New Roman" w:eastAsia="Times New Roman" w:hAnsi="Times New Roman"/>
          <w:sz w:val="24"/>
          <w:szCs w:val="24"/>
          <w:b w:val="1"/>
          <w:bCs w:val="1"/>
          <w:u w:val="single" w:color="auto"/>
          <w:color w:val="auto"/>
        </w:rPr>
      </w:pPr>
      <w:r>
        <w:rPr>
          <w:rFonts w:ascii="Times New Roman" w:cs="Times New Roman" w:eastAsia="Times New Roman" w:hAnsi="Times New Roman"/>
          <w:sz w:val="24"/>
          <w:szCs w:val="24"/>
          <w:color w:val="auto"/>
        </w:rPr>
        <w:t>Pentru constructiile de locuinte vor fi prevazute spatii verzi si plantate, in functie de tipul de locuire, dar nu mai putin de 2 mp / locuitor.</w:t>
      </w:r>
    </w:p>
    <w:p>
      <w:pPr>
        <w:spacing w:after="0" w:line="2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Imprejmuirile</w:t>
      </w:r>
      <w:r>
        <w:rPr>
          <w:rFonts w:ascii="Times New Roman" w:cs="Times New Roman" w:eastAsia="Times New Roman" w:hAnsi="Times New Roman"/>
          <w:sz w:val="24"/>
          <w:szCs w:val="24"/>
          <w:color w:val="auto"/>
        </w:rPr>
        <w:t>:</w:t>
      </w:r>
    </w:p>
    <w:p>
      <w:pPr>
        <w:ind w:left="720"/>
        <w:spacing w:after="0"/>
        <w:rPr>
          <w:sz w:val="20"/>
          <w:szCs w:val="20"/>
          <w:color w:val="auto"/>
        </w:rPr>
      </w:pPr>
      <w:r>
        <w:rPr>
          <w:rFonts w:ascii="Times New Roman" w:cs="Times New Roman" w:eastAsia="Times New Roman" w:hAnsi="Times New Roman"/>
          <w:sz w:val="24"/>
          <w:szCs w:val="24"/>
          <w:color w:val="auto"/>
        </w:rPr>
        <w:t>Conform RGU, sunt premise:</w:t>
      </w:r>
    </w:p>
    <w:p>
      <w:pPr>
        <w:spacing w:after="0" w:line="12" w:lineRule="exact"/>
        <w:rPr>
          <w:sz w:val="20"/>
          <w:szCs w:val="20"/>
          <w:color w:val="auto"/>
        </w:rPr>
      </w:pPr>
    </w:p>
    <w:p>
      <w:pPr>
        <w:ind w:right="6"/>
        <w:spacing w:after="0" w:line="234" w:lineRule="auto"/>
        <w:tabs>
          <w:tab w:leader="none" w:pos="144" w:val="left"/>
        </w:tabs>
        <w:numPr>
          <w:ilvl w:val="0"/>
          <w:numId w:val="3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imprejmuiri opace, necesare pentru prote</w:t>
      </w:r>
      <w:r>
        <w:rPr>
          <w:rFonts w:ascii="Times New Roman" w:cs="Times New Roman" w:eastAsia="Times New Roman" w:hAnsi="Times New Roman"/>
          <w:sz w:val="24"/>
          <w:szCs w:val="24"/>
          <w:color w:val="auto"/>
        </w:rPr>
        <w:t>cția impotriva intruziunilor, separarea unor servicii funcționale, asigurarea protecției vizuale;</w:t>
      </w:r>
    </w:p>
    <w:p>
      <w:pPr>
        <w:spacing w:after="0" w:line="13" w:lineRule="exact"/>
        <w:rPr>
          <w:rFonts w:ascii="Times New Roman" w:cs="Times New Roman" w:eastAsia="Times New Roman" w:hAnsi="Times New Roman"/>
          <w:sz w:val="24"/>
          <w:szCs w:val="24"/>
          <w:color w:val="auto"/>
        </w:rPr>
      </w:pPr>
    </w:p>
    <w:p>
      <w:pPr>
        <w:ind w:right="6"/>
        <w:spacing w:after="0" w:line="234" w:lineRule="auto"/>
        <w:tabs>
          <w:tab w:leader="none" w:pos="168" w:val="left"/>
        </w:tabs>
        <w:numPr>
          <w:ilvl w:val="0"/>
          <w:numId w:val="3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imprejmuiri transparente, decorative sau gard viu, necesare delimitării parcelelor aferente clădirilor si / sau integrarii clădirilor în caracterul străzilo</w:t>
      </w:r>
      <w:r>
        <w:rPr>
          <w:rFonts w:ascii="Times New Roman" w:cs="Times New Roman" w:eastAsia="Times New Roman" w:hAnsi="Times New Roman"/>
          <w:sz w:val="24"/>
          <w:szCs w:val="24"/>
          <w:color w:val="auto"/>
        </w:rPr>
        <w:t>r sau al ansamblurilor urbanistice.</w:t>
      </w:r>
    </w:p>
    <w:p>
      <w:pPr>
        <w:spacing w:after="0" w:line="13" w:lineRule="exact"/>
        <w:rPr>
          <w:rFonts w:ascii="Times New Roman" w:cs="Times New Roman" w:eastAsia="Times New Roman" w:hAnsi="Times New Roman"/>
          <w:sz w:val="24"/>
          <w:szCs w:val="24"/>
          <w:color w:val="auto"/>
        </w:rPr>
      </w:pPr>
    </w:p>
    <w:p>
      <w:pPr>
        <w:ind w:right="6" w:firstLine="72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Pentru ambele categorii, aspectul imprejmui</w:t>
      </w:r>
      <w:r>
        <w:rPr>
          <w:rFonts w:ascii="Times New Roman" w:cs="Times New Roman" w:eastAsia="Times New Roman" w:hAnsi="Times New Roman"/>
          <w:sz w:val="24"/>
          <w:szCs w:val="24"/>
          <w:color w:val="auto"/>
        </w:rPr>
        <w:t>rilor se va supune acelorași exigențe ca și în cazul aspectului exterior al construcției.</w:t>
      </w:r>
    </w:p>
    <w:p>
      <w:pPr>
        <w:spacing w:after="0" w:line="28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CAPITOLUL III</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 xml:space="preserve"> ZONIFICAREA FUNC</w:t>
      </w:r>
      <w:r>
        <w:rPr>
          <w:rFonts w:ascii="Times New Roman" w:cs="Times New Roman" w:eastAsia="Times New Roman" w:hAnsi="Times New Roman"/>
          <w:sz w:val="24"/>
          <w:szCs w:val="24"/>
          <w:b w:val="1"/>
          <w:bCs w:val="1"/>
          <w:color w:val="auto"/>
        </w:rPr>
        <w:t>Ț</w:t>
      </w:r>
      <w:r>
        <w:rPr>
          <w:rFonts w:ascii="Times New Roman" w:cs="Times New Roman" w:eastAsia="Times New Roman" w:hAnsi="Times New Roman"/>
          <w:sz w:val="24"/>
          <w:szCs w:val="24"/>
          <w:b w:val="1"/>
          <w:bCs w:val="1"/>
          <w:color w:val="auto"/>
        </w:rPr>
        <w:t>IONAL</w:t>
      </w:r>
      <w:r>
        <w:rPr>
          <w:rFonts w:ascii="Times New Roman" w:cs="Times New Roman" w:eastAsia="Times New Roman" w:hAnsi="Times New Roman"/>
          <w:sz w:val="24"/>
          <w:szCs w:val="24"/>
          <w:b w:val="1"/>
          <w:bCs w:val="1"/>
          <w:color w:val="auto"/>
        </w:rPr>
        <w:t>Ă</w:t>
      </w:r>
    </w:p>
    <w:p>
      <w:pPr>
        <w:spacing w:after="0" w:line="283" w:lineRule="exact"/>
        <w:rPr>
          <w:sz w:val="20"/>
          <w:szCs w:val="20"/>
          <w:color w:val="auto"/>
        </w:rPr>
      </w:pPr>
    </w:p>
    <w:p>
      <w:pPr>
        <w:jc w:val="both"/>
        <w:ind w:right="6" w:firstLine="720"/>
        <w:spacing w:after="0" w:line="237" w:lineRule="auto"/>
        <w:rPr>
          <w:sz w:val="20"/>
          <w:szCs w:val="20"/>
          <w:color w:val="auto"/>
        </w:rPr>
      </w:pPr>
      <w:r>
        <w:rPr>
          <w:rFonts w:ascii="Times New Roman" w:cs="Times New Roman" w:eastAsia="Times New Roman" w:hAnsi="Times New Roman"/>
          <w:sz w:val="24"/>
          <w:szCs w:val="24"/>
          <w:color w:val="auto"/>
        </w:rPr>
        <w:t>Teritoriul studiat ce face obiectul P.U.Z.-ului are o suprafata</w:t>
      </w:r>
      <w:r>
        <w:rPr>
          <w:rFonts w:ascii="Times New Roman" w:cs="Times New Roman" w:eastAsia="Times New Roman" w:hAnsi="Times New Roman"/>
          <w:sz w:val="24"/>
          <w:szCs w:val="24"/>
          <w:color w:val="auto"/>
        </w:rPr>
        <w:t xml:space="preserve"> totală</w:t>
      </w:r>
      <w:r>
        <w:rPr>
          <w:rFonts w:ascii="Times New Roman" w:cs="Times New Roman" w:eastAsia="Times New Roman" w:hAnsi="Times New Roman"/>
          <w:sz w:val="24"/>
          <w:szCs w:val="24"/>
          <w:color w:val="auto"/>
        </w:rPr>
        <w:t xml:space="preserve"> masurat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de </w:t>
      </w:r>
      <w:r>
        <w:rPr>
          <w:rFonts w:ascii="Times New Roman" w:cs="Times New Roman" w:eastAsia="Times New Roman" w:hAnsi="Times New Roman"/>
          <w:sz w:val="24"/>
          <w:szCs w:val="24"/>
          <w:b w:val="1"/>
          <w:bCs w:val="1"/>
          <w:color w:val="auto"/>
        </w:rPr>
        <w:t>2964,00 mp</w:t>
      </w:r>
      <w:r>
        <w:rPr>
          <w:rFonts w:ascii="Times New Roman" w:cs="Times New Roman" w:eastAsia="Times New Roman" w:hAnsi="Times New Roman"/>
          <w:sz w:val="24"/>
          <w:szCs w:val="24"/>
          <w:color w:val="auto"/>
        </w:rPr>
        <w:t>. Reglementarile zonei se pot studia si in plansa aferenta Regulamentului</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Urbanistic. Pe baza acestui regulament se vor elibera</w:t>
      </w:r>
      <w:r>
        <w:rPr>
          <w:rFonts w:ascii="Times New Roman" w:cs="Times New Roman" w:eastAsia="Times New Roman" w:hAnsi="Times New Roman"/>
          <w:sz w:val="24"/>
          <w:szCs w:val="24"/>
          <w:color w:val="auto"/>
        </w:rPr>
        <w:t xml:space="preserve"> autorizațiile</w:t>
      </w:r>
      <w:r>
        <w:rPr>
          <w:rFonts w:ascii="Times New Roman" w:cs="Times New Roman" w:eastAsia="Times New Roman" w:hAnsi="Times New Roman"/>
          <w:sz w:val="24"/>
          <w:szCs w:val="24"/>
          <w:color w:val="auto"/>
        </w:rPr>
        <w:t xml:space="preserve"> de construire. Prin acest </w:t>
      </w:r>
      <w:r>
        <w:rPr>
          <w:rFonts w:ascii="Times New Roman" w:cs="Times New Roman" w:eastAsia="Times New Roman" w:hAnsi="Times New Roman"/>
          <w:sz w:val="24"/>
          <w:szCs w:val="24"/>
          <w:color w:val="auto"/>
        </w:rPr>
        <w:t>P.U.Z. se propune schimbarea destinație</w:t>
      </w:r>
      <w:r>
        <w:rPr>
          <w:rFonts w:ascii="Times New Roman" w:cs="Times New Roman" w:eastAsia="Times New Roman" w:hAnsi="Times New Roman"/>
          <w:sz w:val="24"/>
          <w:szCs w:val="24"/>
          <w:color w:val="auto"/>
        </w:rPr>
        <w:t>i terenurilor studiate din zon</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de</w:t>
      </w:r>
      <w:r>
        <w:rPr>
          <w:rFonts w:ascii="Times New Roman" w:cs="Times New Roman" w:eastAsia="Times New Roman" w:hAnsi="Times New Roman"/>
          <w:sz w:val="24"/>
          <w:szCs w:val="24"/>
          <w:color w:val="auto"/>
        </w:rPr>
        <w:t xml:space="preserve"> activități de producție agricolă, în zonă pentru locuințe și funcțiuni complementare.</w:t>
      </w: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right"/>
        <w:ind w:right="6"/>
        <w:spacing w:after="0"/>
        <w:rPr>
          <w:sz w:val="20"/>
          <w:szCs w:val="20"/>
          <w:color w:val="auto"/>
        </w:rPr>
      </w:pPr>
      <w:r>
        <w:rPr>
          <w:rFonts w:ascii="Courier New" w:cs="Courier New" w:eastAsia="Courier New" w:hAnsi="Courier New"/>
          <w:sz w:val="32"/>
          <w:szCs w:val="32"/>
          <w:color w:val="auto"/>
        </w:rPr>
        <w:t>24</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24" w:name="page25"/>
    <w:bookmarkEnd w:id="24"/>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7"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4"/>
          <w:szCs w:val="24"/>
          <w:b w:val="1"/>
          <w:bCs w:val="1"/>
          <w:color w:val="auto"/>
        </w:rPr>
        <w:t>CAPITOLUL IV</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 xml:space="preserve"> PREVEDERI LA NIVELUL UNIT</w:t>
      </w:r>
      <w:r>
        <w:rPr>
          <w:rFonts w:ascii="Times New Roman" w:cs="Times New Roman" w:eastAsia="Times New Roman" w:hAnsi="Times New Roman"/>
          <w:sz w:val="24"/>
          <w:szCs w:val="24"/>
          <w:b w:val="1"/>
          <w:bCs w:val="1"/>
          <w:color w:val="auto"/>
        </w:rPr>
        <w:t>ĂȚ</w:t>
      </w:r>
      <w:r>
        <w:rPr>
          <w:rFonts w:ascii="Times New Roman" w:cs="Times New Roman" w:eastAsia="Times New Roman" w:hAnsi="Times New Roman"/>
          <w:sz w:val="24"/>
          <w:szCs w:val="24"/>
          <w:b w:val="1"/>
          <w:bCs w:val="1"/>
          <w:color w:val="auto"/>
        </w:rPr>
        <w:t>ILOR</w:t>
      </w:r>
      <w:r>
        <w:rPr>
          <w:rFonts w:ascii="Times New Roman" w:cs="Times New Roman" w:eastAsia="Times New Roman" w:hAnsi="Times New Roman"/>
          <w:sz w:val="24"/>
          <w:szCs w:val="24"/>
          <w:b w:val="1"/>
          <w:bCs w:val="1"/>
          <w:color w:val="auto"/>
        </w:rPr>
        <w:t xml:space="preserve"> Ș</w:t>
      </w:r>
      <w:r>
        <w:rPr>
          <w:rFonts w:ascii="Times New Roman" w:cs="Times New Roman" w:eastAsia="Times New Roman" w:hAnsi="Times New Roman"/>
          <w:sz w:val="24"/>
          <w:szCs w:val="24"/>
          <w:b w:val="1"/>
          <w:bCs w:val="1"/>
          <w:color w:val="auto"/>
        </w:rPr>
        <w:t>I SUBUNIT</w:t>
      </w:r>
      <w:r>
        <w:rPr>
          <w:rFonts w:ascii="Times New Roman" w:cs="Times New Roman" w:eastAsia="Times New Roman" w:hAnsi="Times New Roman"/>
          <w:sz w:val="24"/>
          <w:szCs w:val="24"/>
          <w:b w:val="1"/>
          <w:bCs w:val="1"/>
          <w:color w:val="auto"/>
        </w:rPr>
        <w:t>ĂȚ</w:t>
      </w:r>
      <w:r>
        <w:rPr>
          <w:rFonts w:ascii="Times New Roman" w:cs="Times New Roman" w:eastAsia="Times New Roman" w:hAnsi="Times New Roman"/>
          <w:sz w:val="24"/>
          <w:szCs w:val="24"/>
          <w:b w:val="1"/>
          <w:bCs w:val="1"/>
          <w:color w:val="auto"/>
        </w:rPr>
        <w:t>ILOR FUNC</w:t>
      </w:r>
      <w:r>
        <w:rPr>
          <w:rFonts w:ascii="Times New Roman" w:cs="Times New Roman" w:eastAsia="Times New Roman" w:hAnsi="Times New Roman"/>
          <w:sz w:val="24"/>
          <w:szCs w:val="24"/>
          <w:b w:val="1"/>
          <w:bCs w:val="1"/>
          <w:color w:val="auto"/>
        </w:rPr>
        <w:t>Ț</w:t>
      </w:r>
      <w:r>
        <w:rPr>
          <w:rFonts w:ascii="Times New Roman" w:cs="Times New Roman" w:eastAsia="Times New Roman" w:hAnsi="Times New Roman"/>
          <w:sz w:val="24"/>
          <w:szCs w:val="24"/>
          <w:b w:val="1"/>
          <w:bCs w:val="1"/>
          <w:color w:val="auto"/>
        </w:rPr>
        <w:t>IONALE</w:t>
      </w:r>
    </w:p>
    <w:p>
      <w:pPr>
        <w:spacing w:after="0" w:line="290"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4"/>
          <w:szCs w:val="24"/>
          <w:b w:val="1"/>
          <w:bCs w:val="1"/>
          <w:color w:val="auto"/>
        </w:rPr>
        <w:t>U</w:t>
      </w:r>
      <w:r>
        <w:rPr>
          <w:rFonts w:ascii="Times New Roman" w:cs="Times New Roman" w:eastAsia="Times New Roman" w:hAnsi="Times New Roman"/>
          <w:sz w:val="24"/>
          <w:szCs w:val="24"/>
          <w:b w:val="1"/>
          <w:bCs w:val="1"/>
          <w:color w:val="auto"/>
        </w:rPr>
        <w:t>nitatea funcțională</w:t>
      </w:r>
      <w:r>
        <w:rPr>
          <w:rFonts w:ascii="Times New Roman" w:cs="Times New Roman" w:eastAsia="Times New Roman" w:hAnsi="Times New Roman"/>
          <w:sz w:val="24"/>
          <w:szCs w:val="24"/>
          <w:b w:val="1"/>
          <w:bCs w:val="1"/>
          <w:color w:val="auto"/>
        </w:rPr>
        <w:t xml:space="preserve"> propus prin P.U.Z. este </w:t>
      </w:r>
      <w:r>
        <w:rPr>
          <w:rFonts w:ascii="Times New Roman" w:cs="Times New Roman" w:eastAsia="Times New Roman" w:hAnsi="Times New Roman"/>
          <w:sz w:val="24"/>
          <w:szCs w:val="24"/>
          <w:b w:val="1"/>
          <w:bCs w:val="1"/>
          <w:u w:val="single" w:color="auto"/>
          <w:color w:val="auto"/>
        </w:rPr>
        <w:t>zona Li</w:t>
      </w:r>
      <w:r>
        <w:rPr>
          <w:rFonts w:ascii="Times New Roman" w:cs="Times New Roman" w:eastAsia="Times New Roman" w:hAnsi="Times New Roman"/>
          <w:sz w:val="24"/>
          <w:szCs w:val="24"/>
          <w:b w:val="1"/>
          <w:bCs w:val="1"/>
          <w:u w:val="single" w:color="auto"/>
          <w:color w:val="auto"/>
        </w:rPr>
        <w:t xml:space="preserve"> –</w:t>
      </w:r>
      <w:r>
        <w:rPr>
          <w:rFonts w:ascii="Times New Roman" w:cs="Times New Roman" w:eastAsia="Times New Roman" w:hAnsi="Times New Roman"/>
          <w:sz w:val="24"/>
          <w:szCs w:val="24"/>
          <w:b w:val="1"/>
          <w:bCs w:val="1"/>
          <w:u w:val="single" w:color="auto"/>
          <w:color w:val="auto"/>
        </w:rPr>
        <w:t xml:space="preserve"> locu</w:t>
      </w:r>
      <w:r>
        <w:rPr>
          <w:rFonts w:ascii="Times New Roman" w:cs="Times New Roman" w:eastAsia="Times New Roman" w:hAnsi="Times New Roman"/>
          <w:sz w:val="24"/>
          <w:szCs w:val="24"/>
          <w:b w:val="1"/>
          <w:bCs w:val="1"/>
          <w:u w:val="single" w:color="auto"/>
          <w:color w:val="auto"/>
        </w:rPr>
        <w:t>ințe individuale și funcțiuni complementare, dotări aferente, echipare</w:t>
      </w:r>
      <w:r>
        <w:rPr>
          <w:rFonts w:ascii="Times New Roman" w:cs="Times New Roman" w:eastAsia="Times New Roman" w:hAnsi="Times New Roman"/>
          <w:sz w:val="24"/>
          <w:szCs w:val="24"/>
          <w:b w:val="1"/>
          <w:bCs w:val="1"/>
          <w:color w:val="auto"/>
        </w:rPr>
        <w:t>.</w:t>
      </w:r>
    </w:p>
    <w:p>
      <w:pPr>
        <w:spacing w:after="0" w:line="27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u w:val="single" w:color="auto"/>
          <w:color w:val="auto"/>
        </w:rPr>
        <w:t>SECTIUNEA I: GENERALITATI</w:t>
      </w:r>
    </w:p>
    <w:p>
      <w:pPr>
        <w:spacing w:after="0" w:line="7"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4"/>
          <w:szCs w:val="24"/>
          <w:b w:val="1"/>
          <w:bCs w:val="1"/>
          <w:color w:val="auto"/>
        </w:rPr>
        <w:t>ARTICOLUL 1.</w:t>
      </w:r>
      <w:r>
        <w:rPr>
          <w:rFonts w:ascii="Times New Roman" w:cs="Times New Roman" w:eastAsia="Times New Roman" w:hAnsi="Times New Roman"/>
          <w:sz w:val="24"/>
          <w:szCs w:val="24"/>
          <w:color w:val="auto"/>
        </w:rPr>
        <w:t>Terenurile studiate (teren 1</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nr. cad. 53643, S = 1300 mp, proprietar Potor Claudiu -</w:t>
      </w:r>
      <w:r>
        <w:rPr>
          <w:rFonts w:ascii="Times New Roman" w:cs="Times New Roman" w:eastAsia="Times New Roman" w:hAnsi="Times New Roman"/>
          <w:sz w:val="24"/>
          <w:szCs w:val="24"/>
          <w:color w:val="auto"/>
        </w:rPr>
        <w:t xml:space="preserve"> Marius și teren 2 –</w:t>
      </w:r>
      <w:r>
        <w:rPr>
          <w:rFonts w:ascii="Times New Roman" w:cs="Times New Roman" w:eastAsia="Times New Roman" w:hAnsi="Times New Roman"/>
          <w:sz w:val="24"/>
          <w:szCs w:val="24"/>
          <w:color w:val="auto"/>
        </w:rPr>
        <w:t xml:space="preserve"> nr. cad. 55993, S = 1664 mp, proprietare Muntean Dan - Marius) se afla în intravilanul</w:t>
      </w:r>
      <w:r>
        <w:rPr>
          <w:rFonts w:ascii="Times New Roman" w:cs="Times New Roman" w:eastAsia="Times New Roman" w:hAnsi="Times New Roman"/>
          <w:sz w:val="24"/>
          <w:szCs w:val="24"/>
          <w:color w:val="auto"/>
        </w:rPr>
        <w:t xml:space="preserve"> municipiului Târnăveni</w:t>
      </w:r>
      <w:r>
        <w:rPr>
          <w:rFonts w:ascii="Times New Roman" w:cs="Times New Roman" w:eastAsia="Times New Roman" w:hAnsi="Times New Roman"/>
          <w:sz w:val="24"/>
          <w:szCs w:val="24"/>
          <w:color w:val="auto"/>
        </w:rPr>
        <w:t>, in partea de nord a acestuia, si se supun prevederilor Regulamentului Local de Urbanism aferent Planului Urbanistic General</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UTR</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16 Târnăveni</w:t>
      </w:r>
      <w:r>
        <w:rPr>
          <w:rFonts w:ascii="Times New Roman" w:cs="Times New Roman" w:eastAsia="Times New Roman" w:hAnsi="Times New Roman"/>
          <w:sz w:val="24"/>
          <w:szCs w:val="24"/>
          <w:color w:val="auto"/>
        </w:rPr>
        <w:t>.</w:t>
      </w:r>
    </w:p>
    <w:p>
      <w:pPr>
        <w:spacing w:after="0" w:line="294" w:lineRule="exact"/>
        <w:rPr>
          <w:sz w:val="20"/>
          <w:szCs w:val="20"/>
          <w:color w:val="auto"/>
        </w:rPr>
      </w:pPr>
    </w:p>
    <w:p>
      <w:pPr>
        <w:jc w:val="both"/>
        <w:ind w:right="20"/>
        <w:spacing w:after="0" w:line="236" w:lineRule="auto"/>
        <w:rPr>
          <w:sz w:val="20"/>
          <w:szCs w:val="20"/>
          <w:color w:val="auto"/>
        </w:rPr>
      </w:pPr>
      <w:r>
        <w:rPr>
          <w:rFonts w:ascii="Times New Roman" w:cs="Times New Roman" w:eastAsia="Times New Roman" w:hAnsi="Times New Roman"/>
          <w:sz w:val="24"/>
          <w:szCs w:val="24"/>
          <w:b w:val="1"/>
          <w:bCs w:val="1"/>
          <w:color w:val="auto"/>
        </w:rPr>
        <w:t>ARTICOLUL 2.</w:t>
      </w:r>
      <w:r>
        <w:rPr>
          <w:rFonts w:ascii="Times New Roman" w:cs="Times New Roman" w:eastAsia="Times New Roman" w:hAnsi="Times New Roman"/>
          <w:sz w:val="24"/>
          <w:szCs w:val="24"/>
          <w:color w:val="auto"/>
        </w:rPr>
        <w:t xml:space="preserve"> Functiunea dominanta a zonei este locuirea, iar</w:t>
      </w:r>
      <w:r>
        <w:rPr>
          <w:rFonts w:ascii="Times New Roman" w:cs="Times New Roman" w:eastAsia="Times New Roman" w:hAnsi="Times New Roman"/>
          <w:sz w:val="24"/>
          <w:szCs w:val="24"/>
          <w:color w:val="auto"/>
        </w:rPr>
        <w:t xml:space="preserve"> unitatea funcțională</w:t>
      </w:r>
      <w:r>
        <w:rPr>
          <w:rFonts w:ascii="Times New Roman" w:cs="Times New Roman" w:eastAsia="Times New Roman" w:hAnsi="Times New Roman"/>
          <w:sz w:val="24"/>
          <w:szCs w:val="24"/>
          <w:color w:val="auto"/>
        </w:rPr>
        <w:t xml:space="preserve"> propus</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prin acest proiect este zona Li</w:t>
      </w:r>
      <w:r>
        <w:rPr>
          <w:rFonts w:ascii="Times New Roman" w:cs="Times New Roman" w:eastAsia="Times New Roman" w:hAnsi="Times New Roman"/>
          <w:sz w:val="24"/>
          <w:szCs w:val="24"/>
          <w:color w:val="auto"/>
        </w:rPr>
        <w:t xml:space="preserve"> – locuințe individuale și funcțiuni complementare, dotări</w:t>
      </w:r>
      <w:r>
        <w:rPr>
          <w:rFonts w:ascii="Times New Roman" w:cs="Times New Roman" w:eastAsia="Times New Roman" w:hAnsi="Times New Roman"/>
          <w:sz w:val="24"/>
          <w:szCs w:val="24"/>
          <w:color w:val="auto"/>
        </w:rPr>
        <w:t xml:space="preserve"> aferente, echipare.</w:t>
      </w:r>
    </w:p>
    <w:p>
      <w:pPr>
        <w:spacing w:after="0" w:line="2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3.</w:t>
      </w:r>
      <w:r>
        <w:rPr>
          <w:rFonts w:ascii="Times New Roman" w:cs="Times New Roman" w:eastAsia="Times New Roman" w:hAnsi="Times New Roman"/>
          <w:sz w:val="24"/>
          <w:szCs w:val="24"/>
          <w:color w:val="auto"/>
        </w:rPr>
        <w:t xml:space="preserve"> Functiuni complementare admise in zon</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nu este cazul.</w:t>
      </w:r>
    </w:p>
    <w:p>
      <w:pPr>
        <w:spacing w:after="0" w:line="293" w:lineRule="exact"/>
        <w:rPr>
          <w:sz w:val="20"/>
          <w:szCs w:val="20"/>
          <w:color w:val="auto"/>
        </w:rPr>
      </w:pPr>
    </w:p>
    <w:p>
      <w:pPr>
        <w:ind w:right="1920"/>
        <w:spacing w:after="0" w:line="234" w:lineRule="auto"/>
        <w:rPr>
          <w:sz w:val="20"/>
          <w:szCs w:val="20"/>
          <w:color w:val="auto"/>
        </w:rPr>
      </w:pPr>
      <w:r>
        <w:rPr>
          <w:rFonts w:ascii="Times New Roman" w:cs="Times New Roman" w:eastAsia="Times New Roman" w:hAnsi="Times New Roman"/>
          <w:sz w:val="24"/>
          <w:szCs w:val="24"/>
          <w:b w:val="1"/>
          <w:bCs w:val="1"/>
          <w:u w:val="single" w:color="auto"/>
          <w:color w:val="auto"/>
        </w:rPr>
        <w:t xml:space="preserve">SECTIUNEA II: UTILIZARE FUNCTIONALA A TERENURILOR </w:t>
      </w:r>
      <w:r>
        <w:rPr>
          <w:rFonts w:ascii="Times New Roman" w:cs="Times New Roman" w:eastAsia="Times New Roman" w:hAnsi="Times New Roman"/>
          <w:sz w:val="24"/>
          <w:szCs w:val="24"/>
          <w:b w:val="1"/>
          <w:bCs w:val="1"/>
          <w:color w:val="auto"/>
        </w:rPr>
        <w:t>ARTICOLUL 4 - UTILIZARI ADMISE</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 xml:space="preserve"> ZONA Li</w:t>
      </w:r>
    </w:p>
    <w:p>
      <w:pPr>
        <w:spacing w:after="0" w:line="9" w:lineRule="exact"/>
        <w:rPr>
          <w:sz w:val="20"/>
          <w:szCs w:val="20"/>
          <w:color w:val="auto"/>
        </w:rPr>
      </w:pPr>
    </w:p>
    <w:p>
      <w:pPr>
        <w:ind w:left="720" w:right="20" w:hanging="360"/>
        <w:spacing w:after="0" w:line="234" w:lineRule="auto"/>
        <w:tabs>
          <w:tab w:leader="none" w:pos="720"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Funcțiuni publice: administrație, cultură, învățământ, sănătate, servicii profesionale, </w:t>
      </w:r>
      <w:r>
        <w:rPr>
          <w:rFonts w:ascii="Times New Roman" w:cs="Times New Roman" w:eastAsia="Times New Roman" w:hAnsi="Times New Roman"/>
          <w:sz w:val="24"/>
          <w:szCs w:val="24"/>
          <w:color w:val="auto"/>
        </w:rPr>
        <w:t>tehnice, personale;</w:t>
      </w:r>
    </w:p>
    <w:p>
      <w:pPr>
        <w:spacing w:after="0" w:line="1" w:lineRule="exact"/>
        <w:rPr>
          <w:rFonts w:ascii="Times New Roman" w:cs="Times New Roman" w:eastAsia="Times New Roman" w:hAnsi="Times New Roman"/>
          <w:sz w:val="24"/>
          <w:szCs w:val="24"/>
          <w:color w:val="auto"/>
        </w:rPr>
      </w:pPr>
    </w:p>
    <w:p>
      <w:pPr>
        <w:ind w:left="720" w:hanging="360"/>
        <w:spacing w:after="0"/>
        <w:tabs>
          <w:tab w:leader="none" w:pos="720"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Locuințe individuale și colective;</w:t>
      </w:r>
    </w:p>
    <w:p>
      <w:pPr>
        <w:ind w:left="720" w:hanging="360"/>
        <w:spacing w:after="0"/>
        <w:tabs>
          <w:tab w:leader="none" w:pos="720"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Servicii comerciale de calitate, adecvate zonei;</w:t>
      </w:r>
    </w:p>
    <w:p>
      <w:pPr>
        <w:ind w:left="720" w:hanging="360"/>
        <w:spacing w:after="0"/>
        <w:tabs>
          <w:tab w:leader="none" w:pos="720"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Activități productive, manufacturiere, nepoluante</w:t>
      </w:r>
    </w:p>
    <w:p>
      <w:pPr>
        <w:ind w:left="720" w:hanging="360"/>
        <w:spacing w:after="0"/>
        <w:tabs>
          <w:tab w:leader="none" w:pos="720"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Zone verzi si plantate, de agreement si recreere;</w:t>
      </w:r>
    </w:p>
    <w:p>
      <w:pPr>
        <w:ind w:left="720" w:hanging="360"/>
        <w:spacing w:after="0"/>
        <w:tabs>
          <w:tab w:leader="none" w:pos="720"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Se admit schimbări funcționale compatibile cu caracterul zonei.</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5 - UTILIZARI PERMISE CU CONDITII</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 xml:space="preserve"> ZONA Li</w:t>
      </w:r>
    </w:p>
    <w:p>
      <w:pPr>
        <w:ind w:left="720" w:hanging="360"/>
        <w:spacing w:after="0" w:line="226" w:lineRule="auto"/>
        <w:tabs>
          <w:tab w:leader="none" w:pos="720" w:val="left"/>
        </w:tabs>
        <w:numPr>
          <w:ilvl w:val="0"/>
          <w:numId w:val="37"/>
        </w:numPr>
        <w:rPr>
          <w:rFonts w:ascii="Calibri" w:cs="Calibri" w:eastAsia="Calibri" w:hAnsi="Calibri"/>
          <w:sz w:val="24"/>
          <w:szCs w:val="24"/>
          <w:color w:val="auto"/>
        </w:rPr>
      </w:pPr>
      <w:r>
        <w:rPr>
          <w:rFonts w:ascii="Times New Roman" w:cs="Times New Roman" w:eastAsia="Times New Roman" w:hAnsi="Times New Roman"/>
          <w:sz w:val="24"/>
          <w:szCs w:val="24"/>
          <w:color w:val="auto"/>
        </w:rPr>
        <w:t>nu este cazul.</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6 - UTILIZARI INTERZISE</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b w:val="1"/>
          <w:bCs w:val="1"/>
          <w:color w:val="auto"/>
        </w:rPr>
        <w:t xml:space="preserve"> ZONA Li</w:t>
      </w:r>
    </w:p>
    <w:p>
      <w:pPr>
        <w:spacing w:after="0" w:line="7" w:lineRule="exact"/>
        <w:rPr>
          <w:sz w:val="20"/>
          <w:szCs w:val="20"/>
          <w:color w:val="auto"/>
        </w:rPr>
      </w:pPr>
    </w:p>
    <w:p>
      <w:pPr>
        <w:ind w:right="20" w:firstLine="720"/>
        <w:spacing w:after="0" w:line="234" w:lineRule="auto"/>
        <w:rPr>
          <w:sz w:val="20"/>
          <w:szCs w:val="20"/>
          <w:color w:val="auto"/>
        </w:rPr>
      </w:pPr>
      <w:r>
        <w:rPr>
          <w:rFonts w:ascii="Times New Roman" w:cs="Times New Roman" w:eastAsia="Times New Roman" w:hAnsi="Times New Roman"/>
          <w:sz w:val="24"/>
          <w:szCs w:val="24"/>
          <w:color w:val="auto"/>
        </w:rPr>
        <w:t>Sunt interzise orice alte func</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iuni in afara celor men</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ionate la articolele 4 si 5 din sectiunea II.</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7 - INTERDICTII TEMPORARE DE CONSTRUIRE.</w:t>
      </w:r>
    </w:p>
    <w:p>
      <w:pPr>
        <w:ind w:left="720"/>
        <w:spacing w:after="0" w:line="235" w:lineRule="auto"/>
        <w:rPr>
          <w:sz w:val="20"/>
          <w:szCs w:val="20"/>
          <w:color w:val="auto"/>
        </w:rPr>
      </w:pPr>
      <w:r>
        <w:rPr>
          <w:rFonts w:ascii="Times New Roman" w:cs="Times New Roman" w:eastAsia="Times New Roman" w:hAnsi="Times New Roman"/>
          <w:sz w:val="24"/>
          <w:szCs w:val="24"/>
          <w:color w:val="auto"/>
        </w:rPr>
        <w:t>Nu este cazul.</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8 - INTERDICTII TOTALE DE CONSTRUIRE.</w:t>
      </w:r>
    </w:p>
    <w:p>
      <w:pPr>
        <w:ind w:left="720"/>
        <w:spacing w:after="0" w:line="235" w:lineRule="auto"/>
        <w:rPr>
          <w:sz w:val="20"/>
          <w:szCs w:val="20"/>
          <w:color w:val="auto"/>
        </w:rPr>
      </w:pPr>
      <w:r>
        <w:rPr>
          <w:rFonts w:ascii="Times New Roman" w:cs="Times New Roman" w:eastAsia="Times New Roman" w:hAnsi="Times New Roman"/>
          <w:sz w:val="24"/>
          <w:szCs w:val="24"/>
          <w:color w:val="auto"/>
        </w:rPr>
        <w:t>Nu este cazul.</w:t>
      </w:r>
    </w:p>
    <w:p>
      <w:pPr>
        <w:spacing w:after="0" w:line="294" w:lineRule="exact"/>
        <w:rPr>
          <w:sz w:val="20"/>
          <w:szCs w:val="20"/>
          <w:color w:val="auto"/>
        </w:rPr>
      </w:pPr>
    </w:p>
    <w:p>
      <w:pPr>
        <w:ind w:right="20"/>
        <w:spacing w:after="0" w:line="234" w:lineRule="auto"/>
        <w:rPr>
          <w:sz w:val="20"/>
          <w:szCs w:val="20"/>
          <w:color w:val="auto"/>
        </w:rPr>
      </w:pPr>
      <w:r>
        <w:rPr>
          <w:rFonts w:ascii="Times New Roman" w:cs="Times New Roman" w:eastAsia="Times New Roman" w:hAnsi="Times New Roman"/>
          <w:sz w:val="24"/>
          <w:szCs w:val="24"/>
          <w:b w:val="1"/>
          <w:bCs w:val="1"/>
          <w:u w:val="single" w:color="auto"/>
          <w:color w:val="auto"/>
        </w:rPr>
        <w:t>SECTIUNEA III: CONDITII DE AMPLASARE, ECHIPARE</w:t>
      </w:r>
      <w:r>
        <w:rPr>
          <w:rFonts w:ascii="Times New Roman" w:cs="Times New Roman" w:eastAsia="Times New Roman" w:hAnsi="Times New Roman"/>
          <w:sz w:val="24"/>
          <w:szCs w:val="24"/>
          <w:b w:val="1"/>
          <w:bCs w:val="1"/>
          <w:u w:val="single" w:color="auto"/>
          <w:color w:val="auto"/>
        </w:rPr>
        <w:t xml:space="preserve"> Ș</w:t>
      </w:r>
      <w:r>
        <w:rPr>
          <w:rFonts w:ascii="Times New Roman" w:cs="Times New Roman" w:eastAsia="Times New Roman" w:hAnsi="Times New Roman"/>
          <w:sz w:val="24"/>
          <w:szCs w:val="24"/>
          <w:b w:val="1"/>
          <w:bCs w:val="1"/>
          <w:u w:val="single" w:color="auto"/>
          <w:color w:val="auto"/>
        </w:rPr>
        <w:t>I CONFORMARE A CL</w:t>
      </w:r>
      <w:r>
        <w:rPr>
          <w:rFonts w:ascii="Times New Roman" w:cs="Times New Roman" w:eastAsia="Times New Roman" w:hAnsi="Times New Roman"/>
          <w:sz w:val="24"/>
          <w:szCs w:val="24"/>
          <w:b w:val="1"/>
          <w:bCs w:val="1"/>
          <w:u w:val="single" w:color="auto"/>
          <w:color w:val="auto"/>
        </w:rPr>
        <w:t>Ă</w:t>
      </w:r>
      <w:r>
        <w:rPr>
          <w:rFonts w:ascii="Times New Roman" w:cs="Times New Roman" w:eastAsia="Times New Roman" w:hAnsi="Times New Roman"/>
          <w:sz w:val="24"/>
          <w:szCs w:val="24"/>
          <w:b w:val="1"/>
          <w:bCs w:val="1"/>
          <w:u w:val="single" w:color="auto"/>
          <w:color w:val="auto"/>
        </w:rPr>
        <w:t>DIRILOR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8640"/>
        <w:spacing w:after="0"/>
        <w:rPr>
          <w:sz w:val="20"/>
          <w:szCs w:val="20"/>
          <w:color w:val="auto"/>
        </w:rPr>
      </w:pPr>
      <w:r>
        <w:rPr>
          <w:rFonts w:ascii="Courier New" w:cs="Courier New" w:eastAsia="Courier New" w:hAnsi="Courier New"/>
          <w:sz w:val="32"/>
          <w:szCs w:val="32"/>
          <w:color w:val="auto"/>
        </w:rPr>
        <w:t>25</w:t>
      </w:r>
    </w:p>
    <w:p>
      <w:pPr>
        <w:sectPr>
          <w:pgSz w:w="11900" w:h="16838" w:orient="portrait"/>
          <w:cols w:equalWidth="0" w:num="1">
            <w:col w:w="9040"/>
          </w:cols>
          <w:pgMar w:left="1440" w:top="685" w:right="142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2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40"/>
          </w:cols>
          <w:pgMar w:left="1440" w:top="685" w:right="1426" w:bottom="163" w:gutter="0" w:footer="0" w:header="0"/>
          <w:type w:val="continuous"/>
        </w:sectPr>
      </w:pPr>
    </w:p>
    <w:bookmarkStart w:id="25" w:name="page26"/>
    <w:bookmarkEnd w:id="25"/>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7" w:lineRule="exact"/>
        <w:rPr>
          <w:sz w:val="20"/>
          <w:szCs w:val="20"/>
          <w:color w:val="auto"/>
        </w:rPr>
      </w:pPr>
    </w:p>
    <w:p>
      <w:pPr>
        <w:ind w:right="6"/>
        <w:spacing w:after="0" w:line="234" w:lineRule="auto"/>
        <w:rPr>
          <w:sz w:val="20"/>
          <w:szCs w:val="20"/>
          <w:color w:val="auto"/>
        </w:rPr>
      </w:pPr>
      <w:r>
        <w:rPr>
          <w:rFonts w:ascii="Times New Roman" w:cs="Times New Roman" w:eastAsia="Times New Roman" w:hAnsi="Times New Roman"/>
          <w:sz w:val="24"/>
          <w:szCs w:val="24"/>
          <w:b w:val="1"/>
          <w:bCs w:val="1"/>
          <w:color w:val="auto"/>
        </w:rPr>
        <w:t>ARTICOLUL 9 - CARACTERISTICI ALE PARCELELOR (SUPRAFETE, FORME, DIMENSIUNI)</w:t>
      </w:r>
    </w:p>
    <w:p>
      <w:pPr>
        <w:spacing w:after="0" w:line="9" w:lineRule="exact"/>
        <w:rPr>
          <w:sz w:val="20"/>
          <w:szCs w:val="20"/>
          <w:color w:val="auto"/>
        </w:rPr>
      </w:pPr>
    </w:p>
    <w:p>
      <w:pPr>
        <w:jc w:val="both"/>
        <w:ind w:right="206" w:firstLine="780"/>
        <w:spacing w:after="0" w:line="236" w:lineRule="auto"/>
        <w:rPr>
          <w:sz w:val="20"/>
          <w:szCs w:val="20"/>
          <w:color w:val="auto"/>
        </w:rPr>
      </w:pPr>
      <w:r>
        <w:rPr>
          <w:rFonts w:ascii="Times New Roman" w:cs="Times New Roman" w:eastAsia="Times New Roman" w:hAnsi="Times New Roman"/>
          <w:sz w:val="24"/>
          <w:szCs w:val="24"/>
          <w:color w:val="auto"/>
        </w:rPr>
        <w:t>Conform prevederilor P.U.Z., parcela se considera construibila daca este accesibila dintr-un drum public sau de la un pietonal care poate fi accidental carosabil care va respecta Anexa 4 din HG 525/1996.</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Se interzice orice schimbare a configuratiei parcelarului propus.</w:t>
      </w:r>
    </w:p>
    <w:p>
      <w:pPr>
        <w:spacing w:after="0" w:line="10"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Conditii de construibiliate locuinta individuala: suprafata minima = 500,00 mp si front minim = 12,00 m</w:t>
      </w:r>
    </w:p>
    <w:p>
      <w:pPr>
        <w:spacing w:after="0" w:line="278"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Conditii de contruibilitate parcela locuință individuală propusă</w:t>
      </w:r>
    </w:p>
    <w:tbl>
      <w:tblPr>
        <w:tblLayout w:type="fixed"/>
        <w:tblInd w:w="10" w:type="dxa"/>
        <w:tblCellMar>
          <w:top w:w="0" w:type="dxa"/>
          <w:left w:w="0" w:type="dxa"/>
          <w:bottom w:w="0" w:type="dxa"/>
          <w:right w:w="0" w:type="dxa"/>
        </w:tblCellMar>
      </w:tblPr>
      <w:tr>
        <w:trPr>
          <w:trHeight w:val="268"/>
        </w:trPr>
        <w:tc>
          <w:tcPr>
            <w:tcW w:w="1280" w:type="dxa"/>
            <w:vAlign w:val="bottom"/>
            <w:tcBorders>
              <w:top w:val="single" w:sz="8" w:color="auto"/>
              <w:left w:val="single" w:sz="8" w:color="auto"/>
              <w:bottom w:val="single" w:sz="8" w:color="E2EFD9"/>
              <w:right w:val="single" w:sz="8" w:color="auto"/>
            </w:tcBorders>
            <w:shd w:val="clear" w:color="auto" w:fill="E2EFD9"/>
          </w:tcPr>
          <w:p>
            <w:pPr>
              <w:jc w:val="center"/>
              <w:spacing w:after="0" w:line="268" w:lineRule="exact"/>
              <w:rPr>
                <w:sz w:val="20"/>
                <w:szCs w:val="20"/>
                <w:color w:val="auto"/>
              </w:rPr>
            </w:pPr>
            <w:r>
              <w:rPr>
                <w:rFonts w:ascii="Times New Roman" w:cs="Times New Roman" w:eastAsia="Times New Roman" w:hAnsi="Times New Roman"/>
                <w:sz w:val="24"/>
                <w:szCs w:val="24"/>
                <w:color w:val="auto"/>
              </w:rPr>
              <w:t>Parcel</w:t>
            </w:r>
            <w:r>
              <w:rPr>
                <w:rFonts w:ascii="Times New Roman" w:cs="Times New Roman" w:eastAsia="Times New Roman" w:hAnsi="Times New Roman"/>
                <w:sz w:val="24"/>
                <w:szCs w:val="24"/>
                <w:color w:val="auto"/>
              </w:rPr>
              <w:t>ă</w:t>
            </w:r>
          </w:p>
        </w:tc>
        <w:tc>
          <w:tcPr>
            <w:tcW w:w="100" w:type="dxa"/>
            <w:vAlign w:val="bottom"/>
            <w:tcBorders>
              <w:top w:val="single" w:sz="8" w:color="auto"/>
              <w:bottom w:val="single" w:sz="8" w:color="E2EFD9"/>
            </w:tcBorders>
            <w:shd w:val="clear" w:color="auto" w:fill="E2EFD9"/>
          </w:tcPr>
          <w:p>
            <w:pPr>
              <w:spacing w:after="0"/>
              <w:rPr>
                <w:sz w:val="23"/>
                <w:szCs w:val="23"/>
                <w:color w:val="auto"/>
              </w:rPr>
            </w:pPr>
          </w:p>
        </w:tc>
        <w:tc>
          <w:tcPr>
            <w:tcW w:w="1060" w:type="dxa"/>
            <w:vAlign w:val="bottom"/>
            <w:tcBorders>
              <w:top w:val="single" w:sz="8" w:color="auto"/>
              <w:bottom w:val="single" w:sz="8" w:color="E2EFD9"/>
            </w:tcBorders>
            <w:shd w:val="clear" w:color="auto" w:fill="E2EFD9"/>
          </w:tcPr>
          <w:p>
            <w:pPr>
              <w:jc w:val="center"/>
              <w:spacing w:after="0" w:line="268" w:lineRule="exact"/>
              <w:rPr>
                <w:sz w:val="20"/>
                <w:szCs w:val="20"/>
                <w:color w:val="auto"/>
              </w:rPr>
            </w:pPr>
            <w:r>
              <w:rPr>
                <w:rFonts w:ascii="Times New Roman" w:cs="Times New Roman" w:eastAsia="Times New Roman" w:hAnsi="Times New Roman"/>
                <w:sz w:val="24"/>
                <w:szCs w:val="24"/>
                <w:color w:val="auto"/>
                <w:w w:val="99"/>
                <w:shd w:val="clear" w:color="auto" w:fill="E2EFD9"/>
              </w:rPr>
              <w:t>Suprafață</w:t>
            </w:r>
          </w:p>
        </w:tc>
        <w:tc>
          <w:tcPr>
            <w:tcW w:w="140" w:type="dxa"/>
            <w:vAlign w:val="bottom"/>
            <w:tcBorders>
              <w:top w:val="single" w:sz="8" w:color="auto"/>
              <w:bottom w:val="single" w:sz="8" w:color="E2EFD9"/>
              <w:right w:val="single" w:sz="8" w:color="auto"/>
            </w:tcBorders>
            <w:shd w:val="clear" w:color="auto" w:fill="E2EFD9"/>
          </w:tcPr>
          <w:p>
            <w:pPr>
              <w:spacing w:after="0"/>
              <w:rPr>
                <w:sz w:val="23"/>
                <w:szCs w:val="23"/>
                <w:color w:val="auto"/>
              </w:rPr>
            </w:pPr>
          </w:p>
        </w:tc>
        <w:tc>
          <w:tcPr>
            <w:tcW w:w="80" w:type="dxa"/>
            <w:vAlign w:val="bottom"/>
            <w:tcBorders>
              <w:top w:val="single" w:sz="8" w:color="auto"/>
              <w:bottom w:val="single" w:sz="8" w:color="E2EFD9"/>
            </w:tcBorders>
            <w:shd w:val="clear" w:color="auto" w:fill="E2EFD9"/>
          </w:tcPr>
          <w:p>
            <w:pPr>
              <w:spacing w:after="0"/>
              <w:rPr>
                <w:sz w:val="23"/>
                <w:szCs w:val="23"/>
                <w:color w:val="auto"/>
              </w:rPr>
            </w:pPr>
          </w:p>
        </w:tc>
        <w:tc>
          <w:tcPr>
            <w:tcW w:w="1040" w:type="dxa"/>
            <w:vAlign w:val="bottom"/>
            <w:tcBorders>
              <w:top w:val="single" w:sz="8" w:color="auto"/>
              <w:bottom w:val="single" w:sz="8" w:color="E2EFD9"/>
            </w:tcBorders>
            <w:shd w:val="clear" w:color="auto" w:fill="E2EFD9"/>
          </w:tcPr>
          <w:p>
            <w:pPr>
              <w:jc w:val="center"/>
              <w:spacing w:after="0" w:line="268" w:lineRule="exact"/>
              <w:rPr>
                <w:sz w:val="20"/>
                <w:szCs w:val="20"/>
                <w:color w:val="auto"/>
              </w:rPr>
            </w:pPr>
            <w:r>
              <w:rPr>
                <w:rFonts w:ascii="Times New Roman" w:cs="Times New Roman" w:eastAsia="Times New Roman" w:hAnsi="Times New Roman"/>
                <w:sz w:val="24"/>
                <w:szCs w:val="24"/>
                <w:color w:val="auto"/>
              </w:rPr>
              <w:t>Front la</w:t>
            </w:r>
          </w:p>
        </w:tc>
        <w:tc>
          <w:tcPr>
            <w:tcW w:w="120" w:type="dxa"/>
            <w:vAlign w:val="bottom"/>
            <w:tcBorders>
              <w:top w:val="single" w:sz="8" w:color="auto"/>
              <w:bottom w:val="single" w:sz="8" w:color="E2EFD9"/>
              <w:right w:val="single" w:sz="8" w:color="auto"/>
            </w:tcBorders>
            <w:shd w:val="clear" w:color="auto" w:fill="E2EFD9"/>
          </w:tcPr>
          <w:p>
            <w:pPr>
              <w:spacing w:after="0"/>
              <w:rPr>
                <w:sz w:val="23"/>
                <w:szCs w:val="23"/>
                <w:color w:val="auto"/>
              </w:rPr>
            </w:pPr>
          </w:p>
        </w:tc>
        <w:tc>
          <w:tcPr>
            <w:tcW w:w="1280" w:type="dxa"/>
            <w:vAlign w:val="bottom"/>
            <w:tcBorders>
              <w:top w:val="single" w:sz="8" w:color="auto"/>
              <w:bottom w:val="single" w:sz="8" w:color="auto"/>
              <w:right w:val="single" w:sz="8" w:color="E2EFD9"/>
            </w:tcBorders>
            <w:shd w:val="clear" w:color="auto" w:fill="E2EFD9"/>
          </w:tcPr>
          <w:p>
            <w:pPr>
              <w:spacing w:after="0"/>
              <w:rPr>
                <w:sz w:val="23"/>
                <w:szCs w:val="23"/>
                <w:color w:val="auto"/>
              </w:rPr>
            </w:pPr>
          </w:p>
        </w:tc>
        <w:tc>
          <w:tcPr>
            <w:tcW w:w="2680" w:type="dxa"/>
            <w:vAlign w:val="bottom"/>
            <w:tcBorders>
              <w:top w:val="single" w:sz="8" w:color="auto"/>
              <w:bottom w:val="single" w:sz="8" w:color="auto"/>
              <w:right w:val="single" w:sz="8" w:color="E2EFD9"/>
            </w:tcBorders>
            <w:gridSpan w:val="2"/>
            <w:shd w:val="clear" w:color="auto" w:fill="E2EFD9"/>
          </w:tcPr>
          <w:p>
            <w:pPr>
              <w:ind w:left="20"/>
              <w:spacing w:after="0" w:line="268" w:lineRule="exact"/>
              <w:rPr>
                <w:sz w:val="20"/>
                <w:szCs w:val="20"/>
                <w:color w:val="auto"/>
              </w:rPr>
            </w:pPr>
            <w:r>
              <w:rPr>
                <w:rFonts w:ascii="Times New Roman" w:cs="Times New Roman" w:eastAsia="Times New Roman" w:hAnsi="Times New Roman"/>
                <w:sz w:val="24"/>
                <w:szCs w:val="24"/>
                <w:color w:val="auto"/>
              </w:rPr>
              <w:t>Retrageri minime de la (m)</w:t>
            </w:r>
          </w:p>
        </w:tc>
        <w:tc>
          <w:tcPr>
            <w:tcW w:w="1280" w:type="dxa"/>
            <w:vAlign w:val="bottom"/>
            <w:tcBorders>
              <w:top w:val="single" w:sz="8" w:color="auto"/>
              <w:bottom w:val="single" w:sz="8" w:color="auto"/>
              <w:right w:val="single" w:sz="8" w:color="auto"/>
            </w:tcBorders>
            <w:shd w:val="clear" w:color="auto" w:fill="E2EFD9"/>
          </w:tcPr>
          <w:p>
            <w:pPr>
              <w:spacing w:after="0"/>
              <w:rPr>
                <w:sz w:val="23"/>
                <w:szCs w:val="23"/>
                <w:color w:val="auto"/>
              </w:rPr>
            </w:pPr>
          </w:p>
        </w:tc>
      </w:tr>
      <w:tr>
        <w:trPr>
          <w:trHeight w:val="266"/>
        </w:trPr>
        <w:tc>
          <w:tcPr>
            <w:tcW w:w="1280" w:type="dxa"/>
            <w:vAlign w:val="bottom"/>
            <w:tcBorders>
              <w:left w:val="single" w:sz="8" w:color="auto"/>
              <w:right w:val="single" w:sz="8" w:color="auto"/>
            </w:tcBorders>
            <w:shd w:val="clear" w:color="auto" w:fill="E2EFD9"/>
          </w:tcPr>
          <w:p>
            <w:pPr>
              <w:spacing w:after="0"/>
              <w:rPr>
                <w:sz w:val="23"/>
                <w:szCs w:val="23"/>
                <w:color w:val="auto"/>
              </w:rPr>
            </w:pPr>
          </w:p>
        </w:tc>
        <w:tc>
          <w:tcPr>
            <w:tcW w:w="100" w:type="dxa"/>
            <w:vAlign w:val="bottom"/>
            <w:shd w:val="clear" w:color="auto" w:fill="E2EFD9"/>
          </w:tcPr>
          <w:p>
            <w:pPr>
              <w:spacing w:after="0"/>
              <w:rPr>
                <w:sz w:val="23"/>
                <w:szCs w:val="23"/>
                <w:color w:val="auto"/>
              </w:rPr>
            </w:pPr>
          </w:p>
        </w:tc>
        <w:tc>
          <w:tcPr>
            <w:tcW w:w="1060" w:type="dxa"/>
            <w:vAlign w:val="bottom"/>
            <w:shd w:val="clear" w:color="auto" w:fill="E2EFD9"/>
          </w:tcPr>
          <w:p>
            <w:pPr>
              <w:jc w:val="center"/>
              <w:spacing w:after="0" w:line="256" w:lineRule="exact"/>
              <w:rPr>
                <w:sz w:val="20"/>
                <w:szCs w:val="20"/>
                <w:color w:val="auto"/>
              </w:rPr>
            </w:pPr>
            <w:r>
              <w:rPr>
                <w:rFonts w:ascii="Times New Roman" w:cs="Times New Roman" w:eastAsia="Times New Roman" w:hAnsi="Times New Roman"/>
                <w:sz w:val="24"/>
                <w:szCs w:val="24"/>
                <w:color w:val="auto"/>
                <w:w w:val="98"/>
              </w:rPr>
              <w:t>(mp)</w:t>
            </w:r>
          </w:p>
        </w:tc>
        <w:tc>
          <w:tcPr>
            <w:tcW w:w="140" w:type="dxa"/>
            <w:vAlign w:val="bottom"/>
            <w:tcBorders>
              <w:right w:val="single" w:sz="8" w:color="auto"/>
            </w:tcBorders>
            <w:shd w:val="clear" w:color="auto" w:fill="E2EFD9"/>
          </w:tcPr>
          <w:p>
            <w:pPr>
              <w:spacing w:after="0"/>
              <w:rPr>
                <w:sz w:val="23"/>
                <w:szCs w:val="23"/>
                <w:color w:val="auto"/>
              </w:rPr>
            </w:pPr>
          </w:p>
        </w:tc>
        <w:tc>
          <w:tcPr>
            <w:tcW w:w="80" w:type="dxa"/>
            <w:vAlign w:val="bottom"/>
            <w:shd w:val="clear" w:color="auto" w:fill="E2EFD9"/>
          </w:tcPr>
          <w:p>
            <w:pPr>
              <w:spacing w:after="0"/>
              <w:rPr>
                <w:sz w:val="23"/>
                <w:szCs w:val="23"/>
                <w:color w:val="auto"/>
              </w:rPr>
            </w:pPr>
          </w:p>
        </w:tc>
        <w:tc>
          <w:tcPr>
            <w:tcW w:w="1040" w:type="dxa"/>
            <w:vAlign w:val="bottom"/>
            <w:shd w:val="clear" w:color="auto" w:fill="E2EFD9"/>
          </w:tcPr>
          <w:p>
            <w:pPr>
              <w:jc w:val="center"/>
              <w:spacing w:after="0" w:line="256" w:lineRule="exact"/>
              <w:rPr>
                <w:sz w:val="20"/>
                <w:szCs w:val="20"/>
                <w:color w:val="auto"/>
              </w:rPr>
            </w:pPr>
            <w:r>
              <w:rPr>
                <w:rFonts w:ascii="Times New Roman" w:cs="Times New Roman" w:eastAsia="Times New Roman" w:hAnsi="Times New Roman"/>
                <w:sz w:val="24"/>
                <w:szCs w:val="24"/>
                <w:color w:val="auto"/>
              </w:rPr>
              <w:t>stradă</w:t>
            </w:r>
          </w:p>
        </w:tc>
        <w:tc>
          <w:tcPr>
            <w:tcW w:w="120" w:type="dxa"/>
            <w:vAlign w:val="bottom"/>
            <w:tcBorders>
              <w:right w:val="single" w:sz="8" w:color="auto"/>
            </w:tcBorders>
            <w:shd w:val="clear" w:color="auto" w:fill="E2EFD9"/>
          </w:tcPr>
          <w:p>
            <w:pPr>
              <w:spacing w:after="0"/>
              <w:rPr>
                <w:sz w:val="23"/>
                <w:szCs w:val="23"/>
                <w:color w:val="auto"/>
              </w:rPr>
            </w:pPr>
          </w:p>
        </w:tc>
        <w:tc>
          <w:tcPr>
            <w:tcW w:w="1280" w:type="dxa"/>
            <w:vAlign w:val="bottom"/>
            <w:tcBorders>
              <w:right w:val="single" w:sz="8" w:color="auto"/>
            </w:tcBorders>
            <w:shd w:val="clear" w:color="auto" w:fill="E2EFD9"/>
          </w:tcPr>
          <w:p>
            <w:pPr>
              <w:ind w:left="320"/>
              <w:spacing w:after="0" w:line="265" w:lineRule="exact"/>
              <w:rPr>
                <w:sz w:val="20"/>
                <w:szCs w:val="20"/>
                <w:color w:val="auto"/>
              </w:rPr>
            </w:pPr>
            <w:r>
              <w:rPr>
                <w:rFonts w:ascii="Times New Roman" w:cs="Times New Roman" w:eastAsia="Times New Roman" w:hAnsi="Times New Roman"/>
                <w:sz w:val="24"/>
                <w:szCs w:val="24"/>
                <w:color w:val="auto"/>
              </w:rPr>
              <w:t>Stradă</w:t>
            </w:r>
          </w:p>
        </w:tc>
        <w:tc>
          <w:tcPr>
            <w:tcW w:w="1400" w:type="dxa"/>
            <w:vAlign w:val="bottom"/>
            <w:tcBorders>
              <w:right w:val="single" w:sz="8" w:color="auto"/>
            </w:tcBorders>
            <w:shd w:val="clear" w:color="auto" w:fill="E2EFD9"/>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Limita</w:t>
            </w:r>
          </w:p>
        </w:tc>
        <w:tc>
          <w:tcPr>
            <w:tcW w:w="1280" w:type="dxa"/>
            <w:vAlign w:val="bottom"/>
            <w:tcBorders>
              <w:right w:val="single" w:sz="8" w:color="auto"/>
            </w:tcBorders>
            <w:shd w:val="clear" w:color="auto" w:fill="E2EFD9"/>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Dreapta</w:t>
            </w:r>
          </w:p>
        </w:tc>
        <w:tc>
          <w:tcPr>
            <w:tcW w:w="1280" w:type="dxa"/>
            <w:vAlign w:val="bottom"/>
            <w:tcBorders>
              <w:right w:val="single" w:sz="8" w:color="auto"/>
            </w:tcBorders>
            <w:shd w:val="clear" w:color="auto" w:fill="E2EFD9"/>
          </w:tcPr>
          <w:p>
            <w:pPr>
              <w:jc w:val="center"/>
              <w:spacing w:after="0" w:line="265" w:lineRule="exact"/>
              <w:rPr>
                <w:sz w:val="20"/>
                <w:szCs w:val="20"/>
                <w:color w:val="auto"/>
              </w:rPr>
            </w:pPr>
            <w:r>
              <w:rPr>
                <w:rFonts w:ascii="Times New Roman" w:cs="Times New Roman" w:eastAsia="Times New Roman" w:hAnsi="Times New Roman"/>
                <w:sz w:val="24"/>
                <w:szCs w:val="24"/>
                <w:color w:val="auto"/>
              </w:rPr>
              <w:t>Stanga</w:t>
            </w:r>
          </w:p>
        </w:tc>
      </w:tr>
      <w:tr>
        <w:trPr>
          <w:trHeight w:val="281"/>
        </w:trPr>
        <w:tc>
          <w:tcPr>
            <w:tcW w:w="1280" w:type="dxa"/>
            <w:vAlign w:val="bottom"/>
            <w:tcBorders>
              <w:left w:val="single" w:sz="8" w:color="auto"/>
              <w:bottom w:val="single" w:sz="8" w:color="auto"/>
              <w:right w:val="single" w:sz="8" w:color="auto"/>
            </w:tcBorders>
            <w:shd w:val="clear" w:color="auto" w:fill="E2EFD9"/>
          </w:tcPr>
          <w:p>
            <w:pPr>
              <w:spacing w:after="0"/>
              <w:rPr>
                <w:sz w:val="24"/>
                <w:szCs w:val="24"/>
                <w:color w:val="auto"/>
              </w:rPr>
            </w:pPr>
          </w:p>
        </w:tc>
        <w:tc>
          <w:tcPr>
            <w:tcW w:w="100" w:type="dxa"/>
            <w:vAlign w:val="bottom"/>
            <w:tcBorders>
              <w:bottom w:val="single" w:sz="8" w:color="auto"/>
            </w:tcBorders>
            <w:shd w:val="clear" w:color="auto" w:fill="E2EFD9"/>
          </w:tcPr>
          <w:p>
            <w:pPr>
              <w:spacing w:after="0"/>
              <w:rPr>
                <w:sz w:val="24"/>
                <w:szCs w:val="24"/>
                <w:color w:val="auto"/>
              </w:rPr>
            </w:pPr>
          </w:p>
        </w:tc>
        <w:tc>
          <w:tcPr>
            <w:tcW w:w="1060" w:type="dxa"/>
            <w:vAlign w:val="bottom"/>
            <w:tcBorders>
              <w:bottom w:val="single" w:sz="8" w:color="auto"/>
            </w:tcBorders>
            <w:shd w:val="clear" w:color="auto" w:fill="E2EFD9"/>
          </w:tcPr>
          <w:p>
            <w:pPr>
              <w:spacing w:after="0"/>
              <w:rPr>
                <w:sz w:val="24"/>
                <w:szCs w:val="24"/>
                <w:color w:val="auto"/>
              </w:rPr>
            </w:pPr>
          </w:p>
        </w:tc>
        <w:tc>
          <w:tcPr>
            <w:tcW w:w="140" w:type="dxa"/>
            <w:vAlign w:val="bottom"/>
            <w:tcBorders>
              <w:bottom w:val="single" w:sz="8" w:color="auto"/>
              <w:right w:val="single" w:sz="8" w:color="auto"/>
            </w:tcBorders>
            <w:shd w:val="clear" w:color="auto" w:fill="E2EFD9"/>
          </w:tcPr>
          <w:p>
            <w:pPr>
              <w:spacing w:after="0"/>
              <w:rPr>
                <w:sz w:val="24"/>
                <w:szCs w:val="24"/>
                <w:color w:val="auto"/>
              </w:rPr>
            </w:pPr>
          </w:p>
        </w:tc>
        <w:tc>
          <w:tcPr>
            <w:tcW w:w="80" w:type="dxa"/>
            <w:vAlign w:val="bottom"/>
            <w:tcBorders>
              <w:bottom w:val="single" w:sz="8" w:color="auto"/>
            </w:tcBorders>
            <w:shd w:val="clear" w:color="auto" w:fill="E2EFD9"/>
          </w:tcPr>
          <w:p>
            <w:pPr>
              <w:spacing w:after="0"/>
              <w:rPr>
                <w:sz w:val="24"/>
                <w:szCs w:val="24"/>
                <w:color w:val="auto"/>
              </w:rPr>
            </w:pPr>
          </w:p>
        </w:tc>
        <w:tc>
          <w:tcPr>
            <w:tcW w:w="1040" w:type="dxa"/>
            <w:vAlign w:val="bottom"/>
            <w:tcBorders>
              <w:bottom w:val="single" w:sz="8" w:color="auto"/>
            </w:tcBorders>
            <w:shd w:val="clear" w:color="auto" w:fill="E2EFD9"/>
          </w:tcPr>
          <w:p>
            <w:pPr>
              <w:jc w:val="center"/>
              <w:spacing w:after="0" w:line="266" w:lineRule="exact"/>
              <w:rPr>
                <w:sz w:val="20"/>
                <w:szCs w:val="20"/>
                <w:color w:val="auto"/>
              </w:rPr>
            </w:pPr>
            <w:r>
              <w:rPr>
                <w:rFonts w:ascii="Times New Roman" w:cs="Times New Roman" w:eastAsia="Times New Roman" w:hAnsi="Times New Roman"/>
                <w:sz w:val="24"/>
                <w:szCs w:val="24"/>
                <w:color w:val="auto"/>
                <w:w w:val="97"/>
              </w:rPr>
              <w:t>(m)</w:t>
            </w:r>
          </w:p>
        </w:tc>
        <w:tc>
          <w:tcPr>
            <w:tcW w:w="120" w:type="dxa"/>
            <w:vAlign w:val="bottom"/>
            <w:tcBorders>
              <w:bottom w:val="single" w:sz="8" w:color="auto"/>
              <w:right w:val="single" w:sz="8" w:color="auto"/>
            </w:tcBorders>
            <w:shd w:val="clear" w:color="auto" w:fill="E2EFD9"/>
          </w:tcPr>
          <w:p>
            <w:pPr>
              <w:spacing w:after="0"/>
              <w:rPr>
                <w:sz w:val="24"/>
                <w:szCs w:val="24"/>
                <w:color w:val="auto"/>
              </w:rPr>
            </w:pPr>
          </w:p>
        </w:tc>
        <w:tc>
          <w:tcPr>
            <w:tcW w:w="1280" w:type="dxa"/>
            <w:vAlign w:val="bottom"/>
            <w:tcBorders>
              <w:bottom w:val="single" w:sz="8" w:color="auto"/>
              <w:right w:val="single" w:sz="8" w:color="auto"/>
            </w:tcBorders>
            <w:shd w:val="clear" w:color="auto" w:fill="E2EFD9"/>
          </w:tcPr>
          <w:p>
            <w:pPr>
              <w:spacing w:after="0"/>
              <w:rPr>
                <w:sz w:val="24"/>
                <w:szCs w:val="24"/>
                <w:color w:val="auto"/>
              </w:rPr>
            </w:pPr>
          </w:p>
        </w:tc>
        <w:tc>
          <w:tcPr>
            <w:tcW w:w="1400" w:type="dxa"/>
            <w:vAlign w:val="bottom"/>
            <w:tcBorders>
              <w:bottom w:val="single" w:sz="8" w:color="auto"/>
              <w:right w:val="single" w:sz="8" w:color="auto"/>
            </w:tcBorders>
            <w:shd w:val="clear" w:color="auto" w:fill="E2EFD9"/>
          </w:tcPr>
          <w:p>
            <w:pPr>
              <w:jc w:val="center"/>
              <w:spacing w:after="0"/>
              <w:rPr>
                <w:sz w:val="20"/>
                <w:szCs w:val="20"/>
                <w:color w:val="auto"/>
              </w:rPr>
            </w:pPr>
            <w:r>
              <w:rPr>
                <w:rFonts w:ascii="Times New Roman" w:cs="Times New Roman" w:eastAsia="Times New Roman" w:hAnsi="Times New Roman"/>
                <w:sz w:val="24"/>
                <w:szCs w:val="24"/>
                <w:color w:val="auto"/>
                <w:w w:val="99"/>
                <w:shd w:val="clear" w:color="auto" w:fill="E2EFD9"/>
              </w:rPr>
              <w:t>posterioară</w:t>
            </w:r>
          </w:p>
        </w:tc>
        <w:tc>
          <w:tcPr>
            <w:tcW w:w="1280" w:type="dxa"/>
            <w:vAlign w:val="bottom"/>
            <w:tcBorders>
              <w:bottom w:val="single" w:sz="8" w:color="auto"/>
              <w:right w:val="single" w:sz="8" w:color="auto"/>
            </w:tcBorders>
            <w:shd w:val="clear" w:color="auto" w:fill="E2EFD9"/>
          </w:tcPr>
          <w:p>
            <w:pPr>
              <w:spacing w:after="0"/>
              <w:rPr>
                <w:sz w:val="24"/>
                <w:szCs w:val="24"/>
                <w:color w:val="auto"/>
              </w:rPr>
            </w:pPr>
          </w:p>
        </w:tc>
        <w:tc>
          <w:tcPr>
            <w:tcW w:w="1280" w:type="dxa"/>
            <w:vAlign w:val="bottom"/>
            <w:tcBorders>
              <w:bottom w:val="single" w:sz="8" w:color="auto"/>
              <w:right w:val="single" w:sz="8" w:color="auto"/>
            </w:tcBorders>
            <w:shd w:val="clear" w:color="auto" w:fill="E2EFD9"/>
          </w:tcPr>
          <w:p>
            <w:pPr>
              <w:spacing w:after="0"/>
              <w:rPr>
                <w:sz w:val="24"/>
                <w:szCs w:val="24"/>
                <w:color w:val="auto"/>
              </w:rPr>
            </w:pPr>
          </w:p>
        </w:tc>
      </w:tr>
      <w:tr>
        <w:trPr>
          <w:trHeight w:val="266"/>
        </w:trPr>
        <w:tc>
          <w:tcPr>
            <w:tcW w:w="1280" w:type="dxa"/>
            <w:vAlign w:val="bottom"/>
            <w:tcBorders>
              <w:left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1.</w:t>
            </w:r>
          </w:p>
        </w:tc>
        <w:tc>
          <w:tcPr>
            <w:tcW w:w="1160" w:type="dxa"/>
            <w:vAlign w:val="bottom"/>
            <w:gridSpan w:val="2"/>
          </w:tcPr>
          <w:p>
            <w:pPr>
              <w:jc w:val="center"/>
              <w:spacing w:after="0" w:line="266" w:lineRule="exact"/>
              <w:rPr>
                <w:sz w:val="20"/>
                <w:szCs w:val="20"/>
                <w:color w:val="auto"/>
              </w:rPr>
            </w:pPr>
            <w:r>
              <w:rPr>
                <w:rFonts w:ascii="Times New Roman" w:cs="Times New Roman" w:eastAsia="Times New Roman" w:hAnsi="Times New Roman"/>
                <w:sz w:val="24"/>
                <w:szCs w:val="24"/>
                <w:b w:val="1"/>
                <w:bCs w:val="1"/>
                <w:color w:val="auto"/>
                <w:w w:val="99"/>
              </w:rPr>
              <w:t>1300,00</w:t>
            </w:r>
          </w:p>
        </w:tc>
        <w:tc>
          <w:tcPr>
            <w:tcW w:w="140" w:type="dxa"/>
            <w:vAlign w:val="bottom"/>
            <w:tcBorders>
              <w:right w:val="single" w:sz="8" w:color="auto"/>
            </w:tcBorders>
          </w:tcPr>
          <w:p>
            <w:pPr>
              <w:spacing w:after="0"/>
              <w:rPr>
                <w:sz w:val="23"/>
                <w:szCs w:val="23"/>
                <w:color w:val="auto"/>
              </w:rPr>
            </w:pPr>
          </w:p>
        </w:tc>
        <w:tc>
          <w:tcPr>
            <w:tcW w:w="1120" w:type="dxa"/>
            <w:vAlign w:val="bottom"/>
            <w:gridSpan w:val="2"/>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24,73</w:t>
            </w:r>
          </w:p>
        </w:tc>
        <w:tc>
          <w:tcPr>
            <w:tcW w:w="120" w:type="dxa"/>
            <w:vAlign w:val="bottom"/>
            <w:tcBorders>
              <w:right w:val="single" w:sz="8" w:color="auto"/>
            </w:tcBorders>
          </w:tcPr>
          <w:p>
            <w:pPr>
              <w:spacing w:after="0"/>
              <w:rPr>
                <w:sz w:val="23"/>
                <w:szCs w:val="23"/>
                <w:color w:val="auto"/>
              </w:rPr>
            </w:pPr>
          </w:p>
        </w:tc>
        <w:tc>
          <w:tcPr>
            <w:tcW w:w="1280" w:type="dxa"/>
            <w:vAlign w:val="bottom"/>
            <w:tcBorders>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rPr>
              <w:t>20,00 /</w:t>
            </w:r>
          </w:p>
        </w:tc>
        <w:tc>
          <w:tcPr>
            <w:tcW w:w="1400" w:type="dxa"/>
            <w:vAlign w:val="bottom"/>
            <w:tcBorders>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5,00</w:t>
            </w:r>
          </w:p>
        </w:tc>
        <w:tc>
          <w:tcPr>
            <w:tcW w:w="1280" w:type="dxa"/>
            <w:vAlign w:val="bottom"/>
            <w:tcBorders>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rPr>
              <w:t>1,00 / 3,00</w:t>
            </w:r>
          </w:p>
        </w:tc>
        <w:tc>
          <w:tcPr>
            <w:tcW w:w="1280" w:type="dxa"/>
            <w:vAlign w:val="bottom"/>
            <w:tcBorders>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1,00 / 3,00</w:t>
            </w:r>
          </w:p>
        </w:tc>
      </w:tr>
      <w:tr>
        <w:trPr>
          <w:trHeight w:val="276"/>
        </w:trPr>
        <w:tc>
          <w:tcPr>
            <w:tcW w:w="1280" w:type="dxa"/>
            <w:vAlign w:val="bottom"/>
            <w:tcBorders>
              <w:left w:val="single" w:sz="8" w:color="auto"/>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jc w:val="center"/>
              <w:spacing w:after="0" w:line="271" w:lineRule="exact"/>
              <w:rPr>
                <w:sz w:val="20"/>
                <w:szCs w:val="20"/>
                <w:color w:val="auto"/>
              </w:rPr>
            </w:pPr>
            <w:r>
              <w:rPr>
                <w:rFonts w:ascii="Times New Roman" w:cs="Times New Roman" w:eastAsia="Times New Roman" w:hAnsi="Times New Roman"/>
                <w:sz w:val="24"/>
                <w:szCs w:val="24"/>
                <w:color w:val="auto"/>
                <w:w w:val="99"/>
              </w:rPr>
              <w:t>10,00</w:t>
            </w:r>
          </w:p>
        </w:tc>
        <w:tc>
          <w:tcPr>
            <w:tcW w:w="140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spacing w:after="0"/>
              <w:rPr>
                <w:sz w:val="24"/>
                <w:szCs w:val="24"/>
                <w:color w:val="auto"/>
              </w:rPr>
            </w:pPr>
          </w:p>
        </w:tc>
      </w:tr>
      <w:tr>
        <w:trPr>
          <w:trHeight w:val="265"/>
        </w:trPr>
        <w:tc>
          <w:tcPr>
            <w:tcW w:w="1280" w:type="dxa"/>
            <w:vAlign w:val="bottom"/>
            <w:tcBorders>
              <w:left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2.</w:t>
            </w:r>
          </w:p>
        </w:tc>
        <w:tc>
          <w:tcPr>
            <w:tcW w:w="1160" w:type="dxa"/>
            <w:vAlign w:val="bottom"/>
            <w:gridSpan w:val="2"/>
          </w:tcPr>
          <w:p>
            <w:pPr>
              <w:jc w:val="center"/>
              <w:spacing w:after="0" w:line="265" w:lineRule="exact"/>
              <w:rPr>
                <w:sz w:val="20"/>
                <w:szCs w:val="20"/>
                <w:color w:val="auto"/>
              </w:rPr>
            </w:pPr>
            <w:r>
              <w:rPr>
                <w:rFonts w:ascii="Times New Roman" w:cs="Times New Roman" w:eastAsia="Times New Roman" w:hAnsi="Times New Roman"/>
                <w:sz w:val="24"/>
                <w:szCs w:val="24"/>
                <w:b w:val="1"/>
                <w:bCs w:val="1"/>
                <w:color w:val="auto"/>
                <w:w w:val="99"/>
              </w:rPr>
              <w:t>1664,00</w:t>
            </w:r>
          </w:p>
        </w:tc>
        <w:tc>
          <w:tcPr>
            <w:tcW w:w="140" w:type="dxa"/>
            <w:vAlign w:val="bottom"/>
            <w:tcBorders>
              <w:right w:val="single" w:sz="8" w:color="auto"/>
            </w:tcBorders>
          </w:tcPr>
          <w:p>
            <w:pPr>
              <w:spacing w:after="0"/>
              <w:rPr>
                <w:sz w:val="23"/>
                <w:szCs w:val="23"/>
                <w:color w:val="auto"/>
              </w:rPr>
            </w:pPr>
          </w:p>
        </w:tc>
        <w:tc>
          <w:tcPr>
            <w:tcW w:w="1120" w:type="dxa"/>
            <w:vAlign w:val="bottom"/>
            <w:gridSpan w:val="2"/>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31,50</w:t>
            </w:r>
          </w:p>
        </w:tc>
        <w:tc>
          <w:tcPr>
            <w:tcW w:w="120" w:type="dxa"/>
            <w:vAlign w:val="bottom"/>
            <w:tcBorders>
              <w:right w:val="single" w:sz="8" w:color="auto"/>
            </w:tcBorders>
          </w:tcPr>
          <w:p>
            <w:pPr>
              <w:spacing w:after="0"/>
              <w:rPr>
                <w:sz w:val="23"/>
                <w:szCs w:val="23"/>
                <w:color w:val="auto"/>
              </w:rPr>
            </w:pPr>
          </w:p>
        </w:tc>
        <w:tc>
          <w:tcPr>
            <w:tcW w:w="1280" w:type="dxa"/>
            <w:vAlign w:val="bottom"/>
            <w:tcBorders>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rPr>
              <w:t>20,00 /</w:t>
            </w:r>
          </w:p>
        </w:tc>
        <w:tc>
          <w:tcPr>
            <w:tcW w:w="1400" w:type="dxa"/>
            <w:vAlign w:val="bottom"/>
            <w:tcBorders>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5,00</w:t>
            </w:r>
          </w:p>
        </w:tc>
        <w:tc>
          <w:tcPr>
            <w:tcW w:w="1280" w:type="dxa"/>
            <w:vAlign w:val="bottom"/>
            <w:tcBorders>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rPr>
              <w:t>1,00 / 3,00</w:t>
            </w:r>
          </w:p>
        </w:tc>
        <w:tc>
          <w:tcPr>
            <w:tcW w:w="1280" w:type="dxa"/>
            <w:vAlign w:val="bottom"/>
            <w:tcBorders>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1,00 / 3,00</w:t>
            </w:r>
          </w:p>
        </w:tc>
      </w:tr>
      <w:tr>
        <w:trPr>
          <w:trHeight w:val="276"/>
        </w:trPr>
        <w:tc>
          <w:tcPr>
            <w:tcW w:w="1280" w:type="dxa"/>
            <w:vAlign w:val="bottom"/>
            <w:tcBorders>
              <w:left w:val="single" w:sz="8" w:color="auto"/>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jc w:val="center"/>
              <w:spacing w:after="0" w:line="271" w:lineRule="exact"/>
              <w:rPr>
                <w:sz w:val="20"/>
                <w:szCs w:val="20"/>
                <w:color w:val="auto"/>
              </w:rPr>
            </w:pPr>
            <w:r>
              <w:rPr>
                <w:rFonts w:ascii="Times New Roman" w:cs="Times New Roman" w:eastAsia="Times New Roman" w:hAnsi="Times New Roman"/>
                <w:sz w:val="24"/>
                <w:szCs w:val="24"/>
                <w:color w:val="auto"/>
                <w:w w:val="99"/>
              </w:rPr>
              <w:t>10,00</w:t>
            </w:r>
          </w:p>
        </w:tc>
        <w:tc>
          <w:tcPr>
            <w:tcW w:w="140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spacing w:after="0"/>
              <w:rPr>
                <w:sz w:val="24"/>
                <w:szCs w:val="24"/>
                <w:color w:val="auto"/>
              </w:rPr>
            </w:pPr>
          </w:p>
        </w:tc>
        <w:tc>
          <w:tcPr>
            <w:tcW w:w="1280" w:type="dxa"/>
            <w:vAlign w:val="bottom"/>
            <w:tcBorders>
              <w:bottom w:val="single" w:sz="8" w:color="auto"/>
              <w:right w:val="single" w:sz="8" w:color="auto"/>
            </w:tcBorders>
          </w:tcPr>
          <w:p>
            <w:pPr>
              <w:spacing w:after="0"/>
              <w:rPr>
                <w:sz w:val="24"/>
                <w:szCs w:val="24"/>
                <w:color w:val="auto"/>
              </w:rPr>
            </w:pPr>
          </w:p>
        </w:tc>
      </w:tr>
    </w:tbl>
    <w:p>
      <w:pPr>
        <w:spacing w:after="0" w:line="231" w:lineRule="auto"/>
        <w:rPr>
          <w:sz w:val="20"/>
          <w:szCs w:val="20"/>
          <w:color w:val="auto"/>
        </w:rPr>
      </w:pPr>
      <w:r>
        <w:rPr>
          <w:rFonts w:ascii="Times New Roman" w:cs="Times New Roman" w:eastAsia="Times New Roman" w:hAnsi="Times New Roman"/>
          <w:sz w:val="20"/>
          <w:szCs w:val="20"/>
          <w:u w:val="single" w:color="auto"/>
          <w:color w:val="auto"/>
        </w:rPr>
        <w:t>Notă</w:t>
      </w:r>
      <w:r>
        <w:rPr>
          <w:rFonts w:ascii="Times New Roman" w:cs="Times New Roman" w:eastAsia="Times New Roman" w:hAnsi="Times New Roman"/>
          <w:sz w:val="20"/>
          <w:szCs w:val="20"/>
          <w:color w:val="auto"/>
        </w:rPr>
        <w:t>: Pentru detalii legate de retrageri minime, a se citi art. 10 si art. 11 din acest RLU</w:t>
      </w:r>
    </w:p>
    <w:p>
      <w:pPr>
        <w:spacing w:after="0" w:line="28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10 - AMPLASAREA CL</w:t>
      </w:r>
      <w:r>
        <w:rPr>
          <w:rFonts w:ascii="Times New Roman" w:cs="Times New Roman" w:eastAsia="Times New Roman" w:hAnsi="Times New Roman"/>
          <w:sz w:val="24"/>
          <w:szCs w:val="24"/>
          <w:b w:val="1"/>
          <w:bCs w:val="1"/>
          <w:color w:val="auto"/>
        </w:rPr>
        <w:t>Ă</w:t>
      </w:r>
      <w:r>
        <w:rPr>
          <w:rFonts w:ascii="Times New Roman" w:cs="Times New Roman" w:eastAsia="Times New Roman" w:hAnsi="Times New Roman"/>
          <w:sz w:val="24"/>
          <w:szCs w:val="24"/>
          <w:b w:val="1"/>
          <w:bCs w:val="1"/>
          <w:color w:val="auto"/>
        </w:rPr>
        <w:t>DIRILOR FA</w:t>
      </w:r>
      <w:r>
        <w:rPr>
          <w:rFonts w:ascii="Times New Roman" w:cs="Times New Roman" w:eastAsia="Times New Roman" w:hAnsi="Times New Roman"/>
          <w:sz w:val="24"/>
          <w:szCs w:val="24"/>
          <w:b w:val="1"/>
          <w:bCs w:val="1"/>
          <w:color w:val="auto"/>
        </w:rPr>
        <w:t>ȚĂ</w:t>
      </w:r>
      <w:r>
        <w:rPr>
          <w:rFonts w:ascii="Times New Roman" w:cs="Times New Roman" w:eastAsia="Times New Roman" w:hAnsi="Times New Roman"/>
          <w:sz w:val="24"/>
          <w:szCs w:val="24"/>
          <w:b w:val="1"/>
          <w:bCs w:val="1"/>
          <w:color w:val="auto"/>
        </w:rPr>
        <w:t xml:space="preserve"> DE ALINIAMENT</w:t>
      </w:r>
    </w:p>
    <w:p>
      <w:pPr>
        <w:spacing w:after="0" w:line="7" w:lineRule="exact"/>
        <w:rPr>
          <w:sz w:val="20"/>
          <w:szCs w:val="20"/>
          <w:color w:val="auto"/>
        </w:rPr>
      </w:pPr>
    </w:p>
    <w:p>
      <w:pPr>
        <w:jc w:val="both"/>
        <w:ind w:right="6" w:firstLine="720"/>
        <w:spacing w:after="0" w:line="237" w:lineRule="auto"/>
        <w:rPr>
          <w:sz w:val="20"/>
          <w:szCs w:val="20"/>
          <w:color w:val="auto"/>
        </w:rPr>
      </w:pPr>
      <w:r>
        <w:rPr>
          <w:rFonts w:ascii="Times New Roman" w:cs="Times New Roman" w:eastAsia="Times New Roman" w:hAnsi="Times New Roman"/>
          <w:sz w:val="24"/>
          <w:szCs w:val="24"/>
          <w:color w:val="auto"/>
        </w:rPr>
        <w:t xml:space="preserve">Pentru a păstra caracterul zonei și a retragerilor față de aliniamentele existente, se </w:t>
      </w:r>
      <w:r>
        <w:rPr>
          <w:rFonts w:ascii="Times New Roman" w:cs="Times New Roman" w:eastAsia="Times New Roman" w:hAnsi="Times New Roman"/>
          <w:sz w:val="24"/>
          <w:szCs w:val="24"/>
          <w:color w:val="auto"/>
        </w:rPr>
        <w:t xml:space="preserve">propune ca </w:t>
      </w:r>
      <w:r>
        <w:rPr>
          <w:rFonts w:ascii="Times New Roman" w:cs="Times New Roman" w:eastAsia="Times New Roman" w:hAnsi="Times New Roman"/>
          <w:sz w:val="24"/>
          <w:szCs w:val="24"/>
          <w:b w:val="1"/>
          <w:bCs w:val="1"/>
          <w:color w:val="auto"/>
        </w:rPr>
        <w:t>regimul de alinierea principal</w:t>
      </w:r>
      <w:r>
        <w:rPr>
          <w:rFonts w:ascii="Times New Roman" w:cs="Times New Roman" w:eastAsia="Times New Roman" w:hAnsi="Times New Roman"/>
          <w:sz w:val="24"/>
          <w:szCs w:val="24"/>
          <w:color w:val="auto"/>
        </w:rPr>
        <w:t xml:space="preserve"> sa fie la </w:t>
      </w:r>
      <w:r>
        <w:rPr>
          <w:rFonts w:ascii="Times New Roman" w:cs="Times New Roman" w:eastAsia="Times New Roman" w:hAnsi="Times New Roman"/>
          <w:sz w:val="24"/>
          <w:szCs w:val="24"/>
          <w:b w:val="1"/>
          <w:bCs w:val="1"/>
          <w:color w:val="auto"/>
        </w:rPr>
        <w:t>20,00 m</w:t>
      </w:r>
      <w:r>
        <w:rPr>
          <w:rFonts w:ascii="Times New Roman" w:cs="Times New Roman" w:eastAsia="Times New Roman" w:hAnsi="Times New Roman"/>
          <w:sz w:val="24"/>
          <w:szCs w:val="24"/>
          <w:color w:val="auto"/>
        </w:rPr>
        <w:t>, față de limita de proprietate. Pot</w:t>
      </w:r>
      <w:r>
        <w:rPr>
          <w:rFonts w:ascii="Times New Roman" w:cs="Times New Roman" w:eastAsia="Times New Roman" w:hAnsi="Times New Roman"/>
          <w:sz w:val="24"/>
          <w:szCs w:val="24"/>
          <w:color w:val="auto"/>
        </w:rPr>
        <w:t xml:space="preserve"> face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excepție de la prevedere garajul sau anexele, care pot fi amplasate la 10,00 m</w:t>
      </w:r>
      <w:r>
        <w:rPr>
          <w:rFonts w:ascii="Times New Roman" w:cs="Times New Roman" w:eastAsia="Times New Roman" w:hAnsi="Times New Roman"/>
          <w:sz w:val="24"/>
          <w:szCs w:val="24"/>
          <w:color w:val="auto"/>
        </w:rPr>
        <w:t xml:space="preserve"> față de</w:t>
      </w:r>
      <w:r>
        <w:rPr>
          <w:rFonts w:ascii="Times New Roman" w:cs="Times New Roman" w:eastAsia="Times New Roman" w:hAnsi="Times New Roman"/>
          <w:sz w:val="24"/>
          <w:szCs w:val="24"/>
          <w:color w:val="auto"/>
        </w:rPr>
        <w:t xml:space="preserve"> limita de proprietate.</w:t>
      </w:r>
    </w:p>
    <w:p>
      <w:pPr>
        <w:spacing w:after="0" w:line="295" w:lineRule="exact"/>
        <w:rPr>
          <w:sz w:val="20"/>
          <w:szCs w:val="20"/>
          <w:color w:val="auto"/>
        </w:rPr>
      </w:pPr>
    </w:p>
    <w:p>
      <w:pPr>
        <w:jc w:val="both"/>
        <w:ind w:right="6"/>
        <w:spacing w:after="0" w:line="234" w:lineRule="auto"/>
        <w:rPr>
          <w:sz w:val="20"/>
          <w:szCs w:val="20"/>
          <w:color w:val="auto"/>
        </w:rPr>
      </w:pPr>
      <w:r>
        <w:rPr>
          <w:rFonts w:ascii="Times New Roman" w:cs="Times New Roman" w:eastAsia="Times New Roman" w:hAnsi="Times New Roman"/>
          <w:sz w:val="24"/>
          <w:szCs w:val="24"/>
          <w:b w:val="1"/>
          <w:bCs w:val="1"/>
          <w:color w:val="auto"/>
        </w:rPr>
        <w:t>ARTICOLUL 11 - AMPLASAREA CL</w:t>
      </w:r>
      <w:r>
        <w:rPr>
          <w:rFonts w:ascii="Times New Roman" w:cs="Times New Roman" w:eastAsia="Times New Roman" w:hAnsi="Times New Roman"/>
          <w:sz w:val="24"/>
          <w:szCs w:val="24"/>
          <w:b w:val="1"/>
          <w:bCs w:val="1"/>
          <w:color w:val="auto"/>
        </w:rPr>
        <w:t>Ă</w:t>
      </w:r>
      <w:r>
        <w:rPr>
          <w:rFonts w:ascii="Times New Roman" w:cs="Times New Roman" w:eastAsia="Times New Roman" w:hAnsi="Times New Roman"/>
          <w:sz w:val="24"/>
          <w:szCs w:val="24"/>
          <w:b w:val="1"/>
          <w:bCs w:val="1"/>
          <w:color w:val="auto"/>
        </w:rPr>
        <w:t>DIRILOR FA</w:t>
      </w:r>
      <w:r>
        <w:rPr>
          <w:rFonts w:ascii="Times New Roman" w:cs="Times New Roman" w:eastAsia="Times New Roman" w:hAnsi="Times New Roman"/>
          <w:sz w:val="24"/>
          <w:szCs w:val="24"/>
          <w:b w:val="1"/>
          <w:bCs w:val="1"/>
          <w:color w:val="auto"/>
        </w:rPr>
        <w:t>ȚĂ</w:t>
      </w:r>
      <w:r>
        <w:rPr>
          <w:rFonts w:ascii="Times New Roman" w:cs="Times New Roman" w:eastAsia="Times New Roman" w:hAnsi="Times New Roman"/>
          <w:sz w:val="24"/>
          <w:szCs w:val="24"/>
          <w:b w:val="1"/>
          <w:bCs w:val="1"/>
          <w:color w:val="auto"/>
        </w:rPr>
        <w:t xml:space="preserve"> DE LIMITELE LATERALE </w:t>
      </w:r>
      <w:r>
        <w:rPr>
          <w:rFonts w:ascii="Times New Roman" w:cs="Times New Roman" w:eastAsia="Times New Roman" w:hAnsi="Times New Roman"/>
          <w:sz w:val="24"/>
          <w:szCs w:val="24"/>
          <w:b w:val="1"/>
          <w:bCs w:val="1"/>
          <w:color w:val="auto"/>
        </w:rPr>
        <w:t>Ș</w:t>
      </w:r>
      <w:r>
        <w:rPr>
          <w:rFonts w:ascii="Times New Roman" w:cs="Times New Roman" w:eastAsia="Times New Roman" w:hAnsi="Times New Roman"/>
          <w:sz w:val="24"/>
          <w:szCs w:val="24"/>
          <w:b w:val="1"/>
          <w:bCs w:val="1"/>
          <w:color w:val="auto"/>
        </w:rPr>
        <w:t>I POSTERIOARE A PARCELEI.</w:t>
      </w:r>
    </w:p>
    <w:p>
      <w:pPr>
        <w:spacing w:after="0" w:line="9"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b w:val="1"/>
          <w:bCs w:val="1"/>
          <w:color w:val="auto"/>
        </w:rPr>
        <w:t>Regimul de aliniere propus față de limitele laterale</w:t>
      </w:r>
      <w:r>
        <w:rPr>
          <w:rFonts w:ascii="Times New Roman" w:cs="Times New Roman" w:eastAsia="Times New Roman" w:hAnsi="Times New Roman"/>
          <w:sz w:val="24"/>
          <w:szCs w:val="24"/>
          <w:color w:val="auto"/>
        </w:rPr>
        <w:t xml:space="preserve"> este la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 xml:space="preserve">minim 1,00 m fără </w:t>
      </w:r>
      <w:r>
        <w:rPr>
          <w:rFonts w:ascii="Times New Roman" w:cs="Times New Roman" w:eastAsia="Times New Roman" w:hAnsi="Times New Roman"/>
          <w:sz w:val="24"/>
          <w:szCs w:val="24"/>
          <w:b w:val="1"/>
          <w:bCs w:val="1"/>
          <w:color w:val="auto"/>
        </w:rPr>
        <w:t>ferestre de vedere, respectiv la minim 3,00 m pentru verestre de vedere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Regimul de aliniere posterior propus</w:t>
      </w:r>
      <w:r>
        <w:rPr>
          <w:rFonts w:ascii="Times New Roman" w:cs="Times New Roman" w:eastAsia="Times New Roman" w:hAnsi="Times New Roman"/>
          <w:sz w:val="24"/>
          <w:szCs w:val="24"/>
          <w:color w:val="auto"/>
        </w:rPr>
        <w:t xml:space="preserve"> este la </w:t>
      </w:r>
      <w:r>
        <w:rPr>
          <w:rFonts w:ascii="Times New Roman" w:cs="Times New Roman" w:eastAsia="Times New Roman" w:hAnsi="Times New Roman"/>
          <w:sz w:val="24"/>
          <w:szCs w:val="24"/>
          <w:b w:val="1"/>
          <w:bCs w:val="1"/>
          <w:color w:val="auto"/>
        </w:rPr>
        <w:t>5,00 m</w:t>
      </w:r>
      <w:r>
        <w:rPr>
          <w:rFonts w:ascii="Times New Roman" w:cs="Times New Roman" w:eastAsia="Times New Roman" w:hAnsi="Times New Roman"/>
          <w:sz w:val="24"/>
          <w:szCs w:val="24"/>
          <w:color w:val="auto"/>
        </w:rPr>
        <w:t xml:space="preserve"> față de limita de proprietate.</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Se va tine seama de condi</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iile de protec</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ie fa</w:t>
      </w:r>
      <w:r>
        <w:rPr>
          <w:rFonts w:ascii="Times New Roman" w:cs="Times New Roman" w:eastAsia="Times New Roman" w:hAnsi="Times New Roman"/>
          <w:sz w:val="24"/>
          <w:szCs w:val="24"/>
          <w:color w:val="auto"/>
        </w:rPr>
        <w:t>ță</w:t>
      </w:r>
      <w:r>
        <w:rPr>
          <w:rFonts w:ascii="Times New Roman" w:cs="Times New Roman" w:eastAsia="Times New Roman" w:hAnsi="Times New Roman"/>
          <w:sz w:val="24"/>
          <w:szCs w:val="24"/>
          <w:color w:val="auto"/>
        </w:rPr>
        <w:t xml:space="preserve"> de incendiu si alte norme tehnice specifice.</w:t>
      </w:r>
    </w:p>
    <w:p>
      <w:pPr>
        <w:spacing w:after="0" w:line="295" w:lineRule="exact"/>
        <w:rPr>
          <w:sz w:val="20"/>
          <w:szCs w:val="20"/>
          <w:color w:val="auto"/>
        </w:rPr>
      </w:pPr>
    </w:p>
    <w:p>
      <w:pPr>
        <w:jc w:val="both"/>
        <w:ind w:right="6"/>
        <w:spacing w:after="0" w:line="234" w:lineRule="auto"/>
        <w:rPr>
          <w:sz w:val="20"/>
          <w:szCs w:val="20"/>
          <w:color w:val="auto"/>
        </w:rPr>
      </w:pPr>
      <w:r>
        <w:rPr>
          <w:rFonts w:ascii="Times New Roman" w:cs="Times New Roman" w:eastAsia="Times New Roman" w:hAnsi="Times New Roman"/>
          <w:sz w:val="24"/>
          <w:szCs w:val="24"/>
          <w:b w:val="1"/>
          <w:bCs w:val="1"/>
          <w:color w:val="auto"/>
        </w:rPr>
        <w:t>ARTICOLUL 12</w:t>
      </w:r>
      <w:r>
        <w:rPr>
          <w:rFonts w:ascii="Times New Roman" w:cs="Times New Roman" w:eastAsia="Times New Roman" w:hAnsi="Times New Roman"/>
          <w:sz w:val="24"/>
          <w:szCs w:val="24"/>
          <w:b w:val="1"/>
          <w:bCs w:val="1"/>
          <w:color w:val="auto"/>
        </w:rPr>
        <w:t>– ORIENTAREA CONSTRUCȚIILOR FAȚĂ DE PUNCTELE</w:t>
      </w:r>
      <w:r>
        <w:rPr>
          <w:rFonts w:ascii="Times New Roman" w:cs="Times New Roman" w:eastAsia="Times New Roman" w:hAnsi="Times New Roman"/>
          <w:sz w:val="24"/>
          <w:szCs w:val="24"/>
          <w:b w:val="1"/>
          <w:bCs w:val="1"/>
          <w:color w:val="auto"/>
        </w:rPr>
        <w:t xml:space="preserve"> CARDINALE</w:t>
      </w:r>
    </w:p>
    <w:p>
      <w:pPr>
        <w:spacing w:after="0" w:line="9"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Co</w:t>
      </w:r>
      <w:r>
        <w:rPr>
          <w:rFonts w:ascii="Times New Roman" w:cs="Times New Roman" w:eastAsia="Times New Roman" w:hAnsi="Times New Roman"/>
          <w:sz w:val="24"/>
          <w:szCs w:val="24"/>
          <w:color w:val="auto"/>
        </w:rPr>
        <w:t>nstrucțiile de locuințe trebuie amplasate astfel încât pentru toate încăperile de locuit orientate spre sud, să se asigure durata minima de însorire de 1 oră și jumătate la solstițiu de iarnă.</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Se recomandă evitarea orientării spre nord a dormitoarelor.</w:t>
      </w:r>
    </w:p>
    <w:p>
      <w:pPr>
        <w:spacing w:after="0" w:line="1"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Se recomandă orientarea spre nord a scărilor, bucătariilor, zonelor de depozitare sau a</w:t>
      </w:r>
    </w:p>
    <w:p>
      <w:pPr>
        <w:spacing w:after="0"/>
        <w:rPr>
          <w:sz w:val="20"/>
          <w:szCs w:val="20"/>
          <w:color w:val="auto"/>
        </w:rPr>
      </w:pPr>
      <w:r>
        <w:rPr>
          <w:rFonts w:ascii="Times New Roman" w:cs="Times New Roman" w:eastAsia="Times New Roman" w:hAnsi="Times New Roman"/>
          <w:sz w:val="24"/>
          <w:szCs w:val="24"/>
          <w:color w:val="auto"/>
        </w:rPr>
        <w:t>bailor.</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13 - CIRCULATII SI ACCESE</w:t>
      </w:r>
    </w:p>
    <w:p>
      <w:pPr>
        <w:spacing w:after="0" w:line="7"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Principala cale de comunicare rutier</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din zona studiat</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 xml:space="preserve"> este str.Lebedei. În dreptul terenurilor studiate, aceasta are la</w:t>
      </w:r>
      <w:r>
        <w:rPr>
          <w:rFonts w:ascii="Times New Roman" w:cs="Times New Roman" w:eastAsia="Times New Roman" w:hAnsi="Times New Roman"/>
          <w:sz w:val="24"/>
          <w:szCs w:val="24"/>
          <w:color w:val="auto"/>
        </w:rPr>
        <w:t>ț</w:t>
      </w:r>
      <w:r>
        <w:rPr>
          <w:rFonts w:ascii="Times New Roman" w:cs="Times New Roman" w:eastAsia="Times New Roman" w:hAnsi="Times New Roman"/>
          <w:sz w:val="24"/>
          <w:szCs w:val="24"/>
          <w:color w:val="auto"/>
        </w:rPr>
        <w:t>imea p</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rtii carosabile de 4,40 m</w:t>
      </w:r>
      <w:r>
        <w:rPr>
          <w:rFonts w:ascii="Times New Roman" w:cs="Times New Roman" w:eastAsia="Times New Roman" w:hAnsi="Times New Roman"/>
          <w:sz w:val="24"/>
          <w:szCs w:val="24"/>
          <w:color w:val="auto"/>
        </w:rPr>
        <w:t xml:space="preserve"> și o ampriză variabilă, intre</w:t>
      </w:r>
      <w:r>
        <w:rPr>
          <w:rFonts w:ascii="Times New Roman" w:cs="Times New Roman" w:eastAsia="Times New Roman" w:hAnsi="Times New Roman"/>
          <w:sz w:val="24"/>
          <w:szCs w:val="24"/>
          <w:color w:val="auto"/>
        </w:rPr>
        <w:t xml:space="preserve"> 11,41 m si 9,00 m.</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Se propune realizarea accesului auto si pietonal în incinta, din str. Lebedei.</w:t>
      </w:r>
    </w:p>
    <w:p>
      <w:pPr>
        <w:ind w:left="720"/>
        <w:spacing w:after="0"/>
        <w:rPr>
          <w:sz w:val="20"/>
          <w:szCs w:val="20"/>
          <w:color w:val="auto"/>
        </w:rPr>
      </w:pPr>
      <w:r>
        <w:rPr>
          <w:rFonts w:ascii="Times New Roman" w:cs="Times New Roman" w:eastAsia="Times New Roman" w:hAnsi="Times New Roman"/>
          <w:sz w:val="24"/>
          <w:szCs w:val="24"/>
          <w:color w:val="auto"/>
        </w:rPr>
        <w:t>Accesele carosabile se vor păstra libere, fară a fi obstrucționate de mobilier urban.</w:t>
      </w:r>
    </w:p>
    <w:p>
      <w:pPr>
        <w:spacing w:after="0" w:line="168" w:lineRule="exact"/>
        <w:rPr>
          <w:sz w:val="20"/>
          <w:szCs w:val="20"/>
          <w:color w:val="auto"/>
        </w:rPr>
      </w:pPr>
    </w:p>
    <w:p>
      <w:pPr>
        <w:ind w:left="8640"/>
        <w:spacing w:after="0"/>
        <w:rPr>
          <w:sz w:val="20"/>
          <w:szCs w:val="20"/>
          <w:color w:val="auto"/>
        </w:rPr>
      </w:pPr>
      <w:r>
        <w:rPr>
          <w:rFonts w:ascii="Courier New" w:cs="Courier New" w:eastAsia="Courier New" w:hAnsi="Courier New"/>
          <w:sz w:val="31"/>
          <w:szCs w:val="31"/>
          <w:color w:val="auto"/>
        </w:rPr>
        <w:t>26</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26" w:name="page27"/>
    <w:bookmarkEnd w:id="26"/>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00" w:lineRule="exact"/>
        <w:rPr>
          <w:sz w:val="20"/>
          <w:szCs w:val="20"/>
          <w:color w:val="auto"/>
        </w:rPr>
      </w:pPr>
    </w:p>
    <w:p>
      <w:pPr>
        <w:spacing w:after="0" w:line="37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14- STA</w:t>
      </w:r>
      <w:r>
        <w:rPr>
          <w:rFonts w:ascii="Times New Roman" w:cs="Times New Roman" w:eastAsia="Times New Roman" w:hAnsi="Times New Roman"/>
          <w:sz w:val="24"/>
          <w:szCs w:val="24"/>
          <w:b w:val="1"/>
          <w:bCs w:val="1"/>
          <w:color w:val="auto"/>
        </w:rPr>
        <w:t>Ț</w:t>
      </w:r>
      <w:r>
        <w:rPr>
          <w:rFonts w:ascii="Times New Roman" w:cs="Times New Roman" w:eastAsia="Times New Roman" w:hAnsi="Times New Roman"/>
          <w:sz w:val="24"/>
          <w:szCs w:val="24"/>
          <w:b w:val="1"/>
          <w:bCs w:val="1"/>
          <w:color w:val="auto"/>
        </w:rPr>
        <w:t>IONAREA AUTOVEHICULELOR</w:t>
      </w:r>
    </w:p>
    <w:p>
      <w:pPr>
        <w:spacing w:after="0" w:line="7"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Staționarea autovehiculelor se va realiza în interiorul parcele</w:t>
      </w:r>
      <w:r>
        <w:rPr>
          <w:rFonts w:ascii="Times New Roman" w:cs="Times New Roman" w:eastAsia="Times New Roman" w:hAnsi="Times New Roman"/>
          <w:sz w:val="24"/>
          <w:szCs w:val="24"/>
          <w:color w:val="auto"/>
        </w:rPr>
        <w:t>lor, in garaj sau in zona exterioara special amenajata.</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Stationarea autovehicolelor atat in timpul lucrarilor de constructii si instalatii cat si in timpul functionarii cladirilor se va face in afara drumurilor publice.</w:t>
      </w:r>
    </w:p>
    <w:p>
      <w:pPr>
        <w:spacing w:after="0" w:line="11"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In interiorul parcelelor studiate se va amenaja min. 1 loc pentru stationarea autovehiculelor.</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15 - INALTIMEA MAXIMA ADMISIBILA A</w:t>
      </w:r>
      <w:r>
        <w:rPr>
          <w:rFonts w:ascii="Times New Roman" w:cs="Times New Roman" w:eastAsia="Times New Roman" w:hAnsi="Times New Roman"/>
          <w:sz w:val="24"/>
          <w:szCs w:val="24"/>
          <w:b w:val="1"/>
          <w:bCs w:val="1"/>
          <w:color w:val="auto"/>
        </w:rPr>
        <w:t xml:space="preserve"> CLĂDIRII</w:t>
      </w:r>
    </w:p>
    <w:p>
      <w:pPr>
        <w:spacing w:after="0" w:line="7"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b w:val="1"/>
          <w:bCs w:val="1"/>
          <w:color w:val="auto"/>
        </w:rPr>
        <w:t>Înălțimea maximă</w:t>
      </w:r>
      <w:r>
        <w:rPr>
          <w:rFonts w:ascii="Times New Roman" w:cs="Times New Roman" w:eastAsia="Times New Roman" w:hAnsi="Times New Roman"/>
          <w:sz w:val="24"/>
          <w:szCs w:val="24"/>
          <w:color w:val="auto"/>
        </w:rPr>
        <w:t xml:space="preserve"> admisă va fi de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D+P+1E</w:t>
      </w:r>
      <w:r>
        <w:rPr>
          <w:rFonts w:ascii="Times New Roman" w:cs="Times New Roman" w:eastAsia="Times New Roman" w:hAnsi="Times New Roman"/>
          <w:sz w:val="24"/>
          <w:szCs w:val="24"/>
          <w:color w:val="auto"/>
        </w:rPr>
        <w:t xml:space="preserve"> (D+P, P, P+M, P+1E, D+P+M sau D+P+1E).</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Înălțimea maximă la cornisă de la CTN este de 8,00 m.</w:t>
      </w:r>
    </w:p>
    <w:p>
      <w:pPr>
        <w:spacing w:after="0" w:line="1"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Înălțimea maximă la coamă de la CTN este de 12,00 m.</w:t>
      </w:r>
    </w:p>
    <w:p>
      <w:pPr>
        <w:spacing w:after="0" w:line="28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16 - ASPECTUL EXTERIOR AL</w:t>
      </w:r>
      <w:r>
        <w:rPr>
          <w:rFonts w:ascii="Times New Roman" w:cs="Times New Roman" w:eastAsia="Times New Roman" w:hAnsi="Times New Roman"/>
          <w:sz w:val="24"/>
          <w:szCs w:val="24"/>
          <w:b w:val="1"/>
          <w:bCs w:val="1"/>
          <w:color w:val="auto"/>
        </w:rPr>
        <w:t xml:space="preserve"> CLĂDIRII</w:t>
      </w:r>
    </w:p>
    <w:p>
      <w:pPr>
        <w:spacing w:after="0" w:line="7"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Autorizarea construcţiilor este permisă numai dacă aspectul</w:t>
      </w:r>
      <w:r>
        <w:rPr>
          <w:rFonts w:ascii="Times New Roman" w:cs="Times New Roman" w:eastAsia="Times New Roman" w:hAnsi="Times New Roman"/>
          <w:sz w:val="24"/>
          <w:szCs w:val="24"/>
          <w:color w:val="auto"/>
        </w:rPr>
        <w:t xml:space="preserve"> lor exterior nu contravine</w:t>
      </w:r>
      <w:r>
        <w:rPr>
          <w:rFonts w:ascii="Times New Roman" w:cs="Times New Roman" w:eastAsia="Times New Roman" w:hAnsi="Times New Roman"/>
          <w:sz w:val="24"/>
          <w:szCs w:val="24"/>
          <w:color w:val="auto"/>
        </w:rPr>
        <w:t xml:space="preserve"> funcţiunii acestora şi nu depreciază aspectul general al zonei.</w:t>
      </w:r>
    </w:p>
    <w:p>
      <w:pPr>
        <w:spacing w:after="0" w:line="14"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Autorizarea executării construcţiilor care, prin conformare, volumetrie şi aspect exterior, intră în contradicţie cu aspectul general al zonei şi depreciază valoril</w:t>
      </w:r>
      <w:r>
        <w:rPr>
          <w:rFonts w:ascii="Times New Roman" w:cs="Times New Roman" w:eastAsia="Times New Roman" w:hAnsi="Times New Roman"/>
          <w:sz w:val="24"/>
          <w:szCs w:val="24"/>
          <w:color w:val="auto"/>
        </w:rPr>
        <w:t>e general</w:t>
      </w:r>
      <w:r>
        <w:rPr>
          <w:rFonts w:ascii="Times New Roman" w:cs="Times New Roman" w:eastAsia="Times New Roman" w:hAnsi="Times New Roman"/>
          <w:sz w:val="24"/>
          <w:szCs w:val="24"/>
          <w:color w:val="auto"/>
        </w:rPr>
        <w:t xml:space="preserve"> acceptate ale urbanismului şi arhitecturii, este interzisă.</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Arhitectura clădirilor propuse va fi modernă și va exprima caracterul programului.</w:t>
      </w:r>
    </w:p>
    <w:p>
      <w:pPr>
        <w:spacing w:after="0"/>
        <w:rPr>
          <w:sz w:val="20"/>
          <w:szCs w:val="20"/>
          <w:color w:val="auto"/>
        </w:rPr>
      </w:pPr>
      <w:r>
        <w:rPr>
          <w:rFonts w:ascii="Times New Roman" w:cs="Times New Roman" w:eastAsia="Times New Roman" w:hAnsi="Times New Roman"/>
          <w:sz w:val="24"/>
          <w:szCs w:val="24"/>
          <w:color w:val="auto"/>
        </w:rPr>
        <w:t>Materialele folosite vor fi de bună calitate, în acord cu programul și arhitectura clădirilor.</w:t>
      </w:r>
    </w:p>
    <w:p>
      <w:pPr>
        <w:spacing w:after="0" w:line="12"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Fatada principala se va trata unitar.</w:t>
      </w:r>
      <w:r>
        <w:rPr>
          <w:rFonts w:ascii="Times New Roman" w:cs="Times New Roman" w:eastAsia="Times New Roman" w:hAnsi="Times New Roman"/>
          <w:sz w:val="24"/>
          <w:szCs w:val="24"/>
          <w:color w:val="auto"/>
        </w:rPr>
        <w:t xml:space="preserve"> Faţadele laterale şi posterioare ale clădirilor trebuie tratate la acelaşi nive</w:t>
      </w:r>
      <w:r>
        <w:rPr>
          <w:rFonts w:ascii="Times New Roman" w:cs="Times New Roman" w:eastAsia="Times New Roman" w:hAnsi="Times New Roman"/>
          <w:sz w:val="24"/>
          <w:szCs w:val="24"/>
          <w:color w:val="auto"/>
        </w:rPr>
        <w:t>l</w:t>
      </w:r>
      <w:r>
        <w:rPr>
          <w:rFonts w:ascii="Times New Roman" w:cs="Times New Roman" w:eastAsia="Times New Roman" w:hAnsi="Times New Roman"/>
          <w:sz w:val="24"/>
          <w:szCs w:val="24"/>
          <w:color w:val="auto"/>
        </w:rPr>
        <w:t xml:space="preserve"> calitativ ca şi cele principale şi în armonie cu acestea</w:t>
      </w:r>
      <w:r>
        <w:rPr>
          <w:rFonts w:ascii="Times New Roman" w:cs="Times New Roman" w:eastAsia="Times New Roman" w:hAnsi="Times New Roman"/>
          <w:sz w:val="24"/>
          <w:szCs w:val="24"/>
          <w:color w:val="auto"/>
        </w:rPr>
        <w:t>.</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G</w:t>
      </w:r>
      <w:r>
        <w:rPr>
          <w:rFonts w:ascii="Times New Roman" w:cs="Times New Roman" w:eastAsia="Times New Roman" w:hAnsi="Times New Roman"/>
          <w:sz w:val="24"/>
          <w:szCs w:val="24"/>
          <w:color w:val="auto"/>
        </w:rPr>
        <w:t>arajele şi anexele vizibile din circulaţiile publice se vor armoniza ca finisaje şi arhitectură cu clădirea principală</w:t>
      </w:r>
      <w:r>
        <w:rPr>
          <w:rFonts w:ascii="Times New Roman" w:cs="Times New Roman" w:eastAsia="Times New Roman" w:hAnsi="Times New Roman"/>
          <w:sz w:val="24"/>
          <w:szCs w:val="24"/>
          <w:color w:val="auto"/>
        </w:rPr>
        <w:t>.</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T</w:t>
      </w:r>
      <w:r>
        <w:rPr>
          <w:rFonts w:ascii="Times New Roman" w:cs="Times New Roman" w:eastAsia="Times New Roman" w:hAnsi="Times New Roman"/>
          <w:sz w:val="24"/>
          <w:szCs w:val="24"/>
          <w:color w:val="auto"/>
        </w:rPr>
        <w:t>encuielile, zugrăvelile vor fi în tente naturale sau în culori pastelate</w:t>
      </w:r>
      <w:r>
        <w:rPr>
          <w:rFonts w:ascii="Times New Roman" w:cs="Times New Roman" w:eastAsia="Times New Roman" w:hAnsi="Times New Roman"/>
          <w:sz w:val="24"/>
          <w:szCs w:val="24"/>
          <w:color w:val="auto"/>
        </w:rPr>
        <w:t>.</w:t>
      </w:r>
    </w:p>
    <w:p>
      <w:pPr>
        <w:spacing w:after="0" w:line="12" w:lineRule="exact"/>
        <w:rPr>
          <w:sz w:val="20"/>
          <w:szCs w:val="20"/>
          <w:color w:val="auto"/>
        </w:rPr>
      </w:pPr>
    </w:p>
    <w:p>
      <w:pPr>
        <w:jc w:val="both"/>
        <w:ind w:left="360" w:right="6" w:firstLine="360"/>
        <w:spacing w:after="0" w:line="219" w:lineRule="auto"/>
        <w:rPr>
          <w:sz w:val="20"/>
          <w:szCs w:val="20"/>
          <w:color w:val="auto"/>
        </w:rPr>
      </w:pPr>
      <w:r>
        <w:rPr>
          <w:rFonts w:ascii="Times New Roman" w:cs="Times New Roman" w:eastAsia="Times New Roman" w:hAnsi="Times New Roman"/>
          <w:sz w:val="24"/>
          <w:szCs w:val="24"/>
          <w:color w:val="auto"/>
        </w:rPr>
        <w:t>Acoperirea clădirilor va fi plată sau cu șarpantă in doua sau patru ape, cu pante egale ce nu vor depăsi 60</w:t>
      </w:r>
      <w:r>
        <w:rPr>
          <w:rFonts w:ascii="Times New Roman" w:cs="Times New Roman" w:eastAsia="Times New Roman" w:hAnsi="Times New Roman"/>
          <w:sz w:val="32"/>
          <w:szCs w:val="32"/>
          <w:color w:val="auto"/>
          <w:vertAlign w:val="superscript"/>
        </w:rPr>
        <w:t>o.</w:t>
      </w:r>
      <w:r>
        <w:rPr>
          <w:rFonts w:ascii="Times New Roman" w:cs="Times New Roman" w:eastAsia="Times New Roman" w:hAnsi="Times New Roman"/>
          <w:sz w:val="24"/>
          <w:szCs w:val="24"/>
          <w:color w:val="auto"/>
        </w:rPr>
        <w:t xml:space="preserve"> Cornisele vor fi de tip urban.</w:t>
      </w:r>
      <w:r>
        <w:rPr>
          <w:rFonts w:ascii="Times New Roman" w:cs="Times New Roman" w:eastAsia="Times New Roman" w:hAnsi="Times New Roman"/>
          <w:sz w:val="24"/>
          <w:szCs w:val="24"/>
          <w:color w:val="auto"/>
        </w:rPr>
        <w:t xml:space="preserve"> Se poate folosi tigla ceramică, tablă imitație tiglă sau tabla lisă fălțuită pentru acoperișuri inclinate, de culoare cărămiziu sau </w:t>
      </w:r>
      <w:r>
        <w:rPr>
          <w:rFonts w:ascii="Times New Roman" w:cs="Times New Roman" w:eastAsia="Times New Roman" w:hAnsi="Times New Roman"/>
          <w:sz w:val="24"/>
          <w:szCs w:val="24"/>
          <w:color w:val="auto"/>
        </w:rPr>
        <w:t>maro.</w:t>
      </w:r>
    </w:p>
    <w:p>
      <w:pPr>
        <w:spacing w:after="0" w:line="1"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S</w:t>
      </w:r>
      <w:r>
        <w:rPr>
          <w:rFonts w:ascii="Times New Roman" w:cs="Times New Roman" w:eastAsia="Times New Roman" w:hAnsi="Times New Roman"/>
          <w:sz w:val="24"/>
          <w:szCs w:val="24"/>
          <w:color w:val="auto"/>
        </w:rPr>
        <w:t>e poate utiliza tâmplărie de Al. / PVC / lemn stratificat la ferestre, uşi şi închideri</w:t>
      </w:r>
    </w:p>
    <w:p>
      <w:pPr>
        <w:ind w:left="360"/>
        <w:spacing w:after="0"/>
        <w:rPr>
          <w:sz w:val="20"/>
          <w:szCs w:val="20"/>
          <w:color w:val="auto"/>
        </w:rPr>
      </w:pPr>
      <w:r>
        <w:rPr>
          <w:rFonts w:ascii="Times New Roman" w:cs="Times New Roman" w:eastAsia="Times New Roman" w:hAnsi="Times New Roman"/>
          <w:sz w:val="24"/>
          <w:szCs w:val="24"/>
          <w:color w:val="auto"/>
        </w:rPr>
        <w:t>de balcoane / logii, cu condiţia să se trateze unitar întreaga faţadă cu aceleaşi dimensiuni,</w:t>
      </w:r>
    </w:p>
    <w:p>
      <w:pPr>
        <w:ind w:left="360"/>
        <w:spacing w:after="0"/>
        <w:rPr>
          <w:sz w:val="20"/>
          <w:szCs w:val="20"/>
          <w:color w:val="auto"/>
        </w:rPr>
      </w:pPr>
      <w:r>
        <w:rPr>
          <w:rFonts w:ascii="Times New Roman" w:cs="Times New Roman" w:eastAsia="Times New Roman" w:hAnsi="Times New Roman"/>
          <w:sz w:val="24"/>
          <w:szCs w:val="24"/>
          <w:color w:val="auto"/>
        </w:rPr>
        <w:t>materiale şi culori</w:t>
      </w:r>
      <w:r>
        <w:rPr>
          <w:rFonts w:ascii="Times New Roman" w:cs="Times New Roman" w:eastAsia="Times New Roman" w:hAnsi="Times New Roman"/>
          <w:sz w:val="24"/>
          <w:szCs w:val="24"/>
          <w:color w:val="auto"/>
        </w:rPr>
        <w:t>.</w:t>
      </w:r>
    </w:p>
    <w:p>
      <w:pPr>
        <w:spacing w:after="0" w:line="12" w:lineRule="exact"/>
        <w:rPr>
          <w:sz w:val="20"/>
          <w:szCs w:val="20"/>
          <w:color w:val="auto"/>
        </w:rPr>
      </w:pPr>
    </w:p>
    <w:p>
      <w:pPr>
        <w:ind w:left="360" w:right="6" w:firstLine="360"/>
        <w:spacing w:after="0" w:line="234" w:lineRule="auto"/>
        <w:rPr>
          <w:sz w:val="20"/>
          <w:szCs w:val="20"/>
          <w:color w:val="auto"/>
        </w:rPr>
      </w:pPr>
      <w:r>
        <w:rPr>
          <w:rFonts w:ascii="Times New Roman" w:cs="Times New Roman" w:eastAsia="Times New Roman" w:hAnsi="Times New Roman"/>
          <w:sz w:val="24"/>
          <w:szCs w:val="24"/>
          <w:color w:val="auto"/>
        </w:rPr>
        <w:t>M</w:t>
      </w:r>
      <w:r>
        <w:rPr>
          <w:rFonts w:ascii="Times New Roman" w:cs="Times New Roman" w:eastAsia="Times New Roman" w:hAnsi="Times New Roman"/>
          <w:sz w:val="24"/>
          <w:szCs w:val="24"/>
          <w:color w:val="auto"/>
        </w:rPr>
        <w:t>ansardările vor păstra geometria exterioară a acoperişurilor din zonă, pantele vor</w:t>
      </w:r>
      <w:r>
        <w:rPr>
          <w:rFonts w:ascii="Times New Roman" w:cs="Times New Roman" w:eastAsia="Times New Roman" w:hAnsi="Times New Roman"/>
          <w:sz w:val="24"/>
          <w:szCs w:val="24"/>
          <w:color w:val="auto"/>
        </w:rPr>
        <w:t xml:space="preserve"> determina alegerea materialului adecvat.</w:t>
      </w:r>
    </w:p>
    <w:p>
      <w:pPr>
        <w:spacing w:after="0" w:line="14" w:lineRule="exact"/>
        <w:rPr>
          <w:sz w:val="20"/>
          <w:szCs w:val="20"/>
          <w:color w:val="auto"/>
        </w:rPr>
      </w:pPr>
    </w:p>
    <w:p>
      <w:pPr>
        <w:ind w:left="360" w:right="6" w:firstLine="360"/>
        <w:spacing w:after="0" w:line="234" w:lineRule="auto"/>
        <w:rPr>
          <w:sz w:val="20"/>
          <w:szCs w:val="20"/>
          <w:color w:val="auto"/>
        </w:rPr>
      </w:pPr>
      <w:r>
        <w:rPr>
          <w:rFonts w:ascii="Times New Roman" w:cs="Times New Roman" w:eastAsia="Times New Roman" w:hAnsi="Times New Roman"/>
          <w:sz w:val="24"/>
          <w:szCs w:val="24"/>
          <w:color w:val="auto"/>
        </w:rPr>
        <w:t>L</w:t>
      </w:r>
      <w:r>
        <w:rPr>
          <w:rFonts w:ascii="Times New Roman" w:cs="Times New Roman" w:eastAsia="Times New Roman" w:hAnsi="Times New Roman"/>
          <w:sz w:val="24"/>
          <w:szCs w:val="24"/>
          <w:color w:val="auto"/>
        </w:rPr>
        <w:t>ucarnele se vor executa identice cu cele de pe acoperişurile clădirilor existente sau cu</w:t>
      </w:r>
      <w:r>
        <w:rPr>
          <w:rFonts w:ascii="Times New Roman" w:cs="Times New Roman" w:eastAsia="Times New Roman" w:hAnsi="Times New Roman"/>
          <w:sz w:val="24"/>
          <w:szCs w:val="24"/>
          <w:color w:val="auto"/>
        </w:rPr>
        <w:t xml:space="preserve"> cele de pe imobile comparabile.</w:t>
      </w:r>
    </w:p>
    <w:p>
      <w:pPr>
        <w:spacing w:after="0" w:line="14" w:lineRule="exact"/>
        <w:rPr>
          <w:sz w:val="20"/>
          <w:szCs w:val="20"/>
          <w:color w:val="auto"/>
        </w:rPr>
      </w:pPr>
    </w:p>
    <w:p>
      <w:pPr>
        <w:ind w:left="360" w:right="6" w:firstLine="360"/>
        <w:spacing w:after="0" w:line="234" w:lineRule="auto"/>
        <w:rPr>
          <w:sz w:val="20"/>
          <w:szCs w:val="20"/>
          <w:color w:val="auto"/>
        </w:rPr>
      </w:pPr>
      <w:r>
        <w:rPr>
          <w:rFonts w:ascii="Times New Roman" w:cs="Times New Roman" w:eastAsia="Times New Roman" w:hAnsi="Times New Roman"/>
          <w:sz w:val="24"/>
          <w:szCs w:val="24"/>
          <w:color w:val="auto"/>
        </w:rPr>
        <w:t>Se va autoriza folosirea geamurilor termopan clare. Se interzice utilizarea geamurilor reflectorizante, metalizate, etc.</w:t>
      </w:r>
    </w:p>
    <w:p>
      <w:pPr>
        <w:spacing w:after="0" w:line="2" w:lineRule="exact"/>
        <w:rPr>
          <w:sz w:val="20"/>
          <w:szCs w:val="20"/>
          <w:color w:val="auto"/>
        </w:rPr>
      </w:pPr>
    </w:p>
    <w:p>
      <w:pPr>
        <w:ind w:left="1080"/>
        <w:spacing w:after="0"/>
        <w:rPr>
          <w:sz w:val="20"/>
          <w:szCs w:val="20"/>
          <w:color w:val="auto"/>
        </w:rPr>
      </w:pPr>
      <w:r>
        <w:rPr>
          <w:rFonts w:ascii="Times New Roman" w:cs="Times New Roman" w:eastAsia="Times New Roman" w:hAnsi="Times New Roman"/>
          <w:sz w:val="24"/>
          <w:szCs w:val="24"/>
          <w:color w:val="auto"/>
        </w:rPr>
        <w:t>Se interzic:</w:t>
      </w:r>
    </w:p>
    <w:p>
      <w:pPr>
        <w:ind w:left="720" w:hanging="360"/>
        <w:spacing w:after="0" w:line="230" w:lineRule="auto"/>
        <w:tabs>
          <w:tab w:leader="none" w:pos="720" w:val="left"/>
        </w:tabs>
        <w:numPr>
          <w:ilvl w:val="0"/>
          <w:numId w:val="38"/>
        </w:numPr>
        <w:rPr>
          <w:rFonts w:ascii="Calibri" w:cs="Calibri" w:eastAsia="Calibri" w:hAnsi="Calibri"/>
          <w:sz w:val="24"/>
          <w:szCs w:val="24"/>
          <w:color w:val="auto"/>
        </w:rPr>
      </w:pPr>
      <w:r>
        <w:rPr>
          <w:rFonts w:ascii="Times New Roman" w:cs="Times New Roman" w:eastAsia="Times New Roman" w:hAnsi="Times New Roman"/>
          <w:sz w:val="24"/>
          <w:szCs w:val="24"/>
          <w:color w:val="auto"/>
        </w:rPr>
        <w:t>dispozitive sclipitoare;</w:t>
      </w:r>
    </w:p>
    <w:p>
      <w:pPr>
        <w:spacing w:after="0" w:line="10" w:lineRule="exact"/>
        <w:rPr>
          <w:rFonts w:ascii="Calibri" w:cs="Calibri" w:eastAsia="Calibri" w:hAnsi="Calibri"/>
          <w:sz w:val="24"/>
          <w:szCs w:val="24"/>
          <w:color w:val="auto"/>
        </w:rPr>
      </w:pPr>
    </w:p>
    <w:p>
      <w:pPr>
        <w:ind w:left="720" w:hanging="360"/>
        <w:spacing w:after="0" w:line="221" w:lineRule="auto"/>
        <w:tabs>
          <w:tab w:leader="none" w:pos="720" w:val="left"/>
        </w:tabs>
        <w:numPr>
          <w:ilvl w:val="0"/>
          <w:numId w:val="38"/>
        </w:numPr>
        <w:rPr>
          <w:rFonts w:ascii="Calibri" w:cs="Calibri" w:eastAsia="Calibri" w:hAnsi="Calibri"/>
          <w:sz w:val="24"/>
          <w:szCs w:val="24"/>
          <w:color w:val="auto"/>
        </w:rPr>
      </w:pPr>
      <w:r>
        <w:rPr>
          <w:rFonts w:ascii="Times New Roman" w:cs="Times New Roman" w:eastAsia="Times New Roman" w:hAnsi="Times New Roman"/>
          <w:sz w:val="24"/>
          <w:szCs w:val="24"/>
          <w:color w:val="auto"/>
        </w:rPr>
        <w:t>inscripţii pe balcoane, cornişe sau acoperişuri;</w:t>
      </w:r>
    </w:p>
    <w:p>
      <w:pPr>
        <w:spacing w:after="0" w:line="11" w:lineRule="exact"/>
        <w:rPr>
          <w:rFonts w:ascii="Calibri" w:cs="Calibri" w:eastAsia="Calibri" w:hAnsi="Calibri"/>
          <w:sz w:val="24"/>
          <w:szCs w:val="24"/>
          <w:color w:val="auto"/>
        </w:rPr>
      </w:pPr>
    </w:p>
    <w:p>
      <w:pPr>
        <w:ind w:left="720" w:hanging="360"/>
        <w:spacing w:after="0" w:line="221" w:lineRule="auto"/>
        <w:tabs>
          <w:tab w:leader="none" w:pos="720" w:val="left"/>
        </w:tabs>
        <w:numPr>
          <w:ilvl w:val="0"/>
          <w:numId w:val="38"/>
        </w:numPr>
        <w:rPr>
          <w:rFonts w:ascii="Calibri" w:cs="Calibri" w:eastAsia="Calibri" w:hAnsi="Calibri"/>
          <w:sz w:val="24"/>
          <w:szCs w:val="24"/>
          <w:color w:val="auto"/>
        </w:rPr>
      </w:pPr>
      <w:r>
        <w:rPr>
          <w:rFonts w:ascii="Times New Roman" w:cs="Times New Roman" w:eastAsia="Times New Roman" w:hAnsi="Times New Roman"/>
          <w:sz w:val="24"/>
          <w:szCs w:val="24"/>
          <w:color w:val="auto"/>
        </w:rPr>
        <w:t>reclame pe zid;</w:t>
      </w:r>
    </w:p>
    <w:p>
      <w:pPr>
        <w:spacing w:after="0" w:line="18" w:lineRule="exact"/>
        <w:rPr>
          <w:rFonts w:ascii="Calibri" w:cs="Calibri" w:eastAsia="Calibri" w:hAnsi="Calibri"/>
          <w:sz w:val="24"/>
          <w:szCs w:val="24"/>
          <w:color w:val="auto"/>
        </w:rPr>
      </w:pPr>
    </w:p>
    <w:p>
      <w:pPr>
        <w:ind w:left="720" w:right="6" w:hanging="360"/>
        <w:spacing w:after="0" w:line="227" w:lineRule="auto"/>
        <w:tabs>
          <w:tab w:leader="none" w:pos="720" w:val="left"/>
        </w:tabs>
        <w:numPr>
          <w:ilvl w:val="0"/>
          <w:numId w:val="38"/>
        </w:numPr>
        <w:rPr>
          <w:rFonts w:ascii="Calibri" w:cs="Calibri" w:eastAsia="Calibri" w:hAnsi="Calibri"/>
          <w:sz w:val="24"/>
          <w:szCs w:val="24"/>
          <w:color w:val="auto"/>
        </w:rPr>
      </w:pPr>
      <w:r>
        <w:rPr>
          <w:rFonts w:ascii="Times New Roman" w:cs="Times New Roman" w:eastAsia="Times New Roman" w:hAnsi="Times New Roman"/>
          <w:sz w:val="24"/>
          <w:szCs w:val="24"/>
          <w:color w:val="auto"/>
        </w:rPr>
        <w:t xml:space="preserve">dispunerea de panouri de afişaj pe plinurile faţadelor, desfigurând arhitectura şi </w:t>
      </w:r>
      <w:r>
        <w:rPr>
          <w:rFonts w:ascii="Times New Roman" w:cs="Times New Roman" w:eastAsia="Times New Roman" w:hAnsi="Times New Roman"/>
          <w:sz w:val="24"/>
          <w:szCs w:val="24"/>
          <w:color w:val="auto"/>
        </w:rPr>
        <w:t>deteriorând finisajul acestora;</w:t>
      </w:r>
    </w:p>
    <w:p>
      <w:pPr>
        <w:spacing w:after="0" w:line="1" w:lineRule="exact"/>
        <w:rPr>
          <w:rFonts w:ascii="Calibri" w:cs="Calibri" w:eastAsia="Calibri" w:hAnsi="Calibri"/>
          <w:sz w:val="24"/>
          <w:szCs w:val="24"/>
          <w:color w:val="auto"/>
        </w:rPr>
      </w:pPr>
    </w:p>
    <w:p>
      <w:pPr>
        <w:ind w:left="720" w:hanging="360"/>
        <w:spacing w:after="0" w:line="230" w:lineRule="auto"/>
        <w:tabs>
          <w:tab w:leader="none" w:pos="720" w:val="left"/>
        </w:tabs>
        <w:numPr>
          <w:ilvl w:val="0"/>
          <w:numId w:val="38"/>
        </w:numPr>
        <w:rPr>
          <w:rFonts w:ascii="Calibri" w:cs="Calibri" w:eastAsia="Calibri" w:hAnsi="Calibri"/>
          <w:sz w:val="24"/>
          <w:szCs w:val="24"/>
          <w:color w:val="auto"/>
        </w:rPr>
      </w:pPr>
      <w:r>
        <w:rPr>
          <w:rFonts w:ascii="Times New Roman" w:cs="Times New Roman" w:eastAsia="Times New Roman" w:hAnsi="Times New Roman"/>
          <w:sz w:val="24"/>
          <w:szCs w:val="24"/>
          <w:color w:val="auto"/>
        </w:rPr>
        <w:t>mascările elementelor de arhitectură sau decor al faţadei</w:t>
      </w:r>
      <w:r>
        <w:rPr>
          <w:rFonts w:ascii="Times New Roman" w:cs="Times New Roman" w:eastAsia="Times New Roman" w:hAnsi="Times New Roman"/>
          <w:sz w:val="24"/>
          <w:szCs w:val="24"/>
          <w:color w:val="auto"/>
        </w:rPr>
        <w:t>;</w:t>
      </w:r>
    </w:p>
    <w:p>
      <w:pPr>
        <w:spacing w:after="0" w:line="137" w:lineRule="exact"/>
        <w:rPr>
          <w:sz w:val="20"/>
          <w:szCs w:val="20"/>
          <w:color w:val="auto"/>
        </w:rPr>
      </w:pPr>
    </w:p>
    <w:p>
      <w:pPr>
        <w:jc w:val="right"/>
        <w:ind w:right="6"/>
        <w:spacing w:after="0"/>
        <w:rPr>
          <w:sz w:val="20"/>
          <w:szCs w:val="20"/>
          <w:color w:val="auto"/>
        </w:rPr>
      </w:pPr>
      <w:r>
        <w:rPr>
          <w:rFonts w:ascii="Courier New" w:cs="Courier New" w:eastAsia="Courier New" w:hAnsi="Courier New"/>
          <w:sz w:val="32"/>
          <w:szCs w:val="32"/>
          <w:color w:val="auto"/>
        </w:rPr>
        <w:t>27</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27" w:name="page28"/>
    <w:bookmarkEnd w:id="27"/>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307" w:lineRule="exact"/>
        <w:rPr>
          <w:sz w:val="20"/>
          <w:szCs w:val="20"/>
          <w:color w:val="auto"/>
        </w:rPr>
      </w:pPr>
    </w:p>
    <w:p>
      <w:pPr>
        <w:ind w:left="720" w:right="6" w:hanging="360"/>
        <w:spacing w:after="0" w:line="226" w:lineRule="auto"/>
        <w:tabs>
          <w:tab w:leader="none" w:pos="720" w:val="left"/>
        </w:tabs>
        <w:numPr>
          <w:ilvl w:val="0"/>
          <w:numId w:val="39"/>
        </w:numPr>
        <w:rPr>
          <w:rFonts w:ascii="Calibri" w:cs="Calibri" w:eastAsia="Calibri" w:hAnsi="Calibri"/>
          <w:sz w:val="24"/>
          <w:szCs w:val="24"/>
          <w:color w:val="auto"/>
        </w:rPr>
      </w:pPr>
      <w:r>
        <w:rPr>
          <w:rFonts w:ascii="Times New Roman" w:cs="Times New Roman" w:eastAsia="Times New Roman" w:hAnsi="Times New Roman"/>
          <w:sz w:val="24"/>
          <w:szCs w:val="24"/>
          <w:color w:val="auto"/>
        </w:rPr>
        <w:t>folosirea azbocimentului si a tablei stralucit</w:t>
      </w:r>
      <w:r>
        <w:rPr>
          <w:rFonts w:ascii="Times New Roman" w:cs="Times New Roman" w:eastAsia="Times New Roman" w:hAnsi="Times New Roman"/>
          <w:sz w:val="24"/>
          <w:szCs w:val="24"/>
          <w:color w:val="auto"/>
        </w:rPr>
        <w:t>oare pentru acoperirea cladirilorilor și a</w:t>
      </w:r>
      <w:r>
        <w:rPr>
          <w:rFonts w:ascii="Times New Roman" w:cs="Times New Roman" w:eastAsia="Times New Roman" w:hAnsi="Times New Roman"/>
          <w:sz w:val="24"/>
          <w:szCs w:val="24"/>
          <w:color w:val="auto"/>
        </w:rPr>
        <w:t xml:space="preserve"> garajelor.</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17 – CONDITII DE ECHIPARE EDILITARA</w:t>
      </w:r>
    </w:p>
    <w:p>
      <w:pPr>
        <w:spacing w:after="0" w:line="7"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Clădirile vor fi în mod obligatoriu racordate la toate tipurile de reţele publice tehnico</w:t>
      </w:r>
      <w:r>
        <w:rPr>
          <w:rFonts w:ascii="Times New Roman" w:cs="Times New Roman" w:eastAsia="Times New Roman" w:hAnsi="Times New Roman"/>
          <w:sz w:val="24"/>
          <w:szCs w:val="24"/>
          <w:color w:val="auto"/>
        </w:rPr>
        <w:t>-edilitare existente si vor avea prev</w:t>
      </w:r>
      <w:r>
        <w:rPr>
          <w:rFonts w:ascii="Times New Roman" w:cs="Times New Roman" w:eastAsia="Times New Roman" w:hAnsi="Times New Roman"/>
          <w:sz w:val="24"/>
          <w:szCs w:val="24"/>
          <w:color w:val="auto"/>
        </w:rPr>
        <w:t>ă</w:t>
      </w:r>
      <w:r>
        <w:rPr>
          <w:rFonts w:ascii="Times New Roman" w:cs="Times New Roman" w:eastAsia="Times New Roman" w:hAnsi="Times New Roman"/>
          <w:sz w:val="24"/>
          <w:szCs w:val="24"/>
          <w:color w:val="auto"/>
        </w:rPr>
        <w:t>zute posibilitatea de racordare la viitoarele retele publicce proiectate (daca este cazul).</w:t>
      </w:r>
    </w:p>
    <w:p>
      <w:pPr>
        <w:spacing w:after="0" w:line="2"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Se vor extinde şi moderniza integral toate reţelele tehnico</w:t>
      </w:r>
      <w:r>
        <w:rPr>
          <w:rFonts w:ascii="Times New Roman" w:cs="Times New Roman" w:eastAsia="Times New Roman" w:hAnsi="Times New Roman"/>
          <w:sz w:val="24"/>
          <w:szCs w:val="24"/>
          <w:color w:val="auto"/>
        </w:rPr>
        <w:t>-edilitare.</w:t>
      </w:r>
    </w:p>
    <w:p>
      <w:pPr>
        <w:spacing w:after="0" w:line="12" w:lineRule="exact"/>
        <w:rPr>
          <w:sz w:val="20"/>
          <w:szCs w:val="20"/>
          <w:color w:val="auto"/>
        </w:rPr>
      </w:pPr>
    </w:p>
    <w:p>
      <w:pPr>
        <w:jc w:val="both"/>
        <w:ind w:right="6" w:firstLine="782"/>
        <w:spacing w:after="0" w:line="234" w:lineRule="auto"/>
        <w:rPr>
          <w:sz w:val="20"/>
          <w:szCs w:val="20"/>
          <w:color w:val="auto"/>
        </w:rPr>
      </w:pPr>
      <w:r>
        <w:rPr>
          <w:rFonts w:ascii="Times New Roman" w:cs="Times New Roman" w:eastAsia="Times New Roman" w:hAnsi="Times New Roman"/>
          <w:sz w:val="24"/>
          <w:szCs w:val="24"/>
          <w:color w:val="auto"/>
        </w:rPr>
        <w:t>În cazul alimentării cu apă în sistem propriu se va obţine avizul autorităţii competente care administrează resursele de apă.</w:t>
      </w:r>
    </w:p>
    <w:p>
      <w:pPr>
        <w:spacing w:after="0" w:line="14"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Se va asigura în mod special evacuarea rapidă şi captarea apelor meteorice din spaţiile rezervate pietonilor şi din spaţiile mineralizate. Racordarea burlanelor la canalizarea pluvială este obligatoriu să fie făcută pe sub trotuare, astfel încât să se evite producerea gheţii.</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Cablurile de alimentare cu energie electrică, pentru iluminat public, reţelele de telecomunicaţii şi conductele de gaz se vor realiza subteran.</w:t>
      </w:r>
    </w:p>
    <w:p>
      <w:pPr>
        <w:spacing w:after="0" w:line="14"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Acolo unde soluţia nu va putea fi aplicată, sau, în mod tranzitoriu, până l</w:t>
      </w:r>
      <w:r>
        <w:rPr>
          <w:rFonts w:ascii="Times New Roman" w:cs="Times New Roman" w:eastAsia="Times New Roman" w:hAnsi="Times New Roman"/>
          <w:sz w:val="24"/>
          <w:szCs w:val="24"/>
          <w:color w:val="auto"/>
        </w:rPr>
        <w:t>a refacerea</w:t>
      </w:r>
      <w:r>
        <w:rPr>
          <w:rFonts w:ascii="Times New Roman" w:cs="Times New Roman" w:eastAsia="Times New Roman" w:hAnsi="Times New Roman"/>
          <w:sz w:val="24"/>
          <w:szCs w:val="24"/>
          <w:color w:val="auto"/>
        </w:rPr>
        <w:t xml:space="preserve"> reţelelor existente, se vor masca în tuburi de protecţie, pe sub profilele majore ale clădirii, fără </w:t>
      </w:r>
      <w:r>
        <w:rPr>
          <w:rFonts w:ascii="Times New Roman" w:cs="Times New Roman" w:eastAsia="Times New Roman" w:hAnsi="Times New Roman"/>
          <w:sz w:val="24"/>
          <w:szCs w:val="24"/>
          <w:color w:val="auto"/>
        </w:rPr>
        <w:t>a deteriora imaginea acesteia.</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 xml:space="preserve">Cu ocazia modificărilor sau refacerilor de reţele sau de lucrări la faţade se vor înlătura </w:t>
      </w:r>
      <w:r>
        <w:rPr>
          <w:rFonts w:ascii="Times New Roman" w:cs="Times New Roman" w:eastAsia="Times New Roman" w:hAnsi="Times New Roman"/>
          <w:sz w:val="24"/>
          <w:szCs w:val="24"/>
          <w:color w:val="auto"/>
        </w:rPr>
        <w:t>orice elemente para</w:t>
      </w:r>
      <w:r>
        <w:rPr>
          <w:rFonts w:ascii="Times New Roman" w:cs="Times New Roman" w:eastAsia="Times New Roman" w:hAnsi="Times New Roman"/>
          <w:sz w:val="24"/>
          <w:szCs w:val="24"/>
          <w:color w:val="auto"/>
        </w:rPr>
        <w:t>zitare sau reţele inutile şi suporturile lor.</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Se interzice dispunerea agregatelor pentru climatizare şi a firidelor de branşament (electric, gaz) pe faţadele către străzi / ganguri.</w:t>
      </w:r>
    </w:p>
    <w:p>
      <w:pPr>
        <w:spacing w:after="0" w:line="14"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Se interzice dispunerea pe faţade a antenelor tv/satelit/pentru telefonia mobilă şi a cablurilor tv/internet în locuri vizibile din circulaţiile publice.</w:t>
      </w:r>
    </w:p>
    <w:p>
      <w:pPr>
        <w:spacing w:after="0" w:line="14" w:lineRule="exact"/>
        <w:rPr>
          <w:sz w:val="20"/>
          <w:szCs w:val="20"/>
          <w:color w:val="auto"/>
        </w:rPr>
      </w:pPr>
    </w:p>
    <w:p>
      <w:pPr>
        <w:jc w:val="both"/>
        <w:ind w:right="6" w:firstLine="780"/>
        <w:spacing w:after="0" w:line="236" w:lineRule="auto"/>
        <w:rPr>
          <w:sz w:val="20"/>
          <w:szCs w:val="20"/>
          <w:color w:val="auto"/>
        </w:rPr>
      </w:pPr>
      <w:r>
        <w:rPr>
          <w:rFonts w:ascii="Times New Roman" w:cs="Times New Roman" w:eastAsia="Times New Roman" w:hAnsi="Times New Roman"/>
          <w:sz w:val="24"/>
          <w:szCs w:val="24"/>
          <w:color w:val="auto"/>
        </w:rPr>
        <w:t>Orice intervenţie asupra reţelelor edilitare în vederea contorizării individuale, se va efectua în incintă/subteran, cu respectarea normelor în vigoare, astfel încât să n</w:t>
      </w:r>
      <w:r>
        <w:rPr>
          <w:rFonts w:ascii="Times New Roman" w:cs="Times New Roman" w:eastAsia="Times New Roman" w:hAnsi="Times New Roman"/>
          <w:sz w:val="24"/>
          <w:szCs w:val="24"/>
          <w:color w:val="auto"/>
        </w:rPr>
        <w:t>u deterioreze</w:t>
      </w:r>
      <w:r>
        <w:rPr>
          <w:rFonts w:ascii="Times New Roman" w:cs="Times New Roman" w:eastAsia="Times New Roman" w:hAnsi="Times New Roman"/>
          <w:sz w:val="24"/>
          <w:szCs w:val="24"/>
          <w:color w:val="auto"/>
        </w:rPr>
        <w:t xml:space="preserve"> imaginea construcţiei.</w:t>
      </w:r>
    </w:p>
    <w:p>
      <w:pPr>
        <w:spacing w:after="0" w:line="14" w:lineRule="exact"/>
        <w:rPr>
          <w:sz w:val="20"/>
          <w:szCs w:val="20"/>
          <w:color w:val="auto"/>
        </w:rPr>
      </w:pPr>
    </w:p>
    <w:p>
      <w:pPr>
        <w:jc w:val="both"/>
        <w:ind w:right="6" w:firstLine="720"/>
        <w:spacing w:after="0" w:line="236" w:lineRule="auto"/>
        <w:rPr>
          <w:sz w:val="20"/>
          <w:szCs w:val="20"/>
          <w:color w:val="auto"/>
        </w:rPr>
      </w:pPr>
      <w:r>
        <w:rPr>
          <w:rFonts w:ascii="Times New Roman" w:cs="Times New Roman" w:eastAsia="Times New Roman" w:hAnsi="Times New Roman"/>
          <w:sz w:val="24"/>
          <w:szCs w:val="24"/>
          <w:color w:val="auto"/>
        </w:rPr>
        <w:t xml:space="preserve">Orice clădire trebuie să fie prevăzută cu amenajări pentru colectarea deşeurilor </w:t>
      </w:r>
      <w:r>
        <w:rPr>
          <w:rFonts w:ascii="Times New Roman" w:cs="Times New Roman" w:eastAsia="Times New Roman" w:hAnsi="Times New Roman"/>
          <w:sz w:val="24"/>
          <w:szCs w:val="24"/>
          <w:color w:val="auto"/>
        </w:rPr>
        <w:t>menajere în tomberoane/containere.</w:t>
      </w:r>
      <w:r>
        <w:rPr>
          <w:rFonts w:ascii="Times New Roman" w:cs="Times New Roman" w:eastAsia="Times New Roman" w:hAnsi="Times New Roman"/>
          <w:sz w:val="24"/>
          <w:szCs w:val="24"/>
          <w:color w:val="auto"/>
        </w:rPr>
        <w:t xml:space="preserve"> Se vor amplasa platforme gospodărești de min. 1,00 mp /</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color w:val="auto"/>
        </w:rPr>
        <w:t>locuință.</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18 - SPATII LIBERE SI SPATII PLANTATE</w:t>
      </w:r>
    </w:p>
    <w:p>
      <w:pPr>
        <w:spacing w:after="0" w:line="7" w:lineRule="exact"/>
        <w:rPr>
          <w:sz w:val="20"/>
          <w:szCs w:val="20"/>
          <w:color w:val="auto"/>
        </w:rPr>
      </w:pPr>
    </w:p>
    <w:p>
      <w:pPr>
        <w:jc w:val="both"/>
        <w:ind w:right="6" w:firstLine="720"/>
        <w:spacing w:after="0" w:line="234" w:lineRule="auto"/>
        <w:rPr>
          <w:sz w:val="20"/>
          <w:szCs w:val="20"/>
          <w:color w:val="auto"/>
        </w:rPr>
      </w:pPr>
      <w:r>
        <w:rPr>
          <w:rFonts w:ascii="Times New Roman" w:cs="Times New Roman" w:eastAsia="Times New Roman" w:hAnsi="Times New Roman"/>
          <w:sz w:val="24"/>
          <w:szCs w:val="24"/>
          <w:color w:val="auto"/>
        </w:rPr>
        <w:t>Autorizarea executarii constructiilor va dispune obligativitatea mentinerii sau crearii de spatii verzi si plantate in functie de destinatia si capacitatea constructiei.</w:t>
      </w:r>
    </w:p>
    <w:p>
      <w:pPr>
        <w:spacing w:after="0" w:line="14" w:lineRule="exact"/>
        <w:rPr>
          <w:sz w:val="20"/>
          <w:szCs w:val="20"/>
          <w:color w:val="auto"/>
        </w:rPr>
      </w:pPr>
    </w:p>
    <w:p>
      <w:pPr>
        <w:ind w:right="326" w:firstLine="720"/>
        <w:spacing w:after="0" w:line="236" w:lineRule="auto"/>
        <w:rPr>
          <w:sz w:val="20"/>
          <w:szCs w:val="20"/>
          <w:color w:val="auto"/>
        </w:rPr>
      </w:pPr>
      <w:r>
        <w:rPr>
          <w:rFonts w:ascii="Times New Roman" w:cs="Times New Roman" w:eastAsia="Times New Roman" w:hAnsi="Times New Roman"/>
          <w:sz w:val="24"/>
          <w:szCs w:val="24"/>
          <w:color w:val="auto"/>
        </w:rPr>
        <w:t>Calculul suprafetei totale a spatiilor verzi amenajate pentru terenul studiat se va realiza la faza DTAC, respectand prevederile HG 525/1996 cu completarile si modificarile ulterioare pentru aprobarea Regulamentului general de urbanism.</w:t>
      </w:r>
    </w:p>
    <w:p>
      <w:pPr>
        <w:spacing w:after="0" w:line="14" w:lineRule="exact"/>
        <w:rPr>
          <w:sz w:val="20"/>
          <w:szCs w:val="20"/>
          <w:color w:val="auto"/>
        </w:rPr>
      </w:pPr>
    </w:p>
    <w:p>
      <w:pPr>
        <w:ind w:right="6" w:firstLine="720"/>
        <w:spacing w:after="0" w:line="234" w:lineRule="auto"/>
        <w:rPr>
          <w:sz w:val="20"/>
          <w:szCs w:val="20"/>
          <w:color w:val="auto"/>
        </w:rPr>
      </w:pPr>
      <w:r>
        <w:rPr>
          <w:rFonts w:ascii="Times New Roman" w:cs="Times New Roman" w:eastAsia="Times New Roman" w:hAnsi="Times New Roman"/>
          <w:sz w:val="24"/>
          <w:szCs w:val="24"/>
          <w:color w:val="auto"/>
        </w:rPr>
        <w:t>Se recomanda ca suprafetele neconstruite si neocupate de accese si trotuare de garda, sa fie plantate cu gazon si cu un arbore la fiecare 100.00 mp</w:t>
      </w:r>
    </w:p>
    <w:p>
      <w:pPr>
        <w:spacing w:after="0" w:line="14" w:lineRule="exact"/>
        <w:rPr>
          <w:sz w:val="20"/>
          <w:szCs w:val="20"/>
          <w:color w:val="auto"/>
        </w:rPr>
      </w:pPr>
    </w:p>
    <w:p>
      <w:pPr>
        <w:ind w:right="6" w:firstLine="720"/>
        <w:spacing w:after="0" w:line="234" w:lineRule="auto"/>
        <w:rPr>
          <w:sz w:val="20"/>
          <w:szCs w:val="20"/>
          <w:color w:val="auto"/>
        </w:rPr>
      </w:pPr>
      <w:r>
        <w:rPr>
          <w:rFonts w:ascii="Times New Roman" w:cs="Times New Roman" w:eastAsia="Times New Roman" w:hAnsi="Times New Roman"/>
          <w:sz w:val="24"/>
          <w:szCs w:val="24"/>
          <w:color w:val="auto"/>
        </w:rPr>
        <w:t>Pentru constructiile de locuinte vor fi prevazute spatii verzi si plantate, in functie de tipul de locuire, dar nu mai putin de la 2 mp / locuitor.</w:t>
      </w:r>
    </w:p>
    <w:p>
      <w:pPr>
        <w:spacing w:after="0" w:line="278"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Distanţa minimă admisă între clădiri şi trunchiul arborilor / arbuştilor:</w:t>
      </w:r>
    </w:p>
    <w:tbl>
      <w:tblPr>
        <w:tblLayout w:type="fixed"/>
        <w:tblInd w:w="10" w:type="dxa"/>
        <w:tblCellMar>
          <w:top w:w="0" w:type="dxa"/>
          <w:left w:w="0" w:type="dxa"/>
          <w:bottom w:w="0" w:type="dxa"/>
          <w:right w:w="0" w:type="dxa"/>
        </w:tblCellMar>
      </w:tblPr>
      <w:tr>
        <w:trPr>
          <w:trHeight w:val="271"/>
        </w:trPr>
        <w:tc>
          <w:tcPr>
            <w:tcW w:w="3700" w:type="dxa"/>
            <w:vAlign w:val="bottom"/>
            <w:tcBorders>
              <w:top w:val="single" w:sz="8" w:color="auto"/>
              <w:left w:val="single" w:sz="8" w:color="auto"/>
              <w:bottom w:val="single" w:sz="8" w:color="auto"/>
              <w:right w:val="single" w:sz="8" w:color="auto"/>
            </w:tcBorders>
          </w:tcPr>
          <w:p>
            <w:pPr>
              <w:ind w:left="1360"/>
              <w:spacing w:after="0" w:line="271" w:lineRule="exact"/>
              <w:rPr>
                <w:sz w:val="20"/>
                <w:szCs w:val="20"/>
                <w:color w:val="auto"/>
              </w:rPr>
            </w:pPr>
            <w:r>
              <w:rPr>
                <w:rFonts w:ascii="Times New Roman" w:cs="Times New Roman" w:eastAsia="Times New Roman" w:hAnsi="Times New Roman"/>
                <w:sz w:val="24"/>
                <w:szCs w:val="24"/>
                <w:color w:val="auto"/>
              </w:rPr>
              <w:t>CLADIRI</w:t>
            </w:r>
          </w:p>
        </w:tc>
        <w:tc>
          <w:tcPr>
            <w:tcW w:w="2660" w:type="dxa"/>
            <w:vAlign w:val="bottom"/>
            <w:tcBorders>
              <w:top w:val="single" w:sz="8" w:color="auto"/>
              <w:bottom w:val="single" w:sz="8" w:color="auto"/>
              <w:right w:val="single" w:sz="8" w:color="auto"/>
            </w:tcBorders>
          </w:tcPr>
          <w:p>
            <w:pPr>
              <w:jc w:val="center"/>
              <w:spacing w:after="0" w:line="271" w:lineRule="exact"/>
              <w:rPr>
                <w:sz w:val="20"/>
                <w:szCs w:val="20"/>
                <w:color w:val="auto"/>
              </w:rPr>
            </w:pPr>
            <w:r>
              <w:rPr>
                <w:rFonts w:ascii="Times New Roman" w:cs="Times New Roman" w:eastAsia="Times New Roman" w:hAnsi="Times New Roman"/>
                <w:sz w:val="24"/>
                <w:szCs w:val="24"/>
                <w:color w:val="auto"/>
                <w:w w:val="98"/>
              </w:rPr>
              <w:t>ARBORI (m)</w:t>
            </w:r>
          </w:p>
        </w:tc>
        <w:tc>
          <w:tcPr>
            <w:tcW w:w="2700" w:type="dxa"/>
            <w:vAlign w:val="bottom"/>
            <w:tcBorders>
              <w:top w:val="single" w:sz="8" w:color="auto"/>
              <w:bottom w:val="single" w:sz="8" w:color="auto"/>
              <w:right w:val="single" w:sz="8" w:color="auto"/>
            </w:tcBorders>
          </w:tcPr>
          <w:p>
            <w:pPr>
              <w:ind w:left="600"/>
              <w:spacing w:after="0" w:line="271" w:lineRule="exact"/>
              <w:rPr>
                <w:sz w:val="20"/>
                <w:szCs w:val="20"/>
                <w:color w:val="auto"/>
              </w:rPr>
            </w:pPr>
            <w:r>
              <w:rPr>
                <w:rFonts w:ascii="Times New Roman" w:cs="Times New Roman" w:eastAsia="Times New Roman" w:hAnsi="Times New Roman"/>
                <w:sz w:val="24"/>
                <w:szCs w:val="24"/>
                <w:color w:val="auto"/>
              </w:rPr>
              <w:t>ARBUSTI (m)</w:t>
            </w:r>
          </w:p>
        </w:tc>
      </w:tr>
      <w:tr>
        <w:trPr>
          <w:trHeight w:val="266"/>
        </w:trPr>
        <w:tc>
          <w:tcPr>
            <w:tcW w:w="3700" w:type="dxa"/>
            <w:vAlign w:val="bottom"/>
            <w:tcBorders>
              <w:left w:val="single" w:sz="8" w:color="auto"/>
              <w:bottom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de partea ferestrelor</w:t>
            </w:r>
          </w:p>
        </w:tc>
        <w:tc>
          <w:tcPr>
            <w:tcW w:w="266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5,00</w:t>
            </w:r>
          </w:p>
        </w:tc>
        <w:tc>
          <w:tcPr>
            <w:tcW w:w="2700" w:type="dxa"/>
            <w:vAlign w:val="bottom"/>
            <w:tcBorders>
              <w:bottom w:val="single" w:sz="8" w:color="auto"/>
              <w:right w:val="single" w:sz="8" w:color="auto"/>
            </w:tcBorders>
          </w:tcPr>
          <w:p>
            <w:pPr>
              <w:jc w:val="right"/>
              <w:ind w:right="1040"/>
              <w:spacing w:after="0" w:line="264" w:lineRule="exact"/>
              <w:rPr>
                <w:sz w:val="20"/>
                <w:szCs w:val="20"/>
                <w:color w:val="auto"/>
              </w:rPr>
            </w:pPr>
            <w:r>
              <w:rPr>
                <w:rFonts w:ascii="Times New Roman" w:cs="Times New Roman" w:eastAsia="Times New Roman" w:hAnsi="Times New Roman"/>
                <w:sz w:val="24"/>
                <w:szCs w:val="24"/>
                <w:color w:val="auto"/>
              </w:rPr>
              <w:t>1,50</w:t>
            </w:r>
          </w:p>
        </w:tc>
      </w:tr>
      <w:tr>
        <w:trPr>
          <w:trHeight w:val="267"/>
        </w:trPr>
        <w:tc>
          <w:tcPr>
            <w:tcW w:w="3700" w:type="dxa"/>
            <w:vAlign w:val="bottom"/>
            <w:tcBorders>
              <w:left w:val="single" w:sz="8" w:color="auto"/>
              <w:bottom w:val="single" w:sz="8" w:color="auto"/>
              <w:right w:val="single" w:sz="8" w:color="auto"/>
            </w:tcBorders>
          </w:tcPr>
          <w:p>
            <w:pPr>
              <w:ind w:left="120"/>
              <w:spacing w:after="0" w:line="264" w:lineRule="exact"/>
              <w:rPr>
                <w:sz w:val="20"/>
                <w:szCs w:val="20"/>
                <w:color w:val="auto"/>
              </w:rPr>
            </w:pPr>
            <w:r>
              <w:rPr>
                <w:rFonts w:ascii="Times New Roman" w:cs="Times New Roman" w:eastAsia="Times New Roman" w:hAnsi="Times New Roman"/>
                <w:sz w:val="24"/>
                <w:szCs w:val="24"/>
                <w:color w:val="auto"/>
              </w:rPr>
              <w:t>de partea peretilor fara geamuri</w:t>
            </w:r>
          </w:p>
        </w:tc>
        <w:tc>
          <w:tcPr>
            <w:tcW w:w="266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2,00</w:t>
            </w:r>
          </w:p>
        </w:tc>
        <w:tc>
          <w:tcPr>
            <w:tcW w:w="2700" w:type="dxa"/>
            <w:vAlign w:val="bottom"/>
            <w:tcBorders>
              <w:bottom w:val="single" w:sz="8" w:color="auto"/>
              <w:right w:val="single" w:sz="8" w:color="auto"/>
            </w:tcBorders>
          </w:tcPr>
          <w:p>
            <w:pPr>
              <w:jc w:val="right"/>
              <w:ind w:right="1100"/>
              <w:spacing w:after="0" w:line="264" w:lineRule="exact"/>
              <w:rPr>
                <w:sz w:val="20"/>
                <w:szCs w:val="20"/>
                <w:color w:val="auto"/>
              </w:rPr>
            </w:pPr>
            <w:r>
              <w:rPr>
                <w:rFonts w:ascii="Times New Roman" w:cs="Times New Roman" w:eastAsia="Times New Roman" w:hAnsi="Times New Roman"/>
                <w:sz w:val="24"/>
                <w:szCs w:val="24"/>
                <w:color w:val="auto"/>
              </w:rPr>
              <w:t>1,5</w:t>
            </w:r>
          </w:p>
        </w:tc>
      </w:tr>
    </w:tbl>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8640"/>
        <w:spacing w:after="0"/>
        <w:rPr>
          <w:sz w:val="20"/>
          <w:szCs w:val="20"/>
          <w:color w:val="auto"/>
        </w:rPr>
      </w:pPr>
      <w:r>
        <w:rPr>
          <w:rFonts w:ascii="Courier New" w:cs="Courier New" w:eastAsia="Courier New" w:hAnsi="Courier New"/>
          <w:sz w:val="31"/>
          <w:szCs w:val="31"/>
          <w:color w:val="auto"/>
        </w:rPr>
        <w:t>28</w:t>
      </w:r>
    </w:p>
    <w:p>
      <w:pPr>
        <w:sectPr>
          <w:pgSz w:w="11900" w:h="16838" w:orient="portrait"/>
          <w:cols w:equalWidth="0" w:num="1">
            <w:col w:w="9026"/>
          </w:cols>
          <w:pgMar w:left="1440" w:top="685" w:right="1440"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6"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p>
      <w:pPr>
        <w:sectPr>
          <w:pgSz w:w="11900" w:h="16838" w:orient="portrait"/>
          <w:cols w:equalWidth="0" w:num="1">
            <w:col w:w="9026"/>
          </w:cols>
          <w:pgMar w:left="1440" w:top="685" w:right="1440" w:bottom="163" w:gutter="0" w:footer="0" w:header="0"/>
          <w:type w:val="continuous"/>
        </w:sectPr>
      </w:pPr>
    </w:p>
    <w:bookmarkStart w:id="28" w:name="page29"/>
    <w:bookmarkEnd w:id="28"/>
    <w:p>
      <w:pPr>
        <w:spacing w:after="0"/>
        <w:rPr>
          <w:sz w:val="20"/>
          <w:szCs w:val="20"/>
          <w:color w:val="auto"/>
        </w:rPr>
      </w:pPr>
      <w:r>
        <w:rPr>
          <w:rFonts w:ascii="Courier New" w:cs="Courier New" w:eastAsia="Courier New" w:hAnsi="Courier New"/>
          <w:sz w:val="24"/>
          <w:szCs w:val="24"/>
          <w:b w:val="1"/>
          <w:bCs w:val="1"/>
          <w:color w:val="808080"/>
        </w:rPr>
        <w:t>TRANSILVANIA ARCHITECTS</w:t>
      </w:r>
      <w:r>
        <w:rPr>
          <w:rFonts w:ascii="Courier New" w:cs="Courier New" w:eastAsia="Courier New" w:hAnsi="Courier New"/>
          <w:sz w:val="24"/>
          <w:szCs w:val="24"/>
          <w:color w:val="808080"/>
        </w:rPr>
        <w:t xml:space="preserve"> SRL</w:t>
      </w:r>
    </w:p>
    <w:p>
      <w:pPr>
        <w:spacing w:after="0" w:line="1"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545400, Sighișoara, str. Mitropolit Andrei Șaguna nr. 12</w:t>
      </w:r>
    </w:p>
    <w:p>
      <w:pPr>
        <w:spacing w:after="0" w:line="29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19 – IMPREJMUIRI</w:t>
      </w:r>
    </w:p>
    <w:p>
      <w:pPr>
        <w:ind w:left="720"/>
        <w:spacing w:after="0" w:line="235" w:lineRule="auto"/>
        <w:rPr>
          <w:sz w:val="20"/>
          <w:szCs w:val="20"/>
          <w:color w:val="auto"/>
        </w:rPr>
      </w:pPr>
      <w:r>
        <w:rPr>
          <w:rFonts w:ascii="Times New Roman" w:cs="Times New Roman" w:eastAsia="Times New Roman" w:hAnsi="Times New Roman"/>
          <w:sz w:val="24"/>
          <w:szCs w:val="24"/>
          <w:color w:val="auto"/>
        </w:rPr>
        <w:t>Împrejmuirile spre frontul stradal se vor retrage la</w:t>
      </w:r>
      <w:r>
        <w:rPr>
          <w:rFonts w:ascii="Times New Roman" w:cs="Times New Roman" w:eastAsia="Times New Roman" w:hAnsi="Times New Roman"/>
          <w:sz w:val="24"/>
          <w:szCs w:val="24"/>
          <w:color w:val="auto"/>
        </w:rPr>
        <w:t xml:space="preserve"> 5,00 m față de limita de proprietate.</w:t>
      </w:r>
    </w:p>
    <w:p>
      <w:pPr>
        <w:spacing w:after="0" w:line="1"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Sunt permise:</w:t>
      </w:r>
    </w:p>
    <w:p>
      <w:pPr>
        <w:spacing w:after="0" w:line="12" w:lineRule="exact"/>
        <w:rPr>
          <w:sz w:val="20"/>
          <w:szCs w:val="20"/>
          <w:color w:val="auto"/>
        </w:rPr>
      </w:pPr>
    </w:p>
    <w:p>
      <w:pPr>
        <w:ind w:right="20"/>
        <w:spacing w:after="0" w:line="234" w:lineRule="auto"/>
        <w:tabs>
          <w:tab w:leader="none" w:pos="144" w:val="left"/>
        </w:tabs>
        <w:numPr>
          <w:ilvl w:val="0"/>
          <w:numId w:val="4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imprejmuiri opace, necesare pentru protecția impotriva intruziunilor, separarea unor servicii funcționale, asigurarea protecției vizuale;</w:t>
      </w:r>
    </w:p>
    <w:p>
      <w:pPr>
        <w:spacing w:after="0" w:line="13" w:lineRule="exact"/>
        <w:rPr>
          <w:rFonts w:ascii="Times New Roman" w:cs="Times New Roman" w:eastAsia="Times New Roman" w:hAnsi="Times New Roman"/>
          <w:sz w:val="24"/>
          <w:szCs w:val="24"/>
          <w:color w:val="auto"/>
        </w:rPr>
      </w:pPr>
    </w:p>
    <w:p>
      <w:pPr>
        <w:ind w:right="20"/>
        <w:spacing w:after="0" w:line="233" w:lineRule="auto"/>
        <w:tabs>
          <w:tab w:leader="none" w:pos="168" w:val="left"/>
        </w:tabs>
        <w:numPr>
          <w:ilvl w:val="0"/>
          <w:numId w:val="4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imprejmuiri transparente, decorative sau gard viu, necesare delimitării parcelelor aferente clădirilor si / sau integrarii clădirilor în caracterul străzilor sau al ansamblurilor urbanistice.</w:t>
      </w:r>
    </w:p>
    <w:p>
      <w:pPr>
        <w:spacing w:after="0" w:line="71" w:lineRule="exact"/>
        <w:rPr>
          <w:sz w:val="20"/>
          <w:szCs w:val="20"/>
          <w:color w:val="auto"/>
        </w:rPr>
      </w:pPr>
    </w:p>
    <w:p>
      <w:pPr>
        <w:jc w:val="both"/>
        <w:ind w:firstLine="720"/>
        <w:spacing w:after="0" w:line="238" w:lineRule="auto"/>
        <w:rPr>
          <w:sz w:val="20"/>
          <w:szCs w:val="20"/>
          <w:color w:val="auto"/>
        </w:rPr>
      </w:pPr>
      <w:r>
        <w:rPr>
          <w:rFonts w:ascii="Times New Roman" w:cs="Times New Roman" w:eastAsia="Times New Roman" w:hAnsi="Times New Roman"/>
          <w:sz w:val="24"/>
          <w:szCs w:val="24"/>
          <w:color w:val="auto"/>
        </w:rPr>
        <w:t>Împrejmuirile la stradă vor avea înălțimea de maxim 2,20 m, din care maxim 0,60 m soclu opac, elevație transparentă sau semitransparentă dublată cu gard viu, respectându-se caracteristicile străzii. Gardurile de pe limitele laterale și posterioare se vor realiza cu stâlpi metalici sau din beton cu panouri transparente din plasă sudată bordurată, plasă din sârmă împletită dublate cu gard viu sau panouri opace din lemn sau beton prefabricat și vor avea înălțimea de maxim 2,20 m.</w:t>
      </w:r>
    </w:p>
    <w:p>
      <w:pPr>
        <w:spacing w:after="0" w:line="298" w:lineRule="exact"/>
        <w:rPr>
          <w:sz w:val="20"/>
          <w:szCs w:val="20"/>
          <w:color w:val="auto"/>
        </w:rPr>
      </w:pPr>
    </w:p>
    <w:p>
      <w:pPr>
        <w:jc w:val="both"/>
        <w:ind w:right="20"/>
        <w:spacing w:after="0" w:line="262" w:lineRule="auto"/>
        <w:rPr>
          <w:sz w:val="20"/>
          <w:szCs w:val="20"/>
          <w:color w:val="auto"/>
        </w:rPr>
      </w:pPr>
      <w:r>
        <w:rPr>
          <w:rFonts w:ascii="Times New Roman" w:cs="Times New Roman" w:eastAsia="Times New Roman" w:hAnsi="Times New Roman"/>
          <w:sz w:val="24"/>
          <w:szCs w:val="24"/>
          <w:b w:val="1"/>
          <w:bCs w:val="1"/>
          <w:u w:val="single" w:color="auto"/>
          <w:color w:val="auto"/>
        </w:rPr>
        <w:t>SECTIUNEA IV: POSIBILITATI MAXIME DE OCUPARE SI UTILIZARE A TERENULUI</w:t>
      </w:r>
    </w:p>
    <w:p>
      <w:pPr>
        <w:spacing w:after="0" w:line="189"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4"/>
          <w:szCs w:val="24"/>
          <w:b w:val="1"/>
          <w:bCs w:val="1"/>
          <w:color w:val="auto"/>
        </w:rPr>
        <w:t>ARTICOLUL 20 - PROCENT MAXIM ADMISIBIL DE UTILIZARE A TERENULUI (POT)</w:t>
      </w:r>
    </w:p>
    <w:p>
      <w:pPr>
        <w:ind w:left="720"/>
        <w:spacing w:after="0" w:line="237" w:lineRule="auto"/>
        <w:rPr>
          <w:sz w:val="20"/>
          <w:szCs w:val="20"/>
          <w:color w:val="auto"/>
        </w:rPr>
      </w:pPr>
      <w:r>
        <w:rPr>
          <w:rFonts w:ascii="Times New Roman" w:cs="Times New Roman" w:eastAsia="Times New Roman" w:hAnsi="Times New Roman"/>
          <w:sz w:val="24"/>
          <w:szCs w:val="24"/>
          <w:color w:val="auto"/>
        </w:rPr>
        <w:t xml:space="preserve">Procentul de Ocupare a Terenului va fi maxim </w:t>
      </w:r>
      <w:r>
        <w:rPr>
          <w:rFonts w:ascii="Times New Roman" w:cs="Times New Roman" w:eastAsia="Times New Roman" w:hAnsi="Times New Roman"/>
          <w:sz w:val="24"/>
          <w:szCs w:val="24"/>
          <w:b w:val="1"/>
          <w:bCs w:val="1"/>
          <w:color w:val="auto"/>
        </w:rPr>
        <w:t>35%.</w:t>
      </w:r>
    </w:p>
    <w:p>
      <w:pPr>
        <w:spacing w:after="0" w:line="293" w:lineRule="exact"/>
        <w:rPr>
          <w:sz w:val="20"/>
          <w:szCs w:val="20"/>
          <w:color w:val="auto"/>
        </w:rPr>
      </w:pPr>
    </w:p>
    <w:p>
      <w:pPr>
        <w:ind w:left="780" w:right="360" w:hanging="779"/>
        <w:spacing w:after="0" w:line="232" w:lineRule="auto"/>
        <w:rPr>
          <w:sz w:val="20"/>
          <w:szCs w:val="20"/>
          <w:color w:val="auto"/>
        </w:rPr>
      </w:pPr>
      <w:r>
        <w:rPr>
          <w:rFonts w:ascii="Times New Roman" w:cs="Times New Roman" w:eastAsia="Times New Roman" w:hAnsi="Times New Roman"/>
          <w:sz w:val="24"/>
          <w:szCs w:val="24"/>
          <w:b w:val="1"/>
          <w:bCs w:val="1"/>
          <w:color w:val="auto"/>
        </w:rPr>
        <w:t xml:space="preserve">ARTICOLUL 21 - COEFICIENT MAXIM DE UTILIZARE A TERENULUI (CUT) </w:t>
      </w:r>
      <w:r>
        <w:rPr>
          <w:rFonts w:ascii="Times New Roman" w:cs="Times New Roman" w:eastAsia="Times New Roman" w:hAnsi="Times New Roman"/>
          <w:sz w:val="24"/>
          <w:szCs w:val="24"/>
          <w:color w:val="auto"/>
        </w:rPr>
        <w:t xml:space="preserve">Coeficientul de Utilizare a Terenului va fi maxim </w:t>
      </w:r>
      <w:r>
        <w:rPr>
          <w:rFonts w:ascii="Times New Roman" w:cs="Times New Roman" w:eastAsia="Times New Roman" w:hAnsi="Times New Roman"/>
          <w:sz w:val="24"/>
          <w:szCs w:val="24"/>
          <w:b w:val="1"/>
          <w:bCs w:val="1"/>
          <w:color w:val="auto"/>
        </w:rPr>
        <w:t>0,60.</w:t>
      </w: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ARTICOLUL 22 - MODIFICARI ALE P.U.Z.</w:t>
      </w:r>
    </w:p>
    <w:p>
      <w:pPr>
        <w:spacing w:after="0" w:line="7" w:lineRule="exact"/>
        <w:rPr>
          <w:sz w:val="20"/>
          <w:szCs w:val="20"/>
          <w:color w:val="auto"/>
        </w:rPr>
      </w:pPr>
    </w:p>
    <w:p>
      <w:pPr>
        <w:ind w:right="20" w:firstLine="720"/>
        <w:spacing w:after="0" w:line="234" w:lineRule="auto"/>
        <w:rPr>
          <w:sz w:val="20"/>
          <w:szCs w:val="20"/>
          <w:color w:val="auto"/>
        </w:rPr>
      </w:pPr>
      <w:r>
        <w:rPr>
          <w:rFonts w:ascii="Times New Roman" w:cs="Times New Roman" w:eastAsia="Times New Roman" w:hAnsi="Times New Roman"/>
          <w:sz w:val="24"/>
          <w:szCs w:val="24"/>
          <w:color w:val="auto"/>
        </w:rPr>
        <w:t>Orice modificare a P.U.Z. - ului se face numai in cazuri bine justificate, prin reactualizarea sa si numai prin avizarea noii teme de proiectare in Consiliul Local</w:t>
      </w:r>
      <w:r>
        <w:rPr>
          <w:rFonts w:ascii="Times New Roman" w:cs="Times New Roman" w:eastAsia="Times New Roman" w:hAnsi="Times New Roman"/>
          <w:sz w:val="24"/>
          <w:szCs w:val="24"/>
          <w:color w:val="auto"/>
        </w:rPr>
        <w:t xml:space="preserve"> Târnăveni</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2178050</wp:posOffset>
            </wp:positionH>
            <wp:positionV relativeFrom="paragraph">
              <wp:posOffset>-31750</wp:posOffset>
            </wp:positionV>
            <wp:extent cx="4064635" cy="20942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extLst>
                    </a:blip>
                    <a:srcRect/>
                    <a:stretch>
                      <a:fillRect/>
                    </a:stretch>
                  </pic:blipFill>
                  <pic:spPr bwMode="auto">
                    <a:xfrm>
                      <a:off x="0" y="0"/>
                      <a:ext cx="4064635" cy="20942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7920"/>
        <w:spacing w:after="0"/>
        <w:rPr>
          <w:sz w:val="20"/>
          <w:szCs w:val="20"/>
          <w:color w:val="auto"/>
        </w:rPr>
      </w:pPr>
      <w:r>
        <w:rPr>
          <w:rFonts w:ascii="Times New Roman" w:cs="Times New Roman" w:eastAsia="Times New Roman" w:hAnsi="Times New Roman"/>
          <w:sz w:val="24"/>
          <w:szCs w:val="24"/>
          <w:b w:val="1"/>
          <w:bCs w:val="1"/>
          <w:color w:val="auto"/>
        </w:rPr>
        <w:t>Intocmit,</w:t>
      </w:r>
    </w:p>
    <w:p>
      <w:pPr>
        <w:spacing w:after="0" w:line="276" w:lineRule="exact"/>
        <w:rPr>
          <w:sz w:val="20"/>
          <w:szCs w:val="20"/>
          <w:color w:val="auto"/>
        </w:rPr>
      </w:pPr>
    </w:p>
    <w:p>
      <w:pPr>
        <w:ind w:left="5940"/>
        <w:spacing w:after="0"/>
        <w:rPr>
          <w:sz w:val="20"/>
          <w:szCs w:val="20"/>
          <w:color w:val="auto"/>
        </w:rPr>
      </w:pPr>
      <w:r>
        <w:rPr>
          <w:rFonts w:ascii="Times New Roman" w:cs="Times New Roman" w:eastAsia="Times New Roman" w:hAnsi="Times New Roman"/>
          <w:sz w:val="24"/>
          <w:szCs w:val="24"/>
          <w:b w:val="1"/>
          <w:bCs w:val="1"/>
          <w:color w:val="auto"/>
        </w:rPr>
        <w:t>Arh. Alexandru Tiberiu NITS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8640"/>
        <w:spacing w:after="0"/>
        <w:rPr>
          <w:sz w:val="20"/>
          <w:szCs w:val="20"/>
          <w:color w:val="auto"/>
        </w:rPr>
      </w:pPr>
      <w:r>
        <w:rPr>
          <w:rFonts w:ascii="Courier New" w:cs="Courier New" w:eastAsia="Courier New" w:hAnsi="Courier New"/>
          <w:sz w:val="32"/>
          <w:szCs w:val="32"/>
          <w:color w:val="auto"/>
        </w:rPr>
        <w:t>29</w:t>
      </w:r>
    </w:p>
    <w:p>
      <w:pPr>
        <w:sectPr>
          <w:pgSz w:w="11900" w:h="16838" w:orient="portrait"/>
          <w:cols w:equalWidth="0" w:num="1">
            <w:col w:w="9040"/>
          </w:cols>
          <w:pgMar w:left="1440" w:top="685" w:right="1426" w:bottom="163" w:gutter="0" w:footer="0" w:header="0"/>
        </w:sectPr>
      </w:pPr>
    </w:p>
    <w:p>
      <w:pPr>
        <w:spacing w:after="0" w:line="5" w:lineRule="exact"/>
        <w:rPr>
          <w:sz w:val="20"/>
          <w:szCs w:val="20"/>
          <w:color w:val="auto"/>
        </w:rPr>
      </w:pPr>
    </w:p>
    <w:p>
      <w:pPr>
        <w:spacing w:after="0"/>
        <w:rPr>
          <w:sz w:val="20"/>
          <w:szCs w:val="20"/>
          <w:color w:val="auto"/>
        </w:rPr>
      </w:pPr>
      <w:r>
        <w:rPr>
          <w:rFonts w:ascii="Courier New" w:cs="Courier New" w:eastAsia="Courier New" w:hAnsi="Courier New"/>
          <w:sz w:val="24"/>
          <w:szCs w:val="24"/>
          <w:color w:val="808080"/>
        </w:rPr>
        <w:t>MEMORIU</w:t>
      </w:r>
      <w:r>
        <w:rPr>
          <w:rFonts w:ascii="Courier New" w:cs="Courier New" w:eastAsia="Courier New" w:hAnsi="Courier New"/>
          <w:sz w:val="24"/>
          <w:szCs w:val="24"/>
          <w:color w:val="808080"/>
        </w:rPr>
        <w:t xml:space="preserve"> GENERAL ȘI REGULAMENTUL LOCAL DE URBANISM</w:t>
      </w:r>
    </w:p>
    <w:p>
      <w:pPr>
        <w:spacing w:after="0" w:line="27" w:lineRule="exact"/>
        <w:rPr>
          <w:sz w:val="20"/>
          <w:szCs w:val="20"/>
          <w:color w:val="auto"/>
        </w:rPr>
      </w:pPr>
    </w:p>
    <w:p>
      <w:pPr>
        <w:ind w:left="1560" w:right="20" w:hanging="2880"/>
        <w:spacing w:after="0" w:line="228" w:lineRule="auto"/>
        <w:tabs>
          <w:tab w:leader="none" w:pos="1540" w:val="left"/>
        </w:tabs>
        <w:rPr>
          <w:sz w:val="20"/>
          <w:szCs w:val="20"/>
          <w:color w:val="auto"/>
        </w:rPr>
      </w:pPr>
      <w:r>
        <w:rPr>
          <w:rFonts w:ascii="Courier New" w:cs="Courier New" w:eastAsia="Courier New" w:hAnsi="Courier New"/>
          <w:sz w:val="24"/>
          <w:szCs w:val="24"/>
          <w:color w:val="808080"/>
        </w:rPr>
        <w:t>Întocmire</w:t>
        <w:tab/>
        <w:t>P.U.Z. -</w:t>
      </w:r>
      <w:r>
        <w:rPr>
          <w:rFonts w:ascii="Courier New" w:cs="Courier New" w:eastAsia="Courier New" w:hAnsi="Courier New"/>
          <w:sz w:val="24"/>
          <w:szCs w:val="24"/>
          <w:color w:val="808080"/>
        </w:rPr>
        <w:t xml:space="preserve"> construire două case de locuit, anexe gospodărești</w:t>
      </w:r>
      <w:r>
        <w:rPr>
          <w:rFonts w:ascii="Courier New" w:cs="Courier New" w:eastAsia="Courier New" w:hAnsi="Courier New"/>
          <w:sz w:val="24"/>
          <w:szCs w:val="24"/>
          <w:color w:val="808080"/>
        </w:rPr>
        <w:t>, str. Lebedei,</w:t>
      </w:r>
      <w:r>
        <w:rPr>
          <w:rFonts w:ascii="Courier New" w:cs="Courier New" w:eastAsia="Courier New" w:hAnsi="Courier New"/>
          <w:sz w:val="24"/>
          <w:szCs w:val="24"/>
          <w:color w:val="808080"/>
        </w:rPr>
        <w:t xml:space="preserve"> Târnăveni</w:t>
      </w:r>
    </w:p>
    <w:sectPr>
      <w:pgSz w:w="11900" w:h="16838" w:orient="portrait"/>
      <w:cols w:equalWidth="0" w:num="1">
        <w:col w:w="9040"/>
      </w:cols>
      <w:pgMar w:left="1440" w:top="685" w:right="1426" w:bottom="163"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EE"/>
    <w:family w:val="auto"/>
    <w:pitch w:val="fixed"/>
    <w:sig w:usb0="E0002EFF" w:usb1="C0007843" w:usb2="00000009" w:usb3="00000000" w:csb0="400001FF" w:csb1="FFFF0000"/>
  </w:font>
  <w:font w:name="Symbol">
    <w:panose1 w:val="05050102010706020507"/>
    <w:charset w:val="02"/>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436C6125"/>
    <w:multiLevelType w:val="hybridMultilevel"/>
    <w:lvl w:ilvl="0">
      <w:lvlJc w:val="left"/>
      <w:lvlText w:val="%1."/>
      <w:numFmt w:val="decimal"/>
      <w:start w:val="2"/>
    </w:lvl>
  </w:abstractNum>
  <w:abstractNum w:abstractNumId="1">
    <w:nsid w:val="628C895D"/>
    <w:multiLevelType w:val="hybridMultilevel"/>
    <w:lvl w:ilvl="0">
      <w:lvlJc w:val="left"/>
      <w:lvlText w:val="2.%1."/>
      <w:numFmt w:val="decimal"/>
      <w:start w:val="1"/>
    </w:lvl>
  </w:abstractNum>
  <w:abstractNum w:abstractNumId="2">
    <w:nsid w:val="333AB105"/>
    <w:multiLevelType w:val="hybridMultilevel"/>
    <w:lvl w:ilvl="0">
      <w:lvlJc w:val="left"/>
      <w:lvlText w:val="%1."/>
      <w:numFmt w:val="decimal"/>
      <w:start w:val="3"/>
    </w:lvl>
  </w:abstractNum>
  <w:abstractNum w:abstractNumId="3">
    <w:nsid w:val="721DA317"/>
    <w:multiLevelType w:val="hybridMultilevel"/>
    <w:lvl w:ilvl="0">
      <w:lvlJc w:val="left"/>
      <w:lvlText w:val="3.%1."/>
      <w:numFmt w:val="decimal"/>
      <w:start w:val="1"/>
    </w:lvl>
  </w:abstractNum>
  <w:abstractNum w:abstractNumId="4">
    <w:nsid w:val="2443A858"/>
    <w:multiLevelType w:val="hybridMultilevel"/>
    <w:lvl w:ilvl="0">
      <w:lvlJc w:val="left"/>
      <w:lvlText w:val="%1."/>
      <w:numFmt w:val="decimal"/>
      <w:start w:val="4"/>
    </w:lvl>
  </w:abstractNum>
  <w:abstractNum w:abstractNumId="5">
    <w:nsid w:val="2D1D5AE9"/>
    <w:multiLevelType w:val="hybridMultilevel"/>
    <w:lvl w:ilvl="0">
      <w:lvlJc w:val="left"/>
      <w:lvlText w:val="%1."/>
      <w:numFmt w:val="decimal"/>
      <w:start w:val="1"/>
    </w:lvl>
  </w:abstractNum>
  <w:abstractNum w:abstractNumId="6">
    <w:nsid w:val="6763845E"/>
    <w:multiLevelType w:val="hybridMultilevel"/>
    <w:lvl w:ilvl="0">
      <w:lvlJc w:val="left"/>
      <w:lvlText w:val="%1."/>
      <w:numFmt w:val="decimal"/>
      <w:start w:val="4"/>
    </w:lvl>
  </w:abstractNum>
  <w:abstractNum w:abstractNumId="7">
    <w:nsid w:val="75A2A8D4"/>
    <w:multiLevelType w:val="hybridMultilevel"/>
    <w:lvl w:ilvl="0">
      <w:lvlJc w:val="left"/>
      <w:lvlText w:val="-"/>
      <w:numFmt w:val="bullet"/>
      <w:start w:val="1"/>
    </w:lvl>
  </w:abstractNum>
  <w:abstractNum w:abstractNumId="8">
    <w:nsid w:val="8EDBDAB"/>
    <w:multiLevelType w:val="hybridMultilevel"/>
    <w:lvl w:ilvl="0">
      <w:lvlJc w:val="left"/>
      <w:lvlText w:val=""/>
      <w:numFmt w:val="bullet"/>
      <w:start w:val="1"/>
    </w:lvl>
  </w:abstractNum>
  <w:abstractNum w:abstractNumId="9">
    <w:nsid w:val="79838CB2"/>
    <w:multiLevelType w:val="hybridMultilevel"/>
    <w:lvl w:ilvl="0">
      <w:lvlJc w:val="left"/>
      <w:lvlText w:val=""/>
      <w:numFmt w:val="bullet"/>
      <w:start w:val="1"/>
    </w:lvl>
  </w:abstractNum>
  <w:abstractNum w:abstractNumId="10">
    <w:nsid w:val="4353D0CD"/>
    <w:multiLevelType w:val="hybridMultilevel"/>
    <w:lvl w:ilvl="0">
      <w:lvlJc w:val="left"/>
      <w:lvlText w:val="-"/>
      <w:numFmt w:val="bullet"/>
      <w:start w:val="1"/>
    </w:lvl>
  </w:abstractNum>
  <w:abstractNum w:abstractNumId="11">
    <w:nsid w:val="B03E0C6"/>
    <w:multiLevelType w:val="hybridMultilevel"/>
    <w:lvl w:ilvl="0">
      <w:lvlJc w:val="left"/>
      <w:lvlText w:val="-"/>
      <w:numFmt w:val="bullet"/>
      <w:start w:val="1"/>
    </w:lvl>
  </w:abstractNum>
  <w:abstractNum w:abstractNumId="12">
    <w:nsid w:val="189A769B"/>
    <w:multiLevelType w:val="hybridMultilevel"/>
    <w:lvl w:ilvl="0">
      <w:lvlJc w:val="left"/>
      <w:lvlText w:val="-"/>
      <w:numFmt w:val="bullet"/>
      <w:start w:val="1"/>
    </w:lvl>
  </w:abstractNum>
  <w:abstractNum w:abstractNumId="13">
    <w:nsid w:val="54E49EB4"/>
    <w:multiLevelType w:val="hybridMultilevel"/>
    <w:lvl w:ilvl="0">
      <w:lvlJc w:val="left"/>
      <w:lvlText w:val="-"/>
      <w:numFmt w:val="bullet"/>
      <w:start w:val="1"/>
    </w:lvl>
  </w:abstractNum>
  <w:abstractNum w:abstractNumId="14">
    <w:nsid w:val="71F32454"/>
    <w:multiLevelType w:val="hybridMultilevel"/>
    <w:lvl w:ilvl="0">
      <w:lvlJc w:val="left"/>
      <w:lvlText w:val="-"/>
      <w:numFmt w:val="bullet"/>
      <w:start w:val="1"/>
    </w:lvl>
  </w:abstractNum>
  <w:abstractNum w:abstractNumId="15">
    <w:nsid w:val="2CA88611"/>
    <w:multiLevelType w:val="hybridMultilevel"/>
    <w:lvl w:ilvl="0">
      <w:lvlJc w:val="left"/>
      <w:lvlText w:val="-"/>
      <w:numFmt w:val="bullet"/>
      <w:start w:val="1"/>
    </w:lvl>
  </w:abstractNum>
  <w:abstractNum w:abstractNumId="16">
    <w:nsid w:val="836C40E"/>
    <w:multiLevelType w:val="hybridMultilevel"/>
    <w:lvl w:ilvl="0">
      <w:lvlJc w:val="left"/>
      <w:lvlText w:val="-"/>
      <w:numFmt w:val="bullet"/>
      <w:start w:val="1"/>
    </w:lvl>
  </w:abstractNum>
  <w:abstractNum w:abstractNumId="17">
    <w:nsid w:val="2901D82"/>
    <w:multiLevelType w:val="hybridMultilevel"/>
    <w:lvl w:ilvl="0">
      <w:lvlJc w:val="left"/>
      <w:lvlText w:val="-"/>
      <w:numFmt w:val="bullet"/>
      <w:start w:val="1"/>
    </w:lvl>
  </w:abstractNum>
  <w:abstractNum w:abstractNumId="18">
    <w:nsid w:val="3A95F874"/>
    <w:multiLevelType w:val="hybridMultilevel"/>
    <w:lvl w:ilvl="0">
      <w:lvlJc w:val="left"/>
      <w:lvlText w:val="%1."/>
      <w:numFmt w:val="decimal"/>
      <w:start w:val="4"/>
    </w:lvl>
    <w:lvl w:ilvl="1">
      <w:lvlJc w:val="left"/>
      <w:lvlText w:val=""/>
      <w:numFmt w:val="bullet"/>
      <w:start w:val="1"/>
    </w:lvl>
  </w:abstractNum>
  <w:abstractNum w:abstractNumId="19">
    <w:nsid w:val="8138641"/>
    <w:multiLevelType w:val="hybridMultilevel"/>
    <w:lvl w:ilvl="0">
      <w:lvlJc w:val="left"/>
      <w:lvlText w:val=""/>
      <w:numFmt w:val="bullet"/>
      <w:start w:val="1"/>
    </w:lvl>
  </w:abstractNum>
  <w:abstractNum w:abstractNumId="20">
    <w:nsid w:val="1E7FF521"/>
    <w:multiLevelType w:val="hybridMultilevel"/>
    <w:lvl w:ilvl="0">
      <w:lvlJc w:val="left"/>
      <w:lvlText w:val="-"/>
      <w:numFmt w:val="bullet"/>
      <w:start w:val="1"/>
    </w:lvl>
  </w:abstractNum>
  <w:abstractNum w:abstractNumId="21">
    <w:nsid w:val="7C3DBD3D"/>
    <w:multiLevelType w:val="hybridMultilevel"/>
    <w:lvl w:ilvl="0">
      <w:lvlJc w:val="left"/>
      <w:lvlText w:val=""/>
      <w:numFmt w:val="bullet"/>
      <w:start w:val="1"/>
    </w:lvl>
  </w:abstractNum>
  <w:abstractNum w:abstractNumId="22">
    <w:nsid w:val="737B8DDC"/>
    <w:multiLevelType w:val="hybridMultilevel"/>
    <w:lvl w:ilvl="0">
      <w:lvlJc w:val="left"/>
      <w:lvlText w:val=""/>
      <w:numFmt w:val="bullet"/>
      <w:start w:val="1"/>
    </w:lvl>
  </w:abstractNum>
  <w:abstractNum w:abstractNumId="23">
    <w:nsid w:val="6CEAF087"/>
    <w:multiLevelType w:val="hybridMultilevel"/>
    <w:lvl w:ilvl="0">
      <w:lvlJc w:val="left"/>
      <w:lvlText w:val=""/>
      <w:numFmt w:val="bullet"/>
      <w:start w:val="1"/>
    </w:lvl>
  </w:abstractNum>
  <w:abstractNum w:abstractNumId="24">
    <w:nsid w:val="22221A70"/>
    <w:multiLevelType w:val="hybridMultilevel"/>
    <w:lvl w:ilvl="0">
      <w:lvlJc w:val="left"/>
      <w:lvlText w:val="-"/>
      <w:numFmt w:val="bullet"/>
      <w:start w:val="1"/>
    </w:lvl>
    <w:lvl w:ilvl="1">
      <w:lvlJc w:val="left"/>
      <w:lvlText w:val="-"/>
      <w:numFmt w:val="bullet"/>
      <w:start w:val="1"/>
    </w:lvl>
  </w:abstractNum>
  <w:abstractNum w:abstractNumId="25">
    <w:nsid w:val="4516DDE9"/>
    <w:multiLevelType w:val="hybridMultilevel"/>
    <w:lvl w:ilvl="0">
      <w:lvlJc w:val="left"/>
      <w:lvlText w:val="-"/>
      <w:numFmt w:val="bullet"/>
      <w:start w:val="1"/>
    </w:lvl>
    <w:lvl w:ilvl="1">
      <w:lvlJc w:val="left"/>
      <w:lvlText w:val="-"/>
      <w:numFmt w:val="bullet"/>
      <w:start w:val="1"/>
    </w:lvl>
  </w:abstractNum>
  <w:abstractNum w:abstractNumId="26">
    <w:nsid w:val="3006C83E"/>
    <w:multiLevelType w:val="hybridMultilevel"/>
    <w:lvl w:ilvl="0">
      <w:lvlJc w:val="left"/>
      <w:lvlText w:val="%1."/>
      <w:numFmt w:val="decimal"/>
      <w:start w:val="1"/>
    </w:lvl>
    <w:lvl w:ilvl="1">
      <w:lvlJc w:val="left"/>
      <w:lvlText w:val="-"/>
      <w:numFmt w:val="bullet"/>
      <w:start w:val="1"/>
    </w:lvl>
  </w:abstractNum>
  <w:abstractNum w:abstractNumId="27">
    <w:nsid w:val="614FD4A1"/>
    <w:multiLevelType w:val="hybridMultilevel"/>
    <w:lvl w:ilvl="0">
      <w:lvlJc w:val="left"/>
      <w:lvlText w:val="%1."/>
      <w:numFmt w:val="decimal"/>
      <w:start w:val="2"/>
    </w:lvl>
    <w:lvl w:ilvl="1">
      <w:lvlJc w:val="left"/>
      <w:lvlText w:val="-"/>
      <w:numFmt w:val="bullet"/>
      <w:start w:val="1"/>
    </w:lvl>
    <w:lvl w:ilvl="2">
      <w:lvlJc w:val="left"/>
      <w:lvlText w:val="-"/>
      <w:numFmt w:val="bullet"/>
      <w:start w:val="1"/>
    </w:lvl>
  </w:abstractNum>
  <w:abstractNum w:abstractNumId="28">
    <w:nsid w:val="419AC241"/>
    <w:multiLevelType w:val="hybridMultilevel"/>
    <w:lvl w:ilvl="0">
      <w:lvlJc w:val="left"/>
      <w:lvlText w:val="%1."/>
      <w:numFmt w:val="decimal"/>
      <w:start w:val="4"/>
    </w:lvl>
  </w:abstractNum>
  <w:abstractNum w:abstractNumId="29">
    <w:nsid w:val="5577F8E1"/>
    <w:multiLevelType w:val="hybridMultilevel"/>
    <w:lvl w:ilvl="0">
      <w:lvlJc w:val="left"/>
      <w:lvlText w:val="%1."/>
      <w:numFmt w:val="decimal"/>
      <w:start w:val="5"/>
    </w:lvl>
  </w:abstractNum>
  <w:abstractNum w:abstractNumId="30">
    <w:nsid w:val="440BADFC"/>
    <w:multiLevelType w:val="hybridMultilevel"/>
    <w:lvl w:ilvl="0">
      <w:lvlJc w:val="left"/>
      <w:lvlText w:val="-"/>
      <w:numFmt w:val="bullet"/>
      <w:start w:val="1"/>
    </w:lvl>
  </w:abstractNum>
  <w:abstractNum w:abstractNumId="31">
    <w:nsid w:val="5072367"/>
    <w:multiLevelType w:val="hybridMultilevel"/>
    <w:lvl w:ilvl="0">
      <w:lvlJc w:val="left"/>
      <w:lvlText w:val="%1."/>
      <w:numFmt w:val="decimal"/>
      <w:start w:val="6"/>
    </w:lvl>
    <w:lvl w:ilvl="1">
      <w:lvlJc w:val="left"/>
      <w:lvlText w:val="-"/>
      <w:numFmt w:val="bullet"/>
      <w:start w:val="1"/>
    </w:lvl>
  </w:abstractNum>
  <w:abstractNum w:abstractNumId="32">
    <w:nsid w:val="3804823E"/>
    <w:multiLevelType w:val="hybridMultilevel"/>
    <w:lvl w:ilvl="0">
      <w:lvlJc w:val="left"/>
      <w:lvlText w:val="%1."/>
      <w:numFmt w:val="decimal"/>
      <w:start w:val="7"/>
    </w:lvl>
    <w:lvl w:ilvl="1">
      <w:lvlJc w:val="left"/>
      <w:lvlText w:val="-"/>
      <w:numFmt w:val="bullet"/>
      <w:start w:val="1"/>
    </w:lvl>
    <w:lvl w:ilvl="2">
      <w:lvlJc w:val="left"/>
      <w:lvlText w:val="-"/>
      <w:numFmt w:val="bullet"/>
      <w:start w:val="1"/>
    </w:lvl>
  </w:abstractNum>
  <w:abstractNum w:abstractNumId="33">
    <w:nsid w:val="77465F01"/>
    <w:multiLevelType w:val="hybridMultilevel"/>
    <w:lvl w:ilvl="0">
      <w:lvlJc w:val="left"/>
      <w:lvlText w:val="%1."/>
      <w:numFmt w:val="decimal"/>
      <w:start w:val="9"/>
    </w:lvl>
  </w:abstractNum>
  <w:abstractNum w:abstractNumId="34">
    <w:nsid w:val="7724C67E"/>
    <w:multiLevelType w:val="hybridMultilevel"/>
    <w:lvl w:ilvl="0">
      <w:lvlJc w:val="left"/>
      <w:lvlText w:val="-"/>
      <w:numFmt w:val="bullet"/>
      <w:start w:val="1"/>
    </w:lvl>
  </w:abstractNum>
  <w:abstractNum w:abstractNumId="35">
    <w:nsid w:val="5C482A97"/>
    <w:multiLevelType w:val="hybridMultilevel"/>
    <w:lvl w:ilvl="0">
      <w:lvlJc w:val="left"/>
      <w:lvlText w:val="-"/>
      <w:numFmt w:val="bullet"/>
      <w:start w:val="1"/>
    </w:lvl>
  </w:abstractNum>
  <w:abstractNum w:abstractNumId="36">
    <w:nsid w:val="2463B9EA"/>
    <w:multiLevelType w:val="hybridMultilevel"/>
    <w:lvl w:ilvl="0">
      <w:lvlJc w:val="left"/>
      <w:lvlText w:val="-"/>
      <w:numFmt w:val="bullet"/>
      <w:start w:val="1"/>
    </w:lvl>
  </w:abstractNum>
  <w:abstractNum w:abstractNumId="37">
    <w:nsid w:val="5E884ADC"/>
    <w:multiLevelType w:val="hybridMultilevel"/>
    <w:lvl w:ilvl="0">
      <w:lvlJc w:val="left"/>
      <w:lvlText w:val="-"/>
      <w:numFmt w:val="bullet"/>
      <w:start w:val="1"/>
    </w:lvl>
  </w:abstractNum>
  <w:abstractNum w:abstractNumId="38">
    <w:nsid w:val="51EAD36B"/>
    <w:multiLevelType w:val="hybridMultilevel"/>
    <w:lvl w:ilvl="0">
      <w:lvlJc w:val="left"/>
      <w:lvlText w:val="-"/>
      <w:numFmt w:val="bullet"/>
      <w:start w:val="1"/>
    </w:lvl>
  </w:abstractNum>
  <w:abstractNum w:abstractNumId="39">
    <w:nsid w:val="2D517796"/>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2024-03-18T08:24:35Z</dcterms:created>
  <dcterms:modified xsi:type="dcterms:W3CDTF">2024-03-18T08:24:35Z</dcterms:modified>
</cp:coreProperties>
</file>