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08" w:rsidRDefault="00320708">
      <w:pPr>
        <w:pStyle w:val="BodyText"/>
      </w:pPr>
      <w:r>
        <w:t xml:space="preserve"> </w:t>
      </w:r>
    </w:p>
    <w:p w:rsidR="00320708" w:rsidRDefault="00320708">
      <w:pPr>
        <w:pStyle w:val="BodyText"/>
      </w:pPr>
    </w:p>
    <w:p w:rsidR="00320708" w:rsidRDefault="00320708">
      <w:pPr>
        <w:pStyle w:val="BodyText"/>
      </w:pPr>
    </w:p>
    <w:p w:rsidR="00320708" w:rsidRDefault="00320708">
      <w:pPr>
        <w:pStyle w:val="ContentsHeading"/>
      </w:pPr>
      <w:r>
        <w:t>Cuprins</w:t>
      </w:r>
    </w:p>
    <w:p w:rsidR="00962B3E" w:rsidRDefault="00320708">
      <w:pPr>
        <w:pStyle w:val="TOC1"/>
        <w:rPr>
          <w:rFonts w:ascii="Calibri" w:eastAsia="Times New Roman" w:hAnsi="Calibri" w:cs="Times New Roman"/>
          <w:noProof/>
          <w:szCs w:val="22"/>
          <w:lang w:val="en-US" w:bidi="ar-SA"/>
        </w:rPr>
      </w:pPr>
      <w:r>
        <w:fldChar w:fldCharType="begin"/>
      </w:r>
      <w:r>
        <w:instrText xml:space="preserve"> TOC \f \o "1-9" \o "1-9" </w:instrText>
      </w:r>
      <w:r>
        <w:fldChar w:fldCharType="separate"/>
      </w:r>
      <w:r w:rsidR="00962B3E">
        <w:rPr>
          <w:noProof/>
        </w:rPr>
        <w:t>I. DENUMIREA PROIECTULUI</w:t>
      </w:r>
      <w:r w:rsidR="00962B3E">
        <w:rPr>
          <w:noProof/>
        </w:rPr>
        <w:tab/>
      </w:r>
      <w:r w:rsidR="00962B3E">
        <w:rPr>
          <w:noProof/>
        </w:rPr>
        <w:fldChar w:fldCharType="begin"/>
      </w:r>
      <w:r w:rsidR="00962B3E">
        <w:rPr>
          <w:noProof/>
        </w:rPr>
        <w:instrText xml:space="preserve"> PAGEREF _Toc507574467 \h </w:instrText>
      </w:r>
      <w:r w:rsidR="00962B3E">
        <w:rPr>
          <w:noProof/>
        </w:rPr>
      </w:r>
      <w:r w:rsidR="00962B3E">
        <w:rPr>
          <w:noProof/>
        </w:rPr>
        <w:fldChar w:fldCharType="separate"/>
      </w:r>
      <w:r w:rsidR="005C624B">
        <w:rPr>
          <w:noProof/>
        </w:rPr>
        <w:t>2</w:t>
      </w:r>
      <w:r w:rsidR="00962B3E">
        <w:rPr>
          <w:noProof/>
        </w:rPr>
        <w:fldChar w:fldCharType="end"/>
      </w:r>
    </w:p>
    <w:p w:rsidR="00962B3E" w:rsidRDefault="00962B3E">
      <w:pPr>
        <w:pStyle w:val="TOC1"/>
        <w:rPr>
          <w:rFonts w:ascii="Calibri" w:eastAsia="Times New Roman" w:hAnsi="Calibri" w:cs="Times New Roman"/>
          <w:noProof/>
          <w:szCs w:val="22"/>
          <w:lang w:val="en-US" w:bidi="ar-SA"/>
        </w:rPr>
      </w:pPr>
      <w:r>
        <w:rPr>
          <w:noProof/>
        </w:rPr>
        <w:t>II. TITULAR</w:t>
      </w:r>
      <w:r>
        <w:rPr>
          <w:noProof/>
        </w:rPr>
        <w:tab/>
      </w:r>
      <w:r>
        <w:rPr>
          <w:noProof/>
        </w:rPr>
        <w:fldChar w:fldCharType="begin"/>
      </w:r>
      <w:r>
        <w:rPr>
          <w:noProof/>
        </w:rPr>
        <w:instrText xml:space="preserve"> PAGEREF _Toc507574468 \h </w:instrText>
      </w:r>
      <w:r>
        <w:rPr>
          <w:noProof/>
        </w:rPr>
      </w:r>
      <w:r>
        <w:rPr>
          <w:noProof/>
        </w:rPr>
        <w:fldChar w:fldCharType="separate"/>
      </w:r>
      <w:r w:rsidR="005C624B">
        <w:rPr>
          <w:noProof/>
        </w:rPr>
        <w:t>2</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III. DESCRIEREA PROIECTULUI</w:t>
      </w:r>
      <w:r>
        <w:rPr>
          <w:noProof/>
        </w:rPr>
        <w:tab/>
      </w:r>
      <w:r>
        <w:rPr>
          <w:noProof/>
        </w:rPr>
        <w:fldChar w:fldCharType="begin"/>
      </w:r>
      <w:r>
        <w:rPr>
          <w:noProof/>
        </w:rPr>
        <w:instrText xml:space="preserve"> PAGEREF _Toc507574469 \h </w:instrText>
      </w:r>
      <w:r>
        <w:rPr>
          <w:noProof/>
        </w:rPr>
      </w:r>
      <w:r>
        <w:rPr>
          <w:noProof/>
        </w:rPr>
        <w:fldChar w:fldCharType="separate"/>
      </w:r>
      <w:r w:rsidR="005C624B">
        <w:rPr>
          <w:noProof/>
        </w:rPr>
        <w:t>2</w:t>
      </w:r>
      <w:r>
        <w:rPr>
          <w:noProof/>
        </w:rPr>
        <w:fldChar w:fldCharType="end"/>
      </w:r>
    </w:p>
    <w:p w:rsidR="00962B3E" w:rsidRDefault="00962B3E">
      <w:pPr>
        <w:pStyle w:val="TOC2"/>
        <w:rPr>
          <w:rFonts w:ascii="Calibri" w:eastAsia="Times New Roman" w:hAnsi="Calibri" w:cs="Times New Roman"/>
          <w:noProof/>
          <w:szCs w:val="22"/>
          <w:lang w:val="en-US" w:bidi="ar-SA"/>
        </w:rPr>
      </w:pPr>
      <w:r w:rsidRPr="009C777D">
        <w:rPr>
          <w:rFonts w:cs="Arial"/>
          <w:noProof/>
        </w:rPr>
        <w:t>1. Elemente specifice caracteristice proiectului propus</w:t>
      </w:r>
      <w:r>
        <w:rPr>
          <w:noProof/>
        </w:rPr>
        <w:tab/>
      </w:r>
      <w:r>
        <w:rPr>
          <w:noProof/>
        </w:rPr>
        <w:fldChar w:fldCharType="begin"/>
      </w:r>
      <w:r>
        <w:rPr>
          <w:noProof/>
        </w:rPr>
        <w:instrText xml:space="preserve"> PAGEREF _Toc507574470 \h </w:instrText>
      </w:r>
      <w:r>
        <w:rPr>
          <w:noProof/>
        </w:rPr>
      </w:r>
      <w:r>
        <w:rPr>
          <w:noProof/>
        </w:rPr>
        <w:fldChar w:fldCharType="separate"/>
      </w:r>
      <w:r w:rsidR="005C624B">
        <w:rPr>
          <w:noProof/>
        </w:rPr>
        <w:t>3</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2. Localizarea proiectului</w:t>
      </w:r>
      <w:r>
        <w:rPr>
          <w:noProof/>
        </w:rPr>
        <w:tab/>
      </w:r>
      <w:r>
        <w:rPr>
          <w:noProof/>
        </w:rPr>
        <w:fldChar w:fldCharType="begin"/>
      </w:r>
      <w:r>
        <w:rPr>
          <w:noProof/>
        </w:rPr>
        <w:instrText xml:space="preserve"> PAGEREF _Toc507574471 \h </w:instrText>
      </w:r>
      <w:r>
        <w:rPr>
          <w:noProof/>
        </w:rPr>
      </w:r>
      <w:r>
        <w:rPr>
          <w:noProof/>
        </w:rPr>
        <w:fldChar w:fldCharType="separate"/>
      </w:r>
      <w:r w:rsidR="005C624B">
        <w:rPr>
          <w:noProof/>
        </w:rPr>
        <w:t>4</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3. Caracteristicile impactului potenţial</w:t>
      </w:r>
      <w:r>
        <w:rPr>
          <w:noProof/>
        </w:rPr>
        <w:tab/>
      </w:r>
      <w:r>
        <w:rPr>
          <w:noProof/>
        </w:rPr>
        <w:fldChar w:fldCharType="begin"/>
      </w:r>
      <w:r>
        <w:rPr>
          <w:noProof/>
        </w:rPr>
        <w:instrText xml:space="preserve"> PAGEREF _Toc507574472 \h </w:instrText>
      </w:r>
      <w:r>
        <w:rPr>
          <w:noProof/>
        </w:rPr>
      </w:r>
      <w:r>
        <w:rPr>
          <w:noProof/>
        </w:rPr>
        <w:fldChar w:fldCharType="separate"/>
      </w:r>
      <w:r w:rsidR="005C624B">
        <w:rPr>
          <w:noProof/>
        </w:rPr>
        <w:t>5</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IV. SURSE DE POLUANŢI ŞI INSTALAŢII PENTRU REŢINEREA, EVACUAREA ŞI DISPERSIA POLUANŢILOR ÎN MEDIU</w:t>
      </w:r>
      <w:r>
        <w:rPr>
          <w:noProof/>
        </w:rPr>
        <w:tab/>
      </w:r>
      <w:r>
        <w:rPr>
          <w:noProof/>
        </w:rPr>
        <w:fldChar w:fldCharType="begin"/>
      </w:r>
      <w:r>
        <w:rPr>
          <w:noProof/>
        </w:rPr>
        <w:instrText xml:space="preserve"> PAGEREF _Toc507574473 \h </w:instrText>
      </w:r>
      <w:r>
        <w:rPr>
          <w:noProof/>
        </w:rPr>
      </w:r>
      <w:r>
        <w:rPr>
          <w:noProof/>
        </w:rPr>
        <w:fldChar w:fldCharType="separate"/>
      </w:r>
      <w:r w:rsidR="005C624B">
        <w:rPr>
          <w:noProof/>
        </w:rPr>
        <w:t>6</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1. Protecţia calităţii apelor</w:t>
      </w:r>
      <w:r>
        <w:rPr>
          <w:noProof/>
        </w:rPr>
        <w:tab/>
      </w:r>
      <w:r>
        <w:rPr>
          <w:noProof/>
        </w:rPr>
        <w:fldChar w:fldCharType="begin"/>
      </w:r>
      <w:r>
        <w:rPr>
          <w:noProof/>
        </w:rPr>
        <w:instrText xml:space="preserve"> PAGEREF _Toc507574474 \h </w:instrText>
      </w:r>
      <w:r>
        <w:rPr>
          <w:noProof/>
        </w:rPr>
      </w:r>
      <w:r>
        <w:rPr>
          <w:noProof/>
        </w:rPr>
        <w:fldChar w:fldCharType="separate"/>
      </w:r>
      <w:r w:rsidR="005C624B">
        <w:rPr>
          <w:noProof/>
        </w:rPr>
        <w:t>6</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2. Protecţia aerului</w:t>
      </w:r>
      <w:r>
        <w:rPr>
          <w:noProof/>
        </w:rPr>
        <w:tab/>
      </w:r>
      <w:r>
        <w:rPr>
          <w:noProof/>
        </w:rPr>
        <w:fldChar w:fldCharType="begin"/>
      </w:r>
      <w:r>
        <w:rPr>
          <w:noProof/>
        </w:rPr>
        <w:instrText xml:space="preserve"> PAGEREF _Toc507574475 \h </w:instrText>
      </w:r>
      <w:r>
        <w:rPr>
          <w:noProof/>
        </w:rPr>
      </w:r>
      <w:r>
        <w:rPr>
          <w:noProof/>
        </w:rPr>
        <w:fldChar w:fldCharType="separate"/>
      </w:r>
      <w:r w:rsidR="005C624B">
        <w:rPr>
          <w:noProof/>
        </w:rPr>
        <w:t>7</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3. Protecţia împotriva zgomotului şi vibraţiilor</w:t>
      </w:r>
      <w:r>
        <w:rPr>
          <w:noProof/>
        </w:rPr>
        <w:tab/>
      </w:r>
      <w:r>
        <w:rPr>
          <w:noProof/>
        </w:rPr>
        <w:fldChar w:fldCharType="begin"/>
      </w:r>
      <w:r>
        <w:rPr>
          <w:noProof/>
        </w:rPr>
        <w:instrText xml:space="preserve"> PAGEREF _Toc507574476 \h </w:instrText>
      </w:r>
      <w:r>
        <w:rPr>
          <w:noProof/>
        </w:rPr>
      </w:r>
      <w:r>
        <w:rPr>
          <w:noProof/>
        </w:rPr>
        <w:fldChar w:fldCharType="separate"/>
      </w:r>
      <w:r w:rsidR="005C624B">
        <w:rPr>
          <w:noProof/>
        </w:rPr>
        <w:t>7</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4. Protecţia împotriva radiaţiilor</w:t>
      </w:r>
      <w:r>
        <w:rPr>
          <w:noProof/>
        </w:rPr>
        <w:tab/>
      </w:r>
      <w:r>
        <w:rPr>
          <w:noProof/>
        </w:rPr>
        <w:fldChar w:fldCharType="begin"/>
      </w:r>
      <w:r>
        <w:rPr>
          <w:noProof/>
        </w:rPr>
        <w:instrText xml:space="preserve"> PAGEREF _Toc507574477 \h </w:instrText>
      </w:r>
      <w:r>
        <w:rPr>
          <w:noProof/>
        </w:rPr>
      </w:r>
      <w:r>
        <w:rPr>
          <w:noProof/>
        </w:rPr>
        <w:fldChar w:fldCharType="separate"/>
      </w:r>
      <w:r w:rsidR="005C624B">
        <w:rPr>
          <w:noProof/>
        </w:rPr>
        <w:t>7</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5. Protecţia solului şi subsolului</w:t>
      </w:r>
      <w:r>
        <w:rPr>
          <w:noProof/>
        </w:rPr>
        <w:tab/>
      </w:r>
      <w:r>
        <w:rPr>
          <w:noProof/>
        </w:rPr>
        <w:fldChar w:fldCharType="begin"/>
      </w:r>
      <w:r>
        <w:rPr>
          <w:noProof/>
        </w:rPr>
        <w:instrText xml:space="preserve"> PAGEREF _Toc507574478 \h </w:instrText>
      </w:r>
      <w:r>
        <w:rPr>
          <w:noProof/>
        </w:rPr>
      </w:r>
      <w:r>
        <w:rPr>
          <w:noProof/>
        </w:rPr>
        <w:fldChar w:fldCharType="separate"/>
      </w:r>
      <w:r w:rsidR="005C624B">
        <w:rPr>
          <w:noProof/>
        </w:rPr>
        <w:t>8</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6. Protecţia ecosistemelor terestre şi acvatice</w:t>
      </w:r>
      <w:r>
        <w:rPr>
          <w:noProof/>
        </w:rPr>
        <w:tab/>
      </w:r>
      <w:r>
        <w:rPr>
          <w:noProof/>
        </w:rPr>
        <w:fldChar w:fldCharType="begin"/>
      </w:r>
      <w:r>
        <w:rPr>
          <w:noProof/>
        </w:rPr>
        <w:instrText xml:space="preserve"> PAGEREF _Toc507574479 \h </w:instrText>
      </w:r>
      <w:r>
        <w:rPr>
          <w:noProof/>
        </w:rPr>
      </w:r>
      <w:r>
        <w:rPr>
          <w:noProof/>
        </w:rPr>
        <w:fldChar w:fldCharType="separate"/>
      </w:r>
      <w:r w:rsidR="005C624B">
        <w:rPr>
          <w:noProof/>
        </w:rPr>
        <w:t>8</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7. Protecţia aşezărilor umane şi a altor obiective de interes public</w:t>
      </w:r>
      <w:r>
        <w:rPr>
          <w:noProof/>
        </w:rPr>
        <w:tab/>
      </w:r>
      <w:r>
        <w:rPr>
          <w:noProof/>
        </w:rPr>
        <w:fldChar w:fldCharType="begin"/>
      </w:r>
      <w:r>
        <w:rPr>
          <w:noProof/>
        </w:rPr>
        <w:instrText xml:space="preserve"> PAGEREF _Toc507574480 \h </w:instrText>
      </w:r>
      <w:r>
        <w:rPr>
          <w:noProof/>
        </w:rPr>
      </w:r>
      <w:r>
        <w:rPr>
          <w:noProof/>
        </w:rPr>
        <w:fldChar w:fldCharType="separate"/>
      </w:r>
      <w:r w:rsidR="005C624B">
        <w:rPr>
          <w:noProof/>
        </w:rPr>
        <w:t>9</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8. Gospodărirea deşeurilor generate pe amplasament</w:t>
      </w:r>
      <w:r>
        <w:rPr>
          <w:noProof/>
        </w:rPr>
        <w:tab/>
      </w:r>
      <w:r>
        <w:rPr>
          <w:noProof/>
        </w:rPr>
        <w:fldChar w:fldCharType="begin"/>
      </w:r>
      <w:r>
        <w:rPr>
          <w:noProof/>
        </w:rPr>
        <w:instrText xml:space="preserve"> PAGEREF _Toc507574481 \h </w:instrText>
      </w:r>
      <w:r>
        <w:rPr>
          <w:noProof/>
        </w:rPr>
      </w:r>
      <w:r>
        <w:rPr>
          <w:noProof/>
        </w:rPr>
        <w:fldChar w:fldCharType="separate"/>
      </w:r>
      <w:r w:rsidR="005C624B">
        <w:rPr>
          <w:noProof/>
        </w:rPr>
        <w:t>9</w:t>
      </w:r>
      <w:r>
        <w:rPr>
          <w:noProof/>
        </w:rPr>
        <w:fldChar w:fldCharType="end"/>
      </w:r>
    </w:p>
    <w:p w:rsidR="00962B3E" w:rsidRDefault="00962B3E">
      <w:pPr>
        <w:pStyle w:val="TOC2"/>
        <w:rPr>
          <w:rFonts w:ascii="Calibri" w:eastAsia="Times New Roman" w:hAnsi="Calibri" w:cs="Times New Roman"/>
          <w:noProof/>
          <w:szCs w:val="22"/>
          <w:lang w:val="en-US" w:bidi="ar-SA"/>
        </w:rPr>
      </w:pPr>
      <w:r>
        <w:rPr>
          <w:noProof/>
        </w:rPr>
        <w:t>9. Gospodărirea substanţelor şi preparatelor chimice periculoase</w:t>
      </w:r>
      <w:r>
        <w:rPr>
          <w:noProof/>
        </w:rPr>
        <w:tab/>
      </w:r>
      <w:r>
        <w:rPr>
          <w:noProof/>
        </w:rPr>
        <w:fldChar w:fldCharType="begin"/>
      </w:r>
      <w:r>
        <w:rPr>
          <w:noProof/>
        </w:rPr>
        <w:instrText xml:space="preserve"> PAGEREF _Toc507574482 \h </w:instrText>
      </w:r>
      <w:r>
        <w:rPr>
          <w:noProof/>
        </w:rPr>
      </w:r>
      <w:r>
        <w:rPr>
          <w:noProof/>
        </w:rPr>
        <w:fldChar w:fldCharType="separate"/>
      </w:r>
      <w:r w:rsidR="005C624B">
        <w:rPr>
          <w:noProof/>
        </w:rPr>
        <w:t>10</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 PREVEDERI PENTRU MONITORINGUL MEDIULUI</w:t>
      </w:r>
      <w:r>
        <w:rPr>
          <w:noProof/>
        </w:rPr>
        <w:tab/>
      </w:r>
      <w:r>
        <w:rPr>
          <w:noProof/>
        </w:rPr>
        <w:fldChar w:fldCharType="begin"/>
      </w:r>
      <w:r>
        <w:rPr>
          <w:noProof/>
        </w:rPr>
        <w:instrText xml:space="preserve"> PAGEREF _Toc507574483 \h </w:instrText>
      </w:r>
      <w:r>
        <w:rPr>
          <w:noProof/>
        </w:rPr>
      </w:r>
      <w:r>
        <w:rPr>
          <w:noProof/>
        </w:rPr>
        <w:fldChar w:fldCharType="separate"/>
      </w:r>
      <w:r w:rsidR="005C624B">
        <w:rPr>
          <w:noProof/>
        </w:rPr>
        <w:t>10</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VI. JUSTIFICAREA ÎNCADRĂRII PROIECTULUI</w:t>
      </w:r>
      <w:r>
        <w:rPr>
          <w:noProof/>
        </w:rPr>
        <w:tab/>
      </w:r>
      <w:r>
        <w:rPr>
          <w:noProof/>
        </w:rPr>
        <w:fldChar w:fldCharType="begin"/>
      </w:r>
      <w:r>
        <w:rPr>
          <w:noProof/>
        </w:rPr>
        <w:instrText xml:space="preserve"> PAGEREF _Toc507574484 \h </w:instrText>
      </w:r>
      <w:r>
        <w:rPr>
          <w:noProof/>
        </w:rPr>
      </w:r>
      <w:r>
        <w:rPr>
          <w:noProof/>
        </w:rPr>
        <w:fldChar w:fldCharType="separate"/>
      </w:r>
      <w:r w:rsidR="005C624B">
        <w:rPr>
          <w:noProof/>
        </w:rPr>
        <w:t>10</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VII. LUCRĂRI NECESARE ORGANIZĂRII DE ŞANTIER</w:t>
      </w:r>
      <w:r>
        <w:rPr>
          <w:noProof/>
        </w:rPr>
        <w:tab/>
      </w:r>
      <w:r>
        <w:rPr>
          <w:noProof/>
        </w:rPr>
        <w:fldChar w:fldCharType="begin"/>
      </w:r>
      <w:r>
        <w:rPr>
          <w:noProof/>
        </w:rPr>
        <w:instrText xml:space="preserve"> PAGEREF _Toc507574485 \h </w:instrText>
      </w:r>
      <w:r>
        <w:rPr>
          <w:noProof/>
        </w:rPr>
      </w:r>
      <w:r>
        <w:rPr>
          <w:noProof/>
        </w:rPr>
        <w:fldChar w:fldCharType="separate"/>
      </w:r>
      <w:r w:rsidR="005C624B">
        <w:rPr>
          <w:noProof/>
        </w:rPr>
        <w:t>10</w:t>
      </w:r>
      <w:r>
        <w:rPr>
          <w:noProof/>
        </w:rPr>
        <w:fldChar w:fldCharType="end"/>
      </w:r>
    </w:p>
    <w:p w:rsidR="00962B3E" w:rsidRDefault="00962B3E">
      <w:pPr>
        <w:pStyle w:val="TOC1"/>
        <w:rPr>
          <w:rFonts w:ascii="Calibri" w:eastAsia="Times New Roman" w:hAnsi="Calibri" w:cs="Times New Roman"/>
          <w:noProof/>
          <w:szCs w:val="22"/>
          <w:lang w:val="en-US" w:bidi="ar-SA"/>
        </w:rPr>
      </w:pPr>
      <w:r>
        <w:rPr>
          <w:noProof/>
        </w:rPr>
        <w:t>VIII. LUCRĂRI DE REFACERE A AMPLASAMENTULUI</w:t>
      </w:r>
      <w:r>
        <w:rPr>
          <w:noProof/>
        </w:rPr>
        <w:tab/>
      </w:r>
      <w:r>
        <w:rPr>
          <w:noProof/>
        </w:rPr>
        <w:fldChar w:fldCharType="begin"/>
      </w:r>
      <w:r>
        <w:rPr>
          <w:noProof/>
        </w:rPr>
        <w:instrText xml:space="preserve"> PAGEREF _Toc507574486 \h </w:instrText>
      </w:r>
      <w:r>
        <w:rPr>
          <w:noProof/>
        </w:rPr>
      </w:r>
      <w:r>
        <w:rPr>
          <w:noProof/>
        </w:rPr>
        <w:fldChar w:fldCharType="separate"/>
      </w:r>
      <w:r w:rsidR="005C624B">
        <w:rPr>
          <w:noProof/>
        </w:rPr>
        <w:t>11</w:t>
      </w:r>
      <w:r>
        <w:rPr>
          <w:noProof/>
        </w:rPr>
        <w:fldChar w:fldCharType="end"/>
      </w:r>
    </w:p>
    <w:p w:rsidR="00320708" w:rsidRDefault="00320708">
      <w:pPr>
        <w:pStyle w:val="TOC2"/>
        <w:tabs>
          <w:tab w:val="clear" w:pos="9550"/>
          <w:tab w:val="right" w:leader="dot" w:pos="9525"/>
        </w:tabs>
      </w:pPr>
      <w:r>
        <w:fldChar w:fldCharType="end"/>
      </w:r>
    </w:p>
    <w:p w:rsidR="00320708" w:rsidRDefault="00320708">
      <w:pPr>
        <w:pStyle w:val="BodyText"/>
      </w:pPr>
    </w:p>
    <w:p w:rsidR="00320708" w:rsidRDefault="00320708">
      <w:pPr>
        <w:pStyle w:val="BodyText"/>
      </w:pPr>
    </w:p>
    <w:p w:rsidR="00320708" w:rsidRDefault="00320708">
      <w:pPr>
        <w:pageBreakBefore/>
      </w:pPr>
    </w:p>
    <w:p w:rsidR="00320708" w:rsidRDefault="00320708">
      <w:pPr>
        <w:jc w:val="center"/>
        <w:rPr>
          <w:sz w:val="20"/>
        </w:rPr>
      </w:pPr>
      <w:r>
        <w:rPr>
          <w:b/>
          <w:bCs/>
          <w:sz w:val="28"/>
          <w:szCs w:val="28"/>
        </w:rPr>
        <w:t>MEMORIU DE PREZENTARE</w:t>
      </w:r>
    </w:p>
    <w:p w:rsidR="00320708" w:rsidRDefault="00320708">
      <w:pPr>
        <w:spacing w:line="100" w:lineRule="atLeast"/>
        <w:jc w:val="center"/>
      </w:pPr>
      <w:r>
        <w:rPr>
          <w:sz w:val="20"/>
        </w:rPr>
        <w:t>întocmit conform Anexei nr. 5 al Ord. 135/10.02.2010</w:t>
      </w:r>
    </w:p>
    <w:p w:rsidR="00320708" w:rsidRDefault="00320708">
      <w:pPr>
        <w:tabs>
          <w:tab w:val="right" w:leader="dot" w:pos="7207"/>
        </w:tabs>
      </w:pPr>
    </w:p>
    <w:p w:rsidR="00320708" w:rsidRDefault="00320708">
      <w:pPr>
        <w:tabs>
          <w:tab w:val="right" w:leader="dot" w:pos="7207"/>
        </w:tabs>
      </w:pPr>
    </w:p>
    <w:p w:rsidR="00320708" w:rsidRDefault="00320708">
      <w:pPr>
        <w:pStyle w:val="Heading1"/>
        <w:tabs>
          <w:tab w:val="left" w:pos="0"/>
          <w:tab w:val="right" w:leader="dot" w:pos="7207"/>
        </w:tabs>
        <w:rPr>
          <w:sz w:val="12"/>
          <w:szCs w:val="12"/>
        </w:rPr>
      </w:pPr>
      <w:bookmarkStart w:id="0" w:name="_Toc507574467"/>
      <w:r>
        <w:rPr>
          <w:szCs w:val="24"/>
        </w:rPr>
        <w:t>I. DENUMIREA PROIECTULUI</w:t>
      </w:r>
      <w:bookmarkEnd w:id="0"/>
    </w:p>
    <w:p w:rsidR="00320708" w:rsidRDefault="00320708">
      <w:pPr>
        <w:pStyle w:val="BodyText"/>
        <w:spacing w:line="100" w:lineRule="atLeast"/>
        <w:rPr>
          <w:sz w:val="12"/>
          <w:szCs w:val="12"/>
        </w:rPr>
      </w:pPr>
    </w:p>
    <w:p w:rsidR="00320708" w:rsidRDefault="00320708">
      <w:pPr>
        <w:spacing w:line="100" w:lineRule="atLeast"/>
        <w:rPr>
          <w:rFonts w:ascii="Times New Roman" w:hAnsi="Times New Roman"/>
        </w:rPr>
      </w:pPr>
      <w:r>
        <w:rPr>
          <w:rFonts w:ascii="Times New Roman" w:hAnsi="Times New Roman"/>
        </w:rPr>
        <w:t xml:space="preserve">Denumirea obiectivului de investiţii: </w:t>
      </w:r>
      <w:r>
        <w:rPr>
          <w:rFonts w:ascii="Times New Roman" w:hAnsi="Times New Roman"/>
          <w:b/>
          <w:bCs/>
        </w:rPr>
        <w:t xml:space="preserve">Perimetrul </w:t>
      </w:r>
      <w:r w:rsidR="00D71FD3">
        <w:rPr>
          <w:rFonts w:ascii="Times New Roman" w:hAnsi="Times New Roman"/>
          <w:b/>
          <w:bCs/>
        </w:rPr>
        <w:t>Dumbrava 1</w:t>
      </w:r>
    </w:p>
    <w:p w:rsidR="00320708" w:rsidRDefault="00320708">
      <w:pPr>
        <w:spacing w:line="100" w:lineRule="atLeast"/>
        <w:rPr>
          <w:rFonts w:ascii="Times New Roman" w:hAnsi="Times New Roman"/>
        </w:rPr>
      </w:pPr>
      <w:r>
        <w:rPr>
          <w:rFonts w:ascii="Times New Roman" w:hAnsi="Times New Roman"/>
        </w:rPr>
        <w:t xml:space="preserve">Amplasamentul obiectivului şi adresa: </w:t>
      </w:r>
      <w:r w:rsidR="00D71FD3">
        <w:rPr>
          <w:rFonts w:ascii="Times New Roman" w:hAnsi="Times New Roman"/>
          <w:b/>
          <w:bCs/>
        </w:rPr>
        <w:t>C</w:t>
      </w:r>
      <w:r>
        <w:rPr>
          <w:rFonts w:ascii="Times New Roman" w:hAnsi="Times New Roman"/>
          <w:b/>
          <w:bCs/>
        </w:rPr>
        <w:t xml:space="preserve">omuna </w:t>
      </w:r>
      <w:r w:rsidR="00EE5EB4">
        <w:rPr>
          <w:rFonts w:ascii="Times New Roman" w:hAnsi="Times New Roman"/>
          <w:b/>
          <w:bCs/>
        </w:rPr>
        <w:t>Timișești</w:t>
      </w:r>
      <w:r w:rsidR="00D71FD3">
        <w:rPr>
          <w:rFonts w:ascii="Times New Roman" w:hAnsi="Times New Roman"/>
          <w:b/>
          <w:bCs/>
        </w:rPr>
        <w:t xml:space="preserve"> și oraș Târgu Neamț</w:t>
      </w:r>
      <w:r>
        <w:rPr>
          <w:rFonts w:ascii="Times New Roman" w:hAnsi="Times New Roman"/>
          <w:b/>
          <w:bCs/>
        </w:rPr>
        <w:t>, județul Neamt</w:t>
      </w:r>
    </w:p>
    <w:p w:rsidR="00320708" w:rsidRDefault="00320708">
      <w:pPr>
        <w:spacing w:line="100" w:lineRule="atLeast"/>
        <w:rPr>
          <w:rFonts w:ascii="Times New Roman" w:hAnsi="Times New Roman"/>
        </w:rPr>
      </w:pPr>
      <w:r>
        <w:rPr>
          <w:rFonts w:ascii="Times New Roman" w:hAnsi="Times New Roman"/>
        </w:rPr>
        <w:t xml:space="preserve">Proiectantul lucrărilor: </w:t>
      </w:r>
      <w:r>
        <w:rPr>
          <w:rFonts w:ascii="Times New Roman" w:hAnsi="Times New Roman"/>
          <w:b/>
          <w:bCs/>
        </w:rPr>
        <w:t>SC BLUEPROIECT SRL Bacău</w:t>
      </w:r>
    </w:p>
    <w:p w:rsidR="00320708" w:rsidRDefault="00320708">
      <w:pPr>
        <w:spacing w:line="100" w:lineRule="atLeast"/>
        <w:rPr>
          <w:rFonts w:ascii="Times New Roman" w:hAnsi="Times New Roman"/>
        </w:rPr>
      </w:pPr>
      <w:r>
        <w:rPr>
          <w:rFonts w:ascii="Times New Roman" w:hAnsi="Times New Roman"/>
        </w:rPr>
        <w:t xml:space="preserve">Profilul de activitate: </w:t>
      </w:r>
      <w:r>
        <w:rPr>
          <w:rFonts w:ascii="Times New Roman" w:hAnsi="Times New Roman"/>
          <w:b/>
          <w:bCs/>
        </w:rPr>
        <w:t>Extragerea agregatelor naturale de râu</w:t>
      </w:r>
    </w:p>
    <w:p w:rsidR="00320708" w:rsidRDefault="00320708">
      <w:pPr>
        <w:spacing w:line="100" w:lineRule="atLeast"/>
        <w:rPr>
          <w:rFonts w:ascii="Times New Roman" w:hAnsi="Times New Roman"/>
        </w:rPr>
      </w:pPr>
    </w:p>
    <w:p w:rsidR="00320708" w:rsidRDefault="00320708">
      <w:pPr>
        <w:tabs>
          <w:tab w:val="right" w:leader="dot" w:pos="7207"/>
        </w:tabs>
        <w:spacing w:line="100" w:lineRule="atLeast"/>
        <w:rPr>
          <w:rFonts w:ascii="Times New Roman" w:hAnsi="Times New Roman"/>
        </w:rPr>
      </w:pPr>
    </w:p>
    <w:p w:rsidR="00320708" w:rsidRDefault="00320708">
      <w:pPr>
        <w:pStyle w:val="Heading1"/>
        <w:tabs>
          <w:tab w:val="left" w:pos="0"/>
          <w:tab w:val="right" w:leader="dot" w:pos="7207"/>
        </w:tabs>
        <w:spacing w:line="360" w:lineRule="auto"/>
        <w:rPr>
          <w:rFonts w:ascii="Times New Roman" w:hAnsi="Times New Roman"/>
          <w:szCs w:val="24"/>
        </w:rPr>
      </w:pPr>
      <w:bookmarkStart w:id="1" w:name="_Toc507574468"/>
      <w:r>
        <w:rPr>
          <w:szCs w:val="24"/>
        </w:rPr>
        <w:t>II. TITULAR</w:t>
      </w:r>
      <w:bookmarkEnd w:id="1"/>
    </w:p>
    <w:p w:rsidR="00320708" w:rsidRDefault="00320708">
      <w:pPr>
        <w:spacing w:line="100" w:lineRule="atLeast"/>
        <w:rPr>
          <w:rFonts w:ascii="Times New Roman" w:hAnsi="Times New Roman"/>
        </w:rPr>
      </w:pPr>
      <w:r>
        <w:rPr>
          <w:rFonts w:ascii="Times New Roman" w:hAnsi="Times New Roman"/>
        </w:rPr>
        <w:t xml:space="preserve">Numele companiei: </w:t>
      </w:r>
      <w:r>
        <w:rPr>
          <w:rFonts w:ascii="Times New Roman" w:hAnsi="Times New Roman"/>
          <w:b/>
          <w:bCs/>
        </w:rPr>
        <w:t xml:space="preserve">SC </w:t>
      </w:r>
      <w:r w:rsidR="00EE5EB4">
        <w:rPr>
          <w:rFonts w:ascii="Times New Roman" w:hAnsi="Times New Roman"/>
          <w:b/>
          <w:bCs/>
        </w:rPr>
        <w:t>MAVGO HOLDING SRL Tașca</w:t>
      </w:r>
    </w:p>
    <w:p w:rsidR="00320708" w:rsidRDefault="00320708">
      <w:pPr>
        <w:spacing w:line="100" w:lineRule="atLeast"/>
        <w:rPr>
          <w:rFonts w:ascii="Times New Roman" w:hAnsi="Times New Roman"/>
        </w:rPr>
      </w:pPr>
      <w:r>
        <w:rPr>
          <w:rFonts w:ascii="Times New Roman" w:hAnsi="Times New Roman"/>
        </w:rPr>
        <w:t xml:space="preserve">Adresa poştală: </w:t>
      </w:r>
      <w:r w:rsidR="00EE5EB4">
        <w:rPr>
          <w:rFonts w:ascii="Times New Roman" w:hAnsi="Times New Roman"/>
        </w:rPr>
        <w:t>com</w:t>
      </w:r>
      <w:r>
        <w:rPr>
          <w:rFonts w:ascii="Times New Roman" w:hAnsi="Times New Roman"/>
        </w:rPr>
        <w:t xml:space="preserve">. </w:t>
      </w:r>
      <w:r w:rsidR="00EE5EB4">
        <w:rPr>
          <w:rFonts w:ascii="Times New Roman" w:hAnsi="Times New Roman"/>
          <w:b/>
          <w:bCs/>
        </w:rPr>
        <w:t>Tașca</w:t>
      </w:r>
      <w:r>
        <w:rPr>
          <w:rFonts w:ascii="Times New Roman" w:hAnsi="Times New Roman"/>
        </w:rPr>
        <w:t xml:space="preserve">, jud. </w:t>
      </w:r>
      <w:r>
        <w:rPr>
          <w:rFonts w:ascii="Times New Roman" w:hAnsi="Times New Roman"/>
          <w:b/>
          <w:bCs/>
        </w:rPr>
        <w:t>Neamț</w:t>
      </w:r>
      <w:r>
        <w:rPr>
          <w:rFonts w:ascii="Times New Roman" w:hAnsi="Times New Roman"/>
        </w:rPr>
        <w:t xml:space="preserve">, cod poştal </w:t>
      </w:r>
      <w:r w:rsidR="00EE5EB4">
        <w:rPr>
          <w:rFonts w:ascii="Times New Roman" w:hAnsi="Times New Roman"/>
          <w:b/>
          <w:bCs/>
        </w:rPr>
        <w:t>617455</w:t>
      </w:r>
    </w:p>
    <w:p w:rsidR="00320708" w:rsidRDefault="00320708">
      <w:pPr>
        <w:spacing w:line="100" w:lineRule="atLeast"/>
        <w:rPr>
          <w:rFonts w:ascii="Times New Roman" w:hAnsi="Times New Roman"/>
        </w:rPr>
      </w:pPr>
      <w:r>
        <w:rPr>
          <w:rFonts w:ascii="Times New Roman" w:hAnsi="Times New Roman"/>
        </w:rPr>
        <w:t xml:space="preserve">Nr. telefon, fax, adresa e-mail: </w:t>
      </w:r>
      <w:r>
        <w:rPr>
          <w:rFonts w:ascii="Times New Roman" w:hAnsi="Times New Roman"/>
          <w:b/>
          <w:bCs/>
        </w:rPr>
        <w:t xml:space="preserve"> </w:t>
      </w:r>
      <w:r w:rsidR="00EE5EB4">
        <w:rPr>
          <w:rFonts w:ascii="Times New Roman" w:hAnsi="Times New Roman"/>
          <w:b/>
          <w:bCs/>
        </w:rPr>
        <w:t>074784044 / 0333401061</w:t>
      </w:r>
    </w:p>
    <w:p w:rsidR="00320708" w:rsidRDefault="00320708">
      <w:pPr>
        <w:spacing w:line="100" w:lineRule="atLeast"/>
        <w:rPr>
          <w:rFonts w:ascii="Times New Roman" w:hAnsi="Times New Roman"/>
        </w:rPr>
      </w:pPr>
      <w:r>
        <w:rPr>
          <w:rFonts w:ascii="Times New Roman" w:hAnsi="Times New Roman"/>
        </w:rPr>
        <w:t xml:space="preserve">Numele persoanelor de contact: </w:t>
      </w:r>
      <w:r>
        <w:rPr>
          <w:rFonts w:ascii="Times New Roman" w:hAnsi="Times New Roman"/>
          <w:b/>
          <w:bCs/>
        </w:rPr>
        <w:t xml:space="preserve">  </w:t>
      </w:r>
      <w:r w:rsidR="00EE5EB4">
        <w:rPr>
          <w:rFonts w:ascii="Times New Roman" w:hAnsi="Times New Roman"/>
          <w:b/>
          <w:bCs/>
        </w:rPr>
        <w:t>Cojocaru Gabi Constantin</w:t>
      </w:r>
    </w:p>
    <w:p w:rsidR="00320708" w:rsidRDefault="00320708">
      <w:pPr>
        <w:spacing w:line="100" w:lineRule="atLeast"/>
        <w:rPr>
          <w:rFonts w:ascii="Times New Roman" w:hAnsi="Times New Roman"/>
        </w:rPr>
      </w:pPr>
    </w:p>
    <w:p w:rsidR="00320708" w:rsidRDefault="00320708">
      <w:pPr>
        <w:spacing w:line="100" w:lineRule="atLeast"/>
        <w:rPr>
          <w:rFonts w:ascii="Times New Roman" w:hAnsi="Times New Roman"/>
        </w:rPr>
      </w:pPr>
    </w:p>
    <w:p w:rsidR="00320708" w:rsidRDefault="00320708">
      <w:pPr>
        <w:pStyle w:val="Heading1"/>
        <w:tabs>
          <w:tab w:val="left" w:pos="0"/>
        </w:tabs>
        <w:spacing w:line="360" w:lineRule="auto"/>
        <w:rPr>
          <w:rFonts w:ascii="Times New Roman" w:eastAsia="Times New Roman" w:hAnsi="Times New Roman" w:cs="Arial"/>
          <w:b w:val="0"/>
          <w:bCs w:val="0"/>
          <w:sz w:val="28"/>
          <w:szCs w:val="28"/>
        </w:rPr>
      </w:pPr>
      <w:bookmarkStart w:id="2" w:name="_Toc507574469"/>
      <w:r>
        <w:t>III. DESCRIEREA PROIECTULUI</w:t>
      </w:r>
      <w:bookmarkEnd w:id="2"/>
    </w:p>
    <w:p w:rsidR="00D71FD3" w:rsidRPr="00D71FD3" w:rsidRDefault="00320708" w:rsidP="00D71FD3">
      <w:pPr>
        <w:pStyle w:val="NormalWeb"/>
        <w:spacing w:before="0" w:beforeAutospacing="0" w:after="0"/>
        <w:jc w:val="both"/>
        <w:rPr>
          <w:sz w:val="28"/>
          <w:szCs w:val="28"/>
        </w:rPr>
      </w:pPr>
      <w:r w:rsidRPr="00EE5EB4">
        <w:rPr>
          <w:sz w:val="28"/>
          <w:szCs w:val="28"/>
        </w:rPr>
        <w:tab/>
      </w:r>
      <w:r w:rsidR="00D71FD3" w:rsidRPr="00D71FD3">
        <w:rPr>
          <w:color w:val="000000"/>
          <w:sz w:val="28"/>
          <w:szCs w:val="28"/>
        </w:rPr>
        <w:t>Perimetrul Dumbrava 1 este situat pe raza comunei Timișești și a orașului T</w:t>
      </w:r>
      <w:r w:rsidR="00D71FD3">
        <w:rPr>
          <w:color w:val="000000"/>
          <w:sz w:val="28"/>
          <w:szCs w:val="28"/>
        </w:rPr>
        <w:t>ârgu</w:t>
      </w:r>
      <w:r w:rsidR="00D71FD3" w:rsidRPr="00D71FD3">
        <w:rPr>
          <w:color w:val="000000"/>
          <w:sz w:val="28"/>
          <w:szCs w:val="28"/>
        </w:rPr>
        <w:t xml:space="preserve"> Neamț, în albia râului Ozana, pe centrul albiei, la 1,1 km amonte de podul de pe DC 17. </w:t>
      </w:r>
    </w:p>
    <w:p w:rsidR="00D71FD3" w:rsidRPr="00D71FD3" w:rsidRDefault="00D71FD3" w:rsidP="00D71FD3">
      <w:pPr>
        <w:spacing w:line="240" w:lineRule="auto"/>
        <w:ind w:firstLine="720"/>
        <w:rPr>
          <w:rFonts w:ascii="Times New Roman" w:hAnsi="Times New Roman" w:cs="Times New Roman"/>
          <w:sz w:val="28"/>
          <w:szCs w:val="28"/>
        </w:rPr>
      </w:pPr>
      <w:r w:rsidRPr="00D71FD3">
        <w:rPr>
          <w:rFonts w:ascii="Times New Roman" w:hAnsi="Times New Roman" w:cs="Times New Roman"/>
          <w:color w:val="000000"/>
          <w:sz w:val="28"/>
          <w:szCs w:val="28"/>
        </w:rPr>
        <w:t>Accesul în perimetru se va realiza din DN 15B prin intermediul unui drum de exploatare în lungime de 1,8 km amplasat pe malul stâng al râului Ozana. Pentru traversarea brațelor râului, se vor amenaja 4 traverse temporare de acces, în cadrul cărora se vor monta câte 4 tuburi din beton cu Ø 1000 mm și lingimea de 4 m. Două poduri de tuburi se vor amenaja în interiorul suprafeței închiriate, iar 2, în suprafață totală de 131 mp, în afara acesteia. La debite mari, cât și la finalizarea exploatării tuburile vor fi îndepărtate din albie.</w:t>
      </w:r>
    </w:p>
    <w:p w:rsidR="00D71FD3" w:rsidRPr="00D71FD3" w:rsidRDefault="00D71FD3" w:rsidP="00D71FD3">
      <w:pPr>
        <w:spacing w:line="240" w:lineRule="auto"/>
        <w:ind w:firstLine="720"/>
        <w:rPr>
          <w:rFonts w:ascii="Times New Roman" w:hAnsi="Times New Roman" w:cs="Times New Roman"/>
          <w:sz w:val="28"/>
          <w:szCs w:val="28"/>
        </w:rPr>
      </w:pPr>
      <w:r w:rsidRPr="00D71FD3">
        <w:rPr>
          <w:rFonts w:ascii="Times New Roman" w:hAnsi="Times New Roman" w:cs="Times New Roman"/>
          <w:sz w:val="28"/>
          <w:szCs w:val="28"/>
        </w:rPr>
        <w:t>Perimetrul balastierei se învecinează cu t</w:t>
      </w:r>
      <w:r w:rsidRPr="00D71FD3">
        <w:rPr>
          <w:rFonts w:ascii="Times New Roman" w:hAnsi="Times New Roman" w:cs="Times New Roman"/>
          <w:color w:val="000000"/>
          <w:sz w:val="28"/>
          <w:szCs w:val="28"/>
        </w:rPr>
        <w:t>erenuri neproductive și r</w:t>
      </w:r>
      <w:r w:rsidRPr="00D71FD3">
        <w:rPr>
          <w:rFonts w:ascii="Times New Roman" w:hAnsi="Times New Roman" w:cs="Times New Roman"/>
          <w:sz w:val="28"/>
          <w:szCs w:val="28"/>
        </w:rPr>
        <w:t>âul Ozana.</w:t>
      </w:r>
    </w:p>
    <w:p w:rsidR="00D71FD3" w:rsidRPr="00D71FD3" w:rsidRDefault="00D71FD3" w:rsidP="00D71FD3">
      <w:pPr>
        <w:spacing w:line="240" w:lineRule="auto"/>
        <w:ind w:firstLine="720"/>
        <w:rPr>
          <w:rFonts w:ascii="Times New Roman" w:hAnsi="Times New Roman" w:cs="Times New Roman"/>
          <w:sz w:val="28"/>
          <w:szCs w:val="28"/>
        </w:rPr>
      </w:pPr>
      <w:r w:rsidRPr="00D71FD3">
        <w:rPr>
          <w:rFonts w:ascii="Times New Roman" w:hAnsi="Times New Roman" w:cs="Times New Roman"/>
          <w:color w:val="000000"/>
          <w:sz w:val="28"/>
          <w:szCs w:val="28"/>
        </w:rPr>
        <w:t xml:space="preserve">Aval de perimetrul </w:t>
      </w:r>
      <w:r>
        <w:rPr>
          <w:rFonts w:ascii="Times New Roman" w:hAnsi="Times New Roman" w:cs="Times New Roman"/>
          <w:color w:val="000000"/>
          <w:sz w:val="28"/>
          <w:szCs w:val="28"/>
        </w:rPr>
        <w:t>de</w:t>
      </w:r>
      <w:r w:rsidRPr="00D71FD3">
        <w:rPr>
          <w:rFonts w:ascii="Times New Roman" w:hAnsi="Times New Roman" w:cs="Times New Roman"/>
          <w:color w:val="000000"/>
          <w:sz w:val="28"/>
          <w:szCs w:val="28"/>
        </w:rPr>
        <w:t xml:space="preserve"> exploatare, la 1,1 km, se află podul de pe DC 17.</w:t>
      </w:r>
    </w:p>
    <w:p w:rsidR="00D71FD3" w:rsidRPr="00D71FD3" w:rsidRDefault="00D71FD3" w:rsidP="00D71FD3">
      <w:pPr>
        <w:pStyle w:val="NormalWeb"/>
        <w:spacing w:before="0" w:beforeAutospacing="0" w:after="0"/>
        <w:jc w:val="both"/>
        <w:rPr>
          <w:sz w:val="28"/>
          <w:szCs w:val="28"/>
        </w:rPr>
      </w:pPr>
      <w:r w:rsidRPr="00D71FD3">
        <w:rPr>
          <w:color w:val="000000"/>
          <w:sz w:val="28"/>
          <w:szCs w:val="28"/>
        </w:rPr>
        <w:t>Amplasamentul pe care urmeză a se realiza investiția este expus inundațiilor la ape mari. Din acest motiv exploatarea balastierei se va face cu utilaje care să poată fi evacuate în situația creșterii debitelor și nivelului râului.</w:t>
      </w:r>
    </w:p>
    <w:p w:rsidR="00D71FD3" w:rsidRPr="00D71FD3" w:rsidRDefault="00D71FD3" w:rsidP="00D71FD3">
      <w:pPr>
        <w:spacing w:line="240" w:lineRule="auto"/>
        <w:ind w:firstLine="720"/>
        <w:rPr>
          <w:rFonts w:ascii="Times New Roman" w:hAnsi="Times New Roman" w:cs="Times New Roman"/>
          <w:sz w:val="28"/>
          <w:szCs w:val="28"/>
        </w:rPr>
      </w:pPr>
      <w:r w:rsidRPr="00D71FD3">
        <w:rPr>
          <w:rFonts w:ascii="Times New Roman" w:hAnsi="Times New Roman" w:cs="Times New Roman"/>
          <w:sz w:val="28"/>
          <w:szCs w:val="28"/>
        </w:rPr>
        <w:t>Exploatarea agregatelor minerale este permisă numai în limitele perimetrului temporar de exploatare avizat de A.N.R.M., cu respectarea condiţiilor de scurgere a apelor, asigurarea stabilităţii albiilor şi malurilor, fără afectarea construcţiilor sau a celorlalţi agenţi economici din zonă ce au legătură directă sau indirectă cu regimul scurgerii apelor.</w:t>
      </w:r>
    </w:p>
    <w:p w:rsidR="00D71FD3" w:rsidRPr="00D71FD3" w:rsidRDefault="00D71FD3" w:rsidP="00D71FD3">
      <w:pPr>
        <w:spacing w:line="240" w:lineRule="auto"/>
        <w:ind w:firstLine="720"/>
        <w:rPr>
          <w:rFonts w:ascii="Times New Roman" w:hAnsi="Times New Roman" w:cs="Times New Roman"/>
          <w:sz w:val="28"/>
          <w:szCs w:val="28"/>
        </w:rPr>
      </w:pPr>
      <w:r w:rsidRPr="00D71FD3">
        <w:rPr>
          <w:rFonts w:ascii="Times New Roman" w:hAnsi="Times New Roman" w:cs="Times New Roman"/>
          <w:sz w:val="28"/>
          <w:szCs w:val="28"/>
        </w:rPr>
        <w:t>Cantitatea ce urmează a fi exploatată din perimetrul Dumbrava 1 este de 58.500 mc balast. Perimetrului temporar de exploatare Dumbrava 1 prezintă următoarele caracteristici:</w:t>
      </w:r>
    </w:p>
    <w:p w:rsidR="00D71FD3" w:rsidRPr="00D71FD3" w:rsidRDefault="00D71FD3" w:rsidP="00D71FD3">
      <w:pPr>
        <w:widowControl/>
        <w:numPr>
          <w:ilvl w:val="1"/>
          <w:numId w:val="32"/>
        </w:numPr>
        <w:suppressAutoHyphens w:val="0"/>
        <w:spacing w:line="240" w:lineRule="auto"/>
        <w:rPr>
          <w:rFonts w:ascii="Times New Roman" w:hAnsi="Times New Roman" w:cs="Times New Roman"/>
          <w:sz w:val="28"/>
          <w:szCs w:val="28"/>
        </w:rPr>
      </w:pPr>
      <w:r w:rsidRPr="00D71FD3">
        <w:rPr>
          <w:rFonts w:ascii="Times New Roman" w:hAnsi="Times New Roman" w:cs="Times New Roman"/>
          <w:sz w:val="28"/>
          <w:szCs w:val="28"/>
        </w:rPr>
        <w:t xml:space="preserve">suprafaţa, lungimea medie şi lăţimea medie a perimetrului: </w:t>
      </w:r>
    </w:p>
    <w:p w:rsidR="00D71FD3" w:rsidRPr="00D71FD3" w:rsidRDefault="00D71FD3" w:rsidP="00D71FD3">
      <w:pPr>
        <w:spacing w:line="240" w:lineRule="auto"/>
        <w:ind w:left="2837"/>
        <w:rPr>
          <w:rFonts w:ascii="Times New Roman" w:hAnsi="Times New Roman" w:cs="Times New Roman"/>
          <w:sz w:val="28"/>
          <w:szCs w:val="28"/>
        </w:rPr>
      </w:pPr>
      <w:r w:rsidRPr="00D71FD3">
        <w:rPr>
          <w:rFonts w:ascii="Times New Roman" w:hAnsi="Times New Roman" w:cs="Times New Roman"/>
          <w:sz w:val="28"/>
          <w:szCs w:val="28"/>
        </w:rPr>
        <w:t>S</w:t>
      </w:r>
      <w:r w:rsidRPr="00D71FD3">
        <w:rPr>
          <w:rFonts w:ascii="Times New Roman" w:hAnsi="Times New Roman" w:cs="Times New Roman"/>
          <w:sz w:val="28"/>
          <w:szCs w:val="28"/>
          <w:vertAlign w:val="subscript"/>
        </w:rPr>
        <w:t>închiriată</w:t>
      </w:r>
      <w:r w:rsidRPr="00D71FD3">
        <w:rPr>
          <w:rFonts w:ascii="Times New Roman" w:hAnsi="Times New Roman" w:cs="Times New Roman"/>
          <w:sz w:val="28"/>
          <w:szCs w:val="28"/>
        </w:rPr>
        <w:t xml:space="preserve"> = 51.131 mp;</w:t>
      </w:r>
    </w:p>
    <w:p w:rsidR="00D71FD3" w:rsidRPr="00D71FD3" w:rsidRDefault="00D71FD3" w:rsidP="00D71FD3">
      <w:pPr>
        <w:spacing w:line="240" w:lineRule="auto"/>
        <w:ind w:left="2837"/>
        <w:rPr>
          <w:rFonts w:ascii="Times New Roman" w:hAnsi="Times New Roman" w:cs="Times New Roman"/>
          <w:sz w:val="28"/>
          <w:szCs w:val="28"/>
        </w:rPr>
      </w:pPr>
      <w:r w:rsidRPr="00D71FD3">
        <w:rPr>
          <w:rFonts w:ascii="Times New Roman" w:hAnsi="Times New Roman" w:cs="Times New Roman"/>
          <w:sz w:val="28"/>
          <w:szCs w:val="28"/>
        </w:rPr>
        <w:t>S</w:t>
      </w:r>
      <w:r w:rsidRPr="00D71FD3">
        <w:rPr>
          <w:rFonts w:ascii="Times New Roman" w:hAnsi="Times New Roman" w:cs="Times New Roman"/>
          <w:sz w:val="28"/>
          <w:szCs w:val="28"/>
          <w:vertAlign w:val="subscript"/>
        </w:rPr>
        <w:t>perimetru</w:t>
      </w:r>
      <w:r w:rsidRPr="00D71FD3">
        <w:rPr>
          <w:rFonts w:ascii="Times New Roman" w:hAnsi="Times New Roman" w:cs="Times New Roman"/>
          <w:sz w:val="28"/>
          <w:szCs w:val="28"/>
        </w:rPr>
        <w:t xml:space="preserve"> = 51.000 mp;</w:t>
      </w:r>
    </w:p>
    <w:p w:rsidR="00D71FD3" w:rsidRPr="00D71FD3" w:rsidRDefault="00D71FD3" w:rsidP="00D71FD3">
      <w:pPr>
        <w:spacing w:line="240" w:lineRule="auto"/>
        <w:ind w:left="2837"/>
        <w:rPr>
          <w:rFonts w:ascii="Times New Roman" w:hAnsi="Times New Roman" w:cs="Times New Roman"/>
          <w:sz w:val="28"/>
          <w:szCs w:val="28"/>
        </w:rPr>
      </w:pPr>
      <w:r w:rsidRPr="00D71FD3">
        <w:rPr>
          <w:rFonts w:ascii="Times New Roman" w:hAnsi="Times New Roman" w:cs="Times New Roman"/>
          <w:sz w:val="28"/>
          <w:szCs w:val="28"/>
        </w:rPr>
        <w:t>L</w:t>
      </w:r>
      <w:r w:rsidRPr="00D71FD3">
        <w:rPr>
          <w:rFonts w:ascii="Times New Roman" w:hAnsi="Times New Roman" w:cs="Times New Roman"/>
          <w:sz w:val="28"/>
          <w:szCs w:val="28"/>
          <w:vertAlign w:val="subscript"/>
        </w:rPr>
        <w:t>med</w:t>
      </w:r>
      <w:r w:rsidRPr="00D71FD3">
        <w:rPr>
          <w:rFonts w:ascii="Times New Roman" w:hAnsi="Times New Roman" w:cs="Times New Roman"/>
          <w:sz w:val="28"/>
          <w:szCs w:val="28"/>
        </w:rPr>
        <w:t xml:space="preserve"> = 1.140 m;</w:t>
      </w:r>
    </w:p>
    <w:p w:rsidR="00D71FD3" w:rsidRPr="00D71FD3" w:rsidRDefault="00D71FD3" w:rsidP="00D71FD3">
      <w:pPr>
        <w:spacing w:line="240" w:lineRule="auto"/>
        <w:ind w:left="2837"/>
        <w:rPr>
          <w:rFonts w:ascii="Times New Roman" w:hAnsi="Times New Roman" w:cs="Times New Roman"/>
          <w:sz w:val="28"/>
          <w:szCs w:val="28"/>
        </w:rPr>
      </w:pPr>
      <w:r w:rsidRPr="00D71FD3">
        <w:rPr>
          <w:rFonts w:ascii="Times New Roman" w:hAnsi="Times New Roman" w:cs="Times New Roman"/>
          <w:sz w:val="28"/>
          <w:szCs w:val="28"/>
        </w:rPr>
        <w:t>l</w:t>
      </w:r>
      <w:r w:rsidRPr="00D71FD3">
        <w:rPr>
          <w:rFonts w:ascii="Times New Roman" w:hAnsi="Times New Roman" w:cs="Times New Roman"/>
          <w:sz w:val="28"/>
          <w:szCs w:val="28"/>
          <w:vertAlign w:val="subscript"/>
        </w:rPr>
        <w:t>med</w:t>
      </w:r>
      <w:r w:rsidRPr="00D71FD3">
        <w:rPr>
          <w:rFonts w:ascii="Times New Roman" w:hAnsi="Times New Roman" w:cs="Times New Roman"/>
          <w:sz w:val="28"/>
          <w:szCs w:val="28"/>
        </w:rPr>
        <w:t xml:space="preserve"> = 45 m;</w:t>
      </w:r>
    </w:p>
    <w:p w:rsidR="00D71FD3" w:rsidRPr="00D71FD3" w:rsidRDefault="00D71FD3" w:rsidP="00D71FD3">
      <w:pPr>
        <w:widowControl/>
        <w:numPr>
          <w:ilvl w:val="1"/>
          <w:numId w:val="33"/>
        </w:numPr>
        <w:suppressAutoHyphens w:val="0"/>
        <w:spacing w:line="240" w:lineRule="auto"/>
        <w:rPr>
          <w:rFonts w:ascii="Times New Roman" w:hAnsi="Times New Roman" w:cs="Times New Roman"/>
          <w:sz w:val="28"/>
          <w:szCs w:val="28"/>
        </w:rPr>
      </w:pPr>
      <w:r w:rsidRPr="00D71FD3">
        <w:rPr>
          <w:rFonts w:ascii="Times New Roman" w:hAnsi="Times New Roman" w:cs="Times New Roman"/>
          <w:sz w:val="28"/>
          <w:szCs w:val="28"/>
        </w:rPr>
        <w:t xml:space="preserve">limita şi adâncimea medie de exploatare: </w:t>
      </w:r>
    </w:p>
    <w:p w:rsidR="00D71FD3" w:rsidRPr="00D71FD3" w:rsidRDefault="00D71FD3" w:rsidP="00D71FD3">
      <w:pPr>
        <w:spacing w:line="240" w:lineRule="auto"/>
        <w:ind w:left="2117" w:firstLine="720"/>
        <w:rPr>
          <w:rFonts w:ascii="Times New Roman" w:hAnsi="Times New Roman" w:cs="Times New Roman"/>
          <w:sz w:val="28"/>
          <w:szCs w:val="28"/>
        </w:rPr>
      </w:pPr>
      <w:r w:rsidRPr="00D71FD3">
        <w:rPr>
          <w:rFonts w:ascii="Times New Roman" w:hAnsi="Times New Roman" w:cs="Times New Roman"/>
          <w:sz w:val="28"/>
          <w:szCs w:val="28"/>
        </w:rPr>
        <w:t>h = 0,5 m (cotă talveg);</w:t>
      </w:r>
    </w:p>
    <w:p w:rsidR="00D71FD3" w:rsidRPr="00D71FD3" w:rsidRDefault="00D71FD3" w:rsidP="00D71FD3">
      <w:pPr>
        <w:spacing w:line="240" w:lineRule="auto"/>
        <w:ind w:left="2837"/>
        <w:rPr>
          <w:rFonts w:ascii="Times New Roman" w:hAnsi="Times New Roman" w:cs="Times New Roman"/>
          <w:sz w:val="28"/>
          <w:szCs w:val="28"/>
        </w:rPr>
      </w:pPr>
      <w:r w:rsidRPr="00D71FD3">
        <w:rPr>
          <w:rFonts w:ascii="Times New Roman" w:hAnsi="Times New Roman" w:cs="Times New Roman"/>
          <w:sz w:val="28"/>
          <w:szCs w:val="28"/>
        </w:rPr>
        <w:t>h</w:t>
      </w:r>
      <w:r w:rsidRPr="00D71FD3">
        <w:rPr>
          <w:rFonts w:ascii="Times New Roman" w:hAnsi="Times New Roman" w:cs="Times New Roman"/>
          <w:sz w:val="28"/>
          <w:szCs w:val="28"/>
          <w:vertAlign w:val="subscript"/>
        </w:rPr>
        <w:t>med</w:t>
      </w:r>
      <w:r w:rsidRPr="00D71FD3">
        <w:rPr>
          <w:rFonts w:ascii="Times New Roman" w:hAnsi="Times New Roman" w:cs="Times New Roman"/>
          <w:sz w:val="28"/>
          <w:szCs w:val="28"/>
        </w:rPr>
        <w:t xml:space="preserve"> = C</w:t>
      </w:r>
      <w:r w:rsidRPr="00D71FD3">
        <w:rPr>
          <w:rFonts w:ascii="Times New Roman" w:hAnsi="Times New Roman" w:cs="Times New Roman"/>
          <w:sz w:val="28"/>
          <w:szCs w:val="28"/>
          <w:vertAlign w:val="subscript"/>
        </w:rPr>
        <w:t>nisip_rezultată</w:t>
      </w:r>
      <w:r w:rsidRPr="00D71FD3">
        <w:rPr>
          <w:rFonts w:ascii="Times New Roman" w:hAnsi="Times New Roman" w:cs="Times New Roman"/>
          <w:sz w:val="28"/>
          <w:szCs w:val="28"/>
        </w:rPr>
        <w:t xml:space="preserve"> / S = 58.500/ 51.000 = 1,15 m;</w:t>
      </w:r>
    </w:p>
    <w:p w:rsidR="00D71FD3" w:rsidRPr="00D71FD3" w:rsidRDefault="00D71FD3" w:rsidP="00D71FD3">
      <w:pPr>
        <w:spacing w:line="240" w:lineRule="auto"/>
        <w:ind w:left="2837"/>
        <w:rPr>
          <w:rFonts w:ascii="Times New Roman" w:hAnsi="Times New Roman" w:cs="Times New Roman"/>
          <w:sz w:val="28"/>
          <w:szCs w:val="28"/>
        </w:rPr>
      </w:pPr>
      <w:r w:rsidRPr="00D71FD3">
        <w:rPr>
          <w:rFonts w:ascii="Times New Roman" w:hAnsi="Times New Roman" w:cs="Times New Roman"/>
          <w:sz w:val="28"/>
          <w:szCs w:val="28"/>
        </w:rPr>
        <w:t>h</w:t>
      </w:r>
      <w:r w:rsidRPr="00D71FD3">
        <w:rPr>
          <w:rFonts w:ascii="Times New Roman" w:hAnsi="Times New Roman" w:cs="Times New Roman"/>
          <w:sz w:val="28"/>
          <w:szCs w:val="28"/>
          <w:vertAlign w:val="subscript"/>
        </w:rPr>
        <w:t>max</w:t>
      </w:r>
      <w:r w:rsidRPr="00D71FD3">
        <w:rPr>
          <w:rFonts w:ascii="Times New Roman" w:hAnsi="Times New Roman" w:cs="Times New Roman"/>
          <w:sz w:val="28"/>
          <w:szCs w:val="28"/>
        </w:rPr>
        <w:t xml:space="preserve"> = 2,40 m (pe profilul 23)</w:t>
      </w:r>
    </w:p>
    <w:p w:rsidR="00D71FD3" w:rsidRPr="00D71FD3" w:rsidRDefault="00D71FD3" w:rsidP="00D71FD3">
      <w:pPr>
        <w:widowControl/>
        <w:numPr>
          <w:ilvl w:val="1"/>
          <w:numId w:val="34"/>
        </w:numPr>
        <w:suppressAutoHyphens w:val="0"/>
        <w:spacing w:line="240" w:lineRule="auto"/>
        <w:rPr>
          <w:rFonts w:ascii="Times New Roman" w:hAnsi="Times New Roman" w:cs="Times New Roman"/>
          <w:sz w:val="28"/>
          <w:szCs w:val="28"/>
        </w:rPr>
      </w:pPr>
      <w:r w:rsidRPr="00D71FD3">
        <w:rPr>
          <w:rFonts w:ascii="Times New Roman" w:hAnsi="Times New Roman" w:cs="Times New Roman"/>
          <w:sz w:val="28"/>
          <w:szCs w:val="28"/>
        </w:rPr>
        <w:t>cantitate de nisip şi pietriş preliminată:</w:t>
      </w:r>
    </w:p>
    <w:p w:rsidR="00D71FD3" w:rsidRPr="00D71FD3" w:rsidRDefault="00D71FD3" w:rsidP="00D71FD3">
      <w:pPr>
        <w:spacing w:line="240" w:lineRule="auto"/>
        <w:ind w:left="2160" w:firstLine="720"/>
        <w:rPr>
          <w:rFonts w:ascii="Times New Roman" w:hAnsi="Times New Roman" w:cs="Times New Roman"/>
          <w:sz w:val="28"/>
          <w:szCs w:val="28"/>
        </w:rPr>
      </w:pPr>
      <w:r w:rsidRPr="00D71FD3">
        <w:rPr>
          <w:rFonts w:ascii="Times New Roman" w:hAnsi="Times New Roman" w:cs="Times New Roman"/>
          <w:sz w:val="28"/>
          <w:szCs w:val="28"/>
        </w:rPr>
        <w:t>C</w:t>
      </w:r>
      <w:r w:rsidRPr="00D71FD3">
        <w:rPr>
          <w:rFonts w:ascii="Times New Roman" w:hAnsi="Times New Roman" w:cs="Times New Roman"/>
          <w:sz w:val="28"/>
          <w:szCs w:val="28"/>
          <w:vertAlign w:val="subscript"/>
        </w:rPr>
        <w:t>nisip_preliminată</w:t>
      </w:r>
      <w:r w:rsidRPr="00D71FD3">
        <w:rPr>
          <w:rFonts w:ascii="Times New Roman" w:hAnsi="Times New Roman" w:cs="Times New Roman"/>
          <w:sz w:val="28"/>
          <w:szCs w:val="28"/>
        </w:rPr>
        <w:t xml:space="preserve"> = 58.500 mc;</w:t>
      </w:r>
    </w:p>
    <w:p w:rsidR="00D71FD3" w:rsidRPr="00D71FD3" w:rsidRDefault="00D71FD3" w:rsidP="00D71FD3">
      <w:pPr>
        <w:widowControl/>
        <w:numPr>
          <w:ilvl w:val="1"/>
          <w:numId w:val="35"/>
        </w:numPr>
        <w:suppressAutoHyphens w:val="0"/>
        <w:spacing w:line="240" w:lineRule="auto"/>
        <w:rPr>
          <w:rFonts w:ascii="Times New Roman" w:hAnsi="Times New Roman" w:cs="Times New Roman"/>
          <w:sz w:val="28"/>
          <w:szCs w:val="28"/>
        </w:rPr>
      </w:pPr>
      <w:r w:rsidRPr="00D71FD3">
        <w:rPr>
          <w:rFonts w:ascii="Times New Roman" w:hAnsi="Times New Roman" w:cs="Times New Roman"/>
          <w:sz w:val="28"/>
          <w:szCs w:val="28"/>
        </w:rPr>
        <w:t>cantitatea de nisip şi pietriş rezultată din studiu zonal:</w:t>
      </w:r>
    </w:p>
    <w:p w:rsidR="00D71FD3" w:rsidRPr="00D71FD3" w:rsidRDefault="00D71FD3" w:rsidP="00D71FD3">
      <w:pPr>
        <w:spacing w:line="240" w:lineRule="auto"/>
        <w:ind w:left="2160" w:firstLine="720"/>
        <w:rPr>
          <w:rFonts w:ascii="Times New Roman" w:hAnsi="Times New Roman" w:cs="Times New Roman"/>
          <w:sz w:val="28"/>
          <w:szCs w:val="28"/>
        </w:rPr>
      </w:pPr>
      <w:r w:rsidRPr="00D71FD3">
        <w:rPr>
          <w:rFonts w:ascii="Times New Roman" w:hAnsi="Times New Roman" w:cs="Times New Roman"/>
          <w:sz w:val="28"/>
          <w:szCs w:val="28"/>
        </w:rPr>
        <w:t>C</w:t>
      </w:r>
      <w:r w:rsidRPr="00D71FD3">
        <w:rPr>
          <w:rFonts w:ascii="Times New Roman" w:hAnsi="Times New Roman" w:cs="Times New Roman"/>
          <w:sz w:val="28"/>
          <w:szCs w:val="28"/>
          <w:vertAlign w:val="subscript"/>
        </w:rPr>
        <w:t xml:space="preserve">nisip_rezultată </w:t>
      </w:r>
      <w:r w:rsidRPr="00D71FD3">
        <w:rPr>
          <w:rFonts w:ascii="Times New Roman" w:hAnsi="Times New Roman" w:cs="Times New Roman"/>
          <w:sz w:val="28"/>
          <w:szCs w:val="28"/>
        </w:rPr>
        <w:t xml:space="preserve">= 58.500 mc. </w:t>
      </w:r>
    </w:p>
    <w:p w:rsidR="00D71FD3" w:rsidRPr="00D71FD3" w:rsidRDefault="00D71FD3" w:rsidP="00D71FD3">
      <w:pPr>
        <w:pStyle w:val="NormalWeb"/>
        <w:spacing w:before="0" w:beforeAutospacing="0" w:after="0"/>
        <w:jc w:val="both"/>
        <w:rPr>
          <w:rFonts w:eastAsia="MS Mincho"/>
          <w:b/>
          <w:bCs/>
        </w:rPr>
      </w:pPr>
      <w:r w:rsidRPr="00D71FD3">
        <w:rPr>
          <w:sz w:val="28"/>
          <w:szCs w:val="28"/>
        </w:rPr>
        <w:tab/>
        <w:t>Perimetrul de exploatare este delimitat de următoarele coordonate STEREO 70:</w:t>
      </w:r>
    </w:p>
    <w:tbl>
      <w:tblPr>
        <w:tblW w:w="0" w:type="auto"/>
        <w:tblInd w:w="2376" w:type="dxa"/>
        <w:tblLayout w:type="fixed"/>
        <w:tblLook w:val="0000"/>
      </w:tblPr>
      <w:tblGrid>
        <w:gridCol w:w="894"/>
        <w:gridCol w:w="1733"/>
        <w:gridCol w:w="1746"/>
      </w:tblGrid>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eastAsia="MS Mincho" w:hAnsi="Times New Roman" w:cs="Times New Roman"/>
                <w:b/>
                <w:bCs/>
              </w:rPr>
            </w:pPr>
            <w:r w:rsidRPr="00D71FD3">
              <w:rPr>
                <w:rFonts w:ascii="Times New Roman" w:eastAsia="MS Mincho" w:hAnsi="Times New Roman" w:cs="Times New Roman"/>
                <w:b/>
                <w:bCs/>
              </w:rPr>
              <w:t>Pct.</w:t>
            </w:r>
          </w:p>
        </w:tc>
        <w:tc>
          <w:tcPr>
            <w:tcW w:w="1733" w:type="dxa"/>
            <w:shd w:val="clear" w:color="auto" w:fill="auto"/>
            <w:vAlign w:val="center"/>
          </w:tcPr>
          <w:p w:rsidR="00D71FD3" w:rsidRPr="00D71FD3" w:rsidRDefault="00D71FD3" w:rsidP="00EC743B">
            <w:pPr>
              <w:tabs>
                <w:tab w:val="left" w:pos="9007"/>
              </w:tabs>
              <w:spacing w:line="100" w:lineRule="atLeast"/>
              <w:jc w:val="center"/>
              <w:rPr>
                <w:rFonts w:ascii="Times New Roman" w:eastAsia="MS Mincho" w:hAnsi="Times New Roman" w:cs="Times New Roman"/>
                <w:b/>
                <w:bCs/>
              </w:rPr>
            </w:pPr>
            <w:r w:rsidRPr="00D71FD3">
              <w:rPr>
                <w:rFonts w:ascii="Times New Roman" w:eastAsia="MS Mincho" w:hAnsi="Times New Roman" w:cs="Times New Roman"/>
                <w:b/>
                <w:bCs/>
              </w:rPr>
              <w:t>X</w:t>
            </w:r>
          </w:p>
        </w:tc>
        <w:tc>
          <w:tcPr>
            <w:tcW w:w="1746" w:type="dxa"/>
            <w:shd w:val="clear" w:color="auto" w:fill="auto"/>
            <w:vAlign w:val="center"/>
          </w:tcPr>
          <w:p w:rsidR="00D71FD3" w:rsidRPr="00D71FD3" w:rsidRDefault="00D71FD3" w:rsidP="00EC743B">
            <w:pPr>
              <w:tabs>
                <w:tab w:val="left" w:pos="9007"/>
              </w:tabs>
              <w:spacing w:line="100" w:lineRule="atLeast"/>
              <w:jc w:val="center"/>
              <w:rPr>
                <w:rFonts w:ascii="Times New Roman" w:eastAsia="MS Mincho" w:hAnsi="Times New Roman" w:cs="Times New Roman"/>
              </w:rPr>
            </w:pPr>
            <w:r w:rsidRPr="00D71FD3">
              <w:rPr>
                <w:rFonts w:ascii="Times New Roman" w:eastAsia="MS Mincho" w:hAnsi="Times New Roman" w:cs="Times New Roman"/>
                <w:b/>
                <w:bCs/>
              </w:rPr>
              <w:t>Y</w:t>
            </w:r>
          </w:p>
        </w:tc>
      </w:tr>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hAnsi="Times New Roman" w:cs="Times New Roman"/>
              </w:rPr>
            </w:pPr>
            <w:r w:rsidRPr="00D71FD3">
              <w:rPr>
                <w:rFonts w:ascii="Times New Roman" w:eastAsia="MS Mincho" w:hAnsi="Times New Roman" w:cs="Times New Roman"/>
              </w:rPr>
              <w:t>1</w:t>
            </w:r>
          </w:p>
        </w:tc>
        <w:tc>
          <w:tcPr>
            <w:tcW w:w="1733"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634688</w:t>
            </w:r>
          </w:p>
        </w:tc>
        <w:tc>
          <w:tcPr>
            <w:tcW w:w="1746" w:type="dxa"/>
            <w:shd w:val="clear" w:color="auto" w:fill="auto"/>
            <w:vAlign w:val="center"/>
          </w:tcPr>
          <w:p w:rsidR="00D71FD3" w:rsidRPr="00D71FD3" w:rsidRDefault="00D71FD3" w:rsidP="00EC743B">
            <w:pPr>
              <w:spacing w:line="100" w:lineRule="atLeast"/>
              <w:jc w:val="center"/>
              <w:rPr>
                <w:rFonts w:ascii="Times New Roman" w:eastAsia="MS Mincho" w:hAnsi="Times New Roman" w:cs="Times New Roman"/>
              </w:rPr>
            </w:pPr>
            <w:r w:rsidRPr="00D71FD3">
              <w:rPr>
                <w:rFonts w:ascii="Times New Roman" w:hAnsi="Times New Roman" w:cs="Times New Roman"/>
              </w:rPr>
              <w:t>609504</w:t>
            </w:r>
          </w:p>
        </w:tc>
      </w:tr>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hAnsi="Times New Roman" w:cs="Times New Roman"/>
              </w:rPr>
            </w:pPr>
            <w:r w:rsidRPr="00D71FD3">
              <w:rPr>
                <w:rFonts w:ascii="Times New Roman" w:eastAsia="MS Mincho" w:hAnsi="Times New Roman" w:cs="Times New Roman"/>
              </w:rPr>
              <w:t>2</w:t>
            </w:r>
          </w:p>
        </w:tc>
        <w:tc>
          <w:tcPr>
            <w:tcW w:w="1733"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634734</w:t>
            </w:r>
          </w:p>
        </w:tc>
        <w:tc>
          <w:tcPr>
            <w:tcW w:w="1746" w:type="dxa"/>
            <w:shd w:val="clear" w:color="auto" w:fill="auto"/>
            <w:vAlign w:val="center"/>
          </w:tcPr>
          <w:p w:rsidR="00D71FD3" w:rsidRPr="00D71FD3" w:rsidRDefault="00D71FD3" w:rsidP="00EC743B">
            <w:pPr>
              <w:spacing w:line="100" w:lineRule="atLeast"/>
              <w:jc w:val="center"/>
              <w:rPr>
                <w:rFonts w:ascii="Times New Roman" w:eastAsia="MS Mincho" w:hAnsi="Times New Roman" w:cs="Times New Roman"/>
              </w:rPr>
            </w:pPr>
            <w:r w:rsidRPr="00D71FD3">
              <w:rPr>
                <w:rFonts w:ascii="Times New Roman" w:hAnsi="Times New Roman" w:cs="Times New Roman"/>
              </w:rPr>
              <w:t>609863</w:t>
            </w:r>
          </w:p>
        </w:tc>
      </w:tr>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hAnsi="Times New Roman" w:cs="Times New Roman"/>
              </w:rPr>
            </w:pPr>
            <w:r w:rsidRPr="00D71FD3">
              <w:rPr>
                <w:rFonts w:ascii="Times New Roman" w:eastAsia="MS Mincho" w:hAnsi="Times New Roman" w:cs="Times New Roman"/>
              </w:rPr>
              <w:t>3</w:t>
            </w:r>
          </w:p>
        </w:tc>
        <w:tc>
          <w:tcPr>
            <w:tcW w:w="1733"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634742</w:t>
            </w:r>
          </w:p>
        </w:tc>
        <w:tc>
          <w:tcPr>
            <w:tcW w:w="1746" w:type="dxa"/>
            <w:shd w:val="clear" w:color="auto" w:fill="auto"/>
            <w:vAlign w:val="center"/>
          </w:tcPr>
          <w:p w:rsidR="00D71FD3" w:rsidRPr="00D71FD3" w:rsidRDefault="00D71FD3" w:rsidP="00EC743B">
            <w:pPr>
              <w:spacing w:line="100" w:lineRule="atLeast"/>
              <w:jc w:val="center"/>
              <w:rPr>
                <w:rFonts w:ascii="Times New Roman" w:eastAsia="MS Mincho" w:hAnsi="Times New Roman" w:cs="Times New Roman"/>
              </w:rPr>
            </w:pPr>
            <w:r w:rsidRPr="00D71FD3">
              <w:rPr>
                <w:rFonts w:ascii="Times New Roman" w:hAnsi="Times New Roman" w:cs="Times New Roman"/>
              </w:rPr>
              <w:t>610112</w:t>
            </w:r>
          </w:p>
        </w:tc>
      </w:tr>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hAnsi="Times New Roman" w:cs="Times New Roman"/>
              </w:rPr>
            </w:pPr>
            <w:r w:rsidRPr="00D71FD3">
              <w:rPr>
                <w:rFonts w:ascii="Times New Roman" w:eastAsia="MS Mincho" w:hAnsi="Times New Roman" w:cs="Times New Roman"/>
              </w:rPr>
              <w:t>4</w:t>
            </w:r>
          </w:p>
        </w:tc>
        <w:tc>
          <w:tcPr>
            <w:tcW w:w="1733"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634992</w:t>
            </w:r>
          </w:p>
        </w:tc>
        <w:tc>
          <w:tcPr>
            <w:tcW w:w="1746" w:type="dxa"/>
            <w:shd w:val="clear" w:color="auto" w:fill="auto"/>
            <w:vAlign w:val="center"/>
          </w:tcPr>
          <w:p w:rsidR="00D71FD3" w:rsidRPr="00D71FD3" w:rsidRDefault="00D71FD3" w:rsidP="00EC743B">
            <w:pPr>
              <w:spacing w:line="100" w:lineRule="atLeast"/>
              <w:jc w:val="center"/>
              <w:rPr>
                <w:rFonts w:ascii="Times New Roman" w:eastAsia="MS Mincho" w:hAnsi="Times New Roman" w:cs="Times New Roman"/>
              </w:rPr>
            </w:pPr>
            <w:r w:rsidRPr="00D71FD3">
              <w:rPr>
                <w:rFonts w:ascii="Times New Roman" w:hAnsi="Times New Roman" w:cs="Times New Roman"/>
              </w:rPr>
              <w:t>610585</w:t>
            </w:r>
          </w:p>
        </w:tc>
      </w:tr>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hAnsi="Times New Roman" w:cs="Times New Roman"/>
              </w:rPr>
            </w:pPr>
            <w:r w:rsidRPr="00D71FD3">
              <w:rPr>
                <w:rFonts w:ascii="Times New Roman" w:eastAsia="MS Mincho" w:hAnsi="Times New Roman" w:cs="Times New Roman"/>
              </w:rPr>
              <w:t>5</w:t>
            </w:r>
          </w:p>
        </w:tc>
        <w:tc>
          <w:tcPr>
            <w:tcW w:w="1733"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635031</w:t>
            </w:r>
          </w:p>
        </w:tc>
        <w:tc>
          <w:tcPr>
            <w:tcW w:w="1746" w:type="dxa"/>
            <w:shd w:val="clear" w:color="auto" w:fill="auto"/>
            <w:vAlign w:val="center"/>
          </w:tcPr>
          <w:p w:rsidR="00D71FD3" w:rsidRPr="00D71FD3" w:rsidRDefault="00D71FD3" w:rsidP="00EC743B">
            <w:pPr>
              <w:spacing w:line="100" w:lineRule="atLeast"/>
              <w:jc w:val="center"/>
              <w:rPr>
                <w:rFonts w:ascii="Times New Roman" w:eastAsia="MS Mincho" w:hAnsi="Times New Roman" w:cs="Times New Roman"/>
              </w:rPr>
            </w:pPr>
            <w:r w:rsidRPr="00D71FD3">
              <w:rPr>
                <w:rFonts w:ascii="Times New Roman" w:hAnsi="Times New Roman" w:cs="Times New Roman"/>
              </w:rPr>
              <w:t>610562</w:t>
            </w:r>
          </w:p>
        </w:tc>
      </w:tr>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hAnsi="Times New Roman" w:cs="Times New Roman"/>
              </w:rPr>
            </w:pPr>
            <w:r w:rsidRPr="00D71FD3">
              <w:rPr>
                <w:rFonts w:ascii="Times New Roman" w:eastAsia="MS Mincho" w:hAnsi="Times New Roman" w:cs="Times New Roman"/>
              </w:rPr>
              <w:t>6</w:t>
            </w:r>
          </w:p>
        </w:tc>
        <w:tc>
          <w:tcPr>
            <w:tcW w:w="1733"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634788</w:t>
            </w:r>
          </w:p>
        </w:tc>
        <w:tc>
          <w:tcPr>
            <w:tcW w:w="1746" w:type="dxa"/>
            <w:shd w:val="clear" w:color="auto" w:fill="auto"/>
            <w:vAlign w:val="center"/>
          </w:tcPr>
          <w:p w:rsidR="00D71FD3" w:rsidRPr="00D71FD3" w:rsidRDefault="00D71FD3" w:rsidP="00EC743B">
            <w:pPr>
              <w:spacing w:line="100" w:lineRule="atLeast"/>
              <w:jc w:val="center"/>
              <w:rPr>
                <w:rFonts w:ascii="Times New Roman" w:eastAsia="MS Mincho" w:hAnsi="Times New Roman" w:cs="Times New Roman"/>
              </w:rPr>
            </w:pPr>
            <w:r w:rsidRPr="00D71FD3">
              <w:rPr>
                <w:rFonts w:ascii="Times New Roman" w:hAnsi="Times New Roman" w:cs="Times New Roman"/>
              </w:rPr>
              <w:t>610092</w:t>
            </w:r>
          </w:p>
        </w:tc>
      </w:tr>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eastAsia="MS Mincho" w:hAnsi="Times New Roman" w:cs="Times New Roman"/>
              </w:rPr>
            </w:pPr>
            <w:r w:rsidRPr="00D71FD3">
              <w:rPr>
                <w:rFonts w:ascii="Times New Roman" w:eastAsia="MS Mincho" w:hAnsi="Times New Roman" w:cs="Times New Roman"/>
              </w:rPr>
              <w:t>7</w:t>
            </w:r>
          </w:p>
        </w:tc>
        <w:tc>
          <w:tcPr>
            <w:tcW w:w="1733"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634771</w:t>
            </w:r>
          </w:p>
        </w:tc>
        <w:tc>
          <w:tcPr>
            <w:tcW w:w="1746"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609938</w:t>
            </w:r>
          </w:p>
        </w:tc>
      </w:tr>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eastAsia="MS Mincho" w:hAnsi="Times New Roman" w:cs="Times New Roman"/>
              </w:rPr>
            </w:pPr>
            <w:r w:rsidRPr="00D71FD3">
              <w:rPr>
                <w:rFonts w:ascii="Times New Roman" w:eastAsia="MS Mincho" w:hAnsi="Times New Roman" w:cs="Times New Roman"/>
              </w:rPr>
              <w:t>8</w:t>
            </w:r>
          </w:p>
        </w:tc>
        <w:tc>
          <w:tcPr>
            <w:tcW w:w="1733"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634775</w:t>
            </w:r>
          </w:p>
        </w:tc>
        <w:tc>
          <w:tcPr>
            <w:tcW w:w="1746"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609866</w:t>
            </w:r>
          </w:p>
        </w:tc>
      </w:tr>
      <w:tr w:rsidR="00D71FD3" w:rsidTr="00EC743B">
        <w:tc>
          <w:tcPr>
            <w:tcW w:w="894" w:type="dxa"/>
            <w:shd w:val="clear" w:color="auto" w:fill="auto"/>
            <w:vAlign w:val="center"/>
          </w:tcPr>
          <w:p w:rsidR="00D71FD3" w:rsidRPr="00D71FD3" w:rsidRDefault="00D71FD3" w:rsidP="00EC743B">
            <w:pPr>
              <w:tabs>
                <w:tab w:val="left" w:pos="9007"/>
              </w:tabs>
              <w:spacing w:line="100" w:lineRule="atLeast"/>
              <w:jc w:val="center"/>
              <w:rPr>
                <w:rFonts w:ascii="Times New Roman" w:eastAsia="MS Mincho" w:hAnsi="Times New Roman" w:cs="Times New Roman"/>
              </w:rPr>
            </w:pPr>
            <w:r w:rsidRPr="00D71FD3">
              <w:rPr>
                <w:rFonts w:ascii="Times New Roman" w:eastAsia="MS Mincho" w:hAnsi="Times New Roman" w:cs="Times New Roman"/>
              </w:rPr>
              <w:t>9</w:t>
            </w:r>
          </w:p>
        </w:tc>
        <w:tc>
          <w:tcPr>
            <w:tcW w:w="1733"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634730</w:t>
            </w:r>
          </w:p>
        </w:tc>
        <w:tc>
          <w:tcPr>
            <w:tcW w:w="1746" w:type="dxa"/>
            <w:shd w:val="clear" w:color="auto" w:fill="auto"/>
            <w:vAlign w:val="center"/>
          </w:tcPr>
          <w:p w:rsidR="00D71FD3" w:rsidRPr="00D71FD3" w:rsidRDefault="00D71FD3" w:rsidP="00EC743B">
            <w:pPr>
              <w:spacing w:line="100" w:lineRule="atLeast"/>
              <w:jc w:val="center"/>
              <w:rPr>
                <w:rFonts w:ascii="Times New Roman" w:hAnsi="Times New Roman" w:cs="Times New Roman"/>
              </w:rPr>
            </w:pPr>
            <w:r w:rsidRPr="00D71FD3">
              <w:rPr>
                <w:rFonts w:ascii="Times New Roman" w:hAnsi="Times New Roman" w:cs="Times New Roman"/>
              </w:rPr>
              <w:t>609484</w:t>
            </w:r>
          </w:p>
        </w:tc>
      </w:tr>
    </w:tbl>
    <w:p w:rsidR="00D71FD3" w:rsidRDefault="00D71FD3" w:rsidP="00D71FD3">
      <w:pPr>
        <w:spacing w:line="100" w:lineRule="atLeast"/>
        <w:rPr>
          <w:i/>
          <w:sz w:val="28"/>
          <w:szCs w:val="28"/>
          <w:lang w:val="it-IT"/>
        </w:rPr>
      </w:pPr>
    </w:p>
    <w:p w:rsidR="00320708" w:rsidRDefault="00320708" w:rsidP="00D71FD3">
      <w:pPr>
        <w:pStyle w:val="NormalWeb"/>
        <w:spacing w:before="0" w:beforeAutospacing="0" w:after="0"/>
        <w:jc w:val="both"/>
        <w:rPr>
          <w:sz w:val="28"/>
          <w:szCs w:val="28"/>
        </w:rPr>
      </w:pPr>
      <w:r>
        <w:rPr>
          <w:sz w:val="28"/>
          <w:szCs w:val="28"/>
        </w:rPr>
        <w:tab/>
        <w:t>Din punct de vedere a apărării zonei inundabile, clasa de importanță se stabilește conform STAS 4273/83 - tabelul 10, amplasamentul încadrându-se în categoria 4, clasa a-V-a de importanță: construcții de importanță secundară, construcții hidrotehnice a căror avariere au o influență redusă pentru alte obiective social-economice.</w:t>
      </w:r>
    </w:p>
    <w:p w:rsidR="00320708" w:rsidRDefault="00320708">
      <w:pPr>
        <w:spacing w:line="100" w:lineRule="atLeast"/>
      </w:pPr>
      <w:r>
        <w:rPr>
          <w:rFonts w:ascii="Times New Roman" w:hAnsi="Times New Roman"/>
          <w:sz w:val="28"/>
          <w:szCs w:val="28"/>
        </w:rPr>
        <w:tab/>
        <w:t xml:space="preserve">Exploatarea balastierei se încadrează în categoria lucrărilor de regularizare a albiei, având ca scop decolmatarea albiei râului </w:t>
      </w:r>
      <w:r w:rsidR="00EE5EB4">
        <w:rPr>
          <w:rFonts w:ascii="Times New Roman" w:hAnsi="Times New Roman"/>
          <w:sz w:val="28"/>
          <w:szCs w:val="28"/>
        </w:rPr>
        <w:t>Ozana</w:t>
      </w:r>
      <w:r>
        <w:rPr>
          <w:rFonts w:ascii="Times New Roman" w:hAnsi="Times New Roman"/>
          <w:sz w:val="28"/>
          <w:szCs w:val="28"/>
        </w:rPr>
        <w:t xml:space="preserve">, pentru mărirea capacităţii de transport şi înlăturarea fenomenelor de eroziune a </w:t>
      </w:r>
      <w:r w:rsidR="003B22DD">
        <w:rPr>
          <w:rFonts w:ascii="Times New Roman" w:hAnsi="Times New Roman"/>
          <w:sz w:val="28"/>
          <w:szCs w:val="28"/>
        </w:rPr>
        <w:t>malurilor</w:t>
      </w:r>
      <w:r>
        <w:rPr>
          <w:rFonts w:ascii="Times New Roman" w:hAnsi="Times New Roman"/>
          <w:sz w:val="28"/>
          <w:szCs w:val="28"/>
        </w:rPr>
        <w:t>.</w:t>
      </w:r>
    </w:p>
    <w:p w:rsidR="00320708" w:rsidRDefault="00320708"/>
    <w:p w:rsidR="00320708" w:rsidRDefault="00320708">
      <w:pPr>
        <w:pStyle w:val="Heading2"/>
        <w:tabs>
          <w:tab w:val="left" w:pos="0"/>
        </w:tabs>
        <w:rPr>
          <w:rFonts w:ascii="Times New Roman" w:hAnsi="Times New Roman"/>
          <w:sz w:val="28"/>
        </w:rPr>
      </w:pPr>
      <w:bookmarkStart w:id="3" w:name="_Toc507574470"/>
      <w:r>
        <w:rPr>
          <w:rFonts w:cs="Arial"/>
          <w:szCs w:val="24"/>
        </w:rPr>
        <w:t>1. Elemente specifice caracteristice proiectului propus</w:t>
      </w:r>
      <w:bookmarkEnd w:id="3"/>
    </w:p>
    <w:p w:rsidR="00320708" w:rsidRDefault="00320708">
      <w:pPr>
        <w:spacing w:line="100" w:lineRule="atLeast"/>
        <w:rPr>
          <w:rFonts w:ascii="Times New Roman" w:eastAsia="MS Mincho" w:hAnsi="Times New Roman"/>
          <w:sz w:val="28"/>
          <w:szCs w:val="28"/>
        </w:rPr>
      </w:pPr>
      <w:r>
        <w:rPr>
          <w:rFonts w:ascii="Times New Roman" w:hAnsi="Times New Roman"/>
          <w:sz w:val="28"/>
          <w:szCs w:val="28"/>
        </w:rPr>
        <w:tab/>
        <w:t xml:space="preserve">Perimetrul se află în extravilanul comunei </w:t>
      </w:r>
      <w:r w:rsidR="00EE5EB4">
        <w:rPr>
          <w:rFonts w:ascii="Times New Roman" w:hAnsi="Times New Roman"/>
          <w:sz w:val="28"/>
          <w:szCs w:val="28"/>
        </w:rPr>
        <w:t>Timișești</w:t>
      </w:r>
      <w:r w:rsidR="00D71FD3">
        <w:rPr>
          <w:rFonts w:ascii="Times New Roman" w:hAnsi="Times New Roman"/>
          <w:sz w:val="28"/>
          <w:szCs w:val="28"/>
        </w:rPr>
        <w:t xml:space="preserve"> și a orașului Târgu Neamț</w:t>
      </w:r>
      <w:r>
        <w:rPr>
          <w:rFonts w:ascii="Times New Roman" w:hAnsi="Times New Roman"/>
          <w:sz w:val="28"/>
          <w:szCs w:val="28"/>
        </w:rPr>
        <w:t xml:space="preserve">, judeţul Neamt, Consiliul Local dându-şi acordul de principiu atât pentru efectuarea lucrărilor de cercetare geologică, cât şi pentru continuarea activităţii de producţie în zona </w:t>
      </w:r>
      <w:r>
        <w:rPr>
          <w:rFonts w:ascii="Times New Roman" w:hAnsi="Times New Roman" w:cs="Arial"/>
          <w:sz w:val="28"/>
          <w:szCs w:val="28"/>
        </w:rPr>
        <w:t xml:space="preserve">perimetrului </w:t>
      </w:r>
      <w:r w:rsidR="00D71FD3">
        <w:rPr>
          <w:rFonts w:ascii="Times New Roman" w:hAnsi="Times New Roman" w:cs="Arial"/>
          <w:sz w:val="28"/>
          <w:szCs w:val="28"/>
        </w:rPr>
        <w:t>Dumbrava 1</w:t>
      </w:r>
      <w:r>
        <w:rPr>
          <w:rFonts w:ascii="Times New Roman" w:hAnsi="Times New Roman"/>
          <w:sz w:val="28"/>
          <w:szCs w:val="28"/>
        </w:rPr>
        <w:t>.</w:t>
      </w:r>
    </w:p>
    <w:p w:rsidR="00320708" w:rsidRDefault="00320708">
      <w:pPr>
        <w:spacing w:line="100" w:lineRule="atLeast"/>
        <w:rPr>
          <w:rFonts w:ascii="Times New Roman" w:eastAsia="Times-Roman" w:hAnsi="Times New Roman" w:cs="Times-Roman"/>
          <w:sz w:val="28"/>
          <w:szCs w:val="28"/>
        </w:rPr>
      </w:pPr>
      <w:r>
        <w:rPr>
          <w:rFonts w:ascii="Times New Roman" w:eastAsia="MS Mincho" w:hAnsi="Times New Roman"/>
          <w:sz w:val="28"/>
          <w:szCs w:val="28"/>
        </w:rPr>
        <w:tab/>
      </w:r>
      <w:r>
        <w:rPr>
          <w:rFonts w:ascii="Times New Roman" w:hAnsi="Times New Roman" w:cs="Arial"/>
          <w:sz w:val="28"/>
          <w:szCs w:val="28"/>
        </w:rPr>
        <w:t xml:space="preserve">Resursa minerală se prezintă sub forma unei acumulări aluvionare sedimentate în perioade cu dinamica evolută a râului </w:t>
      </w:r>
      <w:r w:rsidR="00EE5EB4">
        <w:rPr>
          <w:rFonts w:ascii="Times New Roman" w:hAnsi="Times New Roman" w:cs="Arial"/>
          <w:sz w:val="28"/>
          <w:szCs w:val="28"/>
        </w:rPr>
        <w:t>Ozana</w:t>
      </w:r>
      <w:r>
        <w:rPr>
          <w:rFonts w:ascii="Times New Roman" w:hAnsi="Times New Roman" w:cs="Arial"/>
          <w:sz w:val="28"/>
          <w:szCs w:val="28"/>
        </w:rPr>
        <w:t>. Depunerile s-au produs pe un sector al albiei minore cu premise favorabile de acumulare şi regenerare rapidă.</w:t>
      </w:r>
    </w:p>
    <w:p w:rsidR="00320708" w:rsidRDefault="00320708">
      <w:pPr>
        <w:spacing w:line="100" w:lineRule="atLeast"/>
        <w:rPr>
          <w:rFonts w:ascii="Times New Roman" w:hAnsi="Times New Roman"/>
          <w:sz w:val="28"/>
          <w:szCs w:val="28"/>
        </w:rPr>
      </w:pPr>
      <w:r>
        <w:rPr>
          <w:rFonts w:ascii="Times New Roman" w:eastAsia="Times-Roman" w:hAnsi="Times New Roman" w:cs="Times-Roman"/>
          <w:sz w:val="28"/>
          <w:szCs w:val="28"/>
        </w:rPr>
        <w:tab/>
        <w:t xml:space="preserve">Se urmăreşte regularizarea râului </w:t>
      </w:r>
      <w:r w:rsidR="00EE5EB4">
        <w:rPr>
          <w:rFonts w:ascii="Times New Roman" w:eastAsia="Times-Roman" w:hAnsi="Times New Roman" w:cs="Times-Roman"/>
          <w:sz w:val="28"/>
          <w:szCs w:val="28"/>
        </w:rPr>
        <w:t>Ozana</w:t>
      </w:r>
      <w:r>
        <w:rPr>
          <w:rFonts w:ascii="Times New Roman" w:eastAsia="Times-Roman" w:hAnsi="Times New Roman" w:cs="Times-Roman"/>
          <w:sz w:val="28"/>
          <w:szCs w:val="28"/>
        </w:rPr>
        <w:t xml:space="preserve">, respectiv </w:t>
      </w:r>
      <w:r>
        <w:rPr>
          <w:rFonts w:ascii="Times New Roman" w:eastAsia="Times-Roman" w:hAnsi="Times New Roman" w:cs="Arial"/>
          <w:sz w:val="28"/>
          <w:szCs w:val="28"/>
        </w:rPr>
        <w:t>decolmatarea şi recalibrarea albiei minore, corectarea cursului principal al acestuia,</w:t>
      </w:r>
      <w:r>
        <w:rPr>
          <w:rFonts w:ascii="Times New Roman" w:eastAsia="Times-Roman" w:hAnsi="Times New Roman" w:cs="Times-Roman"/>
          <w:sz w:val="28"/>
          <w:szCs w:val="28"/>
        </w:rPr>
        <w:t xml:space="preserve"> pe tronsonul analizat,</w:t>
      </w:r>
      <w:r>
        <w:rPr>
          <w:rFonts w:ascii="Times New Roman" w:eastAsia="Times-Roman" w:hAnsi="Times New Roman" w:cs="Arial"/>
          <w:sz w:val="28"/>
          <w:szCs w:val="28"/>
        </w:rPr>
        <w:t xml:space="preserve"> unde râul este puternic colmatat.</w:t>
      </w:r>
    </w:p>
    <w:p w:rsidR="00320708" w:rsidRDefault="00320708">
      <w:pPr>
        <w:spacing w:line="100" w:lineRule="atLeast"/>
        <w:rPr>
          <w:rFonts w:ascii="Times New Roman" w:hAnsi="Times New Roman"/>
          <w:sz w:val="28"/>
          <w:szCs w:val="28"/>
        </w:rPr>
      </w:pPr>
      <w:r>
        <w:rPr>
          <w:rFonts w:ascii="Times New Roman" w:hAnsi="Times New Roman"/>
          <w:sz w:val="28"/>
          <w:szCs w:val="28"/>
        </w:rPr>
        <w:tab/>
      </w:r>
      <w:r>
        <w:rPr>
          <w:rFonts w:ascii="Times New Roman" w:hAnsi="Times New Roman" w:cs="Arial"/>
          <w:sz w:val="28"/>
          <w:szCs w:val="28"/>
        </w:rPr>
        <w:t xml:space="preserve">Activitatea de recalibrare a albiei râului </w:t>
      </w:r>
      <w:r w:rsidR="00EE5EB4">
        <w:rPr>
          <w:rFonts w:ascii="Times New Roman" w:hAnsi="Times New Roman" w:cs="Arial"/>
          <w:sz w:val="28"/>
          <w:szCs w:val="28"/>
        </w:rPr>
        <w:t>Ozana</w:t>
      </w:r>
      <w:r>
        <w:rPr>
          <w:rFonts w:ascii="Times New Roman" w:hAnsi="Times New Roman" w:cs="Arial"/>
          <w:sz w:val="28"/>
          <w:szCs w:val="28"/>
        </w:rPr>
        <w:t xml:space="preserve"> în zona analizată se va realiza cu respectarea următoarelor condiţii:</w:t>
      </w:r>
    </w:p>
    <w:p w:rsidR="00320708" w:rsidRDefault="00320708">
      <w:pPr>
        <w:numPr>
          <w:ilvl w:val="0"/>
          <w:numId w:val="4"/>
        </w:numPr>
        <w:tabs>
          <w:tab w:val="left" w:pos="720"/>
        </w:tabs>
        <w:spacing w:line="100" w:lineRule="atLeast"/>
        <w:rPr>
          <w:rFonts w:ascii="Times New Roman" w:hAnsi="Times New Roman"/>
          <w:sz w:val="28"/>
          <w:szCs w:val="28"/>
        </w:rPr>
      </w:pPr>
      <w:r>
        <w:rPr>
          <w:rFonts w:ascii="Times New Roman" w:hAnsi="Times New Roman"/>
          <w:sz w:val="28"/>
          <w:szCs w:val="28"/>
        </w:rPr>
        <w:t xml:space="preserve">se va realiza </w:t>
      </w:r>
      <w:r>
        <w:rPr>
          <w:rFonts w:ascii="Times New Roman" w:hAnsi="Times New Roman" w:cs="Arial"/>
          <w:sz w:val="28"/>
          <w:szCs w:val="28"/>
        </w:rPr>
        <w:t xml:space="preserve">decolmatarea şi </w:t>
      </w:r>
      <w:r>
        <w:rPr>
          <w:rFonts w:ascii="Times New Roman" w:hAnsi="Times New Roman"/>
          <w:sz w:val="28"/>
          <w:szCs w:val="28"/>
        </w:rPr>
        <w:t xml:space="preserve">reprofilarea albiei râului </w:t>
      </w:r>
      <w:r w:rsidR="00EE5EB4">
        <w:rPr>
          <w:rFonts w:ascii="Times New Roman" w:hAnsi="Times New Roman" w:cs="Arial"/>
          <w:sz w:val="28"/>
          <w:szCs w:val="28"/>
        </w:rPr>
        <w:t>Ozana</w:t>
      </w:r>
      <w:r>
        <w:rPr>
          <w:rFonts w:ascii="Times New Roman" w:hAnsi="Times New Roman"/>
          <w:sz w:val="28"/>
          <w:szCs w:val="28"/>
        </w:rPr>
        <w:t>,</w:t>
      </w:r>
      <w:r>
        <w:rPr>
          <w:rFonts w:ascii="Times New Roman" w:hAnsi="Times New Roman" w:cs="Arial"/>
          <w:sz w:val="28"/>
          <w:szCs w:val="28"/>
        </w:rPr>
        <w:t xml:space="preserve"> î</w:t>
      </w:r>
      <w:r>
        <w:rPr>
          <w:rFonts w:ascii="Times New Roman" w:hAnsi="Times New Roman"/>
          <w:sz w:val="28"/>
          <w:szCs w:val="28"/>
        </w:rPr>
        <w:t>n vederea asigurării</w:t>
      </w:r>
      <w:r>
        <w:rPr>
          <w:rFonts w:ascii="Times New Roman" w:eastAsia="Times New Roman" w:hAnsi="Times New Roman" w:cs="Arial"/>
          <w:sz w:val="28"/>
          <w:szCs w:val="28"/>
        </w:rPr>
        <w:t xml:space="preserve"> capacității de tranzitare a debitelor mari în zona analizată;</w:t>
      </w:r>
    </w:p>
    <w:p w:rsidR="00320708" w:rsidRDefault="00320708">
      <w:pPr>
        <w:numPr>
          <w:ilvl w:val="0"/>
          <w:numId w:val="4"/>
        </w:numPr>
        <w:tabs>
          <w:tab w:val="left" w:pos="720"/>
        </w:tabs>
        <w:spacing w:line="100" w:lineRule="atLeast"/>
        <w:rPr>
          <w:rFonts w:ascii="Times New Roman" w:hAnsi="Times New Roman"/>
          <w:sz w:val="28"/>
          <w:szCs w:val="28"/>
        </w:rPr>
      </w:pPr>
      <w:r>
        <w:rPr>
          <w:rFonts w:ascii="Times New Roman" w:hAnsi="Times New Roman"/>
          <w:sz w:val="28"/>
          <w:szCs w:val="28"/>
        </w:rPr>
        <w:t xml:space="preserve">se va amenaja albia râului </w:t>
      </w:r>
      <w:r w:rsidR="00EE5EB4">
        <w:rPr>
          <w:rFonts w:ascii="Times New Roman" w:hAnsi="Times New Roman" w:cs="Arial"/>
          <w:sz w:val="28"/>
          <w:szCs w:val="28"/>
        </w:rPr>
        <w:t>Ozana</w:t>
      </w:r>
      <w:r>
        <w:rPr>
          <w:rFonts w:ascii="Times New Roman" w:hAnsi="Times New Roman"/>
          <w:sz w:val="28"/>
          <w:szCs w:val="28"/>
        </w:rPr>
        <w:t>, astfel încât apa să curgă pe toată lăţimea acestuia;</w:t>
      </w:r>
    </w:p>
    <w:p w:rsidR="00320708" w:rsidRDefault="00320708">
      <w:pPr>
        <w:numPr>
          <w:ilvl w:val="0"/>
          <w:numId w:val="4"/>
        </w:numPr>
        <w:tabs>
          <w:tab w:val="left" w:pos="720"/>
        </w:tabs>
        <w:spacing w:line="100" w:lineRule="atLeast"/>
        <w:rPr>
          <w:rFonts w:ascii="Times New Roman" w:hAnsi="Times New Roman"/>
          <w:sz w:val="28"/>
          <w:szCs w:val="28"/>
        </w:rPr>
      </w:pPr>
      <w:r>
        <w:rPr>
          <w:rFonts w:ascii="Times New Roman" w:hAnsi="Times New Roman"/>
          <w:sz w:val="28"/>
          <w:szCs w:val="28"/>
        </w:rPr>
        <w:t xml:space="preserve">săpătura executată pentru recalibrarea albiei râului </w:t>
      </w:r>
      <w:r w:rsidR="00EE5EB4">
        <w:rPr>
          <w:rFonts w:ascii="Times New Roman" w:hAnsi="Times New Roman" w:cs="Arial"/>
          <w:sz w:val="28"/>
          <w:szCs w:val="28"/>
        </w:rPr>
        <w:t>Ozana</w:t>
      </w:r>
      <w:r>
        <w:rPr>
          <w:rFonts w:ascii="Times New Roman" w:hAnsi="Times New Roman"/>
          <w:sz w:val="28"/>
          <w:szCs w:val="28"/>
        </w:rPr>
        <w:t xml:space="preserve"> nu va coborî sub cota talvegului actual al râului.</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4" w:name="_Toc507574471"/>
      <w:r>
        <w:rPr>
          <w:szCs w:val="24"/>
        </w:rPr>
        <w:t>2. Localizarea proiectului</w:t>
      </w:r>
      <w:bookmarkEnd w:id="4"/>
    </w:p>
    <w:p w:rsidR="00320708" w:rsidRPr="003B22DD" w:rsidRDefault="00320708" w:rsidP="003B22DD">
      <w:pPr>
        <w:spacing w:line="240" w:lineRule="auto"/>
        <w:rPr>
          <w:rFonts w:ascii="Times New Roman" w:eastAsia="MS Mincho" w:hAnsi="Times New Roman"/>
          <w:sz w:val="28"/>
          <w:szCs w:val="28"/>
        </w:rPr>
      </w:pPr>
      <w:r w:rsidRPr="003B22DD">
        <w:rPr>
          <w:rFonts w:ascii="Times New Roman" w:hAnsi="Times New Roman"/>
          <w:sz w:val="28"/>
          <w:szCs w:val="28"/>
        </w:rPr>
        <w:tab/>
        <w:t xml:space="preserve">Din punct de vedere administrativ, perimetrul se află în extravilanul comunei </w:t>
      </w:r>
      <w:r w:rsidR="00EE5EB4">
        <w:rPr>
          <w:rFonts w:ascii="Times New Roman" w:hAnsi="Times New Roman"/>
          <w:sz w:val="28"/>
          <w:szCs w:val="28"/>
        </w:rPr>
        <w:t>Timișești</w:t>
      </w:r>
      <w:r w:rsidR="00D71FD3">
        <w:rPr>
          <w:rFonts w:ascii="Times New Roman" w:hAnsi="Times New Roman"/>
          <w:sz w:val="28"/>
          <w:szCs w:val="28"/>
        </w:rPr>
        <w:t xml:space="preserve"> și a orașului Târgu Neamț</w:t>
      </w:r>
      <w:r w:rsidRPr="003B22DD">
        <w:rPr>
          <w:rFonts w:ascii="Times New Roman" w:hAnsi="Times New Roman"/>
          <w:sz w:val="28"/>
          <w:szCs w:val="28"/>
        </w:rPr>
        <w:t>, județul Neamt.</w:t>
      </w:r>
    </w:p>
    <w:p w:rsidR="00EE5EB4" w:rsidRPr="00EE5EB4" w:rsidRDefault="00320708" w:rsidP="00EE5EB4">
      <w:pPr>
        <w:pStyle w:val="NormalWeb"/>
        <w:spacing w:before="0" w:beforeAutospacing="0" w:after="0"/>
        <w:jc w:val="both"/>
        <w:rPr>
          <w:sz w:val="28"/>
          <w:szCs w:val="28"/>
        </w:rPr>
      </w:pPr>
      <w:r w:rsidRPr="00EE5EB4">
        <w:rPr>
          <w:rFonts w:eastAsia="MS Mincho"/>
          <w:sz w:val="28"/>
          <w:szCs w:val="28"/>
        </w:rPr>
        <w:tab/>
      </w:r>
      <w:r w:rsidR="00EE5EB4" w:rsidRPr="00EE5EB4">
        <w:rPr>
          <w:sz w:val="28"/>
          <w:szCs w:val="28"/>
        </w:rPr>
        <w:t>Din punct de vedere geologic perimetrul cercetat aparține sectorului sud – estic al platformei Moldovenești.</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Platforma Moldovenească, cuprinsă între Falia Pericarpatică și Valea Prutului, reprezintă extinderea vestică a Platformei Est Europene.</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Lucrările de cercetare prin foraje hidrogeologice, executate în zonă, au pus în evidență, pe criterii de adâncime, litofacies și vârstă cronostratigrafică, două acvifere: freatic și de adâncime.</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Acviferul freatic este principala sură de ape subterane exploatate în regiune. Debitul acestui acvifer este variabil în funcție de regimul precipitațiilor și numărul stratelor acvifere care il compun. Valorile lui sunt cuprinse între 0,5 și 7,0 l/s.</w:t>
      </w:r>
    </w:p>
    <w:p w:rsidR="00EE5EB4" w:rsidRPr="00EE5EB4" w:rsidRDefault="00EE5EB4" w:rsidP="00EE5EB4">
      <w:pPr>
        <w:pStyle w:val="NormalWeb"/>
        <w:spacing w:before="0" w:beforeAutospacing="0" w:after="0"/>
        <w:ind w:firstLine="709"/>
        <w:jc w:val="both"/>
        <w:rPr>
          <w:sz w:val="28"/>
          <w:szCs w:val="28"/>
          <w:lang w:val="ro-RO"/>
        </w:rPr>
      </w:pPr>
      <w:r w:rsidRPr="00EE5EB4">
        <w:rPr>
          <w:color w:val="000000"/>
          <w:sz w:val="28"/>
          <w:szCs w:val="28"/>
          <w:lang w:val="ro-RO"/>
        </w:rPr>
        <w:t>Acviferul de adâncime este situat aproximativ în intervalul 30 – 250 m, fiind localizat înb depozite Sarmațiene.</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Clima judeţului Neamţ este temperat continentală. Caracteristicile climei sunt determinate de particularităţile circulaţiei atmosferice, de altitudine, de formele şi fragmentarea reliefului, dar şi de suprafeţele lacustre ale amenajării hidroenergetice a râului Bistriţa. Efectul de “baraj” al Carpaţilor Orientali se manifestă în tot cursul anului, în condiţiile advecţiei dinspre vest a maselor de aer caracteristice latitudinilor medii. </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Regimul climatic are un caracter mai continental în estul judeţului – aer mai uscat şi timp în general mai senin. Influenţa “barajului” muntos al Carpaţilor se resimte în special în anumite faze tipice de iarnă, când au loc invazii de aer rece, arctic continental. Munţii deviază înaintarea spre vest a acestor mase de aer, determinând geruri intense în condiţiile existenţei unor depresiuni barice adânci deasupra Mării Negre şi Mării Mediterane. </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Asemenea situaţii dau naştere viscolelor violente – zona estică a judeţului. În cazul maselor de aer instabile, ascensiunea forţată (dinamică) a aerului umed pe versanţii estici, prin încălzirea adiabatică, produce efecte de foen în masivul Ceahlău spre valea Bistriţei şi în depresiunile subcarpatice Neamţ şi Cracău-Bistriţa. </w:t>
      </w:r>
    </w:p>
    <w:p w:rsidR="00EE5EB4" w:rsidRPr="00EE5EB4" w:rsidRDefault="00EE5EB4" w:rsidP="00EE5EB4">
      <w:pPr>
        <w:pStyle w:val="NormalWeb"/>
        <w:spacing w:before="0" w:beforeAutospacing="0" w:after="0"/>
        <w:ind w:firstLine="709"/>
        <w:jc w:val="both"/>
        <w:rPr>
          <w:sz w:val="28"/>
          <w:szCs w:val="28"/>
        </w:rPr>
      </w:pPr>
      <w:r w:rsidRPr="00EE5EB4">
        <w:rPr>
          <w:sz w:val="28"/>
          <w:szCs w:val="28"/>
        </w:rPr>
        <w:t xml:space="preserve">Din scurta şi la modul general analiză a cantităţilor anuale de precipitaţii în judeţ, remarcăm o creştere de la est la vest, de la 490 mm în zona Roman la 742 mm la Toaca. Valorile cresc deci pe măsura creşterii altitudinii, gradientul pluviometric vertical fiind cuprins între 8 şi 22 mm/100 m. Nu lipsesc excepţiile de la regulă: zona Ceahlău sat – Grinţieş – Farcaşa – Borca are un gradient pluviometric negativ. La fel zona Fântânele faţă de Toaca. Determinată de altitudine, zona de precipitaţii maxime este cuprinsă între 1300 – 1800 m. De regulă, maximul de precipitaţii se înregistrează în luna iunie iar minimul în lunile ianuarie – februarie. În zona montană minimul se înregistrează în octombrie. </w:t>
      </w:r>
    </w:p>
    <w:p w:rsidR="00EE5EB4" w:rsidRPr="00EE5EB4" w:rsidRDefault="00EE5EB4" w:rsidP="00EE5EB4">
      <w:pPr>
        <w:pStyle w:val="NormalWeb"/>
        <w:spacing w:before="0" w:beforeAutospacing="0" w:after="0"/>
        <w:ind w:firstLine="709"/>
        <w:jc w:val="both"/>
        <w:rPr>
          <w:sz w:val="28"/>
          <w:szCs w:val="28"/>
          <w:lang w:val="ro-RO"/>
        </w:rPr>
      </w:pPr>
      <w:r w:rsidRPr="00EE5EB4">
        <w:rPr>
          <w:color w:val="000000"/>
          <w:sz w:val="28"/>
          <w:szCs w:val="28"/>
          <w:lang w:val="ro-RO"/>
        </w:rPr>
        <w:t xml:space="preserve">Cele mai mari cantităţi de precipitaţii cad vara, între 38 şi 46% din totalul anual, iar cele mai mici iarna, între 9 şi 18% din totalul anual. Anual, numărul zilelor de ploaie este cuprins între 90 şi 107, exceptând zona montană. În această zonă se măreşte numărul zilelor cu precipitaţii solide – la Toaca, spre exemplu, se înregistrează peste 106 zile cu ninsoare. </w:t>
      </w:r>
    </w:p>
    <w:p w:rsidR="00320708" w:rsidRPr="00EE5EB4" w:rsidRDefault="00320708" w:rsidP="00EE5EB4">
      <w:pPr>
        <w:pStyle w:val="NormalWeb"/>
        <w:spacing w:before="0" w:beforeAutospacing="0" w:after="0"/>
        <w:jc w:val="both"/>
        <w:rPr>
          <w:rFonts w:eastAsia="MS Mincho" w:cs="Arial"/>
          <w:b/>
          <w:bCs/>
          <w:sz w:val="28"/>
          <w:szCs w:val="28"/>
        </w:rPr>
      </w:pPr>
    </w:p>
    <w:p w:rsidR="00320708" w:rsidRDefault="00320708">
      <w:pPr>
        <w:pStyle w:val="Heading2"/>
        <w:tabs>
          <w:tab w:val="left" w:pos="0"/>
        </w:tabs>
        <w:spacing w:line="100" w:lineRule="atLeast"/>
        <w:rPr>
          <w:rFonts w:ascii="Times New Roman" w:hAnsi="Times New Roman"/>
          <w:sz w:val="28"/>
        </w:rPr>
      </w:pPr>
      <w:bookmarkStart w:id="5" w:name="_Toc507574472"/>
      <w:r>
        <w:t>3. Caracteristicile impactului potenţial</w:t>
      </w:r>
      <w:bookmarkEnd w:id="5"/>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Cea mai apropiată aşezare umană se află la o distanţă de cca. </w:t>
      </w:r>
      <w:r w:rsidR="00D71FD3">
        <w:rPr>
          <w:rFonts w:ascii="Times New Roman" w:hAnsi="Times New Roman"/>
          <w:sz w:val="28"/>
          <w:szCs w:val="28"/>
        </w:rPr>
        <w:t>370</w:t>
      </w:r>
      <w:r>
        <w:rPr>
          <w:rFonts w:ascii="Times New Roman" w:hAnsi="Times New Roman"/>
          <w:sz w:val="28"/>
          <w:szCs w:val="28"/>
        </w:rPr>
        <w:t xml:space="preserve"> m faţă de perimetrul analizat </w:t>
      </w:r>
      <w:r>
        <w:rPr>
          <w:rFonts w:ascii="Times New Roman" w:eastAsia="Times New Roman" w:hAnsi="Times New Roman" w:cs="Arial"/>
          <w:color w:val="000000"/>
          <w:sz w:val="28"/>
          <w:szCs w:val="28"/>
          <w:lang w:eastAsia="ar-SA" w:bidi="ar-SA"/>
        </w:rPr>
        <w:t>şi activitatea desfăşurată în cadrul perimetrului nu va influenţa negativ aşezările uman</w:t>
      </w:r>
      <w:r>
        <w:rPr>
          <w:rFonts w:ascii="Times New Roman" w:hAnsi="Times New Roman"/>
          <w:sz w:val="28"/>
          <w:szCs w:val="28"/>
        </w:rPr>
        <w:t xml:space="preserve">. </w:t>
      </w:r>
    </w:p>
    <w:p w:rsidR="00320708" w:rsidRDefault="00320708">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 xml:space="preserve">Perimetrul se află amplasat în extravilanul comunei </w:t>
      </w:r>
      <w:r w:rsidR="00EE5EB4">
        <w:rPr>
          <w:rFonts w:ascii="Times New Roman" w:hAnsi="Times New Roman"/>
          <w:sz w:val="28"/>
          <w:szCs w:val="28"/>
        </w:rPr>
        <w:t>Timișești</w:t>
      </w:r>
      <w:r w:rsidR="00D71FD3">
        <w:rPr>
          <w:rFonts w:ascii="Times New Roman" w:hAnsi="Times New Roman"/>
          <w:sz w:val="28"/>
          <w:szCs w:val="28"/>
        </w:rPr>
        <w:t xml:space="preserve"> și a orașului Târgu Neamț</w:t>
      </w:r>
      <w:r>
        <w:rPr>
          <w:rFonts w:ascii="Times New Roman" w:hAnsi="Times New Roman"/>
          <w:color w:val="000000"/>
          <w:sz w:val="28"/>
          <w:szCs w:val="28"/>
        </w:rPr>
        <w:t xml:space="preserve">, judeţul Neamt. Peisajul este de tip rural. </w:t>
      </w:r>
      <w:r>
        <w:rPr>
          <w:rFonts w:ascii="Times New Roman" w:eastAsia="Times New Roman" w:hAnsi="Times New Roman" w:cs="Times New Roman"/>
          <w:sz w:val="28"/>
          <w:szCs w:val="28"/>
          <w:lang w:eastAsia="ar-SA" w:bidi="ar-SA"/>
        </w:rPr>
        <w:t>Prin respectarea măsurilor impuse a se lua, cu privire la poluarea factorilor de mediu aer, apă şi sol se reduc substanţial riscurile de poluare a aşezărilor umane.</w:t>
      </w:r>
    </w:p>
    <w:p w:rsidR="00320708" w:rsidRDefault="00320708">
      <w:pPr>
        <w:spacing w:line="100" w:lineRule="atLeast"/>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ab/>
      </w:r>
      <w:r>
        <w:rPr>
          <w:rFonts w:ascii="Times New Roman" w:eastAsia="MS Mincho" w:hAnsi="Times New Roman" w:cs="Times New Roman"/>
          <w:sz w:val="28"/>
          <w:szCs w:val="28"/>
          <w:lang w:eastAsia="ar-SA" w:bidi="ar-SA"/>
        </w:rPr>
        <w:t>Î</w:t>
      </w:r>
      <w:r>
        <w:rPr>
          <w:rFonts w:ascii="Times New Roman" w:eastAsia="Times New Roman" w:hAnsi="Times New Roman" w:cs="Times New Roman"/>
          <w:sz w:val="28"/>
          <w:szCs w:val="28"/>
          <w:lang w:eastAsia="ar-SA" w:bidi="ar-SA"/>
        </w:rPr>
        <w:t>n urma operaţiunilor de exploatare a balastului este afectat solul prin săpături şi prin transportul materialului extras din zonă, dar nu se vor introduce substanţe poluante în sol şi nu se va modifica structura sau tipul solului.</w:t>
      </w:r>
    </w:p>
    <w:p w:rsidR="00320708" w:rsidRDefault="00320708">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r>
      <w:r>
        <w:rPr>
          <w:rFonts w:ascii="Times New Roman" w:eastAsia="Times New Roman" w:hAnsi="Times New Roman" w:cs="Arial"/>
          <w:color w:val="000000"/>
          <w:sz w:val="28"/>
          <w:szCs w:val="28"/>
          <w:lang w:eastAsia="ar-SA" w:bidi="ar-SA"/>
        </w:rPr>
        <w:t>Investiția propusă nu va avea impact asupra climei din zona în care va fi amplasată.</w:t>
      </w:r>
    </w:p>
    <w:p w:rsidR="00320708" w:rsidRDefault="00320708">
      <w:pPr>
        <w:spacing w:line="100" w:lineRule="atLeast"/>
        <w:rPr>
          <w:rFonts w:ascii="Times New Roman" w:eastAsia="Times New Roman" w:hAnsi="Times New Roman" w:cs="Arial"/>
          <w:sz w:val="28"/>
          <w:szCs w:val="28"/>
          <w:lang w:eastAsia="ar-SA" w:bidi="ar-SA"/>
        </w:rPr>
      </w:pPr>
      <w:r>
        <w:rPr>
          <w:rFonts w:ascii="Times New Roman" w:hAnsi="Times New Roman"/>
          <w:sz w:val="28"/>
          <w:szCs w:val="28"/>
        </w:rPr>
        <w:tab/>
        <w:t>Activităţile desfăşurate de mijloacele auto vor fi periodice, căile de circulaţie vor fi amenajate corespunzător, iar nivelul zgomotului generat se va încadra în valorile admise prin STAS 10009/88.</w:t>
      </w:r>
    </w:p>
    <w:p w:rsidR="00320708" w:rsidRDefault="00320708">
      <w:pPr>
        <w:spacing w:line="100" w:lineRule="atLeast"/>
        <w:rPr>
          <w:rFonts w:ascii="Times New Roman" w:hAnsi="Times New Roman"/>
          <w:sz w:val="28"/>
          <w:szCs w:val="28"/>
        </w:rPr>
      </w:pPr>
      <w:r>
        <w:rPr>
          <w:rFonts w:ascii="Times New Roman" w:eastAsia="Times New Roman" w:hAnsi="Times New Roman" w:cs="Arial"/>
          <w:sz w:val="28"/>
          <w:szCs w:val="28"/>
          <w:lang w:eastAsia="ar-SA" w:bidi="ar-SA"/>
        </w:rPr>
        <w:tab/>
      </w:r>
      <w:r>
        <w:rPr>
          <w:rFonts w:ascii="Times New Roman" w:hAnsi="Times New Roman"/>
          <w:sz w:val="28"/>
          <w:szCs w:val="28"/>
        </w:rPr>
        <w:t>În zonă nu se află monumente istorice, de arhitectură sau alte zone şi obiective de interes tradiţional, public sau istoric.</w:t>
      </w:r>
    </w:p>
    <w:p w:rsidR="00320708" w:rsidRDefault="00320708">
      <w:pPr>
        <w:spacing w:line="100" w:lineRule="atLeast"/>
        <w:rPr>
          <w:rFonts w:ascii="Times New Roman" w:hAnsi="Times New Roman"/>
          <w:sz w:val="28"/>
          <w:szCs w:val="28"/>
        </w:rPr>
      </w:pPr>
      <w:r>
        <w:rPr>
          <w:rFonts w:ascii="Times New Roman" w:hAnsi="Times New Roman"/>
          <w:sz w:val="28"/>
          <w:szCs w:val="28"/>
        </w:rPr>
        <w:tab/>
        <w:t>În incinta perimetrului nu se utilizează apă în scopuri menajere, deci nu rezultă ape uzate menajere. În perimetru nu sunt prevăzute sisteme de canalizare şi evacuare a apelor pluviale.</w:t>
      </w:r>
    </w:p>
    <w:p w:rsidR="00320708" w:rsidRDefault="00320708">
      <w:pPr>
        <w:spacing w:line="100" w:lineRule="atLeast"/>
        <w:rPr>
          <w:rFonts w:ascii="Times New Roman" w:hAnsi="Times New Roman"/>
          <w:sz w:val="28"/>
          <w:szCs w:val="28"/>
        </w:rPr>
      </w:pPr>
      <w:r>
        <w:rPr>
          <w:rFonts w:ascii="Times New Roman" w:hAnsi="Times New Roman"/>
          <w:sz w:val="28"/>
          <w:szCs w:val="28"/>
        </w:rPr>
        <w:tab/>
        <w:t>Activităţile desfăşurate în cadrul unităţii studiate care se constituie în surse de impurificare a atmosferei sunt:</w:t>
      </w:r>
    </w:p>
    <w:p w:rsidR="00320708" w:rsidRDefault="00320708">
      <w:pPr>
        <w:numPr>
          <w:ilvl w:val="2"/>
          <w:numId w:val="18"/>
        </w:numPr>
        <w:tabs>
          <w:tab w:val="left" w:pos="1400"/>
        </w:tabs>
        <w:spacing w:line="100" w:lineRule="atLeast"/>
        <w:ind w:left="1400"/>
        <w:rPr>
          <w:rFonts w:ascii="Times New Roman" w:hAnsi="Times New Roman"/>
          <w:sz w:val="28"/>
          <w:szCs w:val="28"/>
        </w:rPr>
      </w:pPr>
      <w:r>
        <w:rPr>
          <w:rFonts w:ascii="Times New Roman" w:hAnsi="Times New Roman"/>
          <w:sz w:val="28"/>
          <w:szCs w:val="28"/>
        </w:rPr>
        <w:t xml:space="preserve">amplasamentul balastierei </w:t>
      </w:r>
      <w:r w:rsidR="00D71FD3">
        <w:rPr>
          <w:rFonts w:ascii="Times New Roman" w:hAnsi="Times New Roman"/>
          <w:sz w:val="28"/>
          <w:szCs w:val="28"/>
        </w:rPr>
        <w:t>Dumbrava 1</w:t>
      </w:r>
      <w:r>
        <w:rPr>
          <w:rFonts w:ascii="Times New Roman" w:hAnsi="Times New Roman"/>
          <w:sz w:val="28"/>
          <w:szCs w:val="28"/>
        </w:rPr>
        <w:t xml:space="preserve"> - extracţie:</w:t>
      </w:r>
    </w:p>
    <w:p w:rsidR="00320708" w:rsidRDefault="00320708">
      <w:pPr>
        <w:numPr>
          <w:ilvl w:val="2"/>
          <w:numId w:val="18"/>
        </w:numPr>
        <w:tabs>
          <w:tab w:val="left" w:pos="1400"/>
        </w:tabs>
        <w:spacing w:line="100" w:lineRule="atLeast"/>
        <w:ind w:left="1400"/>
        <w:rPr>
          <w:rFonts w:ascii="Times New Roman" w:hAnsi="Times New Roman"/>
          <w:sz w:val="28"/>
          <w:szCs w:val="28"/>
        </w:rPr>
      </w:pPr>
      <w:r>
        <w:rPr>
          <w:rFonts w:ascii="Times New Roman" w:hAnsi="Times New Roman"/>
          <w:sz w:val="28"/>
          <w:szCs w:val="28"/>
        </w:rPr>
        <w:t>funcţionarea utilajelor de extracţie şi încărcarea balastului:</w:t>
      </w:r>
    </w:p>
    <w:p w:rsidR="00320708" w:rsidRDefault="00320708">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Poluanţii emişi sunt specifici arderii combustibililor fosili în motoare cu ardere internă tip Diesel specifice utilajelor pentru activităţi industriale: oxizi de azot (NO, NO</w:t>
      </w:r>
      <w:r>
        <w:rPr>
          <w:rFonts w:ascii="Times New Roman" w:hAnsi="Times New Roman"/>
          <w:sz w:val="28"/>
          <w:szCs w:val="28"/>
          <w:vertAlign w:val="subscript"/>
        </w:rPr>
        <w:t>2</w:t>
      </w:r>
      <w:r>
        <w:rPr>
          <w:rFonts w:ascii="Times New Roman" w:hAnsi="Times New Roman"/>
          <w:sz w:val="28"/>
          <w:szCs w:val="28"/>
        </w:rPr>
        <w:t>, N</w:t>
      </w:r>
      <w:r>
        <w:rPr>
          <w:rFonts w:ascii="Times New Roman" w:hAnsi="Times New Roman"/>
          <w:sz w:val="28"/>
          <w:szCs w:val="28"/>
          <w:vertAlign w:val="subscript"/>
        </w:rPr>
        <w:t>2</w:t>
      </w:r>
      <w:r>
        <w:rPr>
          <w:rFonts w:ascii="Times New Roman" w:hAnsi="Times New Roman"/>
          <w:sz w:val="28"/>
          <w:szCs w:val="28"/>
        </w:rPr>
        <w:t>O), oxizi de sulf, oxizi de carbon (CO şi CO</w:t>
      </w:r>
      <w:r>
        <w:rPr>
          <w:rFonts w:ascii="Times New Roman" w:hAnsi="Times New Roman"/>
          <w:sz w:val="28"/>
          <w:szCs w:val="28"/>
          <w:vertAlign w:val="subscript"/>
        </w:rPr>
        <w:t>2</w:t>
      </w:r>
      <w:r>
        <w:rPr>
          <w:rFonts w:ascii="Times New Roman" w:hAnsi="Times New Roman"/>
          <w:sz w:val="28"/>
          <w:szCs w:val="28"/>
        </w:rPr>
        <w:t>), compuşi organici volatili, particole şi metale grele. Deoarece extracţia balastului este un proces umed nu apar emisii de particole datorate manevrării nisipului şi pietrişului.</w:t>
      </w:r>
    </w:p>
    <w:p w:rsidR="00320708" w:rsidRDefault="00320708">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t>Aceste surse de poluare sunt discontinue şi nu pot fi considerate ca surse punctiforme de poluare. Totodată având în vedere timpul relativ scurt de funcţionare al acestuia, sursele de poluare a aerului prezentate anterior nu sunt considerate ca semnificative.</w:t>
      </w:r>
    </w:p>
    <w:p w:rsidR="00320708" w:rsidRDefault="00320708">
      <w:pPr>
        <w:spacing w:line="100" w:lineRule="atLeast"/>
        <w:rPr>
          <w:rFonts w:ascii="Times New Roman" w:eastAsia="Times New Roman" w:hAnsi="Times New Roman" w:cs="Arial"/>
          <w:color w:val="000000"/>
          <w:spacing w:val="-5"/>
          <w:sz w:val="28"/>
          <w:szCs w:val="28"/>
        </w:rPr>
      </w:pPr>
      <w:r>
        <w:rPr>
          <w:rFonts w:ascii="Times New Roman" w:hAnsi="Times New Roman"/>
          <w:sz w:val="28"/>
          <w:szCs w:val="28"/>
        </w:rPr>
        <w:tab/>
        <w:t>Analizând sursele de poluare posibile şi dotările ce urmează a fi realizate în cadrul investiţiei propuse, aspectele climatice şi locul în care se amplasează investiţia, putem concluziona că, în cazul exploatării corespunzătoare a perimetrului, poluarea aerului, solului şi apelor (de suprafaţă sau freatice) este redusă la minim.</w:t>
      </w:r>
    </w:p>
    <w:p w:rsidR="00320708" w:rsidRDefault="00320708">
      <w:pPr>
        <w:spacing w:line="100" w:lineRule="atLeast"/>
        <w:rPr>
          <w:rFonts w:ascii="Times New Roman" w:hAnsi="Times New Roman"/>
          <w:sz w:val="28"/>
          <w:szCs w:val="28"/>
        </w:rPr>
      </w:pPr>
      <w:r>
        <w:rPr>
          <w:rFonts w:ascii="Times New Roman" w:eastAsia="Times New Roman" w:hAnsi="Times New Roman" w:cs="Arial"/>
          <w:color w:val="000000"/>
          <w:spacing w:val="-5"/>
          <w:sz w:val="28"/>
          <w:szCs w:val="28"/>
        </w:rPr>
        <w:tab/>
        <w:t>În cazul în care, pe parcursul demarării lucrărilor de exploatare, se descoperă muniţie sau elemente de muniţie rămase neexplodate, beneficiarul va respecta art. 20, alin. d, din Legea nr. 481 / 08.11.2004 privind protecţia civilă (informează serviciile de urgenţă profesioniste sau poliţia, după caz, inclusiv telefonic, prin apelarea numărului 112).</w:t>
      </w:r>
    </w:p>
    <w:p w:rsidR="00320708" w:rsidRDefault="00320708">
      <w:pPr>
        <w:spacing w:line="100" w:lineRule="atLeast"/>
        <w:rPr>
          <w:rFonts w:ascii="Times New Roman" w:hAnsi="Times New Roman"/>
          <w:sz w:val="28"/>
          <w:szCs w:val="28"/>
        </w:rPr>
      </w:pPr>
      <w:r>
        <w:rPr>
          <w:rFonts w:ascii="Times New Roman" w:hAnsi="Times New Roman"/>
          <w:sz w:val="28"/>
          <w:szCs w:val="28"/>
        </w:rPr>
        <w:tab/>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320708" w:rsidRDefault="00320708">
      <w:pPr>
        <w:spacing w:line="100" w:lineRule="atLeast"/>
        <w:rPr>
          <w:rFonts w:ascii="Times New Roman" w:hAnsi="Times New Roman"/>
          <w:sz w:val="28"/>
          <w:szCs w:val="28"/>
        </w:rPr>
      </w:pPr>
    </w:p>
    <w:p w:rsidR="00320708" w:rsidRDefault="00320708">
      <w:pPr>
        <w:spacing w:line="100" w:lineRule="atLeast"/>
        <w:rPr>
          <w:rFonts w:ascii="Times New Roman" w:hAnsi="Times New Roman"/>
          <w:sz w:val="28"/>
          <w:szCs w:val="28"/>
        </w:rPr>
      </w:pPr>
    </w:p>
    <w:p w:rsidR="00320708" w:rsidRDefault="00320708">
      <w:pPr>
        <w:pStyle w:val="Heading1"/>
        <w:tabs>
          <w:tab w:val="left" w:pos="0"/>
        </w:tabs>
        <w:rPr>
          <w:b w:val="0"/>
          <w:bCs w:val="0"/>
          <w:color w:val="000000"/>
          <w:spacing w:val="-2"/>
          <w:szCs w:val="24"/>
        </w:rPr>
      </w:pPr>
      <w:bookmarkStart w:id="6" w:name="_Toc507574473"/>
      <w:r>
        <w:t>IV. SURSE DE POLUANŢI ŞI INSTALAŢII PENTRU REŢINEREA, EVACUAREA ŞI DISPERSIA POLUANŢILOR ÎN MEDIU</w:t>
      </w:r>
      <w:bookmarkEnd w:id="6"/>
    </w:p>
    <w:p w:rsidR="00320708" w:rsidRDefault="00320708">
      <w:pPr>
        <w:spacing w:line="100" w:lineRule="atLeast"/>
        <w:rPr>
          <w:color w:val="000000"/>
          <w:spacing w:val="-2"/>
        </w:rPr>
      </w:pPr>
    </w:p>
    <w:p w:rsidR="00320708" w:rsidRDefault="00320708">
      <w:pPr>
        <w:pStyle w:val="Heading2"/>
        <w:tabs>
          <w:tab w:val="left" w:pos="0"/>
        </w:tabs>
        <w:rPr>
          <w:rFonts w:ascii="Times New Roman" w:hAnsi="Times New Roman"/>
          <w:b w:val="0"/>
          <w:bCs w:val="0"/>
          <w:iCs w:val="0"/>
          <w:color w:val="000000"/>
          <w:spacing w:val="-2"/>
          <w:sz w:val="28"/>
        </w:rPr>
      </w:pPr>
      <w:bookmarkStart w:id="7" w:name="_Toc507574474"/>
      <w:r>
        <w:t>1. Protecţia calităţii apelor</w:t>
      </w:r>
      <w:bookmarkEnd w:id="7"/>
    </w:p>
    <w:p w:rsidR="00320708" w:rsidRDefault="00320708">
      <w:pPr>
        <w:spacing w:line="100" w:lineRule="atLeast"/>
        <w:rPr>
          <w:rFonts w:ascii="Times New Roman" w:hAnsi="Times New Roman"/>
          <w:i/>
          <w:iCs/>
          <w:sz w:val="28"/>
          <w:szCs w:val="28"/>
        </w:rPr>
      </w:pPr>
      <w:r>
        <w:rPr>
          <w:rFonts w:ascii="Times New Roman" w:hAnsi="Times New Roman"/>
          <w:color w:val="000000"/>
          <w:spacing w:val="-2"/>
          <w:sz w:val="28"/>
          <w:szCs w:val="28"/>
        </w:rPr>
        <w:tab/>
        <w:t>La activitatea de extracție și valorificare a nisipului și pietrișului din perimetrul de exploatare nu se utilizează apă industrială.</w:t>
      </w:r>
    </w:p>
    <w:p w:rsidR="00320708" w:rsidRDefault="00320708">
      <w:pPr>
        <w:spacing w:line="100" w:lineRule="atLeast"/>
        <w:rPr>
          <w:rFonts w:ascii="Times New Roman" w:hAnsi="Times New Roman"/>
          <w:sz w:val="28"/>
          <w:szCs w:val="28"/>
        </w:rPr>
      </w:pPr>
      <w:r>
        <w:rPr>
          <w:rFonts w:ascii="Times New Roman" w:hAnsi="Times New Roman"/>
          <w:i/>
          <w:iCs/>
          <w:sz w:val="28"/>
          <w:szCs w:val="28"/>
        </w:rPr>
        <w:t>Surse de poluanți existente sau posibile</w:t>
      </w:r>
    </w:p>
    <w:p w:rsidR="00320708" w:rsidRDefault="00320708">
      <w:pPr>
        <w:spacing w:line="100" w:lineRule="atLeast"/>
        <w:rPr>
          <w:rFonts w:ascii="Times New Roman" w:hAnsi="Times New Roman"/>
          <w:sz w:val="28"/>
          <w:szCs w:val="28"/>
        </w:rPr>
      </w:pPr>
      <w:r>
        <w:rPr>
          <w:rFonts w:ascii="Times New Roman" w:hAnsi="Times New Roman"/>
          <w:sz w:val="28"/>
          <w:szCs w:val="28"/>
        </w:rPr>
        <w:tab/>
        <w:t>Datorită faptului că în imediata vecinătate a perimetrului de exploatare nu se desfășoară activități industriale, nu există rețele organizate de evacuare a apelor uzate și nici posibilitatea contaminării cu agenți poluanți ai apelor de suprafașă sau subterane. Totuși, modificări nesemnificative și/sau de scurtă durată a parametrilor calitativi ai apelor freatice și de suprafață s-ar putea datora unor surse directe sau indirecte legate de desfășurarea activității specifice gospodăriilor populației, lipsei rețelei de canalizare a apelor menajere, administrării de îngrășăminte chimice, etc. Sub aspect cantitativ, precum și a caracterului sporadic al acestora, sursele menționate nu se pot constitui într-un factor de poluare semnificativă a apelor.</w:t>
      </w:r>
    </w:p>
    <w:p w:rsidR="00320708" w:rsidRDefault="00320708">
      <w:pPr>
        <w:spacing w:line="100" w:lineRule="atLeast"/>
        <w:rPr>
          <w:rFonts w:ascii="Times New Roman" w:hAnsi="Times New Roman"/>
          <w:sz w:val="28"/>
          <w:szCs w:val="28"/>
        </w:rPr>
      </w:pPr>
      <w:r>
        <w:rPr>
          <w:rFonts w:ascii="Times New Roman" w:hAnsi="Times New Roman"/>
          <w:sz w:val="28"/>
          <w:szCs w:val="28"/>
        </w:rPr>
        <w:tab/>
        <w:t>Potrivit specificului activității de exploatare, se consideră că principalele surse posibile de poluanți pentru apele freatice și de suprafață, sunt următoarele:</w:t>
      </w:r>
    </w:p>
    <w:p w:rsidR="00320708" w:rsidRDefault="00320708">
      <w:pPr>
        <w:numPr>
          <w:ilvl w:val="1"/>
          <w:numId w:val="7"/>
        </w:numPr>
        <w:spacing w:line="100" w:lineRule="atLeast"/>
        <w:rPr>
          <w:rFonts w:ascii="Times New Roman" w:hAnsi="Times New Roman"/>
          <w:sz w:val="28"/>
          <w:szCs w:val="28"/>
        </w:rPr>
      </w:pPr>
      <w:r>
        <w:rPr>
          <w:rFonts w:ascii="Times New Roman" w:hAnsi="Times New Roman"/>
          <w:sz w:val="28"/>
          <w:szCs w:val="28"/>
        </w:rPr>
        <w:t>scurgerile de carburanți și lubrefianți, datorate unor cauze accidentale normale (spargeri de conducte de alimentare a motoarelor mijloacelor de transport, excavatorului, draglinei) sau catastrofice (viituri de apă, alunecări de teren), sunt tamponate prin utilizarea unui pat de nisip, dispus în zonele cele mai vulnerabile, care ulterior este colectat într-un recipient metalic acoperit și valorificat ulterior.</w:t>
      </w:r>
    </w:p>
    <w:p w:rsidR="00320708" w:rsidRDefault="00320708">
      <w:pPr>
        <w:numPr>
          <w:ilvl w:val="1"/>
          <w:numId w:val="7"/>
        </w:numPr>
        <w:spacing w:line="100" w:lineRule="atLeast"/>
        <w:rPr>
          <w:rFonts w:ascii="Times New Roman" w:hAnsi="Times New Roman"/>
          <w:sz w:val="28"/>
          <w:szCs w:val="28"/>
        </w:rPr>
      </w:pPr>
      <w:r>
        <w:rPr>
          <w:rFonts w:ascii="Times New Roman" w:hAnsi="Times New Roman"/>
          <w:sz w:val="28"/>
          <w:szCs w:val="28"/>
        </w:rPr>
        <w:t>schimburile de ulei pentru utilaje staționare în apropierea râului se vor realiza de către personal calificat, prin recuperarea integrală a uleiului uzat, care va fi predat  pentru reutilizare.</w:t>
      </w:r>
    </w:p>
    <w:p w:rsidR="00320708" w:rsidRDefault="00320708">
      <w:pPr>
        <w:numPr>
          <w:ilvl w:val="1"/>
          <w:numId w:val="7"/>
        </w:numPr>
        <w:spacing w:line="100" w:lineRule="atLeast"/>
        <w:rPr>
          <w:rFonts w:ascii="Times New Roman" w:hAnsi="Times New Roman"/>
          <w:sz w:val="28"/>
          <w:szCs w:val="28"/>
        </w:rPr>
      </w:pPr>
      <w:r>
        <w:rPr>
          <w:rFonts w:ascii="Times New Roman" w:hAnsi="Times New Roman"/>
          <w:sz w:val="28"/>
          <w:szCs w:val="28"/>
        </w:rPr>
        <w:t>creșterea cantității sedimentelor în suspensie pe perioada executării extracției este de scurtă durată, de mică intensitate și cu totul locală, în contextul prezenței marilor viituri. În acest sens considerăm cîă activitatea de extracție nu va afecta semnificativ factorul de mediu apă.</w:t>
      </w:r>
    </w:p>
    <w:p w:rsidR="00320708" w:rsidRDefault="00320708">
      <w:pPr>
        <w:spacing w:line="100" w:lineRule="atLeast"/>
        <w:rPr>
          <w:rFonts w:ascii="Times New Roman" w:hAnsi="Times New Roman"/>
          <w:spacing w:val="-2"/>
          <w:sz w:val="28"/>
          <w:szCs w:val="28"/>
        </w:rPr>
      </w:pPr>
      <w:r>
        <w:rPr>
          <w:rFonts w:ascii="Times New Roman" w:hAnsi="Times New Roman"/>
          <w:sz w:val="28"/>
          <w:szCs w:val="28"/>
        </w:rPr>
        <w:tab/>
        <w:t>Volumul, specificul și structura producției realizate sau preconizate în viitor exclud, aproape în totalitate posibilitatea contaminării apelor pluviale și, în consecință necesitatea colectării și epurării acestora.</w:t>
      </w:r>
    </w:p>
    <w:p w:rsidR="00320708" w:rsidRDefault="00320708">
      <w:pPr>
        <w:spacing w:line="100" w:lineRule="atLeast"/>
        <w:rPr>
          <w:rFonts w:ascii="Times New Roman" w:eastAsia="Times New Roman" w:hAnsi="Times New Roman" w:cs="Times-Roman"/>
          <w:spacing w:val="-2"/>
          <w:kern w:val="1"/>
          <w:sz w:val="28"/>
          <w:szCs w:val="28"/>
          <w:lang w:eastAsia="ar-SA" w:bidi="ar-SA"/>
        </w:rPr>
      </w:pPr>
      <w:r>
        <w:rPr>
          <w:rFonts w:ascii="Times New Roman" w:hAnsi="Times New Roman"/>
          <w:spacing w:val="-2"/>
          <w:sz w:val="28"/>
          <w:szCs w:val="28"/>
        </w:rPr>
        <w:tab/>
        <w:t>Din cele prezentate anterior, rezultă că în procesul de extracție a nisipului și pietrișului, poluarea apelor subterane este nesemnificativă.</w:t>
      </w:r>
    </w:p>
    <w:p w:rsidR="00320708" w:rsidRDefault="00320708">
      <w:pPr>
        <w:spacing w:line="100" w:lineRule="atLeast"/>
        <w:rPr>
          <w:rFonts w:ascii="Times New Roman" w:eastAsia="Times New Roman" w:hAnsi="Times New Roman" w:cs="Times-Roman"/>
          <w:spacing w:val="-2"/>
          <w:kern w:val="1"/>
          <w:sz w:val="28"/>
          <w:szCs w:val="28"/>
          <w:lang w:eastAsia="ar-SA" w:bidi="ar-SA"/>
        </w:rPr>
      </w:pPr>
    </w:p>
    <w:p w:rsidR="00320708" w:rsidRDefault="00320708">
      <w:pPr>
        <w:pStyle w:val="Heading2"/>
        <w:tabs>
          <w:tab w:val="left" w:pos="0"/>
        </w:tabs>
        <w:rPr>
          <w:rFonts w:ascii="Times New Roman" w:hAnsi="Times New Roman"/>
          <w:sz w:val="28"/>
        </w:rPr>
      </w:pPr>
      <w:bookmarkStart w:id="8" w:name="_Toc507574475"/>
      <w:r>
        <w:t>2. Protecţia aerului</w:t>
      </w:r>
      <w:bookmarkEnd w:id="8"/>
    </w:p>
    <w:p w:rsidR="00320708" w:rsidRDefault="00320708">
      <w:pPr>
        <w:spacing w:line="100" w:lineRule="atLeast"/>
        <w:rPr>
          <w:rFonts w:ascii="Times New Roman" w:hAnsi="Times New Roman"/>
          <w:sz w:val="28"/>
          <w:szCs w:val="28"/>
        </w:rPr>
      </w:pPr>
      <w:r>
        <w:rPr>
          <w:rFonts w:ascii="Times New Roman" w:hAnsi="Times New Roman"/>
          <w:sz w:val="28"/>
          <w:szCs w:val="28"/>
        </w:rPr>
        <w:tab/>
        <w:t>Prin natura procesului de producție desfășurat în cadrul balastierei, se consideră că sursele potențiale de poluare a atmosferei sunt următoarele:</w:t>
      </w:r>
    </w:p>
    <w:p w:rsidR="00320708" w:rsidRDefault="00320708">
      <w:pPr>
        <w:numPr>
          <w:ilvl w:val="2"/>
          <w:numId w:val="8"/>
        </w:numPr>
        <w:spacing w:line="100" w:lineRule="atLeast"/>
        <w:rPr>
          <w:rFonts w:ascii="Times New Roman" w:hAnsi="Times New Roman"/>
          <w:sz w:val="28"/>
          <w:szCs w:val="28"/>
        </w:rPr>
      </w:pPr>
      <w:r>
        <w:rPr>
          <w:rFonts w:ascii="Times New Roman" w:hAnsi="Times New Roman"/>
          <w:sz w:val="28"/>
          <w:szCs w:val="28"/>
        </w:rPr>
        <w:t>compușii volatili degajați în timpul operațiilor de transvazare și de alimentare cu carburanți a utilajelor;</w:t>
      </w:r>
    </w:p>
    <w:p w:rsidR="00320708" w:rsidRDefault="00320708">
      <w:pPr>
        <w:numPr>
          <w:ilvl w:val="2"/>
          <w:numId w:val="8"/>
        </w:numPr>
        <w:spacing w:line="100" w:lineRule="atLeast"/>
        <w:rPr>
          <w:rFonts w:ascii="Times New Roman" w:hAnsi="Times New Roman"/>
          <w:sz w:val="28"/>
          <w:szCs w:val="28"/>
        </w:rPr>
      </w:pPr>
      <w:r>
        <w:rPr>
          <w:rFonts w:ascii="Times New Roman" w:hAnsi="Times New Roman"/>
          <w:sz w:val="28"/>
          <w:szCs w:val="28"/>
        </w:rPr>
        <w:t>emisiile de gaze rezultate din combustia carburanților folosiți de către utilaje;</w:t>
      </w:r>
    </w:p>
    <w:p w:rsidR="00320708" w:rsidRDefault="00320708">
      <w:pPr>
        <w:numPr>
          <w:ilvl w:val="2"/>
          <w:numId w:val="8"/>
        </w:numPr>
        <w:spacing w:line="100" w:lineRule="atLeast"/>
        <w:rPr>
          <w:rFonts w:ascii="Times New Roman" w:hAnsi="Times New Roman"/>
          <w:sz w:val="28"/>
          <w:szCs w:val="28"/>
        </w:rPr>
      </w:pPr>
      <w:r>
        <w:rPr>
          <w:rFonts w:ascii="Times New Roman" w:hAnsi="Times New Roman"/>
          <w:sz w:val="28"/>
          <w:szCs w:val="28"/>
        </w:rPr>
        <w:t>emisiile de praf rezultate din activitatea de extracție și transport.</w:t>
      </w:r>
    </w:p>
    <w:p w:rsidR="00320708" w:rsidRDefault="00320708">
      <w:pPr>
        <w:spacing w:line="100" w:lineRule="atLeast"/>
        <w:rPr>
          <w:rFonts w:ascii="Times New Roman" w:eastAsia="Times New Roman" w:hAnsi="Times New Roman" w:cs="Arial"/>
          <w:color w:val="000000"/>
          <w:kern w:val="1"/>
          <w:sz w:val="28"/>
          <w:szCs w:val="28"/>
          <w:lang w:eastAsia="ar-SA" w:bidi="ar-SA"/>
        </w:rPr>
      </w:pPr>
      <w:r>
        <w:rPr>
          <w:rFonts w:ascii="Times New Roman" w:hAnsi="Times New Roman"/>
          <w:sz w:val="28"/>
          <w:szCs w:val="28"/>
        </w:rPr>
        <w:tab/>
        <w:t>Toate sursele de poluare potențială enumerate anterior sunt surse de joasă înălțime.</w:t>
      </w:r>
    </w:p>
    <w:p w:rsidR="00320708" w:rsidRDefault="00320708">
      <w:pPr>
        <w:spacing w:line="100" w:lineRule="atLeast"/>
        <w:rPr>
          <w:rFonts w:ascii="Times New Roman" w:hAnsi="Times New Roman"/>
          <w:sz w:val="28"/>
          <w:szCs w:val="28"/>
        </w:rPr>
      </w:pPr>
      <w:r>
        <w:rPr>
          <w:rFonts w:ascii="Times New Roman" w:eastAsia="Times New Roman" w:hAnsi="Times New Roman" w:cs="Arial"/>
          <w:color w:val="000000"/>
          <w:kern w:val="1"/>
          <w:sz w:val="28"/>
          <w:szCs w:val="28"/>
          <w:lang w:eastAsia="ar-SA" w:bidi="ar-SA"/>
        </w:rPr>
        <w:tab/>
        <w:t>Având în vedere dispunerea geografică și umiditatea zonei, atmosfera se poate caracteriza ca o atmosferă cu agresivitate minimă.</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9" w:name="_Toc507574476"/>
      <w:r>
        <w:t>3. Protecţia împotriva zgomotului şi vibraţiilor</w:t>
      </w:r>
      <w:bookmarkEnd w:id="9"/>
    </w:p>
    <w:p w:rsidR="00320708" w:rsidRDefault="00320708">
      <w:pPr>
        <w:spacing w:line="100" w:lineRule="atLeast"/>
        <w:rPr>
          <w:rFonts w:ascii="Times New Roman" w:hAnsi="Times New Roman"/>
          <w:sz w:val="28"/>
          <w:szCs w:val="28"/>
        </w:rPr>
      </w:pPr>
      <w:r>
        <w:rPr>
          <w:rFonts w:ascii="Times New Roman" w:hAnsi="Times New Roman"/>
          <w:sz w:val="28"/>
          <w:szCs w:val="28"/>
        </w:rPr>
        <w:tab/>
        <w:t>Sursele potențiale de zgomot în activitatea analizată, sunt reprezentate de:</w:t>
      </w:r>
    </w:p>
    <w:p w:rsidR="00320708" w:rsidRDefault="00320708">
      <w:pPr>
        <w:numPr>
          <w:ilvl w:val="2"/>
          <w:numId w:val="9"/>
        </w:numPr>
        <w:spacing w:line="100" w:lineRule="atLeast"/>
        <w:rPr>
          <w:rFonts w:ascii="Times New Roman" w:hAnsi="Times New Roman"/>
          <w:sz w:val="28"/>
          <w:szCs w:val="28"/>
        </w:rPr>
      </w:pPr>
      <w:r>
        <w:rPr>
          <w:rFonts w:ascii="Times New Roman" w:hAnsi="Times New Roman"/>
          <w:sz w:val="28"/>
          <w:szCs w:val="28"/>
        </w:rPr>
        <w:t>utilajele terasiere, care vor funcționa în perioada martie - noiembrie, cu un regim de funcționare intermitentă;</w:t>
      </w:r>
    </w:p>
    <w:p w:rsidR="00320708" w:rsidRDefault="00320708">
      <w:pPr>
        <w:numPr>
          <w:ilvl w:val="2"/>
          <w:numId w:val="9"/>
        </w:numPr>
        <w:spacing w:line="100" w:lineRule="atLeast"/>
        <w:rPr>
          <w:rFonts w:ascii="Times New Roman" w:hAnsi="Times New Roman"/>
          <w:sz w:val="28"/>
          <w:szCs w:val="28"/>
        </w:rPr>
      </w:pPr>
      <w:r>
        <w:rPr>
          <w:rFonts w:ascii="Times New Roman" w:hAnsi="Times New Roman"/>
          <w:sz w:val="28"/>
          <w:szCs w:val="28"/>
        </w:rPr>
        <w:t>mijloacele de transport, care vor afecta nivelul pragului de zgomot din zonă numai pe durata staționării și efectuării manevrelor pe raza perimetrului.</w:t>
      </w:r>
    </w:p>
    <w:p w:rsidR="00320708" w:rsidRDefault="00320708">
      <w:pPr>
        <w:spacing w:line="100" w:lineRule="atLeast"/>
        <w:rPr>
          <w:rFonts w:ascii="Times New Roman" w:hAnsi="Times New Roman"/>
          <w:sz w:val="28"/>
          <w:szCs w:val="28"/>
        </w:rPr>
      </w:pPr>
      <w:r>
        <w:rPr>
          <w:rFonts w:ascii="Times New Roman" w:hAnsi="Times New Roman"/>
          <w:sz w:val="28"/>
          <w:szCs w:val="28"/>
        </w:rPr>
        <w:tab/>
        <w:t>Toate utilajele ce urmează a fi folosite vor fi echipate pentru diminuarea la maxim a zgomotelor și vibrațiilor prin carcasare și utilizarea de cauciucuri antiabrazive pentru absorbirea zgomotelor produse de către agregatele naturale în cădere sau rotire.</w:t>
      </w:r>
    </w:p>
    <w:p w:rsidR="00320708" w:rsidRDefault="00320708">
      <w:pPr>
        <w:spacing w:line="100" w:lineRule="atLeast"/>
        <w:rPr>
          <w:rFonts w:ascii="Times New Roman" w:hAnsi="Times New Roman"/>
          <w:sz w:val="28"/>
          <w:szCs w:val="28"/>
        </w:rPr>
      </w:pPr>
      <w:r>
        <w:rPr>
          <w:rFonts w:ascii="Times New Roman" w:hAnsi="Times New Roman"/>
          <w:sz w:val="28"/>
          <w:szCs w:val="28"/>
        </w:rPr>
        <w:tab/>
        <w:t>Se are în vedere, de asemenea, verificarea permanentă a tuturor subansamblelor în mișcare, carcasarea lor, izolarea prin garnituri de cauciuc, fixarea corespunzătoare pe suporturi, etc.</w:t>
      </w:r>
    </w:p>
    <w:p w:rsidR="00320708" w:rsidRDefault="00320708">
      <w:pPr>
        <w:spacing w:line="100" w:lineRule="atLeast"/>
        <w:rPr>
          <w:rFonts w:ascii="Times New Roman" w:hAnsi="Times New Roman"/>
          <w:sz w:val="28"/>
          <w:szCs w:val="28"/>
        </w:rPr>
      </w:pPr>
      <w:r>
        <w:rPr>
          <w:rFonts w:ascii="Times New Roman" w:hAnsi="Times New Roman"/>
          <w:sz w:val="28"/>
          <w:szCs w:val="28"/>
        </w:rPr>
        <w:tab/>
        <w:t>Vibrațiile care însoțesc uneori zgomotul constituie un alt factor cu efect negativ asupra sănătății personalului. Cele produse de către sursele de suprafață au o influență strict locală, fără impact semnificativ asupra zonelor neprotejate.</w:t>
      </w:r>
    </w:p>
    <w:p w:rsidR="00320708" w:rsidRDefault="00320708">
      <w:pPr>
        <w:spacing w:line="100" w:lineRule="atLeast"/>
        <w:rPr>
          <w:rFonts w:ascii="Times New Roman" w:hAnsi="Times New Roman"/>
          <w:sz w:val="28"/>
          <w:szCs w:val="28"/>
        </w:rPr>
      </w:pPr>
      <w:r>
        <w:rPr>
          <w:rFonts w:ascii="Times New Roman" w:hAnsi="Times New Roman"/>
          <w:sz w:val="28"/>
          <w:szCs w:val="28"/>
        </w:rPr>
        <w:tab/>
        <w:t>Celelalte surse de zgomot și vibrații nu se înregistrează cu depășiri ale limitei admise.</w:t>
      </w:r>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Căile de acces din balastieră si cele din balastieră spre platforma de depozitare sunt situate în zone fără construcții, așa încât vibrațiile produse de către utilajele de transport nu afectează în nici un fel construcțiile din proxima vecinătate, situate la cca. </w:t>
      </w:r>
      <w:r w:rsidR="00D71FD3">
        <w:rPr>
          <w:rFonts w:ascii="Times New Roman" w:hAnsi="Times New Roman"/>
          <w:sz w:val="28"/>
          <w:szCs w:val="28"/>
        </w:rPr>
        <w:t>3</w:t>
      </w:r>
      <w:r w:rsidR="00EE5EB4">
        <w:rPr>
          <w:rFonts w:ascii="Times New Roman" w:hAnsi="Times New Roman"/>
          <w:sz w:val="28"/>
          <w:szCs w:val="28"/>
        </w:rPr>
        <w:t>70</w:t>
      </w:r>
      <w:r>
        <w:rPr>
          <w:rFonts w:ascii="Times New Roman" w:hAnsi="Times New Roman"/>
          <w:sz w:val="28"/>
          <w:szCs w:val="28"/>
        </w:rPr>
        <w:t xml:space="preserve"> m.</w:t>
      </w:r>
    </w:p>
    <w:p w:rsidR="00320708" w:rsidRDefault="00320708">
      <w:pPr>
        <w:spacing w:line="100" w:lineRule="atLeast"/>
        <w:rPr>
          <w:rFonts w:ascii="Times New Roman" w:hAnsi="Times New Roman"/>
          <w:sz w:val="28"/>
          <w:szCs w:val="28"/>
        </w:rPr>
      </w:pPr>
      <w:r>
        <w:rPr>
          <w:rFonts w:ascii="Times New Roman" w:hAnsi="Times New Roman"/>
          <w:sz w:val="28"/>
          <w:szCs w:val="28"/>
        </w:rPr>
        <w:tab/>
        <w:t>Impactul global al surselor de zgomot asupra locuitorilor va fi un impact negativ mediu, activitatea desfășurându-se cu un risc minim de producere a zgomotelor și vibrațiilor.</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color w:val="000000"/>
          <w:sz w:val="28"/>
        </w:rPr>
      </w:pPr>
      <w:bookmarkStart w:id="10" w:name="_Toc507574477"/>
      <w:r>
        <w:t>4. Protecţia împotriva radiaţiilor</w:t>
      </w:r>
      <w:bookmarkEnd w:id="10"/>
    </w:p>
    <w:p w:rsidR="00320708" w:rsidRDefault="00320708">
      <w:pPr>
        <w:spacing w:line="100" w:lineRule="atLeast"/>
        <w:rPr>
          <w:rFonts w:ascii="Times New Roman" w:hAnsi="Times New Roman"/>
          <w:sz w:val="28"/>
          <w:szCs w:val="28"/>
        </w:rPr>
      </w:pPr>
      <w:r>
        <w:rPr>
          <w:rFonts w:ascii="Times New Roman" w:hAnsi="Times New Roman"/>
          <w:color w:val="000000"/>
          <w:sz w:val="28"/>
          <w:szCs w:val="28"/>
        </w:rPr>
        <w:tab/>
        <w:t>Datele geologice și geofizice obținute până în prezent, au relevat faptul că în zonă nu există surse naturale radioactive. De asemenea prin specificul activității analizate, la operațiile de extracție a agregatelor minerale de râu, nu sunt utlilzate materii prime sau materiale radioactive.</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i/>
          <w:sz w:val="28"/>
        </w:rPr>
      </w:pPr>
      <w:bookmarkStart w:id="11" w:name="_Toc507574478"/>
      <w:r>
        <w:t>5. Protecţia solului şi subsolului</w:t>
      </w:r>
      <w:bookmarkEnd w:id="11"/>
    </w:p>
    <w:p w:rsidR="00320708" w:rsidRDefault="00320708">
      <w:pPr>
        <w:spacing w:line="100" w:lineRule="atLeast"/>
        <w:rPr>
          <w:rFonts w:ascii="Times New Roman" w:hAnsi="Times New Roman"/>
          <w:sz w:val="28"/>
          <w:szCs w:val="28"/>
        </w:rPr>
      </w:pPr>
      <w:r>
        <w:rPr>
          <w:rFonts w:ascii="Times New Roman" w:hAnsi="Times New Roman"/>
          <w:i/>
          <w:iCs/>
          <w:sz w:val="28"/>
          <w:szCs w:val="28"/>
        </w:rPr>
        <w:t>Surse posibile de poluare a solului şi subsolului:</w:t>
      </w:r>
    </w:p>
    <w:p w:rsidR="00320708" w:rsidRDefault="00320708">
      <w:pPr>
        <w:spacing w:line="100" w:lineRule="atLeast"/>
        <w:rPr>
          <w:rFonts w:ascii="Times New Roman" w:eastAsia="ArialMT" w:hAnsi="Times New Roman" w:cs="ArialMT"/>
          <w:sz w:val="28"/>
          <w:szCs w:val="28"/>
        </w:rPr>
      </w:pPr>
      <w:r>
        <w:rPr>
          <w:rFonts w:ascii="Times New Roman" w:hAnsi="Times New Roman"/>
          <w:sz w:val="28"/>
          <w:szCs w:val="28"/>
        </w:rPr>
        <w:tab/>
      </w:r>
      <w:r>
        <w:rPr>
          <w:rFonts w:ascii="Times New Roman" w:eastAsia="ArialMT" w:hAnsi="Times New Roman" w:cs="ArialMT"/>
          <w:sz w:val="28"/>
          <w:szCs w:val="28"/>
        </w:rPr>
        <w:t>Suprafaţa perimetrului de exploatare nu este acoperită de materiale pământoase.</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 xml:space="preserve">Dacă se interceptează zone care nu pot fi folosite, ca de exemplu depuneri de mâl, material levigabil, bolovani, etc, materialul din aceste zone va fi exploatat, transportat şi </w:t>
      </w:r>
      <w:r>
        <w:rPr>
          <w:rFonts w:ascii="Times New Roman" w:eastAsia="Arial" w:hAnsi="Times New Roman" w:cs="Arial"/>
          <w:sz w:val="28"/>
          <w:szCs w:val="28"/>
        </w:rPr>
        <w:t>depozitat ca meteria</w:t>
      </w:r>
      <w:r>
        <w:rPr>
          <w:rFonts w:ascii="Times New Roman" w:eastAsia="ArialMT" w:hAnsi="Times New Roman" w:cs="ArialMT"/>
          <w:sz w:val="28"/>
          <w:szCs w:val="28"/>
        </w:rPr>
        <w:t>l de umplutură, în zonele indicate de reprezentanţii Primări</w:t>
      </w:r>
      <w:r w:rsidR="00D71FD3">
        <w:rPr>
          <w:rFonts w:ascii="Times New Roman" w:eastAsia="ArialMT" w:hAnsi="Times New Roman" w:cs="ArialMT"/>
          <w:sz w:val="28"/>
          <w:szCs w:val="28"/>
        </w:rPr>
        <w:t>ilor</w:t>
      </w:r>
      <w:r>
        <w:rPr>
          <w:rFonts w:ascii="Times New Roman" w:eastAsia="ArialMT" w:hAnsi="Times New Roman" w:cs="ArialMT"/>
          <w:sz w:val="28"/>
          <w:szCs w:val="28"/>
        </w:rPr>
        <w:t xml:space="preserve"> </w:t>
      </w:r>
      <w:r w:rsidR="00EE5EB4">
        <w:rPr>
          <w:rFonts w:ascii="Times New Roman" w:eastAsia="ArialMT" w:hAnsi="Times New Roman" w:cs="ArialMT"/>
          <w:sz w:val="28"/>
          <w:szCs w:val="28"/>
        </w:rPr>
        <w:t>Timișești</w:t>
      </w:r>
      <w:r w:rsidR="00D71FD3">
        <w:rPr>
          <w:rFonts w:ascii="Times New Roman" w:eastAsia="ArialMT" w:hAnsi="Times New Roman" w:cs="ArialMT"/>
          <w:sz w:val="28"/>
          <w:szCs w:val="28"/>
        </w:rPr>
        <w:t xml:space="preserve"> și Târgul Neamț</w:t>
      </w:r>
      <w:r>
        <w:rPr>
          <w:rFonts w:ascii="Times New Roman" w:eastAsia="ArialMT" w:hAnsi="Times New Roman" w:cs="ArialMT"/>
          <w:sz w:val="28"/>
          <w:szCs w:val="28"/>
        </w:rPr>
        <w:t>, judeţul Neamt, de către beneficiarul proiectului, cu mijloace proprii.</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Dacă se vor respecta prevederile legale în domeniul protecţiei mediului, apreciem că prin exploatarea agregatelor de nisip şi pietriş nu se va produce poluarea solului, atât pe amplasament cât şi în vecinătăţi.</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Accidental, solul poate fi afectat prin scurgeri de carburanţi şi/sau lubrifianţi, de la utilajele terasiere şi de la mijloacele de transp</w:t>
      </w:r>
      <w:r>
        <w:rPr>
          <w:rFonts w:ascii="Times New Roman" w:eastAsia="Arial" w:hAnsi="Times New Roman" w:cs="Arial"/>
          <w:sz w:val="28"/>
          <w:szCs w:val="28"/>
        </w:rPr>
        <w:t>ort.</w:t>
      </w:r>
    </w:p>
    <w:p w:rsidR="00320708" w:rsidRDefault="00320708">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Pentru a putea asigura o intervenţie rapidă în caz de poluare accidentală, generată de pierderi de carburanţi şi/sau lubrifianţi, beneficiarul proiectului are obligaţia să aibă în dotare materiale absorbante şi/sau substanţe neutralizatoare, să intervină imediat şi să anunţe autorităţile cu competenţe în domeniul apelor şi protecţiei mediului.</w:t>
      </w:r>
    </w:p>
    <w:p w:rsidR="00320708" w:rsidRDefault="00320708">
      <w:pPr>
        <w:autoSpaceDE w:val="0"/>
        <w:spacing w:line="100" w:lineRule="atLeast"/>
        <w:rPr>
          <w:rFonts w:ascii="Times New Roman" w:hAnsi="Times New Roman"/>
          <w:i/>
          <w:iCs/>
          <w:sz w:val="28"/>
          <w:szCs w:val="28"/>
        </w:rPr>
      </w:pPr>
      <w:r>
        <w:rPr>
          <w:rFonts w:ascii="Times New Roman" w:eastAsia="ArialMT" w:hAnsi="Times New Roman" w:cs="ArialMT"/>
          <w:sz w:val="28"/>
          <w:szCs w:val="28"/>
        </w:rPr>
        <w:tab/>
        <w:t xml:space="preserve">În timpul operațiilor de exploatare se pot identifica ca surse care să determine poluarea solului pe amplasament, utilajele care transportă balast. Acestea </w:t>
      </w:r>
      <w:r>
        <w:rPr>
          <w:rFonts w:ascii="Times New Roman" w:eastAsia="Arial" w:hAnsi="Times New Roman" w:cs="Arial"/>
          <w:sz w:val="28"/>
          <w:szCs w:val="28"/>
        </w:rPr>
        <w:t xml:space="preserve">pot provoca </w:t>
      </w:r>
      <w:r>
        <w:rPr>
          <w:rFonts w:ascii="Times New Roman" w:eastAsia="ArialMT" w:hAnsi="Times New Roman" w:cs="ArialMT"/>
          <w:sz w:val="28"/>
          <w:szCs w:val="28"/>
        </w:rPr>
        <w:t>poluări accidentale prin scurgeri de carburanţi şi/sau uleiuri minerale.</w:t>
      </w:r>
    </w:p>
    <w:p w:rsidR="00320708" w:rsidRDefault="00320708">
      <w:pPr>
        <w:spacing w:line="100" w:lineRule="atLeast"/>
        <w:rPr>
          <w:rFonts w:ascii="Times New Roman" w:hAnsi="Times New Roman"/>
          <w:sz w:val="28"/>
          <w:szCs w:val="28"/>
        </w:rPr>
      </w:pPr>
      <w:r>
        <w:rPr>
          <w:rFonts w:ascii="Times New Roman" w:hAnsi="Times New Roman"/>
          <w:i/>
          <w:iCs/>
          <w:sz w:val="28"/>
          <w:szCs w:val="28"/>
        </w:rPr>
        <w:t>Dotări, amenajări şi măsuri de protecţie împotriva poluării solului şi subsolului:</w:t>
      </w:r>
    </w:p>
    <w:p w:rsidR="00320708" w:rsidRDefault="00320708">
      <w:pPr>
        <w:spacing w:line="100" w:lineRule="atLeast"/>
        <w:rPr>
          <w:rFonts w:ascii="Times New Roman" w:hAnsi="Times New Roman"/>
          <w:sz w:val="28"/>
          <w:szCs w:val="28"/>
        </w:rPr>
      </w:pPr>
      <w:r>
        <w:rPr>
          <w:rFonts w:ascii="Times New Roman" w:hAnsi="Times New Roman"/>
          <w:sz w:val="28"/>
          <w:szCs w:val="28"/>
        </w:rPr>
        <w:tab/>
      </w:r>
      <w:r>
        <w:rPr>
          <w:rFonts w:ascii="Times New Roman" w:eastAsia="Arial" w:hAnsi="Times New Roman" w:cs="Arial"/>
          <w:sz w:val="28"/>
          <w:szCs w:val="28"/>
        </w:rPr>
        <w:t xml:space="preserve">Pentru prevenirea </w:t>
      </w:r>
      <w:r>
        <w:rPr>
          <w:rFonts w:ascii="Times New Roman" w:eastAsia="Arial-ItalicMT" w:hAnsi="Times New Roman" w:cs="Arial-ItalicMT"/>
          <w:i/>
          <w:iCs/>
          <w:sz w:val="28"/>
          <w:szCs w:val="28"/>
        </w:rPr>
        <w:t xml:space="preserve">poluărilor accidentale </w:t>
      </w:r>
      <w:r>
        <w:rPr>
          <w:rFonts w:ascii="Times New Roman" w:eastAsia="ArialMT" w:hAnsi="Times New Roman" w:cs="ArialMT"/>
          <w:sz w:val="28"/>
          <w:szCs w:val="28"/>
        </w:rPr>
        <w:t>care pot să afecteze factorul de mediu sol, beneficiarul proiectului va lua următoarele măsuri operaţionale:</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activităţile care implică întreţinere şi eventuale reparaţii ale utilajelor şi mijloacelor auto folosite pe amplasamentul studiat vor fi executate de către operatori economici specializaţi;</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personalul care deserveşte utilajele şi mijloacele auto va verifica funcţionarea acestora şi va anunţa adminstratorul societăţii asupra oricărei defecţiuni apărute;</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utilajele care s-au defectat în timpul etapelor de implementare ale proiectului vor fi îndepărtate de pe amplasament;</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pe amplasament nu vor fi stocaţi carburanţi, lubrifianţi sau deşeuri (anvelope uzate, uleiuri uzate, baterii auto, etc.);</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 xml:space="preserve">nu vor fi amplasate depozite de sorturi sau agregate minerale pe terenurile adiacente situate la nivelul terasei şi luncii râului </w:t>
      </w:r>
      <w:r w:rsidR="00EE5EB4">
        <w:rPr>
          <w:rFonts w:ascii="Times New Roman" w:hAnsi="Times New Roman"/>
          <w:sz w:val="28"/>
          <w:szCs w:val="28"/>
        </w:rPr>
        <w:t>Ozana</w:t>
      </w:r>
      <w:r>
        <w:rPr>
          <w:rFonts w:ascii="Times New Roman" w:hAnsi="Times New Roman"/>
          <w:sz w:val="28"/>
          <w:szCs w:val="28"/>
        </w:rPr>
        <w:t xml:space="preserve"> şi care nu fac obiectul prezentului proiect;</w:t>
      </w:r>
    </w:p>
    <w:p w:rsidR="00320708" w:rsidRDefault="00320708">
      <w:pPr>
        <w:numPr>
          <w:ilvl w:val="2"/>
          <w:numId w:val="10"/>
        </w:numPr>
        <w:spacing w:line="100" w:lineRule="atLeast"/>
        <w:rPr>
          <w:rFonts w:ascii="Times New Roman" w:hAnsi="Times New Roman"/>
          <w:sz w:val="28"/>
          <w:szCs w:val="28"/>
        </w:rPr>
      </w:pPr>
      <w:r>
        <w:rPr>
          <w:rFonts w:ascii="Times New Roman" w:hAnsi="Times New Roman"/>
          <w:sz w:val="28"/>
          <w:szCs w:val="28"/>
        </w:rPr>
        <w:t>gestiona</w:t>
      </w:r>
      <w:r>
        <w:rPr>
          <w:rFonts w:ascii="Times New Roman" w:eastAsia="ArialMT" w:hAnsi="Times New Roman" w:cs="ArialMT"/>
          <w:sz w:val="28"/>
          <w:szCs w:val="28"/>
        </w:rPr>
        <w:t>rea corespunzătoare a deşeurilor generate.</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2" w:name="_Toc507574479"/>
      <w:r>
        <w:t>6. Protecţia ecosistemelor terestre şi acvatice</w:t>
      </w:r>
      <w:bookmarkEnd w:id="12"/>
    </w:p>
    <w:p w:rsidR="00705B6C" w:rsidRDefault="00320708" w:rsidP="00705B6C">
      <w:pPr>
        <w:spacing w:line="100" w:lineRule="atLeast"/>
        <w:rPr>
          <w:rFonts w:ascii="Times New Roman" w:hAnsi="Times New Roman"/>
          <w:sz w:val="28"/>
          <w:szCs w:val="28"/>
        </w:rPr>
      </w:pPr>
      <w:r>
        <w:rPr>
          <w:rFonts w:ascii="Times New Roman" w:hAnsi="Times New Roman"/>
          <w:sz w:val="28"/>
          <w:szCs w:val="28"/>
        </w:rPr>
        <w:tab/>
      </w:r>
      <w:r w:rsidR="00705B6C">
        <w:rPr>
          <w:rFonts w:ascii="Times New Roman" w:hAnsi="Times New Roman"/>
          <w:sz w:val="28"/>
          <w:szCs w:val="28"/>
        </w:rPr>
        <w:t>Deoarece amplasamentul pe care urmează a se realiza investiţia se află într-un mediu fără specii protejate sau valoroase, la realizarea investiţiei propuse nu prognozăm un impact negativ asupra ecosistemelor  terestre sau acvatice din zonă.</w:t>
      </w:r>
    </w:p>
    <w:p w:rsidR="00705B6C" w:rsidRDefault="00705B6C" w:rsidP="00705B6C">
      <w:pPr>
        <w:spacing w:line="100" w:lineRule="atLeast"/>
        <w:rPr>
          <w:rFonts w:ascii="Times New Roman" w:hAnsi="Times New Roman"/>
          <w:sz w:val="28"/>
          <w:szCs w:val="28"/>
          <w:lang w:eastAsia="ar-SA" w:bidi="ar-SA"/>
        </w:rPr>
      </w:pPr>
      <w:r>
        <w:rPr>
          <w:rFonts w:ascii="Times New Roman" w:hAnsi="Times New Roman"/>
          <w:sz w:val="28"/>
          <w:szCs w:val="28"/>
        </w:rPr>
        <w:tab/>
        <w:t>Prin activităţile ce se vor desfăşura pe amplasament nu se vor produce modificări ale suprafeţelor de păduri, mlaştini, zone umede, corpuri de apă, deci impactul potenţial asupra mediului natural va fi minim.</w:t>
      </w:r>
    </w:p>
    <w:p w:rsidR="00705B6C" w:rsidRDefault="00705B6C" w:rsidP="00705B6C">
      <w:pPr>
        <w:spacing w:line="100" w:lineRule="atLeast"/>
        <w:rPr>
          <w:rFonts w:ascii="Times New Roman" w:hAnsi="Times New Roman"/>
          <w:sz w:val="28"/>
          <w:szCs w:val="28"/>
        </w:rPr>
      </w:pPr>
      <w:r>
        <w:rPr>
          <w:rFonts w:ascii="Times New Roman" w:hAnsi="Times New Roman"/>
          <w:sz w:val="28"/>
          <w:szCs w:val="28"/>
          <w:lang w:eastAsia="ar-SA" w:bidi="ar-SA"/>
        </w:rPr>
        <w:tab/>
        <w:t>Nu sunt prevăzute programe sau măsuri speciale pentru protecţia ecosistemelor, a biodiversităţii şi pentru ocrotirea naturii.</w:t>
      </w:r>
    </w:p>
    <w:p w:rsidR="00320708" w:rsidRDefault="00320708" w:rsidP="00705B6C">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3" w:name="_Toc507574480"/>
      <w:r>
        <w:t>7. Protecţia aşezărilor umane şi a altor obiective de interes public</w:t>
      </w:r>
      <w:bookmarkEnd w:id="13"/>
    </w:p>
    <w:p w:rsidR="00320708" w:rsidRDefault="00320708">
      <w:pPr>
        <w:spacing w:line="100" w:lineRule="atLeast"/>
        <w:rPr>
          <w:rFonts w:ascii="Times New Roman" w:eastAsia="Times New Roman" w:hAnsi="Times New Roman" w:cs="Arial"/>
          <w:sz w:val="28"/>
          <w:szCs w:val="28"/>
        </w:rPr>
      </w:pPr>
      <w:r>
        <w:rPr>
          <w:rFonts w:ascii="Times New Roman" w:hAnsi="Times New Roman"/>
          <w:sz w:val="28"/>
          <w:szCs w:val="28"/>
        </w:rPr>
        <w:tab/>
        <w:t xml:space="preserve">Cea mai apropiată zonă locuită se află la o distanţă de circa </w:t>
      </w:r>
      <w:r w:rsidR="005C624B">
        <w:rPr>
          <w:rFonts w:ascii="Times New Roman" w:hAnsi="Times New Roman"/>
          <w:sz w:val="28"/>
          <w:szCs w:val="28"/>
        </w:rPr>
        <w:t>3</w:t>
      </w:r>
      <w:r w:rsidR="00EE5EB4">
        <w:rPr>
          <w:rFonts w:ascii="Times New Roman" w:hAnsi="Times New Roman"/>
          <w:sz w:val="28"/>
          <w:szCs w:val="28"/>
        </w:rPr>
        <w:t>70</w:t>
      </w:r>
      <w:r>
        <w:rPr>
          <w:rFonts w:ascii="Times New Roman" w:hAnsi="Times New Roman"/>
          <w:sz w:val="28"/>
          <w:szCs w:val="28"/>
        </w:rPr>
        <w:t xml:space="preserve"> m faţă de limita obiectivului analizat. </w:t>
      </w:r>
    </w:p>
    <w:p w:rsidR="00320708" w:rsidRDefault="00320708">
      <w:pPr>
        <w:spacing w:line="100" w:lineRule="atLeast"/>
        <w:rPr>
          <w:rFonts w:ascii="Times New Roman" w:hAnsi="Times New Roman" w:cs="Arial"/>
          <w:color w:val="000000"/>
          <w:sz w:val="28"/>
          <w:szCs w:val="28"/>
        </w:rPr>
      </w:pPr>
      <w:r>
        <w:rPr>
          <w:rFonts w:ascii="Times New Roman" w:eastAsia="Times New Roman" w:hAnsi="Times New Roman" w:cs="Arial"/>
          <w:sz w:val="28"/>
          <w:szCs w:val="28"/>
        </w:rPr>
        <w:tab/>
        <w:t>Prin respectarea măsurilor impuse a se lua, cu privire la poluarea factorilor de mediu aer, apă şi sol se reduc substanţial riscurile de poluare a aşezărilor umane.</w:t>
      </w:r>
    </w:p>
    <w:p w:rsidR="00320708" w:rsidRDefault="00320708">
      <w:pPr>
        <w:spacing w:line="100" w:lineRule="atLeast"/>
        <w:rPr>
          <w:rFonts w:ascii="Times New Roman" w:hAnsi="Times New Roman"/>
          <w:sz w:val="28"/>
          <w:szCs w:val="28"/>
        </w:rPr>
      </w:pPr>
      <w:r>
        <w:rPr>
          <w:rFonts w:ascii="Times New Roman" w:hAnsi="Times New Roman" w:cs="Arial"/>
          <w:color w:val="000000"/>
          <w:sz w:val="28"/>
          <w:szCs w:val="28"/>
        </w:rPr>
        <w:tab/>
        <w:t>În zonă nu se află monumente istorice, de arhitectură sau alte zone şi obiective de interes tradiţional, public sau istoric.</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4" w:name="_Toc507574481"/>
      <w:r>
        <w:t>8. Gospodărirea deşeurilor generate pe amplasament</w:t>
      </w:r>
      <w:bookmarkEnd w:id="14"/>
    </w:p>
    <w:p w:rsidR="00320708" w:rsidRDefault="00320708">
      <w:pPr>
        <w:pStyle w:val="BodyText"/>
        <w:spacing w:after="0" w:line="100" w:lineRule="atLeast"/>
        <w:rPr>
          <w:rFonts w:ascii="Times New Roman" w:hAnsi="Times New Roman"/>
          <w:sz w:val="28"/>
          <w:szCs w:val="28"/>
        </w:rPr>
      </w:pPr>
      <w:r>
        <w:rPr>
          <w:rFonts w:ascii="Times New Roman" w:hAnsi="Times New Roman"/>
          <w:sz w:val="28"/>
          <w:szCs w:val="28"/>
        </w:rPr>
        <w:tab/>
        <w:t>În urma activităților desfășurate în cadrul perimetrului, rezultă o serie de deșeuri care, în conformitate cu prevederile legale în vigoare trebuie precolectate și eventual, reciclate prin unitățile specializate și autorizate în acest sens.</w:t>
      </w:r>
    </w:p>
    <w:p w:rsidR="00320708" w:rsidRDefault="00320708">
      <w:pPr>
        <w:spacing w:line="100" w:lineRule="atLeast"/>
        <w:rPr>
          <w:rFonts w:ascii="Times New Roman" w:hAnsi="Times New Roman"/>
          <w:sz w:val="28"/>
          <w:szCs w:val="28"/>
        </w:rPr>
      </w:pPr>
      <w:r>
        <w:rPr>
          <w:rFonts w:ascii="Times New Roman" w:hAnsi="Times New Roman"/>
          <w:sz w:val="28"/>
          <w:szCs w:val="28"/>
        </w:rPr>
        <w:tab/>
        <w:t>Principalele categorii de deșeuri, rezultate în urma operațiilor de extracție a agregatelor minerale de râu, sunt următoarele:</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Deșeurile solide menajere, rezultate în principal de la personalul care își desfășoară activitatea în perimetru, vor fi depozitate într-un container, și vor fi evacuate periodic , pe măsura acumulării cu mijloacele de transport din dotare, la depozitul de deșeuri.</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Deșeurile metalice rezultate în urma activităților curente de reparații, sau înlocuirii a unor piese, subansamble sau materiale, vor fi depozitate într-un spațiu special amenajat, de unde periodic, pe măsura acumulării cu mijloace de transport din dotare, vor fi transportate la unitățile specializate.</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Bateriile provenite de la utilajele de extracție și de la mijloacele de transport, vor fi preluate imediat de pe amplasament, pentru ca ulterior să fie valorificate. Toate operațiile de umplere, completare, spălare sau golire, vor fi realizate de către personal calificat, datorită pericolului pe care îl reprezintă manipularea acizilor, pentru evitarea poluării solului cu acizi și compuși ai plumbului, cât și pentru evitarea accidentelor. Încărcarea și formarea bateriilor este realizată de către furnizor.</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Alimentarea cu carburanți și lubrifianți a mijloacelor de transport se va face în stațiile PECO, în locuri special amenajate, iar a utilajelor fixe din cadrul perimetrului, se va realiza din butoaie metalice. Scurgerile de carburanți și lubrifianți, datorate unor cauze accidentale normale sau catastrofice sunt tamponate prin utilizarea unui pat de nisip, dispus în zonele cele mai vulnerabile, care ulterior este colectat într-un recipient metalic acoperit și valorificat.</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rPr>
        <w:t>Întreținerea utilajelor și schimbul de ulei se face numai de către personal instruit, astfel încât să fie prevenite situațiile care ar putea conduce la poluarea accidentală a mediului.</w:t>
      </w:r>
    </w:p>
    <w:p w:rsidR="00320708" w:rsidRDefault="00320708">
      <w:pPr>
        <w:numPr>
          <w:ilvl w:val="1"/>
          <w:numId w:val="11"/>
        </w:numPr>
        <w:spacing w:line="100" w:lineRule="atLeast"/>
        <w:rPr>
          <w:rFonts w:ascii="Times New Roman" w:hAnsi="Times New Roman"/>
          <w:sz w:val="28"/>
          <w:szCs w:val="28"/>
          <w:lang w:eastAsia="ar-SA" w:bidi="ar-SA"/>
        </w:rPr>
      </w:pPr>
      <w:r>
        <w:rPr>
          <w:rFonts w:ascii="Times New Roman" w:hAnsi="Times New Roman"/>
          <w:sz w:val="28"/>
          <w:szCs w:val="28"/>
        </w:rPr>
        <w:t>Anvelopele uzate provenite de la mijloacele auto vor fi valorificate prin societăți de profil.</w:t>
      </w:r>
    </w:p>
    <w:p w:rsidR="00320708" w:rsidRDefault="00320708">
      <w:pPr>
        <w:numPr>
          <w:ilvl w:val="1"/>
          <w:numId w:val="11"/>
        </w:numPr>
        <w:spacing w:line="100" w:lineRule="atLeast"/>
        <w:rPr>
          <w:rFonts w:ascii="Times New Roman" w:hAnsi="Times New Roman"/>
          <w:sz w:val="28"/>
          <w:szCs w:val="28"/>
        </w:rPr>
      </w:pPr>
      <w:r>
        <w:rPr>
          <w:rFonts w:ascii="Times New Roman" w:hAnsi="Times New Roman"/>
          <w:sz w:val="28"/>
          <w:szCs w:val="28"/>
          <w:lang w:eastAsia="ar-SA" w:bidi="ar-SA"/>
        </w:rPr>
        <w:t>Uleiul uzat de la motoarele mijloacelor de transport și a utilajelor de extracție este colectat în vase destinate acestui scop, fiind ulterior predat unităților speci</w:t>
      </w:r>
      <w:r>
        <w:rPr>
          <w:rFonts w:ascii="Times New Roman" w:hAnsi="Times New Roman"/>
          <w:sz w:val="28"/>
          <w:szCs w:val="28"/>
        </w:rPr>
        <w:t>alizate.</w:t>
      </w:r>
    </w:p>
    <w:p w:rsidR="00320708" w:rsidRDefault="00320708">
      <w:pPr>
        <w:spacing w:line="100" w:lineRule="atLeast"/>
        <w:rPr>
          <w:rFonts w:ascii="Times New Roman" w:hAnsi="Times New Roman"/>
          <w:sz w:val="28"/>
          <w:szCs w:val="28"/>
        </w:rPr>
      </w:pPr>
    </w:p>
    <w:p w:rsidR="00320708" w:rsidRDefault="00320708">
      <w:pPr>
        <w:pStyle w:val="Heading2"/>
        <w:tabs>
          <w:tab w:val="left" w:pos="0"/>
        </w:tabs>
        <w:rPr>
          <w:rFonts w:ascii="Times New Roman" w:hAnsi="Times New Roman"/>
          <w:sz w:val="28"/>
        </w:rPr>
      </w:pPr>
      <w:bookmarkStart w:id="15" w:name="_Toc507574482"/>
      <w:r>
        <w:t>9. Gospodărirea substanţelor şi preparatelor chimice periculoase</w:t>
      </w:r>
      <w:bookmarkEnd w:id="15"/>
    </w:p>
    <w:p w:rsidR="00320708" w:rsidRDefault="00320708">
      <w:pPr>
        <w:spacing w:line="100" w:lineRule="atLeast"/>
        <w:rPr>
          <w:rFonts w:ascii="Times New Roman" w:hAnsi="Times New Roman"/>
          <w:sz w:val="28"/>
          <w:szCs w:val="28"/>
        </w:rPr>
      </w:pPr>
      <w:r>
        <w:rPr>
          <w:rFonts w:ascii="Times New Roman" w:hAnsi="Times New Roman"/>
          <w:sz w:val="28"/>
          <w:szCs w:val="28"/>
        </w:rPr>
        <w:tab/>
        <w:t>Activitatea de exploatare nu presupune  utilizarea sau manevrarea de substanţe toxice şi periculoase.</w:t>
      </w:r>
    </w:p>
    <w:p w:rsidR="00320708" w:rsidRDefault="00320708">
      <w:pPr>
        <w:spacing w:line="100" w:lineRule="atLeast"/>
        <w:rPr>
          <w:rFonts w:ascii="Times New Roman" w:hAnsi="Times New Roman"/>
          <w:sz w:val="28"/>
          <w:szCs w:val="28"/>
        </w:rPr>
      </w:pPr>
    </w:p>
    <w:p w:rsidR="00320708" w:rsidRDefault="00320708">
      <w:pPr>
        <w:spacing w:line="100" w:lineRule="atLeast"/>
        <w:rPr>
          <w:rFonts w:ascii="Times New Roman" w:hAnsi="Times New Roman"/>
          <w:sz w:val="28"/>
          <w:szCs w:val="28"/>
        </w:rPr>
      </w:pPr>
    </w:p>
    <w:p w:rsidR="00320708" w:rsidRDefault="00320708">
      <w:pPr>
        <w:pStyle w:val="Heading1"/>
        <w:tabs>
          <w:tab w:val="left" w:pos="0"/>
        </w:tabs>
        <w:rPr>
          <w:rFonts w:ascii="Times New Roman" w:hAnsi="Times New Roman"/>
          <w:sz w:val="28"/>
          <w:szCs w:val="28"/>
        </w:rPr>
      </w:pPr>
      <w:bookmarkStart w:id="16" w:name="_Toc507574483"/>
      <w:r>
        <w:t>V. PREVEDERI PENTRU MONITORINGUL MEDIULUI</w:t>
      </w:r>
      <w:bookmarkEnd w:id="16"/>
    </w:p>
    <w:p w:rsidR="00320708" w:rsidRDefault="00320708">
      <w:pPr>
        <w:spacing w:line="100" w:lineRule="atLeast"/>
        <w:rPr>
          <w:rFonts w:ascii="Times New Roman" w:hAnsi="Times New Roman"/>
          <w:sz w:val="28"/>
          <w:szCs w:val="28"/>
        </w:rPr>
      </w:pPr>
      <w:r>
        <w:rPr>
          <w:rFonts w:ascii="Times New Roman" w:hAnsi="Times New Roman"/>
          <w:sz w:val="28"/>
          <w:szCs w:val="28"/>
        </w:rPr>
        <w:tab/>
        <w:t>Monitorizarea impactului asupra mediului se va face pe o perioadă de 2 ani, din care 1 an reprezintă durata realizării lucrărilor de exploatare și 1 an după finalizarea acestora.</w:t>
      </w:r>
    </w:p>
    <w:p w:rsidR="00320708" w:rsidRDefault="00320708">
      <w:pPr>
        <w:spacing w:line="100" w:lineRule="atLeast"/>
        <w:rPr>
          <w:rFonts w:ascii="Times New Roman" w:hAnsi="Times New Roman"/>
          <w:sz w:val="28"/>
          <w:szCs w:val="28"/>
        </w:rPr>
      </w:pPr>
      <w:r>
        <w:rPr>
          <w:rFonts w:ascii="Times New Roman" w:hAnsi="Times New Roman"/>
          <w:sz w:val="28"/>
          <w:szCs w:val="28"/>
        </w:rPr>
        <w:tab/>
        <w:t>Se vor monitoriza următorii factori de mediu:</w:t>
      </w:r>
    </w:p>
    <w:p w:rsidR="00320708" w:rsidRDefault="00320708">
      <w:pPr>
        <w:numPr>
          <w:ilvl w:val="1"/>
          <w:numId w:val="12"/>
        </w:numPr>
        <w:spacing w:line="100" w:lineRule="atLeast"/>
        <w:rPr>
          <w:rFonts w:ascii="Times New Roman" w:hAnsi="Times New Roman"/>
          <w:sz w:val="28"/>
          <w:szCs w:val="28"/>
        </w:rPr>
      </w:pPr>
      <w:r>
        <w:rPr>
          <w:rFonts w:ascii="Times New Roman" w:hAnsi="Times New Roman"/>
          <w:sz w:val="28"/>
          <w:szCs w:val="28"/>
        </w:rPr>
        <w:t>Factorul aer: se vor efectua analize de aer numai dacă prin observații directe se va constata necesitatea acestora;</w:t>
      </w:r>
    </w:p>
    <w:p w:rsidR="00320708" w:rsidRDefault="00320708">
      <w:pPr>
        <w:numPr>
          <w:ilvl w:val="1"/>
          <w:numId w:val="12"/>
        </w:numPr>
        <w:spacing w:line="100" w:lineRule="atLeast"/>
        <w:rPr>
          <w:rFonts w:ascii="Times New Roman" w:hAnsi="Times New Roman"/>
          <w:sz w:val="28"/>
          <w:szCs w:val="28"/>
        </w:rPr>
      </w:pPr>
      <w:r>
        <w:rPr>
          <w:rFonts w:ascii="Times New Roman" w:hAnsi="Times New Roman"/>
          <w:sz w:val="28"/>
          <w:szCs w:val="28"/>
        </w:rPr>
        <w:t>Factorul sol: se va urmări permanent evoluția albiei minore în zona lucrărilor executate. În cazul în care se vor observa devieri ale cursului apei ca urmare a executării lucrărilor de exploatare, se va proceda la regularizarea albiei;</w:t>
      </w:r>
    </w:p>
    <w:p w:rsidR="00320708" w:rsidRDefault="00320708">
      <w:pPr>
        <w:numPr>
          <w:ilvl w:val="1"/>
          <w:numId w:val="12"/>
        </w:numPr>
        <w:spacing w:line="100" w:lineRule="atLeast"/>
        <w:rPr>
          <w:rFonts w:ascii="Times New Roman" w:hAnsi="Times New Roman"/>
          <w:sz w:val="28"/>
          <w:szCs w:val="28"/>
        </w:rPr>
      </w:pPr>
      <w:r>
        <w:rPr>
          <w:rFonts w:ascii="Times New Roman" w:hAnsi="Times New Roman"/>
          <w:sz w:val="28"/>
          <w:szCs w:val="28"/>
        </w:rPr>
        <w:t>Se vor monitoriza de asemenea evoluția vegetației în zonă, precum și evoluția biotopului acvatic.</w:t>
      </w:r>
    </w:p>
    <w:p w:rsidR="00320708" w:rsidRDefault="00320708">
      <w:pPr>
        <w:spacing w:line="100" w:lineRule="atLeast"/>
        <w:rPr>
          <w:rFonts w:ascii="Times New Roman" w:hAnsi="Times New Roman"/>
          <w:sz w:val="28"/>
          <w:szCs w:val="28"/>
        </w:rPr>
      </w:pPr>
      <w:r>
        <w:rPr>
          <w:rFonts w:ascii="Times New Roman" w:hAnsi="Times New Roman"/>
          <w:sz w:val="28"/>
          <w:szCs w:val="28"/>
        </w:rPr>
        <w:tab/>
        <w:t>Orice problemă deosebită va fi anunțată de urgență instituțiilor abilitate: APM Neamt, AN Apele Române - ABA Siret Bacău prin SGA Neamt și CITRM Câmpulung Moldovenesc, pentru a fi luate măsurile cele mai adecvate de rezolvare a situațiilor survenite.</w:t>
      </w:r>
    </w:p>
    <w:p w:rsidR="00320708" w:rsidRDefault="00320708">
      <w:pPr>
        <w:spacing w:line="100" w:lineRule="atLeast"/>
        <w:rPr>
          <w:rFonts w:ascii="Times New Roman" w:hAnsi="Times New Roman" w:cs="Arial"/>
          <w:color w:val="000000"/>
          <w:sz w:val="28"/>
          <w:szCs w:val="28"/>
        </w:rPr>
      </w:pPr>
      <w:r>
        <w:rPr>
          <w:rFonts w:ascii="Times New Roman" w:hAnsi="Times New Roman"/>
          <w:sz w:val="28"/>
          <w:szCs w:val="28"/>
        </w:rPr>
        <w:tab/>
        <w:t xml:space="preserve">Prin activitatea de exploatare a nisipului și pietrișului din cadrul perimetrului de exploatare nu vor fi executate lucrări poluante și nu va fi afectat semnificativ mediul înconjurător, activitatea contribuind la regularizarea și decolmatarea albiei minore a râului </w:t>
      </w:r>
      <w:r w:rsidR="00EE5EB4">
        <w:rPr>
          <w:rFonts w:ascii="Times New Roman" w:hAnsi="Times New Roman"/>
          <w:sz w:val="28"/>
          <w:szCs w:val="28"/>
        </w:rPr>
        <w:t>Ozana</w:t>
      </w:r>
      <w:r>
        <w:rPr>
          <w:rFonts w:ascii="Times New Roman" w:hAnsi="Times New Roman"/>
          <w:sz w:val="28"/>
          <w:szCs w:val="28"/>
        </w:rPr>
        <w:t xml:space="preserve">, la mărirea secțiunii de scurgere și reducerea nivelului energiei specifice în secțiunea vie pe o distanță de cca. </w:t>
      </w:r>
      <w:r w:rsidR="005C624B">
        <w:rPr>
          <w:rFonts w:ascii="Times New Roman" w:hAnsi="Times New Roman"/>
          <w:sz w:val="28"/>
          <w:szCs w:val="28"/>
        </w:rPr>
        <w:t>1.140</w:t>
      </w:r>
      <w:r>
        <w:rPr>
          <w:rFonts w:ascii="Times New Roman" w:hAnsi="Times New Roman"/>
          <w:sz w:val="28"/>
          <w:szCs w:val="28"/>
        </w:rPr>
        <w:t xml:space="preserve"> m.</w:t>
      </w: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pStyle w:val="Heading1"/>
        <w:tabs>
          <w:tab w:val="left" w:pos="0"/>
        </w:tabs>
        <w:rPr>
          <w:rFonts w:ascii="Times New Roman" w:hAnsi="Times New Roman"/>
          <w:sz w:val="28"/>
          <w:szCs w:val="28"/>
        </w:rPr>
      </w:pPr>
      <w:bookmarkStart w:id="17" w:name="_Toc507574484"/>
      <w:r>
        <w:t>VI. JUSTIFICAREA ÎNCADRĂRII PROIECTULUI</w:t>
      </w:r>
      <w:bookmarkEnd w:id="17"/>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În cadrul investiției analizate se va realiza exploatarea de agregate naturale de râu din perimetrul </w:t>
      </w:r>
      <w:r w:rsidR="00D71FD3">
        <w:rPr>
          <w:rFonts w:ascii="Times New Roman" w:hAnsi="Times New Roman"/>
          <w:sz w:val="28"/>
          <w:szCs w:val="28"/>
        </w:rPr>
        <w:t>Dumbrava 1</w:t>
      </w:r>
      <w:r>
        <w:rPr>
          <w:rFonts w:ascii="Times New Roman" w:hAnsi="Times New Roman"/>
          <w:sz w:val="28"/>
          <w:szCs w:val="28"/>
        </w:rPr>
        <w:t xml:space="preserve">, amplasat în extravilanul comunei </w:t>
      </w:r>
      <w:r w:rsidR="00EE5EB4">
        <w:rPr>
          <w:rFonts w:ascii="Times New Roman" w:hAnsi="Times New Roman"/>
          <w:sz w:val="28"/>
          <w:szCs w:val="28"/>
        </w:rPr>
        <w:t>Timișești</w:t>
      </w:r>
      <w:r w:rsidR="005C624B">
        <w:rPr>
          <w:rFonts w:ascii="Times New Roman" w:hAnsi="Times New Roman"/>
          <w:sz w:val="28"/>
          <w:szCs w:val="28"/>
        </w:rPr>
        <w:t xml:space="preserve"> și a orașului Târgu Neamț</w:t>
      </w:r>
      <w:r>
        <w:rPr>
          <w:rFonts w:ascii="Times New Roman" w:hAnsi="Times New Roman"/>
          <w:sz w:val="28"/>
          <w:szCs w:val="28"/>
        </w:rPr>
        <w:t xml:space="preserve">, jud. Neamt, în albia minoră a râului </w:t>
      </w:r>
      <w:r w:rsidR="00EE5EB4">
        <w:rPr>
          <w:rFonts w:ascii="Times New Roman" w:hAnsi="Times New Roman"/>
          <w:sz w:val="28"/>
          <w:szCs w:val="28"/>
        </w:rPr>
        <w:t>Ozana</w:t>
      </w:r>
      <w:r>
        <w:rPr>
          <w:rFonts w:ascii="Times New Roman" w:hAnsi="Times New Roman"/>
          <w:sz w:val="28"/>
          <w:szCs w:val="28"/>
        </w:rPr>
        <w:t xml:space="preserve">. </w:t>
      </w:r>
      <w:r>
        <w:rPr>
          <w:rFonts w:ascii="Times New Roman" w:hAnsi="Times New Roman" w:cs="Arial"/>
          <w:sz w:val="28"/>
          <w:szCs w:val="28"/>
        </w:rPr>
        <w:tab/>
      </w:r>
    </w:p>
    <w:p w:rsidR="00320708" w:rsidRDefault="00320708">
      <w:pPr>
        <w:spacing w:line="100" w:lineRule="atLeast"/>
        <w:rPr>
          <w:rFonts w:ascii="Times New Roman" w:hAnsi="Times New Roman"/>
          <w:sz w:val="28"/>
          <w:szCs w:val="28"/>
        </w:rPr>
      </w:pPr>
      <w:r>
        <w:rPr>
          <w:rFonts w:ascii="Times New Roman" w:hAnsi="Times New Roman"/>
          <w:sz w:val="28"/>
          <w:szCs w:val="28"/>
        </w:rPr>
        <w:tab/>
        <w:t xml:space="preserve">Se urmăreşte regularizarea râului </w:t>
      </w:r>
      <w:r w:rsidR="00EE5EB4">
        <w:rPr>
          <w:rFonts w:ascii="Times New Roman" w:hAnsi="Times New Roman"/>
          <w:sz w:val="28"/>
          <w:szCs w:val="28"/>
        </w:rPr>
        <w:t>Ozana</w:t>
      </w:r>
      <w:r>
        <w:rPr>
          <w:rFonts w:ascii="Times New Roman" w:hAnsi="Times New Roman"/>
          <w:sz w:val="28"/>
          <w:szCs w:val="28"/>
        </w:rPr>
        <w:t>, respectiv decolmatarea şi recalibrarea albiei minore, corectarea cursului principal al acestuia, pe tronsonul analizat, unde râul este puternic colmatat. Exploatarea se va realiza pe fâșii succesive, dinspre aval spre amonte și dinspre firul apei spre exterior.</w:t>
      </w:r>
    </w:p>
    <w:p w:rsidR="00320708" w:rsidRDefault="00320708">
      <w:pPr>
        <w:spacing w:line="100" w:lineRule="atLeast"/>
        <w:rPr>
          <w:rFonts w:ascii="Times New Roman" w:eastAsia="Times New Roman" w:hAnsi="Times New Roman" w:cs="Times New Roman"/>
          <w:sz w:val="28"/>
          <w:szCs w:val="28"/>
          <w:lang w:eastAsia="ar-SA" w:bidi="ar-SA"/>
        </w:rPr>
      </w:pPr>
    </w:p>
    <w:p w:rsidR="00705B6C" w:rsidRDefault="00705B6C">
      <w:pPr>
        <w:spacing w:line="100" w:lineRule="atLeast"/>
        <w:rPr>
          <w:rFonts w:ascii="Times New Roman" w:hAnsi="Times New Roman" w:cs="Arial"/>
          <w:color w:val="000000"/>
          <w:sz w:val="28"/>
          <w:szCs w:val="28"/>
        </w:rPr>
      </w:pPr>
    </w:p>
    <w:p w:rsidR="00320708" w:rsidRDefault="00320708">
      <w:pPr>
        <w:pStyle w:val="Heading1"/>
        <w:tabs>
          <w:tab w:val="left" w:pos="0"/>
        </w:tabs>
        <w:rPr>
          <w:rFonts w:ascii="Times New Roman" w:hAnsi="Times New Roman" w:cs="Arial"/>
          <w:sz w:val="28"/>
          <w:szCs w:val="28"/>
        </w:rPr>
      </w:pPr>
      <w:bookmarkStart w:id="18" w:name="_Toc507574485"/>
      <w:r>
        <w:t>VII. LUCRĂRI NECESARE ORGANIZĂRII DE ŞANTIER</w:t>
      </w:r>
      <w:bookmarkEnd w:id="18"/>
    </w:p>
    <w:p w:rsidR="00320708" w:rsidRDefault="00320708">
      <w:pPr>
        <w:spacing w:line="100" w:lineRule="atLeast"/>
        <w:rPr>
          <w:rFonts w:ascii="Times New Roman" w:hAnsi="Times New Roman"/>
          <w:sz w:val="28"/>
          <w:szCs w:val="28"/>
        </w:rPr>
      </w:pPr>
      <w:r>
        <w:rPr>
          <w:rFonts w:ascii="Times New Roman" w:hAnsi="Times New Roman" w:cs="Arial"/>
          <w:sz w:val="28"/>
          <w:szCs w:val="28"/>
        </w:rPr>
        <w:tab/>
        <w:t xml:space="preserve">Zona unde este amplasat perimetrul de exploatare, cu suprafața de </w:t>
      </w:r>
      <w:r w:rsidR="005C624B">
        <w:rPr>
          <w:rFonts w:ascii="Times New Roman" w:hAnsi="Times New Roman" w:cs="Arial"/>
          <w:sz w:val="28"/>
          <w:szCs w:val="28"/>
        </w:rPr>
        <w:t>51.131</w:t>
      </w:r>
      <w:r>
        <w:rPr>
          <w:rFonts w:ascii="Times New Roman" w:hAnsi="Times New Roman" w:cs="Arial"/>
          <w:sz w:val="28"/>
          <w:szCs w:val="28"/>
        </w:rPr>
        <w:t xml:space="preserve"> mp, este un teren neproductiv aflat în proprietate de stat şi aparţine A.N. "Apele Române" S.A. - Administrația Bazinală de Apă "Siret" Bacău.</w:t>
      </w:r>
    </w:p>
    <w:p w:rsidR="00320708" w:rsidRDefault="00320708">
      <w:pPr>
        <w:spacing w:line="100" w:lineRule="atLeast"/>
        <w:rPr>
          <w:rFonts w:ascii="Times New Roman" w:hAnsi="Times New Roman" w:cs="Arial"/>
          <w:color w:val="000000"/>
          <w:sz w:val="28"/>
          <w:szCs w:val="28"/>
        </w:rPr>
      </w:pPr>
      <w:r>
        <w:rPr>
          <w:rFonts w:ascii="Times New Roman" w:hAnsi="Times New Roman"/>
          <w:sz w:val="28"/>
          <w:szCs w:val="28"/>
        </w:rPr>
        <w:tab/>
        <w:t>Pentru realizarea exploatării agregatelor minerale nu este necesară realizarea unei organizări de şantier.</w:t>
      </w: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tabs>
          <w:tab w:val="left" w:pos="720"/>
        </w:tabs>
        <w:spacing w:line="100" w:lineRule="atLeast"/>
        <w:rPr>
          <w:rFonts w:ascii="Times New Roman" w:hAnsi="Times New Roman" w:cs="Arial"/>
          <w:color w:val="000000"/>
          <w:sz w:val="28"/>
          <w:szCs w:val="28"/>
        </w:rPr>
      </w:pPr>
    </w:p>
    <w:p w:rsidR="00320708" w:rsidRDefault="00320708">
      <w:pPr>
        <w:pStyle w:val="Heading1"/>
        <w:tabs>
          <w:tab w:val="left" w:pos="0"/>
        </w:tabs>
        <w:rPr>
          <w:rFonts w:ascii="Times New Roman" w:eastAsia="Times-Roman" w:hAnsi="Times New Roman" w:cs="Times-Roman"/>
          <w:sz w:val="28"/>
          <w:szCs w:val="28"/>
        </w:rPr>
      </w:pPr>
      <w:bookmarkStart w:id="19" w:name="_Toc507574486"/>
      <w:r>
        <w:t>VIII. LUCRĂRI DE REFACERE A AMPLASAMENTULUI</w:t>
      </w:r>
      <w:bookmarkEnd w:id="19"/>
    </w:p>
    <w:p w:rsidR="00320708" w:rsidRDefault="00320708">
      <w:pPr>
        <w:spacing w:line="100" w:lineRule="atLeast"/>
        <w:rPr>
          <w:rFonts w:ascii="Times New Roman" w:eastAsia="MS Mincho" w:hAnsi="Times New Roman" w:cs="Arial"/>
          <w:color w:val="000000"/>
          <w:sz w:val="28"/>
          <w:szCs w:val="28"/>
        </w:rPr>
      </w:pPr>
      <w:r>
        <w:rPr>
          <w:rFonts w:ascii="Times New Roman" w:eastAsia="Times-Roman" w:hAnsi="Times New Roman" w:cs="Times-Roman"/>
          <w:sz w:val="28"/>
          <w:szCs w:val="28"/>
        </w:rPr>
        <w:tab/>
      </w:r>
      <w:r>
        <w:rPr>
          <w:rFonts w:ascii="Times New Roman" w:eastAsia="MS Mincho" w:hAnsi="Times New Roman" w:cs="Arial"/>
          <w:color w:val="000000"/>
          <w:sz w:val="28"/>
          <w:szCs w:val="28"/>
        </w:rPr>
        <w:t xml:space="preserve">După încheierea exploatării, se realizează nivelarea terenului din cadrul perimetrului de exploatare, afectate de lucrările de exploatare şi realizarea unei pante de 6 ÷ 10 </w:t>
      </w:r>
      <w:r>
        <w:rPr>
          <w:rFonts w:ascii="Times New Roman" w:eastAsia="MS Mincho" w:hAnsi="Times New Roman" w:cs="Arial"/>
          <w:color w:val="000000"/>
          <w:sz w:val="28"/>
          <w:szCs w:val="28"/>
          <w:vertAlign w:val="superscript"/>
        </w:rPr>
        <w:t>0</w:t>
      </w:r>
      <w:r>
        <w:rPr>
          <w:rFonts w:ascii="Times New Roman" w:eastAsia="MS Mincho" w:hAnsi="Times New Roman" w:cs="Arial"/>
          <w:color w:val="000000"/>
          <w:sz w:val="28"/>
          <w:szCs w:val="28"/>
        </w:rPr>
        <w:t>/</w:t>
      </w:r>
      <w:r>
        <w:rPr>
          <w:rFonts w:ascii="Times New Roman" w:eastAsia="MS Mincho" w:hAnsi="Times New Roman" w:cs="Arial"/>
          <w:color w:val="000000"/>
          <w:sz w:val="28"/>
          <w:szCs w:val="28"/>
          <w:vertAlign w:val="subscript"/>
        </w:rPr>
        <w:t>00</w:t>
      </w:r>
      <w:r>
        <w:rPr>
          <w:rFonts w:ascii="Times New Roman" w:eastAsia="MS Mincho" w:hAnsi="Times New Roman" w:cs="Arial"/>
          <w:color w:val="000000"/>
          <w:sz w:val="28"/>
          <w:szCs w:val="28"/>
        </w:rPr>
        <w:t xml:space="preserve">, perpendicular cu direcţia de curgere a apei. Panta astfel realizată are rolul de a colecta apele pluviale de pe versant şi a favoriza regenerarea rezervei de nisip şi pietriş din cadrul perimetrului de exploatare. Nu se realizează şanţuri de colectare a apelor pluviale, curgerea acestora realizându-se liber la teren. </w:t>
      </w:r>
    </w:p>
    <w:p w:rsidR="00320708" w:rsidRDefault="00320708">
      <w:pPr>
        <w:spacing w:line="100" w:lineRule="atLeast"/>
        <w:rPr>
          <w:rFonts w:ascii="Times New Roman" w:eastAsia="MS Mincho" w:hAnsi="Times New Roman" w:cs="Arial"/>
          <w:color w:val="000000"/>
          <w:sz w:val="28"/>
          <w:szCs w:val="28"/>
        </w:rPr>
      </w:pPr>
      <w:r>
        <w:rPr>
          <w:rFonts w:ascii="Times New Roman" w:eastAsia="MS Mincho" w:hAnsi="Times New Roman" w:cs="Arial"/>
          <w:color w:val="000000"/>
          <w:sz w:val="28"/>
          <w:szCs w:val="28"/>
        </w:rPr>
        <w:tab/>
        <w:t>Materialul rezultat din decopertare, atunci când este cazul, va fi utilizat pentru acoperirea suprafeţelor perimetrelor exploatate - redarea în circuit a terenului, după realizarea exploatării agregatelor de râu.</w:t>
      </w:r>
    </w:p>
    <w:p w:rsidR="00320708" w:rsidRDefault="00320708">
      <w:pPr>
        <w:spacing w:line="100" w:lineRule="atLeast"/>
        <w:rPr>
          <w:rFonts w:ascii="Times New Roman" w:hAnsi="Times New Roman"/>
          <w:b/>
          <w:sz w:val="28"/>
          <w:szCs w:val="28"/>
        </w:rPr>
      </w:pPr>
      <w:r>
        <w:rPr>
          <w:rFonts w:ascii="Times New Roman" w:eastAsia="MS Mincho" w:hAnsi="Times New Roman" w:cs="Arial"/>
          <w:color w:val="000000"/>
          <w:sz w:val="28"/>
          <w:szCs w:val="28"/>
        </w:rPr>
        <w:tab/>
        <w:t>Nu sunt necesare de plantări de vegetaţie sau înierbări, datorită faptului că exploatarea se realizează în zonă inundabilă.</w:t>
      </w:r>
    </w:p>
    <w:p w:rsidR="00320708" w:rsidRDefault="00320708">
      <w:pPr>
        <w:pStyle w:val="BodyText"/>
        <w:spacing w:line="100" w:lineRule="atLeast"/>
        <w:jc w:val="left"/>
        <w:rPr>
          <w:rFonts w:ascii="Times New Roman" w:hAnsi="Times New Roman"/>
          <w:b/>
          <w:sz w:val="28"/>
          <w:szCs w:val="28"/>
        </w:rPr>
      </w:pPr>
    </w:p>
    <w:p w:rsidR="00320708" w:rsidRDefault="00320708">
      <w:pPr>
        <w:pStyle w:val="BodyText"/>
        <w:spacing w:line="100" w:lineRule="atLeast"/>
        <w:jc w:val="right"/>
        <w:rPr>
          <w:rFonts w:ascii="Times New Roman" w:hAnsi="Times New Roman"/>
          <w:b/>
          <w:sz w:val="28"/>
          <w:szCs w:val="28"/>
        </w:rPr>
      </w:pPr>
      <w:bookmarkStart w:id="20" w:name="_Toc339277594"/>
      <w:bookmarkEnd w:id="20"/>
    </w:p>
    <w:p w:rsidR="00320708" w:rsidRDefault="00320708">
      <w:pPr>
        <w:pStyle w:val="BodyText"/>
        <w:spacing w:line="100" w:lineRule="atLeast"/>
        <w:jc w:val="right"/>
        <w:rPr>
          <w:rFonts w:ascii="Times New Roman" w:hAnsi="Times New Roman"/>
          <w:b/>
          <w:sz w:val="28"/>
          <w:szCs w:val="28"/>
        </w:rPr>
      </w:pPr>
      <w:r>
        <w:rPr>
          <w:rFonts w:ascii="Times New Roman" w:hAnsi="Times New Roman"/>
          <w:b/>
          <w:sz w:val="28"/>
          <w:szCs w:val="28"/>
        </w:rPr>
        <w:t>Semnătură şi ştampilă</w:t>
      </w:r>
    </w:p>
    <w:p w:rsidR="00320708" w:rsidRDefault="00320708">
      <w:pPr>
        <w:pStyle w:val="BodyText"/>
        <w:spacing w:after="0" w:line="100" w:lineRule="atLeast"/>
        <w:jc w:val="right"/>
      </w:pPr>
    </w:p>
    <w:sectPr w:rsidR="00320708">
      <w:headerReference w:type="default" r:id="rId7"/>
      <w:footerReference w:type="default" r:id="rId8"/>
      <w:pgSz w:w="11906" w:h="16838"/>
      <w:pgMar w:top="1162" w:right="850" w:bottom="1101" w:left="1531" w:header="680" w:footer="6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32" w:rsidRDefault="00AC6632">
      <w:pPr>
        <w:spacing w:line="240" w:lineRule="auto"/>
      </w:pPr>
      <w:r>
        <w:separator/>
      </w:r>
    </w:p>
  </w:endnote>
  <w:endnote w:type="continuationSeparator" w:id="1">
    <w:p w:rsidR="00AC6632" w:rsidRDefault="00AC66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Luxi San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roman"/>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Arial-ItalicMT">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8" w:rsidRDefault="00320708">
    <w:pPr>
      <w:pStyle w:val="Footer"/>
      <w:jc w:val="right"/>
    </w:pPr>
    <w:r>
      <w:rPr>
        <w:sz w:val="16"/>
        <w:szCs w:val="16"/>
      </w:rPr>
      <w:fldChar w:fldCharType="begin"/>
    </w:r>
    <w:r>
      <w:rPr>
        <w:sz w:val="16"/>
        <w:szCs w:val="16"/>
      </w:rPr>
      <w:instrText xml:space="preserve"> PAGE </w:instrText>
    </w:r>
    <w:r>
      <w:rPr>
        <w:sz w:val="16"/>
        <w:szCs w:val="16"/>
      </w:rPr>
      <w:fldChar w:fldCharType="separate"/>
    </w:r>
    <w:r w:rsidR="00AC6632">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32" w:rsidRDefault="00AC6632">
      <w:pPr>
        <w:spacing w:line="240" w:lineRule="auto"/>
      </w:pPr>
      <w:r>
        <w:separator/>
      </w:r>
    </w:p>
  </w:footnote>
  <w:footnote w:type="continuationSeparator" w:id="1">
    <w:p w:rsidR="00AC6632" w:rsidRDefault="00AC66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08" w:rsidRDefault="00320708">
    <w:pPr>
      <w:pStyle w:val="Header"/>
      <w:spacing w:line="100" w:lineRule="atLeast"/>
      <w:jc w:val="right"/>
    </w:pPr>
    <w:r>
      <w:rPr>
        <w:sz w:val="18"/>
        <w:szCs w:val="18"/>
      </w:rPr>
      <w:t xml:space="preserve">SC </w:t>
    </w:r>
    <w:r w:rsidR="00EE5EB4">
      <w:rPr>
        <w:sz w:val="18"/>
        <w:szCs w:val="18"/>
      </w:rPr>
      <w:t>MAVGO HOLDING</w:t>
    </w:r>
    <w:r>
      <w:rPr>
        <w:sz w:val="18"/>
        <w:szCs w:val="18"/>
      </w:rPr>
      <w:t xml:space="preserve"> SRL </w:t>
    </w:r>
    <w:r w:rsidR="00EE5EB4">
      <w:rPr>
        <w:sz w:val="18"/>
        <w:szCs w:val="18"/>
      </w:rPr>
      <w:t>Tașca</w:t>
    </w:r>
    <w:r>
      <w:rPr>
        <w:sz w:val="18"/>
        <w:szCs w:val="18"/>
      </w:rPr>
      <w:t xml:space="preserve"> - Perimetrul </w:t>
    </w:r>
    <w:r w:rsidR="00D71FD3">
      <w:rPr>
        <w:sz w:val="18"/>
        <w:szCs w:val="18"/>
      </w:rPr>
      <w:t>Dumbrava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ist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3"/>
    <w:multiLevelType w:val="singleLevel"/>
    <w:tmpl w:val="00000003"/>
    <w:name w:val="WW8Num17"/>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Wingdings 2" w:hAnsi="Wingdings 2" w:cs="Arial"/>
        <w:sz w:val="24"/>
        <w:szCs w:val="18"/>
        <w:lang w:val="ro-RO"/>
      </w:rPr>
    </w:lvl>
    <w:lvl w:ilvl="2">
      <w:start w:val="1"/>
      <w:numFmt w:val="bullet"/>
      <w:lvlText w:val="■"/>
      <w:lvlJc w:val="left"/>
      <w:pPr>
        <w:tabs>
          <w:tab w:val="num" w:pos="1440"/>
        </w:tabs>
        <w:ind w:left="1440" w:hanging="360"/>
      </w:pPr>
      <w:rPr>
        <w:rFonts w:ascii="StarSymbol" w:hAnsi="StarSymbol" w:cs="Arial"/>
        <w:sz w:val="24"/>
        <w:szCs w:val="18"/>
        <w:lang w:val="ro-RO"/>
      </w:rPr>
    </w:lvl>
    <w:lvl w:ilvl="3">
      <w:start w:val="1"/>
      <w:numFmt w:val="bullet"/>
      <w:lvlText w:val=""/>
      <w:lvlJc w:val="left"/>
      <w:pPr>
        <w:tabs>
          <w:tab w:val="num" w:pos="1800"/>
        </w:tabs>
        <w:ind w:left="1800" w:hanging="360"/>
      </w:pPr>
      <w:rPr>
        <w:rFonts w:ascii="Wingdings" w:hAnsi="Wingdings" w:cs="Arial"/>
        <w:sz w:val="24"/>
        <w:szCs w:val="18"/>
        <w:lang w:val="ro-RO"/>
      </w:rPr>
    </w:lvl>
    <w:lvl w:ilvl="4">
      <w:start w:val="1"/>
      <w:numFmt w:val="bullet"/>
      <w:lvlText w:val=""/>
      <w:lvlJc w:val="left"/>
      <w:pPr>
        <w:tabs>
          <w:tab w:val="num" w:pos="2160"/>
        </w:tabs>
        <w:ind w:left="2160" w:hanging="360"/>
      </w:pPr>
      <w:rPr>
        <w:rFonts w:ascii="Wingdings 2" w:hAnsi="Wingdings 2" w:cs="Arial"/>
        <w:sz w:val="24"/>
        <w:szCs w:val="18"/>
        <w:lang w:val="ro-RO"/>
      </w:rPr>
    </w:lvl>
    <w:lvl w:ilvl="5">
      <w:start w:val="1"/>
      <w:numFmt w:val="bullet"/>
      <w:lvlText w:val="■"/>
      <w:lvlJc w:val="left"/>
      <w:pPr>
        <w:tabs>
          <w:tab w:val="num" w:pos="2520"/>
        </w:tabs>
        <w:ind w:left="2520" w:hanging="360"/>
      </w:pPr>
      <w:rPr>
        <w:rFonts w:ascii="StarSymbol" w:hAnsi="StarSymbol" w:cs="Arial"/>
        <w:sz w:val="24"/>
        <w:szCs w:val="18"/>
        <w:lang w:val="ro-RO"/>
      </w:rPr>
    </w:lvl>
    <w:lvl w:ilvl="6">
      <w:start w:val="1"/>
      <w:numFmt w:val="bullet"/>
      <w:lvlText w:val=""/>
      <w:lvlJc w:val="left"/>
      <w:pPr>
        <w:tabs>
          <w:tab w:val="num" w:pos="2880"/>
        </w:tabs>
        <w:ind w:left="2880" w:hanging="360"/>
      </w:pPr>
      <w:rPr>
        <w:rFonts w:ascii="Wingdings" w:hAnsi="Wingdings" w:cs="Arial"/>
        <w:sz w:val="24"/>
        <w:szCs w:val="18"/>
        <w:lang w:val="ro-RO"/>
      </w:rPr>
    </w:lvl>
    <w:lvl w:ilvl="7">
      <w:start w:val="1"/>
      <w:numFmt w:val="bullet"/>
      <w:lvlText w:val=""/>
      <w:lvlJc w:val="left"/>
      <w:pPr>
        <w:tabs>
          <w:tab w:val="num" w:pos="3240"/>
        </w:tabs>
        <w:ind w:left="3240" w:hanging="360"/>
      </w:pPr>
      <w:rPr>
        <w:rFonts w:ascii="Wingdings 2" w:hAnsi="Wingdings 2" w:cs="Arial"/>
        <w:sz w:val="24"/>
        <w:szCs w:val="18"/>
        <w:lang w:val="ro-RO"/>
      </w:rPr>
    </w:lvl>
    <w:lvl w:ilvl="8">
      <w:start w:val="1"/>
      <w:numFmt w:val="bullet"/>
      <w:lvlText w:val="■"/>
      <w:lvlJc w:val="left"/>
      <w:pPr>
        <w:tabs>
          <w:tab w:val="num" w:pos="3600"/>
        </w:tabs>
        <w:ind w:left="3600" w:hanging="360"/>
      </w:pPr>
      <w:rPr>
        <w:rFonts w:ascii="StarSymbol" w:hAnsi="StarSymbol" w:cs="Arial"/>
        <w:sz w:val="24"/>
        <w:szCs w:val="18"/>
        <w:lang w:val="ro-RO"/>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Symbol" w:hAnsi="Symbol" w:cs="Arial"/>
        <w:sz w:val="24"/>
        <w:szCs w:val="18"/>
        <w:lang w:val="ro-RO"/>
      </w:rPr>
    </w:lvl>
    <w:lvl w:ilvl="1">
      <w:start w:val="1"/>
      <w:numFmt w:val="bullet"/>
      <w:lvlText w:val="◦"/>
      <w:lvlJc w:val="left"/>
      <w:pPr>
        <w:tabs>
          <w:tab w:val="num" w:pos="720"/>
        </w:tabs>
        <w:ind w:left="720" w:hanging="360"/>
      </w:pPr>
      <w:rPr>
        <w:rFonts w:ascii="OpenSymbol" w:hAnsi="OpenSymbol" w:cs="Arial"/>
        <w:sz w:val="24"/>
        <w:szCs w:val="18"/>
        <w:lang w:val="ro-RO"/>
      </w:rPr>
    </w:lvl>
    <w:lvl w:ilvl="2">
      <w:start w:val="1"/>
      <w:numFmt w:val="bullet"/>
      <w:lvlText w:val=""/>
      <w:lvlJc w:val="left"/>
      <w:pPr>
        <w:tabs>
          <w:tab w:val="num" w:pos="1080"/>
        </w:tabs>
        <w:ind w:left="1080" w:hanging="360"/>
      </w:pPr>
      <w:rPr>
        <w:rFonts w:ascii="Symbol" w:hAnsi="Symbol" w:cs="Arial"/>
        <w:sz w:val="24"/>
        <w:szCs w:val="18"/>
        <w:lang w:val="ro-RO"/>
      </w:rPr>
    </w:lvl>
    <w:lvl w:ilvl="3">
      <w:start w:val="1"/>
      <w:numFmt w:val="bullet"/>
      <w:lvlText w:val=""/>
      <w:lvlJc w:val="left"/>
      <w:pPr>
        <w:tabs>
          <w:tab w:val="num" w:pos="1440"/>
        </w:tabs>
        <w:ind w:left="1440" w:hanging="360"/>
      </w:pPr>
      <w:rPr>
        <w:rFonts w:ascii="Symbol" w:hAnsi="Symbol" w:cs="Arial"/>
        <w:sz w:val="24"/>
        <w:szCs w:val="18"/>
        <w:lang w:val="ro-RO"/>
      </w:rPr>
    </w:lvl>
    <w:lvl w:ilvl="4">
      <w:start w:val="1"/>
      <w:numFmt w:val="bullet"/>
      <w:lvlText w:val="◦"/>
      <w:lvlJc w:val="left"/>
      <w:pPr>
        <w:tabs>
          <w:tab w:val="num" w:pos="1800"/>
        </w:tabs>
        <w:ind w:left="1800" w:hanging="360"/>
      </w:pPr>
      <w:rPr>
        <w:rFonts w:ascii="OpenSymbol" w:hAnsi="OpenSymbol" w:cs="Arial"/>
        <w:sz w:val="24"/>
        <w:szCs w:val="18"/>
        <w:lang w:val="ro-RO"/>
      </w:rPr>
    </w:lvl>
    <w:lvl w:ilvl="5">
      <w:start w:val="1"/>
      <w:numFmt w:val="bullet"/>
      <w:lvlText w:val="▪"/>
      <w:lvlJc w:val="left"/>
      <w:pPr>
        <w:tabs>
          <w:tab w:val="num" w:pos="2160"/>
        </w:tabs>
        <w:ind w:left="2160" w:hanging="360"/>
      </w:pPr>
      <w:rPr>
        <w:rFonts w:ascii="OpenSymbol" w:hAnsi="OpenSymbol" w:cs="Arial"/>
        <w:sz w:val="24"/>
        <w:szCs w:val="18"/>
        <w:lang w:val="ro-RO"/>
      </w:rPr>
    </w:lvl>
    <w:lvl w:ilvl="6">
      <w:start w:val="1"/>
      <w:numFmt w:val="bullet"/>
      <w:lvlText w:val=""/>
      <w:lvlJc w:val="left"/>
      <w:pPr>
        <w:tabs>
          <w:tab w:val="num" w:pos="2520"/>
        </w:tabs>
        <w:ind w:left="2520" w:hanging="360"/>
      </w:pPr>
      <w:rPr>
        <w:rFonts w:ascii="Symbol" w:hAnsi="Symbol" w:cs="Arial"/>
        <w:sz w:val="24"/>
        <w:szCs w:val="18"/>
        <w:lang w:val="ro-RO"/>
      </w:rPr>
    </w:lvl>
    <w:lvl w:ilvl="7">
      <w:start w:val="1"/>
      <w:numFmt w:val="bullet"/>
      <w:lvlText w:val="◦"/>
      <w:lvlJc w:val="left"/>
      <w:pPr>
        <w:tabs>
          <w:tab w:val="num" w:pos="2880"/>
        </w:tabs>
        <w:ind w:left="2880" w:hanging="360"/>
      </w:pPr>
      <w:rPr>
        <w:rFonts w:ascii="OpenSymbol" w:hAnsi="OpenSymbol" w:cs="Arial"/>
        <w:sz w:val="24"/>
        <w:szCs w:val="18"/>
        <w:lang w:val="ro-RO"/>
      </w:rPr>
    </w:lvl>
    <w:lvl w:ilvl="8">
      <w:start w:val="1"/>
      <w:numFmt w:val="bullet"/>
      <w:lvlText w:val="▪"/>
      <w:lvlJc w:val="left"/>
      <w:pPr>
        <w:tabs>
          <w:tab w:val="num" w:pos="3240"/>
        </w:tabs>
        <w:ind w:left="3240" w:hanging="360"/>
      </w:pPr>
      <w:rPr>
        <w:rFonts w:ascii="OpenSymbol" w:hAnsi="OpenSymbol" w:cs="Arial"/>
        <w:sz w:val="24"/>
        <w:szCs w:val="18"/>
        <w:lang w:val="ro-RO"/>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Arial"/>
        <w:sz w:val="24"/>
        <w:szCs w:val="18"/>
        <w:lang w:val="ro-RO"/>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5">
    <w:nsid w:val="00000010"/>
    <w:multiLevelType w:val="multilevel"/>
    <w:tmpl w:val="00000010"/>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6">
    <w:nsid w:val="00000011"/>
    <w:multiLevelType w:val="multilevel"/>
    <w:tmpl w:val="00000011"/>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7">
    <w:nsid w:val="00000012"/>
    <w:multiLevelType w:val="multilevel"/>
    <w:tmpl w:val="0000001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8">
    <w:nsid w:val="126A2208"/>
    <w:multiLevelType w:val="multilevel"/>
    <w:tmpl w:val="8DEA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57657B"/>
    <w:multiLevelType w:val="multilevel"/>
    <w:tmpl w:val="F5FEB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D23E4E"/>
    <w:multiLevelType w:val="multilevel"/>
    <w:tmpl w:val="E8C8E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C657BE"/>
    <w:multiLevelType w:val="multilevel"/>
    <w:tmpl w:val="A0E03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3BB00D9"/>
    <w:multiLevelType w:val="multilevel"/>
    <w:tmpl w:val="5606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E247FE"/>
    <w:multiLevelType w:val="multilevel"/>
    <w:tmpl w:val="2ABE1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B8230A"/>
    <w:multiLevelType w:val="multilevel"/>
    <w:tmpl w:val="C5CA5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7D2A4D"/>
    <w:multiLevelType w:val="multilevel"/>
    <w:tmpl w:val="EF5C4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459B5"/>
    <w:multiLevelType w:val="multilevel"/>
    <w:tmpl w:val="88B29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11730A"/>
    <w:multiLevelType w:val="multilevel"/>
    <w:tmpl w:val="222C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5A57D5"/>
    <w:multiLevelType w:val="multilevel"/>
    <w:tmpl w:val="067E5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BB3581"/>
    <w:multiLevelType w:val="multilevel"/>
    <w:tmpl w:val="A9C44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27150B"/>
    <w:multiLevelType w:val="multilevel"/>
    <w:tmpl w:val="E1CA7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476D6"/>
    <w:multiLevelType w:val="multilevel"/>
    <w:tmpl w:val="A5D09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872DD"/>
    <w:multiLevelType w:val="multilevel"/>
    <w:tmpl w:val="C220C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B61417"/>
    <w:multiLevelType w:val="multilevel"/>
    <w:tmpl w:val="F8020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917B71"/>
    <w:multiLevelType w:val="multilevel"/>
    <w:tmpl w:val="E1029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21"/>
  </w:num>
  <w:num w:numId="21">
    <w:abstractNumId w:val="25"/>
  </w:num>
  <w:num w:numId="22">
    <w:abstractNumId w:val="20"/>
  </w:num>
  <w:num w:numId="23">
    <w:abstractNumId w:val="19"/>
  </w:num>
  <w:num w:numId="24">
    <w:abstractNumId w:val="22"/>
  </w:num>
  <w:num w:numId="25">
    <w:abstractNumId w:val="29"/>
  </w:num>
  <w:num w:numId="26">
    <w:abstractNumId w:val="27"/>
  </w:num>
  <w:num w:numId="27">
    <w:abstractNumId w:val="30"/>
  </w:num>
  <w:num w:numId="28">
    <w:abstractNumId w:val="33"/>
  </w:num>
  <w:num w:numId="29">
    <w:abstractNumId w:val="23"/>
  </w:num>
  <w:num w:numId="30">
    <w:abstractNumId w:val="34"/>
  </w:num>
  <w:num w:numId="31">
    <w:abstractNumId w:val="18"/>
  </w:num>
  <w:num w:numId="32">
    <w:abstractNumId w:val="24"/>
  </w:num>
  <w:num w:numId="33">
    <w:abstractNumId w:val="26"/>
  </w:num>
  <w:num w:numId="34">
    <w:abstractNumId w:val="32"/>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81AAA"/>
    <w:rsid w:val="00181AAA"/>
    <w:rsid w:val="00270032"/>
    <w:rsid w:val="00320708"/>
    <w:rsid w:val="003B22DD"/>
    <w:rsid w:val="005C624B"/>
    <w:rsid w:val="00705B6C"/>
    <w:rsid w:val="008773C2"/>
    <w:rsid w:val="00931A9B"/>
    <w:rsid w:val="00962B3E"/>
    <w:rsid w:val="00AC6632"/>
    <w:rsid w:val="00D71FD3"/>
    <w:rsid w:val="00EC743B"/>
    <w:rsid w:val="00EE5EB4"/>
    <w:rsid w:val="00FB22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60" w:lineRule="auto"/>
      <w:jc w:val="both"/>
    </w:pPr>
    <w:rPr>
      <w:rFonts w:ascii="Arial" w:eastAsia="Arial Unicode MS" w:hAnsi="Arial" w:cs="Tahoma"/>
      <w:sz w:val="24"/>
      <w:szCs w:val="24"/>
      <w:lang w:val="ro-RO" w:eastAsia="en-US" w:bidi="en-US"/>
    </w:rPr>
  </w:style>
  <w:style w:type="paragraph" w:styleId="Heading1">
    <w:name w:val="heading 1"/>
    <w:basedOn w:val="Heading"/>
    <w:next w:val="BodyText"/>
    <w:qFormat/>
    <w:pPr>
      <w:numPr>
        <w:numId w:val="1"/>
      </w:numPr>
      <w:spacing w:before="0" w:after="0" w:line="100" w:lineRule="atLeast"/>
      <w:jc w:val="center"/>
      <w:outlineLvl w:val="0"/>
    </w:pPr>
    <w:rPr>
      <w:rFonts w:ascii="Arial" w:eastAsia="Arial Unicode MS" w:hAnsi="Arial"/>
      <w:b/>
      <w:bCs/>
      <w:sz w:val="24"/>
      <w:szCs w:val="48"/>
    </w:rPr>
  </w:style>
  <w:style w:type="paragraph" w:styleId="Heading2">
    <w:name w:val="heading 2"/>
    <w:basedOn w:val="Heading"/>
    <w:next w:val="BodyText"/>
    <w:qFormat/>
    <w:pPr>
      <w:numPr>
        <w:ilvl w:val="1"/>
        <w:numId w:val="1"/>
      </w:numPr>
      <w:spacing w:before="0" w:after="0"/>
      <w:outlineLvl w:val="1"/>
    </w:pPr>
    <w:rPr>
      <w:rFonts w:ascii="Arial" w:hAnsi="Arial"/>
      <w:b/>
      <w:bCs/>
      <w:iCs/>
      <w:sz w:val="24"/>
    </w:rPr>
  </w:style>
  <w:style w:type="paragraph" w:styleId="Heading3">
    <w:name w:val="heading 3"/>
    <w:basedOn w:val="Heading"/>
    <w:next w:val="BodyText"/>
    <w:qFormat/>
    <w:pPr>
      <w:numPr>
        <w:ilvl w:val="2"/>
        <w:numId w:val="1"/>
      </w:numPr>
      <w:spacing w:before="0" w:after="0" w:line="100" w:lineRule="atLeast"/>
      <w:outlineLvl w:val="2"/>
    </w:pPr>
    <w:rPr>
      <w:rFonts w:ascii="Arial" w:hAnsi="Arial"/>
      <w:b/>
      <w:bCs/>
      <w:sz w:val="24"/>
    </w:rPr>
  </w:style>
  <w:style w:type="paragraph" w:styleId="Heading4">
    <w:name w:val="heading 4"/>
    <w:basedOn w:val="Heading"/>
    <w:next w:val="BodyText"/>
    <w:qFormat/>
    <w:pPr>
      <w:numPr>
        <w:ilvl w:val="3"/>
        <w:numId w:val="1"/>
      </w:numPr>
      <w:outlineLvl w:val="3"/>
    </w:pPr>
    <w:rPr>
      <w:rFonts w:ascii="Times New Roman" w:eastAsia="Arial Unicode MS" w:hAnsi="Times New Roman"/>
      <w:b/>
      <w:bCs/>
      <w:sz w:val="24"/>
      <w:szCs w:val="24"/>
    </w:rPr>
  </w:style>
  <w:style w:type="paragraph" w:styleId="Heading5">
    <w:name w:val="heading 5"/>
    <w:basedOn w:val="Heading"/>
    <w:next w:val="BodyText"/>
    <w:qFormat/>
    <w:pPr>
      <w:numPr>
        <w:ilvl w:val="4"/>
        <w:numId w:val="1"/>
      </w:numPr>
      <w:outlineLvl w:val="4"/>
    </w:pPr>
    <w:rPr>
      <w:rFonts w:ascii="Times New Roman" w:eastAsia="Arial Unicode MS"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Arial"/>
      <w:sz w:val="24"/>
      <w:szCs w:val="18"/>
      <w:lang w:val="ro-RO"/>
    </w:rPr>
  </w:style>
  <w:style w:type="character" w:styleId="Hyperlink">
    <w:name w:val="Hyperlink"/>
    <w:rPr>
      <w:color w:val="000080"/>
      <w:u w:val="single"/>
    </w:rPr>
  </w:style>
  <w:style w:type="character" w:customStyle="1" w:styleId="EndnoteCharacters">
    <w:name w:val="Endnote Characters"/>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2z1">
    <w:name w:val="WW8Num2z1"/>
    <w:rPr>
      <w:rFonts w:ascii="Symbol" w:hAnsi="Symbol"/>
    </w:rPr>
  </w:style>
  <w:style w:type="character" w:customStyle="1" w:styleId="WW8Num10z0">
    <w:name w:val="WW8Num10z0"/>
    <w:rPr>
      <w:rFonts w:ascii="Verdana" w:hAnsi="Verdana"/>
      <w:color w:val="auto"/>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3z0">
    <w:name w:val="WW8Num3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9z0">
    <w:name w:val="WW8Num19z0"/>
    <w:rPr>
      <w:rFonts w:ascii="Symbol" w:hAnsi="Symbol"/>
    </w:rPr>
  </w:style>
  <w:style w:type="character" w:customStyle="1" w:styleId="WW8Num11z0">
    <w:name w:val="WW8Num11z0"/>
    <w:rPr>
      <w:rFonts w:ascii="Verdana" w:hAnsi="Verdana"/>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30z0">
    <w:name w:val="WW8Num30z0"/>
    <w:rPr>
      <w:rFonts w:ascii="Verdana" w:hAnsi="Verdana"/>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21z0">
    <w:name w:val="WW8Num21z0"/>
    <w:rPr>
      <w:rFonts w:ascii="Verdana" w:hAnsi="Verdana"/>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customStyle="1" w:styleId="WW8Num28z1">
    <w:name w:val="WW8Num28z1"/>
    <w:rPr>
      <w:rFonts w:ascii="Courier New" w:hAnsi="Courier New" w:cs="Courier New"/>
    </w:rPr>
  </w:style>
  <w:style w:type="character" w:customStyle="1" w:styleId="WW8Num28z0">
    <w:name w:val="WW8Num28z0"/>
    <w:rPr>
      <w:rFonts w:ascii="Wingdings" w:hAnsi="Wingdings"/>
    </w:rPr>
  </w:style>
  <w:style w:type="character" w:customStyle="1" w:styleId="WW8Num28z3">
    <w:name w:val="WW8Num28z3"/>
    <w:rPr>
      <w:rFonts w:ascii="Symbol" w:hAnsi="Symbol"/>
    </w:rPr>
  </w:style>
  <w:style w:type="character" w:customStyle="1" w:styleId="WW8Num4z0">
    <w:name w:val="WW8Num4z0"/>
    <w:rPr>
      <w:rFonts w:ascii="Symbol" w:hAnsi="Symbol"/>
    </w:rPr>
  </w:style>
  <w:style w:type="character" w:customStyle="1" w:styleId="WW8Num4z3">
    <w:name w:val="WW8Num4z3"/>
    <w:rPr>
      <w:rFonts w:ascii="Symbol" w:hAnsi="Symbol"/>
    </w:rPr>
  </w:style>
  <w:style w:type="character" w:customStyle="1" w:styleId="WW8Num4z1">
    <w:name w:val="WW8Num4z1"/>
    <w:rPr>
      <w:rFonts w:ascii="Courier New" w:hAnsi="Courier New" w:cs="Courier New"/>
    </w:rPr>
  </w:style>
  <w:style w:type="character" w:customStyle="1" w:styleId="WW-DefaultParagraphFont">
    <w:name w:val="WW-Default Paragraph Font"/>
  </w:style>
  <w:style w:type="character" w:customStyle="1" w:styleId="Linespacing15linesChar">
    <w:name w:val="Line spacing:  1.5 lines Char"/>
    <w:basedOn w:val="WW-DefaultParagraphFont"/>
    <w:rPr>
      <w:color w:val="000000"/>
      <w:sz w:val="28"/>
      <w:lang w:val="ro-RO" w:eastAsia="ar-SA" w:bidi="ar-SA"/>
    </w:rPr>
  </w:style>
  <w:style w:type="character" w:customStyle="1" w:styleId="WW8Num2z0">
    <w:name w:val="WW8Num2z0"/>
    <w:rPr>
      <w:rFonts w:ascii="Verdana" w:hAnsi="Verdana"/>
      <w:color w:val="auto"/>
    </w:rPr>
  </w:style>
  <w:style w:type="character" w:customStyle="1" w:styleId="WW8Num2z3">
    <w:name w:val="WW8Num2z3"/>
    <w:rPr>
      <w:rFonts w:ascii="Symbol" w:hAnsi="Symbol"/>
    </w:rPr>
  </w:style>
  <w:style w:type="character" w:customStyle="1" w:styleId="WW8Num2z2">
    <w:name w:val="WW8Num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St17z0">
    <w:name w:val="WW8NumSt17z0"/>
    <w:rPr>
      <w:rFonts w:ascii="Arial" w:hAnsi="Arial" w:cs="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0">
    <w:name w:val="WW8Num14z0"/>
    <w:rPr>
      <w:rFonts w:ascii="Symbol" w:hAnsi="Symbol"/>
    </w:rPr>
  </w:style>
  <w:style w:type="character" w:customStyle="1" w:styleId="WW8Num3z2">
    <w:name w:val="WW8Num3z2"/>
    <w:rPr>
      <w:rFonts w:ascii="Wingdings" w:hAnsi="Wingdings"/>
    </w:rPr>
  </w:style>
  <w:style w:type="character" w:customStyle="1" w:styleId="WW8Num3z1">
    <w:name w:val="WW8Num3z1"/>
    <w:rPr>
      <w:rFonts w:ascii="Courier New" w:hAnsi="Courier New"/>
    </w:rPr>
  </w:style>
  <w:style w:type="character" w:styleId="Strong">
    <w:name w:val="Strong"/>
    <w:qFormat/>
    <w:rPr>
      <w:b/>
      <w:bCs/>
    </w:rPr>
  </w:style>
  <w:style w:type="character" w:customStyle="1" w:styleId="WW8Num8z1">
    <w:name w:val="WW8Num8z1"/>
    <w:rPr>
      <w:rFonts w:ascii="Courier New" w:hAnsi="Courier New"/>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pPr>
      <w:keepNext/>
      <w:spacing w:before="240" w:after="120"/>
    </w:pPr>
    <w:rPr>
      <w:rFonts w:ascii="Luxi Sans" w:eastAsia="MS Mincho" w:hAnsi="Luxi Sans"/>
      <w:sz w:val="28"/>
      <w:szCs w:val="28"/>
    </w:rPr>
  </w:style>
  <w:style w:type="paragraph" w:styleId="List">
    <w:name w:val="List"/>
    <w:basedOn w:val="BodyText"/>
  </w:style>
  <w:style w:type="paragraph" w:styleId="Header">
    <w:name w:val="header"/>
    <w:basedOn w:val="Normal"/>
    <w:pPr>
      <w:suppressLineNumbers/>
      <w:tabs>
        <w:tab w:val="center" w:pos="4775"/>
        <w:tab w:val="right" w:pos="9550"/>
      </w:tabs>
    </w:pPr>
  </w:style>
  <w:style w:type="paragraph" w:styleId="Footer">
    <w:name w:val="footer"/>
    <w:basedOn w:val="Normal"/>
    <w:pPr>
      <w:suppressLineNumbers/>
      <w:tabs>
        <w:tab w:val="center" w:pos="4775"/>
        <w:tab w:val="right" w:pos="955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sz w:val="20"/>
      <w:szCs w:val="20"/>
    </w:rPr>
  </w:style>
  <w:style w:type="paragraph" w:customStyle="1" w:styleId="Index">
    <w:name w:val="Index"/>
    <w:basedOn w:val="Normal"/>
    <w:pPr>
      <w:suppressLineNumbers/>
    </w:pPr>
  </w:style>
  <w:style w:type="paragraph" w:customStyle="1" w:styleId="ContentsHeading">
    <w:name w:val="Contents Heading"/>
    <w:basedOn w:val="Heading"/>
    <w:pPr>
      <w:suppressLineNumbers/>
    </w:pPr>
    <w:rPr>
      <w:rFonts w:ascii="Arial" w:hAnsi="Arial"/>
      <w:b/>
      <w:bCs/>
      <w:sz w:val="32"/>
      <w:szCs w:val="32"/>
    </w:rPr>
  </w:style>
  <w:style w:type="paragraph" w:styleId="TOC1">
    <w:name w:val="toc 1"/>
    <w:basedOn w:val="Index"/>
    <w:uiPriority w:val="39"/>
    <w:pPr>
      <w:tabs>
        <w:tab w:val="right" w:leader="dot" w:pos="9550"/>
      </w:tabs>
      <w:spacing w:before="113" w:line="100" w:lineRule="atLeast"/>
    </w:pPr>
    <w:rPr>
      <w:sz w:val="22"/>
    </w:rPr>
  </w:style>
  <w:style w:type="paragraph" w:styleId="TOC2">
    <w:name w:val="toc 2"/>
    <w:basedOn w:val="Index"/>
    <w:uiPriority w:val="39"/>
    <w:pPr>
      <w:tabs>
        <w:tab w:val="right" w:leader="dot" w:pos="9550"/>
      </w:tabs>
      <w:spacing w:before="85" w:line="100" w:lineRule="atLeast"/>
      <w:ind w:left="283"/>
    </w:pPr>
    <w:rPr>
      <w:sz w:val="22"/>
    </w:rPr>
  </w:style>
  <w:style w:type="paragraph" w:styleId="TOC3">
    <w:name w:val="toc 3"/>
    <w:basedOn w:val="Index"/>
    <w:pPr>
      <w:tabs>
        <w:tab w:val="right" w:leader="dot" w:pos="9664"/>
      </w:tabs>
      <w:spacing w:before="57" w:line="100" w:lineRule="atLeast"/>
      <w:ind w:left="680"/>
    </w:pPr>
    <w:rPr>
      <w:sz w:val="22"/>
    </w:rPr>
  </w:style>
  <w:style w:type="paragraph" w:styleId="NormalWeb">
    <w:name w:val="Normal (Web)"/>
    <w:basedOn w:val="Normal"/>
    <w:uiPriority w:val="99"/>
    <w:unhideWhenUsed/>
    <w:rsid w:val="00181AAA"/>
    <w:pPr>
      <w:widowControl/>
      <w:suppressAutoHyphens w:val="0"/>
      <w:spacing w:before="100" w:beforeAutospacing="1" w:after="115" w:line="240" w:lineRule="auto"/>
      <w:jc w:val="left"/>
    </w:pPr>
    <w:rPr>
      <w:rFonts w:ascii="Times New Roman" w:eastAsia="Times New Roman" w:hAnsi="Times New Roman" w:cs="Times New Roman"/>
      <w:lang w:val="en-US" w:bidi="ar-SA"/>
    </w:rPr>
  </w:style>
</w:styles>
</file>

<file path=word/webSettings.xml><?xml version="1.0" encoding="utf-8"?>
<w:webSettings xmlns:r="http://schemas.openxmlformats.org/officeDocument/2006/relationships" xmlns:w="http://schemas.openxmlformats.org/wordprocessingml/2006/main">
  <w:divs>
    <w:div w:id="160242102">
      <w:bodyDiv w:val="1"/>
      <w:marLeft w:val="0"/>
      <w:marRight w:val="0"/>
      <w:marTop w:val="0"/>
      <w:marBottom w:val="0"/>
      <w:divBdr>
        <w:top w:val="none" w:sz="0" w:space="0" w:color="auto"/>
        <w:left w:val="none" w:sz="0" w:space="0" w:color="auto"/>
        <w:bottom w:val="none" w:sz="0" w:space="0" w:color="auto"/>
        <w:right w:val="none" w:sz="0" w:space="0" w:color="auto"/>
      </w:divBdr>
    </w:div>
    <w:div w:id="1587302992">
      <w:bodyDiv w:val="1"/>
      <w:marLeft w:val="0"/>
      <w:marRight w:val="0"/>
      <w:marTop w:val="0"/>
      <w:marBottom w:val="0"/>
      <w:divBdr>
        <w:top w:val="none" w:sz="0" w:space="0" w:color="auto"/>
        <w:left w:val="none" w:sz="0" w:space="0" w:color="auto"/>
        <w:bottom w:val="none" w:sz="0" w:space="0" w:color="auto"/>
        <w:right w:val="none" w:sz="0" w:space="0" w:color="auto"/>
      </w:divBdr>
    </w:div>
    <w:div w:id="19901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cp:lastPrinted>2010-02-11T13:06:00Z</cp:lastPrinted>
  <dcterms:created xsi:type="dcterms:W3CDTF">2019-01-23T09:45:00Z</dcterms:created>
  <dcterms:modified xsi:type="dcterms:W3CDTF">2019-01-23T09:45:00Z</dcterms:modified>
</cp:coreProperties>
</file>