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F" w:rsidRDefault="00B3678F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ACORD DE MEDIU</w:t>
      </w:r>
    </w:p>
    <w:p w:rsidR="00B3678F" w:rsidRDefault="00073D18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PROIECT</w:t>
      </w:r>
    </w:p>
    <w:p w:rsidR="00073D18" w:rsidRPr="00BA0801" w:rsidRDefault="00073D18" w:rsidP="00B367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67525">
        <w:rPr>
          <w:rFonts w:ascii="Times New Roman" w:hAnsi="Times New Roman"/>
          <w:sz w:val="28"/>
          <w:szCs w:val="28"/>
        </w:rPr>
        <w:t xml:space="preserve">Ca urmare a cererii adresate de </w:t>
      </w:r>
      <w:r w:rsidR="001F1951">
        <w:rPr>
          <w:rFonts w:ascii="Times New Roman" w:hAnsi="Times New Roman"/>
          <w:b/>
          <w:sz w:val="28"/>
          <w:szCs w:val="28"/>
        </w:rPr>
        <w:t xml:space="preserve">COMUNA </w:t>
      </w:r>
      <w:r w:rsidR="001329A6">
        <w:rPr>
          <w:rFonts w:ascii="Times New Roman" w:hAnsi="Times New Roman"/>
          <w:b/>
          <w:sz w:val="28"/>
          <w:szCs w:val="28"/>
        </w:rPr>
        <w:t xml:space="preserve">TARCĂU </w:t>
      </w:r>
      <w:r>
        <w:rPr>
          <w:rFonts w:ascii="Times New Roman" w:hAnsi="Times New Roman"/>
          <w:sz w:val="28"/>
          <w:szCs w:val="28"/>
        </w:rPr>
        <w:t>c</w:t>
      </w:r>
      <w:r w:rsidRPr="00B67525">
        <w:rPr>
          <w:rFonts w:ascii="Times New Roman" w:hAnsi="Times New Roman"/>
          <w:sz w:val="28"/>
          <w:szCs w:val="28"/>
        </w:rPr>
        <w:t xml:space="preserve">u sediul </w:t>
      </w:r>
      <w:proofErr w:type="gramStart"/>
      <w:r w:rsidRPr="00B67525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25">
        <w:rPr>
          <w:rFonts w:ascii="Times New Roman" w:hAnsi="Times New Roman"/>
          <w:sz w:val="28"/>
          <w:szCs w:val="28"/>
        </w:rPr>
        <w:t>judeţul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 w:rsidR="00850490">
        <w:rPr>
          <w:rFonts w:ascii="Times New Roman" w:hAnsi="Times New Roman"/>
          <w:sz w:val="28"/>
          <w:szCs w:val="28"/>
        </w:rPr>
        <w:t>Neam</w:t>
      </w:r>
      <w:r w:rsidR="00850490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</w:rPr>
        <w:t xml:space="preserve">, </w:t>
      </w:r>
      <w:r w:rsidR="0094199F">
        <w:rPr>
          <w:rFonts w:ascii="Times New Roman" w:hAnsi="Times New Roman"/>
          <w:sz w:val="28"/>
          <w:szCs w:val="28"/>
        </w:rPr>
        <w:t>telefon 0</w:t>
      </w:r>
      <w:r w:rsidR="001F1951">
        <w:rPr>
          <w:rFonts w:ascii="Times New Roman" w:hAnsi="Times New Roman"/>
          <w:sz w:val="28"/>
          <w:szCs w:val="28"/>
        </w:rPr>
        <w:t>233</w:t>
      </w:r>
      <w:r w:rsidR="0094199F">
        <w:rPr>
          <w:rFonts w:ascii="Times New Roman" w:hAnsi="Times New Roman"/>
          <w:sz w:val="28"/>
          <w:szCs w:val="28"/>
        </w:rPr>
        <w:t xml:space="preserve"> /</w:t>
      </w:r>
      <w:r w:rsidR="001329A6">
        <w:rPr>
          <w:rFonts w:ascii="Times New Roman" w:hAnsi="Times New Roman"/>
          <w:sz w:val="28"/>
          <w:szCs w:val="28"/>
        </w:rPr>
        <w:t>240951</w:t>
      </w:r>
      <w:r w:rsidR="0094199F">
        <w:rPr>
          <w:rFonts w:ascii="Times New Roman" w:hAnsi="Times New Roman"/>
          <w:sz w:val="28"/>
          <w:szCs w:val="28"/>
        </w:rPr>
        <w:t xml:space="preserve">, </w:t>
      </w:r>
      <w:r w:rsidRPr="00B67525">
        <w:rPr>
          <w:rFonts w:ascii="Times New Roman" w:hAnsi="Times New Roman"/>
          <w:sz w:val="28"/>
          <w:szCs w:val="28"/>
        </w:rPr>
        <w:t xml:space="preserve">înregistrată la </w:t>
      </w:r>
      <w:r w:rsidR="001329A6">
        <w:rPr>
          <w:rFonts w:ascii="Times New Roman" w:hAnsi="Times New Roman"/>
          <w:sz w:val="28"/>
          <w:szCs w:val="28"/>
        </w:rPr>
        <w:t>A.P.M. Neamţ cu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25">
        <w:rPr>
          <w:rFonts w:ascii="Times New Roman" w:hAnsi="Times New Roman"/>
          <w:sz w:val="28"/>
          <w:szCs w:val="28"/>
        </w:rPr>
        <w:t>nr</w:t>
      </w:r>
      <w:r>
        <w:rPr>
          <w:rFonts w:ascii="Times New Roman" w:hAnsi="Times New Roman"/>
          <w:sz w:val="28"/>
          <w:szCs w:val="28"/>
        </w:rPr>
        <w:t>.</w:t>
      </w:r>
      <w:r w:rsidRPr="00B67525">
        <w:rPr>
          <w:rFonts w:ascii="Times New Roman" w:hAnsi="Times New Roman"/>
          <w:sz w:val="28"/>
          <w:szCs w:val="28"/>
        </w:rPr>
        <w:t xml:space="preserve"> </w:t>
      </w:r>
      <w:r w:rsidR="001329A6">
        <w:rPr>
          <w:rFonts w:ascii="Times New Roman" w:hAnsi="Times New Roman"/>
          <w:sz w:val="28"/>
          <w:szCs w:val="28"/>
        </w:rPr>
        <w:t>6931</w:t>
      </w:r>
      <w:r>
        <w:rPr>
          <w:rFonts w:ascii="Times New Roman" w:hAnsi="Times New Roman"/>
          <w:sz w:val="28"/>
          <w:szCs w:val="28"/>
        </w:rPr>
        <w:t xml:space="preserve"> din </w:t>
      </w:r>
      <w:r w:rsidR="001329A6">
        <w:rPr>
          <w:rFonts w:ascii="Times New Roman" w:hAnsi="Times New Roman"/>
          <w:sz w:val="28"/>
          <w:szCs w:val="28"/>
        </w:rPr>
        <w:t>02</w:t>
      </w:r>
      <w:r w:rsidRPr="00B67525">
        <w:rPr>
          <w:rFonts w:ascii="Times New Roman" w:hAnsi="Times New Roman"/>
          <w:sz w:val="28"/>
          <w:szCs w:val="28"/>
        </w:rPr>
        <w:t>.</w:t>
      </w:r>
      <w:r w:rsidR="001329A6">
        <w:rPr>
          <w:rFonts w:ascii="Times New Roman" w:hAnsi="Times New Roman"/>
          <w:sz w:val="28"/>
          <w:szCs w:val="28"/>
        </w:rPr>
        <w:t>11</w:t>
      </w:r>
      <w:r w:rsidRPr="00B675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F1951">
        <w:rPr>
          <w:rFonts w:ascii="Times New Roman" w:hAnsi="Times New Roman"/>
          <w:sz w:val="28"/>
          <w:szCs w:val="28"/>
        </w:rPr>
        <w:t>5</w:t>
      </w:r>
      <w:r w:rsidR="001329A6">
        <w:rPr>
          <w:rFonts w:ascii="Times New Roman" w:hAnsi="Times New Roman"/>
          <w:sz w:val="28"/>
          <w:szCs w:val="28"/>
        </w:rPr>
        <w:t xml:space="preserve"> și a completărilor ulterioare înregistrate sub nr. 8410 /18.11.2016</w:t>
      </w: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gramEnd"/>
      <w:r>
        <w:rPr>
          <w:rFonts w:ascii="Times New Roman" w:hAnsi="Times New Roman"/>
          <w:sz w:val="28"/>
          <w:szCs w:val="28"/>
        </w:rPr>
        <w:t xml:space="preserve"> baza Ordonanţei de urgenţă a Guvernului nr.195 /2005 privind protecţia mediului aprobată cu modificări şi completări prin Legea nr.265 /2006,  a Hotărârii Guvernului nr.445 /2009 privind evaluarea impactului anumitor proiecte publice şi private asupra mediului şi a Ordonanţei de urgenţă a Guvernului nr.</w:t>
      </w:r>
      <w:r w:rsidR="0013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57 /2007 privind regimul ariilor naturale protejate, conservarea habitatelor naturale, a florei şi faunei sălbatice, cu modificările şi completările ulterioare, după caz, se emite:  </w:t>
      </w:r>
    </w:p>
    <w:p w:rsidR="00B3678F" w:rsidRPr="00B67525" w:rsidRDefault="00B3678F" w:rsidP="00B3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8F" w:rsidRPr="00B67525" w:rsidRDefault="00B3678F" w:rsidP="00B36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25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CORD</w:t>
      </w:r>
      <w:r w:rsidRPr="00B67525">
        <w:rPr>
          <w:rFonts w:ascii="Times New Roman" w:hAnsi="Times New Roman"/>
          <w:b/>
          <w:sz w:val="28"/>
          <w:szCs w:val="28"/>
        </w:rPr>
        <w:t xml:space="preserve"> DE MEDIU</w:t>
      </w:r>
    </w:p>
    <w:p w:rsidR="00B3678F" w:rsidRPr="00B67525" w:rsidRDefault="00B3678F" w:rsidP="00B36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78F" w:rsidRDefault="00B3678F" w:rsidP="00B36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7525">
        <w:rPr>
          <w:rFonts w:ascii="Times New Roman" w:hAnsi="Times New Roman"/>
          <w:sz w:val="28"/>
          <w:szCs w:val="28"/>
        </w:rPr>
        <w:t>pentru</w:t>
      </w:r>
      <w:proofErr w:type="gramEnd"/>
      <w:r w:rsidRPr="00B6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proiectul </w:t>
      </w:r>
      <w:r>
        <w:rPr>
          <w:rFonts w:ascii="Times New Roman" w:hAnsi="Times New Roman"/>
          <w:b/>
          <w:sz w:val="28"/>
          <w:szCs w:val="28"/>
        </w:rPr>
        <w:t>“</w:t>
      </w:r>
      <w:r w:rsidR="001329A6">
        <w:rPr>
          <w:rFonts w:ascii="Times New Roman" w:hAnsi="Times New Roman"/>
          <w:b/>
          <w:sz w:val="28"/>
          <w:szCs w:val="28"/>
        </w:rPr>
        <w:t xml:space="preserve">Înființare sistem de alimentare cu apă potabilă și canalizare menajeră cu stație de epurare satele Tarcău și Straja, comuna </w:t>
      </w:r>
      <w:r w:rsidR="00041537">
        <w:rPr>
          <w:rFonts w:ascii="Times New Roman" w:hAnsi="Times New Roman"/>
          <w:b/>
          <w:sz w:val="28"/>
          <w:szCs w:val="28"/>
        </w:rPr>
        <w:t>T</w:t>
      </w:r>
      <w:r w:rsidR="001329A6">
        <w:rPr>
          <w:rFonts w:ascii="Times New Roman" w:hAnsi="Times New Roman"/>
          <w:b/>
          <w:sz w:val="28"/>
          <w:szCs w:val="28"/>
        </w:rPr>
        <w:t xml:space="preserve">arcău, județul </w:t>
      </w:r>
      <w:r w:rsidR="00041537">
        <w:rPr>
          <w:rFonts w:ascii="Times New Roman" w:hAnsi="Times New Roman"/>
          <w:b/>
          <w:sz w:val="28"/>
          <w:szCs w:val="28"/>
        </w:rPr>
        <w:t>N</w:t>
      </w:r>
      <w:r w:rsidR="001329A6">
        <w:rPr>
          <w:rFonts w:ascii="Times New Roman" w:hAnsi="Times New Roman"/>
          <w:b/>
          <w:sz w:val="28"/>
          <w:szCs w:val="28"/>
        </w:rPr>
        <w:t>eamț”</w:t>
      </w:r>
    </w:p>
    <w:p w:rsidR="00B3678F" w:rsidRPr="001742B6" w:rsidRDefault="00B3678F" w:rsidP="00573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în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scopul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42B6">
        <w:rPr>
          <w:rFonts w:ascii="Times New Roman" w:hAnsi="Times New Roman"/>
          <w:sz w:val="28"/>
          <w:szCs w:val="28"/>
        </w:rPr>
        <w:t>asigurării alimentării cu apă potabilă şi colectării apelor uzate</w:t>
      </w:r>
      <w:r w:rsidR="007E1F4C">
        <w:rPr>
          <w:rFonts w:ascii="Times New Roman" w:hAnsi="Times New Roman"/>
          <w:sz w:val="28"/>
          <w:szCs w:val="28"/>
        </w:rPr>
        <w:t>,</w:t>
      </w:r>
      <w:r w:rsidR="001742B6">
        <w:rPr>
          <w:rFonts w:ascii="Times New Roman" w:hAnsi="Times New Roman"/>
          <w:sz w:val="28"/>
          <w:szCs w:val="28"/>
        </w:rPr>
        <w:t xml:space="preserve"> în sistem centralizat</w:t>
      </w:r>
      <w:r w:rsidR="007E1F4C">
        <w:rPr>
          <w:rFonts w:ascii="Times New Roman" w:hAnsi="Times New Roman"/>
          <w:sz w:val="28"/>
          <w:szCs w:val="28"/>
        </w:rPr>
        <w:t>,</w:t>
      </w:r>
      <w:r w:rsidR="001742B6">
        <w:rPr>
          <w:rFonts w:ascii="Times New Roman" w:hAnsi="Times New Roman"/>
          <w:sz w:val="28"/>
          <w:szCs w:val="28"/>
        </w:rPr>
        <w:t xml:space="preserve"> pe teritoriul localităţilor susmenţionate </w:t>
      </w:r>
    </w:p>
    <w:p w:rsidR="00F510F3" w:rsidRDefault="00F510F3" w:rsidP="00F510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care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prevede:</w:t>
      </w:r>
    </w:p>
    <w:p w:rsidR="005D18EC" w:rsidRDefault="005D18EC" w:rsidP="005D1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18EC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18EC">
        <w:rPr>
          <w:rFonts w:ascii="Times New Roman" w:hAnsi="Times New Roman"/>
          <w:b/>
          <w:sz w:val="28"/>
          <w:szCs w:val="28"/>
        </w:rPr>
        <w:t>Descrierea proiectului:</w:t>
      </w:r>
    </w:p>
    <w:p w:rsidR="001742B6" w:rsidRDefault="001742B6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2B6">
        <w:rPr>
          <w:rFonts w:ascii="Times New Roman" w:hAnsi="Times New Roman" w:cs="Times New Roman"/>
          <w:b/>
          <w:sz w:val="28"/>
          <w:szCs w:val="28"/>
          <w:u w:val="single"/>
        </w:rPr>
        <w:t>Lucrări propuse:</w:t>
      </w:r>
    </w:p>
    <w:p w:rsidR="001742B6" w:rsidRPr="005E3BA0" w:rsidRDefault="001742B6" w:rsidP="001742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BA0">
        <w:rPr>
          <w:rFonts w:ascii="Times New Roman" w:hAnsi="Times New Roman"/>
          <w:b/>
          <w:sz w:val="28"/>
          <w:szCs w:val="28"/>
        </w:rPr>
        <w:t>A. ALIMENTAREA CU APĂ</w:t>
      </w:r>
    </w:p>
    <w:p w:rsidR="001742B6" w:rsidRDefault="001742B6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BA0">
        <w:rPr>
          <w:rFonts w:ascii="Times New Roman" w:hAnsi="Times New Roman"/>
          <w:b/>
          <w:sz w:val="28"/>
          <w:szCs w:val="28"/>
        </w:rPr>
        <w:t xml:space="preserve">1. </w:t>
      </w:r>
      <w:r w:rsidR="00E256F4">
        <w:rPr>
          <w:rFonts w:ascii="Times New Roman" w:hAnsi="Times New Roman"/>
          <w:b/>
          <w:sz w:val="28"/>
          <w:szCs w:val="28"/>
        </w:rPr>
        <w:t>Sursa</w:t>
      </w:r>
      <w:r>
        <w:rPr>
          <w:rFonts w:ascii="Times New Roman" w:hAnsi="Times New Roman"/>
          <w:sz w:val="28"/>
          <w:szCs w:val="28"/>
        </w:rPr>
        <w:t xml:space="preserve">: </w:t>
      </w:r>
      <w:r w:rsidR="00E256F4">
        <w:rPr>
          <w:rFonts w:ascii="Times New Roman" w:hAnsi="Times New Roman"/>
          <w:sz w:val="28"/>
          <w:szCs w:val="28"/>
        </w:rPr>
        <w:t xml:space="preserve">sistemul de alimentare cu apă a orașului Bicaz; </w:t>
      </w:r>
      <w:r>
        <w:rPr>
          <w:rFonts w:ascii="Times New Roman" w:hAnsi="Times New Roman"/>
          <w:sz w:val="28"/>
          <w:szCs w:val="28"/>
        </w:rPr>
        <w:t xml:space="preserve">debit necesar </w:t>
      </w:r>
      <w:r w:rsidR="00E256F4">
        <w:rPr>
          <w:rFonts w:ascii="Times New Roman" w:hAnsi="Times New Roman"/>
          <w:sz w:val="28"/>
          <w:szCs w:val="28"/>
        </w:rPr>
        <w:t>4</w:t>
      </w:r>
      <w:proofErr w:type="gramStart"/>
      <w:r w:rsidR="00E256F4">
        <w:rPr>
          <w:rFonts w:ascii="Times New Roman" w:hAnsi="Times New Roman"/>
          <w:sz w:val="28"/>
          <w:szCs w:val="28"/>
        </w:rPr>
        <w:t>,45</w:t>
      </w:r>
      <w:proofErr w:type="gramEnd"/>
      <w:r w:rsidR="00E256F4">
        <w:rPr>
          <w:rFonts w:ascii="Times New Roman" w:hAnsi="Times New Roman"/>
          <w:sz w:val="28"/>
          <w:szCs w:val="28"/>
        </w:rPr>
        <w:t xml:space="preserve"> l /s.</w:t>
      </w:r>
    </w:p>
    <w:p w:rsidR="00E256F4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Aducțiune și înmagazinare</w:t>
      </w:r>
      <w:r>
        <w:rPr>
          <w:rFonts w:ascii="Times New Roman" w:hAnsi="Times New Roman"/>
          <w:sz w:val="28"/>
          <w:szCs w:val="28"/>
        </w:rPr>
        <w:t>: - conductă de aducțiune cu lungimea de 2530 m (550 m în oraș Bicaz și 1980 m în comuna Tarcău);</w:t>
      </w:r>
      <w:r w:rsidR="007F32B5">
        <w:rPr>
          <w:rFonts w:ascii="Times New Roman" w:hAnsi="Times New Roman"/>
          <w:sz w:val="28"/>
          <w:szCs w:val="28"/>
        </w:rPr>
        <w:t xml:space="preserve"> contorizare cu apometru D=65 mm montat în stația de pompare SP1 Bicaz; </w:t>
      </w:r>
    </w:p>
    <w:p w:rsidR="00E256F4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stație</w:t>
      </w:r>
      <w:proofErr w:type="gramEnd"/>
      <w:r>
        <w:rPr>
          <w:rFonts w:ascii="Times New Roman" w:hAnsi="Times New Roman"/>
          <w:sz w:val="28"/>
          <w:szCs w:val="28"/>
        </w:rPr>
        <w:t xml:space="preserve"> de pompare apă de la conducta de aducțiune la rezervorul de înmagazinare echipată cu 3 pompe (2 active + 1 rezervă);</w:t>
      </w:r>
    </w:p>
    <w:p w:rsidR="00E256F4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înmagazinare</w:t>
      </w:r>
      <w:proofErr w:type="gramEnd"/>
      <w:r>
        <w:rPr>
          <w:rFonts w:ascii="Times New Roman" w:hAnsi="Times New Roman"/>
          <w:sz w:val="28"/>
          <w:szCs w:val="28"/>
        </w:rPr>
        <w:t xml:space="preserve"> apă în rezervor din beton armat monolit (V=300 mc</w:t>
      </w:r>
      <w:r w:rsidR="00D61892">
        <w:rPr>
          <w:rFonts w:ascii="Times New Roman" w:hAnsi="Times New Roman"/>
          <w:sz w:val="28"/>
          <w:szCs w:val="28"/>
        </w:rPr>
        <w:t>; V</w:t>
      </w:r>
      <w:r w:rsidR="00D61892">
        <w:rPr>
          <w:rFonts w:ascii="Times New Roman" w:hAnsi="Times New Roman"/>
          <w:sz w:val="28"/>
          <w:szCs w:val="28"/>
          <w:vertAlign w:val="subscript"/>
        </w:rPr>
        <w:t>ri</w:t>
      </w:r>
      <w:r w:rsidR="00D61892">
        <w:rPr>
          <w:rFonts w:ascii="Times New Roman" w:hAnsi="Times New Roman"/>
          <w:sz w:val="28"/>
          <w:szCs w:val="28"/>
        </w:rPr>
        <w:t>=149,53 mc; debit refacere rezervă de incendiu 2,08 mc /h</w:t>
      </w:r>
      <w:r>
        <w:rPr>
          <w:rFonts w:ascii="Times New Roman" w:hAnsi="Times New Roman"/>
          <w:sz w:val="28"/>
          <w:szCs w:val="28"/>
        </w:rPr>
        <w:t>) echipat cu următoarele instalații hidraulice:</w:t>
      </w:r>
    </w:p>
    <w:p w:rsidR="00680E9C" w:rsidRDefault="00E256F4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/>
          <w:sz w:val="28"/>
          <w:szCs w:val="28"/>
        </w:rPr>
        <w:t>conductă</w:t>
      </w:r>
      <w:proofErr w:type="gramEnd"/>
      <w:r>
        <w:rPr>
          <w:rFonts w:ascii="Times New Roman" w:hAnsi="Times New Roman"/>
          <w:sz w:val="28"/>
          <w:szCs w:val="28"/>
        </w:rPr>
        <w:t xml:space="preserve"> de alimentare cu apă metalică (D=150 mm) prevăzută cu 2</w:t>
      </w:r>
    </w:p>
    <w:p w:rsidR="00680E9C" w:rsidRDefault="00680E9C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E256F4">
        <w:rPr>
          <w:rFonts w:ascii="Times New Roman" w:hAnsi="Times New Roman"/>
          <w:sz w:val="28"/>
          <w:szCs w:val="28"/>
        </w:rPr>
        <w:t>robine</w:t>
      </w:r>
      <w:r w:rsidR="007F32B5">
        <w:rPr>
          <w:rFonts w:ascii="Times New Roman" w:hAnsi="Times New Roman"/>
          <w:sz w:val="28"/>
          <w:szCs w:val="28"/>
        </w:rPr>
        <w:t>t</w:t>
      </w:r>
      <w:r w:rsidR="00041537">
        <w:rPr>
          <w:rFonts w:ascii="Times New Roman" w:hAnsi="Times New Roman"/>
          <w:sz w:val="28"/>
          <w:szCs w:val="28"/>
        </w:rPr>
        <w:t>e</w:t>
      </w:r>
      <w:proofErr w:type="gramEnd"/>
      <w:r w:rsidR="00E256F4">
        <w:rPr>
          <w:rFonts w:ascii="Times New Roman" w:hAnsi="Times New Roman"/>
          <w:sz w:val="28"/>
          <w:szCs w:val="28"/>
        </w:rPr>
        <w:t xml:space="preserve"> cu plutitor</w:t>
      </w:r>
      <w:r>
        <w:rPr>
          <w:rFonts w:ascii="Times New Roman" w:hAnsi="Times New Roman"/>
          <w:sz w:val="28"/>
          <w:szCs w:val="28"/>
        </w:rPr>
        <w:t xml:space="preserve"> (D=100 mm);</w:t>
      </w:r>
    </w:p>
    <w:p w:rsidR="00680E9C" w:rsidRDefault="00680E9C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/>
          <w:sz w:val="28"/>
          <w:szCs w:val="28"/>
        </w:rPr>
        <w:t>conducte</w:t>
      </w:r>
      <w:proofErr w:type="gramEnd"/>
      <w:r>
        <w:rPr>
          <w:rFonts w:ascii="Times New Roman" w:hAnsi="Times New Roman"/>
          <w:sz w:val="28"/>
          <w:szCs w:val="28"/>
        </w:rPr>
        <w:t xml:space="preserve"> de distribuție metalice (D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=250 mm; D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=200 mm) ce preiau </w:t>
      </w:r>
    </w:p>
    <w:p w:rsidR="00680E9C" w:rsidRDefault="00680E9C" w:rsidP="0017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apa</w:t>
      </w:r>
      <w:proofErr w:type="gramEnd"/>
      <w:r>
        <w:rPr>
          <w:rFonts w:ascii="Times New Roman" w:hAnsi="Times New Roman"/>
          <w:sz w:val="28"/>
          <w:szCs w:val="28"/>
        </w:rPr>
        <w:t xml:space="preserve"> din rezervor de la nivele diferite (din volumul de compensare sau din </w:t>
      </w:r>
    </w:p>
    <w:p w:rsidR="007F32B5" w:rsidRDefault="00680E9C" w:rsidP="007F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32B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F32B5">
        <w:rPr>
          <w:rFonts w:ascii="Times New Roman" w:hAnsi="Times New Roman"/>
          <w:sz w:val="28"/>
          <w:szCs w:val="28"/>
        </w:rPr>
        <w:t>rezerva</w:t>
      </w:r>
      <w:proofErr w:type="gramEnd"/>
      <w:r w:rsidR="007F32B5">
        <w:rPr>
          <w:rFonts w:ascii="Times New Roman" w:hAnsi="Times New Roman"/>
          <w:sz w:val="28"/>
          <w:szCs w:val="28"/>
        </w:rPr>
        <w:t xml:space="preserve"> intangibilă pentru incendiu) după caz;</w:t>
      </w:r>
    </w:p>
    <w:p w:rsidR="00680E9C" w:rsidRDefault="00D61892" w:rsidP="00680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80E9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80E9C">
        <w:rPr>
          <w:rFonts w:ascii="Times New Roman" w:hAnsi="Times New Roman"/>
          <w:sz w:val="28"/>
          <w:szCs w:val="28"/>
        </w:rPr>
        <w:t>conductă</w:t>
      </w:r>
      <w:proofErr w:type="gramEnd"/>
      <w:r w:rsidR="00680E9C">
        <w:rPr>
          <w:rFonts w:ascii="Times New Roman" w:hAnsi="Times New Roman"/>
          <w:sz w:val="28"/>
          <w:szCs w:val="28"/>
        </w:rPr>
        <w:t xml:space="preserve"> racord P.S.I. metalică (D=100 mm), ce alimentează un hidrant </w:t>
      </w:r>
    </w:p>
    <w:p w:rsidR="000A1742" w:rsidRDefault="00680E9C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9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680E9C">
        <w:rPr>
          <w:rFonts w:ascii="Times New Roman" w:hAnsi="Times New Roman" w:cs="Times New Roman"/>
          <w:sz w:val="28"/>
          <w:szCs w:val="28"/>
        </w:rPr>
        <w:t>xterior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incendiu </w:t>
      </w:r>
      <w:r w:rsidR="000A1742">
        <w:rPr>
          <w:rFonts w:ascii="Times New Roman" w:hAnsi="Times New Roman" w:cs="Times New Roman"/>
          <w:sz w:val="28"/>
          <w:szCs w:val="28"/>
        </w:rPr>
        <w:t>(D=100 mm), alimentat din rezerva de incendiu,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amplasat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 vecinătatea rezervorului, cu asigurare acces auto;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conductă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golire metalică (D=150 mm), montată la radierul rezer-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vorului</w:t>
      </w:r>
      <w:proofErr w:type="gramEnd"/>
      <w:r>
        <w:rPr>
          <w:rFonts w:ascii="Times New Roman" w:hAnsi="Times New Roman" w:cs="Times New Roman"/>
          <w:sz w:val="28"/>
          <w:szCs w:val="28"/>
        </w:rPr>
        <w:t>, cu descărcare prin baș</w:t>
      </w:r>
      <w:r w:rsidR="0004153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din camera vanelor, cămin de canalizare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exterior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și conductă din PVC 200 (L=220 m)</w:t>
      </w:r>
      <w:r w:rsidR="00041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în rigola drumului de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exploatare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conductă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preaplin metalică (D=150 mm) cu descărcare în căminul de </w:t>
      </w:r>
    </w:p>
    <w:p w:rsidR="000A1742" w:rsidRDefault="000A1742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descărcare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conductei de golire.</w:t>
      </w:r>
    </w:p>
    <w:p w:rsidR="00073D18" w:rsidRDefault="00073D18" w:rsidP="0007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p w:rsidR="00073D18" w:rsidRDefault="00073D18" w:rsidP="00680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4A" w:rsidRDefault="00CA6B4A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Instalații de tratare</w:t>
      </w:r>
      <w:r>
        <w:rPr>
          <w:rFonts w:ascii="Times New Roman" w:hAnsi="Times New Roman" w:cs="Times New Roman"/>
          <w:sz w:val="28"/>
          <w:szCs w:val="28"/>
        </w:rPr>
        <w:t>: stație de tratare cu clor gazos prevăzută cu stație de pompare apă în rezervor echipată cu 3 pompe (2 active + 1 rezervă) și 2 cămine de preluare a apei golite de la stație, prevăzute cu grătar, racordate la canalizarea orașului Bicaz.</w:t>
      </w:r>
    </w:p>
    <w:p w:rsidR="000A1742" w:rsidRDefault="00CA6B4A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Rețea de distribuție</w:t>
      </w:r>
      <w:r>
        <w:rPr>
          <w:rFonts w:ascii="Times New Roman" w:hAnsi="Times New Roman" w:cs="Times New Roman"/>
          <w:sz w:val="28"/>
          <w:szCs w:val="28"/>
        </w:rPr>
        <w:t xml:space="preserve">: în sat Tarcău (conducte din PEHD D=110 ÷ 200 mm, L=3570 m); în sat Straja </w:t>
      </w:r>
      <w:r w:rsidR="00D61892">
        <w:rPr>
          <w:rFonts w:ascii="Times New Roman" w:hAnsi="Times New Roman" w:cs="Times New Roman"/>
          <w:sz w:val="28"/>
          <w:szCs w:val="28"/>
        </w:rPr>
        <w:t>(conducte din PEHD D=110 ÷ 160 mm, L=4005 m); conducte de legătură din PEHD D=110 ÷ 200 mm, L=3635 m; branșamente la rețeaua de distribuție cu conducte PEHD L=3 m (225 în sat Tarcău și 150 în sat Straja); 30 hidranți supraterani D=80 mm (15 buc. în sat Tarcău și 15 buc. în sat Straja).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04E" w:rsidRPr="0063104E" w:rsidRDefault="0063104E" w:rsidP="0068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Construcții auxiliare</w:t>
      </w:r>
      <w:r>
        <w:rPr>
          <w:rFonts w:ascii="Times New Roman" w:hAnsi="Times New Roman" w:cs="Times New Roman"/>
          <w:sz w:val="28"/>
          <w:szCs w:val="28"/>
        </w:rPr>
        <w:t xml:space="preserve">: supratraversare râu Tarcău </w:t>
      </w:r>
      <w:r w:rsidR="00533CCF">
        <w:rPr>
          <w:rFonts w:ascii="Times New Roman" w:hAnsi="Times New Roman" w:cs="Times New Roman"/>
          <w:sz w:val="28"/>
          <w:szCs w:val="28"/>
        </w:rPr>
        <w:t xml:space="preserve"> cu conducta de alimentare (D=150 mm)</w:t>
      </w:r>
      <w:r w:rsidR="003760E6">
        <w:rPr>
          <w:rFonts w:ascii="Times New Roman" w:hAnsi="Times New Roman" w:cs="Times New Roman"/>
          <w:sz w:val="28"/>
          <w:szCs w:val="28"/>
        </w:rPr>
        <w:t>, izolată termic și anticoroziv,</w:t>
      </w:r>
      <w:r w:rsidR="00533CCF">
        <w:rPr>
          <w:rFonts w:ascii="Times New Roman" w:hAnsi="Times New Roman" w:cs="Times New Roman"/>
          <w:sz w:val="28"/>
          <w:szCs w:val="28"/>
        </w:rPr>
        <w:t xml:space="preserve"> montată pe suprastructura podului (L=47,10 m); subtraversare râu Bistrița pe secțiunea Cătun Lunca, sat Tarcău cu conducta de alimentare (L=83,70 m) montată în tub metalic (D=300 mm)</w:t>
      </w:r>
      <w:r w:rsidR="003760E6">
        <w:rPr>
          <w:rFonts w:ascii="Times New Roman" w:hAnsi="Times New Roman" w:cs="Times New Roman"/>
          <w:sz w:val="28"/>
          <w:szCs w:val="28"/>
        </w:rPr>
        <w:t>, lestată cu blocuri din beton</w:t>
      </w:r>
      <w:r w:rsidR="00533CCF">
        <w:rPr>
          <w:rFonts w:ascii="Times New Roman" w:hAnsi="Times New Roman" w:cs="Times New Roman"/>
          <w:sz w:val="28"/>
          <w:szCs w:val="28"/>
        </w:rPr>
        <w:t>; subtraversare râu Bistrița pe secțiunea DC pod vechi CF, sat Straja cu conducta de  alimentare</w:t>
      </w:r>
      <w:r w:rsidR="003760E6">
        <w:rPr>
          <w:rFonts w:ascii="Times New Roman" w:hAnsi="Times New Roman" w:cs="Times New Roman"/>
          <w:sz w:val="28"/>
          <w:szCs w:val="28"/>
        </w:rPr>
        <w:t xml:space="preserve"> (L=85,60 m) montată în tub metalic (D=300 mm), lestată cu blocuri din beton. </w:t>
      </w:r>
      <w:r w:rsidR="0053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44" w:rsidRDefault="00967444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Zone de protecţie sanitară</w:t>
      </w:r>
      <w:r>
        <w:rPr>
          <w:rFonts w:ascii="Times New Roman" w:hAnsi="Times New Roman" w:cs="Times New Roman"/>
          <w:sz w:val="28"/>
          <w:szCs w:val="28"/>
        </w:rPr>
        <w:t xml:space="preserve">: zonă de protecţie sanitară cu regim sever la </w:t>
      </w:r>
      <w:r w:rsidR="009F7829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zervor</w:t>
      </w:r>
      <w:r w:rsidR="009F782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l de înmagazinare</w:t>
      </w:r>
      <w:r w:rsidR="009F7829">
        <w:rPr>
          <w:rFonts w:ascii="Times New Roman" w:hAnsi="Times New Roman" w:cs="Times New Roman"/>
          <w:sz w:val="28"/>
          <w:szCs w:val="28"/>
        </w:rPr>
        <w:t>, împrej</w:t>
      </w:r>
      <w:r>
        <w:rPr>
          <w:rFonts w:ascii="Times New Roman" w:hAnsi="Times New Roman" w:cs="Times New Roman"/>
          <w:sz w:val="28"/>
          <w:szCs w:val="28"/>
        </w:rPr>
        <w:t>muită cu gard.</w:t>
      </w:r>
    </w:p>
    <w:p w:rsidR="00307620" w:rsidRDefault="00307620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444" w:rsidRDefault="00967444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REŢEA DE CANALIZARE ŞI STAŢIE DE EPURARE</w:t>
      </w:r>
    </w:p>
    <w:p w:rsidR="00307620" w:rsidRDefault="00967444" w:rsidP="005D1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02EA">
        <w:rPr>
          <w:rFonts w:ascii="Times New Roman" w:hAnsi="Times New Roman" w:cs="Times New Roman"/>
          <w:b/>
          <w:sz w:val="28"/>
          <w:szCs w:val="28"/>
        </w:rPr>
        <w:t xml:space="preserve">Reţele colectoare ape uzate: </w:t>
      </w:r>
    </w:p>
    <w:p w:rsidR="00307620" w:rsidRDefault="00307620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sat Tarcău: </w:t>
      </w:r>
      <w:r w:rsidR="008002EA" w:rsidRPr="008002EA">
        <w:rPr>
          <w:rFonts w:ascii="Times New Roman" w:hAnsi="Times New Roman" w:cs="Times New Roman"/>
          <w:sz w:val="28"/>
          <w:szCs w:val="28"/>
        </w:rPr>
        <w:t>conducte</w:t>
      </w:r>
      <w:r w:rsidR="008002EA">
        <w:rPr>
          <w:rFonts w:ascii="Times New Roman" w:hAnsi="Times New Roman" w:cs="Times New Roman"/>
          <w:sz w:val="28"/>
          <w:szCs w:val="28"/>
        </w:rPr>
        <w:t xml:space="preserve"> PVC</w:t>
      </w:r>
      <w:r w:rsidR="00AF7C3A">
        <w:rPr>
          <w:rFonts w:ascii="Times New Roman" w:hAnsi="Times New Roman" w:cs="Times New Roman"/>
          <w:sz w:val="28"/>
          <w:szCs w:val="28"/>
        </w:rPr>
        <w:t xml:space="preserve"> </w:t>
      </w:r>
      <w:r w:rsidR="008002EA">
        <w:rPr>
          <w:rFonts w:ascii="Times New Roman" w:hAnsi="Times New Roman" w:cs="Times New Roman"/>
          <w:sz w:val="28"/>
          <w:szCs w:val="28"/>
        </w:rPr>
        <w:t xml:space="preserve">L= </w:t>
      </w:r>
      <w:r>
        <w:rPr>
          <w:rFonts w:ascii="Times New Roman" w:hAnsi="Times New Roman" w:cs="Times New Roman"/>
          <w:sz w:val="28"/>
          <w:szCs w:val="28"/>
        </w:rPr>
        <w:t>3570</w:t>
      </w:r>
      <w:r w:rsidR="008002EA">
        <w:rPr>
          <w:rFonts w:ascii="Times New Roman" w:hAnsi="Times New Roman" w:cs="Times New Roman"/>
          <w:sz w:val="28"/>
          <w:szCs w:val="28"/>
        </w:rPr>
        <w:t xml:space="preserve"> 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EA">
        <w:rPr>
          <w:rFonts w:ascii="Times New Roman" w:hAnsi="Times New Roman" w:cs="Times New Roman"/>
          <w:sz w:val="28"/>
          <w:szCs w:val="28"/>
        </w:rPr>
        <w:t>D=</w:t>
      </w:r>
      <w:r>
        <w:rPr>
          <w:rFonts w:ascii="Times New Roman" w:hAnsi="Times New Roman" w:cs="Times New Roman"/>
          <w:sz w:val="28"/>
          <w:szCs w:val="28"/>
        </w:rPr>
        <w:t xml:space="preserve">200 ÷ 315 </w:t>
      </w:r>
      <w:r w:rsidR="008002EA">
        <w:rPr>
          <w:rFonts w:ascii="Times New Roman" w:hAnsi="Times New Roman" w:cs="Times New Roman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 xml:space="preserve"> (pentru curgere gravitaţională) și L=3600 mm, D=110 ÷ 160 mm (pentru funcționare prin pompare);</w:t>
      </w:r>
    </w:p>
    <w:p w:rsidR="00307620" w:rsidRDefault="00307620" w:rsidP="0030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sat Straja: </w:t>
      </w:r>
      <w:r w:rsidRPr="008002EA">
        <w:rPr>
          <w:rFonts w:ascii="Times New Roman" w:hAnsi="Times New Roman" w:cs="Times New Roman"/>
          <w:sz w:val="28"/>
          <w:szCs w:val="28"/>
        </w:rPr>
        <w:t>conducte</w:t>
      </w:r>
      <w:r>
        <w:rPr>
          <w:rFonts w:ascii="Times New Roman" w:hAnsi="Times New Roman" w:cs="Times New Roman"/>
          <w:sz w:val="28"/>
          <w:szCs w:val="28"/>
        </w:rPr>
        <w:t xml:space="preserve"> PVC L= 4005 m, D=200 ÷ 250 mm (pentru curgere gravitaţională) și L=3300 mm, D=140 mm (pentru funcționare prin pompare);</w:t>
      </w:r>
    </w:p>
    <w:p w:rsidR="00967444" w:rsidRDefault="008002EA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Construcţii auxiliare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6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20" w:rsidRDefault="00307620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4E">
        <w:rPr>
          <w:rFonts w:ascii="Times New Roman" w:hAnsi="Times New Roman" w:cs="Times New Roman"/>
          <w:sz w:val="28"/>
          <w:szCs w:val="28"/>
        </w:rPr>
        <w:t xml:space="preserve">375 </w:t>
      </w:r>
      <w:r>
        <w:rPr>
          <w:rFonts w:ascii="Times New Roman" w:hAnsi="Times New Roman" w:cs="Times New Roman"/>
          <w:sz w:val="28"/>
          <w:szCs w:val="28"/>
        </w:rPr>
        <w:t xml:space="preserve">cămine </w:t>
      </w:r>
      <w:r w:rsidR="0063104E">
        <w:rPr>
          <w:rFonts w:ascii="Times New Roman" w:hAnsi="Times New Roman" w:cs="Times New Roman"/>
          <w:sz w:val="28"/>
          <w:szCs w:val="28"/>
        </w:rPr>
        <w:t>de vizitare din tuburi de beton (pe rețeaua cu curgere gravitațională);</w:t>
      </w:r>
    </w:p>
    <w:p w:rsidR="004042E3" w:rsidRDefault="004042E3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cămine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vane de secționare (pe rețeaua cu funcționare prin pompare);</w:t>
      </w:r>
    </w:p>
    <w:p w:rsidR="00AF7C3A" w:rsidRDefault="00AF7C3A" w:rsidP="005D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staţii de pompare ape uzate dotate cu electropompe submersibile; </w:t>
      </w:r>
    </w:p>
    <w:p w:rsidR="007F32B5" w:rsidRDefault="003760E6" w:rsidP="0037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supratraversare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râu Tarcău  cu conducta de canalizare prin pompare (D=125 mm), </w:t>
      </w:r>
    </w:p>
    <w:p w:rsidR="004042E3" w:rsidRDefault="004042E3" w:rsidP="0040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izolată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termic și anticoroziv, montată pe suprastructura podului (L=47,10 m); subtraversare râu Bistrița pe secțiunea Cătun Lunca, sat Tarcău cu conducta de</w:t>
      </w:r>
    </w:p>
    <w:p w:rsidR="007F32B5" w:rsidRDefault="003760E6" w:rsidP="0037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canalizare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(L=83,70 m) montată în tub metalic (D=300 mm), lestată cu blocuri din</w:t>
      </w:r>
    </w:p>
    <w:p w:rsidR="003760E6" w:rsidRPr="0063104E" w:rsidRDefault="003760E6" w:rsidP="0037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beton</w:t>
      </w:r>
      <w:proofErr w:type="gramEnd"/>
      <w:r>
        <w:rPr>
          <w:rFonts w:ascii="Times New Roman" w:hAnsi="Times New Roman" w:cs="Times New Roman"/>
          <w:sz w:val="28"/>
          <w:szCs w:val="28"/>
        </w:rPr>
        <w:t>; subtraversare râu Bistrița pe secțiunea DC pod vechi CF, sat Straja cu conducta de  canalizare (L=85,60 m) montată în tub metalic</w:t>
      </w:r>
      <w:r w:rsidR="007F32B5">
        <w:rPr>
          <w:rFonts w:ascii="Times New Roman" w:hAnsi="Times New Roman" w:cs="Times New Roman"/>
          <w:sz w:val="28"/>
          <w:szCs w:val="28"/>
        </w:rPr>
        <w:t xml:space="preserve"> (D=300 mm), lestată cu blocuri din beton.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DB6" w:rsidRDefault="00290DB6" w:rsidP="00290DB6">
      <w:pPr>
        <w:pStyle w:val="CaracterCaracter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Staţia de epurare</w:t>
      </w:r>
      <w:r>
        <w:rPr>
          <w:sz w:val="28"/>
          <w:szCs w:val="28"/>
        </w:rPr>
        <w:t>:</w:t>
      </w:r>
    </w:p>
    <w:p w:rsidR="008942BA" w:rsidRDefault="008942BA" w:rsidP="00290DB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staţia de epurare mecano – biologică, dimensionată pentru debitul Q=</w:t>
      </w:r>
      <w:r w:rsidR="004042E3">
        <w:rPr>
          <w:sz w:val="28"/>
          <w:szCs w:val="28"/>
        </w:rPr>
        <w:t>3</w:t>
      </w:r>
      <w:r>
        <w:rPr>
          <w:sz w:val="28"/>
          <w:szCs w:val="28"/>
        </w:rPr>
        <w:t xml:space="preserve">00 mc /zi, este amplasată </w:t>
      </w:r>
      <w:r w:rsidR="004042E3">
        <w:rPr>
          <w:sz w:val="28"/>
          <w:szCs w:val="28"/>
        </w:rPr>
        <w:t>pe dealul Măciucași</w:t>
      </w:r>
      <w:r>
        <w:rPr>
          <w:sz w:val="28"/>
          <w:szCs w:val="28"/>
        </w:rPr>
        <w:t xml:space="preserve">, pe malul </w:t>
      </w:r>
      <w:r w:rsidR="004042E3">
        <w:rPr>
          <w:sz w:val="28"/>
          <w:szCs w:val="28"/>
        </w:rPr>
        <w:t xml:space="preserve">drept </w:t>
      </w:r>
      <w:r>
        <w:rPr>
          <w:sz w:val="28"/>
          <w:szCs w:val="28"/>
        </w:rPr>
        <w:t xml:space="preserve">al râului </w:t>
      </w:r>
      <w:r w:rsidR="004042E3">
        <w:rPr>
          <w:sz w:val="28"/>
          <w:szCs w:val="28"/>
        </w:rPr>
        <w:t>Bistrița</w:t>
      </w:r>
      <w:r>
        <w:rPr>
          <w:sz w:val="28"/>
          <w:szCs w:val="28"/>
        </w:rPr>
        <w:t>;</w:t>
      </w:r>
      <w:r w:rsidR="004042E3">
        <w:rPr>
          <w:sz w:val="28"/>
          <w:szCs w:val="28"/>
        </w:rPr>
        <w:t xml:space="preserve"> se amplasează pe platformă din beton armat, așezată pe strat din balast; </w:t>
      </w:r>
    </w:p>
    <w:p w:rsidR="008942BA" w:rsidRDefault="008942BA" w:rsidP="00290DB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schema tehnologică:</w:t>
      </w:r>
    </w:p>
    <w:p w:rsidR="008942BA" w:rsidRDefault="008942BA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omogenizare;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grătar cu curățire manuală;</w:t>
      </w:r>
    </w:p>
    <w:p w:rsidR="00073D18" w:rsidRPr="00073D18" w:rsidRDefault="00073D18" w:rsidP="00073D18">
      <w:pPr>
        <w:pStyle w:val="CaracterCaracter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- 3 -</w:t>
      </w:r>
    </w:p>
    <w:p w:rsidR="00073D18" w:rsidRDefault="00073D18" w:rsidP="00073D18">
      <w:pPr>
        <w:pStyle w:val="CaracterCaracter1"/>
        <w:ind w:left="360"/>
        <w:jc w:val="both"/>
        <w:rPr>
          <w:sz w:val="28"/>
          <w:szCs w:val="28"/>
        </w:rPr>
      </w:pP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instalație de sitare și desnisipare (materialele solide sunt reținute în container; apa sitată și desnisipată este evacuată în bazin de stocare);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tratare apă sitată cu precipitat pentru reducerea fosforului și sedimentare rapidă;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pompare apă uzată, cu pompă submersibilă dotată cu tocător, spre modulul mecano – biologic (decantor primar pentru separare nisip, suspensii grosiere și grăsimi);</w:t>
      </w:r>
    </w:p>
    <w:p w:rsidR="009B4466" w:rsidRDefault="009B4466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colectare nămol din decantor și evacuare prin pompare</w:t>
      </w:r>
      <w:r w:rsidR="00B02645">
        <w:rPr>
          <w:sz w:val="28"/>
          <w:szCs w:val="28"/>
        </w:rPr>
        <w:t xml:space="preserve"> în bazinul de stocare și îngroșare nămol primar și în exces; colectare grăsimi în bazin vidanjabil;</w:t>
      </w:r>
    </w:p>
    <w:p w:rsidR="00B02645" w:rsidRDefault="00B02645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denitrificare apă epurată în bazin cu nămol activ prevăzut cu panouri de aerare cu bule fine;</w:t>
      </w:r>
    </w:p>
    <w:p w:rsidR="00B02645" w:rsidRDefault="00B02645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separare parte grosieră din apa cu nămol activ în decantor secundar;</w:t>
      </w:r>
    </w:p>
    <w:p w:rsidR="00A476F3" w:rsidRDefault="00A476F3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deshidratare nămol îngroșat în instalație cu melc și sită cu evacuare în container și predare la colectori autorizați</w:t>
      </w:r>
      <w:r w:rsidR="005478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02645" w:rsidRDefault="00B02645" w:rsidP="004042E3">
      <w:pPr>
        <w:pStyle w:val="CaracterCaracter1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tratare apă epurată cu ultraviolete.</w:t>
      </w:r>
    </w:p>
    <w:p w:rsidR="006D21F3" w:rsidRDefault="006D21F3" w:rsidP="006D21F3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Evacuare apă epurată în emisar (râul</w:t>
      </w:r>
      <w:r w:rsidR="00B02645">
        <w:rPr>
          <w:b/>
          <w:sz w:val="28"/>
          <w:szCs w:val="28"/>
        </w:rPr>
        <w:t xml:space="preserve"> Bistrița</w:t>
      </w:r>
      <w:r>
        <w:rPr>
          <w:b/>
          <w:sz w:val="28"/>
          <w:szCs w:val="28"/>
        </w:rPr>
        <w:t>):</w:t>
      </w:r>
    </w:p>
    <w:p w:rsidR="00BA5E4A" w:rsidRDefault="00A476F3" w:rsidP="006D21F3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- evacuare gravitațională în râul Bistrița prin gură de vărsare din beton racordată la albia minor</w:t>
      </w:r>
      <w:r w:rsidR="005478A0">
        <w:rPr>
          <w:sz w:val="28"/>
          <w:szCs w:val="28"/>
        </w:rPr>
        <w:t xml:space="preserve">ă cu o rizbermă din piatră brută, cu încadrarea indicatorilor de calitate în prevederile </w:t>
      </w:r>
      <w:r w:rsidR="00C4252E">
        <w:rPr>
          <w:sz w:val="28"/>
          <w:szCs w:val="28"/>
        </w:rPr>
        <w:t>NTPA 001 /2005.</w:t>
      </w:r>
    </w:p>
    <w:p w:rsidR="005F53D5" w:rsidRDefault="005F53D5" w:rsidP="006D21F3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Zonă de protecţie staţie de epurare:</w:t>
      </w:r>
    </w:p>
    <w:p w:rsidR="007D058D" w:rsidRDefault="007D058D" w:rsidP="007D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zonă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protecţie sanitară împrejmuită cu gard.</w:t>
      </w:r>
    </w:p>
    <w:p w:rsidR="003064A9" w:rsidRDefault="003064A9" w:rsidP="003064A9">
      <w:pPr>
        <w:pStyle w:val="CaracterCaracter1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Motivele şi considerentele care au stat la baza emiterii acordului:</w:t>
      </w:r>
    </w:p>
    <w:p w:rsidR="003064A9" w:rsidRDefault="003064A9" w:rsidP="00F70E65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Prin realizarea proiectului, conform concluziilor Studiului de evaluare a impactului se estimează următoarele efecte:</w:t>
      </w:r>
    </w:p>
    <w:p w:rsidR="003D6EE2" w:rsidRDefault="00677433" w:rsidP="00D273B4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B02">
        <w:rPr>
          <w:sz w:val="28"/>
          <w:szCs w:val="28"/>
          <w:u w:val="single"/>
        </w:rPr>
        <w:t xml:space="preserve">impact negativ </w:t>
      </w:r>
      <w:r w:rsidRPr="00FB5339">
        <w:rPr>
          <w:sz w:val="28"/>
          <w:szCs w:val="28"/>
          <w:u w:val="single"/>
        </w:rPr>
        <w:t>nesemnificati</w:t>
      </w:r>
      <w:r w:rsidR="00FB5339" w:rsidRPr="00FB5339">
        <w:rPr>
          <w:sz w:val="28"/>
          <w:szCs w:val="28"/>
          <w:u w:val="single"/>
        </w:rPr>
        <w:t>v</w:t>
      </w:r>
      <w:r w:rsidR="00FB5339">
        <w:rPr>
          <w:sz w:val="28"/>
          <w:szCs w:val="28"/>
        </w:rPr>
        <w:t xml:space="preserve"> în zona amplasamentului proiectului sau zonele învecinate, </w:t>
      </w:r>
      <w:r w:rsidR="001F7902">
        <w:rPr>
          <w:sz w:val="28"/>
          <w:szCs w:val="28"/>
        </w:rPr>
        <w:t xml:space="preserve">pentru componentele mediului (apă, aer, sol, biodiversitate), </w:t>
      </w:r>
      <w:r w:rsidR="00FB5339">
        <w:rPr>
          <w:sz w:val="28"/>
          <w:szCs w:val="28"/>
        </w:rPr>
        <w:t>pe perioada implementării proiectului</w:t>
      </w:r>
      <w:r w:rsidR="001F7902">
        <w:rPr>
          <w:sz w:val="28"/>
          <w:szCs w:val="28"/>
        </w:rPr>
        <w:t>.</w:t>
      </w:r>
    </w:p>
    <w:p w:rsidR="00684B83" w:rsidRDefault="00684B83" w:rsidP="00D273B4">
      <w:pPr>
        <w:pStyle w:val="CaracterCaracter1"/>
        <w:jc w:val="both"/>
        <w:rPr>
          <w:b/>
          <w:sz w:val="28"/>
          <w:szCs w:val="28"/>
        </w:rPr>
      </w:pPr>
      <w:r w:rsidRPr="00A605DB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 Măsuri pentru prevenirea, reducerea şi compensarea efectelor negative</w:t>
      </w:r>
    </w:p>
    <w:p w:rsidR="00DC3AF9" w:rsidRDefault="00684B83" w:rsidP="00DC3AF9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semnificative asupra mediului:</w:t>
      </w:r>
    </w:p>
    <w:p w:rsidR="007976D6" w:rsidRDefault="007976D6" w:rsidP="00D273B4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 xml:space="preserve">- toate lucrările se vor realiza în conformitate cu documentaţia tehnică </w:t>
      </w:r>
      <w:r>
        <w:rPr>
          <w:sz w:val="28"/>
          <w:szCs w:val="28"/>
        </w:rPr>
        <w:t>avizată şi cu</w:t>
      </w:r>
    </w:p>
    <w:p w:rsidR="003D6EE2" w:rsidRPr="00A605DB" w:rsidRDefault="003D6EE2" w:rsidP="003D6EE2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respectarea </w:t>
      </w:r>
      <w:r w:rsidRPr="00A605DB">
        <w:rPr>
          <w:sz w:val="28"/>
          <w:szCs w:val="28"/>
        </w:rPr>
        <w:t>condiţiilor impuse prin actele de reglementare emise de</w:t>
      </w:r>
      <w:r>
        <w:rPr>
          <w:sz w:val="28"/>
          <w:szCs w:val="28"/>
        </w:rPr>
        <w:t xml:space="preserve"> </w:t>
      </w:r>
      <w:r w:rsidRPr="00A605DB">
        <w:rPr>
          <w:sz w:val="28"/>
          <w:szCs w:val="28"/>
        </w:rPr>
        <w:t xml:space="preserve">instituţiile nominalizate în Certificatul de urbanism nr. </w:t>
      </w:r>
      <w:r w:rsidR="00857893">
        <w:rPr>
          <w:sz w:val="28"/>
          <w:szCs w:val="28"/>
        </w:rPr>
        <w:t>1</w:t>
      </w:r>
      <w:r w:rsidR="001F7902">
        <w:rPr>
          <w:sz w:val="28"/>
          <w:szCs w:val="28"/>
        </w:rPr>
        <w:t>84</w:t>
      </w:r>
      <w:r w:rsidRPr="00A605DB">
        <w:rPr>
          <w:sz w:val="28"/>
          <w:szCs w:val="28"/>
        </w:rPr>
        <w:t xml:space="preserve"> /</w:t>
      </w:r>
      <w:r w:rsidR="00857893">
        <w:rPr>
          <w:sz w:val="28"/>
          <w:szCs w:val="28"/>
        </w:rPr>
        <w:t>2</w:t>
      </w:r>
      <w:r w:rsidR="001F7902">
        <w:rPr>
          <w:sz w:val="28"/>
          <w:szCs w:val="28"/>
        </w:rPr>
        <w:t>6</w:t>
      </w:r>
      <w:r w:rsidRPr="00A605DB">
        <w:rPr>
          <w:sz w:val="28"/>
          <w:szCs w:val="28"/>
        </w:rPr>
        <w:t>.</w:t>
      </w:r>
      <w:r w:rsidR="001F7902">
        <w:rPr>
          <w:sz w:val="28"/>
          <w:szCs w:val="28"/>
        </w:rPr>
        <w:t>10</w:t>
      </w:r>
      <w:r w:rsidRPr="00A605D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605DB">
        <w:rPr>
          <w:sz w:val="28"/>
          <w:szCs w:val="28"/>
        </w:rPr>
        <w:t>;</w:t>
      </w:r>
    </w:p>
    <w:p w:rsidR="003D6EE2" w:rsidRDefault="003D6EE2" w:rsidP="00D273B4">
      <w:pPr>
        <w:pStyle w:val="CaracterCaracter1"/>
        <w:jc w:val="both"/>
        <w:rPr>
          <w:b/>
          <w:sz w:val="28"/>
          <w:szCs w:val="28"/>
        </w:rPr>
      </w:pPr>
      <w:r w:rsidRPr="00A605DB">
        <w:rPr>
          <w:sz w:val="28"/>
          <w:szCs w:val="28"/>
        </w:rPr>
        <w:t xml:space="preserve">- se vor respecta condiţiile impuse prin Avizul de gospodărire a apelor nr. </w:t>
      </w:r>
      <w:r w:rsidR="00857893">
        <w:rPr>
          <w:sz w:val="28"/>
          <w:szCs w:val="28"/>
        </w:rPr>
        <w:t>15</w:t>
      </w:r>
      <w:r w:rsidR="001F7902">
        <w:rPr>
          <w:sz w:val="28"/>
          <w:szCs w:val="28"/>
        </w:rPr>
        <w:t>0</w:t>
      </w:r>
      <w:r w:rsidRPr="00A605DB">
        <w:rPr>
          <w:sz w:val="28"/>
          <w:szCs w:val="28"/>
        </w:rPr>
        <w:t xml:space="preserve"> /</w:t>
      </w:r>
      <w:r w:rsidR="001F7902">
        <w:rPr>
          <w:sz w:val="28"/>
          <w:szCs w:val="28"/>
        </w:rPr>
        <w:t>21</w:t>
      </w:r>
      <w:r w:rsidRPr="00A605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57893">
        <w:rPr>
          <w:sz w:val="28"/>
          <w:szCs w:val="28"/>
        </w:rPr>
        <w:t>7</w:t>
      </w:r>
      <w:r w:rsidRPr="00A605DB">
        <w:rPr>
          <w:sz w:val="28"/>
          <w:szCs w:val="28"/>
        </w:rPr>
        <w:t>.201</w:t>
      </w:r>
      <w:r w:rsidR="001F7902">
        <w:rPr>
          <w:sz w:val="28"/>
          <w:szCs w:val="28"/>
        </w:rPr>
        <w:t>7</w:t>
      </w:r>
      <w:r w:rsidR="00DC274B">
        <w:rPr>
          <w:sz w:val="28"/>
          <w:szCs w:val="28"/>
        </w:rPr>
        <w:t>;</w:t>
      </w:r>
    </w:p>
    <w:p w:rsidR="00A605DB" w:rsidRPr="00A605DB" w:rsidRDefault="00A605DB" w:rsidP="00A605DB">
      <w:pPr>
        <w:pStyle w:val="CaracterCaracter1"/>
        <w:jc w:val="both"/>
        <w:rPr>
          <w:sz w:val="28"/>
          <w:szCs w:val="28"/>
          <w:lang w:val="ro-RO"/>
        </w:rPr>
      </w:pPr>
      <w:r w:rsidRPr="00A605DB">
        <w:rPr>
          <w:sz w:val="28"/>
          <w:szCs w:val="28"/>
        </w:rPr>
        <w:t xml:space="preserve">- nu se vor realiza depozite intermediare de materiale şi deşeuri </w:t>
      </w:r>
      <w:r w:rsidRPr="00A605DB">
        <w:rPr>
          <w:sz w:val="28"/>
          <w:szCs w:val="28"/>
          <w:lang w:val="ro-RO"/>
        </w:rPr>
        <w:t xml:space="preserve">în </w:t>
      </w:r>
      <w:r w:rsidR="00DC274B">
        <w:rPr>
          <w:sz w:val="28"/>
          <w:szCs w:val="28"/>
          <w:lang w:val="ro-RO"/>
        </w:rPr>
        <w:t>albia și pe malurile apelor (curgătoare și stătătoare)</w:t>
      </w:r>
      <w:r w:rsidRPr="00A605DB">
        <w:rPr>
          <w:sz w:val="28"/>
          <w:szCs w:val="28"/>
          <w:lang w:val="ro-RO"/>
        </w:rPr>
        <w:t>;</w:t>
      </w:r>
    </w:p>
    <w:p w:rsidR="004E7F06" w:rsidRDefault="00A605DB" w:rsidP="004E7F06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se interzice utilizarea utilajelor şi mijloacelor de transport auto cu un grad</w:t>
      </w:r>
      <w:r w:rsidR="006D7849">
        <w:rPr>
          <w:sz w:val="28"/>
          <w:szCs w:val="28"/>
        </w:rPr>
        <w:t xml:space="preserve"> ridicat </w:t>
      </w:r>
    </w:p>
    <w:p w:rsidR="00F70E65" w:rsidRPr="00A605DB" w:rsidRDefault="00F70E65" w:rsidP="00F70E65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A605DB">
        <w:rPr>
          <w:sz w:val="28"/>
          <w:szCs w:val="28"/>
        </w:rPr>
        <w:t>uzură ce prezintă pierderi de carburanţi şi /sau lubrifianţi;</w:t>
      </w:r>
    </w:p>
    <w:p w:rsidR="00F70E65" w:rsidRPr="00A605DB" w:rsidRDefault="00F70E65" w:rsidP="00F70E65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se vor întreţine malurile şi albia râu</w:t>
      </w:r>
      <w:r w:rsidR="00DC274B">
        <w:rPr>
          <w:sz w:val="28"/>
          <w:szCs w:val="28"/>
        </w:rPr>
        <w:t>rilor Tarcău și Bistrița</w:t>
      </w:r>
      <w:r w:rsidRPr="00A605DB">
        <w:rPr>
          <w:sz w:val="28"/>
          <w:szCs w:val="28"/>
        </w:rPr>
        <w:t>, pentru protejarea faunei şi florei acvatice a râului, precum şi pentru asigurarea secţiunii de scurgere a apelor;</w:t>
      </w:r>
    </w:p>
    <w:p w:rsidR="00F70E65" w:rsidRDefault="00F70E65" w:rsidP="004E7F06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se interzic alimentarea cu carburanţi şi /sau lubrifianţi în spaţii neprotejate contra infiltrării în sol a eventualelor pierderi; întreţinerea utilajelor şi a</w:t>
      </w:r>
      <w:r>
        <w:rPr>
          <w:sz w:val="28"/>
          <w:szCs w:val="28"/>
        </w:rPr>
        <w:t xml:space="preserve"> </w:t>
      </w:r>
      <w:r w:rsidRPr="00A605DB">
        <w:rPr>
          <w:sz w:val="28"/>
          <w:szCs w:val="28"/>
        </w:rPr>
        <w:t>mijloacelor de</w:t>
      </w:r>
    </w:p>
    <w:p w:rsidR="00073D18" w:rsidRDefault="00073D18" w:rsidP="00F70E65">
      <w:pPr>
        <w:pStyle w:val="CaracterCaracter1"/>
        <w:jc w:val="both"/>
        <w:rPr>
          <w:sz w:val="28"/>
          <w:szCs w:val="28"/>
        </w:rPr>
      </w:pPr>
    </w:p>
    <w:p w:rsidR="00073D18" w:rsidRDefault="00073D18" w:rsidP="00F70E65">
      <w:pPr>
        <w:pStyle w:val="CaracterCaracter1"/>
        <w:jc w:val="both"/>
        <w:rPr>
          <w:sz w:val="28"/>
          <w:szCs w:val="28"/>
        </w:rPr>
      </w:pPr>
    </w:p>
    <w:p w:rsidR="00073D18" w:rsidRPr="00073D18" w:rsidRDefault="00073D18" w:rsidP="00073D18">
      <w:pPr>
        <w:pStyle w:val="CaracterCaracter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- 4 -</w:t>
      </w:r>
    </w:p>
    <w:p w:rsidR="00073D18" w:rsidRDefault="00073D18" w:rsidP="00F70E65">
      <w:pPr>
        <w:pStyle w:val="CaracterCaracter1"/>
        <w:jc w:val="both"/>
        <w:rPr>
          <w:sz w:val="28"/>
          <w:szCs w:val="28"/>
        </w:rPr>
      </w:pPr>
    </w:p>
    <w:p w:rsidR="00F70E65" w:rsidRDefault="00F70E65" w:rsidP="00F70E65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transport auto se va realiza doar în spaţii special amenajate în acest scop; la terminarea programului de lucru zilnic se vor retrage utilajele</w:t>
      </w:r>
      <w:r w:rsidR="00635A5E">
        <w:rPr>
          <w:sz w:val="28"/>
          <w:szCs w:val="28"/>
        </w:rPr>
        <w:t xml:space="preserve"> în afara zonei protejate</w:t>
      </w:r>
      <w:r w:rsidRPr="00A605DB">
        <w:rPr>
          <w:sz w:val="28"/>
          <w:szCs w:val="28"/>
        </w:rPr>
        <w:t>;</w:t>
      </w:r>
    </w:p>
    <w:p w:rsidR="003064A9" w:rsidRPr="00A605DB" w:rsidRDefault="003064A9" w:rsidP="003064A9">
      <w:pPr>
        <w:pStyle w:val="CaracterCaracter1"/>
        <w:jc w:val="both"/>
        <w:rPr>
          <w:sz w:val="28"/>
          <w:szCs w:val="28"/>
        </w:rPr>
      </w:pPr>
      <w:r w:rsidRPr="00A605DB">
        <w:rPr>
          <w:sz w:val="28"/>
          <w:szCs w:val="28"/>
        </w:rPr>
        <w:t>- deşeurile rezultate vor fi depozitate în zone special amenajate fiind predate periodic la Societăţi autorizate;</w:t>
      </w:r>
    </w:p>
    <w:p w:rsidR="003064A9" w:rsidRDefault="003064A9" w:rsidP="003064A9">
      <w:pPr>
        <w:pStyle w:val="CaracterCaracter1"/>
        <w:jc w:val="both"/>
        <w:rPr>
          <w:sz w:val="28"/>
          <w:szCs w:val="28"/>
        </w:rPr>
      </w:pPr>
      <w:r w:rsidRPr="004720CB">
        <w:rPr>
          <w:sz w:val="28"/>
          <w:szCs w:val="28"/>
        </w:rPr>
        <w:t>- orice formă de exploatare sau utilizare a resurselor naturale precum şi orice formă de folosire a terenului incompatibile cu scopul de protecţie şi /sau de conservare a habitatelor naturale şi protecţia plantelor şi animalelor sălbatice sunt interzise;</w:t>
      </w:r>
    </w:p>
    <w:p w:rsidR="002C1AC5" w:rsidRPr="004720CB" w:rsidRDefault="002C1AC5" w:rsidP="002C1AC5">
      <w:pPr>
        <w:pStyle w:val="CaracterCaracter1"/>
        <w:jc w:val="both"/>
        <w:rPr>
          <w:sz w:val="28"/>
          <w:szCs w:val="28"/>
        </w:rPr>
      </w:pPr>
      <w:r w:rsidRPr="004720CB">
        <w:rPr>
          <w:sz w:val="28"/>
          <w:szCs w:val="28"/>
        </w:rPr>
        <w:t xml:space="preserve">- </w:t>
      </w:r>
      <w:r>
        <w:rPr>
          <w:sz w:val="28"/>
          <w:szCs w:val="28"/>
        </w:rPr>
        <w:t>nu se va circula pe malurile râu</w:t>
      </w:r>
      <w:r w:rsidR="00DC274B">
        <w:rPr>
          <w:sz w:val="28"/>
          <w:szCs w:val="28"/>
        </w:rPr>
        <w:t>rilor</w:t>
      </w:r>
      <w:r>
        <w:rPr>
          <w:sz w:val="28"/>
          <w:szCs w:val="28"/>
        </w:rPr>
        <w:t>;</w:t>
      </w:r>
      <w:r w:rsidRPr="004720CB">
        <w:rPr>
          <w:sz w:val="28"/>
          <w:szCs w:val="28"/>
        </w:rPr>
        <w:t xml:space="preserve"> viteza autobasculantelor pe teritoriul ariei protejate</w:t>
      </w:r>
      <w:r w:rsidR="00635A5E">
        <w:rPr>
          <w:sz w:val="28"/>
          <w:szCs w:val="28"/>
        </w:rPr>
        <w:t>,</w:t>
      </w:r>
      <w:r w:rsidRPr="004720CB">
        <w:rPr>
          <w:sz w:val="28"/>
          <w:szCs w:val="28"/>
        </w:rPr>
        <w:t xml:space="preserve"> în vecinătatea acesteia</w:t>
      </w:r>
      <w:r w:rsidR="00635A5E">
        <w:rPr>
          <w:sz w:val="28"/>
          <w:szCs w:val="28"/>
        </w:rPr>
        <w:t xml:space="preserve"> şi în zonele locuite</w:t>
      </w:r>
      <w:r w:rsidRPr="004720CB">
        <w:rPr>
          <w:sz w:val="28"/>
          <w:szCs w:val="28"/>
        </w:rPr>
        <w:t xml:space="preserve"> va fi redusă până la 5 km /h; în perioadele caracterizate de temperaturi ridicate se vor stropi drumurile de acces;   </w:t>
      </w:r>
    </w:p>
    <w:p w:rsidR="00B8350C" w:rsidRPr="007B089D" w:rsidRDefault="00B8350C" w:rsidP="00B8350C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- se va face reconstrucţia ecologică la finalul lucrărilor, cu nivelarea şi recopertarea cu sol vegetal şi cu afânarea solului afectat de implementarea proiectului;</w:t>
      </w:r>
    </w:p>
    <w:p w:rsidR="00B8350C" w:rsidRPr="007B089D" w:rsidRDefault="00B8350C" w:rsidP="00B8350C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- se va permite reprezentanţilor autorităţilor pe linie de protecţia mediului accesul la perimetru</w:t>
      </w:r>
      <w:r>
        <w:rPr>
          <w:sz w:val="28"/>
          <w:szCs w:val="28"/>
        </w:rPr>
        <w:t>;</w:t>
      </w:r>
    </w:p>
    <w:p w:rsidR="00B8350C" w:rsidRPr="007B089D" w:rsidRDefault="00B8350C" w:rsidP="00B8350C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- se interzice arderea vegetaţiei;</w:t>
      </w:r>
    </w:p>
    <w:p w:rsidR="00B8350C" w:rsidRDefault="00B8350C" w:rsidP="00B8350C">
      <w:pPr>
        <w:pStyle w:val="CaracterCaracter1"/>
        <w:jc w:val="both"/>
        <w:rPr>
          <w:b/>
          <w:sz w:val="28"/>
          <w:szCs w:val="28"/>
        </w:rPr>
      </w:pPr>
      <w:r w:rsidRPr="007B089D">
        <w:rPr>
          <w:sz w:val="28"/>
          <w:szCs w:val="28"/>
        </w:rPr>
        <w:t>- se vor respecta perioadele de cuibărit</w:t>
      </w:r>
      <w:r>
        <w:rPr>
          <w:sz w:val="28"/>
          <w:szCs w:val="28"/>
        </w:rPr>
        <w:t>.</w:t>
      </w:r>
      <w:r w:rsidRPr="007B089D">
        <w:rPr>
          <w:sz w:val="28"/>
          <w:szCs w:val="28"/>
        </w:rPr>
        <w:t xml:space="preserve">   </w:t>
      </w:r>
    </w:p>
    <w:p w:rsidR="00B8350C" w:rsidRDefault="00B8350C" w:rsidP="00B8350C">
      <w:pPr>
        <w:pStyle w:val="CaracterCaracter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Condiţii care trebuie respectate: </w:t>
      </w:r>
    </w:p>
    <w:p w:rsidR="007976D6" w:rsidRDefault="00B8350C" w:rsidP="007976D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Sunt interzise:</w:t>
      </w:r>
    </w:p>
    <w:p w:rsidR="00143FE5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 xml:space="preserve">a) uciderea sau capturarea intenţionată a vieţuitoarelor din zonă, indiferent de </w:t>
      </w:r>
    </w:p>
    <w:p w:rsidR="00143FE5" w:rsidRPr="007B089D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metoda utilizată;</w:t>
      </w:r>
    </w:p>
    <w:p w:rsidR="00143FE5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b) deteriorarea, distrugerea şi /sau culegerea intenţionată a cuiburilor şi /</w:t>
      </w:r>
      <w:r>
        <w:rPr>
          <w:sz w:val="28"/>
          <w:szCs w:val="28"/>
        </w:rPr>
        <w:t xml:space="preserve">sau ouălor </w:t>
      </w:r>
      <w:r w:rsidRPr="007B089D">
        <w:rPr>
          <w:sz w:val="28"/>
          <w:szCs w:val="28"/>
        </w:rPr>
        <w:t>din natură;</w:t>
      </w:r>
    </w:p>
    <w:p w:rsidR="00143FE5" w:rsidRPr="007B089D" w:rsidRDefault="00143FE5" w:rsidP="00143FE5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</w:rPr>
        <w:t>c) culegerea ouălor din natură şi păstrarea acestora, chiar dacă sunt goale;</w:t>
      </w:r>
    </w:p>
    <w:p w:rsidR="00DC3AF9" w:rsidRDefault="00143FE5" w:rsidP="00143FE5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d) perturbarea intenţionată, în special în cursul perioadei de reproducere</w:t>
      </w:r>
      <w:r>
        <w:rPr>
          <w:sz w:val="28"/>
          <w:szCs w:val="28"/>
          <w:lang w:val="ro-RO"/>
        </w:rPr>
        <w:t xml:space="preserve"> de </w:t>
      </w:r>
    </w:p>
    <w:p w:rsidR="00684B83" w:rsidRPr="007B089D" w:rsidRDefault="00684B83" w:rsidP="00684B83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creştere, </w:t>
      </w:r>
      <w:r w:rsidRPr="007B089D">
        <w:rPr>
          <w:sz w:val="28"/>
          <w:szCs w:val="28"/>
          <w:lang w:val="ro-RO"/>
        </w:rPr>
        <w:t>de hibernare şi de migraţie;</w:t>
      </w:r>
    </w:p>
    <w:p w:rsidR="00684B83" w:rsidRDefault="00684B83" w:rsidP="00684B83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e) deţinerea exemplarelor din speciile pentru care sunt interzise vânarea şi</w:t>
      </w:r>
      <w:r>
        <w:rPr>
          <w:sz w:val="28"/>
          <w:szCs w:val="28"/>
          <w:lang w:val="ro-RO"/>
        </w:rPr>
        <w:t xml:space="preserve"> capturarea;</w:t>
      </w:r>
    </w:p>
    <w:p w:rsidR="00143FE5" w:rsidRPr="007B089D" w:rsidRDefault="00143FE5" w:rsidP="00143FE5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f) vânzarea, deţinerea şi /sau transportul în scopul vânzării şi oferirii spre</w:t>
      </w:r>
      <w:r>
        <w:rPr>
          <w:sz w:val="28"/>
          <w:szCs w:val="28"/>
          <w:lang w:val="ro-RO"/>
        </w:rPr>
        <w:t xml:space="preserve"> vânzare a a</w:t>
      </w:r>
      <w:r w:rsidRPr="007B089D">
        <w:rPr>
          <w:sz w:val="28"/>
          <w:szCs w:val="28"/>
          <w:lang w:val="ro-RO"/>
        </w:rPr>
        <w:t>cestora în stare vie ori moartă sau a oricăror părţi ori produse provenite</w:t>
      </w:r>
      <w:r>
        <w:rPr>
          <w:sz w:val="28"/>
          <w:szCs w:val="28"/>
          <w:lang w:val="ro-RO"/>
        </w:rPr>
        <w:t xml:space="preserve"> de la acestea, </w:t>
      </w:r>
      <w:r w:rsidRPr="007B089D">
        <w:rPr>
          <w:sz w:val="28"/>
          <w:szCs w:val="28"/>
          <w:lang w:val="ro-RO"/>
        </w:rPr>
        <w:t>uşor de identificat;</w:t>
      </w:r>
    </w:p>
    <w:p w:rsidR="009B5F39" w:rsidRDefault="00143FE5" w:rsidP="007976D6">
      <w:pPr>
        <w:pStyle w:val="CaracterCaracter1"/>
        <w:jc w:val="both"/>
        <w:rPr>
          <w:sz w:val="28"/>
          <w:szCs w:val="28"/>
        </w:rPr>
      </w:pPr>
      <w:r w:rsidRPr="007B089D">
        <w:rPr>
          <w:sz w:val="28"/>
          <w:szCs w:val="28"/>
          <w:lang w:val="ro-RO"/>
        </w:rPr>
        <w:t>g) distrugerea tufişurilor şi arbuşt</w:t>
      </w:r>
      <w:r>
        <w:rPr>
          <w:sz w:val="28"/>
          <w:szCs w:val="28"/>
          <w:lang w:val="ro-RO"/>
        </w:rPr>
        <w:t>ilor;</w:t>
      </w:r>
    </w:p>
    <w:p w:rsidR="00AA3874" w:rsidRDefault="00DC274B" w:rsidP="003064A9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</w:t>
      </w:r>
      <w:r w:rsidR="003064A9" w:rsidRPr="007B089D">
        <w:rPr>
          <w:sz w:val="28"/>
          <w:szCs w:val="28"/>
          <w:lang w:val="ro-RO"/>
        </w:rPr>
        <w:t>) depozitarea de materiale de construcţie şi a deşeurilor în perimetrul destinat proiectului;</w:t>
      </w:r>
    </w:p>
    <w:p w:rsidR="002C1AC5" w:rsidRDefault="00DC274B" w:rsidP="002C1AC5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</w:t>
      </w:r>
      <w:r w:rsidR="002C1AC5" w:rsidRPr="007B089D">
        <w:rPr>
          <w:sz w:val="28"/>
          <w:szCs w:val="28"/>
          <w:lang w:val="ro-RO"/>
        </w:rPr>
        <w:t xml:space="preserve">) recoltarea florilor şi a fructelor, culegerea, tăierea, dezrădăcinarea sau distrugerea cu intenţie a acestor plante în habitatele lor naturale, în oricare dintre </w:t>
      </w:r>
    </w:p>
    <w:p w:rsidR="002C1AC5" w:rsidRDefault="002C1AC5" w:rsidP="002C1AC5">
      <w:pPr>
        <w:pStyle w:val="CaracterCaracter1"/>
        <w:jc w:val="both"/>
        <w:rPr>
          <w:sz w:val="28"/>
          <w:szCs w:val="28"/>
          <w:lang w:val="ro-RO"/>
        </w:rPr>
      </w:pPr>
      <w:r w:rsidRPr="007B089D">
        <w:rPr>
          <w:sz w:val="28"/>
          <w:szCs w:val="28"/>
          <w:lang w:val="ro-RO"/>
        </w:rPr>
        <w:t>stadiile ciclului lor biologic;</w:t>
      </w:r>
    </w:p>
    <w:p w:rsidR="002C1AC5" w:rsidRPr="007B089D" w:rsidRDefault="00DC274B" w:rsidP="002C1AC5">
      <w:pPr>
        <w:pStyle w:val="CaracterCaracter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</w:t>
      </w:r>
      <w:r w:rsidR="002C1AC5" w:rsidRPr="007B089D">
        <w:rPr>
          <w:sz w:val="28"/>
          <w:szCs w:val="28"/>
          <w:lang w:val="ro-RO"/>
        </w:rPr>
        <w:t>) deteriorarea şi /sau distrugerea locurilor de reproducere ori de odihnă</w:t>
      </w:r>
      <w:r>
        <w:rPr>
          <w:sz w:val="28"/>
          <w:szCs w:val="28"/>
          <w:lang w:val="ro-RO"/>
        </w:rPr>
        <w:t xml:space="preserve"> a viețuitoarelor din zonă</w:t>
      </w:r>
      <w:r w:rsidR="002C1AC5" w:rsidRPr="007B089D">
        <w:rPr>
          <w:sz w:val="28"/>
          <w:szCs w:val="28"/>
          <w:lang w:val="ro-RO"/>
        </w:rPr>
        <w:t>;</w:t>
      </w:r>
    </w:p>
    <w:p w:rsidR="00DE6BA9" w:rsidRDefault="00DC274B" w:rsidP="004E7F06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143FE5">
        <w:rPr>
          <w:sz w:val="28"/>
          <w:szCs w:val="28"/>
        </w:rPr>
        <w:t xml:space="preserve">) evacuări de ape uzate neepurate în apele de suprafaţă, subterane sau pe terenurile adiacente; calitatea apelor uzate epurate, evacuate în emisar, se va încadra în prevederile </w:t>
      </w:r>
      <w:r w:rsidR="00635A5E">
        <w:rPr>
          <w:sz w:val="28"/>
          <w:szCs w:val="28"/>
        </w:rPr>
        <w:t>H.G. 352 /2005 (</w:t>
      </w:r>
      <w:r w:rsidR="00DE6BA9">
        <w:rPr>
          <w:sz w:val="28"/>
          <w:szCs w:val="28"/>
        </w:rPr>
        <w:t>NTPA 001 /2005</w:t>
      </w:r>
      <w:r w:rsidR="00635A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350C" w:rsidRPr="006016E9" w:rsidRDefault="00B8350C" w:rsidP="00B8350C">
      <w:pPr>
        <w:pStyle w:val="CaracterCaracter1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V. Informaţii cu privire la procesul de participare a publicului în procedura derulată:</w:t>
      </w:r>
    </w:p>
    <w:p w:rsidR="00B8350C" w:rsidRDefault="00B8350C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9E">
        <w:rPr>
          <w:rFonts w:ascii="Times New Roman" w:hAnsi="Times New Roman"/>
          <w:sz w:val="28"/>
          <w:szCs w:val="28"/>
        </w:rPr>
        <w:t>Dezbaterea publică a proiectului s-a realizat în următoarele etape:</w:t>
      </w:r>
    </w:p>
    <w:p w:rsidR="00073D18" w:rsidRDefault="00073D18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18" w:rsidRPr="00073D18" w:rsidRDefault="00073D18" w:rsidP="00073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- 5 -</w:t>
      </w:r>
    </w:p>
    <w:p w:rsidR="00073D18" w:rsidRPr="00A4059E" w:rsidRDefault="00073D18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50C" w:rsidRPr="00A4059E" w:rsidRDefault="00B8350C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9E">
        <w:rPr>
          <w:rFonts w:ascii="Times New Roman" w:hAnsi="Times New Roman"/>
          <w:sz w:val="28"/>
          <w:szCs w:val="28"/>
        </w:rPr>
        <w:t>- anunţ public, privind solicitarea acordului de mediu</w:t>
      </w:r>
      <w:r w:rsidR="00684B83">
        <w:rPr>
          <w:rFonts w:ascii="Times New Roman" w:hAnsi="Times New Roman"/>
          <w:sz w:val="28"/>
          <w:szCs w:val="28"/>
        </w:rPr>
        <w:t>,</w:t>
      </w:r>
      <w:r w:rsidRPr="00A4059E">
        <w:rPr>
          <w:rFonts w:ascii="Times New Roman" w:hAnsi="Times New Roman"/>
          <w:sz w:val="28"/>
          <w:szCs w:val="28"/>
        </w:rPr>
        <w:t xml:space="preserve"> în ziarul “</w:t>
      </w:r>
      <w:r w:rsidR="00DC3AF9">
        <w:rPr>
          <w:rFonts w:ascii="Times New Roman" w:hAnsi="Times New Roman"/>
          <w:sz w:val="28"/>
          <w:szCs w:val="28"/>
        </w:rPr>
        <w:t>Realitatea</w:t>
      </w:r>
      <w:r w:rsidRPr="00A4059E">
        <w:rPr>
          <w:rFonts w:ascii="Times New Roman" w:hAnsi="Times New Roman"/>
          <w:sz w:val="28"/>
          <w:szCs w:val="28"/>
        </w:rPr>
        <w:t xml:space="preserve">” din </w:t>
      </w:r>
      <w:r>
        <w:rPr>
          <w:rFonts w:ascii="Times New Roman" w:hAnsi="Times New Roman"/>
          <w:sz w:val="28"/>
          <w:szCs w:val="28"/>
        </w:rPr>
        <w:t>2</w:t>
      </w:r>
      <w:r w:rsidR="00DE6BA9">
        <w:rPr>
          <w:rFonts w:ascii="Times New Roman" w:hAnsi="Times New Roman"/>
          <w:sz w:val="28"/>
          <w:szCs w:val="28"/>
        </w:rPr>
        <w:t>2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12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6</w:t>
      </w:r>
      <w:r w:rsidRPr="00A4059E">
        <w:rPr>
          <w:rFonts w:ascii="Times New Roman" w:hAnsi="Times New Roman"/>
          <w:sz w:val="28"/>
          <w:szCs w:val="28"/>
        </w:rPr>
        <w:t xml:space="preserve"> şi pe pagina de internet a A.P.M.Neamţ, în data de </w:t>
      </w:r>
      <w:r w:rsidR="00DC3AF9">
        <w:rPr>
          <w:rFonts w:ascii="Times New Roman" w:hAnsi="Times New Roman"/>
          <w:sz w:val="28"/>
          <w:szCs w:val="28"/>
        </w:rPr>
        <w:t>21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11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6</w:t>
      </w:r>
      <w:r w:rsidRPr="00A4059E">
        <w:rPr>
          <w:rFonts w:ascii="Times New Roman" w:hAnsi="Times New Roman"/>
          <w:sz w:val="28"/>
          <w:szCs w:val="28"/>
        </w:rPr>
        <w:t xml:space="preserve"> – nu s-au înregistrat contestaţii;</w:t>
      </w:r>
    </w:p>
    <w:p w:rsidR="00B8350C" w:rsidRDefault="00B8350C" w:rsidP="00B8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9E">
        <w:rPr>
          <w:rFonts w:ascii="Times New Roman" w:hAnsi="Times New Roman"/>
          <w:sz w:val="28"/>
          <w:szCs w:val="28"/>
        </w:rPr>
        <w:t>- anunţ public, privind decizia etapei de încadrare</w:t>
      </w:r>
      <w:r w:rsidR="00684B83">
        <w:rPr>
          <w:rFonts w:ascii="Times New Roman" w:hAnsi="Times New Roman"/>
          <w:sz w:val="28"/>
          <w:szCs w:val="28"/>
        </w:rPr>
        <w:t>,</w:t>
      </w:r>
      <w:r w:rsidRPr="00A4059E">
        <w:rPr>
          <w:rFonts w:ascii="Times New Roman" w:hAnsi="Times New Roman"/>
          <w:sz w:val="28"/>
          <w:szCs w:val="28"/>
        </w:rPr>
        <w:t xml:space="preserve"> în ziarul “</w:t>
      </w:r>
      <w:r w:rsidR="00DC3AF9">
        <w:rPr>
          <w:rFonts w:ascii="Times New Roman" w:hAnsi="Times New Roman"/>
          <w:sz w:val="28"/>
          <w:szCs w:val="28"/>
        </w:rPr>
        <w:t>Realitatea</w:t>
      </w:r>
      <w:r w:rsidRPr="00A4059E">
        <w:rPr>
          <w:rFonts w:ascii="Times New Roman" w:hAnsi="Times New Roman"/>
          <w:sz w:val="28"/>
          <w:szCs w:val="28"/>
        </w:rPr>
        <w:t xml:space="preserve">” din </w:t>
      </w:r>
      <w:r w:rsidR="00DC3AF9">
        <w:rPr>
          <w:rFonts w:ascii="Times New Roman" w:hAnsi="Times New Roman"/>
          <w:sz w:val="28"/>
          <w:szCs w:val="28"/>
        </w:rPr>
        <w:t>13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01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7</w:t>
      </w:r>
      <w:r w:rsidRPr="00A4059E">
        <w:rPr>
          <w:rFonts w:ascii="Times New Roman" w:hAnsi="Times New Roman"/>
          <w:sz w:val="28"/>
          <w:szCs w:val="28"/>
        </w:rPr>
        <w:t xml:space="preserve"> şi pe pagina de internet a A.P.M. Neamţ, în data de </w:t>
      </w:r>
      <w:r w:rsidR="00DC3AF9">
        <w:rPr>
          <w:rFonts w:ascii="Times New Roman" w:hAnsi="Times New Roman"/>
          <w:sz w:val="28"/>
          <w:szCs w:val="28"/>
        </w:rPr>
        <w:t>16</w:t>
      </w:r>
      <w:r w:rsidRPr="00A4059E">
        <w:rPr>
          <w:rFonts w:ascii="Times New Roman" w:hAnsi="Times New Roman"/>
          <w:sz w:val="28"/>
          <w:szCs w:val="28"/>
        </w:rPr>
        <w:t>.</w:t>
      </w:r>
      <w:r w:rsidR="00DC3AF9">
        <w:rPr>
          <w:rFonts w:ascii="Times New Roman" w:hAnsi="Times New Roman"/>
          <w:sz w:val="28"/>
          <w:szCs w:val="28"/>
        </w:rPr>
        <w:t>01</w:t>
      </w:r>
      <w:r w:rsidRPr="00A4059E">
        <w:rPr>
          <w:rFonts w:ascii="Times New Roman" w:hAnsi="Times New Roman"/>
          <w:sz w:val="28"/>
          <w:szCs w:val="28"/>
        </w:rPr>
        <w:t>.201</w:t>
      </w:r>
      <w:r w:rsidR="00DC3AF9">
        <w:rPr>
          <w:rFonts w:ascii="Times New Roman" w:hAnsi="Times New Roman"/>
          <w:sz w:val="28"/>
          <w:szCs w:val="28"/>
        </w:rPr>
        <w:t>7</w:t>
      </w:r>
      <w:r w:rsidRPr="00A4059E">
        <w:rPr>
          <w:rFonts w:ascii="Times New Roman" w:hAnsi="Times New Roman"/>
          <w:sz w:val="28"/>
          <w:szCs w:val="28"/>
        </w:rPr>
        <w:t xml:space="preserve"> – nu s-au înregistrat contestaţii;</w:t>
      </w:r>
    </w:p>
    <w:p w:rsidR="00C752B6" w:rsidRPr="00DE6BA9" w:rsidRDefault="00747759" w:rsidP="00DE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E6BA9" w:rsidRPr="00DE6B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 xml:space="preserve">îndrumar privind etapa de definire a domeniului pe pagina de internet a A.P.M. Neamţ în data de </w:t>
      </w:r>
      <w:r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DE6BA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DE6BA9" w:rsidRPr="00DE6BA9">
        <w:rPr>
          <w:rFonts w:ascii="Times New Roman" w:hAnsi="Times New Roman" w:cs="Times New Roman"/>
          <w:sz w:val="28"/>
          <w:szCs w:val="28"/>
          <w:lang w:val="ro-RO"/>
        </w:rPr>
        <w:t xml:space="preserve"> – nu s-au înregistrat contestaţii;</w:t>
      </w:r>
    </w:p>
    <w:p w:rsidR="00DE6BA9" w:rsidRPr="00600BBB" w:rsidRDefault="00DE6BA9" w:rsidP="00DE6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 xml:space="preserve">- anunţ public privind depunerea Raportului privind impactul asupra mediului şi comunicarea datei, orei şi locului de organizare a şedinţei de dezbatere </w:t>
      </w:r>
      <w:r w:rsidR="00684B83">
        <w:rPr>
          <w:rFonts w:ascii="Times New Roman" w:hAnsi="Times New Roman"/>
          <w:sz w:val="28"/>
          <w:szCs w:val="28"/>
        </w:rPr>
        <w:t>public,</w:t>
      </w:r>
      <w:r w:rsidRPr="00600BBB">
        <w:rPr>
          <w:rFonts w:ascii="Times New Roman" w:hAnsi="Times New Roman"/>
          <w:sz w:val="28"/>
          <w:szCs w:val="28"/>
        </w:rPr>
        <w:t xml:space="preserve"> în ziarul “</w:t>
      </w:r>
      <w:r>
        <w:rPr>
          <w:rFonts w:ascii="Times New Roman" w:hAnsi="Times New Roman"/>
          <w:sz w:val="28"/>
          <w:szCs w:val="28"/>
        </w:rPr>
        <w:t>Monitorul de Neamţ</w:t>
      </w:r>
      <w:r w:rsidRPr="00600BBB">
        <w:rPr>
          <w:rFonts w:ascii="Times New Roman" w:hAnsi="Times New Roman"/>
          <w:sz w:val="28"/>
          <w:szCs w:val="28"/>
        </w:rPr>
        <w:t xml:space="preserve">” din </w:t>
      </w:r>
      <w:r w:rsidR="00747759">
        <w:rPr>
          <w:rFonts w:ascii="Times New Roman" w:hAnsi="Times New Roman"/>
          <w:sz w:val="28"/>
          <w:szCs w:val="28"/>
        </w:rPr>
        <w:t>04</w:t>
      </w:r>
      <w:r w:rsidRPr="00600BBB">
        <w:rPr>
          <w:rFonts w:ascii="Times New Roman" w:hAnsi="Times New Roman"/>
          <w:sz w:val="28"/>
          <w:szCs w:val="28"/>
        </w:rPr>
        <w:t>.</w:t>
      </w:r>
      <w:r w:rsidR="00747759">
        <w:rPr>
          <w:rFonts w:ascii="Times New Roman" w:hAnsi="Times New Roman"/>
          <w:sz w:val="28"/>
          <w:szCs w:val="28"/>
        </w:rPr>
        <w:t>08</w:t>
      </w:r>
      <w:r w:rsidRPr="00600BBB">
        <w:rPr>
          <w:rFonts w:ascii="Times New Roman" w:hAnsi="Times New Roman"/>
          <w:sz w:val="28"/>
          <w:szCs w:val="28"/>
        </w:rPr>
        <w:t>.201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, pe pagina de internet a A.P.M. Neamţ în data de </w:t>
      </w:r>
      <w:r w:rsidR="00AD4AFF">
        <w:rPr>
          <w:rFonts w:ascii="Times New Roman" w:hAnsi="Times New Roman"/>
          <w:sz w:val="28"/>
          <w:szCs w:val="28"/>
        </w:rPr>
        <w:t>2</w:t>
      </w:r>
      <w:r w:rsidR="00747759">
        <w:rPr>
          <w:rFonts w:ascii="Times New Roman" w:hAnsi="Times New Roman"/>
          <w:sz w:val="28"/>
          <w:szCs w:val="28"/>
        </w:rPr>
        <w:t>6</w:t>
      </w:r>
      <w:r w:rsidRPr="00600BBB">
        <w:rPr>
          <w:rFonts w:ascii="Times New Roman" w:hAnsi="Times New Roman"/>
          <w:sz w:val="28"/>
          <w:szCs w:val="28"/>
        </w:rPr>
        <w:t>.</w:t>
      </w:r>
      <w:r w:rsidR="00747759">
        <w:rPr>
          <w:rFonts w:ascii="Times New Roman" w:hAnsi="Times New Roman"/>
          <w:sz w:val="28"/>
          <w:szCs w:val="28"/>
        </w:rPr>
        <w:t>07</w:t>
      </w:r>
      <w:r w:rsidRPr="00600BBB">
        <w:rPr>
          <w:rFonts w:ascii="Times New Roman" w:hAnsi="Times New Roman"/>
          <w:sz w:val="28"/>
          <w:szCs w:val="28"/>
        </w:rPr>
        <w:t>.201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 şi la sediul Primăriei comunei </w:t>
      </w:r>
      <w:r w:rsidR="00747759">
        <w:rPr>
          <w:rFonts w:ascii="Times New Roman" w:hAnsi="Times New Roman"/>
          <w:sz w:val="28"/>
          <w:szCs w:val="28"/>
        </w:rPr>
        <w:t>Tarcău</w:t>
      </w:r>
      <w:r w:rsidRPr="00600BBB">
        <w:rPr>
          <w:rFonts w:ascii="Times New Roman" w:hAnsi="Times New Roman"/>
          <w:sz w:val="28"/>
          <w:szCs w:val="28"/>
        </w:rPr>
        <w:t xml:space="preserve"> (adresa nr. </w:t>
      </w:r>
      <w:r w:rsidR="00747759">
        <w:rPr>
          <w:rFonts w:ascii="Times New Roman" w:hAnsi="Times New Roman"/>
          <w:sz w:val="28"/>
          <w:szCs w:val="28"/>
        </w:rPr>
        <w:t>6042</w:t>
      </w:r>
      <w:r w:rsidRPr="00600BBB">
        <w:rPr>
          <w:rFonts w:ascii="Times New Roman" w:hAnsi="Times New Roman"/>
          <w:sz w:val="28"/>
          <w:szCs w:val="28"/>
        </w:rPr>
        <w:t xml:space="preserve"> /</w:t>
      </w:r>
      <w:r w:rsidR="00747759">
        <w:rPr>
          <w:rFonts w:ascii="Times New Roman" w:hAnsi="Times New Roman"/>
          <w:sz w:val="28"/>
          <w:szCs w:val="28"/>
        </w:rPr>
        <w:t>25</w:t>
      </w:r>
      <w:r w:rsidRPr="00600BBB">
        <w:rPr>
          <w:rFonts w:ascii="Times New Roman" w:hAnsi="Times New Roman"/>
          <w:sz w:val="28"/>
          <w:szCs w:val="28"/>
        </w:rPr>
        <w:t>.0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>.201</w:t>
      </w:r>
      <w:r w:rsidR="00747759"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>);</w:t>
      </w:r>
    </w:p>
    <w:p w:rsidR="00AD4AFF" w:rsidRDefault="00AD4AFF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0BBB">
        <w:rPr>
          <w:rFonts w:ascii="Times New Roman" w:hAnsi="Times New Roman"/>
          <w:sz w:val="28"/>
          <w:szCs w:val="28"/>
        </w:rPr>
        <w:t>dezbatere</w:t>
      </w:r>
      <w:proofErr w:type="gramEnd"/>
      <w:r w:rsidRPr="00600BBB">
        <w:rPr>
          <w:rFonts w:ascii="Times New Roman" w:hAnsi="Times New Roman"/>
          <w:sz w:val="28"/>
          <w:szCs w:val="28"/>
        </w:rPr>
        <w:t xml:space="preserve"> publică Raport privind impactul asupra mediului (Proces verbal nr. </w:t>
      </w:r>
      <w:r>
        <w:rPr>
          <w:rFonts w:ascii="Times New Roman" w:hAnsi="Times New Roman"/>
          <w:sz w:val="28"/>
          <w:szCs w:val="28"/>
        </w:rPr>
        <w:t>3</w:t>
      </w:r>
      <w:r w:rsidR="00747759">
        <w:rPr>
          <w:rFonts w:ascii="Times New Roman" w:hAnsi="Times New Roman"/>
          <w:sz w:val="28"/>
          <w:szCs w:val="28"/>
        </w:rPr>
        <w:t>4</w:t>
      </w:r>
      <w:r w:rsidRPr="00600BBB">
        <w:rPr>
          <w:rFonts w:ascii="Times New Roman" w:hAnsi="Times New Roman"/>
          <w:sz w:val="28"/>
          <w:szCs w:val="28"/>
        </w:rPr>
        <w:t xml:space="preserve"> /</w:t>
      </w:r>
      <w:r w:rsidR="00747759">
        <w:rPr>
          <w:rFonts w:ascii="Times New Roman" w:hAnsi="Times New Roman"/>
          <w:sz w:val="28"/>
          <w:szCs w:val="28"/>
        </w:rPr>
        <w:t>05</w:t>
      </w:r>
      <w:r w:rsidRPr="00600BBB">
        <w:rPr>
          <w:rFonts w:ascii="Times New Roman" w:hAnsi="Times New Roman"/>
          <w:sz w:val="28"/>
          <w:szCs w:val="28"/>
        </w:rPr>
        <w:t>.0</w:t>
      </w:r>
      <w:r w:rsidR="00747759">
        <w:rPr>
          <w:rFonts w:ascii="Times New Roman" w:hAnsi="Times New Roman"/>
          <w:sz w:val="28"/>
          <w:szCs w:val="28"/>
        </w:rPr>
        <w:t>9.2017</w:t>
      </w:r>
      <w:r w:rsidRPr="00600BBB">
        <w:rPr>
          <w:rFonts w:ascii="Times New Roman" w:hAnsi="Times New Roman"/>
          <w:sz w:val="28"/>
          <w:szCs w:val="28"/>
        </w:rPr>
        <w:t xml:space="preserve">) la sediul Primăriei comunei </w:t>
      </w:r>
      <w:r w:rsidR="00747759">
        <w:rPr>
          <w:rFonts w:ascii="Times New Roman" w:hAnsi="Times New Roman"/>
          <w:sz w:val="28"/>
          <w:szCs w:val="28"/>
        </w:rPr>
        <w:t>Tarcău și adresa Comunei Tarcău nr. 7117 /05.09.2017 – nu s-au înregistrat contestații</w:t>
      </w:r>
      <w:r w:rsidRPr="00600BBB">
        <w:rPr>
          <w:rFonts w:ascii="Times New Roman" w:hAnsi="Times New Roman"/>
          <w:sz w:val="28"/>
          <w:szCs w:val="28"/>
        </w:rPr>
        <w:t>;</w:t>
      </w:r>
    </w:p>
    <w:p w:rsidR="00747759" w:rsidRPr="00600BBB" w:rsidRDefault="00747759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adresele</w:t>
      </w:r>
      <w:proofErr w:type="gramEnd"/>
      <w:r>
        <w:rPr>
          <w:rFonts w:ascii="Times New Roman" w:hAnsi="Times New Roman"/>
          <w:sz w:val="28"/>
          <w:szCs w:val="28"/>
        </w:rPr>
        <w:t xml:space="preserve"> Comunei Tarcău nr. 6371, 6373 și 6375 /08.08.2017 către S.G.A. Neamț, D.S.P. Neamț și G.N.M. – C.J. Neamț privind convocarea la dezbaterea public a Raportului privind impactul asupra mediului </w:t>
      </w:r>
      <w:r w:rsidR="00960733">
        <w:rPr>
          <w:rFonts w:ascii="Times New Roman" w:hAnsi="Times New Roman"/>
          <w:sz w:val="28"/>
          <w:szCs w:val="28"/>
        </w:rPr>
        <w:t>(inclusiv confirmările de primire);</w:t>
      </w:r>
    </w:p>
    <w:p w:rsidR="00960733" w:rsidRDefault="00AD4AFF" w:rsidP="00AD4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0BBB">
        <w:rPr>
          <w:rFonts w:ascii="Times New Roman" w:hAnsi="Times New Roman"/>
          <w:sz w:val="28"/>
          <w:szCs w:val="28"/>
        </w:rPr>
        <w:t>anunţ</w:t>
      </w:r>
      <w:proofErr w:type="gramEnd"/>
      <w:r w:rsidRPr="00600BBB">
        <w:rPr>
          <w:rFonts w:ascii="Times New Roman" w:hAnsi="Times New Roman"/>
          <w:sz w:val="28"/>
          <w:szCs w:val="28"/>
        </w:rPr>
        <w:t xml:space="preserve"> public privind decizia de emitere a Acordului de mediu</w:t>
      </w:r>
      <w:r w:rsidR="00684B83">
        <w:rPr>
          <w:rFonts w:ascii="Times New Roman" w:hAnsi="Times New Roman"/>
          <w:sz w:val="28"/>
          <w:szCs w:val="28"/>
        </w:rPr>
        <w:t>,</w:t>
      </w:r>
      <w:r w:rsidRPr="00600BBB">
        <w:rPr>
          <w:rFonts w:ascii="Times New Roman" w:hAnsi="Times New Roman"/>
          <w:sz w:val="28"/>
          <w:szCs w:val="28"/>
        </w:rPr>
        <w:t xml:space="preserve"> în ziarul </w:t>
      </w:r>
    </w:p>
    <w:p w:rsidR="00684B83" w:rsidRPr="00600BBB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Monitorul de Neamţ</w:t>
      </w:r>
      <w:r w:rsidRPr="00600BBB">
        <w:rPr>
          <w:rFonts w:ascii="Times New Roman" w:hAnsi="Times New Roman"/>
          <w:sz w:val="28"/>
          <w:szCs w:val="28"/>
        </w:rPr>
        <w:t xml:space="preserve">” din </w:t>
      </w:r>
      <w:r>
        <w:rPr>
          <w:rFonts w:ascii="Times New Roman" w:hAnsi="Times New Roman"/>
          <w:sz w:val="28"/>
          <w:szCs w:val="28"/>
        </w:rPr>
        <w:t>12</w:t>
      </w:r>
      <w:r w:rsidRPr="00600BB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00B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 şi pe pagina de internet </w:t>
      </w:r>
      <w:proofErr w:type="gramStart"/>
      <w:r w:rsidRPr="00600BBB">
        <w:rPr>
          <w:rFonts w:ascii="Times New Roman" w:hAnsi="Times New Roman"/>
          <w:sz w:val="28"/>
          <w:szCs w:val="28"/>
        </w:rPr>
        <w:t>a</w:t>
      </w:r>
      <w:proofErr w:type="gramEnd"/>
      <w:r w:rsidRPr="00600BBB">
        <w:rPr>
          <w:rFonts w:ascii="Times New Roman" w:hAnsi="Times New Roman"/>
          <w:sz w:val="28"/>
          <w:szCs w:val="28"/>
        </w:rPr>
        <w:t xml:space="preserve"> A.P.M. Neamţ în data de </w:t>
      </w:r>
      <w:r>
        <w:rPr>
          <w:rFonts w:ascii="Times New Roman" w:hAnsi="Times New Roman"/>
          <w:sz w:val="28"/>
          <w:szCs w:val="28"/>
        </w:rPr>
        <w:t>08</w:t>
      </w:r>
      <w:r w:rsidRPr="00600BB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00B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00BBB">
        <w:rPr>
          <w:rFonts w:ascii="Times New Roman" w:hAnsi="Times New Roman"/>
          <w:sz w:val="28"/>
          <w:szCs w:val="28"/>
        </w:rPr>
        <w:t xml:space="preserve"> – nu s-au înregistrat contestaţii.</w:t>
      </w:r>
    </w:p>
    <w:p w:rsidR="00684B83" w:rsidRPr="00600BBB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b/>
          <w:sz w:val="28"/>
          <w:szCs w:val="28"/>
        </w:rPr>
        <w:t xml:space="preserve">Documentaţia </w:t>
      </w:r>
      <w:proofErr w:type="gramStart"/>
      <w:r w:rsidRPr="00600BBB">
        <w:rPr>
          <w:rFonts w:ascii="Times New Roman" w:hAnsi="Times New Roman"/>
          <w:b/>
          <w:sz w:val="28"/>
          <w:szCs w:val="28"/>
        </w:rPr>
        <w:t>ce</w:t>
      </w:r>
      <w:proofErr w:type="gramEnd"/>
      <w:r w:rsidRPr="00600BBB">
        <w:rPr>
          <w:rFonts w:ascii="Times New Roman" w:hAnsi="Times New Roman"/>
          <w:b/>
          <w:sz w:val="28"/>
          <w:szCs w:val="28"/>
        </w:rPr>
        <w:t xml:space="preserve"> a stat la baza emiterii acordului de mediu conţine:</w:t>
      </w:r>
    </w:p>
    <w:p w:rsidR="00684B83" w:rsidRPr="00600BBB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BBB">
        <w:rPr>
          <w:rFonts w:ascii="Times New Roman" w:hAnsi="Times New Roman"/>
          <w:sz w:val="28"/>
          <w:szCs w:val="28"/>
        </w:rPr>
        <w:t>- Memoriu tehnic întocmit de S</w:t>
      </w:r>
      <w:r>
        <w:rPr>
          <w:rFonts w:ascii="Times New Roman" w:hAnsi="Times New Roman"/>
          <w:sz w:val="28"/>
          <w:szCs w:val="28"/>
        </w:rPr>
        <w:t>.</w:t>
      </w:r>
      <w:r w:rsidRPr="00600BBB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 T.C.H. PROIECT S.</w:t>
      </w:r>
      <w:r w:rsidRPr="00600BBB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.</w:t>
      </w:r>
      <w:r w:rsidRPr="00600BBB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.</w:t>
      </w:r>
      <w:r w:rsidRPr="0060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Piatra Neamț</w:t>
      </w:r>
      <w:r w:rsidRPr="00600BBB">
        <w:rPr>
          <w:rFonts w:ascii="Times New Roman" w:hAnsi="Times New Roman"/>
          <w:sz w:val="28"/>
          <w:szCs w:val="28"/>
        </w:rPr>
        <w:t>;</w:t>
      </w:r>
    </w:p>
    <w:p w:rsidR="0075530C" w:rsidRDefault="0075530C" w:rsidP="0075530C">
      <w:pPr>
        <w:pStyle w:val="CaracterCaracter1"/>
        <w:jc w:val="both"/>
        <w:rPr>
          <w:sz w:val="28"/>
          <w:szCs w:val="28"/>
        </w:rPr>
      </w:pPr>
      <w:r w:rsidRPr="00017A4F">
        <w:rPr>
          <w:sz w:val="28"/>
          <w:szCs w:val="28"/>
        </w:rPr>
        <w:t xml:space="preserve">- Raport la studiul de impact asupra mediului întocmit de </w:t>
      </w:r>
      <w:r>
        <w:rPr>
          <w:sz w:val="28"/>
          <w:szCs w:val="28"/>
        </w:rPr>
        <w:t xml:space="preserve">S.C. </w:t>
      </w:r>
      <w:r w:rsidR="00960733">
        <w:rPr>
          <w:sz w:val="28"/>
          <w:szCs w:val="28"/>
        </w:rPr>
        <w:t>ECO SOL 21</w:t>
      </w:r>
      <w:r>
        <w:rPr>
          <w:sz w:val="28"/>
          <w:szCs w:val="28"/>
        </w:rPr>
        <w:t xml:space="preserve"> S.R.L. </w:t>
      </w:r>
      <w:r w:rsidR="00960733">
        <w:rPr>
          <w:sz w:val="28"/>
          <w:szCs w:val="28"/>
        </w:rPr>
        <w:t>Iași</w:t>
      </w:r>
      <w:r w:rsidRPr="00017A4F">
        <w:rPr>
          <w:sz w:val="28"/>
          <w:szCs w:val="28"/>
        </w:rPr>
        <w:t xml:space="preserve"> </w:t>
      </w:r>
      <w:r w:rsidRPr="00E21676">
        <w:rPr>
          <w:sz w:val="28"/>
          <w:szCs w:val="28"/>
        </w:rPr>
        <w:t>(Certificat de înregistrare emis de M.M.</w:t>
      </w:r>
      <w:r w:rsidR="00960733">
        <w:rPr>
          <w:sz w:val="28"/>
          <w:szCs w:val="28"/>
        </w:rPr>
        <w:t>A.</w:t>
      </w:r>
      <w:r w:rsidRPr="00E21676">
        <w:rPr>
          <w:sz w:val="28"/>
          <w:szCs w:val="28"/>
        </w:rPr>
        <w:t xml:space="preserve">P. în data de </w:t>
      </w:r>
      <w:r>
        <w:rPr>
          <w:sz w:val="28"/>
          <w:szCs w:val="28"/>
        </w:rPr>
        <w:t>1</w:t>
      </w:r>
      <w:r w:rsidR="00960733">
        <w:rPr>
          <w:sz w:val="28"/>
          <w:szCs w:val="28"/>
        </w:rPr>
        <w:t>5</w:t>
      </w:r>
      <w:r w:rsidRPr="00E21676">
        <w:rPr>
          <w:sz w:val="28"/>
          <w:szCs w:val="28"/>
        </w:rPr>
        <w:t>.</w:t>
      </w:r>
      <w:r w:rsidR="00960733">
        <w:rPr>
          <w:sz w:val="28"/>
          <w:szCs w:val="28"/>
        </w:rPr>
        <w:t>04</w:t>
      </w:r>
      <w:r w:rsidRPr="00E21676">
        <w:rPr>
          <w:sz w:val="28"/>
          <w:szCs w:val="28"/>
        </w:rPr>
        <w:t>.201</w:t>
      </w:r>
      <w:r w:rsidR="00960733">
        <w:rPr>
          <w:sz w:val="28"/>
          <w:szCs w:val="28"/>
        </w:rPr>
        <w:t>6</w:t>
      </w:r>
      <w:r w:rsidRPr="00E21676">
        <w:rPr>
          <w:sz w:val="28"/>
          <w:szCs w:val="28"/>
        </w:rPr>
        <w:t>)</w:t>
      </w:r>
      <w:r w:rsidR="00960733">
        <w:rPr>
          <w:sz w:val="28"/>
          <w:szCs w:val="28"/>
        </w:rPr>
        <w:t xml:space="preserve"> și S.C. REDICOM ECO S.R.L. Iași (</w:t>
      </w:r>
      <w:r w:rsidR="00960733" w:rsidRPr="00E21676">
        <w:rPr>
          <w:sz w:val="28"/>
          <w:szCs w:val="28"/>
        </w:rPr>
        <w:t>Certificat de înregistrare emis de M.M.</w:t>
      </w:r>
      <w:r w:rsidR="00960733">
        <w:rPr>
          <w:sz w:val="28"/>
          <w:szCs w:val="28"/>
        </w:rPr>
        <w:t>A.</w:t>
      </w:r>
      <w:r w:rsidR="00960733" w:rsidRPr="00E21676">
        <w:rPr>
          <w:sz w:val="28"/>
          <w:szCs w:val="28"/>
        </w:rPr>
        <w:t xml:space="preserve">P. în data de </w:t>
      </w:r>
      <w:r w:rsidR="00960733">
        <w:rPr>
          <w:sz w:val="28"/>
          <w:szCs w:val="28"/>
        </w:rPr>
        <w:t>15</w:t>
      </w:r>
      <w:r w:rsidR="00960733" w:rsidRPr="00E21676">
        <w:rPr>
          <w:sz w:val="28"/>
          <w:szCs w:val="28"/>
        </w:rPr>
        <w:t>.</w:t>
      </w:r>
      <w:r w:rsidR="00960733">
        <w:rPr>
          <w:sz w:val="28"/>
          <w:szCs w:val="28"/>
        </w:rPr>
        <w:t>04</w:t>
      </w:r>
      <w:r w:rsidR="00960733" w:rsidRPr="00E21676">
        <w:rPr>
          <w:sz w:val="28"/>
          <w:szCs w:val="28"/>
        </w:rPr>
        <w:t>.201</w:t>
      </w:r>
      <w:r w:rsidR="00960733">
        <w:rPr>
          <w:sz w:val="28"/>
          <w:szCs w:val="28"/>
        </w:rPr>
        <w:t>6)</w:t>
      </w:r>
      <w:r w:rsidRPr="00E21676">
        <w:rPr>
          <w:sz w:val="28"/>
          <w:szCs w:val="28"/>
        </w:rPr>
        <w:t>;</w:t>
      </w:r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 xml:space="preserve">- Proces verbal de verificare </w:t>
      </w:r>
      <w:proofErr w:type="gramStart"/>
      <w:r w:rsidRPr="00017A4F">
        <w:rPr>
          <w:rFonts w:ascii="Times New Roman" w:hAnsi="Times New Roman"/>
          <w:sz w:val="28"/>
          <w:szCs w:val="28"/>
        </w:rPr>
        <w:t>a</w:t>
      </w:r>
      <w:proofErr w:type="gramEnd"/>
      <w:r w:rsidRPr="00017A4F">
        <w:rPr>
          <w:rFonts w:ascii="Times New Roman" w:hAnsi="Times New Roman"/>
          <w:sz w:val="28"/>
          <w:szCs w:val="28"/>
        </w:rPr>
        <w:t xml:space="preserve"> amplasamentului </w:t>
      </w:r>
      <w:r w:rsidR="00017A4F" w:rsidRPr="00017A4F">
        <w:rPr>
          <w:rFonts w:ascii="Times New Roman" w:hAnsi="Times New Roman"/>
          <w:sz w:val="28"/>
          <w:szCs w:val="28"/>
        </w:rPr>
        <w:t xml:space="preserve">nr. </w:t>
      </w:r>
      <w:r w:rsidR="00960733">
        <w:rPr>
          <w:rFonts w:ascii="Times New Roman" w:hAnsi="Times New Roman"/>
          <w:sz w:val="28"/>
          <w:szCs w:val="28"/>
        </w:rPr>
        <w:t>6931</w:t>
      </w:r>
      <w:r w:rsidRPr="00017A4F">
        <w:rPr>
          <w:rFonts w:ascii="Times New Roman" w:hAnsi="Times New Roman"/>
          <w:sz w:val="28"/>
          <w:szCs w:val="28"/>
        </w:rPr>
        <w:t xml:space="preserve"> /</w:t>
      </w:r>
      <w:r w:rsidR="00960733">
        <w:rPr>
          <w:rFonts w:ascii="Times New Roman" w:hAnsi="Times New Roman"/>
          <w:sz w:val="28"/>
          <w:szCs w:val="28"/>
        </w:rPr>
        <w:t>03</w:t>
      </w:r>
      <w:r w:rsidRPr="00017A4F">
        <w:rPr>
          <w:rFonts w:ascii="Times New Roman" w:hAnsi="Times New Roman"/>
          <w:sz w:val="28"/>
          <w:szCs w:val="28"/>
        </w:rPr>
        <w:t>.</w:t>
      </w:r>
      <w:r w:rsidR="00960733">
        <w:rPr>
          <w:rFonts w:ascii="Times New Roman" w:hAnsi="Times New Roman"/>
          <w:sz w:val="28"/>
          <w:szCs w:val="28"/>
        </w:rPr>
        <w:t>11</w:t>
      </w:r>
      <w:r w:rsidRPr="00017A4F">
        <w:rPr>
          <w:rFonts w:ascii="Times New Roman" w:hAnsi="Times New Roman"/>
          <w:sz w:val="28"/>
          <w:szCs w:val="28"/>
        </w:rPr>
        <w:t>.201</w:t>
      </w:r>
      <w:r w:rsidR="00AD4AFF">
        <w:rPr>
          <w:rFonts w:ascii="Times New Roman" w:hAnsi="Times New Roman"/>
          <w:sz w:val="28"/>
          <w:szCs w:val="28"/>
        </w:rPr>
        <w:t>5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Decizia etapei de evaluare iniţială nr. </w:t>
      </w:r>
      <w:r>
        <w:rPr>
          <w:rFonts w:ascii="Times New Roman" w:hAnsi="Times New Roman"/>
          <w:sz w:val="28"/>
          <w:szCs w:val="28"/>
        </w:rPr>
        <w:t>6931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04</w:t>
      </w:r>
      <w:r w:rsidRPr="00543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2C1AC5" w:rsidRPr="00017A4F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>- List</w:t>
      </w:r>
      <w:r w:rsidR="005A6D0A">
        <w:rPr>
          <w:rFonts w:ascii="Times New Roman" w:hAnsi="Times New Roman"/>
          <w:sz w:val="28"/>
          <w:szCs w:val="28"/>
        </w:rPr>
        <w:t>a</w:t>
      </w:r>
      <w:r w:rsidRPr="00017A4F">
        <w:rPr>
          <w:rFonts w:ascii="Times New Roman" w:hAnsi="Times New Roman"/>
          <w:sz w:val="28"/>
          <w:szCs w:val="28"/>
        </w:rPr>
        <w:t xml:space="preserve"> de control în etapa de încadrare din </w:t>
      </w:r>
      <w:r w:rsidR="005A6D0A">
        <w:rPr>
          <w:rFonts w:ascii="Times New Roman" w:hAnsi="Times New Roman"/>
          <w:sz w:val="28"/>
          <w:szCs w:val="28"/>
        </w:rPr>
        <w:t>21</w:t>
      </w:r>
      <w:r w:rsidRPr="00017A4F">
        <w:rPr>
          <w:rFonts w:ascii="Times New Roman" w:hAnsi="Times New Roman"/>
          <w:sz w:val="28"/>
          <w:szCs w:val="28"/>
        </w:rPr>
        <w:t>.</w:t>
      </w:r>
      <w:r w:rsidR="005A6D0A">
        <w:rPr>
          <w:rFonts w:ascii="Times New Roman" w:hAnsi="Times New Roman"/>
          <w:sz w:val="28"/>
          <w:szCs w:val="28"/>
        </w:rPr>
        <w:t>11</w:t>
      </w:r>
      <w:r w:rsidRPr="00017A4F">
        <w:rPr>
          <w:rFonts w:ascii="Times New Roman" w:hAnsi="Times New Roman"/>
          <w:sz w:val="28"/>
          <w:szCs w:val="28"/>
        </w:rPr>
        <w:t>.201</w:t>
      </w:r>
      <w:r w:rsidR="005A6D0A">
        <w:rPr>
          <w:rFonts w:ascii="Times New Roman" w:hAnsi="Times New Roman"/>
          <w:sz w:val="28"/>
          <w:szCs w:val="28"/>
        </w:rPr>
        <w:t>6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Decizia etapei de încadrare nr. </w:t>
      </w:r>
      <w:r>
        <w:rPr>
          <w:rFonts w:ascii="Times New Roman" w:hAnsi="Times New Roman"/>
          <w:sz w:val="28"/>
          <w:szCs w:val="28"/>
        </w:rPr>
        <w:t>8410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25</w:t>
      </w:r>
      <w:r w:rsidRPr="00543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5A6D0A" w:rsidRDefault="005A6D0A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Lista de control în etapa de definire a domeniului evaluării din 26.01.2017;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81D">
        <w:rPr>
          <w:rFonts w:ascii="Times New Roman" w:hAnsi="Times New Roman"/>
          <w:sz w:val="28"/>
          <w:szCs w:val="28"/>
        </w:rPr>
        <w:t>- Adresa A.P.M. Neamţ nr.</w:t>
      </w:r>
      <w:proofErr w:type="gramEnd"/>
      <w:r w:rsidRPr="00543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6931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26</w:t>
      </w:r>
      <w:r w:rsidRPr="00543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 xml:space="preserve"> (referitoare la conţinutul Studiului de impact);</w:t>
      </w:r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 xml:space="preserve">- Lista de control pentru etapa de analiză a studiului de impact din </w:t>
      </w:r>
      <w:r w:rsidR="00A02526">
        <w:rPr>
          <w:rFonts w:ascii="Times New Roman" w:hAnsi="Times New Roman"/>
          <w:sz w:val="28"/>
          <w:szCs w:val="28"/>
        </w:rPr>
        <w:t>25</w:t>
      </w:r>
      <w:r w:rsidRPr="00017A4F">
        <w:rPr>
          <w:rFonts w:ascii="Times New Roman" w:hAnsi="Times New Roman"/>
          <w:sz w:val="28"/>
          <w:szCs w:val="28"/>
        </w:rPr>
        <w:t>.</w:t>
      </w:r>
      <w:r w:rsidR="005A6D0A">
        <w:rPr>
          <w:rFonts w:ascii="Times New Roman" w:hAnsi="Times New Roman"/>
          <w:sz w:val="28"/>
          <w:szCs w:val="28"/>
        </w:rPr>
        <w:t>07</w:t>
      </w:r>
      <w:r w:rsidRPr="00017A4F">
        <w:rPr>
          <w:rFonts w:ascii="Times New Roman" w:hAnsi="Times New Roman"/>
          <w:sz w:val="28"/>
          <w:szCs w:val="28"/>
        </w:rPr>
        <w:t>.201</w:t>
      </w:r>
      <w:r w:rsidR="005A6D0A">
        <w:rPr>
          <w:rFonts w:ascii="Times New Roman" w:hAnsi="Times New Roman"/>
          <w:sz w:val="28"/>
          <w:szCs w:val="28"/>
        </w:rPr>
        <w:t>7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5A6D0A" w:rsidRPr="0054381D" w:rsidRDefault="005A6D0A" w:rsidP="005A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8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Decizia A.P.M.Neamț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6720 /07.09.2017 și A</w:t>
      </w:r>
      <w:r w:rsidRPr="0054381D">
        <w:rPr>
          <w:rFonts w:ascii="Times New Roman" w:hAnsi="Times New Roman"/>
          <w:sz w:val="28"/>
          <w:szCs w:val="28"/>
        </w:rPr>
        <w:t>dresa A.P.M. Neamţ nr.</w:t>
      </w:r>
      <w:proofErr w:type="gramEnd"/>
      <w:r w:rsidRPr="00543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5661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07</w:t>
      </w:r>
      <w:r w:rsidRPr="005438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 xml:space="preserve"> (referitoare la emiter</w:t>
      </w:r>
      <w:r w:rsidR="00684B83">
        <w:rPr>
          <w:rFonts w:ascii="Times New Roman" w:hAnsi="Times New Roman"/>
          <w:sz w:val="28"/>
          <w:szCs w:val="28"/>
        </w:rPr>
        <w:t>ea</w:t>
      </w:r>
      <w:r w:rsidRPr="0054381D">
        <w:rPr>
          <w:rFonts w:ascii="Times New Roman" w:hAnsi="Times New Roman"/>
          <w:sz w:val="28"/>
          <w:szCs w:val="28"/>
        </w:rPr>
        <w:t xml:space="preserve"> acordului de mediu);</w:t>
      </w:r>
    </w:p>
    <w:p w:rsidR="002C1AC5" w:rsidRPr="00017A4F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4F">
        <w:rPr>
          <w:rFonts w:ascii="Times New Roman" w:hAnsi="Times New Roman"/>
          <w:sz w:val="28"/>
          <w:szCs w:val="28"/>
        </w:rPr>
        <w:t xml:space="preserve">- Certificat de urbanism nr. </w:t>
      </w:r>
      <w:r w:rsidR="00A02526">
        <w:rPr>
          <w:rFonts w:ascii="Times New Roman" w:hAnsi="Times New Roman"/>
          <w:sz w:val="28"/>
          <w:szCs w:val="28"/>
        </w:rPr>
        <w:t>1</w:t>
      </w:r>
      <w:r w:rsidR="003F77C6">
        <w:rPr>
          <w:rFonts w:ascii="Times New Roman" w:hAnsi="Times New Roman"/>
          <w:sz w:val="28"/>
          <w:szCs w:val="28"/>
        </w:rPr>
        <w:t>84</w:t>
      </w:r>
      <w:r w:rsidR="005E7FFA">
        <w:rPr>
          <w:rFonts w:ascii="Times New Roman" w:hAnsi="Times New Roman"/>
          <w:sz w:val="28"/>
          <w:szCs w:val="28"/>
        </w:rPr>
        <w:t xml:space="preserve"> </w:t>
      </w:r>
      <w:r w:rsidRPr="00017A4F">
        <w:rPr>
          <w:rFonts w:ascii="Times New Roman" w:hAnsi="Times New Roman"/>
          <w:sz w:val="28"/>
          <w:szCs w:val="28"/>
        </w:rPr>
        <w:t>/</w:t>
      </w:r>
      <w:r w:rsidR="00A02526">
        <w:rPr>
          <w:rFonts w:ascii="Times New Roman" w:hAnsi="Times New Roman"/>
          <w:sz w:val="28"/>
          <w:szCs w:val="28"/>
        </w:rPr>
        <w:t>2</w:t>
      </w:r>
      <w:r w:rsidR="003F77C6">
        <w:rPr>
          <w:rFonts w:ascii="Times New Roman" w:hAnsi="Times New Roman"/>
          <w:sz w:val="28"/>
          <w:szCs w:val="28"/>
        </w:rPr>
        <w:t>6</w:t>
      </w:r>
      <w:r w:rsidRPr="00017A4F">
        <w:rPr>
          <w:rFonts w:ascii="Times New Roman" w:hAnsi="Times New Roman"/>
          <w:sz w:val="28"/>
          <w:szCs w:val="28"/>
        </w:rPr>
        <w:t>.</w:t>
      </w:r>
      <w:r w:rsidR="003F77C6">
        <w:rPr>
          <w:rFonts w:ascii="Times New Roman" w:hAnsi="Times New Roman"/>
          <w:sz w:val="28"/>
          <w:szCs w:val="28"/>
        </w:rPr>
        <w:t>10</w:t>
      </w:r>
      <w:r w:rsidRPr="00017A4F">
        <w:rPr>
          <w:rFonts w:ascii="Times New Roman" w:hAnsi="Times New Roman"/>
          <w:sz w:val="28"/>
          <w:szCs w:val="28"/>
        </w:rPr>
        <w:t>.201</w:t>
      </w:r>
      <w:r w:rsidR="005E7FFA">
        <w:rPr>
          <w:rFonts w:ascii="Times New Roman" w:hAnsi="Times New Roman"/>
          <w:sz w:val="28"/>
          <w:szCs w:val="28"/>
        </w:rPr>
        <w:t>5</w:t>
      </w:r>
      <w:r w:rsidRPr="00017A4F">
        <w:rPr>
          <w:rFonts w:ascii="Times New Roman" w:hAnsi="Times New Roman"/>
          <w:sz w:val="28"/>
          <w:szCs w:val="28"/>
        </w:rPr>
        <w:t>;</w:t>
      </w:r>
    </w:p>
    <w:p w:rsidR="00A02526" w:rsidRDefault="00A0252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B1FFB">
        <w:rPr>
          <w:rFonts w:ascii="Times New Roman" w:hAnsi="Times New Roman"/>
          <w:sz w:val="28"/>
          <w:szCs w:val="28"/>
        </w:rPr>
        <w:t>Hotărâr</w:t>
      </w:r>
      <w:r w:rsidR="003F77C6">
        <w:rPr>
          <w:rFonts w:ascii="Times New Roman" w:hAnsi="Times New Roman"/>
          <w:sz w:val="28"/>
          <w:szCs w:val="28"/>
        </w:rPr>
        <w:t>ile</w:t>
      </w:r>
      <w:r w:rsidR="00FB1FFB">
        <w:rPr>
          <w:rFonts w:ascii="Times New Roman" w:hAnsi="Times New Roman"/>
          <w:sz w:val="28"/>
          <w:szCs w:val="28"/>
        </w:rPr>
        <w:t xml:space="preserve"> Consiliului Local al comunei </w:t>
      </w:r>
      <w:r w:rsidR="003F77C6">
        <w:rPr>
          <w:rFonts w:ascii="Times New Roman" w:hAnsi="Times New Roman"/>
          <w:sz w:val="28"/>
          <w:szCs w:val="28"/>
        </w:rPr>
        <w:t>Tarcău</w:t>
      </w:r>
      <w:r w:rsidR="00FB1FFB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FB1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7C6">
        <w:rPr>
          <w:rFonts w:ascii="Times New Roman" w:hAnsi="Times New Roman"/>
          <w:sz w:val="28"/>
          <w:szCs w:val="28"/>
        </w:rPr>
        <w:t>71 /27.11.2015, nr.</w:t>
      </w:r>
      <w:proofErr w:type="gramEnd"/>
      <w:r w:rsidR="003F77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7C6">
        <w:rPr>
          <w:rFonts w:ascii="Times New Roman" w:hAnsi="Times New Roman"/>
          <w:sz w:val="28"/>
          <w:szCs w:val="28"/>
        </w:rPr>
        <w:t>74 /27.11.2015 și nr.</w:t>
      </w:r>
      <w:proofErr w:type="gramEnd"/>
      <w:r w:rsidR="003F77C6">
        <w:rPr>
          <w:rFonts w:ascii="Times New Roman" w:hAnsi="Times New Roman"/>
          <w:sz w:val="28"/>
          <w:szCs w:val="28"/>
        </w:rPr>
        <w:t xml:space="preserve"> 2</w:t>
      </w:r>
      <w:r w:rsidR="00FB1FFB">
        <w:rPr>
          <w:rFonts w:ascii="Times New Roman" w:hAnsi="Times New Roman"/>
          <w:sz w:val="28"/>
          <w:szCs w:val="28"/>
        </w:rPr>
        <w:t>2 /28.0</w:t>
      </w:r>
      <w:r w:rsidR="003F77C6">
        <w:rPr>
          <w:rFonts w:ascii="Times New Roman" w:hAnsi="Times New Roman"/>
          <w:sz w:val="28"/>
          <w:szCs w:val="28"/>
        </w:rPr>
        <w:t>4</w:t>
      </w:r>
      <w:r w:rsidR="00FB1FFB">
        <w:rPr>
          <w:rFonts w:ascii="Times New Roman" w:hAnsi="Times New Roman"/>
          <w:sz w:val="28"/>
          <w:szCs w:val="28"/>
        </w:rPr>
        <w:t>.201</w:t>
      </w:r>
      <w:r w:rsidR="003F77C6">
        <w:rPr>
          <w:rFonts w:ascii="Times New Roman" w:hAnsi="Times New Roman"/>
          <w:sz w:val="28"/>
          <w:szCs w:val="28"/>
        </w:rPr>
        <w:t>7</w:t>
      </w:r>
      <w:r w:rsidR="00FB1FFB">
        <w:rPr>
          <w:rFonts w:ascii="Times New Roman" w:hAnsi="Times New Roman"/>
          <w:sz w:val="28"/>
          <w:szCs w:val="28"/>
        </w:rPr>
        <w:t>;</w:t>
      </w:r>
    </w:p>
    <w:p w:rsidR="0054381D" w:rsidRDefault="002C1AC5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Aviz de gospodărire </w:t>
      </w:r>
      <w:proofErr w:type="gramStart"/>
      <w:r w:rsidRPr="0054381D">
        <w:rPr>
          <w:rFonts w:ascii="Times New Roman" w:hAnsi="Times New Roman"/>
          <w:sz w:val="28"/>
          <w:szCs w:val="28"/>
        </w:rPr>
        <w:t>a</w:t>
      </w:r>
      <w:proofErr w:type="gramEnd"/>
      <w:r w:rsidRPr="0054381D">
        <w:rPr>
          <w:rFonts w:ascii="Times New Roman" w:hAnsi="Times New Roman"/>
          <w:sz w:val="28"/>
          <w:szCs w:val="28"/>
        </w:rPr>
        <w:t xml:space="preserve"> apelor nr. </w:t>
      </w:r>
      <w:r w:rsidR="00FB1FFB">
        <w:rPr>
          <w:rFonts w:ascii="Times New Roman" w:hAnsi="Times New Roman"/>
          <w:sz w:val="28"/>
          <w:szCs w:val="28"/>
        </w:rPr>
        <w:t>15</w:t>
      </w:r>
      <w:r w:rsidR="003F77C6">
        <w:rPr>
          <w:rFonts w:ascii="Times New Roman" w:hAnsi="Times New Roman"/>
          <w:sz w:val="28"/>
          <w:szCs w:val="28"/>
        </w:rPr>
        <w:t>0</w:t>
      </w:r>
      <w:r w:rsidRPr="0054381D">
        <w:rPr>
          <w:rFonts w:ascii="Times New Roman" w:hAnsi="Times New Roman"/>
          <w:sz w:val="28"/>
          <w:szCs w:val="28"/>
        </w:rPr>
        <w:t xml:space="preserve"> /</w:t>
      </w:r>
      <w:r w:rsidR="003F77C6">
        <w:rPr>
          <w:rFonts w:ascii="Times New Roman" w:hAnsi="Times New Roman"/>
          <w:sz w:val="28"/>
          <w:szCs w:val="28"/>
        </w:rPr>
        <w:t>21</w:t>
      </w:r>
      <w:r w:rsidRPr="0054381D">
        <w:rPr>
          <w:rFonts w:ascii="Times New Roman" w:hAnsi="Times New Roman"/>
          <w:sz w:val="28"/>
          <w:szCs w:val="28"/>
        </w:rPr>
        <w:t>.0</w:t>
      </w:r>
      <w:r w:rsidR="00FB1FFB"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>.201</w:t>
      </w:r>
      <w:r w:rsidR="003F77C6"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3F77C6" w:rsidRDefault="003F77C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Notificarea Direcției de Sănătate Publică Neamț nr. 253 /06.11.2015;</w:t>
      </w:r>
    </w:p>
    <w:p w:rsidR="003F77C6" w:rsidRDefault="003F77C6" w:rsidP="003F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676">
        <w:rPr>
          <w:rFonts w:ascii="Times New Roman" w:hAnsi="Times New Roman"/>
          <w:sz w:val="28"/>
          <w:szCs w:val="28"/>
        </w:rPr>
        <w:t>- Aviz ISU nr.</w:t>
      </w:r>
      <w:proofErr w:type="gramEnd"/>
      <w:r w:rsidRPr="00E216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3541342 </w:t>
      </w:r>
      <w:r w:rsidRPr="00E21676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0</w:t>
      </w:r>
      <w:r w:rsidRPr="00E216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216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21676">
        <w:rPr>
          <w:rFonts w:ascii="Times New Roman" w:hAnsi="Times New Roman"/>
          <w:sz w:val="28"/>
          <w:szCs w:val="28"/>
        </w:rPr>
        <w:t>;</w:t>
      </w:r>
      <w:proofErr w:type="gramEnd"/>
    </w:p>
    <w:p w:rsidR="00073D18" w:rsidRDefault="00073D18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D18" w:rsidRPr="00073D18" w:rsidRDefault="00073D18" w:rsidP="00073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- 6 -</w:t>
      </w:r>
    </w:p>
    <w:p w:rsidR="00073D18" w:rsidRDefault="00073D18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7C6" w:rsidRDefault="003F77C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Aviz Compania Națională de Căi Ferate CFR S.A. – Sucursala Regională de Căi Ferate Iași nr. 5.1 /A /607 /15.12.2015;</w:t>
      </w:r>
    </w:p>
    <w:p w:rsidR="005F5156" w:rsidRDefault="003F77C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Aviz Direcția Silvică Neamț nr. 7028 /11.12.2015;</w:t>
      </w:r>
    </w:p>
    <w:p w:rsidR="005F5156" w:rsidRDefault="005F515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Hotărârea Consiliului Local al orașului Bicaz nr.</w:t>
      </w:r>
      <w:proofErr w:type="gramEnd"/>
      <w:r>
        <w:rPr>
          <w:rFonts w:ascii="Times New Roman" w:hAnsi="Times New Roman"/>
          <w:sz w:val="28"/>
          <w:szCs w:val="28"/>
        </w:rPr>
        <w:t xml:space="preserve"> 157 /26.11.2015;</w:t>
      </w:r>
    </w:p>
    <w:p w:rsidR="005F5156" w:rsidRDefault="005F515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Adresa Consiliului Județ</w:t>
      </w:r>
      <w:proofErr w:type="gramStart"/>
      <w:r>
        <w:rPr>
          <w:rFonts w:ascii="Times New Roman" w:hAnsi="Times New Roman"/>
          <w:sz w:val="28"/>
          <w:szCs w:val="28"/>
        </w:rPr>
        <w:t>ean  Neam</w:t>
      </w:r>
      <w:proofErr w:type="gramEnd"/>
      <w:r>
        <w:rPr>
          <w:rFonts w:ascii="Times New Roman" w:hAnsi="Times New Roman"/>
          <w:sz w:val="28"/>
          <w:szCs w:val="28"/>
        </w:rPr>
        <w:t xml:space="preserve">ț nr. </w:t>
      </w:r>
      <w:proofErr w:type="gramStart"/>
      <w:r>
        <w:rPr>
          <w:rFonts w:ascii="Times New Roman" w:hAnsi="Times New Roman"/>
          <w:sz w:val="28"/>
          <w:szCs w:val="28"/>
        </w:rPr>
        <w:t>19122 /28.10.2015;</w:t>
      </w:r>
      <w:proofErr w:type="gramEnd"/>
    </w:p>
    <w:p w:rsidR="005F5156" w:rsidRDefault="005F5156" w:rsidP="005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Hotărârea Consiliului Județean Neamț nr. 99 /18.05.2015;</w:t>
      </w:r>
    </w:p>
    <w:p w:rsidR="005F5156" w:rsidRDefault="003F77C6" w:rsidP="005F5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156">
        <w:rPr>
          <w:rFonts w:ascii="Times New Roman" w:hAnsi="Times New Roman"/>
          <w:sz w:val="28"/>
          <w:szCs w:val="28"/>
        </w:rPr>
        <w:t>- Aviz nr. 467 /18.11.2015 emis de TELEKOM ROMANIA COMMUNICATI-</w:t>
      </w:r>
    </w:p>
    <w:p w:rsidR="005F5156" w:rsidRDefault="005F5156" w:rsidP="005F5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ONS S.A.;</w:t>
      </w:r>
      <w:proofErr w:type="gramEnd"/>
    </w:p>
    <w:p w:rsidR="005F5156" w:rsidRDefault="005F5156" w:rsidP="005F5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Avizele nr. </w:t>
      </w:r>
      <w:proofErr w:type="gramStart"/>
      <w:r>
        <w:rPr>
          <w:rFonts w:ascii="Times New Roman" w:hAnsi="Times New Roman"/>
          <w:sz w:val="28"/>
          <w:szCs w:val="28"/>
        </w:rPr>
        <w:t>35297 /17.11.2015,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37426 /19.11.2015 și nr.</w:t>
      </w:r>
      <w:proofErr w:type="gramEnd"/>
      <w:r>
        <w:rPr>
          <w:rFonts w:ascii="Times New Roman" w:hAnsi="Times New Roman"/>
          <w:sz w:val="28"/>
          <w:szCs w:val="28"/>
        </w:rPr>
        <w:t xml:space="preserve"> 37497 /19.11.2015 emise de Compania Județeană APA SERV S.A. Neamț;</w:t>
      </w:r>
    </w:p>
    <w:p w:rsidR="00C877F3" w:rsidRDefault="007976D6" w:rsidP="00C87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81D">
        <w:rPr>
          <w:rFonts w:ascii="Times New Roman" w:hAnsi="Times New Roman"/>
          <w:sz w:val="28"/>
          <w:szCs w:val="28"/>
        </w:rPr>
        <w:t xml:space="preserve">- Dovada afişării la sediul Primăriei comunei </w:t>
      </w:r>
      <w:r w:rsidR="009B7146">
        <w:rPr>
          <w:rFonts w:ascii="Times New Roman" w:hAnsi="Times New Roman"/>
          <w:sz w:val="28"/>
          <w:szCs w:val="28"/>
        </w:rPr>
        <w:t>Tarcău</w:t>
      </w:r>
      <w:r w:rsidRPr="0054381D">
        <w:rPr>
          <w:rFonts w:ascii="Times New Roman" w:hAnsi="Times New Roman"/>
          <w:sz w:val="28"/>
          <w:szCs w:val="28"/>
        </w:rPr>
        <w:t xml:space="preserve"> a anunţului public privind dezbaterea publică a Raportului privind impactul asupra mediului</w:t>
      </w:r>
      <w:r w:rsidR="009B7146">
        <w:rPr>
          <w:rFonts w:ascii="Times New Roman" w:hAnsi="Times New Roman"/>
          <w:sz w:val="28"/>
          <w:szCs w:val="28"/>
        </w:rPr>
        <w:t xml:space="preserve"> (</w:t>
      </w:r>
      <w:r w:rsidR="00C877F3" w:rsidRPr="00600BBB">
        <w:rPr>
          <w:rFonts w:ascii="Times New Roman" w:hAnsi="Times New Roman"/>
          <w:sz w:val="28"/>
          <w:szCs w:val="28"/>
        </w:rPr>
        <w:t xml:space="preserve">adresa nr. </w:t>
      </w:r>
      <w:r w:rsidR="009B7146">
        <w:rPr>
          <w:rFonts w:ascii="Times New Roman" w:hAnsi="Times New Roman"/>
          <w:sz w:val="28"/>
          <w:szCs w:val="28"/>
        </w:rPr>
        <w:t>6042</w:t>
      </w:r>
      <w:r w:rsidR="00C877F3" w:rsidRPr="00600BBB">
        <w:rPr>
          <w:rFonts w:ascii="Times New Roman" w:hAnsi="Times New Roman"/>
          <w:sz w:val="28"/>
          <w:szCs w:val="28"/>
        </w:rPr>
        <w:t xml:space="preserve"> </w:t>
      </w:r>
      <w:r w:rsidR="001E7FEA">
        <w:rPr>
          <w:rFonts w:ascii="Times New Roman" w:hAnsi="Times New Roman"/>
          <w:sz w:val="28"/>
          <w:szCs w:val="28"/>
        </w:rPr>
        <w:t>/</w:t>
      </w:r>
      <w:r w:rsidR="009B7146">
        <w:rPr>
          <w:rFonts w:ascii="Times New Roman" w:hAnsi="Times New Roman"/>
          <w:sz w:val="28"/>
          <w:szCs w:val="28"/>
        </w:rPr>
        <w:t>25</w:t>
      </w:r>
      <w:r w:rsidR="001E7FEA">
        <w:rPr>
          <w:rFonts w:ascii="Times New Roman" w:hAnsi="Times New Roman"/>
          <w:sz w:val="28"/>
          <w:szCs w:val="28"/>
        </w:rPr>
        <w:t>.0</w:t>
      </w:r>
      <w:r w:rsidR="009B7146">
        <w:rPr>
          <w:rFonts w:ascii="Times New Roman" w:hAnsi="Times New Roman"/>
          <w:sz w:val="28"/>
          <w:szCs w:val="28"/>
        </w:rPr>
        <w:t>7.2017</w:t>
      </w:r>
      <w:r w:rsidR="001E7FEA">
        <w:rPr>
          <w:rFonts w:ascii="Times New Roman" w:hAnsi="Times New Roman"/>
          <w:sz w:val="28"/>
          <w:szCs w:val="28"/>
        </w:rPr>
        <w:t>)</w:t>
      </w:r>
      <w:r w:rsidR="009B7146">
        <w:rPr>
          <w:rFonts w:ascii="Times New Roman" w:hAnsi="Times New Roman"/>
          <w:sz w:val="28"/>
          <w:szCs w:val="28"/>
        </w:rPr>
        <w:t xml:space="preserve"> și a deciziei de emitere a acordului de mediu (adresa nr. 7437 /15.09.2017)</w:t>
      </w:r>
      <w:r w:rsidR="001E7FEA">
        <w:rPr>
          <w:rFonts w:ascii="Times New Roman" w:hAnsi="Times New Roman"/>
          <w:sz w:val="28"/>
          <w:szCs w:val="28"/>
        </w:rPr>
        <w:t>;</w:t>
      </w:r>
    </w:p>
    <w:p w:rsidR="009B7146" w:rsidRPr="0054381D" w:rsidRDefault="009B7146" w:rsidP="009B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381D">
        <w:rPr>
          <w:rFonts w:ascii="Times New Roman" w:hAnsi="Times New Roman"/>
          <w:sz w:val="28"/>
          <w:szCs w:val="28"/>
        </w:rPr>
        <w:t xml:space="preserve">Proces verbal dezbatere publică Raport privind impactul asupra mediului nr. 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543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05</w:t>
      </w:r>
      <w:r w:rsidRPr="005438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4381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4381D">
        <w:rPr>
          <w:rFonts w:ascii="Times New Roman" w:hAnsi="Times New Roman"/>
          <w:sz w:val="28"/>
          <w:szCs w:val="28"/>
        </w:rPr>
        <w:t xml:space="preserve"> întocmit la sediul Primăriei comunei </w:t>
      </w:r>
      <w:r>
        <w:rPr>
          <w:rFonts w:ascii="Times New Roman" w:hAnsi="Times New Roman"/>
          <w:sz w:val="28"/>
          <w:szCs w:val="28"/>
        </w:rPr>
        <w:t>Tarcău</w:t>
      </w:r>
      <w:r w:rsidRPr="0054381D">
        <w:rPr>
          <w:rFonts w:ascii="Times New Roman" w:hAnsi="Times New Roman"/>
          <w:sz w:val="28"/>
          <w:szCs w:val="28"/>
        </w:rPr>
        <w:t>;</w:t>
      </w:r>
    </w:p>
    <w:p w:rsidR="009B7146" w:rsidRDefault="009B7146" w:rsidP="009B7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30A">
        <w:rPr>
          <w:rFonts w:ascii="Times New Roman" w:hAnsi="Times New Roman"/>
          <w:sz w:val="28"/>
          <w:szCs w:val="28"/>
        </w:rPr>
        <w:t xml:space="preserve">- Anunţurile publice în </w:t>
      </w:r>
      <w:proofErr w:type="gramStart"/>
      <w:r w:rsidRPr="006A530A">
        <w:rPr>
          <w:rFonts w:ascii="Times New Roman" w:hAnsi="Times New Roman"/>
          <w:sz w:val="28"/>
          <w:szCs w:val="28"/>
        </w:rPr>
        <w:t>ziar</w:t>
      </w:r>
      <w:r>
        <w:rPr>
          <w:rFonts w:ascii="Times New Roman" w:hAnsi="Times New Roman"/>
          <w:sz w:val="28"/>
          <w:szCs w:val="28"/>
        </w:rPr>
        <w:t>ele ”</w:t>
      </w:r>
      <w:proofErr w:type="gramEnd"/>
      <w:r>
        <w:rPr>
          <w:rFonts w:ascii="Times New Roman" w:hAnsi="Times New Roman"/>
          <w:sz w:val="28"/>
          <w:szCs w:val="28"/>
        </w:rPr>
        <w:t xml:space="preserve">Realitatea” din 22.12.2016 și 13.01.2017 și </w:t>
      </w:r>
      <w:r w:rsidRPr="006A530A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Monitorul de Neamţ</w:t>
      </w:r>
      <w:r w:rsidRPr="006A530A">
        <w:rPr>
          <w:rFonts w:ascii="Times New Roman" w:hAnsi="Times New Roman"/>
          <w:sz w:val="28"/>
          <w:szCs w:val="28"/>
        </w:rPr>
        <w:t xml:space="preserve">” din </w:t>
      </w:r>
      <w:r>
        <w:rPr>
          <w:rFonts w:ascii="Times New Roman" w:hAnsi="Times New Roman"/>
          <w:sz w:val="28"/>
          <w:szCs w:val="28"/>
        </w:rPr>
        <w:t>04.08.2017 și 12.09.2017</w:t>
      </w:r>
      <w:r w:rsidRPr="006A530A">
        <w:rPr>
          <w:rFonts w:ascii="Times New Roman" w:hAnsi="Times New Roman"/>
          <w:sz w:val="28"/>
          <w:szCs w:val="28"/>
        </w:rPr>
        <w:t>;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Chitanțele nr. </w:t>
      </w:r>
      <w:proofErr w:type="gramStart"/>
      <w:r>
        <w:rPr>
          <w:rFonts w:ascii="Times New Roman" w:hAnsi="Times New Roman"/>
          <w:sz w:val="28"/>
          <w:szCs w:val="28"/>
        </w:rPr>
        <w:t>173705 /02.11.2015 și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180119 /07.09.2017; Extras de cont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1430 /23.11.2016; Ordin de plată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584 /10.05.2017.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cazul în care proiectul suferă modificări, titularul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obligat să notifice în scris A.P.M. Neamţ asupra acestor modificări.</w:t>
      </w:r>
    </w:p>
    <w:p w:rsidR="003064A9" w:rsidRDefault="003064A9" w:rsidP="0030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Prezentul acord de mediu </w:t>
      </w:r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gramEnd"/>
      <w:r>
        <w:rPr>
          <w:rFonts w:ascii="Times New Roman" w:hAnsi="Times New Roman"/>
          <w:sz w:val="28"/>
          <w:szCs w:val="28"/>
        </w:rPr>
        <w:t xml:space="preserve"> valabil pe toată perioada punerii în aplicare a proiectului.</w:t>
      </w:r>
    </w:p>
    <w:p w:rsidR="003064A9" w:rsidRDefault="003064A9" w:rsidP="0030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Nerespectarea prevederilor prezentului acord atrage suspendarea şi anularea acestuia, după caz.</w:t>
      </w:r>
      <w:proofErr w:type="gramEnd"/>
    </w:p>
    <w:p w:rsidR="003064A9" w:rsidRDefault="003064A9" w:rsidP="0030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Prezentul acord poate fi contestat în conformitate cu prevederile Hotărârii Guvernului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445 /2009 şi ale legii contenciosului administrativ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1A5E">
        <w:rPr>
          <w:rFonts w:ascii="Times New Roman" w:hAnsi="Times New Roman"/>
          <w:b/>
          <w:sz w:val="28"/>
          <w:szCs w:val="28"/>
        </w:rPr>
        <w:t>Menţiuni despre procedura de c</w:t>
      </w:r>
      <w:r>
        <w:rPr>
          <w:rFonts w:ascii="Times New Roman" w:hAnsi="Times New Roman"/>
          <w:b/>
          <w:sz w:val="28"/>
          <w:szCs w:val="28"/>
        </w:rPr>
        <w:t>ontestare administrativă şi con</w:t>
      </w:r>
      <w:r w:rsidRPr="00751A5E">
        <w:rPr>
          <w:rFonts w:ascii="Times New Roman" w:hAnsi="Times New Roman"/>
          <w:b/>
          <w:sz w:val="28"/>
          <w:szCs w:val="28"/>
        </w:rPr>
        <w:t>tencios administrativ.</w:t>
      </w:r>
      <w:proofErr w:type="gramEnd"/>
    </w:p>
    <w:p w:rsidR="002C1AC5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Orice persoană care face parte din publicul interesat şi care se consi</w:t>
      </w:r>
      <w:r>
        <w:rPr>
          <w:rFonts w:ascii="Times New Roman" w:hAnsi="Times New Roman"/>
          <w:sz w:val="28"/>
          <w:szCs w:val="28"/>
        </w:rPr>
        <w:t xml:space="preserve">deră </w:t>
      </w:r>
      <w:r w:rsidRPr="00751A5E">
        <w:rPr>
          <w:rFonts w:ascii="Times New Roman" w:hAnsi="Times New Roman"/>
          <w:sz w:val="28"/>
          <w:szCs w:val="28"/>
        </w:rPr>
        <w:t>vătămată într-un drept al său ori într-un interes</w:t>
      </w:r>
      <w:r>
        <w:rPr>
          <w:rFonts w:ascii="Times New Roman" w:hAnsi="Times New Roman"/>
          <w:sz w:val="28"/>
          <w:szCs w:val="28"/>
        </w:rPr>
        <w:t xml:space="preserve"> legitim se poate adresa ins</w:t>
      </w:r>
      <w:r w:rsidRPr="00751A5E">
        <w:rPr>
          <w:rFonts w:ascii="Times New Roman" w:hAnsi="Times New Roman"/>
          <w:sz w:val="28"/>
          <w:szCs w:val="28"/>
        </w:rPr>
        <w:t xml:space="preserve">tanţei de contencios administrativ competente pentru a ataca, din punct de vedere procedural </w:t>
      </w:r>
    </w:p>
    <w:p w:rsidR="002C1AC5" w:rsidRPr="00751A5E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sau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substanţial, actele, deciziile sau omisiunile autorităţii publice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>competente pentru protecţia mediului, care fac obiectul participării publicului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 xml:space="preserve">procedura de evaluare a impactului asupra mediului, prevăzute de HG 445 /2009, cu respectarea prevederilor Legii contenciosului administrativ nr. </w:t>
      </w:r>
      <w:proofErr w:type="gramStart"/>
      <w:r w:rsidRPr="00751A5E">
        <w:rPr>
          <w:rFonts w:ascii="Times New Roman" w:hAnsi="Times New Roman"/>
          <w:sz w:val="28"/>
          <w:szCs w:val="28"/>
        </w:rPr>
        <w:t>554 /2004, cu modificările ulterioare.</w:t>
      </w:r>
      <w:proofErr w:type="gramEnd"/>
    </w:p>
    <w:p w:rsidR="002C1AC5" w:rsidRPr="00751A5E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Actele sau omisiunile autorităţii publice competente pentru protecţia</w:t>
      </w:r>
      <w:r>
        <w:rPr>
          <w:rFonts w:ascii="Times New Roman" w:hAnsi="Times New Roman"/>
          <w:sz w:val="28"/>
          <w:szCs w:val="28"/>
        </w:rPr>
        <w:t xml:space="preserve"> mediului, </w:t>
      </w:r>
      <w:r w:rsidRPr="00751A5E">
        <w:rPr>
          <w:rFonts w:ascii="Times New Roman" w:hAnsi="Times New Roman"/>
          <w:sz w:val="28"/>
          <w:szCs w:val="28"/>
        </w:rPr>
        <w:t>care fac obiectul participării publiculu</w:t>
      </w:r>
      <w:r>
        <w:rPr>
          <w:rFonts w:ascii="Times New Roman" w:hAnsi="Times New Roman"/>
          <w:sz w:val="28"/>
          <w:szCs w:val="28"/>
        </w:rPr>
        <w:t xml:space="preserve">i în procedura de evaluare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impactului </w:t>
      </w:r>
      <w:r w:rsidRPr="00751A5E">
        <w:rPr>
          <w:rFonts w:ascii="Times New Roman" w:hAnsi="Times New Roman"/>
          <w:sz w:val="28"/>
          <w:szCs w:val="28"/>
        </w:rPr>
        <w:t>asupra mediului, se atacă odată cu decizia etapei de încadrare.</w:t>
      </w:r>
    </w:p>
    <w:p w:rsidR="006A530A" w:rsidRDefault="002C1AC5" w:rsidP="002C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Se pot adresa instanţei de contencios administrativ competente şi or</w:t>
      </w:r>
      <w:r>
        <w:rPr>
          <w:rFonts w:ascii="Times New Roman" w:hAnsi="Times New Roman"/>
          <w:sz w:val="28"/>
          <w:szCs w:val="28"/>
        </w:rPr>
        <w:t>ganizaţiile n</w:t>
      </w:r>
      <w:r w:rsidRPr="00751A5E">
        <w:rPr>
          <w:rFonts w:ascii="Times New Roman" w:hAnsi="Times New Roman"/>
          <w:sz w:val="28"/>
          <w:szCs w:val="28"/>
        </w:rPr>
        <w:t xml:space="preserve">eguvernamentale care promovează protecţia mediului şi </w:t>
      </w:r>
      <w:r>
        <w:rPr>
          <w:rFonts w:ascii="Times New Roman" w:hAnsi="Times New Roman"/>
          <w:sz w:val="28"/>
          <w:szCs w:val="28"/>
        </w:rPr>
        <w:t xml:space="preserve">îndeplinesc </w:t>
      </w:r>
      <w:r w:rsidRPr="00751A5E">
        <w:rPr>
          <w:rFonts w:ascii="Times New Roman" w:hAnsi="Times New Roman"/>
          <w:sz w:val="28"/>
          <w:szCs w:val="28"/>
        </w:rPr>
        <w:t xml:space="preserve">condiţiile </w:t>
      </w:r>
    </w:p>
    <w:p w:rsidR="00C752B6" w:rsidRDefault="00C752B6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cerute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de legislaţia în vigoare, considerându-se că acestea sunt vătămate într-un </w:t>
      </w:r>
    </w:p>
    <w:p w:rsidR="00C752B6" w:rsidRPr="00751A5E" w:rsidRDefault="00C752B6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drept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al lor sau într-un interes legitim.</w:t>
      </w:r>
    </w:p>
    <w:p w:rsidR="00073D18" w:rsidRPr="00073D18" w:rsidRDefault="00073D18" w:rsidP="00073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- 7</w:t>
      </w:r>
    </w:p>
    <w:p w:rsidR="00073D18" w:rsidRDefault="00073D18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2B6" w:rsidRDefault="00C752B6" w:rsidP="00C75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Soluţionarea cererii se face potrivit dispoziţiilor Legii nr.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A5E">
        <w:rPr>
          <w:rFonts w:ascii="Times New Roman" w:hAnsi="Times New Roman"/>
          <w:sz w:val="28"/>
          <w:szCs w:val="28"/>
        </w:rPr>
        <w:t>554 /2004,</w:t>
      </w:r>
      <w:r>
        <w:rPr>
          <w:rFonts w:ascii="Times New Roman" w:hAnsi="Times New Roman"/>
          <w:sz w:val="28"/>
          <w:szCs w:val="28"/>
        </w:rPr>
        <w:t xml:space="preserve"> cu </w:t>
      </w:r>
      <w:r w:rsidRPr="00751A5E">
        <w:rPr>
          <w:rFonts w:ascii="Times New Roman" w:hAnsi="Times New Roman"/>
          <w:sz w:val="28"/>
          <w:szCs w:val="28"/>
        </w:rPr>
        <w:t>modificările ulterioare.</w:t>
      </w:r>
      <w:proofErr w:type="gramEnd"/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Înainte de a se adresa instanţei de contencios administrativ competen</w:t>
      </w:r>
      <w:r>
        <w:rPr>
          <w:rFonts w:ascii="Times New Roman" w:hAnsi="Times New Roman"/>
          <w:sz w:val="28"/>
          <w:szCs w:val="28"/>
        </w:rPr>
        <w:t xml:space="preserve">te, </w:t>
      </w:r>
      <w:r w:rsidRPr="00751A5E">
        <w:rPr>
          <w:rFonts w:ascii="Times New Roman" w:hAnsi="Times New Roman"/>
          <w:sz w:val="28"/>
          <w:szCs w:val="28"/>
        </w:rPr>
        <w:t>persoanele care fac parte din publicul interesat şi care se consideră vătămate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5E">
        <w:rPr>
          <w:rFonts w:ascii="Times New Roman" w:hAnsi="Times New Roman"/>
          <w:sz w:val="28"/>
          <w:szCs w:val="28"/>
        </w:rPr>
        <w:t xml:space="preserve">într-un drept ori într-un interes legitim, trebuie </w:t>
      </w:r>
      <w:proofErr w:type="gramStart"/>
      <w:r w:rsidRPr="00751A5E">
        <w:rPr>
          <w:rFonts w:ascii="Times New Roman" w:hAnsi="Times New Roman"/>
          <w:sz w:val="28"/>
          <w:szCs w:val="28"/>
        </w:rPr>
        <w:t>să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solicite autorităţii publice emitente, în termen de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A5E">
        <w:rPr>
          <w:rFonts w:ascii="Times New Roman" w:hAnsi="Times New Roman"/>
          <w:sz w:val="28"/>
          <w:szCs w:val="28"/>
        </w:rPr>
        <w:t>30 de zile de la data aducerii la cunoştinţa publicului a deciziei etapei de încadrare</w:t>
      </w:r>
      <w:r>
        <w:rPr>
          <w:rFonts w:ascii="Times New Roman" w:hAnsi="Times New Roman"/>
          <w:sz w:val="28"/>
          <w:szCs w:val="28"/>
        </w:rPr>
        <w:t>,</w:t>
      </w:r>
    </w:p>
    <w:p w:rsidR="001E7FEA" w:rsidRPr="00751A5E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A5E">
        <w:rPr>
          <w:rFonts w:ascii="Times New Roman" w:hAnsi="Times New Roman"/>
          <w:sz w:val="28"/>
          <w:szCs w:val="28"/>
        </w:rPr>
        <w:t>revocarea</w:t>
      </w:r>
      <w:proofErr w:type="gramEnd"/>
      <w:r w:rsidRPr="00751A5E">
        <w:rPr>
          <w:rFonts w:ascii="Times New Roman" w:hAnsi="Times New Roman"/>
          <w:sz w:val="28"/>
          <w:szCs w:val="28"/>
        </w:rPr>
        <w:t xml:space="preserve"> respectivei decizii.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3F">
        <w:rPr>
          <w:rFonts w:ascii="Times New Roman" w:hAnsi="Times New Roman"/>
          <w:sz w:val="28"/>
          <w:szCs w:val="28"/>
        </w:rPr>
        <w:t xml:space="preserve">Autoritatea publică emitentă are obligaţia de </w:t>
      </w:r>
      <w:proofErr w:type="gramStart"/>
      <w:r w:rsidRPr="0049753F">
        <w:rPr>
          <w:rFonts w:ascii="Times New Roman" w:hAnsi="Times New Roman"/>
          <w:sz w:val="28"/>
          <w:szCs w:val="28"/>
        </w:rPr>
        <w:t>a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răspunde la plângerea</w:t>
      </w:r>
      <w:r>
        <w:rPr>
          <w:rFonts w:ascii="Times New Roman" w:hAnsi="Times New Roman"/>
          <w:sz w:val="28"/>
          <w:szCs w:val="28"/>
        </w:rPr>
        <w:t xml:space="preserve"> prealabilă în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3F">
        <w:rPr>
          <w:rFonts w:ascii="Times New Roman" w:hAnsi="Times New Roman"/>
          <w:sz w:val="28"/>
          <w:szCs w:val="28"/>
        </w:rPr>
        <w:t>termen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de 30 de zile de la data înregistrării acesteia la acea autoritate.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3F">
        <w:rPr>
          <w:rFonts w:ascii="Times New Roman" w:hAnsi="Times New Roman"/>
          <w:sz w:val="28"/>
          <w:szCs w:val="28"/>
        </w:rPr>
        <w:t xml:space="preserve">Procedura administrativă prealabilă </w:t>
      </w:r>
      <w:proofErr w:type="gramStart"/>
      <w:r w:rsidRPr="0049753F">
        <w:rPr>
          <w:rFonts w:ascii="Times New Roman" w:hAnsi="Times New Roman"/>
          <w:sz w:val="28"/>
          <w:szCs w:val="28"/>
        </w:rPr>
        <w:t>este</w:t>
      </w:r>
      <w:proofErr w:type="gramEnd"/>
      <w:r w:rsidRPr="0049753F">
        <w:rPr>
          <w:rFonts w:ascii="Times New Roman" w:hAnsi="Times New Roman"/>
          <w:sz w:val="28"/>
          <w:szCs w:val="28"/>
        </w:rPr>
        <w:t xml:space="preserve"> gratuită.  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B83" w:rsidRDefault="00684B83" w:rsidP="0068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684B83" w:rsidRDefault="00684B83" w:rsidP="0068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Ștefan GAL PAL</w:t>
      </w:r>
    </w:p>
    <w:p w:rsidR="00684B83" w:rsidRDefault="00684B83" w:rsidP="0068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B83" w:rsidRPr="004A3AB1" w:rsidRDefault="00684B83" w:rsidP="00684B83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 w:rsidRPr="004A3AB1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Şef Serviciu A.A.A.,                                    </w:t>
      </w:r>
    </w:p>
    <w:p w:rsidR="00684B83" w:rsidRDefault="00684B83" w:rsidP="00684B83">
      <w:pPr>
        <w:pStyle w:val="Head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684B83" w:rsidRDefault="00684B83" w:rsidP="0068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B83" w:rsidRDefault="00684B83" w:rsidP="00684B8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Întocmit,</w:t>
      </w:r>
    </w:p>
    <w:p w:rsidR="003927B5" w:rsidRDefault="00684B83" w:rsidP="00684B8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</w:p>
    <w:p w:rsidR="00073D18" w:rsidRDefault="00073D18" w:rsidP="00684B83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sectPr w:rsidR="00073D18" w:rsidSect="002C1AC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 New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C9B"/>
    <w:multiLevelType w:val="hybridMultilevel"/>
    <w:tmpl w:val="74D8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60A"/>
    <w:multiLevelType w:val="hybridMultilevel"/>
    <w:tmpl w:val="736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ECB"/>
    <w:multiLevelType w:val="hybridMultilevel"/>
    <w:tmpl w:val="0A5C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43CE1"/>
    <w:multiLevelType w:val="hybridMultilevel"/>
    <w:tmpl w:val="91FE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81048"/>
    <w:multiLevelType w:val="hybridMultilevel"/>
    <w:tmpl w:val="8E7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1454C"/>
    <w:multiLevelType w:val="hybridMultilevel"/>
    <w:tmpl w:val="4EF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0591"/>
    <w:multiLevelType w:val="hybridMultilevel"/>
    <w:tmpl w:val="8F38E12E"/>
    <w:lvl w:ilvl="0" w:tplc="6CA08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43F63"/>
    <w:multiLevelType w:val="hybridMultilevel"/>
    <w:tmpl w:val="16E2323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1F4A39"/>
    <w:multiLevelType w:val="hybridMultilevel"/>
    <w:tmpl w:val="27266318"/>
    <w:lvl w:ilvl="0" w:tplc="6402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5EB2"/>
    <w:multiLevelType w:val="hybridMultilevel"/>
    <w:tmpl w:val="44143CA6"/>
    <w:lvl w:ilvl="0" w:tplc="36105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3678F"/>
    <w:rsid w:val="00017A4F"/>
    <w:rsid w:val="00040E6C"/>
    <w:rsid w:val="00041537"/>
    <w:rsid w:val="000568CF"/>
    <w:rsid w:val="00073D18"/>
    <w:rsid w:val="00081DA8"/>
    <w:rsid w:val="0008791F"/>
    <w:rsid w:val="000A1742"/>
    <w:rsid w:val="000A670F"/>
    <w:rsid w:val="000D5CE8"/>
    <w:rsid w:val="000F1C94"/>
    <w:rsid w:val="001001D1"/>
    <w:rsid w:val="0013244E"/>
    <w:rsid w:val="001329A6"/>
    <w:rsid w:val="00143FE5"/>
    <w:rsid w:val="001742B6"/>
    <w:rsid w:val="001A23A2"/>
    <w:rsid w:val="001A65B7"/>
    <w:rsid w:val="001B3B74"/>
    <w:rsid w:val="001C2F07"/>
    <w:rsid w:val="001E7FEA"/>
    <w:rsid w:val="001F1951"/>
    <w:rsid w:val="001F7902"/>
    <w:rsid w:val="002205D5"/>
    <w:rsid w:val="00223A38"/>
    <w:rsid w:val="00230604"/>
    <w:rsid w:val="00235C9A"/>
    <w:rsid w:val="00242E70"/>
    <w:rsid w:val="002609AA"/>
    <w:rsid w:val="00260ABF"/>
    <w:rsid w:val="00263459"/>
    <w:rsid w:val="00285D52"/>
    <w:rsid w:val="00290DB6"/>
    <w:rsid w:val="002C1AC5"/>
    <w:rsid w:val="002C301F"/>
    <w:rsid w:val="002C443F"/>
    <w:rsid w:val="003064A9"/>
    <w:rsid w:val="00307620"/>
    <w:rsid w:val="00315A00"/>
    <w:rsid w:val="0032092E"/>
    <w:rsid w:val="0033537C"/>
    <w:rsid w:val="00350D74"/>
    <w:rsid w:val="003760E6"/>
    <w:rsid w:val="00385161"/>
    <w:rsid w:val="003927B5"/>
    <w:rsid w:val="003A2E19"/>
    <w:rsid w:val="003B64F4"/>
    <w:rsid w:val="003C3736"/>
    <w:rsid w:val="003D508C"/>
    <w:rsid w:val="003D6EE2"/>
    <w:rsid w:val="003E320D"/>
    <w:rsid w:val="003E6C27"/>
    <w:rsid w:val="003F0622"/>
    <w:rsid w:val="003F3792"/>
    <w:rsid w:val="003F41C0"/>
    <w:rsid w:val="003F6D2D"/>
    <w:rsid w:val="003F77C6"/>
    <w:rsid w:val="004042E3"/>
    <w:rsid w:val="0043691C"/>
    <w:rsid w:val="00436E4C"/>
    <w:rsid w:val="00440793"/>
    <w:rsid w:val="00445546"/>
    <w:rsid w:val="004566DD"/>
    <w:rsid w:val="004576ED"/>
    <w:rsid w:val="004720CB"/>
    <w:rsid w:val="004A2EC1"/>
    <w:rsid w:val="004B3398"/>
    <w:rsid w:val="004C0BF7"/>
    <w:rsid w:val="004D68BD"/>
    <w:rsid w:val="004E7F06"/>
    <w:rsid w:val="00527971"/>
    <w:rsid w:val="00533CCF"/>
    <w:rsid w:val="005350B4"/>
    <w:rsid w:val="0054381D"/>
    <w:rsid w:val="005478A0"/>
    <w:rsid w:val="00573EEB"/>
    <w:rsid w:val="005A39A9"/>
    <w:rsid w:val="005A6D0A"/>
    <w:rsid w:val="005B2FA1"/>
    <w:rsid w:val="005D18EC"/>
    <w:rsid w:val="005E0967"/>
    <w:rsid w:val="005E3BA0"/>
    <w:rsid w:val="005E7FFA"/>
    <w:rsid w:val="005F5156"/>
    <w:rsid w:val="005F53D5"/>
    <w:rsid w:val="00600BBB"/>
    <w:rsid w:val="006016E9"/>
    <w:rsid w:val="006163B2"/>
    <w:rsid w:val="0063104E"/>
    <w:rsid w:val="006344EA"/>
    <w:rsid w:val="00635A5E"/>
    <w:rsid w:val="0065704B"/>
    <w:rsid w:val="00677433"/>
    <w:rsid w:val="00680E9C"/>
    <w:rsid w:val="00684B83"/>
    <w:rsid w:val="00685015"/>
    <w:rsid w:val="00691787"/>
    <w:rsid w:val="006A45A9"/>
    <w:rsid w:val="006A530A"/>
    <w:rsid w:val="006B4B58"/>
    <w:rsid w:val="006D21F3"/>
    <w:rsid w:val="006D7849"/>
    <w:rsid w:val="006E742C"/>
    <w:rsid w:val="006F2E63"/>
    <w:rsid w:val="0070379D"/>
    <w:rsid w:val="00736100"/>
    <w:rsid w:val="00744C35"/>
    <w:rsid w:val="00747759"/>
    <w:rsid w:val="0075530C"/>
    <w:rsid w:val="00757634"/>
    <w:rsid w:val="00787146"/>
    <w:rsid w:val="007976D6"/>
    <w:rsid w:val="007A01AD"/>
    <w:rsid w:val="007B089D"/>
    <w:rsid w:val="007D058D"/>
    <w:rsid w:val="007E1F4C"/>
    <w:rsid w:val="007F32B5"/>
    <w:rsid w:val="008002EA"/>
    <w:rsid w:val="008138E4"/>
    <w:rsid w:val="00840755"/>
    <w:rsid w:val="00850490"/>
    <w:rsid w:val="00857893"/>
    <w:rsid w:val="00866F4A"/>
    <w:rsid w:val="008942BA"/>
    <w:rsid w:val="00896438"/>
    <w:rsid w:val="008B6F98"/>
    <w:rsid w:val="008C40F7"/>
    <w:rsid w:val="008D0077"/>
    <w:rsid w:val="00907548"/>
    <w:rsid w:val="00914296"/>
    <w:rsid w:val="009236C7"/>
    <w:rsid w:val="00927478"/>
    <w:rsid w:val="0094199F"/>
    <w:rsid w:val="00943141"/>
    <w:rsid w:val="00960733"/>
    <w:rsid w:val="00967444"/>
    <w:rsid w:val="00985193"/>
    <w:rsid w:val="0099133F"/>
    <w:rsid w:val="00993B02"/>
    <w:rsid w:val="009A0684"/>
    <w:rsid w:val="009B4466"/>
    <w:rsid w:val="009B5F39"/>
    <w:rsid w:val="009B7146"/>
    <w:rsid w:val="009D25F7"/>
    <w:rsid w:val="009D443C"/>
    <w:rsid w:val="009F7829"/>
    <w:rsid w:val="00A02526"/>
    <w:rsid w:val="00A07796"/>
    <w:rsid w:val="00A14272"/>
    <w:rsid w:val="00A321B2"/>
    <w:rsid w:val="00A4059E"/>
    <w:rsid w:val="00A476F3"/>
    <w:rsid w:val="00A507C4"/>
    <w:rsid w:val="00A605DB"/>
    <w:rsid w:val="00A61543"/>
    <w:rsid w:val="00A835D7"/>
    <w:rsid w:val="00A90209"/>
    <w:rsid w:val="00A954B5"/>
    <w:rsid w:val="00AA04B0"/>
    <w:rsid w:val="00AA3013"/>
    <w:rsid w:val="00AA3874"/>
    <w:rsid w:val="00AB6CEB"/>
    <w:rsid w:val="00AD4AFF"/>
    <w:rsid w:val="00AF0CF8"/>
    <w:rsid w:val="00AF7C3A"/>
    <w:rsid w:val="00B02645"/>
    <w:rsid w:val="00B05226"/>
    <w:rsid w:val="00B3678F"/>
    <w:rsid w:val="00B57371"/>
    <w:rsid w:val="00B66988"/>
    <w:rsid w:val="00B67919"/>
    <w:rsid w:val="00B8017E"/>
    <w:rsid w:val="00B818D7"/>
    <w:rsid w:val="00B8350C"/>
    <w:rsid w:val="00B96CD4"/>
    <w:rsid w:val="00B978F1"/>
    <w:rsid w:val="00BA0801"/>
    <w:rsid w:val="00BA2918"/>
    <w:rsid w:val="00BA5E4A"/>
    <w:rsid w:val="00BB470F"/>
    <w:rsid w:val="00BB5770"/>
    <w:rsid w:val="00BC4E68"/>
    <w:rsid w:val="00BC683D"/>
    <w:rsid w:val="00BD627D"/>
    <w:rsid w:val="00C21500"/>
    <w:rsid w:val="00C26152"/>
    <w:rsid w:val="00C316AF"/>
    <w:rsid w:val="00C40D91"/>
    <w:rsid w:val="00C4252E"/>
    <w:rsid w:val="00C52DDD"/>
    <w:rsid w:val="00C62303"/>
    <w:rsid w:val="00C62809"/>
    <w:rsid w:val="00C63A60"/>
    <w:rsid w:val="00C67EDB"/>
    <w:rsid w:val="00C752B6"/>
    <w:rsid w:val="00C81D41"/>
    <w:rsid w:val="00C877F3"/>
    <w:rsid w:val="00C94D46"/>
    <w:rsid w:val="00CA6B4A"/>
    <w:rsid w:val="00CC1B84"/>
    <w:rsid w:val="00CC7B46"/>
    <w:rsid w:val="00CF10D2"/>
    <w:rsid w:val="00CF669A"/>
    <w:rsid w:val="00D15EC5"/>
    <w:rsid w:val="00D21CC0"/>
    <w:rsid w:val="00D26C55"/>
    <w:rsid w:val="00D273B4"/>
    <w:rsid w:val="00D61892"/>
    <w:rsid w:val="00D66571"/>
    <w:rsid w:val="00D82389"/>
    <w:rsid w:val="00DB4BFD"/>
    <w:rsid w:val="00DC274B"/>
    <w:rsid w:val="00DC3AF9"/>
    <w:rsid w:val="00DD0DF2"/>
    <w:rsid w:val="00DD71F9"/>
    <w:rsid w:val="00DE6BA9"/>
    <w:rsid w:val="00E21676"/>
    <w:rsid w:val="00E256F4"/>
    <w:rsid w:val="00E4669E"/>
    <w:rsid w:val="00E57583"/>
    <w:rsid w:val="00ED3BC4"/>
    <w:rsid w:val="00F04742"/>
    <w:rsid w:val="00F213A4"/>
    <w:rsid w:val="00F27AB4"/>
    <w:rsid w:val="00F41D74"/>
    <w:rsid w:val="00F510F3"/>
    <w:rsid w:val="00F57662"/>
    <w:rsid w:val="00F70E65"/>
    <w:rsid w:val="00F916CC"/>
    <w:rsid w:val="00FB1FFB"/>
    <w:rsid w:val="00FB5339"/>
    <w:rsid w:val="00FE38E9"/>
    <w:rsid w:val="00FE4680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78F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B3678F"/>
    <w:rPr>
      <w:rFonts w:ascii="Times-R New" w:eastAsia="Times New Roman" w:hAnsi="Times-R New" w:cs="Times New Roman"/>
      <w:sz w:val="24"/>
      <w:szCs w:val="24"/>
      <w:lang w:val="ro-RO" w:eastAsia="ro-RO"/>
    </w:rPr>
  </w:style>
  <w:style w:type="paragraph" w:customStyle="1" w:styleId="CaracterCaracter1">
    <w:name w:val="Caracter Caracter1"/>
    <w:basedOn w:val="Normal"/>
    <w:rsid w:val="005D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5D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899B-6C3F-4ADB-B822-F688CC0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liviu.jigau</cp:lastModifiedBy>
  <cp:revision>12</cp:revision>
  <cp:lastPrinted>2016-02-10T08:17:00Z</cp:lastPrinted>
  <dcterms:created xsi:type="dcterms:W3CDTF">2017-09-12T11:44:00Z</dcterms:created>
  <dcterms:modified xsi:type="dcterms:W3CDTF">2017-09-18T11:23:00Z</dcterms:modified>
</cp:coreProperties>
</file>