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E52F48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urmare a solicitării de emitere a acordului de mediu adresate de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4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COMUNA </w:t>
      </w:r>
      <w:r w:rsidR="005F564C">
        <w:rPr>
          <w:rFonts w:ascii="Times New Roman" w:hAnsi="Times New Roman" w:cs="Times New Roman"/>
          <w:b/>
          <w:color w:val="000000"/>
          <w:sz w:val="28"/>
          <w:szCs w:val="28"/>
        </w:rPr>
        <w:t>TRIFEȘTI</w:t>
      </w:r>
      <w:r w:rsidRPr="00F434B2">
        <w:rPr>
          <w:rFonts w:ascii="Times New Roman" w:hAnsi="Times New Roman" w:cs="Times New Roman"/>
          <w:sz w:val="28"/>
          <w:szCs w:val="28"/>
        </w:rPr>
        <w:t xml:space="preserve"> cu sediul </w:t>
      </w:r>
      <w:proofErr w:type="gramStart"/>
      <w:r w:rsidRPr="00F434B2">
        <w:rPr>
          <w:rFonts w:ascii="Times New Roman" w:hAnsi="Times New Roman" w:cs="Times New Roman"/>
          <w:sz w:val="28"/>
          <w:szCs w:val="28"/>
        </w:rPr>
        <w:t>în  judeţul</w:t>
      </w:r>
      <w:proofErr w:type="gramEnd"/>
      <w:r w:rsidRPr="00F434B2">
        <w:rPr>
          <w:rFonts w:ascii="Times New Roman" w:hAnsi="Times New Roman" w:cs="Times New Roman"/>
          <w:sz w:val="28"/>
          <w:szCs w:val="28"/>
        </w:rPr>
        <w:t xml:space="preserve"> Neamţ,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17C2" w:rsidRPr="006617C2">
        <w:rPr>
          <w:rFonts w:ascii="Times New Roman" w:hAnsi="Times New Roman" w:cs="Times New Roman"/>
          <w:color w:val="000000"/>
          <w:sz w:val="28"/>
          <w:szCs w:val="28"/>
        </w:rPr>
        <w:t>telefon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233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745547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617C2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nregistrată la A.P.M. Neamţ cu nr. 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9175</w:t>
      </w:r>
      <w:r w:rsidRPr="00F434B2">
        <w:rPr>
          <w:rFonts w:ascii="Times New Roman" w:hAnsi="Times New Roman" w:cs="Times New Roman"/>
          <w:sz w:val="28"/>
          <w:szCs w:val="28"/>
        </w:rPr>
        <w:t xml:space="preserve"> din </w:t>
      </w:r>
      <w:r w:rsidR="00BA4F54">
        <w:rPr>
          <w:rFonts w:ascii="Times New Roman" w:hAnsi="Times New Roman" w:cs="Times New Roman"/>
          <w:sz w:val="28"/>
          <w:szCs w:val="28"/>
        </w:rPr>
        <w:t>1</w:t>
      </w:r>
      <w:r w:rsidR="005F564C">
        <w:rPr>
          <w:rFonts w:ascii="Times New Roman" w:hAnsi="Times New Roman" w:cs="Times New Roman"/>
          <w:sz w:val="28"/>
          <w:szCs w:val="28"/>
        </w:rPr>
        <w:t>2</w:t>
      </w:r>
      <w:r w:rsidRPr="00F434B2">
        <w:rPr>
          <w:rFonts w:ascii="Times New Roman" w:hAnsi="Times New Roman" w:cs="Times New Roman"/>
          <w:sz w:val="28"/>
          <w:szCs w:val="28"/>
        </w:rPr>
        <w:t>.</w:t>
      </w:r>
      <w:r w:rsidR="00BA4F54">
        <w:rPr>
          <w:rFonts w:ascii="Times New Roman" w:hAnsi="Times New Roman" w:cs="Times New Roman"/>
          <w:sz w:val="28"/>
          <w:szCs w:val="28"/>
        </w:rPr>
        <w:t>1</w:t>
      </w:r>
      <w:r w:rsidR="005F564C">
        <w:rPr>
          <w:rFonts w:ascii="Times New Roman" w:hAnsi="Times New Roman" w:cs="Times New Roman"/>
          <w:sz w:val="28"/>
          <w:szCs w:val="28"/>
        </w:rPr>
        <w:t>2</w:t>
      </w:r>
      <w:r w:rsidRPr="00F434B2">
        <w:rPr>
          <w:rFonts w:ascii="Times New Roman" w:hAnsi="Times New Roman" w:cs="Times New Roman"/>
          <w:sz w:val="28"/>
          <w:szCs w:val="28"/>
        </w:rPr>
        <w:t>.2017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 în baza Hotărârii Guvernului nr. 445/ 2009 privind evaluarea impactului anumitor proiecte publice şi private asupra mediului şi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Ordonanţei de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rgenţă a Guvernului nr. 57 /2007 privind regimul ariilor naturale protejate,  conservarea habitatelor naturale, a florei şi faunei sălbatice, cu modificările şi completările ulterioare,   Agenţia pentru Protecţia Mediului Neamţ decide, ca urmare a consultărilor desfăşurate în cadrul şedinţei Comisiei de Analiză Tehnică din data de 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că proiectul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5F564C">
        <w:rPr>
          <w:rFonts w:ascii="Times New Roman" w:hAnsi="Times New Roman" w:cs="Times New Roman"/>
          <w:b/>
          <w:color w:val="000000"/>
          <w:sz w:val="28"/>
          <w:szCs w:val="28"/>
        </w:rPr>
        <w:t>Înființare sistem de alimentare cu apă în satul Miron Costin, comuna Trifești și înființare sistem de canalizare ape uzate în satul Miron Costin, comuna Trifești, județul Neamț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”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propus a fi </w:t>
      </w:r>
      <w:r w:rsidR="008806A1">
        <w:rPr>
          <w:rFonts w:ascii="Times New Roman" w:hAnsi="Times New Roman" w:cs="Times New Roman"/>
          <w:color w:val="000000"/>
          <w:sz w:val="28"/>
          <w:szCs w:val="28"/>
        </w:rPr>
        <w:t>realizat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în comuna 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Trifești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 xml:space="preserve"> sat 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Miron Costin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nu se supune evaluării impactului asupra mediului</w:t>
      </w:r>
      <w:r w:rsidR="00E52F4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Justificarea prezentei decizii: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Motivele care au stat la baza luării deciziei etapei de încadrare în procedura de evaluare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asupra mediului sunt următoarele: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intră sub incidenţa Hotărârii Guvernului nr.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445/ 2009 privind evaluarea impactului anumitor proiecte publice şi private asupra mediului, fiind încadrat în Anexa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2 – „Lista proiectelor pentru care trebuie stabilită necesitatea efectuării evaluării impactului asupra mediului” – pct. 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lit. 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) “</w:t>
      </w:r>
      <w:proofErr w:type="gramStart"/>
      <w:r w:rsidR="005F564C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gramEnd"/>
      <w:r w:rsidR="005F564C">
        <w:rPr>
          <w:rFonts w:ascii="Times New Roman" w:hAnsi="Times New Roman" w:cs="Times New Roman"/>
          <w:color w:val="000000"/>
          <w:sz w:val="28"/>
          <w:szCs w:val="28"/>
        </w:rPr>
        <w:t xml:space="preserve"> de dezvoltare urbană, inclusiv construcția centrelor comerciale și a parcărilor auto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proiectului:</w:t>
      </w:r>
    </w:p>
    <w:p w:rsidR="009243D2" w:rsidRDefault="00F434B2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proiectului – proiect de dimensiuni m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>edii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F5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09F" w:rsidRPr="00BB302B" w:rsidRDefault="009243D2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Captare apă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2 puțuri tip cheson (D=2 m; H=3,9 m), prevăzute cu pompe submersibile, amplasate la o distanță de 7,5 m unul de altul; debit capabil sursă Q=5,04 l /s; drenaj cu adâncimea de pozare de 0,5 – 0,7 m pentru eliminarea excesului de umiditate din zona </w:t>
      </w:r>
      <w:r w:rsidR="00B9709F">
        <w:rPr>
          <w:rFonts w:ascii="Times New Roman" w:hAnsi="Times New Roman" w:cs="Times New Roman"/>
          <w:color w:val="000000"/>
          <w:sz w:val="28"/>
          <w:szCs w:val="28"/>
        </w:rPr>
        <w:t>chesoanelor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cu descărcare în </w:t>
      </w:r>
      <w:r w:rsidR="00B9709F">
        <w:rPr>
          <w:rFonts w:ascii="Times New Roman" w:hAnsi="Times New Roman" w:cs="Times New Roman"/>
          <w:color w:val="000000"/>
          <w:sz w:val="28"/>
          <w:szCs w:val="28"/>
        </w:rPr>
        <w:t>chesoane; realizare strat de protecție impermeabil în zona chesoanelor din pământ argilos compactat și strat geotextil sau din beton;</w:t>
      </w:r>
      <w:r w:rsidR="00BB302B">
        <w:rPr>
          <w:rFonts w:ascii="Times New Roman" w:hAnsi="Times New Roman" w:cs="Times New Roman"/>
          <w:color w:val="000000"/>
          <w:sz w:val="28"/>
          <w:szCs w:val="28"/>
        </w:rPr>
        <w:t xml:space="preserve"> Q</w:t>
      </w:r>
      <w:r w:rsidR="00BB30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szimax</w:t>
      </w:r>
      <w:r w:rsidR="00BB302B">
        <w:rPr>
          <w:rFonts w:ascii="Times New Roman" w:hAnsi="Times New Roman" w:cs="Times New Roman"/>
          <w:color w:val="000000"/>
          <w:sz w:val="28"/>
          <w:szCs w:val="28"/>
        </w:rPr>
        <w:t>=373,07 mc /zi (4,32 l /s); Q</w:t>
      </w:r>
      <w:r w:rsidR="00BB30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ormax</w:t>
      </w:r>
      <w:r w:rsidR="00BB302B">
        <w:rPr>
          <w:rFonts w:ascii="Times New Roman" w:hAnsi="Times New Roman" w:cs="Times New Roman"/>
          <w:color w:val="000000"/>
          <w:sz w:val="28"/>
          <w:szCs w:val="28"/>
        </w:rPr>
        <w:t>=31,09 mc /h (8,64 l /s)</w:t>
      </w:r>
      <w:r w:rsidR="00805A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09F" w:rsidRDefault="00B9709F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Conducte de transport apă</w:t>
      </w:r>
      <w:r>
        <w:rPr>
          <w:rFonts w:ascii="Times New Roman" w:hAnsi="Times New Roman" w:cs="Times New Roman"/>
          <w:color w:val="000000"/>
          <w:sz w:val="28"/>
          <w:szCs w:val="28"/>
        </w:rPr>
        <w:t>: conductă de transport apă de la puțul 1 către căminul de vane, realizată din tuburi PEID (D=110 mm; L=15 m); conductă de transport apă de la puțul 2 către căminul de vane, realizată din tuburi PEID (D=110 mm; L=10 m); conducta principală de transport apă de la căminul de vane la stația de tratare și de aici la rezervoarele de înmagazinare din tuburi PEID (D=125 mm; L=50 m);</w:t>
      </w:r>
      <w:r w:rsidR="00BB302B">
        <w:rPr>
          <w:rFonts w:ascii="Times New Roman" w:hAnsi="Times New Roman" w:cs="Times New Roman"/>
          <w:color w:val="000000"/>
          <w:sz w:val="28"/>
          <w:szCs w:val="28"/>
        </w:rPr>
        <w:t xml:space="preserve"> apometru amplasat înainte de intrare în rezervoare;</w:t>
      </w:r>
    </w:p>
    <w:p w:rsidR="007360C5" w:rsidRDefault="007360C5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Sta</w:t>
      </w:r>
      <w:r w:rsidR="00B970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ție de tratare </w:t>
      </w:r>
      <w:proofErr w:type="gramStart"/>
      <w:r w:rsidR="00B9709F">
        <w:rPr>
          <w:rFonts w:ascii="Times New Roman" w:hAnsi="Times New Roman" w:cs="Times New Roman"/>
          <w:color w:val="000000"/>
          <w:sz w:val="28"/>
          <w:szCs w:val="28"/>
          <w:u w:val="single"/>
        </w:rPr>
        <w:t>apă</w:t>
      </w:r>
      <w:proofErr w:type="gramEnd"/>
      <w:r w:rsidR="00C44F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pentru potabilizare</w:t>
      </w:r>
      <w:r w:rsidR="00B9709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44FC5">
        <w:rPr>
          <w:rFonts w:ascii="Times New Roman" w:hAnsi="Times New Roman" w:cs="Times New Roman"/>
          <w:color w:val="000000"/>
          <w:sz w:val="28"/>
          <w:szCs w:val="28"/>
        </w:rPr>
        <w:t xml:space="preserve"> debit instalat Q</w:t>
      </w:r>
      <w:r w:rsidR="00C44FC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r w:rsidR="00C44FC5">
        <w:rPr>
          <w:rFonts w:ascii="Times New Roman" w:hAnsi="Times New Roman" w:cs="Times New Roman"/>
          <w:color w:val="000000"/>
          <w:sz w:val="28"/>
          <w:szCs w:val="28"/>
        </w:rPr>
        <w:t xml:space="preserve">=20 mc /h; construcție tip container, automatizată, amplasată pe platformă betonată, </w:t>
      </w:r>
      <w:r>
        <w:rPr>
          <w:rFonts w:ascii="Times New Roman" w:hAnsi="Times New Roman" w:cs="Times New Roman"/>
          <w:color w:val="000000"/>
          <w:sz w:val="28"/>
          <w:szCs w:val="28"/>
        </w:rPr>
        <w:t>prevă-</w:t>
      </w:r>
    </w:p>
    <w:p w:rsidR="00C635A5" w:rsidRDefault="00C635A5" w:rsidP="00C6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- 2 –</w:t>
      </w:r>
    </w:p>
    <w:p w:rsidR="00C635A5" w:rsidRPr="00C635A5" w:rsidRDefault="00C635A5" w:rsidP="00C6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FC5" w:rsidRDefault="00C44FC5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zută cu bașă de colectare a nămolului din decantorul lamelar; flux tehnologic – preoxidare, coagulare – floculare, decantare, filtrare multimedia (pe pat de nisip cuarțos și cărbune activ), dezinfecție cu hipoclorit de sodiu; apa uzată de la spălare filre este evacuată în bazin vidanjabil;</w:t>
      </w:r>
    </w:p>
    <w:p w:rsidR="006B08E9" w:rsidRDefault="00C44FC5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Rezervoare de înmagazinare</w:t>
      </w:r>
      <w:r>
        <w:rPr>
          <w:rFonts w:ascii="Times New Roman" w:hAnsi="Times New Roman" w:cs="Times New Roman"/>
          <w:color w:val="000000"/>
          <w:sz w:val="28"/>
          <w:szCs w:val="28"/>
        </w:rPr>
        <w:t>: 2 rezervoare din tole metalice (D=</w:t>
      </w:r>
      <w:r w:rsidR="006B08E9">
        <w:rPr>
          <w:rFonts w:ascii="Times New Roman" w:hAnsi="Times New Roman" w:cs="Times New Roman"/>
          <w:color w:val="000000"/>
          <w:sz w:val="28"/>
          <w:szCs w:val="28"/>
        </w:rPr>
        <w:t>6,875 m; H=5,57 m) cu V=200 mc fiecare, amplasate pe radier din beton; înmagazinare apă pentru populație, volum de apă pentru compensarea variațiilor orare de debit de consum, rezervă de apă pentru stingerea incendiilor (V</w:t>
      </w:r>
      <w:r w:rsidR="006B08E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="006B08E9">
        <w:rPr>
          <w:rFonts w:ascii="Times New Roman" w:hAnsi="Times New Roman" w:cs="Times New Roman"/>
          <w:color w:val="000000"/>
          <w:sz w:val="28"/>
          <w:szCs w:val="28"/>
        </w:rPr>
        <w:t>=54 mc); conductă de golire și preaplin (D=160 mm, L=70 m), cu evacuare apă într-un torent din zonă; 2 racorduri PSI cu D=100 mm;</w:t>
      </w:r>
    </w:p>
    <w:p w:rsidR="00761F3B" w:rsidRDefault="006B08E9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Stație de pompare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61F3B">
        <w:rPr>
          <w:rFonts w:ascii="Times New Roman" w:hAnsi="Times New Roman" w:cs="Times New Roman"/>
          <w:color w:val="000000"/>
          <w:sz w:val="28"/>
          <w:szCs w:val="28"/>
        </w:rPr>
        <w:t>1 + 1R pompe submersibile pe tronsonul 1 a conductei de distribuție, pentru asigurare debit în zona situată la o cotă superioară celei a rezervoarelor;</w:t>
      </w:r>
    </w:p>
    <w:p w:rsidR="00BB302B" w:rsidRDefault="00761F3B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Rețea de distribuție</w:t>
      </w:r>
      <w:r>
        <w:rPr>
          <w:rFonts w:ascii="Times New Roman" w:hAnsi="Times New Roman" w:cs="Times New Roman"/>
          <w:color w:val="000000"/>
          <w:sz w:val="28"/>
          <w:szCs w:val="28"/>
        </w:rPr>
        <w:t>: 11 tronsoane din tuburi PEID cu D=110 ÷ 200 mm și 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tot</w:t>
      </w:r>
      <w:r>
        <w:rPr>
          <w:rFonts w:ascii="Times New Roman" w:hAnsi="Times New Roman" w:cs="Times New Roman"/>
          <w:color w:val="000000"/>
          <w:sz w:val="28"/>
          <w:szCs w:val="28"/>
        </w:rPr>
        <w:t>=12928 m; lucrări auxiliare (58 cămine de vane</w:t>
      </w:r>
      <w:r w:rsidR="00BB302B">
        <w:rPr>
          <w:rFonts w:ascii="Times New Roman" w:hAnsi="Times New Roman" w:cs="Times New Roman"/>
          <w:color w:val="000000"/>
          <w:sz w:val="28"/>
          <w:szCs w:val="28"/>
        </w:rPr>
        <w:t xml:space="preserve"> cu dispozitive de golire și de aerisire; 75 cămine de branșament prevăzute cu apometru; 114 hidranți de incendiu</w:t>
      </w:r>
      <w:r w:rsidR="007360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B30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1B59" w:rsidRDefault="00BB302B" w:rsidP="00BA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Traversări cursuri de apă</w:t>
      </w:r>
      <w:r>
        <w:rPr>
          <w:rFonts w:ascii="Times New Roman" w:hAnsi="Times New Roman" w:cs="Times New Roman"/>
          <w:color w:val="000000"/>
          <w:sz w:val="28"/>
          <w:szCs w:val="28"/>
        </w:rPr>
        <w:t>: supratraversare pod amonte (secțiunea aval) pe râu Rom</w:t>
      </w:r>
      <w:r w:rsidR="00805A08">
        <w:rPr>
          <w:rFonts w:ascii="Times New Roman" w:hAnsi="Times New Roman" w:cs="Times New Roman"/>
          <w:color w:val="000000"/>
          <w:sz w:val="28"/>
          <w:szCs w:val="28"/>
        </w:rPr>
        <w:t>â</w:t>
      </w:r>
      <w:r>
        <w:rPr>
          <w:rFonts w:ascii="Times New Roman" w:hAnsi="Times New Roman" w:cs="Times New Roman"/>
          <w:color w:val="000000"/>
          <w:sz w:val="28"/>
          <w:szCs w:val="28"/>
        </w:rPr>
        <w:t>nești cu conducta de distribuție tronson 1 (</w:t>
      </w:r>
      <w:r w:rsidR="00BA671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805A0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BA6714">
        <w:rPr>
          <w:rFonts w:ascii="Times New Roman" w:hAnsi="Times New Roman" w:cs="Times New Roman"/>
          <w:color w:val="000000"/>
          <w:sz w:val="28"/>
          <w:szCs w:val="28"/>
        </w:rPr>
        <w:t>160 mm, L=25 m), amplasată pe partea dreaptă a drumului comunal spre satul Trifești, pozată pe infrastructura podului între căminele CV02 și CV03, montată în țeavă metalică protejată cu vată minerală bazaltică; supratraversare pod aval (secțiunea amonte) pe râu Rom</w:t>
      </w:r>
      <w:r w:rsidR="007360C5">
        <w:rPr>
          <w:rFonts w:ascii="Times New Roman" w:hAnsi="Times New Roman" w:cs="Times New Roman"/>
          <w:color w:val="000000"/>
          <w:sz w:val="28"/>
          <w:szCs w:val="28"/>
        </w:rPr>
        <w:t>â</w:t>
      </w:r>
      <w:r w:rsidR="00BA6714">
        <w:rPr>
          <w:rFonts w:ascii="Times New Roman" w:hAnsi="Times New Roman" w:cs="Times New Roman"/>
          <w:color w:val="000000"/>
          <w:sz w:val="28"/>
          <w:szCs w:val="28"/>
        </w:rPr>
        <w:t>nești cu conducta de distribuție tronson 9 (D=110 mm, L=21 m), amplasată pe partea stângă a drumului comunal spre satul Trifești, pozată pe infrastructura podului între căminele CV33 și CV12, montată în țeavă metalică protejată cu vată minerală bazaltică;</w:t>
      </w:r>
    </w:p>
    <w:p w:rsidR="007360C5" w:rsidRDefault="007360C5" w:rsidP="00BA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debitul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probabilitatea de depășire 1 % pe râul Românești, secțiunea pod aval localitate, este 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max1%</w:t>
      </w:r>
      <w:r>
        <w:rPr>
          <w:rFonts w:ascii="Times New Roman" w:hAnsi="Times New Roman" w:cs="Times New Roman"/>
          <w:color w:val="000000"/>
          <w:sz w:val="28"/>
          <w:szCs w:val="28"/>
        </w:rPr>
        <w:t>=100 mc /s corespunzându-i nivelul maxim aferent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max1%</w:t>
      </w:r>
      <w:r>
        <w:rPr>
          <w:rFonts w:ascii="Times New Roman" w:hAnsi="Times New Roman" w:cs="Times New Roman"/>
          <w:color w:val="000000"/>
          <w:sz w:val="28"/>
          <w:szCs w:val="28"/>
        </w:rPr>
        <w:t>=248,55 m; grinda podului este la H=250,15 m;</w:t>
      </w:r>
    </w:p>
    <w:p w:rsidR="007360C5" w:rsidRDefault="007360C5" w:rsidP="00736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debitul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probabilitatea de depășire 1 % pe râul Românești, secțiunea pod amonte localitate, este 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max1%</w:t>
      </w:r>
      <w:r>
        <w:rPr>
          <w:rFonts w:ascii="Times New Roman" w:hAnsi="Times New Roman" w:cs="Times New Roman"/>
          <w:color w:val="000000"/>
          <w:sz w:val="28"/>
          <w:szCs w:val="28"/>
        </w:rPr>
        <w:t>=108 mc /s corespunzându-i nivelul maxim aferent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max1%</w:t>
      </w:r>
      <w:r>
        <w:rPr>
          <w:rFonts w:ascii="Times New Roman" w:hAnsi="Times New Roman" w:cs="Times New Roman"/>
          <w:color w:val="000000"/>
          <w:sz w:val="28"/>
          <w:szCs w:val="28"/>
        </w:rPr>
        <w:t>=226,05 m; grinda podului este la H=227,50 m;</w:t>
      </w:r>
    </w:p>
    <w:p w:rsidR="00BA6714" w:rsidRDefault="000C1B59" w:rsidP="00BA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Zone de protecție sanitară</w:t>
      </w:r>
      <w:r>
        <w:rPr>
          <w:rFonts w:ascii="Times New Roman" w:hAnsi="Times New Roman" w:cs="Times New Roman"/>
          <w:color w:val="000000"/>
          <w:sz w:val="28"/>
          <w:szCs w:val="28"/>
        </w:rPr>
        <w:t>: zonă de protecție sanitară cu regim sever împrejmuită, la captare și stația de tratare apă, cu gard înalt de 2 m și 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tot</w:t>
      </w:r>
      <w:r>
        <w:rPr>
          <w:rFonts w:ascii="Times New Roman" w:hAnsi="Times New Roman" w:cs="Times New Roman"/>
          <w:color w:val="000000"/>
          <w:sz w:val="28"/>
          <w:szCs w:val="28"/>
        </w:rPr>
        <w:t>=402 m, S=3905 mp; zonă de protecție sanitară cu regim sever împrejmuită, la rezervoarele de înmagazinare, cu gard înalt de 2 m și 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tot</w:t>
      </w:r>
      <w:r>
        <w:rPr>
          <w:rFonts w:ascii="Times New Roman" w:hAnsi="Times New Roman" w:cs="Times New Roman"/>
          <w:color w:val="000000"/>
          <w:sz w:val="28"/>
          <w:szCs w:val="28"/>
        </w:rPr>
        <w:t>=325 m, S=5440 mp;</w:t>
      </w:r>
      <w:r w:rsidR="00BA67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A6714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434B2" w:rsidRPr="00F434B2" w:rsidRDefault="006B08E9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F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70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9709F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alte proiecte: </w:t>
      </w:r>
      <w:r w:rsidR="000C1B59">
        <w:rPr>
          <w:rFonts w:ascii="Times New Roman" w:hAnsi="Times New Roman" w:cs="Times New Roman"/>
          <w:color w:val="000000"/>
          <w:sz w:val="28"/>
          <w:szCs w:val="28"/>
        </w:rPr>
        <w:t>nu este cazul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resurselor naturale: </w:t>
      </w:r>
      <w:r w:rsidR="000C1B59">
        <w:rPr>
          <w:rFonts w:ascii="Times New Roman" w:hAnsi="Times New Roman" w:cs="Times New Roman"/>
          <w:color w:val="000000"/>
          <w:sz w:val="28"/>
          <w:szCs w:val="28"/>
        </w:rPr>
        <w:t>apa freatică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deşeuri: nu rezultă;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poluante, inclusiv zgomotul şi alte surse de disconfort: nu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2031" w:rsidRDefault="00782031" w:rsidP="00782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- 3 -</w:t>
      </w:r>
    </w:p>
    <w:p w:rsidR="00782031" w:rsidRDefault="00782031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7ED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poluare în perioada de execuţie: de la</w:t>
      </w:r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mijloacele de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transport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utilajele folosite – zona locuită</w:t>
      </w:r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este la aproxima-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3337ED">
        <w:rPr>
          <w:rFonts w:ascii="Times New Roman" w:hAnsi="Times New Roman" w:cs="Times New Roman"/>
          <w:color w:val="000000"/>
          <w:sz w:val="28"/>
          <w:szCs w:val="28"/>
        </w:rPr>
        <w:t>tiv</w:t>
      </w:r>
      <w:proofErr w:type="gramEnd"/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00 m față de amplasamentul perimetrului;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poluare în perioada de funcţionare: nu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accident, ţinându – se seama în special de substanţele şi de tehnologiile utilizate – nu este cazul;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existentă a terenului – conform PUG – ului comunei </w:t>
      </w:r>
      <w:r w:rsidR="000C1B59">
        <w:rPr>
          <w:rFonts w:ascii="Times New Roman" w:hAnsi="Times New Roman" w:cs="Times New Roman"/>
          <w:color w:val="000000"/>
          <w:sz w:val="28"/>
          <w:szCs w:val="28"/>
        </w:rPr>
        <w:t>Trifești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 categoria de fo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 xml:space="preserve">losinţă: </w:t>
      </w:r>
      <w:r w:rsidR="000C1B59">
        <w:rPr>
          <w:rFonts w:ascii="Times New Roman" w:hAnsi="Times New Roman" w:cs="Times New Roman"/>
          <w:color w:val="000000"/>
          <w:sz w:val="28"/>
          <w:szCs w:val="28"/>
        </w:rPr>
        <w:t>agricol și căi de comunicație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abundenţă a resurselor naturale din zonă, calitatea şi capacitatea regenerativă a acestora –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absobţie a mediului, cu atenţie deosebită pentru:</w:t>
      </w:r>
    </w:p>
    <w:p w:rsidR="00F434B2" w:rsidRPr="00F434B2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umede – râul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5A5">
        <w:rPr>
          <w:rFonts w:ascii="Times New Roman" w:hAnsi="Times New Roman" w:cs="Times New Roman"/>
          <w:color w:val="000000"/>
          <w:sz w:val="28"/>
          <w:szCs w:val="28"/>
        </w:rPr>
        <w:t>Rom</w:t>
      </w:r>
      <w:r w:rsidR="00782031">
        <w:rPr>
          <w:rFonts w:ascii="Times New Roman" w:hAnsi="Times New Roman" w:cs="Times New Roman"/>
          <w:color w:val="000000"/>
          <w:sz w:val="28"/>
          <w:szCs w:val="28"/>
        </w:rPr>
        <w:t>â</w:t>
      </w:r>
      <w:r w:rsidR="00C635A5">
        <w:rPr>
          <w:rFonts w:ascii="Times New Roman" w:hAnsi="Times New Roman" w:cs="Times New Roman"/>
          <w:color w:val="000000"/>
          <w:sz w:val="28"/>
          <w:szCs w:val="28"/>
        </w:rPr>
        <w:t>nești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nu este afectat dacă se respectă tehnologia de lucru;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costiere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montane şi cele împădurite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rezervaţiile naturale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clasificate sau zonele protejate prin legislaţia în vigoare, cum sunt:  zonele de protecţie a faunei piscicole, bazine piscicole naturale şi bazine piscicole amenajate, etc. - nu sunt;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protecţie specială – în zona sau în vecinătatea amplasamentului acestui proiect –</w:t>
      </w:r>
      <w:r w:rsidR="003337ED" w:rsidRPr="0033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>nu sunt;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în care standardele de calitate a mediului stabilite de legislaţie au fost deja depăşite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proiect de reabilitare a unui obiectiv existent în zonă populată; au fost propuse măsuri de diminuare a unui potenţial impact – nu sunt afectate;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semnificaţie istorică, culturală şi arheologică – nu sunt;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potenţial: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impactului: aria geografică şi numărul persoanelor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impact nesemnificativ;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transfrontarieră a impactului – nu este cazul;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şi complexitatea impactului – impact nesemnificativ;</w:t>
      </w:r>
    </w:p>
    <w:p w:rsidR="006617C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– redusă;       </w:t>
      </w:r>
    </w:p>
    <w:p w:rsidR="00F434B2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frecvenţa şi reversibilitatea impactului – în timpul executării lucrărilor.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Condiţiile de realizare a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 :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măsurilor de protecţie a factorilor de mediu propuse prin proiect şi descrise în documentaţia ce a stat la baza emiterii acestei decizii;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tuturor avizelor precizate în Certificatul de urbanism şi respectarea condiţiilor impuse prin acestea;                 </w:t>
      </w:r>
    </w:p>
    <w:p w:rsidR="00782031" w:rsidRDefault="00782031" w:rsidP="00782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- 4 -</w:t>
      </w:r>
    </w:p>
    <w:p w:rsidR="00782031" w:rsidRDefault="00782031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B6D" w:rsidRDefault="00782031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informa în scris Agenţia pentru Protecţia Mediului Neamţ ori de câte ori există o schimbare de fond a datelor care au stat la baza eliberării prezentei decizii;            </w:t>
      </w:r>
    </w:p>
    <w:p w:rsidR="00F434B2" w:rsidRPr="00F434B2" w:rsidRDefault="00A9537A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informa în scris Agenţia pentru Protecţia Mediului Neamţ la începerea lucrărilor;</w:t>
      </w:r>
    </w:p>
    <w:p w:rsidR="00F434B2" w:rsidRPr="00F434B2" w:rsidRDefault="00C635A5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e) </w:t>
      </w:r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va notifica în scris Agenţia pentru Protecţia Mediului Neamţ la finalizarea lucrărilor în vederea verificării şi întocmirii procesului  verbal de constatare a respectării tuturor condiţiilor impuse;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prevederilor prezentei decizii atrage suspendarea sau anularea acesteia, după caz, în conformitate cu prevederile legale.             </w:t>
      </w:r>
    </w:p>
    <w:p w:rsidR="004E2B6D" w:rsidRPr="004E2B6D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 xml:space="preserve">Proiectul propus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 necesită parcurgerea celorlalte etape ale procedurii de evaluare </w:t>
      </w:r>
      <w:proofErr w:type="gram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impactului asupra mediului</w:t>
      </w:r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Prezentul document îşi păstrează valabilitatea pe toată perioada punerii în aplicare a proiectului.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Prezenta decizie poate fi contestată în conformitate cu prevederile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 Guvernului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445/2009 şi ale Legii contenciosului administrativ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554/2004, cu modificările şi completările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Menţiuni despre procedura de contestare administrativă şi contencios administrativ.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Orice persoană care face parte din publicul interesat şi care se  consideră vătămată într-un drept al său ori într-un interes legitim se poate adresa instanţei de contencios administrativ competente pentru a ataca, din punct de 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vedere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procedural sau substanţial, actele, deciziile sau omisiunile autorităţii publice competente pentru protecţia mediului, care fac obiectul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participării publicului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în procedura de evaluare a impactului asupra mediului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prevăzute de H.G. nr.4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45/2009, cu respectarea prevederilor Legii contenciosului administrativ nr. </w:t>
      </w:r>
      <w:hyperlink r:id="rId4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>, cu modificările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Actele sau omisiunile autorităţii publice competente pentru protecţia mediului, care fac obiectul participării publicului în procedura de evaluare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impactului asupra mediului, se atacă odată cu decizia etapei de încadrare.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Soluţionarea cererii se face potrivit dispoziţiilor Legii nr.</w:t>
      </w:r>
      <w:hyperlink r:id="rId5" w:tooltip="contenciosului administrativ (act publicat in M.Of. 1154 din 07-dec-2004)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>, cu modificările ulterioare.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Înainte de a se adresa instanţei de contencios administrativ competente, persoanele care fac parte din publicul interesat şi care se consideră vătămate într-un drept ori într-un interes legitim trebuie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solicite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autorităţii publice emitente, în termen de 30 de zile de la data aducerii la cunoştinţa publicului a deciziei etapei de încadrare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revocarea 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>respective</w:t>
      </w:r>
      <w:r w:rsidR="004868D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45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decizii.</w:t>
      </w:r>
    </w:p>
    <w:p w:rsidR="00782031" w:rsidRDefault="00782031" w:rsidP="00782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- 5 -</w:t>
      </w:r>
    </w:p>
    <w:p w:rsidR="00782031" w:rsidRDefault="00782031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203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Autoritatea publică emitentă are obligaţia de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răspunde la plângerea prealabilă în termen de 30 de zile de la data înregistrării acesteia la acea autoritate.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Procedura administrativă prealabilă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gratuită.                                     </w:t>
      </w:r>
    </w:p>
    <w:p w:rsidR="0026468A" w:rsidRPr="00F434B2" w:rsidRDefault="0026468A" w:rsidP="00F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F434B2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26468A"/>
    <w:rsid w:val="00011908"/>
    <w:rsid w:val="00013458"/>
    <w:rsid w:val="000C1B59"/>
    <w:rsid w:val="00132B7A"/>
    <w:rsid w:val="001C41CF"/>
    <w:rsid w:val="001E0A1F"/>
    <w:rsid w:val="00216D24"/>
    <w:rsid w:val="0025576A"/>
    <w:rsid w:val="0026468A"/>
    <w:rsid w:val="003337ED"/>
    <w:rsid w:val="003904EA"/>
    <w:rsid w:val="004508BF"/>
    <w:rsid w:val="004868D3"/>
    <w:rsid w:val="004E2B6D"/>
    <w:rsid w:val="004E5559"/>
    <w:rsid w:val="00581762"/>
    <w:rsid w:val="005E425A"/>
    <w:rsid w:val="005F564C"/>
    <w:rsid w:val="00646012"/>
    <w:rsid w:val="00652A5E"/>
    <w:rsid w:val="006617C2"/>
    <w:rsid w:val="00681972"/>
    <w:rsid w:val="006B08E9"/>
    <w:rsid w:val="006D68C8"/>
    <w:rsid w:val="006E3AB1"/>
    <w:rsid w:val="007360C5"/>
    <w:rsid w:val="00761F3B"/>
    <w:rsid w:val="00782031"/>
    <w:rsid w:val="007F33F5"/>
    <w:rsid w:val="00805A08"/>
    <w:rsid w:val="008806A1"/>
    <w:rsid w:val="008A63CF"/>
    <w:rsid w:val="00906BCF"/>
    <w:rsid w:val="009140A3"/>
    <w:rsid w:val="009243D2"/>
    <w:rsid w:val="00974D74"/>
    <w:rsid w:val="0098462F"/>
    <w:rsid w:val="00A61DC0"/>
    <w:rsid w:val="00A622C9"/>
    <w:rsid w:val="00A6706D"/>
    <w:rsid w:val="00A862F0"/>
    <w:rsid w:val="00A9537A"/>
    <w:rsid w:val="00B167AD"/>
    <w:rsid w:val="00B9709F"/>
    <w:rsid w:val="00BA4F54"/>
    <w:rsid w:val="00BA6714"/>
    <w:rsid w:val="00BB21CB"/>
    <w:rsid w:val="00BB302B"/>
    <w:rsid w:val="00C3477B"/>
    <w:rsid w:val="00C44FC5"/>
    <w:rsid w:val="00C635A5"/>
    <w:rsid w:val="00CA7CEB"/>
    <w:rsid w:val="00CB337F"/>
    <w:rsid w:val="00CF59BF"/>
    <w:rsid w:val="00D362CA"/>
    <w:rsid w:val="00E202AF"/>
    <w:rsid w:val="00E52F48"/>
    <w:rsid w:val="00E67159"/>
    <w:rsid w:val="00F434B2"/>
    <w:rsid w:val="00FA496F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4</cp:revision>
  <dcterms:created xsi:type="dcterms:W3CDTF">2018-02-02T06:04:00Z</dcterms:created>
  <dcterms:modified xsi:type="dcterms:W3CDTF">2018-02-02T09:05:00Z</dcterms:modified>
</cp:coreProperties>
</file>