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MONTREPCOM S.R.L.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reprezentant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DANIEL VARGA</w:t>
      </w:r>
      <w:r w:rsidRPr="00F434B2">
        <w:rPr>
          <w:rFonts w:ascii="Times New Roman" w:hAnsi="Times New Roman" w:cs="Times New Roman"/>
          <w:b/>
          <w:sz w:val="28"/>
          <w:szCs w:val="28"/>
        </w:rPr>
        <w:t>,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sz w:val="28"/>
          <w:szCs w:val="28"/>
        </w:rPr>
        <w:t>Tîrgu</w:t>
      </w:r>
      <w:proofErr w:type="spellEnd"/>
      <w:r w:rsidR="00CC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sz w:val="28"/>
          <w:szCs w:val="28"/>
        </w:rPr>
        <w:t>Mureș</w:t>
      </w:r>
      <w:proofErr w:type="spellEnd"/>
      <w:r w:rsidR="00CC068C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CC068C">
        <w:rPr>
          <w:rFonts w:ascii="Times New Roman" w:hAnsi="Times New Roman" w:cs="Times New Roman"/>
          <w:sz w:val="28"/>
          <w:szCs w:val="28"/>
        </w:rPr>
        <w:t>Pandurilor</w:t>
      </w:r>
      <w:proofErr w:type="spellEnd"/>
      <w:r w:rsidR="00CC068C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CC068C">
        <w:rPr>
          <w:rFonts w:ascii="Times New Roman" w:hAnsi="Times New Roman" w:cs="Times New Roman"/>
          <w:sz w:val="28"/>
          <w:szCs w:val="28"/>
        </w:rPr>
        <w:t xml:space="preserve">131, ap. 1,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sz w:val="28"/>
          <w:szCs w:val="28"/>
        </w:rPr>
        <w:t>Mureș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>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30AF" w:rsidRPr="001B30AF">
        <w:rPr>
          <w:rFonts w:ascii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1B30AF" w:rsidRPr="001B30AF">
        <w:rPr>
          <w:rFonts w:ascii="Times New Roman" w:hAnsi="Times New Roman" w:cs="Times New Roman"/>
          <w:color w:val="000000"/>
          <w:sz w:val="28"/>
          <w:szCs w:val="28"/>
        </w:rPr>
        <w:t xml:space="preserve"> 0752 /214451,</w:t>
      </w:r>
      <w:r w:rsidR="001B3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68C">
        <w:rPr>
          <w:rFonts w:ascii="Times New Roman" w:hAnsi="Times New Roman" w:cs="Times New Roman"/>
          <w:color w:val="000000"/>
          <w:sz w:val="28"/>
          <w:szCs w:val="28"/>
        </w:rPr>
        <w:t>5705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632785">
        <w:rPr>
          <w:rFonts w:ascii="Times New Roman" w:hAnsi="Times New Roman" w:cs="Times New Roman"/>
          <w:sz w:val="28"/>
          <w:szCs w:val="28"/>
        </w:rPr>
        <w:t>2</w:t>
      </w:r>
      <w:r w:rsidR="00CC068C">
        <w:rPr>
          <w:rFonts w:ascii="Times New Roman" w:hAnsi="Times New Roman" w:cs="Times New Roman"/>
          <w:sz w:val="28"/>
          <w:szCs w:val="28"/>
        </w:rPr>
        <w:t>7</w:t>
      </w:r>
      <w:r w:rsidRPr="00F434B2">
        <w:rPr>
          <w:rFonts w:ascii="Times New Roman" w:hAnsi="Times New Roman" w:cs="Times New Roman"/>
          <w:sz w:val="28"/>
          <w:szCs w:val="28"/>
        </w:rPr>
        <w:t>.</w:t>
      </w:r>
      <w:r w:rsidR="00CC068C">
        <w:rPr>
          <w:rFonts w:ascii="Times New Roman" w:hAnsi="Times New Roman" w:cs="Times New Roman"/>
          <w:sz w:val="28"/>
          <w:szCs w:val="28"/>
        </w:rPr>
        <w:t>07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B30A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rgenţă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data de </w:t>
      </w:r>
      <w:r w:rsidR="0063278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278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.2017,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Înlocuire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conduct</w:t>
      </w:r>
      <w:r w:rsidR="00AA1FC5">
        <w:rPr>
          <w:rFonts w:ascii="Times New Roman" w:hAnsi="Times New Roman" w:cs="Times New Roman"/>
          <w:b/>
          <w:color w:val="000000"/>
          <w:sz w:val="28"/>
          <w:szCs w:val="28"/>
        </w:rPr>
        <w:t>ă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branșamente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gaze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natural</w:t>
      </w:r>
      <w:r w:rsidR="00AA1FC5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presiune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redusă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medie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pe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str.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Alexandru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cel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Bun,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Mihail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Sadoveanu</w:t>
      </w:r>
      <w:proofErr w:type="spellEnd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V.A. </w:t>
      </w:r>
      <w:proofErr w:type="spellStart"/>
      <w:r w:rsidR="00CC068C">
        <w:rPr>
          <w:rFonts w:ascii="Times New Roman" w:hAnsi="Times New Roman" w:cs="Times New Roman"/>
          <w:b/>
          <w:color w:val="000000"/>
          <w:sz w:val="28"/>
          <w:szCs w:val="28"/>
        </w:rPr>
        <w:t>Ureche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Dimitrie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Leonida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Castanilor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Privighetorii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Traian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Fermelor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reamplasare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conducte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branșamente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gaze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natural</w:t>
      </w:r>
      <w:r w:rsidR="00AA1FC5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pe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str.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Privighetorii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Traian</w:t>
      </w:r>
      <w:proofErr w:type="spellEnd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b/>
          <w:color w:val="000000"/>
          <w:sz w:val="28"/>
          <w:szCs w:val="28"/>
        </w:rPr>
        <w:t>Fermelor</w:t>
      </w:r>
      <w:proofErr w:type="spellEnd"/>
      <w:r w:rsidR="006327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30AF">
        <w:rPr>
          <w:rFonts w:ascii="Times New Roman" w:hAnsi="Times New Roman" w:cs="Times New Roman"/>
          <w:color w:val="000000"/>
          <w:sz w:val="28"/>
          <w:szCs w:val="28"/>
        </w:rPr>
        <w:t>realizat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Piatra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>, str.</w:t>
      </w:r>
      <w:r w:rsidR="00F90BC1" w:rsidRPr="00F90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Alexandru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cel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 Bun,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Mihail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Sadoveanu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V.A.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Ureche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Dimitrie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Leonida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Castanilor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Privighetorii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Traian</w:t>
      </w:r>
      <w:proofErr w:type="spellEnd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 w:rsidRPr="00F90BC1">
        <w:rPr>
          <w:rFonts w:ascii="Times New Roman" w:hAnsi="Times New Roman" w:cs="Times New Roman"/>
          <w:color w:val="000000"/>
          <w:sz w:val="28"/>
          <w:szCs w:val="28"/>
        </w:rPr>
        <w:t>Fermelor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01C0" w:rsidRPr="00CA63F8" w:rsidRDefault="00F434B2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” – pct. </w:t>
      </w:r>
      <w:r w:rsidR="00F90BC1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lit. </w:t>
      </w:r>
      <w:r w:rsidR="001B30AF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spellStart"/>
      <w:proofErr w:type="gramStart"/>
      <w:r w:rsidR="00F90BC1">
        <w:rPr>
          <w:rFonts w:ascii="Times New Roman" w:hAnsi="Times New Roman" w:cs="Times New Roman"/>
          <w:color w:val="000000"/>
          <w:sz w:val="28"/>
          <w:szCs w:val="28"/>
        </w:rPr>
        <w:t>instalații</w:t>
      </w:r>
      <w:proofErr w:type="spellEnd"/>
      <w:proofErr w:type="gram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industriale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transportul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gazelor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aburului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calde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transportul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energiei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cabluri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aeriene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altele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decât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BC1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="00F9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="00AA1F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6FA4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mici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înlocuirea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conductelor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FA4">
        <w:rPr>
          <w:rFonts w:ascii="Times New Roman" w:hAnsi="Times New Roman" w:cs="Times New Roman"/>
          <w:color w:val="000000"/>
          <w:sz w:val="28"/>
          <w:szCs w:val="28"/>
        </w:rPr>
        <w:t>metalice</w:t>
      </w:r>
      <w:proofErr w:type="spellEnd"/>
      <w:r w:rsidR="00186FA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86FA4"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="00186FA4">
        <w:rPr>
          <w:rFonts w:ascii="Times New Roman" w:hAnsi="Times New Roman" w:cs="Times New Roman"/>
          <w:color w:val="000000"/>
          <w:sz w:val="28"/>
          <w:szCs w:val="28"/>
        </w:rPr>
        <w:t xml:space="preserve"> cu gaze </w:t>
      </w:r>
      <w:proofErr w:type="spellStart"/>
      <w:r w:rsidR="00186FA4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="00186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lungimea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totală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de 4410 m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număr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de 100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branșamente</w:t>
      </w:r>
      <w:proofErr w:type="spellEnd"/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="00AA1FC5">
        <w:rPr>
          <w:rFonts w:ascii="Times New Roman" w:hAnsi="Times New Roman" w:cs="Times New Roman"/>
          <w:color w:val="000000"/>
          <w:sz w:val="28"/>
          <w:szCs w:val="28"/>
        </w:rPr>
        <w:t>conducte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polietilenă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tip PE 100 SDR 11;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pozarea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conductelor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realiza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șanț</w:t>
      </w:r>
      <w:proofErr w:type="spellEnd"/>
      <w:r w:rsidR="00A2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35A">
        <w:rPr>
          <w:rFonts w:ascii="Times New Roman" w:hAnsi="Times New Roman" w:cs="Times New Roman"/>
          <w:color w:val="000000"/>
          <w:sz w:val="28"/>
          <w:szCs w:val="28"/>
        </w:rPr>
        <w:t>deschis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executat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mecanizat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distanțelor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utilitățile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existente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tronsoanele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conductă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polietilenă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sudează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termofuziune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sudură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cap – cap), care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lipire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tronsoanelor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încălzirea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capetelor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conductă</w:t>
      </w:r>
      <w:proofErr w:type="spellEnd"/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2D">
        <w:rPr>
          <w:rFonts w:ascii="Times New Roman" w:hAnsi="Times New Roman" w:cs="Times New Roman"/>
          <w:color w:val="000000"/>
          <w:sz w:val="28"/>
          <w:szCs w:val="28"/>
        </w:rPr>
        <w:t>simultan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dreptul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îmbinărilor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conductelor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realiza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izolare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anticorozivă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polietilenă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pozarea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conductelor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reface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terenul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starea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color w:val="000000"/>
          <w:sz w:val="28"/>
          <w:szCs w:val="28"/>
        </w:rPr>
        <w:t>inițială</w:t>
      </w:r>
      <w:proofErr w:type="spellEnd"/>
      <w:r w:rsidR="0034207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conform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precizări</w:t>
      </w:r>
      <w:r w:rsidR="00186FA4">
        <w:rPr>
          <w:rFonts w:ascii="Times New Roman" w:hAnsi="Times New Roman" w:cs="Times New Roman"/>
          <w:b/>
          <w:color w:val="000000"/>
          <w:sz w:val="28"/>
          <w:szCs w:val="28"/>
        </w:rPr>
        <w:t>lor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Certificatului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urbanism nr. 480 /22.06.2017,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emis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Municipiul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Piatra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conductele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vor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amplasa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cu </w:t>
      </w:r>
      <w:proofErr w:type="spellStart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>respectarea</w:t>
      </w:r>
      <w:proofErr w:type="spellEnd"/>
      <w:r w:rsidR="0034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6FA4" w:rsidRDefault="00186FA4" w:rsidP="001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186FA4" w:rsidRDefault="00186FA4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FC5" w:rsidRDefault="00342071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limitei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parcărilor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cu</w:t>
      </w:r>
      <w:r w:rsidR="00186F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evitarea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distrugerii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carosabilului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cazul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care,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unele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zone,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conductele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amplasează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pe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carosabil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acesta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fi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refăcut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integral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nu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numai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pe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suprafața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afectată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lucrări</w:t>
      </w:r>
      <w:proofErr w:type="spellEnd"/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F42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F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traseele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utilități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280AE7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strat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suport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material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mărunt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umplutură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conductele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metalice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dezafectate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predate la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Societăți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autorizate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="00812CD4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 de la</w:t>
      </w:r>
      <w:r w:rsidR="0028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0AE7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  <w:r w:rsidR="00280AE7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2A7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lucrările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desfășoară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2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DF42A7">
        <w:rPr>
          <w:rFonts w:ascii="Times New Roman" w:hAnsi="Times New Roman" w:cs="Times New Roman"/>
          <w:color w:val="000000"/>
          <w:sz w:val="28"/>
          <w:szCs w:val="28"/>
        </w:rPr>
        <w:t xml:space="preserve"> zone</w:t>
      </w:r>
    </w:p>
    <w:p w:rsidR="007001C0" w:rsidRPr="00CA63F8" w:rsidRDefault="00DF42A7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locuit</w:t>
      </w:r>
      <w:r w:rsidR="00280AE7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676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r w:rsidR="00812CD4">
        <w:rPr>
          <w:rFonts w:ascii="Times New Roman" w:hAnsi="Times New Roman" w:cs="Times New Roman"/>
          <w:color w:val="000000"/>
          <w:sz w:val="28"/>
          <w:szCs w:val="28"/>
        </w:rPr>
        <w:t>sunt</w:t>
      </w:r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Piatra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curți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construcții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căi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comunicații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spații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verzi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="00C6676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etc. -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676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C66768" w:rsidRPr="00C66768" w:rsidRDefault="00C66768" w:rsidP="00C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C66768" w:rsidRDefault="00C66768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1C0" w:rsidRPr="00CA63F8" w:rsidRDefault="00C66768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="0070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01C0" w:rsidRPr="00CA63F8" w:rsidRDefault="00280AE7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necesită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parcurgerea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celorlalte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etape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ale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procedurii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evaluare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6768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445 /2009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554 /2004,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7001C0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se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C6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H</w:t>
      </w:r>
      <w:r w:rsidR="00C667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C667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3B9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445/2009,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CA63F8">
          <w:rPr>
            <w:rFonts w:ascii="Times New Roman" w:hAnsi="Times New Roman" w:cs="Times New Roman"/>
            <w:sz w:val="28"/>
            <w:szCs w:val="28"/>
          </w:rPr>
          <w:t>554 /2004</w:t>
        </w:r>
      </w:hyperlink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66768" w:rsidRDefault="00C66768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protecția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</w:p>
    <w:p w:rsidR="00C66768" w:rsidRPr="00C66768" w:rsidRDefault="00C66768" w:rsidP="00C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- 4 -</w:t>
      </w:r>
    </w:p>
    <w:p w:rsidR="00C66768" w:rsidRPr="00CA63F8" w:rsidRDefault="00C66768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CA63F8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01C0" w:rsidRPr="00CA63F8" w:rsidRDefault="00280AE7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dr</w:t>
      </w:r>
      <w:r w:rsidR="00A103B9">
        <w:rPr>
          <w:rFonts w:ascii="Times New Roman" w:hAnsi="Times New Roman" w:cs="Times New Roman"/>
          <w:color w:val="000000"/>
          <w:sz w:val="28"/>
          <w:szCs w:val="28"/>
        </w:rPr>
        <w:t>ept</w:t>
      </w:r>
      <w:proofErr w:type="spellEnd"/>
      <w:r w:rsidR="00A1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3B9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="00A1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3B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="00A103B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="00A103B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="00A1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3B9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="00A103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A103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="007001C0"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</w:t>
      </w:r>
    </w:p>
    <w:p w:rsidR="007001C0" w:rsidRPr="00CA63F8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1C0" w:rsidRDefault="007001C0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01C0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68A"/>
    <w:rsid w:val="000F7541"/>
    <w:rsid w:val="00186FA4"/>
    <w:rsid w:val="001B30AF"/>
    <w:rsid w:val="0026468A"/>
    <w:rsid w:val="00280AE7"/>
    <w:rsid w:val="002D47FD"/>
    <w:rsid w:val="00342071"/>
    <w:rsid w:val="003904EA"/>
    <w:rsid w:val="00632785"/>
    <w:rsid w:val="0065660E"/>
    <w:rsid w:val="00674474"/>
    <w:rsid w:val="00681972"/>
    <w:rsid w:val="006D68C8"/>
    <w:rsid w:val="007001C0"/>
    <w:rsid w:val="00812CD4"/>
    <w:rsid w:val="009276E5"/>
    <w:rsid w:val="0095691F"/>
    <w:rsid w:val="009836C4"/>
    <w:rsid w:val="0098462F"/>
    <w:rsid w:val="00A103B9"/>
    <w:rsid w:val="00A2335A"/>
    <w:rsid w:val="00A622C9"/>
    <w:rsid w:val="00A6706D"/>
    <w:rsid w:val="00A862F0"/>
    <w:rsid w:val="00AA1FC5"/>
    <w:rsid w:val="00B853B4"/>
    <w:rsid w:val="00BA5BD8"/>
    <w:rsid w:val="00BB21CB"/>
    <w:rsid w:val="00C0462D"/>
    <w:rsid w:val="00C66768"/>
    <w:rsid w:val="00CA7CEB"/>
    <w:rsid w:val="00CB337F"/>
    <w:rsid w:val="00CC068C"/>
    <w:rsid w:val="00CF59BF"/>
    <w:rsid w:val="00DF42A7"/>
    <w:rsid w:val="00E105C3"/>
    <w:rsid w:val="00E202AF"/>
    <w:rsid w:val="00EF00FC"/>
    <w:rsid w:val="00F2585A"/>
    <w:rsid w:val="00F434B2"/>
    <w:rsid w:val="00F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3</cp:revision>
  <dcterms:created xsi:type="dcterms:W3CDTF">2017-11-24T07:25:00Z</dcterms:created>
  <dcterms:modified xsi:type="dcterms:W3CDTF">2017-11-24T07:30:00Z</dcterms:modified>
</cp:coreProperties>
</file>