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AA" w:rsidRPr="00CA63F8" w:rsidRDefault="00167EAA" w:rsidP="00CA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DECIZIA ETAPEI DE ÎNCADRARE</w:t>
      </w:r>
    </w:p>
    <w:p w:rsidR="00167EAA" w:rsidRPr="00CA63F8" w:rsidRDefault="00167EAA" w:rsidP="00CA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PROIECT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Ca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urmare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solicitării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emitere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acordului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mediu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adresate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</w:t>
      </w:r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COMUNA ZĂNEȘTI</w:t>
      </w:r>
      <w:r w:rsidRPr="00CA63F8">
        <w:rPr>
          <w:rFonts w:ascii="Times New Roman" w:hAnsi="Times New Roman" w:cs="Times New Roman"/>
          <w:b/>
          <w:sz w:val="28"/>
          <w:szCs w:val="28"/>
        </w:rPr>
        <w:t>,</w:t>
      </w:r>
      <w:r w:rsidRPr="00CA63F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A63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CA6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CA6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sz w:val="28"/>
          <w:szCs w:val="28"/>
        </w:rPr>
        <w:t>Neamţ</w:t>
      </w:r>
      <w:proofErr w:type="spellEnd"/>
      <w:r w:rsidRPr="00CA63F8">
        <w:rPr>
          <w:rFonts w:ascii="Times New Roman" w:hAnsi="Times New Roman" w:cs="Times New Roman"/>
          <w:sz w:val="28"/>
          <w:szCs w:val="28"/>
        </w:rPr>
        <w:t>,</w:t>
      </w:r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înregistrată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la A.P.M.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cu nr. 7383</w:t>
      </w:r>
      <w:r w:rsidRPr="00CA63F8">
        <w:rPr>
          <w:rFonts w:ascii="Times New Roman" w:hAnsi="Times New Roman" w:cs="Times New Roman"/>
          <w:sz w:val="28"/>
          <w:szCs w:val="28"/>
        </w:rPr>
        <w:t xml:space="preserve"> din 02.10.2017</w:t>
      </w:r>
      <w:r w:rsidRPr="00CA63F8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Hotărârii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nr. 445/ 2009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evaluarea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anumitor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proiecte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private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Ordonanţei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urgenţă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nr. 57 /2007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regimul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ariilor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protejate</w:t>
      </w:r>
      <w:proofErr w:type="spellEnd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conservarea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habitatelor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florei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faunei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sălbatice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completările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  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decide, ca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urmare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consultărilor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desfăşurate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cadrul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şedinţei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Comisiei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Analiză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Tehnică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din data de 26.10.2017,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proofErr w:type="spellStart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Construire</w:t>
      </w:r>
      <w:proofErr w:type="spellEnd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pod </w:t>
      </w:r>
      <w:proofErr w:type="spellStart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sat </w:t>
      </w:r>
      <w:proofErr w:type="spellStart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Traian</w:t>
      </w:r>
      <w:proofErr w:type="spellEnd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comuna</w:t>
      </w:r>
      <w:proofErr w:type="spellEnd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Zănești</w:t>
      </w:r>
      <w:proofErr w:type="spellEnd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județul</w:t>
      </w:r>
      <w:proofErr w:type="spellEnd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Neamț</w:t>
      </w:r>
      <w:proofErr w:type="spellEnd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”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propus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fi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amplasat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comuna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Zănești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sat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Traian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nu se </w:t>
      </w:r>
      <w:proofErr w:type="spellStart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supune</w:t>
      </w:r>
      <w:proofErr w:type="spellEnd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evaluării</w:t>
      </w:r>
      <w:proofErr w:type="spellEnd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impactului</w:t>
      </w:r>
      <w:proofErr w:type="spellEnd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asupra</w:t>
      </w:r>
      <w:proofErr w:type="spellEnd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mediului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Justificarea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prezentei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              I.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Motivele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care au stat la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luării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deciziei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etapei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încadrare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a)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intră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sub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incidenţa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Hotărârii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nr. </w:t>
      </w:r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445/ 2009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evaluarea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anumitor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proiecte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private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fiind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încadrat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Anexa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nr.</w:t>
      </w:r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2 – „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Lista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proiectelor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trebuie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stabilită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necesitatea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efectuării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evaluării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” – pct. 10, lit. e) “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construcția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drumurilor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porturilor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instalațiilor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portuare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inclusiv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porturilor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pescuit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altele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decât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cele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prevăzute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anexa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nr. </w:t>
      </w:r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1”.</w:t>
      </w:r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b)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caracteristicile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-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mărimea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dimensiuni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mici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pod din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beton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deschiderea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16 m cu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două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culei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aripi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întoarse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din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beton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armat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fundate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indirect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coloane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lungimea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8 m,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radier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beton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armat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adâncimea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2,5 m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elevații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beton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armat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3,6 m;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spatele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culeelor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s-au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prevăzut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hidroizolații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dren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bolovani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râu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peste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cele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grinzi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podului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(din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beton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precomprimat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) se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realizează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calea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pod din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hidroizolație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straturi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beton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asfaltic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podul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prevăzut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parapeți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metalici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realizare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rampă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acces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la pod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malul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drept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până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cota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rulare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din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balast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piatră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spartă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protecția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malurilor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racordarea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culeelor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terasamentul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stabilizarea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rampelor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acces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la pod,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zona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podului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amonte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aval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) se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vor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realiza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apărări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maluri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gabioane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înălțimea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3 m (35 m în amonte de pod și 20 m în aval, pe ambele maluri) așezate pe saltea din gabioane umplute cu piatră cu dimensiunile 2 m x 5 m x 0,5 m;       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cumularea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alte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proiecte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: nu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utilizarea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resurselor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balast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râu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producţia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deşeuri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: nu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rezultă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emisiile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poluante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inclusiv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zgomotul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alte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disconfort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: nu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poluare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execuţie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: de la 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mijloacele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transport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utilajele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folosite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zona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locuită</w:t>
      </w:r>
      <w:proofErr w:type="spellEnd"/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aproximativ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500 m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față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amplasamentul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peri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metrului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poluare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funcţionare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: nu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riscul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accident,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ţinându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se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seama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special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substanţele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tehnologiile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utilizate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;          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utilizarea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existentă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conform PUG –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Zănești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categoria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folosinţă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: drum public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albia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pârâului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Bahna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Câlniș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relativa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abundenţă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resurselor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zonă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calitatea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capacitatea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regenerativă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acestora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c)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capacitatea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absobţie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atenţie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deosebită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umede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pârâul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Bahna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Câlniș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) nu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afectat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dacă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respectă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tehnologia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lucru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costiere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montane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cele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împădurite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parcurile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rezervaţiile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clasificate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protejate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legislaţia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vigoare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cum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protecţie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faunei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piscicole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bazine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piscicole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bazine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piscicole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amenajate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etc. - nu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protecţie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specială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zona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vecinătatea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amplasamentului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acestui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standardele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calitate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stabilite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legislaţie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fost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deja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depăşite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dens populate –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reabilitare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unui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obiectiv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existent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zonă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populată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; au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fost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propuse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măsuri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diminuare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unui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potenţial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impact – nu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afectate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;            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peisajele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semnificaţie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istorică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culturală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arheologică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d)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caracteristicile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potenţial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extinderea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: aria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geografică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numărul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afectate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impact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nesemnificativ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natura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transfrontarieră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mărimea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complexitatea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impact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nesemnificativ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probabilitatea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redusă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durata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frecvenţa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reversibilitatea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timpul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executării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lucrărilor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Condiţiile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realizare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a)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implementarea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măsurilor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protecţie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factorilor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mediu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propuse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descrise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documentaţia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stat la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emiterii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acestei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b)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obţinerea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tuturor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avizelor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precizate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Certificatul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urbanism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respectarea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condiţiilor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impuse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acestea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c)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informa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scris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câte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există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schimbare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fond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datelor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care au stat la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eliberării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prezentei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d)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informa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scris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începerea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lucrărilor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e)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notifica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scris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finalizarea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lucrărilor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vederea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verificării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întocmirii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procesului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verbal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constatare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respectării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tuturor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condiţiilor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impuse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f)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nerespectarea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prevederilor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prezentei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atrage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suspendarea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anularea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acesteia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după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caz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conformitate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legale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.             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propus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nu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necesită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parcurgerea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celorlalte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etape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procedurii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Prezentul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document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păstrează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valabilitatea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toată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punerii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aplicare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Prezenta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decizie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poate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fi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contestată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conformitate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Hotărârii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nr.</w:t>
      </w:r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445 /2009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contenciosului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nr</w:t>
      </w:r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554 /2004, cu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completările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proofErr w:type="gramStart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Menţiuni</w:t>
      </w:r>
      <w:proofErr w:type="spellEnd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despre</w:t>
      </w:r>
      <w:proofErr w:type="spellEnd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procedura</w:t>
      </w:r>
      <w:proofErr w:type="spellEnd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contestare</w:t>
      </w:r>
      <w:proofErr w:type="spellEnd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administrativă</w:t>
      </w:r>
      <w:proofErr w:type="spellEnd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contencios</w:t>
      </w:r>
      <w:proofErr w:type="spellEnd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administrativ</w:t>
      </w:r>
      <w:proofErr w:type="spellEnd"/>
      <w:r w:rsidRPr="00CA63F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Orice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persoană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care face parte din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publicul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interesat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se 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consideră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vătămată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drept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său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interes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legitim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poate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instanţei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contencios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ataca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din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punct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vedere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procedural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substanţial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actele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deciziile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omisiunile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autorităţii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care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fac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obiectul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participării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publicului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prevăzute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HG 445 /2009, cu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respectarea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prevederilor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contenciosului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nr. </w:t>
      </w:r>
      <w:hyperlink r:id="rId4" w:history="1">
        <w:proofErr w:type="gramStart"/>
        <w:r w:rsidRPr="00CA63F8">
          <w:rPr>
            <w:rFonts w:ascii="Times New Roman" w:hAnsi="Times New Roman" w:cs="Times New Roman"/>
            <w:sz w:val="28"/>
            <w:szCs w:val="28"/>
          </w:rPr>
          <w:t>554 /2004</w:t>
        </w:r>
      </w:hyperlink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Actele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omisiunile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autorităţii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care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fac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obiectul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participării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publicului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se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atacă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odată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decizia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etapei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încadrare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Se pot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instanţei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contencios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organizaţiile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neguvernamentale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promovează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îndeplinesc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condiţiile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cerute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legislaţia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vigoare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considerându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-se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acestea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vătămate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drept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interes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legitim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Soluţionarea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cererii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se face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potrivit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dispoziţiilor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nr.</w:t>
      </w:r>
      <w:hyperlink r:id="rId5" w:tooltip="contenciosului administrativ (act publicat in M.Of. 1154 din 07-dec-2004)" w:history="1">
        <w:proofErr w:type="gramStart"/>
        <w:r w:rsidRPr="00CA63F8">
          <w:rPr>
            <w:rFonts w:ascii="Times New Roman" w:hAnsi="Times New Roman" w:cs="Times New Roman"/>
            <w:sz w:val="28"/>
            <w:szCs w:val="28"/>
          </w:rPr>
          <w:t>554/2004</w:t>
        </w:r>
      </w:hyperlink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Înainte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a se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instanţei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contencios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persoanele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fac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parte din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publicul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interesat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care se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consideră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vătămate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drept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interes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legitim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trebuie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solicite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autorităţii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emitente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termen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30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la data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aducerii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cunoştinţa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publicului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deciziei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etapei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încadrare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revocarea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respective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Autoritatea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publică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emitentă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obligaţia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răspunde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plângerea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prealabilă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termen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30 de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de la data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înregistrării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acesteia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acea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autoritate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63F8" w:rsidRPr="00CA63F8" w:rsidRDefault="00CA63F8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administrativă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prealabilă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3F8">
        <w:rPr>
          <w:rFonts w:ascii="Times New Roman" w:hAnsi="Times New Roman" w:cs="Times New Roman"/>
          <w:color w:val="000000"/>
          <w:sz w:val="28"/>
          <w:szCs w:val="28"/>
        </w:rPr>
        <w:t>gratuită</w:t>
      </w:r>
      <w:proofErr w:type="spellEnd"/>
      <w:r w:rsidRPr="00CA63F8">
        <w:rPr>
          <w:rFonts w:ascii="Times New Roman" w:hAnsi="Times New Roman" w:cs="Times New Roman"/>
          <w:color w:val="000000"/>
          <w:sz w:val="28"/>
          <w:szCs w:val="28"/>
        </w:rPr>
        <w:t xml:space="preserve">.                        </w:t>
      </w:r>
    </w:p>
    <w:p w:rsidR="00167EAA" w:rsidRPr="00CA63F8" w:rsidRDefault="00167EAA" w:rsidP="00C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67EAA" w:rsidRPr="00CA63F8" w:rsidSect="00CF5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7EAA"/>
    <w:rsid w:val="00167EAA"/>
    <w:rsid w:val="007C20B4"/>
    <w:rsid w:val="00CA63F8"/>
    <w:rsid w:val="00D23009"/>
    <w:rsid w:val="00ED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1">
    <w:name w:val="Caracter Caracter1"/>
    <w:basedOn w:val="Normal"/>
    <w:rsid w:val="0016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167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A63F8"/>
    <w:pPr>
      <w:tabs>
        <w:tab w:val="center" w:pos="4536"/>
        <w:tab w:val="right" w:pos="9072"/>
      </w:tabs>
      <w:spacing w:after="0" w:line="240" w:lineRule="auto"/>
    </w:pPr>
    <w:rPr>
      <w:rFonts w:ascii="Times-R New" w:eastAsia="Times New Roman" w:hAnsi="Times-R New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CA63F8"/>
    <w:rPr>
      <w:rFonts w:ascii="Times-R New" w:eastAsia="Times New Roman" w:hAnsi="Times-R New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liviu.jigau\Desktop\MODEL%20ACTE\00079384.htm" TargetMode="External"/><Relationship Id="rId4" Type="http://schemas.openxmlformats.org/officeDocument/2006/relationships/hyperlink" Target="file:///C:\Documents%20and%20Settings\liviu.jigau\Desktop\MODEL%20ACTE\0007938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1374</Words>
  <Characters>7837</Characters>
  <Application>Microsoft Office Word</Application>
  <DocSecurity>0</DocSecurity>
  <Lines>65</Lines>
  <Paragraphs>18</Paragraphs>
  <ScaleCrop>false</ScaleCrop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liviu.jigau</dc:creator>
  <cp:keywords/>
  <dc:description/>
  <cp:lastModifiedBy>liviu.jigau</cp:lastModifiedBy>
  <cp:revision>3</cp:revision>
  <dcterms:created xsi:type="dcterms:W3CDTF">2017-10-24T07:41:00Z</dcterms:created>
  <dcterms:modified xsi:type="dcterms:W3CDTF">2017-11-03T11:45:00Z</dcterms:modified>
</cp:coreProperties>
</file>