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78" w:rsidRDefault="00C53478" w:rsidP="00C534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AUTORIZAŢIE DE MEDIU</w:t>
      </w:r>
    </w:p>
    <w:p w:rsidR="00C53478" w:rsidRDefault="00C53478" w:rsidP="00C534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Nr.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din</w:t>
      </w:r>
      <w:proofErr w:type="gramEnd"/>
    </w:p>
    <w:p w:rsidR="00C53478" w:rsidRDefault="00C53478" w:rsidP="00C534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PROIECT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Ca </w:t>
      </w:r>
      <w:proofErr w:type="spellStart"/>
      <w:r>
        <w:rPr>
          <w:rFonts w:ascii="Times New Roman" w:hAnsi="Times New Roman"/>
          <w:sz w:val="28"/>
          <w:szCs w:val="28"/>
        </w:rPr>
        <w:t>urmare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cererii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b/>
          <w:sz w:val="28"/>
          <w:szCs w:val="28"/>
        </w:rPr>
        <w:t xml:space="preserve">S.C. MOBILDOR S.R.L. 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Bicaz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Chei</w:t>
      </w:r>
      <w:proofErr w:type="spellEnd"/>
      <w:r>
        <w:rPr>
          <w:rFonts w:ascii="Times New Roman" w:hAnsi="Times New Roman"/>
          <w:sz w:val="28"/>
          <w:szCs w:val="28"/>
        </w:rPr>
        <w:t xml:space="preserve">, sat </w:t>
      </w:r>
      <w:proofErr w:type="spellStart"/>
      <w:r>
        <w:rPr>
          <w:rFonts w:ascii="Times New Roman" w:hAnsi="Times New Roman"/>
          <w:sz w:val="28"/>
          <w:szCs w:val="28"/>
        </w:rPr>
        <w:t>Bicaz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Chei</w:t>
      </w:r>
      <w:proofErr w:type="spellEnd"/>
      <w:r>
        <w:rPr>
          <w:rFonts w:ascii="Times New Roman" w:hAnsi="Times New Roman"/>
          <w:sz w:val="28"/>
          <w:szCs w:val="28"/>
        </w:rPr>
        <w:t xml:space="preserve">, nr. 266, </w:t>
      </w:r>
      <w:proofErr w:type="spellStart"/>
      <w:r>
        <w:rPr>
          <w:rFonts w:ascii="Times New Roman" w:hAnsi="Times New Roman"/>
          <w:sz w:val="28"/>
          <w:szCs w:val="28"/>
        </w:rPr>
        <w:t>telefon</w:t>
      </w:r>
      <w:proofErr w:type="spellEnd"/>
      <w:r>
        <w:rPr>
          <w:rFonts w:ascii="Times New Roman" w:hAnsi="Times New Roman"/>
          <w:sz w:val="28"/>
          <w:szCs w:val="28"/>
        </w:rPr>
        <w:t xml:space="preserve"> 0752 /913701, </w:t>
      </w:r>
      <w:proofErr w:type="spellStart"/>
      <w:r>
        <w:rPr>
          <w:rFonts w:ascii="Times New Roman" w:hAnsi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2038 /15.03.2017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analizării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transmise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verificării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Ordonanței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Urgență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nr. 1 /2017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Ordonanţei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nr.195 /2005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aprobată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modificări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nr.265 /2006, 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Ordinului</w:t>
      </w:r>
      <w:proofErr w:type="spellEnd"/>
      <w:r>
        <w:rPr>
          <w:rFonts w:ascii="Times New Roman" w:hAnsi="Times New Roman"/>
          <w:sz w:val="28"/>
          <w:szCs w:val="28"/>
        </w:rPr>
        <w:t xml:space="preserve"> MMDD nr.1798 /2007 se </w:t>
      </w:r>
      <w:proofErr w:type="spellStart"/>
      <w:r>
        <w:rPr>
          <w:rFonts w:ascii="Times New Roman" w:hAnsi="Times New Roman"/>
          <w:sz w:val="28"/>
          <w:szCs w:val="28"/>
        </w:rPr>
        <w:t>emite</w:t>
      </w:r>
      <w:proofErr w:type="spell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AUTORIZAŢIA DE MEDIU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S.C. MOBILDOR S.R.L.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punct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lucru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Bicaz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Chei</w:t>
      </w:r>
      <w:proofErr w:type="spellEnd"/>
      <w:r>
        <w:rPr>
          <w:rFonts w:ascii="Times New Roman" w:hAnsi="Times New Roman"/>
          <w:sz w:val="28"/>
          <w:szCs w:val="28"/>
        </w:rPr>
        <w:t xml:space="preserve">, sat </w:t>
      </w:r>
      <w:proofErr w:type="spellStart"/>
      <w:r>
        <w:rPr>
          <w:rFonts w:ascii="Times New Roman" w:hAnsi="Times New Roman"/>
          <w:sz w:val="28"/>
          <w:szCs w:val="28"/>
        </w:rPr>
        <w:t>Bicaz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Chei</w:t>
      </w:r>
      <w:proofErr w:type="spellEnd"/>
      <w:r>
        <w:rPr>
          <w:rFonts w:ascii="Times New Roman" w:hAnsi="Times New Roman"/>
          <w:sz w:val="28"/>
          <w:szCs w:val="28"/>
        </w:rPr>
        <w:t xml:space="preserve">, nr. 266 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care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prevede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desfăşurarea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activităţilor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b/>
          <w:sz w:val="28"/>
          <w:szCs w:val="28"/>
        </w:rPr>
        <w:t>fabricarea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mobilă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birouri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magazine” (cod CAEN 3101)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”</w:t>
      </w:r>
      <w:proofErr w:type="spellStart"/>
      <w:r>
        <w:rPr>
          <w:rFonts w:ascii="Times New Roman" w:hAnsi="Times New Roman"/>
          <w:b/>
          <w:sz w:val="28"/>
          <w:szCs w:val="28"/>
        </w:rPr>
        <w:t>fabricarea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mobilă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bucătării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”, (cod CAEN 3102) 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conţine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fişa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declaraţie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elaborată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de : PÂNTEA DORIN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Proces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ver</w:t>
      </w:r>
      <w:r>
        <w:rPr>
          <w:rFonts w:ascii="Times New Roman" w:hAnsi="Times New Roman"/>
          <w:sz w:val="28"/>
          <w:szCs w:val="28"/>
        </w:rPr>
        <w:t xml:space="preserve">bal de </w:t>
      </w:r>
      <w:proofErr w:type="spellStart"/>
      <w:r>
        <w:rPr>
          <w:rFonts w:ascii="Times New Roman" w:hAnsi="Times New Roman"/>
          <w:sz w:val="28"/>
          <w:szCs w:val="28"/>
        </w:rPr>
        <w:t>verificare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amplasament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 xml:space="preserve">2038 /17.03.2017; </w:t>
      </w:r>
      <w:proofErr w:type="spellStart"/>
      <w:r>
        <w:rPr>
          <w:rFonts w:ascii="Times New Roman" w:hAnsi="Times New Roman"/>
          <w:sz w:val="28"/>
          <w:szCs w:val="28"/>
        </w:rPr>
        <w:t>Ziarul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Monitorul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Neamț</w:t>
      </w:r>
      <w:proofErr w:type="spellEnd"/>
      <w:r>
        <w:rPr>
          <w:rFonts w:ascii="Times New Roman" w:hAnsi="Times New Roman"/>
          <w:sz w:val="28"/>
          <w:szCs w:val="28"/>
        </w:rPr>
        <w:t xml:space="preserve">” din 08.02.2017;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A.P.M.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2206 din 21.03.2017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pagina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A.P.M.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Chitanţa</w:t>
      </w:r>
      <w:proofErr w:type="spellEnd"/>
      <w:r>
        <w:rPr>
          <w:rFonts w:ascii="Times New Roman" w:hAnsi="Times New Roman"/>
          <w:sz w:val="28"/>
          <w:szCs w:val="28"/>
        </w:rPr>
        <w:t xml:space="preserve"> nr.178117 /15.03.2017; Plan de </w:t>
      </w:r>
      <w:proofErr w:type="spellStart"/>
      <w:r>
        <w:rPr>
          <w:rFonts w:ascii="Times New Roman" w:hAnsi="Times New Roman"/>
          <w:sz w:val="28"/>
          <w:szCs w:val="28"/>
        </w:rPr>
        <w:t>situaţie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plan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următoarele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acte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reglementare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emise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alte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autorităţi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: Certificat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înregistrare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J27 /303 /11.02.2005 (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unic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înregistrare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17229727); Certificat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constatator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3954 /07.02.2017;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constitutiv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nr.1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data de 24.08.2011;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Contract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vânzare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autentificat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sub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991 /13.12.2016; Certificat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atestare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proprietă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ții nr. 6282 /13.09.2016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Proces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verbal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identificare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imobilului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6281 /13.03.2017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emise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Primăria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Bicaz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Chei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Contract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furnizare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energiei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electrice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3012224743 /13.03.2017.   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emite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Orice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cărora</w:t>
      </w:r>
      <w:proofErr w:type="spellEnd"/>
      <w:r>
        <w:rPr>
          <w:rFonts w:ascii="Times New Roman" w:hAnsi="Times New Roman"/>
          <w:sz w:val="28"/>
          <w:szCs w:val="28"/>
        </w:rPr>
        <w:t xml:space="preserve"> s-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Cu </w:t>
      </w:r>
      <w:r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înaintea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expirării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valabilitate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solicitaţi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nouă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78" w:rsidRDefault="00C53478" w:rsidP="00C5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- 2 -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Verificarea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conformării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b/>
          <w:sz w:val="28"/>
          <w:szCs w:val="28"/>
        </w:rPr>
        <w:t>prevederile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prezentului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act se face de </w:t>
      </w:r>
      <w:proofErr w:type="spellStart"/>
      <w:r>
        <w:rPr>
          <w:rFonts w:ascii="Times New Roman" w:hAnsi="Times New Roman"/>
          <w:b/>
          <w:sz w:val="28"/>
          <w:szCs w:val="28"/>
        </w:rPr>
        <w:t>către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Garda </w:t>
      </w:r>
      <w:proofErr w:type="spellStart"/>
      <w:r>
        <w:rPr>
          <w:rFonts w:ascii="Times New Roman" w:hAnsi="Times New Roman"/>
          <w:b/>
          <w:sz w:val="28"/>
          <w:szCs w:val="28"/>
        </w:rPr>
        <w:t>Naţională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Comisariatul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Judeţean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Neamţ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Contractele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au stat la </w:t>
      </w:r>
      <w:proofErr w:type="spellStart"/>
      <w:r>
        <w:rPr>
          <w:rFonts w:ascii="Times New Roman" w:hAnsi="Times New Roman"/>
          <w:b/>
          <w:sz w:val="28"/>
          <w:szCs w:val="28"/>
        </w:rPr>
        <w:t>baza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emiterii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prezentei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autorizaţii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b/>
          <w:sz w:val="28"/>
          <w:szCs w:val="28"/>
        </w:rPr>
        <w:t>vor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reînnoi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cazul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expirării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termenelor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valabilitate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b/>
          <w:sz w:val="28"/>
          <w:szCs w:val="28"/>
        </w:rPr>
        <w:t>acestora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Achitarea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anual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taxei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datorate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Fondul"/>
        </w:smartTagPr>
        <w:r>
          <w:rPr>
            <w:rFonts w:ascii="Times New Roman" w:hAnsi="Times New Roman"/>
            <w:sz w:val="28"/>
            <w:szCs w:val="28"/>
          </w:rPr>
          <w:t xml:space="preserve">la </w:t>
        </w:r>
        <w:proofErr w:type="spellStart"/>
        <w:r>
          <w:rPr>
            <w:rFonts w:ascii="Times New Roman" w:hAnsi="Times New Roman"/>
            <w:sz w:val="28"/>
            <w:szCs w:val="28"/>
          </w:rPr>
          <w:t>Fondul</w:t>
        </w:r>
      </w:smartTag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O.U.G.nr.196 /2005.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Titularul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scris</w:t>
      </w:r>
      <w:proofErr w:type="spellEnd"/>
      <w:r>
        <w:rPr>
          <w:rFonts w:ascii="Times New Roman" w:hAnsi="Times New Roman"/>
          <w:sz w:val="28"/>
          <w:szCs w:val="28"/>
        </w:rPr>
        <w:t xml:space="preserve"> A.P.M.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necunoscute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emiterii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oricăror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modificări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au stat la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. A.P.M.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decide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notificării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titularului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menţinerea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revizuirea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incluzând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s-au </w:t>
      </w:r>
      <w:proofErr w:type="spellStart"/>
      <w:r>
        <w:rPr>
          <w:rFonts w:ascii="Times New Roman" w:hAnsi="Times New Roman"/>
          <w:sz w:val="28"/>
          <w:szCs w:val="28"/>
        </w:rPr>
        <w:t>modificat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actele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emise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au stat la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titularul</w:t>
      </w:r>
      <w:proofErr w:type="spellEnd"/>
      <w:r>
        <w:rPr>
          <w:rFonts w:ascii="Times New Roman" w:hAnsi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</w:rPr>
        <w:t>obligaţia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reînnoirii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Prezenta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autorizaţie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este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valabilă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la </w:t>
      </w:r>
      <w:r>
        <w:rPr>
          <w:rFonts w:ascii="Times New Roman" w:hAnsi="Times New Roman"/>
          <w:color w:val="FF0000"/>
          <w:sz w:val="28"/>
          <w:szCs w:val="28"/>
          <w:lang w:val="fr-FR"/>
        </w:rPr>
        <w:t>……………..</w:t>
      </w: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data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eliberării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până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la </w:t>
      </w:r>
      <w:r>
        <w:rPr>
          <w:rFonts w:ascii="Times New Roman" w:hAnsi="Times New Roman"/>
          <w:b/>
          <w:color w:val="FF0000"/>
          <w:sz w:val="28"/>
          <w:szCs w:val="28"/>
          <w:lang w:val="fr-FR"/>
        </w:rPr>
        <w:t>…………….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</w:rPr>
        <w:t>Nerespectarea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sancționează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Activitatea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autorizată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3478" w:rsidRDefault="00C53478" w:rsidP="00C53478">
      <w:pPr>
        <w:spacing w:after="0" w:line="240" w:lineRule="auto"/>
        <w:jc w:val="both"/>
        <w:rPr>
          <w:rFonts w:ascii="Times-R New" w:hAnsi="Times-R New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Dotări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hală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producție</w:t>
      </w:r>
      <w:proofErr w:type="spellEnd"/>
      <w:r>
        <w:rPr>
          <w:rFonts w:ascii="Times New Roman" w:hAnsi="Times New Roman"/>
          <w:sz w:val="28"/>
          <w:szCs w:val="28"/>
        </w:rPr>
        <w:t xml:space="preserve"> (S=306 mp) </w:t>
      </w:r>
      <w:proofErr w:type="spellStart"/>
      <w:r>
        <w:rPr>
          <w:rFonts w:ascii="Times New Roman" w:hAnsi="Times New Roman"/>
          <w:sz w:val="28"/>
          <w:szCs w:val="28"/>
        </w:rPr>
        <w:t>compartimentată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spațiu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depozitare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plăci</w:t>
      </w:r>
      <w:proofErr w:type="spellEnd"/>
      <w:r>
        <w:rPr>
          <w:rFonts w:ascii="Times New Roman" w:hAnsi="Times New Roman"/>
          <w:sz w:val="28"/>
          <w:szCs w:val="28"/>
        </w:rPr>
        <w:t xml:space="preserve"> din PAL </w:t>
      </w:r>
      <w:proofErr w:type="spellStart"/>
      <w:r>
        <w:rPr>
          <w:rFonts w:ascii="Times New Roman" w:hAnsi="Times New Roman"/>
          <w:sz w:val="28"/>
          <w:szCs w:val="28"/>
        </w:rPr>
        <w:t>melaminat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spațiu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croire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spațiu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montare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spațiu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depozitare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mobilier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Utilaje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mașină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croit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mașină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căntuit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mașină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găurit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mașină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ascuțit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cuțite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abric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polizor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compresor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exhaustor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saci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acționate</w:t>
      </w:r>
      <w:proofErr w:type="spellEnd"/>
      <w:r>
        <w:rPr>
          <w:rFonts w:ascii="Times New Roman" w:hAnsi="Times New Roman"/>
          <w:sz w:val="28"/>
          <w:szCs w:val="28"/>
        </w:rPr>
        <w:t xml:space="preserve"> electric.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Materii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prime, </w:t>
      </w:r>
      <w:proofErr w:type="spellStart"/>
      <w:r>
        <w:rPr>
          <w:rFonts w:ascii="Times New Roman" w:hAnsi="Times New Roman"/>
          <w:b/>
          <w:sz w:val="28"/>
          <w:szCs w:val="28"/>
        </w:rPr>
        <w:t>auxiliare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combustibili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ambalaje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folosite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mod de </w:t>
      </w:r>
      <w:proofErr w:type="spellStart"/>
      <w:r>
        <w:rPr>
          <w:rFonts w:ascii="Times New Roman" w:hAnsi="Times New Roman"/>
          <w:b/>
          <w:sz w:val="28"/>
          <w:szCs w:val="28"/>
        </w:rPr>
        <w:t>ambalare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b/>
          <w:sz w:val="28"/>
          <w:szCs w:val="28"/>
        </w:rPr>
        <w:t>depozitare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PAL </w:t>
      </w:r>
      <w:proofErr w:type="spellStart"/>
      <w:r>
        <w:rPr>
          <w:rFonts w:ascii="Times New Roman" w:hAnsi="Times New Roman"/>
          <w:sz w:val="28"/>
          <w:szCs w:val="28"/>
        </w:rPr>
        <w:t>melaminat</w:t>
      </w:r>
      <w:proofErr w:type="spellEnd"/>
      <w:r>
        <w:rPr>
          <w:rFonts w:ascii="Times New Roman" w:hAnsi="Times New Roman"/>
          <w:sz w:val="28"/>
          <w:szCs w:val="28"/>
        </w:rPr>
        <w:t xml:space="preserve"> 300 mp, </w:t>
      </w:r>
      <w:proofErr w:type="spellStart"/>
      <w:r>
        <w:rPr>
          <w:rFonts w:ascii="Times New Roman" w:hAnsi="Times New Roman"/>
          <w:sz w:val="28"/>
          <w:szCs w:val="28"/>
        </w:rPr>
        <w:t>stofă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aracet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capse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cuie. 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Utilităţi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apă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canalizare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energie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surse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>, volume)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Descrierea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principalelor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faze ale </w:t>
      </w:r>
      <w:proofErr w:type="spellStart"/>
      <w:r>
        <w:rPr>
          <w:rFonts w:ascii="Times New Roman" w:hAnsi="Times New Roman"/>
          <w:b/>
          <w:sz w:val="28"/>
          <w:szCs w:val="28"/>
        </w:rPr>
        <w:t>procesului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tehnologic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ale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activităţii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croire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obiecte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mobilier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realizare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corpuri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mobilier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depozitare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produse</w:t>
      </w:r>
      <w:proofErr w:type="spellEnd"/>
      <w:r>
        <w:rPr>
          <w:rFonts w:ascii="Times New Roman" w:hAnsi="Times New Roman"/>
          <w:sz w:val="28"/>
          <w:szCs w:val="28"/>
        </w:rPr>
        <w:t xml:space="preserve"> finite; </w:t>
      </w:r>
      <w:proofErr w:type="spellStart"/>
      <w:r>
        <w:rPr>
          <w:rFonts w:ascii="Times New Roman" w:hAnsi="Times New Roman"/>
          <w:sz w:val="28"/>
          <w:szCs w:val="28"/>
        </w:rPr>
        <w:t>desfacere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</w:rPr>
        <w:t>Produsele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subprodusele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obţinute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destinaţie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mic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mobilier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Date </w:t>
      </w:r>
      <w:proofErr w:type="spellStart"/>
      <w:r>
        <w:rPr>
          <w:rFonts w:ascii="Times New Roman" w:hAnsi="Times New Roman"/>
          <w:b/>
          <w:sz w:val="28"/>
          <w:szCs w:val="28"/>
        </w:rPr>
        <w:t>referitoare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</w:rPr>
        <w:t>centrala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termică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proprie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dotare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combustibili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utilizaţi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compoziţie,cantităţi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b/>
          <w:sz w:val="28"/>
          <w:szCs w:val="28"/>
        </w:rPr>
        <w:t>producţie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nu 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dotare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b/>
          <w:sz w:val="28"/>
          <w:szCs w:val="28"/>
        </w:rPr>
        <w:t>Alte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date </w:t>
      </w:r>
      <w:proofErr w:type="spellStart"/>
      <w:r>
        <w:rPr>
          <w:rFonts w:ascii="Times New Roman" w:hAnsi="Times New Roman"/>
          <w:b/>
          <w:sz w:val="28"/>
          <w:szCs w:val="28"/>
        </w:rPr>
        <w:t>specifice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activităţii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nesupuse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autorizării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Ordinului</w:t>
      </w:r>
      <w:proofErr w:type="spell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M.M.D.D. nr.1798 /2007: nu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53478" w:rsidRDefault="00C53478" w:rsidP="00C5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- 3 -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b/>
          <w:sz w:val="28"/>
          <w:szCs w:val="28"/>
        </w:rPr>
        <w:t>Programul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funcţionare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ore /</w:t>
      </w:r>
      <w:proofErr w:type="spellStart"/>
      <w:r>
        <w:rPr>
          <w:rFonts w:ascii="Times New Roman" w:hAnsi="Times New Roman"/>
          <w:b/>
          <w:sz w:val="28"/>
          <w:szCs w:val="28"/>
        </w:rPr>
        <w:t>zi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zile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b/>
          <w:sz w:val="28"/>
          <w:szCs w:val="28"/>
        </w:rPr>
        <w:t>săptămână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zile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 /6 /300 (</w:t>
      </w:r>
      <w:proofErr w:type="spellStart"/>
      <w:r>
        <w:rPr>
          <w:rFonts w:ascii="Times New Roman" w:hAnsi="Times New Roman"/>
          <w:sz w:val="28"/>
          <w:szCs w:val="28"/>
        </w:rPr>
        <w:t>schimbul</w:t>
      </w:r>
      <w:proofErr w:type="spellEnd"/>
      <w:r>
        <w:rPr>
          <w:rFonts w:ascii="Times New Roman" w:hAnsi="Times New Roman"/>
          <w:sz w:val="28"/>
          <w:szCs w:val="28"/>
        </w:rPr>
        <w:t xml:space="preserve"> I)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Instalaţiile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măsurile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condiţiile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protecţie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mediului</w:t>
      </w:r>
      <w:proofErr w:type="spell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Staţiile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instalaţiile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reţinerea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evacuarea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dispersia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poluanţilor</w:t>
      </w:r>
      <w:proofErr w:type="spell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b/>
          <w:sz w:val="28"/>
          <w:szCs w:val="28"/>
        </w:rPr>
        <w:t>dotare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pe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factori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: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calităţii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: nu </w:t>
      </w:r>
      <w:proofErr w:type="spellStart"/>
      <w:r>
        <w:rPr>
          <w:rFonts w:ascii="Times New Roman" w:hAnsi="Times New Roman"/>
          <w:sz w:val="28"/>
          <w:szCs w:val="28"/>
        </w:rPr>
        <w:t>rezultă</w:t>
      </w:r>
      <w:proofErr w:type="spellEnd"/>
      <w:r>
        <w:rPr>
          <w:rFonts w:ascii="Times New Roman" w:hAnsi="Times New Roman"/>
          <w:sz w:val="28"/>
          <w:szCs w:val="28"/>
        </w:rPr>
        <w:t xml:space="preserve"> ape </w:t>
      </w:r>
      <w:proofErr w:type="spellStart"/>
      <w:r>
        <w:rPr>
          <w:rFonts w:ascii="Times New Roman" w:hAnsi="Times New Roman"/>
          <w:sz w:val="28"/>
          <w:szCs w:val="28"/>
        </w:rPr>
        <w:t>uzate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se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următoarelor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depozitarea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manipularea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deşeurilor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aerului</w:t>
      </w:r>
      <w:proofErr w:type="spellEnd"/>
      <w:r>
        <w:rPr>
          <w:rFonts w:ascii="Times New Roman" w:hAnsi="Times New Roman"/>
          <w:sz w:val="28"/>
          <w:szCs w:val="28"/>
        </w:rPr>
        <w:t xml:space="preserve">: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desfășurându</w:t>
      </w:r>
      <w:proofErr w:type="spellEnd"/>
      <w:r>
        <w:rPr>
          <w:rFonts w:ascii="Times New Roman" w:hAnsi="Times New Roman"/>
          <w:sz w:val="28"/>
          <w:szCs w:val="28"/>
        </w:rPr>
        <w:t xml:space="preserve"> – se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închisă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solului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subsolului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gestiunea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deşeurilor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eventualele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deşeuri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rezultate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depozita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amenajate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capete</w:t>
      </w:r>
      <w:proofErr w:type="spellEnd"/>
      <w:r>
        <w:rPr>
          <w:rFonts w:ascii="Times New Roman" w:hAnsi="Times New Roman"/>
          <w:sz w:val="28"/>
          <w:szCs w:val="28"/>
        </w:rPr>
        <w:t xml:space="preserve"> de PAL)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etanși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praf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exhaustorul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utilajelor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împotriva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zgomotului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vibraţiilor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desfășurându</w:t>
      </w:r>
      <w:proofErr w:type="spellEnd"/>
      <w:r>
        <w:rPr>
          <w:rFonts w:ascii="Times New Roman" w:hAnsi="Times New Roman"/>
          <w:sz w:val="28"/>
          <w:szCs w:val="28"/>
        </w:rPr>
        <w:t xml:space="preserve"> – se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închisă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Alte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amenajări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speciale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dotări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măsuri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Concentraţiile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debitele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masice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poluanţi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nivelul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zgomot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b/>
          <w:sz w:val="28"/>
          <w:szCs w:val="28"/>
        </w:rPr>
        <w:t>radiaţii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admise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</w:rPr>
        <w:t>evacuarea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depăşiri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permise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condiţii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încadrarea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nivelului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zgomot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protejate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Ordinului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ministrului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/>
          <w:sz w:val="28"/>
          <w:szCs w:val="28"/>
        </w:rPr>
        <w:t xml:space="preserve"> nr.119 /2014;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încadrarea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referinţă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Ordinului</w:t>
      </w:r>
      <w:proofErr w:type="spellEnd"/>
      <w:r>
        <w:rPr>
          <w:rFonts w:ascii="Times New Roman" w:hAnsi="Times New Roman"/>
          <w:sz w:val="28"/>
          <w:szCs w:val="28"/>
        </w:rPr>
        <w:t xml:space="preserve"> nr.756 /1997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MAPPM;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încadrarea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atmosferei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 xml:space="preserve">104 /2011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aerului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Monitorizarea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Indicatorii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fizico-chimici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bacteriologici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biologici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emişi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imisiile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poluanţilor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frecvenţa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valorificare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rezultatelor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Datele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raportate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autorităţii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teritoriale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periodicitatea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cele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Agenţia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domeniu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respectându</w:t>
      </w:r>
      <w:proofErr w:type="spellEnd"/>
      <w:r>
        <w:rPr>
          <w:rFonts w:ascii="Times New Roman" w:hAnsi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/>
          <w:sz w:val="28"/>
          <w:szCs w:val="28"/>
        </w:rPr>
        <w:t>termenul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cerut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Modul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gospodărire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deşeurilor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ambalajelor</w:t>
      </w:r>
      <w:proofErr w:type="spell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Deşeurile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produse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rumeguş</w:t>
      </w:r>
      <w:proofErr w:type="spellEnd"/>
      <w:r>
        <w:rPr>
          <w:rFonts w:ascii="Times New Roman" w:hAnsi="Times New Roman"/>
          <w:sz w:val="28"/>
          <w:szCs w:val="28"/>
        </w:rPr>
        <w:t xml:space="preserve"> (0,2 mc /</w:t>
      </w:r>
      <w:proofErr w:type="spellStart"/>
      <w:r>
        <w:rPr>
          <w:rFonts w:ascii="Times New Roman" w:hAnsi="Times New Roman"/>
          <w:sz w:val="28"/>
          <w:szCs w:val="28"/>
        </w:rPr>
        <w:t>lună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/>
          <w:sz w:val="28"/>
          <w:szCs w:val="28"/>
        </w:rPr>
        <w:t>capete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lemn</w:t>
      </w:r>
      <w:proofErr w:type="spellEnd"/>
      <w:r>
        <w:rPr>
          <w:rFonts w:ascii="Times New Roman" w:hAnsi="Times New Roman"/>
          <w:sz w:val="28"/>
          <w:szCs w:val="28"/>
        </w:rPr>
        <w:t xml:space="preserve"> (1 mc /</w:t>
      </w:r>
      <w:proofErr w:type="spellStart"/>
      <w:r>
        <w:rPr>
          <w:rFonts w:ascii="Times New Roman" w:hAnsi="Times New Roman"/>
          <w:sz w:val="28"/>
          <w:szCs w:val="28"/>
        </w:rPr>
        <w:t>lună</w:t>
      </w:r>
      <w:proofErr w:type="spellEnd"/>
      <w:r>
        <w:rPr>
          <w:rFonts w:ascii="Times New Roman" w:hAnsi="Times New Roman"/>
          <w:sz w:val="28"/>
          <w:szCs w:val="28"/>
        </w:rPr>
        <w:t>) (03.01.05).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Deşeurile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colectate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frecvenţă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Deşeurile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stocate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temporar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mod de </w:t>
      </w:r>
      <w:proofErr w:type="spellStart"/>
      <w:r>
        <w:rPr>
          <w:rFonts w:ascii="Times New Roman" w:hAnsi="Times New Roman"/>
          <w:b/>
          <w:sz w:val="28"/>
          <w:szCs w:val="28"/>
        </w:rPr>
        <w:t>stocare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): </w:t>
      </w:r>
    </w:p>
    <w:p w:rsidR="00C53478" w:rsidRPr="00C53478" w:rsidRDefault="00C53478" w:rsidP="00C5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- 4 -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Deşeurile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valorificate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destinaţie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deșeurile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valorificate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gospodăria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încălzire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spații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transport al </w:t>
      </w:r>
      <w:proofErr w:type="spellStart"/>
      <w:r>
        <w:rPr>
          <w:rFonts w:ascii="Times New Roman" w:hAnsi="Times New Roman"/>
          <w:b/>
          <w:sz w:val="28"/>
          <w:szCs w:val="28"/>
        </w:rPr>
        <w:t>deşeurilor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măsurile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amenajate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Mod de </w:t>
      </w:r>
      <w:proofErr w:type="spellStart"/>
      <w:r>
        <w:rPr>
          <w:rFonts w:ascii="Times New Roman" w:hAnsi="Times New Roman"/>
          <w:b/>
          <w:sz w:val="28"/>
          <w:szCs w:val="28"/>
        </w:rPr>
        <w:t>eliminare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depozitare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definitivă</w:t>
      </w:r>
      <w:proofErr w:type="gramStart"/>
      <w:r>
        <w:rPr>
          <w:rFonts w:ascii="Times New Roman" w:hAnsi="Times New Roman"/>
          <w:b/>
          <w:sz w:val="28"/>
          <w:szCs w:val="28"/>
        </w:rPr>
        <w:t>,incinerare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) : </w:t>
      </w:r>
      <w:r>
        <w:rPr>
          <w:rFonts w:ascii="Times New Roman" w:hAnsi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b/>
          <w:sz w:val="28"/>
          <w:szCs w:val="28"/>
        </w:rPr>
        <w:t>Monitorizarea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gestiunii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deşeurilor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evidenţa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deşeurilor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HG 856 /2002.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b/>
          <w:sz w:val="28"/>
          <w:szCs w:val="28"/>
        </w:rPr>
        <w:t>Ambalaje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folosite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rezultate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gospodărire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ambalajelor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valorificate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Modul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gospodărire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substanţelor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preparatelor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periculoase</w:t>
      </w:r>
      <w:proofErr w:type="spell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Substanţele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preparatele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periculoase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produse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folosite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comercializate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b/>
          <w:sz w:val="28"/>
          <w:szCs w:val="28"/>
        </w:rPr>
        <w:t>transportate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categorii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/>
          <w:sz w:val="28"/>
          <w:szCs w:val="28"/>
        </w:rPr>
        <w:t>utilizează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gospodărire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ambalare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-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transport :</w:t>
      </w:r>
      <w:proofErr w:type="gramEnd"/>
      <w:r>
        <w:rPr>
          <w:rFonts w:ascii="Times New Roman" w:hAnsi="Times New Roman"/>
          <w:sz w:val="28"/>
          <w:szCs w:val="28"/>
        </w:rPr>
        <w:t xml:space="preserve"> -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depozitare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-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folosire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comercializare</w:t>
      </w:r>
      <w:proofErr w:type="spellEnd"/>
      <w:r>
        <w:rPr>
          <w:rFonts w:ascii="Times New Roman" w:hAnsi="Times New Roman"/>
          <w:sz w:val="28"/>
          <w:szCs w:val="28"/>
        </w:rPr>
        <w:t xml:space="preserve"> : -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gospodărire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ambalajelor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folosite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rezultate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b/>
          <w:sz w:val="28"/>
          <w:szCs w:val="28"/>
        </w:rPr>
        <w:t>substanţele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preparatele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periculoase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nu se </w:t>
      </w:r>
      <w:proofErr w:type="spellStart"/>
      <w:r>
        <w:rPr>
          <w:rFonts w:ascii="Times New Roman" w:hAnsi="Times New Roman"/>
          <w:sz w:val="28"/>
          <w:szCs w:val="28"/>
        </w:rPr>
        <w:t>utilizează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Instalaţiile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amenajările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dotările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măsurile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factorilor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intervenţie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caz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gramStart"/>
      <w:r>
        <w:rPr>
          <w:rFonts w:ascii="Times New Roman" w:hAnsi="Times New Roman"/>
          <w:b/>
          <w:sz w:val="28"/>
          <w:szCs w:val="28"/>
        </w:rPr>
        <w:t>accident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</w:rPr>
        <w:t>Monitorizarea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gospodăririi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substanţelor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preparatelor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periculoase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VI.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Programul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conformare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Măsuri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viitoare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activităţilor</w:t>
      </w:r>
      <w:proofErr w:type="spellEnd"/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1.Domeniul</w:t>
      </w:r>
      <w:proofErr w:type="gram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subterane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descărcarea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uzate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emisii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atmosferice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gestiunea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deşeurilor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altele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zgomot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prezenţa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azbestului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etc.)]: </w:t>
      </w:r>
      <w:proofErr w:type="spellStart"/>
      <w:r>
        <w:rPr>
          <w:rFonts w:ascii="Times New Roman" w:hAnsi="Times New Roman"/>
          <w:sz w:val="28"/>
          <w:szCs w:val="28"/>
        </w:rPr>
        <w:t>denumirea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performanţa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obiective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remediere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măsură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finalizare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măsură</w:t>
      </w:r>
      <w:proofErr w:type="spellEnd"/>
      <w:r>
        <w:rPr>
          <w:rFonts w:ascii="Times New Roman" w:hAnsi="Times New Roman"/>
          <w:sz w:val="28"/>
          <w:szCs w:val="28"/>
        </w:rPr>
        <w:t xml:space="preserve">):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Sursa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finanţare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măsură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evidenţe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rapoarte</w:t>
      </w:r>
      <w:proofErr w:type="spellEnd"/>
      <w:r>
        <w:rPr>
          <w:rFonts w:ascii="Times New Roman" w:hAnsi="Times New Roman"/>
          <w:sz w:val="28"/>
          <w:szCs w:val="28"/>
        </w:rPr>
        <w:t xml:space="preserve">: nu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78" w:rsidRDefault="00C53478" w:rsidP="00C5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Director </w:t>
      </w:r>
      <w:proofErr w:type="spellStart"/>
      <w:r>
        <w:rPr>
          <w:rFonts w:ascii="Times New Roman" w:hAnsi="Times New Roman"/>
          <w:b/>
          <w:sz w:val="28"/>
          <w:szCs w:val="28"/>
        </w:rPr>
        <w:t>Executiv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C53478" w:rsidRDefault="00C53478" w:rsidP="00C5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Ștefan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GAL PAL</w:t>
      </w: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478" w:rsidRDefault="00C53478" w:rsidP="00C53478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 xml:space="preserve">Şef Serviciu A.A.A.,                                    </w:t>
      </w:r>
    </w:p>
    <w:p w:rsidR="00C53478" w:rsidRDefault="00C53478" w:rsidP="00C53478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Monica ISOPESCU</w:t>
      </w:r>
    </w:p>
    <w:p w:rsidR="005F317C" w:rsidRDefault="00C53478" w:rsidP="00C53478">
      <w:pPr>
        <w:pStyle w:val="Header"/>
        <w:jc w:val="both"/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Întocmit,Liviu JIGĂU</w:t>
      </w:r>
      <w:r>
        <w:rPr>
          <w:rFonts w:ascii="Garamond" w:hAnsi="Garamond"/>
          <w:b/>
          <w:sz w:val="28"/>
          <w:szCs w:val="28"/>
          <w:lang w:val="pt-BR"/>
        </w:rPr>
        <w:t xml:space="preserve"> </w:t>
      </w:r>
    </w:p>
    <w:sectPr w:rsidR="005F3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3478"/>
    <w:rsid w:val="005F317C"/>
    <w:rsid w:val="00C5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3478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C53478"/>
    <w:rPr>
      <w:rFonts w:ascii="Times-R New" w:eastAsia="Times New Roman" w:hAnsi="Times-R New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liviu.jigau</dc:creator>
  <cp:keywords/>
  <dc:description/>
  <cp:lastModifiedBy>liviu.jigau</cp:lastModifiedBy>
  <cp:revision>2</cp:revision>
  <dcterms:created xsi:type="dcterms:W3CDTF">2017-03-31T08:29:00Z</dcterms:created>
  <dcterms:modified xsi:type="dcterms:W3CDTF">2017-03-31T08:32:00Z</dcterms:modified>
</cp:coreProperties>
</file>