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0C488D" w:rsidRDefault="000C488D" w:rsidP="000C488D">
      <w:pPr>
        <w:pStyle w:val="Header"/>
        <w:tabs>
          <w:tab w:val="left" w:pos="9000"/>
        </w:tabs>
        <w:rPr>
          <w:rFonts w:ascii="Times New Roman" w:hAnsi="Times New Roman"/>
          <w:b/>
          <w:sz w:val="28"/>
          <w:szCs w:val="28"/>
          <w:lang w:val="it-IT"/>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-24130</wp:posOffset>
            </wp:positionH>
            <wp:positionV relativeFrom="paragraph">
              <wp:posOffset>-179070</wp:posOffset>
            </wp:positionV>
            <wp:extent cx="736600" cy="673100"/>
            <wp:effectExtent l="19050" t="0" r="635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736600" cy="673100"/>
                    </a:xfrm>
                    <a:prstGeom prst="rect">
                      <a:avLst/>
                    </a:prstGeom>
                    <a:noFill/>
                    <a:ln w="9525">
                      <a:noFill/>
                      <a:miter lim="800000"/>
                      <a:headEnd/>
                      <a:tailEnd/>
                    </a:ln>
                  </pic:spPr>
                </pic:pic>
              </a:graphicData>
            </a:graphic>
          </wp:anchor>
        </w:drawing>
      </w:r>
      <w:r>
        <w:rPr>
          <w:rFonts w:ascii="Times New Roman" w:hAnsi="Times New Roman"/>
          <w:b/>
          <w:noProof/>
          <w:sz w:val="28"/>
          <w:szCs w:val="28"/>
          <w:lang w:val="en-GB" w:eastAsia="en-GB"/>
        </w:rPr>
        <w:drawing>
          <wp:anchor distT="0" distB="0" distL="114300" distR="114300" simplePos="0" relativeHeight="251661312" behindDoc="0" locked="0" layoutInCell="1" allowOverlap="1">
            <wp:simplePos x="0" y="0"/>
            <wp:positionH relativeFrom="column">
              <wp:posOffset>5087620</wp:posOffset>
            </wp:positionH>
            <wp:positionV relativeFrom="paragraph">
              <wp:posOffset>-102870</wp:posOffset>
            </wp:positionV>
            <wp:extent cx="1035050" cy="5937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5050" cy="593725"/>
                    </a:xfrm>
                    <a:prstGeom prst="rect">
                      <a:avLst/>
                    </a:prstGeom>
                    <a:noFill/>
                    <a:ln w="9525">
                      <a:noFill/>
                      <a:miter lim="800000"/>
                      <a:headEnd/>
                      <a:tailEnd/>
                    </a:ln>
                  </pic:spPr>
                </pic:pic>
              </a:graphicData>
            </a:graphic>
          </wp:anchor>
        </w:drawing>
      </w:r>
      <w:r w:rsidRPr="00D73185">
        <w:rPr>
          <w:rFonts w:ascii="Times New Roman" w:hAnsi="Times New Roman"/>
          <w:b/>
          <w:sz w:val="28"/>
          <w:szCs w:val="28"/>
          <w:lang w:val="it-IT"/>
        </w:rPr>
        <w:t xml:space="preserve">                     </w:t>
      </w:r>
      <w:r>
        <w:rPr>
          <w:rFonts w:ascii="Times New Roman" w:hAnsi="Times New Roman"/>
          <w:b/>
          <w:sz w:val="28"/>
          <w:szCs w:val="28"/>
          <w:lang w:val="it-IT"/>
        </w:rPr>
        <w:t xml:space="preserve">          </w:t>
      </w:r>
      <w:r w:rsidRPr="00D73185">
        <w:rPr>
          <w:rFonts w:ascii="Times New Roman" w:hAnsi="Times New Roman"/>
          <w:b/>
          <w:sz w:val="28"/>
          <w:szCs w:val="28"/>
          <w:lang w:val="it-IT"/>
        </w:rPr>
        <w:t>Ministerul Mediului</w:t>
      </w:r>
    </w:p>
    <w:p w:rsidR="006510DB" w:rsidRPr="000C488D" w:rsidRDefault="006510DB" w:rsidP="009A39CE">
      <w:pPr>
        <w:pStyle w:val="Header"/>
        <w:jc w:val="center"/>
        <w:rPr>
          <w:rFonts w:ascii="Times New Roman" w:hAnsi="Times New Roman"/>
          <w:b/>
          <w:color w:val="00214E"/>
          <w:sz w:val="32"/>
          <w:szCs w:val="32"/>
          <w:lang w:val="ro-RO"/>
        </w:rPr>
      </w:pPr>
      <w:r w:rsidRPr="000C488D">
        <w:rPr>
          <w:rFonts w:ascii="Times New Roman" w:hAnsi="Times New Roman"/>
          <w:b/>
          <w:color w:val="00214E"/>
          <w:sz w:val="32"/>
          <w:szCs w:val="32"/>
          <w:lang w:val="pt-BR"/>
        </w:rPr>
        <w:t>Agen</w:t>
      </w:r>
      <w:r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C309A9">
        <w:rPr>
          <w:rFonts w:ascii="Times New Roman" w:hAnsi="Times New Roman"/>
          <w:sz w:val="28"/>
          <w:szCs w:val="28"/>
          <w:lang w:val="pt-BR"/>
        </w:rPr>
        <w:t xml:space="preserve"> 2503</w:t>
      </w:r>
      <w:r w:rsidR="00582CDC">
        <w:rPr>
          <w:rFonts w:ascii="Times New Roman" w:hAnsi="Times New Roman"/>
          <w:sz w:val="28"/>
          <w:szCs w:val="28"/>
          <w:lang w:val="pt-BR"/>
        </w:rPr>
        <w:t>/</w:t>
      </w:r>
      <w:r w:rsidR="00C309A9">
        <w:rPr>
          <w:rFonts w:ascii="Times New Roman" w:hAnsi="Times New Roman"/>
          <w:sz w:val="28"/>
          <w:szCs w:val="28"/>
          <w:lang w:val="pt-BR"/>
        </w:rPr>
        <w:t>15.03.2019</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 xml:space="preserve"> </w:t>
      </w:r>
      <w:r w:rsidR="000533CB">
        <w:rPr>
          <w:rFonts w:ascii="Times New Roman" w:hAnsi="Times New Roman"/>
          <w:b/>
          <w:sz w:val="36"/>
          <w:szCs w:val="36"/>
        </w:rPr>
        <w:t xml:space="preserve"> </w:t>
      </w:r>
      <w:r w:rsidR="003E3508">
        <w:rPr>
          <w:rFonts w:ascii="Times New Roman" w:hAnsi="Times New Roman"/>
          <w:b/>
          <w:sz w:val="36"/>
          <w:szCs w:val="36"/>
        </w:rPr>
        <w:t>FEBRU</w:t>
      </w:r>
      <w:r w:rsidR="004B678D">
        <w:rPr>
          <w:rFonts w:ascii="Times New Roman" w:hAnsi="Times New Roman"/>
          <w:b/>
          <w:sz w:val="36"/>
          <w:szCs w:val="36"/>
        </w:rPr>
        <w:t>A</w:t>
      </w:r>
      <w:r w:rsidR="001A041B">
        <w:rPr>
          <w:rFonts w:ascii="Times New Roman" w:hAnsi="Times New Roman"/>
          <w:b/>
          <w:sz w:val="36"/>
          <w:szCs w:val="36"/>
        </w:rPr>
        <w:t>RIE</w:t>
      </w:r>
      <w:r w:rsidR="00D71FF5">
        <w:rPr>
          <w:rFonts w:ascii="Times New Roman" w:hAnsi="Times New Roman"/>
          <w:b/>
          <w:sz w:val="36"/>
          <w:szCs w:val="36"/>
        </w:rPr>
        <w:t xml:space="preserve"> </w:t>
      </w:r>
      <w:r w:rsidR="00DC04F5">
        <w:rPr>
          <w:rFonts w:ascii="Times New Roman" w:hAnsi="Times New Roman"/>
          <w:b/>
          <w:sz w:val="36"/>
          <w:szCs w:val="36"/>
        </w:rPr>
        <w:t>2019</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480873" w:rsidP="002C2D78">
      <w:pPr>
        <w:pStyle w:val="Header"/>
        <w:jc w:val="center"/>
        <w:rPr>
          <w:rFonts w:ascii="Times New Roman" w:hAnsi="Times New Roman"/>
          <w:b/>
          <w:color w:val="00214E"/>
          <w:szCs w:val="24"/>
          <w:lang w:val="pt-BR"/>
        </w:rPr>
      </w:pPr>
      <w:r w:rsidRPr="00480873">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614405865" r:id="rId11"/>
        </w:pict>
      </w:r>
      <w:r w:rsidRPr="00480873">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555243" w:rsidP="006B7257">
            <w:pPr>
              <w:jc w:val="center"/>
              <w:rPr>
                <w:rFonts w:ascii="Times New Roman" w:hAnsi="Times New Roman"/>
                <w:sz w:val="28"/>
                <w:szCs w:val="28"/>
              </w:rPr>
            </w:pPr>
            <w:r>
              <w:rPr>
                <w:rFonts w:ascii="Times New Roman" w:hAnsi="Times New Roman"/>
                <w:sz w:val="28"/>
                <w:szCs w:val="28"/>
              </w:rPr>
              <w:t>9</w:t>
            </w:r>
            <w:r w:rsidR="00DA25EF">
              <w:rPr>
                <w:rFonts w:ascii="Times New Roman" w:hAnsi="Times New Roman"/>
                <w:sz w:val="28"/>
                <w:szCs w:val="28"/>
              </w:rPr>
              <w:t>,</w:t>
            </w:r>
            <w:r w:rsidR="003E3508">
              <w:rPr>
                <w:rFonts w:ascii="Times New Roman" w:hAnsi="Times New Roman"/>
                <w:sz w:val="28"/>
                <w:szCs w:val="28"/>
              </w:rPr>
              <w:t>0</w:t>
            </w:r>
            <w:r>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A35865">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C512C0">
              <w:rPr>
                <w:rFonts w:ascii="Times New Roman" w:hAnsi="Times New Roman"/>
                <w:bCs/>
                <w:sz w:val="28"/>
                <w:szCs w:val="28"/>
              </w:rPr>
              <w:t>9</w:t>
            </w:r>
            <w:r w:rsidR="003E3508">
              <w:rPr>
                <w:rFonts w:ascii="Times New Roman" w:hAnsi="Times New Roman"/>
                <w:bCs/>
                <w:sz w:val="28"/>
                <w:szCs w:val="28"/>
              </w:rPr>
              <w:t>8</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A35865">
            <w:pPr>
              <w:jc w:val="center"/>
              <w:rPr>
                <w:rFonts w:ascii="Times New Roman" w:hAnsi="Times New Roman"/>
                <w:bCs/>
                <w:sz w:val="28"/>
                <w:szCs w:val="28"/>
              </w:rPr>
            </w:pPr>
            <w:r>
              <w:rPr>
                <w:rFonts w:ascii="Times New Roman" w:hAnsi="Times New Roman"/>
                <w:bCs/>
                <w:sz w:val="28"/>
                <w:szCs w:val="28"/>
              </w:rPr>
              <w:t>0,</w:t>
            </w:r>
            <w:r w:rsidR="003E3508">
              <w:rPr>
                <w:rFonts w:ascii="Times New Roman" w:hAnsi="Times New Roman"/>
                <w:bCs/>
                <w:sz w:val="28"/>
                <w:szCs w:val="28"/>
              </w:rPr>
              <w:t>44</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6B7257" w:rsidP="00A35865">
            <w:pPr>
              <w:jc w:val="center"/>
              <w:rPr>
                <w:rFonts w:ascii="Times New Roman" w:hAnsi="Times New Roman"/>
                <w:bCs/>
                <w:sz w:val="28"/>
                <w:szCs w:val="28"/>
              </w:rPr>
            </w:pPr>
            <w:r>
              <w:rPr>
                <w:rFonts w:ascii="Times New Roman" w:hAnsi="Times New Roman"/>
                <w:bCs/>
                <w:sz w:val="28"/>
                <w:szCs w:val="28"/>
              </w:rPr>
              <w:t>95,</w:t>
            </w:r>
            <w:r w:rsidR="003E3508">
              <w:rPr>
                <w:rFonts w:ascii="Times New Roman" w:hAnsi="Times New Roman"/>
                <w:bCs/>
                <w:sz w:val="28"/>
                <w:szCs w:val="28"/>
              </w:rPr>
              <w:t>83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C606F4" w:rsidRDefault="00BB70A8" w:rsidP="00A35865">
            <w:pPr>
              <w:jc w:val="center"/>
              <w:rPr>
                <w:rFonts w:ascii="Times New Roman" w:hAnsi="Times New Roman"/>
                <w:bCs/>
                <w:sz w:val="28"/>
                <w:szCs w:val="28"/>
                <w:vertAlign w:val="superscript"/>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44463" w:rsidRDefault="00555243" w:rsidP="00A35865">
            <w:pPr>
              <w:jc w:val="center"/>
              <w:rPr>
                <w:rFonts w:ascii="Times New Roman" w:hAnsi="Times New Roman"/>
                <w:bCs/>
                <w:sz w:val="28"/>
                <w:szCs w:val="28"/>
              </w:rPr>
            </w:pPr>
            <w:r>
              <w:rPr>
                <w:rFonts w:ascii="Times New Roman" w:hAnsi="Times New Roman"/>
                <w:bCs/>
                <w:sz w:val="28"/>
                <w:szCs w:val="28"/>
              </w:rPr>
              <w:t>3</w:t>
            </w:r>
            <w:r w:rsidR="003E3508">
              <w:rPr>
                <w:rFonts w:ascii="Times New Roman" w:hAnsi="Times New Roman"/>
                <w:bCs/>
                <w:sz w:val="28"/>
                <w:szCs w:val="28"/>
              </w:rPr>
              <w:t>0</w:t>
            </w:r>
            <w:r w:rsidR="008B6872" w:rsidRPr="00744463">
              <w:rPr>
                <w:rFonts w:ascii="Times New Roman" w:hAnsi="Times New Roman"/>
                <w:bCs/>
                <w:sz w:val="28"/>
                <w:szCs w:val="28"/>
              </w:rPr>
              <w:t>,</w:t>
            </w:r>
            <w:r w:rsidR="003E3508">
              <w:rPr>
                <w:rFonts w:ascii="Times New Roman" w:hAnsi="Times New Roman"/>
                <w:bCs/>
                <w:sz w:val="28"/>
                <w:szCs w:val="28"/>
              </w:rPr>
              <w:t>83</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BB70A8" w:rsidP="00A35865">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511932" w:rsidP="00A35865">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724CC6" w:rsidRDefault="00421F9F" w:rsidP="00A35865">
            <w:pPr>
              <w:jc w:val="center"/>
              <w:rPr>
                <w:rFonts w:ascii="Times New Roman" w:hAnsi="Times New Roman"/>
                <w:bCs/>
                <w:sz w:val="28"/>
                <w:szCs w:val="28"/>
              </w:rPr>
            </w:pPr>
            <w:r w:rsidRPr="00724CC6">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511932" w:rsidP="00A35865">
            <w:pPr>
              <w:jc w:val="center"/>
              <w:rPr>
                <w:rFonts w:ascii="Times New Roman" w:hAnsi="Times New Roman"/>
                <w:bCs/>
                <w:sz w:val="28"/>
                <w:szCs w:val="28"/>
              </w:rPr>
            </w:pPr>
            <w:r>
              <w:rPr>
                <w:rFonts w:ascii="Times New Roman" w:hAnsi="Times New Roman"/>
                <w:bCs/>
                <w:sz w:val="28"/>
                <w:szCs w:val="28"/>
              </w:rPr>
              <w:t>85</w:t>
            </w:r>
            <w:r w:rsidR="00C83CFA">
              <w:rPr>
                <w:rFonts w:ascii="Times New Roman" w:hAnsi="Times New Roman"/>
                <w:bCs/>
                <w:sz w:val="28"/>
                <w:szCs w:val="28"/>
              </w:rPr>
              <w:t>,</w:t>
            </w:r>
            <w:r>
              <w:rPr>
                <w:rFonts w:ascii="Times New Roman" w:hAnsi="Times New Roman"/>
                <w:bCs/>
                <w:sz w:val="28"/>
                <w:szCs w:val="28"/>
              </w:rPr>
              <w:t>71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763CBE" w:rsidRDefault="006B7257" w:rsidP="00A35865">
            <w:pPr>
              <w:jc w:val="center"/>
              <w:rPr>
                <w:rFonts w:ascii="Times New Roman" w:hAnsi="Times New Roman"/>
                <w:sz w:val="28"/>
                <w:szCs w:val="28"/>
              </w:rPr>
            </w:pPr>
            <w:r w:rsidRPr="00763CBE">
              <w:rPr>
                <w:rFonts w:ascii="Times New Roman" w:hAnsi="Times New Roman"/>
                <w:sz w:val="28"/>
                <w:szCs w:val="28"/>
              </w:rPr>
              <w:t>5</w:t>
            </w:r>
            <w:r w:rsidR="00BB70A8" w:rsidRPr="00763CBE">
              <w:rPr>
                <w:rFonts w:ascii="Times New Roman" w:hAnsi="Times New Roman"/>
                <w:sz w:val="28"/>
                <w:szCs w:val="28"/>
              </w:rPr>
              <w:t>,</w:t>
            </w:r>
            <w:r w:rsidR="00511932">
              <w:rPr>
                <w:rFonts w:ascii="Times New Roman" w:hAnsi="Times New Roman"/>
                <w:sz w:val="28"/>
                <w:szCs w:val="28"/>
              </w:rPr>
              <w:t>15</w:t>
            </w:r>
          </w:p>
        </w:tc>
        <w:tc>
          <w:tcPr>
            <w:tcW w:w="992"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4CC6" w:rsidRDefault="00BB70A8"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6B7257" w:rsidP="00A27FF9">
            <w:pPr>
              <w:jc w:val="center"/>
              <w:rPr>
                <w:rFonts w:ascii="Times New Roman" w:hAnsi="Times New Roman"/>
                <w:bCs/>
                <w:sz w:val="28"/>
                <w:szCs w:val="28"/>
              </w:rPr>
            </w:pPr>
            <w:r w:rsidRPr="00763CBE">
              <w:rPr>
                <w:rFonts w:ascii="Times New Roman" w:hAnsi="Times New Roman"/>
                <w:bCs/>
                <w:sz w:val="28"/>
                <w:szCs w:val="28"/>
              </w:rPr>
              <w:t>95</w:t>
            </w:r>
            <w:r w:rsidR="00A27FF9" w:rsidRPr="00763CBE">
              <w:rPr>
                <w:rFonts w:ascii="Times New Roman" w:hAnsi="Times New Roman"/>
                <w:bCs/>
                <w:sz w:val="28"/>
                <w:szCs w:val="28"/>
              </w:rPr>
              <w:t>,</w:t>
            </w:r>
            <w:r w:rsidR="00511932">
              <w:rPr>
                <w:rFonts w:ascii="Times New Roman" w:hAnsi="Times New Roman"/>
                <w:bCs/>
                <w:sz w:val="28"/>
                <w:szCs w:val="28"/>
              </w:rPr>
              <w:t>68</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763CBE" w:rsidRDefault="00511932" w:rsidP="00A35865">
            <w:pPr>
              <w:jc w:val="center"/>
              <w:rPr>
                <w:rFonts w:ascii="Times New Roman" w:hAnsi="Times New Roman"/>
                <w:sz w:val="28"/>
                <w:szCs w:val="28"/>
              </w:rPr>
            </w:pPr>
            <w:r>
              <w:rPr>
                <w:rFonts w:ascii="Times New Roman" w:hAnsi="Times New Roman"/>
                <w:sz w:val="28"/>
                <w:szCs w:val="28"/>
              </w:rPr>
              <w:t>37</w:t>
            </w:r>
            <w:r w:rsidR="00BB70A8" w:rsidRPr="00763CBE">
              <w:rPr>
                <w:rFonts w:ascii="Times New Roman" w:hAnsi="Times New Roman"/>
                <w:sz w:val="28"/>
                <w:szCs w:val="28"/>
              </w:rPr>
              <w:t>,</w:t>
            </w:r>
            <w:r>
              <w:rPr>
                <w:rFonts w:ascii="Times New Roman" w:hAnsi="Times New Roman"/>
                <w:sz w:val="28"/>
                <w:szCs w:val="28"/>
              </w:rPr>
              <w:t>65</w:t>
            </w:r>
          </w:p>
        </w:tc>
        <w:tc>
          <w:tcPr>
            <w:tcW w:w="992" w:type="dxa"/>
            <w:tcBorders>
              <w:top w:val="nil"/>
              <w:left w:val="nil"/>
              <w:bottom w:val="single" w:sz="4" w:space="0" w:color="auto"/>
              <w:right w:val="single" w:sz="4" w:space="0" w:color="auto"/>
            </w:tcBorders>
            <w:shd w:val="clear" w:color="auto" w:fill="auto"/>
            <w:vAlign w:val="bottom"/>
          </w:tcPr>
          <w:p w:rsidR="00BB70A8" w:rsidRPr="00763CBE" w:rsidRDefault="00BB70A8" w:rsidP="00F02600">
            <w:pPr>
              <w:jc w:val="center"/>
              <w:rPr>
                <w:rFonts w:ascii="Times New Roman" w:hAnsi="Times New Roman"/>
                <w:bCs/>
                <w:sz w:val="28"/>
                <w:szCs w:val="28"/>
              </w:rPr>
            </w:pPr>
            <w:r w:rsidRPr="00763CBE">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BB70A8"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4CC6" w:rsidRDefault="00BB70A8"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A27FF9" w:rsidP="00A35865">
            <w:pPr>
              <w:jc w:val="center"/>
              <w:rPr>
                <w:rFonts w:ascii="Times New Roman" w:hAnsi="Times New Roman"/>
                <w:bCs/>
                <w:sz w:val="28"/>
                <w:szCs w:val="28"/>
              </w:rPr>
            </w:pPr>
            <w:r w:rsidRPr="00763CBE">
              <w:rPr>
                <w:rFonts w:ascii="Times New Roman" w:hAnsi="Times New Roman"/>
                <w:bCs/>
                <w:sz w:val="28"/>
                <w:szCs w:val="28"/>
              </w:rPr>
              <w:t>95</w:t>
            </w:r>
            <w:r w:rsidR="00BB70A8" w:rsidRPr="00763CBE">
              <w:rPr>
                <w:rFonts w:ascii="Times New Roman" w:hAnsi="Times New Roman"/>
                <w:bCs/>
                <w:sz w:val="28"/>
                <w:szCs w:val="28"/>
              </w:rPr>
              <w:t>,</w:t>
            </w:r>
            <w:r w:rsidR="00511932">
              <w:rPr>
                <w:rFonts w:ascii="Times New Roman" w:hAnsi="Times New Roman"/>
                <w:bCs/>
                <w:sz w:val="28"/>
                <w:szCs w:val="28"/>
              </w:rPr>
              <w:t>68</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763CBE" w:rsidRDefault="00511932" w:rsidP="00A35865">
            <w:pPr>
              <w:jc w:val="center"/>
              <w:rPr>
                <w:rFonts w:ascii="Times New Roman" w:hAnsi="Times New Roman"/>
                <w:sz w:val="28"/>
                <w:szCs w:val="28"/>
              </w:rPr>
            </w:pPr>
            <w:r>
              <w:rPr>
                <w:rFonts w:ascii="Times New Roman" w:hAnsi="Times New Roman"/>
                <w:sz w:val="28"/>
                <w:szCs w:val="28"/>
              </w:rPr>
              <w:t>28</w:t>
            </w:r>
            <w:r w:rsidR="008B6872" w:rsidRPr="00763CBE">
              <w:rPr>
                <w:rFonts w:ascii="Times New Roman" w:hAnsi="Times New Roman"/>
                <w:sz w:val="28"/>
                <w:szCs w:val="28"/>
              </w:rPr>
              <w:t>,</w:t>
            </w:r>
            <w:r>
              <w:rPr>
                <w:rFonts w:ascii="Times New Roman" w:hAnsi="Times New Roman"/>
                <w:sz w:val="28"/>
                <w:szCs w:val="28"/>
              </w:rPr>
              <w:t>41</w:t>
            </w:r>
          </w:p>
        </w:tc>
        <w:tc>
          <w:tcPr>
            <w:tcW w:w="992" w:type="dxa"/>
            <w:tcBorders>
              <w:top w:val="nil"/>
              <w:left w:val="nil"/>
              <w:bottom w:val="single" w:sz="4" w:space="0" w:color="auto"/>
              <w:right w:val="single" w:sz="4" w:space="0" w:color="auto"/>
            </w:tcBorders>
            <w:shd w:val="clear" w:color="auto" w:fill="auto"/>
            <w:vAlign w:val="bottom"/>
          </w:tcPr>
          <w:p w:rsidR="00BB70A8" w:rsidRPr="00763CBE" w:rsidRDefault="00F02600" w:rsidP="00C93215">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511932"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4CC6" w:rsidRDefault="00511932" w:rsidP="00A35865">
            <w:pPr>
              <w:jc w:val="center"/>
              <w:rPr>
                <w:rFonts w:ascii="Times New Roman" w:hAnsi="Times New Roman"/>
                <w:bCs/>
                <w:sz w:val="28"/>
                <w:szCs w:val="28"/>
              </w:rPr>
            </w:pPr>
            <w:r w:rsidRPr="00724CC6">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BB70A8" w:rsidRPr="00763CBE" w:rsidRDefault="00511932" w:rsidP="00555243">
            <w:pPr>
              <w:jc w:val="center"/>
              <w:rPr>
                <w:rFonts w:ascii="Times New Roman" w:hAnsi="Times New Roman"/>
                <w:bCs/>
                <w:sz w:val="28"/>
                <w:szCs w:val="28"/>
              </w:rPr>
            </w:pPr>
            <w:r>
              <w:rPr>
                <w:rFonts w:ascii="Times New Roman" w:hAnsi="Times New Roman"/>
                <w:bCs/>
                <w:sz w:val="28"/>
                <w:szCs w:val="28"/>
              </w:rPr>
              <w:t>95</w:t>
            </w:r>
            <w:r w:rsidR="00555243">
              <w:rPr>
                <w:rFonts w:ascii="Times New Roman" w:hAnsi="Times New Roman"/>
                <w:bCs/>
                <w:sz w:val="28"/>
                <w:szCs w:val="28"/>
              </w:rPr>
              <w:t>,</w:t>
            </w:r>
            <w:r>
              <w:rPr>
                <w:rFonts w:ascii="Times New Roman" w:hAnsi="Times New Roman"/>
                <w:bCs/>
                <w:sz w:val="28"/>
                <w:szCs w:val="28"/>
              </w:rPr>
              <w:t>68</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11932" w:rsidP="00A35865">
            <w:pPr>
              <w:jc w:val="center"/>
              <w:rPr>
                <w:rFonts w:ascii="Times New Roman" w:hAnsi="Times New Roman"/>
                <w:sz w:val="28"/>
                <w:szCs w:val="28"/>
              </w:rPr>
            </w:pPr>
            <w:r>
              <w:rPr>
                <w:rFonts w:ascii="Times New Roman" w:hAnsi="Times New Roman"/>
                <w:sz w:val="28"/>
                <w:szCs w:val="28"/>
              </w:rPr>
              <w:t>5</w:t>
            </w:r>
            <w:r w:rsidR="00BB70A8" w:rsidRPr="002F3093">
              <w:rPr>
                <w:rFonts w:ascii="Times New Roman" w:hAnsi="Times New Roman"/>
                <w:sz w:val="28"/>
                <w:szCs w:val="28"/>
              </w:rPr>
              <w:t>,</w:t>
            </w:r>
            <w:r>
              <w:rPr>
                <w:rFonts w:ascii="Times New Roman" w:hAnsi="Times New Roman"/>
                <w:sz w:val="28"/>
                <w:szCs w:val="28"/>
              </w:rPr>
              <w:t>99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4CC6" w:rsidRDefault="00BB70A8"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A35865">
            <w:pPr>
              <w:jc w:val="center"/>
              <w:rPr>
                <w:rFonts w:ascii="Times New Roman" w:hAnsi="Times New Roman"/>
                <w:bCs/>
                <w:sz w:val="28"/>
                <w:szCs w:val="28"/>
              </w:rPr>
            </w:pPr>
            <w:r>
              <w:rPr>
                <w:rFonts w:ascii="Times New Roman" w:hAnsi="Times New Roman"/>
                <w:bCs/>
                <w:sz w:val="28"/>
                <w:szCs w:val="28"/>
              </w:rPr>
              <w:t>9</w:t>
            </w:r>
            <w:r w:rsidR="00511932">
              <w:rPr>
                <w:rFonts w:ascii="Times New Roman" w:hAnsi="Times New Roman"/>
                <w:bCs/>
                <w:sz w:val="28"/>
                <w:szCs w:val="28"/>
              </w:rPr>
              <w:t>5</w:t>
            </w:r>
            <w:r w:rsidR="008B6872">
              <w:rPr>
                <w:rFonts w:ascii="Times New Roman" w:hAnsi="Times New Roman"/>
                <w:bCs/>
                <w:sz w:val="28"/>
                <w:szCs w:val="28"/>
              </w:rPr>
              <w:t>,</w:t>
            </w:r>
            <w:r w:rsidR="00511932">
              <w:rPr>
                <w:rFonts w:ascii="Times New Roman" w:hAnsi="Times New Roman"/>
                <w:bCs/>
                <w:sz w:val="28"/>
                <w:szCs w:val="28"/>
              </w:rPr>
              <w:t>9</w:t>
            </w:r>
            <w:r w:rsidR="00555243">
              <w:rPr>
                <w:rFonts w:ascii="Times New Roman" w:hAnsi="Times New Roman"/>
                <w:bCs/>
                <w:sz w:val="28"/>
                <w:szCs w:val="28"/>
              </w:rPr>
              <w:t>8</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108A9" w:rsidP="00511932">
            <w:pPr>
              <w:jc w:val="center"/>
              <w:rPr>
                <w:rFonts w:ascii="Times New Roman" w:hAnsi="Times New Roman"/>
                <w:sz w:val="28"/>
                <w:szCs w:val="28"/>
              </w:rPr>
            </w:pPr>
            <w:r>
              <w:rPr>
                <w:rFonts w:ascii="Times New Roman" w:hAnsi="Times New Roman"/>
                <w:sz w:val="28"/>
                <w:szCs w:val="28"/>
              </w:rPr>
              <w:t>1</w:t>
            </w:r>
            <w:r w:rsidR="00511932">
              <w:rPr>
                <w:rFonts w:ascii="Times New Roman" w:hAnsi="Times New Roman"/>
                <w:sz w:val="28"/>
                <w:szCs w:val="28"/>
              </w:rPr>
              <w:t>2</w:t>
            </w:r>
            <w:r w:rsidR="00BB70A8" w:rsidRPr="002F3093">
              <w:rPr>
                <w:rFonts w:ascii="Times New Roman" w:hAnsi="Times New Roman"/>
                <w:sz w:val="28"/>
                <w:szCs w:val="28"/>
              </w:rPr>
              <w:t>,</w:t>
            </w:r>
            <w:r w:rsidR="00511932">
              <w:rPr>
                <w:rFonts w:ascii="Times New Roman" w:hAnsi="Times New Roman"/>
                <w:sz w:val="28"/>
                <w:szCs w:val="28"/>
              </w:rPr>
              <w:t>63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4CC6" w:rsidRDefault="00BB70A8"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55243" w:rsidP="008B6872">
            <w:pPr>
              <w:jc w:val="center"/>
              <w:rPr>
                <w:rFonts w:ascii="Times New Roman" w:hAnsi="Times New Roman"/>
                <w:bCs/>
                <w:sz w:val="28"/>
                <w:szCs w:val="28"/>
              </w:rPr>
            </w:pPr>
            <w:r>
              <w:rPr>
                <w:rFonts w:ascii="Times New Roman" w:hAnsi="Times New Roman"/>
                <w:bCs/>
                <w:sz w:val="28"/>
                <w:szCs w:val="28"/>
              </w:rPr>
              <w:t>95,</w:t>
            </w:r>
            <w:r w:rsidR="00511932">
              <w:rPr>
                <w:rFonts w:ascii="Times New Roman" w:hAnsi="Times New Roman"/>
                <w:bCs/>
                <w:sz w:val="28"/>
                <w:szCs w:val="28"/>
              </w:rPr>
              <w:t>98</w:t>
            </w:r>
          </w:p>
        </w:tc>
      </w:tr>
      <w:tr w:rsidR="006A2C2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511932" w:rsidP="00A35865">
            <w:pPr>
              <w:jc w:val="center"/>
              <w:rPr>
                <w:rFonts w:ascii="Times New Roman" w:hAnsi="Times New Roman"/>
                <w:bCs/>
                <w:sz w:val="28"/>
                <w:szCs w:val="28"/>
              </w:rPr>
            </w:pPr>
            <w:r>
              <w:rPr>
                <w:rFonts w:ascii="Times New Roman" w:hAnsi="Times New Roman"/>
                <w:bCs/>
                <w:sz w:val="28"/>
                <w:szCs w:val="28"/>
              </w:rPr>
              <w:t>35</w:t>
            </w:r>
            <w:r w:rsidR="006A2C23" w:rsidRPr="00744463">
              <w:rPr>
                <w:rFonts w:ascii="Times New Roman" w:hAnsi="Times New Roman"/>
                <w:bCs/>
                <w:sz w:val="28"/>
                <w:szCs w:val="28"/>
              </w:rPr>
              <w:t>,</w:t>
            </w:r>
            <w:r>
              <w:rPr>
                <w:rFonts w:ascii="Times New Roman" w:hAnsi="Times New Roman"/>
                <w:bCs/>
                <w:sz w:val="28"/>
                <w:szCs w:val="28"/>
              </w:rPr>
              <w:t>10</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6A2C23"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511932" w:rsidP="00A35865">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6A2C23" w:rsidRPr="00724CC6" w:rsidRDefault="00511932" w:rsidP="00A35865">
            <w:pPr>
              <w:jc w:val="center"/>
              <w:rPr>
                <w:rFonts w:ascii="Times New Roman" w:hAnsi="Times New Roman"/>
                <w:bCs/>
                <w:sz w:val="28"/>
                <w:szCs w:val="28"/>
              </w:rPr>
            </w:pPr>
            <w:r w:rsidRPr="00724CC6">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C83CFA" w:rsidP="00A35865">
            <w:pPr>
              <w:jc w:val="center"/>
              <w:rPr>
                <w:rFonts w:ascii="Times New Roman" w:hAnsi="Times New Roman"/>
                <w:bCs/>
                <w:sz w:val="28"/>
                <w:szCs w:val="28"/>
              </w:rPr>
            </w:pPr>
            <w:r>
              <w:rPr>
                <w:rFonts w:ascii="Times New Roman" w:hAnsi="Times New Roman"/>
                <w:bCs/>
                <w:sz w:val="28"/>
                <w:szCs w:val="28"/>
              </w:rPr>
              <w:t>92</w:t>
            </w:r>
            <w:r w:rsidR="00C606F4" w:rsidRPr="00744463">
              <w:rPr>
                <w:rFonts w:ascii="Times New Roman" w:hAnsi="Times New Roman"/>
                <w:bCs/>
                <w:sz w:val="28"/>
                <w:szCs w:val="28"/>
              </w:rPr>
              <w:t>,</w:t>
            </w:r>
            <w:r>
              <w:rPr>
                <w:rFonts w:ascii="Times New Roman" w:hAnsi="Times New Roman"/>
                <w:bCs/>
                <w:sz w:val="28"/>
                <w:szCs w:val="28"/>
              </w:rPr>
              <w:t>7</w:t>
            </w:r>
            <w:r w:rsidR="005108A9">
              <w:rPr>
                <w:rFonts w:ascii="Times New Roman" w:hAnsi="Times New Roman"/>
                <w:bCs/>
                <w:sz w:val="28"/>
                <w:szCs w:val="28"/>
              </w:rPr>
              <w:t>1</w:t>
            </w:r>
          </w:p>
        </w:tc>
      </w:tr>
      <w:tr w:rsidR="006A2C2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A35865">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744463" w:rsidP="007210CC">
            <w:pPr>
              <w:rPr>
                <w:rFonts w:ascii="Times New Roman" w:hAnsi="Times New Roman"/>
                <w:bCs/>
                <w:sz w:val="28"/>
                <w:szCs w:val="28"/>
              </w:rPr>
            </w:pPr>
            <w:r>
              <w:rPr>
                <w:rFonts w:ascii="Times New Roman" w:hAnsi="Times New Roman"/>
                <w:bCs/>
                <w:sz w:val="28"/>
                <w:szCs w:val="28"/>
              </w:rPr>
              <w:t xml:space="preserve"> </w:t>
            </w:r>
            <w:r w:rsidR="00C83CFA">
              <w:rPr>
                <w:rFonts w:ascii="Times New Roman" w:hAnsi="Times New Roman"/>
                <w:bCs/>
                <w:sz w:val="28"/>
                <w:szCs w:val="28"/>
              </w:rPr>
              <w:t>32</w:t>
            </w:r>
            <w:r w:rsidR="007210CC" w:rsidRPr="00744463">
              <w:rPr>
                <w:rFonts w:ascii="Times New Roman" w:hAnsi="Times New Roman"/>
                <w:bCs/>
                <w:sz w:val="28"/>
                <w:szCs w:val="28"/>
              </w:rPr>
              <w:t>,</w:t>
            </w:r>
            <w:r w:rsidR="00421F9F">
              <w:rPr>
                <w:rFonts w:ascii="Times New Roman" w:hAnsi="Times New Roman"/>
                <w:bCs/>
                <w:sz w:val="28"/>
                <w:szCs w:val="28"/>
              </w:rPr>
              <w:t>2</w:t>
            </w:r>
            <w:r w:rsidR="005108A9">
              <w:rPr>
                <w:rFonts w:ascii="Times New Roman" w:hAnsi="Times New Roman"/>
                <w:bCs/>
                <w:sz w:val="28"/>
                <w:szCs w:val="28"/>
              </w:rPr>
              <w:t>0</w:t>
            </w:r>
          </w:p>
        </w:tc>
        <w:tc>
          <w:tcPr>
            <w:tcW w:w="992" w:type="dxa"/>
            <w:tcBorders>
              <w:top w:val="nil"/>
              <w:left w:val="nil"/>
              <w:bottom w:val="single" w:sz="4" w:space="0" w:color="auto"/>
              <w:right w:val="single" w:sz="4" w:space="0" w:color="auto"/>
            </w:tcBorders>
            <w:shd w:val="clear" w:color="auto" w:fill="auto"/>
            <w:vAlign w:val="bottom"/>
          </w:tcPr>
          <w:p w:rsidR="006A2C23" w:rsidRPr="00744463" w:rsidRDefault="006A2C23"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511932" w:rsidP="00A35865">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6A2C23" w:rsidRPr="00724CC6" w:rsidRDefault="00511932" w:rsidP="00744463">
            <w:pPr>
              <w:jc w:val="center"/>
              <w:rPr>
                <w:rFonts w:ascii="Times New Roman" w:hAnsi="Times New Roman"/>
                <w:bCs/>
                <w:sz w:val="28"/>
                <w:szCs w:val="28"/>
              </w:rPr>
            </w:pPr>
            <w:r w:rsidRPr="00724CC6">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744463" w:rsidRDefault="00C83CFA" w:rsidP="00A35865">
            <w:pPr>
              <w:jc w:val="center"/>
              <w:rPr>
                <w:rFonts w:ascii="Times New Roman" w:hAnsi="Times New Roman"/>
                <w:bCs/>
                <w:sz w:val="28"/>
                <w:szCs w:val="28"/>
              </w:rPr>
            </w:pPr>
            <w:r>
              <w:rPr>
                <w:rFonts w:ascii="Times New Roman" w:hAnsi="Times New Roman"/>
                <w:bCs/>
                <w:sz w:val="28"/>
                <w:szCs w:val="28"/>
              </w:rPr>
              <w:t>100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Echipamentele pentru mă</w:t>
      </w:r>
      <w:r w:rsidR="005108A9">
        <w:rPr>
          <w:rFonts w:ascii="Times New Roman" w:hAnsi="Times New Roman"/>
          <w:sz w:val="28"/>
          <w:szCs w:val="28"/>
        </w:rPr>
        <w:t>surarea NO2</w:t>
      </w:r>
      <w:r w:rsidR="00763CBE">
        <w:rPr>
          <w:rFonts w:ascii="Times New Roman" w:hAnsi="Times New Roman"/>
          <w:sz w:val="28"/>
          <w:szCs w:val="28"/>
        </w:rPr>
        <w:t>, O3</w:t>
      </w:r>
      <w:r w:rsidR="00511932">
        <w:rPr>
          <w:rFonts w:ascii="Times New Roman" w:hAnsi="Times New Roman"/>
          <w:sz w:val="28"/>
          <w:szCs w:val="28"/>
        </w:rPr>
        <w:t xml:space="preserve"> și Benzen de la NT1 și de la  stația NT2</w:t>
      </w:r>
      <w:r w:rsidR="005108A9">
        <w:rPr>
          <w:rFonts w:ascii="Times New Roman" w:hAnsi="Times New Roman"/>
          <w:sz w:val="28"/>
          <w:szCs w:val="28"/>
        </w:rPr>
        <w:t xml:space="preserve"> NO2</w:t>
      </w:r>
      <w:r w:rsidR="00511932">
        <w:rPr>
          <w:rFonts w:ascii="Times New Roman" w:hAnsi="Times New Roman"/>
          <w:sz w:val="28"/>
          <w:szCs w:val="28"/>
        </w:rPr>
        <w:t xml:space="preserve">, benzen și CO </w:t>
      </w:r>
      <w:r w:rsidR="0029531F">
        <w:rPr>
          <w:rFonts w:ascii="Times New Roman" w:hAnsi="Times New Roman"/>
          <w:sz w:val="28"/>
          <w:szCs w:val="28"/>
        </w:rPr>
        <w:t xml:space="preserve"> </w:t>
      </w:r>
      <w:r>
        <w:rPr>
          <w:rFonts w:ascii="Times New Roman" w:hAnsi="Times New Roman"/>
          <w:sz w:val="28"/>
          <w:szCs w:val="28"/>
        </w:rPr>
        <w:t>defecte.</w:t>
      </w:r>
    </w:p>
    <w:p w:rsidR="00D96204"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A55624" w:rsidRDefault="00A55624" w:rsidP="006B0DE4">
      <w:pPr>
        <w:jc w:val="both"/>
        <w:rPr>
          <w:rFonts w:ascii="Times New Roman" w:hAnsi="Times New Roman"/>
          <w:sz w:val="28"/>
          <w:szCs w:val="28"/>
        </w:rPr>
      </w:pPr>
    </w:p>
    <w:p w:rsidR="005108A9" w:rsidRDefault="005108A9" w:rsidP="006B0DE4">
      <w:pPr>
        <w:jc w:val="both"/>
        <w:rPr>
          <w:rFonts w:ascii="Times New Roman" w:hAnsi="Times New Roman"/>
          <w:sz w:val="28"/>
          <w:szCs w:val="28"/>
        </w:rPr>
      </w:pPr>
    </w:p>
    <w:p w:rsidR="005108A9" w:rsidRDefault="005108A9" w:rsidP="006B0DE4">
      <w:pPr>
        <w:jc w:val="both"/>
        <w:rPr>
          <w:rFonts w:ascii="Times New Roman" w:hAnsi="Times New Roman"/>
          <w:sz w:val="28"/>
          <w:szCs w:val="28"/>
        </w:rPr>
      </w:pPr>
    </w:p>
    <w:p w:rsidR="00141C75" w:rsidRDefault="00141C75" w:rsidP="006B0DE4">
      <w:pPr>
        <w:jc w:val="both"/>
        <w:rPr>
          <w:rFonts w:ascii="Times New Roman" w:hAnsi="Times New Roman"/>
          <w:sz w:val="28"/>
          <w:szCs w:val="28"/>
        </w:rPr>
      </w:pPr>
    </w:p>
    <w:p w:rsidR="00141C75" w:rsidRDefault="00141C75" w:rsidP="006B0DE4">
      <w:pPr>
        <w:jc w:val="both"/>
        <w:rPr>
          <w:rFonts w:ascii="Times New Roman" w:hAnsi="Times New Roman"/>
          <w:sz w:val="28"/>
          <w:szCs w:val="28"/>
        </w:rPr>
      </w:pPr>
    </w:p>
    <w:p w:rsidR="005108A9" w:rsidRDefault="005108A9" w:rsidP="006B0DE4">
      <w:pPr>
        <w:jc w:val="both"/>
        <w:rPr>
          <w:rFonts w:ascii="Times New Roman" w:hAnsi="Times New Roman"/>
          <w:sz w:val="28"/>
          <w:szCs w:val="28"/>
        </w:rPr>
      </w:pPr>
    </w:p>
    <w:p w:rsidR="005108A9" w:rsidRDefault="005108A9" w:rsidP="006B0DE4">
      <w:pPr>
        <w:jc w:val="both"/>
        <w:rPr>
          <w:rFonts w:ascii="Times New Roman" w:hAnsi="Times New Roman"/>
          <w:sz w:val="28"/>
          <w:szCs w:val="28"/>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Default="00C309A9"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476" cy="2627194"/>
            <wp:effectExtent l="19050" t="0" r="574"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4415" cy="2627168"/>
                    </a:xfrm>
                    <a:prstGeom prst="rect">
                      <a:avLst/>
                    </a:prstGeom>
                    <a:noFill/>
                    <a:ln w="9525">
                      <a:noFill/>
                      <a:miter lim="800000"/>
                      <a:headEnd/>
                      <a:tailEnd/>
                    </a:ln>
                  </pic:spPr>
                </pic:pic>
              </a:graphicData>
            </a:graphic>
          </wp:inline>
        </w:drawing>
      </w:r>
    </w:p>
    <w:p w:rsidR="00763CBE" w:rsidRDefault="00763CBE" w:rsidP="002C2D78">
      <w:pPr>
        <w:tabs>
          <w:tab w:val="left" w:pos="5715"/>
        </w:tabs>
        <w:jc w:val="both"/>
        <w:rPr>
          <w:rFonts w:ascii="Times New Roman" w:hAnsi="Times New Roman"/>
          <w:sz w:val="28"/>
          <w:szCs w:val="28"/>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C309A9"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5" cy="2558955"/>
            <wp:effectExtent l="19050" t="0" r="57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4415" cy="2558930"/>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FC6027" w:rsidRDefault="00FC6027" w:rsidP="00D96204">
      <w:pPr>
        <w:jc w:val="center"/>
        <w:rPr>
          <w:rFonts w:ascii="Times New Roman" w:hAnsi="Times New Roman"/>
          <w:bCs/>
          <w:sz w:val="28"/>
          <w:szCs w:val="28"/>
          <w:lang w:val="en-GB" w:eastAsia="en-GB"/>
        </w:rPr>
      </w:pPr>
    </w:p>
    <w:p w:rsidR="00D96204" w:rsidRDefault="00C309A9" w:rsidP="00CB26FC">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367887"/>
            <wp:effectExtent l="19050" t="0" r="576"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4415" cy="2367864"/>
                    </a:xfrm>
                    <a:prstGeom prst="rect">
                      <a:avLst/>
                    </a:prstGeom>
                    <a:noFill/>
                    <a:ln w="9525">
                      <a:noFill/>
                      <a:miter lim="800000"/>
                      <a:headEnd/>
                      <a:tailEnd/>
                    </a:ln>
                  </pic:spPr>
                </pic:pic>
              </a:graphicData>
            </a:graphic>
          </wp:inline>
        </w:drawing>
      </w: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C309A9"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524836"/>
            <wp:effectExtent l="19050" t="0" r="576"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4415" cy="2524812"/>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C309A9" w:rsidP="007643C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3" cy="2688609"/>
            <wp:effectExtent l="19050" t="0" r="577"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4415" cy="2688584"/>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513E28" w:rsidRDefault="00C309A9" w:rsidP="00DD48C9">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2545307"/>
            <wp:effectExtent l="19050" t="0" r="57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4415" cy="2545283"/>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C309A9"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3" cy="2497540"/>
            <wp:effectExtent l="19050" t="0" r="577"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4415" cy="2497516"/>
                    </a:xfrm>
                    <a:prstGeom prst="rect">
                      <a:avLst/>
                    </a:prstGeom>
                    <a:noFill/>
                    <a:ln w="9525">
                      <a:noFill/>
                      <a:miter lim="800000"/>
                      <a:headEnd/>
                      <a:tailEnd/>
                    </a:ln>
                  </pic:spPr>
                </pic:pic>
              </a:graphicData>
            </a:graphic>
          </wp:inline>
        </w:drawing>
      </w:r>
    </w:p>
    <w:p w:rsidR="005D5ABD" w:rsidRDefault="005D5ABD" w:rsidP="00983B91">
      <w:pPr>
        <w:tabs>
          <w:tab w:val="left" w:pos="5715"/>
        </w:tabs>
        <w:jc w:val="center"/>
        <w:rPr>
          <w:rFonts w:ascii="Times New Roman" w:hAnsi="Times New Roman"/>
          <w:bCs/>
          <w:sz w:val="28"/>
          <w:szCs w:val="28"/>
          <w:lang w:val="en-GB" w:eastAsia="en-GB"/>
        </w:rPr>
      </w:pP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763CBE">
        <w:rPr>
          <w:rFonts w:ascii="Times New Roman" w:hAnsi="Times New Roman"/>
          <w:bCs/>
          <w:sz w:val="28"/>
          <w:szCs w:val="28"/>
          <w:lang w:val="en-GB" w:eastAsia="en-GB"/>
        </w:rPr>
        <w:t xml:space="preserve"> </w:t>
      </w:r>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C309A9"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5" cy="2381534"/>
            <wp:effectExtent l="19050" t="0" r="5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4415" cy="2381511"/>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FE2091" w:rsidRPr="00B9162F" w:rsidRDefault="00C309A9"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4473" cy="2640842"/>
            <wp:effectExtent l="19050" t="0" r="57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4415" cy="2640817"/>
                    </a:xfrm>
                    <a:prstGeom prst="rect">
                      <a:avLst/>
                    </a:prstGeom>
                    <a:noFill/>
                    <a:ln w="9525">
                      <a:noFill/>
                      <a:miter lim="800000"/>
                      <a:headEnd/>
                      <a:tailEnd/>
                    </a:ln>
                  </pic:spPr>
                </pic:pic>
              </a:graphicData>
            </a:graphic>
          </wp:inline>
        </w:drawing>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lastRenderedPageBreak/>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w:t>
      </w:r>
      <w:r w:rsidR="005921D1">
        <w:rPr>
          <w:rFonts w:ascii="Times New Roman" w:hAnsi="Times New Roman"/>
          <w:sz w:val="28"/>
          <w:szCs w:val="28"/>
          <w:lang w:val="it-IT"/>
        </w:rPr>
        <w:t>torii indicatori: SO2, CO</w:t>
      </w:r>
      <w:r w:rsidR="001A77EF">
        <w:rPr>
          <w:rFonts w:ascii="Times New Roman" w:hAnsi="Times New Roman"/>
          <w:sz w:val="28"/>
          <w:szCs w:val="28"/>
          <w:lang w:val="it-IT"/>
        </w:rPr>
        <w:t xml:space="preserve"> </w:t>
      </w:r>
      <w:r w:rsidRPr="00284085">
        <w:rPr>
          <w:rFonts w:ascii="Times New Roman" w:hAnsi="Times New Roman"/>
          <w:sz w:val="28"/>
          <w:szCs w:val="28"/>
          <w:lang w:val="it-IT"/>
        </w:rPr>
        <w:t>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EA1744" w:rsidRDefault="00EA1744" w:rsidP="00E83DDC">
      <w:pPr>
        <w:jc w:val="both"/>
        <w:rPr>
          <w:rFonts w:ascii="Times New Roman" w:hAnsi="Times New Roman"/>
          <w:sz w:val="28"/>
          <w:szCs w:val="28"/>
        </w:rPr>
      </w:pPr>
    </w:p>
    <w:p w:rsidR="00AD6AB2" w:rsidRPr="00AD6AB2" w:rsidRDefault="005F08C4" w:rsidP="00E83DDC">
      <w:pPr>
        <w:jc w:val="both"/>
        <w:rPr>
          <w:rFonts w:ascii="Times New Roman" w:hAnsi="Times New Roman"/>
          <w:sz w:val="28"/>
          <w:szCs w:val="28"/>
          <w:lang w:val="it-IT"/>
        </w:rPr>
      </w:pPr>
      <w:r w:rsidRPr="00EA1744">
        <w:rPr>
          <w:rFonts w:ascii="Times New Roman" w:hAnsi="Times New Roman"/>
          <w:sz w:val="28"/>
          <w:szCs w:val="28"/>
          <w:bdr w:val="single" w:sz="4" w:space="0" w:color="auto"/>
          <w:lang w:val="it-IT"/>
        </w:rPr>
        <w:drawing>
          <wp:inline distT="0" distB="0" distL="0" distR="0">
            <wp:extent cx="6120130" cy="2707233"/>
            <wp:effectExtent l="19050" t="0" r="1397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3DDC" w:rsidRPr="00126FC0" w:rsidRDefault="00E83DDC" w:rsidP="00126FC0">
      <w:pPr>
        <w:jc w:val="both"/>
        <w:rPr>
          <w:rFonts w:ascii="Times New Roman" w:hAnsi="Times New Roman"/>
          <w:b/>
          <w:sz w:val="28"/>
          <w:szCs w:val="28"/>
          <w:lang w:val="it-IT"/>
        </w:rPr>
      </w:pPr>
    </w:p>
    <w:p w:rsidR="0014252E"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 şi a fost stabilit de</w:t>
      </w:r>
      <w:r w:rsidRPr="00284085">
        <w:rPr>
          <w:rFonts w:ascii="Times New Roman" w:hAnsi="Times New Roman"/>
          <w:sz w:val="28"/>
          <w:szCs w:val="28"/>
          <w:lang w:val="it-IT"/>
        </w:rPr>
        <w:t xml:space="preserve">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FC6027" w:rsidRDefault="005F08C4" w:rsidP="00E83DDC">
      <w:pPr>
        <w:pStyle w:val="ListParagraph"/>
        <w:ind w:left="0"/>
        <w:jc w:val="both"/>
        <w:rPr>
          <w:rFonts w:ascii="Times New Roman" w:hAnsi="Times New Roman"/>
          <w:sz w:val="28"/>
          <w:szCs w:val="28"/>
          <w:lang w:val="it-IT"/>
        </w:rPr>
      </w:pPr>
      <w:r w:rsidRPr="005F08C4">
        <w:rPr>
          <w:rFonts w:ascii="Times New Roman" w:hAnsi="Times New Roman"/>
          <w:sz w:val="28"/>
          <w:szCs w:val="28"/>
          <w:lang w:val="it-IT"/>
        </w:rPr>
        <w:lastRenderedPageBreak/>
        <w:drawing>
          <wp:inline distT="0" distB="0" distL="0" distR="0">
            <wp:extent cx="6120130" cy="2900172"/>
            <wp:effectExtent l="19050" t="0" r="1397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A160DA" w:rsidRPr="009D7BD4" w:rsidRDefault="007C7A58" w:rsidP="00A160DA">
      <w:pPr>
        <w:autoSpaceDE w:val="0"/>
        <w:autoSpaceDN w:val="0"/>
        <w:adjustRightInd w:val="0"/>
        <w:jc w:val="both"/>
        <w:rPr>
          <w:rFonts w:ascii="Times New Roman" w:hAnsi="Times New Roman"/>
          <w:bCs/>
          <w:sz w:val="28"/>
          <w:szCs w:val="28"/>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p>
    <w:p w:rsidR="00470C83" w:rsidRPr="00381758" w:rsidRDefault="009A7741" w:rsidP="009A7741">
      <w:pPr>
        <w:pStyle w:val="ListParagraph"/>
        <w:ind w:left="0"/>
        <w:jc w:val="both"/>
        <w:rPr>
          <w:rFonts w:ascii="Times New Roman" w:hAnsi="Times New Roman"/>
          <w:i/>
          <w:sz w:val="28"/>
          <w:szCs w:val="28"/>
          <w:lang w:val="it-IT"/>
        </w:rPr>
      </w:pPr>
      <w:r w:rsidRPr="009A7741">
        <w:rPr>
          <w:rFonts w:ascii="Times New Roman" w:hAnsi="Times New Roman"/>
          <w:sz w:val="28"/>
          <w:szCs w:val="28"/>
          <w:lang w:val="it-IT"/>
        </w:rPr>
        <w:t xml:space="preserve"> </w:t>
      </w:r>
      <w:r w:rsidR="005F08C4" w:rsidRPr="00EA1744">
        <w:rPr>
          <w:rFonts w:ascii="Times New Roman" w:hAnsi="Times New Roman"/>
          <w:sz w:val="28"/>
          <w:szCs w:val="28"/>
          <w:bdr w:val="single" w:sz="4" w:space="0" w:color="auto"/>
          <w:lang w:val="it-IT"/>
        </w:rPr>
        <w:drawing>
          <wp:inline distT="0" distB="0" distL="0" distR="0">
            <wp:extent cx="6128622" cy="2934268"/>
            <wp:effectExtent l="19050" t="0" r="24528"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577B" w:rsidRDefault="00B1577B" w:rsidP="00B1577B">
      <w:pPr>
        <w:ind w:firstLine="720"/>
        <w:jc w:val="both"/>
        <w:rPr>
          <w:rFonts w:ascii="Times New Roman" w:hAnsi="Times New Roman"/>
          <w:color w:val="FF0000"/>
          <w:sz w:val="28"/>
          <w:szCs w:val="28"/>
        </w:rPr>
      </w:pPr>
    </w:p>
    <w:p w:rsidR="005F08C4" w:rsidRPr="00DE105E" w:rsidRDefault="005921D1" w:rsidP="005F08C4">
      <w:pPr>
        <w:pStyle w:val="ListParagraph"/>
        <w:ind w:left="0"/>
        <w:jc w:val="both"/>
        <w:rPr>
          <w:rFonts w:ascii="Times New Roman" w:hAnsi="Times New Roman"/>
          <w:sz w:val="28"/>
          <w:szCs w:val="28"/>
          <w:lang w:val="it-IT"/>
        </w:rPr>
      </w:pPr>
      <w:r w:rsidRPr="005F08C4">
        <w:rPr>
          <w:rFonts w:ascii="Times New Roman" w:hAnsi="Times New Roman"/>
          <w:sz w:val="28"/>
          <w:szCs w:val="28"/>
        </w:rPr>
        <w:t>S-</w:t>
      </w:r>
      <w:r w:rsidR="005F08C4" w:rsidRPr="005F08C4">
        <w:rPr>
          <w:rFonts w:ascii="Times New Roman" w:hAnsi="Times New Roman"/>
          <w:sz w:val="28"/>
          <w:szCs w:val="28"/>
        </w:rPr>
        <w:t>a  înregistrat o depășire a</w:t>
      </w:r>
      <w:r w:rsidR="00B1577B" w:rsidRPr="005F08C4">
        <w:rPr>
          <w:rFonts w:ascii="Times New Roman" w:hAnsi="Times New Roman"/>
          <w:sz w:val="28"/>
          <w:szCs w:val="28"/>
        </w:rPr>
        <w:t xml:space="preserve"> concentraţiei maxime admisibile la indicatorul pulberi în suspensie PM 10</w:t>
      </w:r>
      <w:r w:rsidR="00B1577B" w:rsidRPr="005F08C4">
        <w:rPr>
          <w:rFonts w:ascii="Times New Roman" w:hAnsi="Times New Roman"/>
          <w:sz w:val="28"/>
          <w:szCs w:val="28"/>
          <w:lang w:val="it-IT"/>
        </w:rPr>
        <w:t xml:space="preserve">  </w:t>
      </w:r>
      <w:r w:rsidR="005F08C4" w:rsidRPr="005F08C4">
        <w:rPr>
          <w:rFonts w:ascii="Times New Roman" w:hAnsi="Times New Roman"/>
          <w:sz w:val="28"/>
          <w:szCs w:val="28"/>
          <w:lang w:val="it-IT"/>
        </w:rPr>
        <w:t xml:space="preserve">la  stația de la Piatra Neamț </w:t>
      </w:r>
      <w:r w:rsidR="005F08C4" w:rsidRPr="005F08C4">
        <w:rPr>
          <w:rFonts w:ascii="Times New Roman" w:hAnsi="Times New Roman"/>
          <w:sz w:val="28"/>
          <w:szCs w:val="28"/>
        </w:rPr>
        <w:t>și</w:t>
      </w:r>
      <w:r w:rsidR="00B1577B" w:rsidRPr="005F08C4">
        <w:rPr>
          <w:rFonts w:ascii="Times New Roman" w:hAnsi="Times New Roman"/>
          <w:sz w:val="28"/>
          <w:szCs w:val="28"/>
          <w:lang w:val="it-IT"/>
        </w:rPr>
        <w:t xml:space="preserve"> </w:t>
      </w:r>
      <w:r w:rsidR="005F08C4" w:rsidRPr="005F08C4">
        <w:rPr>
          <w:rFonts w:ascii="Times New Roman" w:hAnsi="Times New Roman"/>
          <w:sz w:val="28"/>
          <w:szCs w:val="28"/>
        </w:rPr>
        <w:t>4</w:t>
      </w:r>
      <w:r w:rsidR="00B1577B" w:rsidRPr="005F08C4">
        <w:rPr>
          <w:rFonts w:ascii="Times New Roman" w:hAnsi="Times New Roman"/>
          <w:sz w:val="28"/>
          <w:szCs w:val="28"/>
        </w:rPr>
        <w:t xml:space="preserve"> la </w:t>
      </w:r>
      <w:r w:rsidR="00B1577B" w:rsidRPr="005F08C4">
        <w:rPr>
          <w:rFonts w:ascii="Times New Roman" w:hAnsi="Times New Roman"/>
          <w:sz w:val="28"/>
          <w:szCs w:val="28"/>
          <w:lang w:val="it-IT"/>
        </w:rPr>
        <w:t xml:space="preserve">Tașca. </w:t>
      </w:r>
      <w:r w:rsidR="005F08C4" w:rsidRPr="005F08C4">
        <w:rPr>
          <w:rFonts w:ascii="Times New Roman" w:hAnsi="Times New Roman"/>
          <w:sz w:val="28"/>
          <w:szCs w:val="28"/>
        </w:rPr>
        <w:t>Cauzele</w:t>
      </w:r>
      <w:r w:rsidR="005F08C4" w:rsidRPr="00245BCA">
        <w:rPr>
          <w:rFonts w:ascii="Times New Roman" w:hAnsi="Times New Roman"/>
          <w:sz w:val="28"/>
          <w:szCs w:val="28"/>
        </w:rPr>
        <w:t xml:space="preserve"> depășiriilor la pulberi în suspensie - PM10 pentru toate stațiile au fost condițiile meteo nefavorabile dispersiei (ceață, burniță și calm atmosferic), încălzirea rezidențială și industrială. S-a informat Garda de Mediu – CJ Neamț prin adresa 981/6.02.2019.</w:t>
      </w:r>
    </w:p>
    <w:p w:rsidR="005F08C4" w:rsidRDefault="005F08C4" w:rsidP="00B1577B">
      <w:pPr>
        <w:ind w:firstLine="720"/>
        <w:jc w:val="both"/>
        <w:rPr>
          <w:rFonts w:ascii="Times New Roman" w:hAnsi="Times New Roman"/>
          <w:color w:val="FF0000"/>
          <w:sz w:val="28"/>
          <w:szCs w:val="28"/>
          <w:lang w:val="it-IT"/>
        </w:rPr>
      </w:pPr>
    </w:p>
    <w:p w:rsidR="005F08C4" w:rsidRDefault="005F08C4" w:rsidP="00B1577B">
      <w:pPr>
        <w:ind w:firstLine="720"/>
        <w:jc w:val="both"/>
        <w:rPr>
          <w:rFonts w:ascii="Times New Roman" w:hAnsi="Times New Roman"/>
          <w:color w:val="FF0000"/>
          <w:sz w:val="28"/>
          <w:szCs w:val="28"/>
          <w:lang w:val="it-IT"/>
        </w:rPr>
      </w:pPr>
    </w:p>
    <w:p w:rsidR="002757F6" w:rsidRDefault="00B1577B" w:rsidP="00B1577B">
      <w:pPr>
        <w:tabs>
          <w:tab w:val="left" w:pos="284"/>
        </w:tabs>
        <w:ind w:right="-40"/>
        <w:jc w:val="both"/>
        <w:rPr>
          <w:rFonts w:ascii="Times New Roman" w:hAnsi="Times New Roman"/>
          <w:sz w:val="28"/>
          <w:szCs w:val="28"/>
        </w:rPr>
      </w:pPr>
      <w:r w:rsidRPr="00B1577B">
        <w:rPr>
          <w:rFonts w:ascii="Times New Roman" w:hAnsi="Times New Roman"/>
          <w:sz w:val="28"/>
          <w:szCs w:val="28"/>
        </w:rPr>
        <w:lastRenderedPageBreak/>
        <w:t>Legea 104/2011 privind calitatea aerului înconjurător, permite maxim 35 depăşiri ale valorii limită la indicatorul pulberi în suspensie P</w:t>
      </w:r>
      <w:r w:rsidR="005921D1">
        <w:rPr>
          <w:rFonts w:ascii="Times New Roman" w:hAnsi="Times New Roman"/>
          <w:sz w:val="28"/>
          <w:szCs w:val="28"/>
        </w:rPr>
        <w:t>M 10 pe an.</w:t>
      </w:r>
      <w:r w:rsidRPr="00B1577B">
        <w:rPr>
          <w:rFonts w:ascii="Times New Roman" w:hAnsi="Times New Roman"/>
          <w:sz w:val="28"/>
          <w:szCs w:val="28"/>
        </w:rPr>
        <w:t xml:space="preserve"> </w:t>
      </w:r>
    </w:p>
    <w:p w:rsidR="00B1577B" w:rsidRPr="005C2D9C" w:rsidRDefault="00B1577B" w:rsidP="00B1577B">
      <w:pPr>
        <w:tabs>
          <w:tab w:val="left" w:pos="284"/>
        </w:tabs>
        <w:ind w:right="-40"/>
        <w:jc w:val="both"/>
        <w:rPr>
          <w:rFonts w:ascii="Times New Roman" w:hAnsi="Times New Roman"/>
          <w:sz w:val="28"/>
          <w:szCs w:val="28"/>
          <w:lang w:val="pt-BR"/>
        </w:rPr>
      </w:pPr>
      <w:r w:rsidRPr="005C2D9C">
        <w:rPr>
          <w:rFonts w:ascii="Times New Roman" w:hAnsi="Times New Roman"/>
          <w:sz w:val="28"/>
          <w:szCs w:val="28"/>
          <w:lang w:val="pt-BR"/>
        </w:rPr>
        <w:t xml:space="preserve">La indicatorii  SO2, CO, O3, NO2 și benzen nu s-au înregistrat depăşiri. </w:t>
      </w:r>
    </w:p>
    <w:p w:rsidR="002757F6" w:rsidRDefault="002757F6"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5F08C4">
        <w:rPr>
          <w:rFonts w:ascii="Times New Roman" w:hAnsi="Times New Roman"/>
          <w:sz w:val="28"/>
          <w:szCs w:val="28"/>
        </w:rPr>
        <w:t>21</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5F08C4" w:rsidRDefault="00787178" w:rsidP="00787178">
      <w:pPr>
        <w:jc w:val="both"/>
        <w:rPr>
          <w:noProof/>
          <w:lang w:val="en-GB" w:eastAsia="en-GB"/>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r w:rsidR="005F08C4" w:rsidRPr="005F08C4">
        <w:rPr>
          <w:noProof/>
          <w:lang w:val="en-GB" w:eastAsia="en-GB"/>
        </w:rPr>
        <w:t xml:space="preserve"> </w:t>
      </w:r>
    </w:p>
    <w:p w:rsidR="005F08C4" w:rsidRDefault="005F08C4" w:rsidP="00787178">
      <w:pPr>
        <w:jc w:val="both"/>
        <w:rPr>
          <w:noProof/>
          <w:lang w:val="en-GB" w:eastAsia="en-GB"/>
        </w:rPr>
      </w:pPr>
    </w:p>
    <w:p w:rsidR="00275032" w:rsidRDefault="005F08C4" w:rsidP="00787178">
      <w:pPr>
        <w:jc w:val="both"/>
        <w:rPr>
          <w:rFonts w:ascii="Times New Roman" w:hAnsi="Times New Roman"/>
          <w:sz w:val="28"/>
          <w:szCs w:val="28"/>
        </w:rPr>
      </w:pPr>
      <w:r w:rsidRPr="005F08C4">
        <w:rPr>
          <w:rFonts w:ascii="Times New Roman" w:hAnsi="Times New Roman"/>
          <w:sz w:val="28"/>
          <w:szCs w:val="28"/>
        </w:rPr>
        <w:drawing>
          <wp:inline distT="0" distB="0" distL="0" distR="0">
            <wp:extent cx="6128622" cy="2831910"/>
            <wp:effectExtent l="19050" t="0" r="24528" b="654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414B" w:rsidRDefault="00BE414B" w:rsidP="00787178">
      <w:pPr>
        <w:jc w:val="both"/>
        <w:rPr>
          <w:rFonts w:ascii="Times New Roman" w:hAnsi="Times New Roman"/>
          <w:sz w:val="28"/>
          <w:szCs w:val="28"/>
        </w:rPr>
      </w:pP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042678" w:rsidRPr="00470C83" w:rsidRDefault="004E3B36" w:rsidP="00074D64">
      <w:pPr>
        <w:jc w:val="both"/>
        <w:rPr>
          <w:rFonts w:ascii="Times New Roman" w:hAnsi="Times New Roman"/>
          <w:sz w:val="28"/>
          <w:szCs w:val="28"/>
        </w:rPr>
      </w:pPr>
      <w:r w:rsidRPr="00470C83">
        <w:rPr>
          <w:rFonts w:ascii="Times New Roman" w:hAnsi="Times New Roman"/>
          <w:sz w:val="28"/>
          <w:szCs w:val="28"/>
        </w:rPr>
        <w:t xml:space="preserve">În cursul lunii </w:t>
      </w:r>
      <w:r w:rsidR="001632CB">
        <w:rPr>
          <w:rFonts w:ascii="Times New Roman" w:hAnsi="Times New Roman"/>
          <w:sz w:val="28"/>
          <w:szCs w:val="28"/>
        </w:rPr>
        <w:t xml:space="preserve"> s-a</w:t>
      </w:r>
      <w:r w:rsidR="00074D64">
        <w:rPr>
          <w:rFonts w:ascii="Times New Roman" w:hAnsi="Times New Roman"/>
          <w:sz w:val="28"/>
          <w:szCs w:val="28"/>
        </w:rPr>
        <w:t xml:space="preserve"> realizat</w:t>
      </w:r>
      <w:r w:rsidR="00042678" w:rsidRPr="00470C83">
        <w:rPr>
          <w:rFonts w:ascii="Times New Roman" w:hAnsi="Times New Roman"/>
          <w:sz w:val="28"/>
          <w:szCs w:val="28"/>
        </w:rPr>
        <w:t xml:space="preserve"> </w:t>
      </w:r>
      <w:r w:rsidR="001632CB">
        <w:rPr>
          <w:rFonts w:ascii="Times New Roman" w:hAnsi="Times New Roman"/>
          <w:sz w:val="28"/>
          <w:szCs w:val="28"/>
        </w:rPr>
        <w:t>o măsurătoare a</w:t>
      </w:r>
      <w:r w:rsidR="00042678" w:rsidRPr="00470C83">
        <w:rPr>
          <w:rFonts w:ascii="Times New Roman" w:hAnsi="Times New Roman"/>
          <w:sz w:val="28"/>
          <w:szCs w:val="28"/>
        </w:rPr>
        <w:t xml:space="preserve"> nivelulu</w:t>
      </w:r>
      <w:r w:rsidRPr="00470C83">
        <w:rPr>
          <w:rFonts w:ascii="Times New Roman" w:hAnsi="Times New Roman"/>
          <w:sz w:val="28"/>
          <w:szCs w:val="28"/>
        </w:rPr>
        <w:t>i de zgomot</w:t>
      </w:r>
      <w:r w:rsidR="001632CB">
        <w:rPr>
          <w:rFonts w:ascii="Times New Roman" w:hAnsi="Times New Roman"/>
          <w:sz w:val="28"/>
          <w:szCs w:val="28"/>
        </w:rPr>
        <w:t xml:space="preserve"> la solicitarea unui agent economic</w:t>
      </w:r>
      <w:r w:rsidR="00074D64">
        <w:rPr>
          <w:rFonts w:ascii="Times New Roman" w:hAnsi="Times New Roman"/>
          <w:sz w:val="28"/>
          <w:szCs w:val="28"/>
        </w:rPr>
        <w:t>.</w:t>
      </w:r>
      <w:r w:rsidR="00470C83" w:rsidRPr="00470C83">
        <w:rPr>
          <w:rFonts w:ascii="Times New Roman" w:hAnsi="Times New Roman"/>
          <w:sz w:val="28"/>
          <w:szCs w:val="28"/>
        </w:rPr>
        <w:t xml:space="preserve"> </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1632CB">
        <w:rPr>
          <w:rFonts w:ascii="Times New Roman" w:hAnsi="Times New Roman"/>
          <w:sz w:val="28"/>
          <w:szCs w:val="28"/>
        </w:rPr>
        <w:t>2</w:t>
      </w:r>
      <w:r w:rsidRPr="00751EE9">
        <w:rPr>
          <w:rFonts w:ascii="Times New Roman" w:hAnsi="Times New Roman"/>
          <w:color w:val="FF0000"/>
          <w:sz w:val="28"/>
          <w:szCs w:val="28"/>
        </w:rPr>
        <w:t xml:space="preserve"> </w:t>
      </w:r>
      <w:r w:rsidR="005921D1">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005D7C65">
        <w:rPr>
          <w:rFonts w:ascii="Times New Roman" w:hAnsi="Times New Roman"/>
          <w:sz w:val="28"/>
          <w:szCs w:val="28"/>
        </w:rPr>
        <w:t xml:space="preserve">.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BE414B" w:rsidRDefault="00BE414B"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IV. MONITORIZAREA  RADIOACTIVITĂŢII  FACTORILOR DE MEDIU</w:t>
      </w:r>
    </w:p>
    <w:p w:rsidR="00EA1744" w:rsidRDefault="00EA1744" w:rsidP="007403DD">
      <w:pPr>
        <w:jc w:val="both"/>
        <w:rPr>
          <w:rFonts w:ascii="Times New Roman" w:hAnsi="Times New Roman"/>
          <w:b/>
          <w:color w:val="0000FF"/>
          <w:sz w:val="28"/>
          <w:szCs w:val="28"/>
        </w:rPr>
      </w:pPr>
    </w:p>
    <w:p w:rsidR="00067152" w:rsidRPr="0034528B" w:rsidRDefault="00067152" w:rsidP="00067152">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067152" w:rsidRPr="0034528B" w:rsidRDefault="00067152" w:rsidP="00067152">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februarie</w:t>
      </w:r>
      <w:proofErr w:type="spellEnd"/>
      <w:r>
        <w:rPr>
          <w:rFonts w:ascii="Times New Roman" w:hAnsi="Times New Roman"/>
          <w:szCs w:val="28"/>
        </w:rPr>
        <w:t xml:space="preserve"> 2019</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 xml:space="preserve">507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168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168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2016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067152" w:rsidRDefault="00067152" w:rsidP="00067152">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15</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februarie 2019</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7 </w:t>
      </w:r>
      <w:r w:rsidRPr="0034528B">
        <w:rPr>
          <w:rFonts w:ascii="Times New Roman" w:hAnsi="Times New Roman"/>
          <w:sz w:val="28"/>
          <w:szCs w:val="28"/>
        </w:rPr>
        <w:t xml:space="preserve">probe la SSRM Piatra Neamţ şi </w:t>
      </w:r>
      <w:r>
        <w:rPr>
          <w:rFonts w:ascii="Times New Roman" w:hAnsi="Times New Roman"/>
          <w:sz w:val="28"/>
          <w:szCs w:val="28"/>
        </w:rPr>
        <w:t>8</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067152" w:rsidRDefault="00067152" w:rsidP="00067152">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 zise.</w:t>
      </w:r>
    </w:p>
    <w:p w:rsidR="00067152" w:rsidRDefault="00067152" w:rsidP="00067152">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067152" w:rsidRPr="0034528B" w:rsidRDefault="00067152" w:rsidP="00067152">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067152" w:rsidRDefault="00067152" w:rsidP="00067152">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DA4B21">
        <w:rPr>
          <w:rFonts w:ascii="Times New Roman" w:hAnsi="Times New Roman"/>
          <w:color w:val="000000" w:themeColor="text1"/>
          <w:szCs w:val="28"/>
          <w:lang w:val="ro-RO"/>
        </w:rPr>
        <w:t>0,33÷</w:t>
      </w:r>
      <w:r>
        <w:rPr>
          <w:rFonts w:ascii="Times New Roman" w:hAnsi="Times New Roman"/>
          <w:color w:val="000000" w:themeColor="text1"/>
          <w:szCs w:val="28"/>
          <w:lang w:val="ro-RO"/>
        </w:rPr>
        <w:t>7</w:t>
      </w:r>
      <w:r w:rsidRPr="00DA4B21">
        <w:rPr>
          <w:rFonts w:ascii="Times New Roman" w:hAnsi="Times New Roman"/>
          <w:color w:val="000000" w:themeColor="text1"/>
          <w:szCs w:val="28"/>
          <w:lang w:val="ro-RO"/>
        </w:rPr>
        <w:t>,</w:t>
      </w:r>
      <w:r>
        <w:rPr>
          <w:rFonts w:ascii="Times New Roman" w:hAnsi="Times New Roman"/>
          <w:color w:val="000000" w:themeColor="text1"/>
          <w:szCs w:val="28"/>
          <w:lang w:val="ro-RO"/>
        </w:rPr>
        <w:t>29</w:t>
      </w:r>
      <w:r w:rsidRPr="00DA4B21">
        <w:rPr>
          <w:rFonts w:ascii="Times New Roman" w:hAnsi="Times New Roman"/>
          <w:color w:val="000000" w:themeColor="text1"/>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3,97</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0,005</w:t>
      </w:r>
      <w:r w:rsidRPr="0034528B">
        <w:rPr>
          <w:rFonts w:ascii="Times New Roman" w:hAnsi="Times New Roman"/>
          <w:szCs w:val="28"/>
          <w:lang w:val="ro-RO"/>
        </w:rPr>
        <w:t>÷</w:t>
      </w:r>
      <w:r>
        <w:rPr>
          <w:rFonts w:ascii="Times New Roman" w:hAnsi="Times New Roman"/>
          <w:szCs w:val="28"/>
          <w:lang w:val="ro-RO"/>
        </w:rPr>
        <w:t xml:space="preserve">0,051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w:t>
      </w:r>
      <w:r>
        <w:rPr>
          <w:rFonts w:ascii="Times New Roman" w:hAnsi="Times New Roman"/>
          <w:color w:val="000000" w:themeColor="text1"/>
          <w:szCs w:val="28"/>
          <w:lang w:val="ro-RO"/>
        </w:rPr>
        <w:t>6</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041</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067152" w:rsidRPr="0034528B" w:rsidRDefault="00067152" w:rsidP="00067152">
      <w:pPr>
        <w:pStyle w:val="BodyTextIndent"/>
        <w:ind w:firstLine="0"/>
        <w:jc w:val="center"/>
        <w:rPr>
          <w:rFonts w:ascii="Times New Roman" w:hAnsi="Times New Roman"/>
          <w:szCs w:val="28"/>
          <w:lang w:val="ro-RO"/>
        </w:rPr>
      </w:pPr>
      <w:r w:rsidRPr="00FF10F1">
        <w:rPr>
          <w:rFonts w:ascii="Times New Roman" w:hAnsi="Times New Roman"/>
          <w:noProof/>
          <w:szCs w:val="28"/>
          <w:lang w:eastAsia="en-GB"/>
        </w:rPr>
        <w:lastRenderedPageBreak/>
        <w:drawing>
          <wp:inline distT="0" distB="0" distL="0" distR="0">
            <wp:extent cx="5941325" cy="2785565"/>
            <wp:effectExtent l="57150" t="19050" r="97525" b="7193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7152" w:rsidRPr="0034528B" w:rsidRDefault="00067152" w:rsidP="000671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067152" w:rsidRDefault="00067152" w:rsidP="000671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067152" w:rsidRDefault="00067152" w:rsidP="00067152">
      <w:pPr>
        <w:autoSpaceDE w:val="0"/>
        <w:autoSpaceDN w:val="0"/>
        <w:adjustRightInd w:val="0"/>
        <w:jc w:val="both"/>
        <w:rPr>
          <w:rFonts w:ascii="Times New Roman" w:eastAsia="ArialMT" w:hAnsi="Times New Roman"/>
          <w:color w:val="000000"/>
          <w:sz w:val="28"/>
          <w:szCs w:val="28"/>
          <w:lang w:eastAsia="en-US"/>
        </w:rPr>
      </w:pPr>
    </w:p>
    <w:p w:rsidR="00067152" w:rsidRDefault="00067152" w:rsidP="00067152">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067152" w:rsidRDefault="00067152" w:rsidP="00067152">
      <w:pPr>
        <w:autoSpaceDE w:val="0"/>
        <w:autoSpaceDN w:val="0"/>
        <w:adjustRightInd w:val="0"/>
        <w:jc w:val="both"/>
        <w:rPr>
          <w:rFonts w:ascii="Times New Roman" w:hAnsi="Times New Roman"/>
          <w:sz w:val="28"/>
          <w:szCs w:val="28"/>
        </w:rPr>
      </w:pPr>
    </w:p>
    <w:p w:rsidR="00067152" w:rsidRDefault="00067152" w:rsidP="00067152">
      <w:pPr>
        <w:autoSpaceDE w:val="0"/>
        <w:autoSpaceDN w:val="0"/>
        <w:adjustRightInd w:val="0"/>
        <w:jc w:val="center"/>
        <w:rPr>
          <w:rFonts w:ascii="Times New Roman" w:hAnsi="Times New Roman"/>
          <w:sz w:val="28"/>
          <w:szCs w:val="28"/>
        </w:rPr>
      </w:pPr>
      <w:r w:rsidRPr="00FA54FA">
        <w:rPr>
          <w:rFonts w:ascii="Times New Roman" w:hAnsi="Times New Roman"/>
          <w:noProof/>
          <w:sz w:val="28"/>
          <w:szCs w:val="28"/>
          <w:lang w:val="en-GB" w:eastAsia="en-GB"/>
        </w:rPr>
        <w:drawing>
          <wp:inline distT="0" distB="0" distL="0" distR="0">
            <wp:extent cx="5915006" cy="2723980"/>
            <wp:effectExtent l="0" t="19050" r="66694" b="5732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67152" w:rsidRPr="0034528B" w:rsidRDefault="00067152" w:rsidP="000671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067152" w:rsidRPr="0034528B" w:rsidRDefault="00067152" w:rsidP="000671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067152" w:rsidRDefault="00067152" w:rsidP="00067152">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februarie 2019</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067152" w:rsidRDefault="00067152" w:rsidP="00067152">
      <w:pPr>
        <w:pStyle w:val="BodyTextIndent"/>
        <w:ind w:firstLine="0"/>
        <w:jc w:val="center"/>
        <w:rPr>
          <w:rFonts w:ascii="Times New Roman" w:hAnsi="Times New Roman"/>
          <w:szCs w:val="28"/>
          <w:lang w:val="ro-RO"/>
        </w:rPr>
      </w:pPr>
    </w:p>
    <w:p w:rsidR="00067152" w:rsidRPr="005F08C4" w:rsidRDefault="00067152" w:rsidP="005F08C4">
      <w:pPr>
        <w:pStyle w:val="BodyTextIndent"/>
        <w:ind w:firstLine="0"/>
        <w:jc w:val="center"/>
        <w:rPr>
          <w:rFonts w:ascii="Times New Roman" w:hAnsi="Times New Roman"/>
          <w:szCs w:val="28"/>
          <w:lang w:val="en-US"/>
        </w:rPr>
      </w:pPr>
      <w:r w:rsidRPr="00FA54FA">
        <w:rPr>
          <w:rFonts w:ascii="Times New Roman" w:hAnsi="Times New Roman"/>
          <w:noProof/>
          <w:szCs w:val="28"/>
          <w:lang w:eastAsia="en-GB"/>
        </w:rPr>
        <w:lastRenderedPageBreak/>
        <w:drawing>
          <wp:inline distT="0" distB="0" distL="0" distR="0">
            <wp:extent cx="5941193" cy="2826508"/>
            <wp:effectExtent l="0" t="19050" r="78607" b="50042"/>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04A8" w:rsidRDefault="000504A8" w:rsidP="00067152">
      <w:pPr>
        <w:autoSpaceDE w:val="0"/>
        <w:autoSpaceDN w:val="0"/>
        <w:adjustRightInd w:val="0"/>
        <w:jc w:val="center"/>
        <w:rPr>
          <w:rFonts w:ascii="Times New Roman" w:eastAsia="ArialMT" w:hAnsi="Times New Roman"/>
          <w:sz w:val="28"/>
          <w:szCs w:val="28"/>
          <w:lang w:eastAsia="en-US"/>
        </w:rPr>
      </w:pPr>
    </w:p>
    <w:p w:rsidR="00067152" w:rsidRDefault="00067152" w:rsidP="000671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067152" w:rsidRPr="0034528B" w:rsidRDefault="00067152" w:rsidP="00067152">
      <w:pPr>
        <w:autoSpaceDE w:val="0"/>
        <w:autoSpaceDN w:val="0"/>
        <w:adjustRightInd w:val="0"/>
        <w:jc w:val="center"/>
        <w:rPr>
          <w:rFonts w:ascii="Times New Roman" w:eastAsia="ArialMT" w:hAnsi="Times New Roman"/>
          <w:sz w:val="28"/>
          <w:szCs w:val="28"/>
          <w:lang w:eastAsia="en-US"/>
        </w:rPr>
      </w:pPr>
    </w:p>
    <w:p w:rsidR="00067152" w:rsidRPr="00BA5559" w:rsidRDefault="00067152" w:rsidP="00067152">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84</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2</w:t>
      </w:r>
      <w:r w:rsidRPr="00BA5559">
        <w:rPr>
          <w:rFonts w:ascii="Times New Roman" w:hAnsi="Times New Roman"/>
          <w:sz w:val="28"/>
          <w:szCs w:val="28"/>
        </w:rPr>
        <w:t>÷</w:t>
      </w:r>
      <w:r>
        <w:rPr>
          <w:rFonts w:ascii="Times New Roman" w:hAnsi="Times New Roman"/>
          <w:sz w:val="28"/>
          <w:szCs w:val="28"/>
        </w:rPr>
        <w:t>203</w:t>
      </w:r>
      <w:r w:rsidRPr="00BA5559">
        <w:rPr>
          <w:rFonts w:ascii="Times New Roman" w:hAnsi="Times New Roman"/>
          <w:sz w:val="28"/>
          <w:szCs w:val="28"/>
        </w:rPr>
        <w:t>,</w:t>
      </w:r>
      <w:r>
        <w:rPr>
          <w:rFonts w:ascii="Times New Roman" w:hAnsi="Times New Roman"/>
          <w:sz w:val="28"/>
          <w:szCs w:val="28"/>
        </w:rPr>
        <w:t>2</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067152" w:rsidRPr="006C111D" w:rsidRDefault="00067152" w:rsidP="00067152">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 xml:space="preserve">recoltate de </w:t>
      </w:r>
      <w:r w:rsidRPr="006C111D">
        <w:rPr>
          <w:rFonts w:ascii="Times New Roman" w:hAnsi="Times New Roman"/>
          <w:sz w:val="28"/>
          <w:szCs w:val="28"/>
        </w:rPr>
        <w:t>SSRM Piatra Neamţ</w:t>
      </w:r>
      <w:r>
        <w:rPr>
          <w:rFonts w:ascii="Times New Roman" w:hAnsi="Times New Roman"/>
          <w:sz w:val="28"/>
          <w:szCs w:val="28"/>
        </w:rPr>
        <w:t xml:space="preserve"> valorile activităţilor beta globale determinate (392</w:t>
      </w:r>
      <w:r>
        <w:rPr>
          <w:rFonts w:ascii="Times New Roman" w:hAnsi="Times New Roman"/>
          <w:color w:val="000000" w:themeColor="text1"/>
          <w:sz w:val="28"/>
          <w:szCs w:val="28"/>
        </w:rPr>
        <w:t>,1</w:t>
      </w:r>
      <w:r w:rsidRPr="006C111D">
        <w:rPr>
          <w:rFonts w:ascii="Times New Roman" w:hAnsi="Times New Roman"/>
          <w:sz w:val="28"/>
          <w:szCs w:val="28"/>
        </w:rPr>
        <w:t>÷</w:t>
      </w:r>
      <w:r>
        <w:rPr>
          <w:rFonts w:ascii="Times New Roman" w:hAnsi="Times New Roman"/>
          <w:sz w:val="28"/>
          <w:szCs w:val="28"/>
        </w:rPr>
        <w:t>421</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w:t>
      </w:r>
      <w:r>
        <w:rPr>
          <w:rFonts w:ascii="Times New Roman" w:hAnsi="Times New Roman"/>
          <w:sz w:val="28"/>
          <w:szCs w:val="28"/>
        </w:rPr>
        <w:t xml:space="preserve">Bq/Kg) </w:t>
      </w:r>
      <w:r w:rsidRPr="006C111D">
        <w:rPr>
          <w:rFonts w:ascii="Times New Roman" w:hAnsi="Times New Roman"/>
          <w:sz w:val="28"/>
          <w:szCs w:val="28"/>
        </w:rPr>
        <w:t xml:space="preserve"> sunt comparabile cu media valorilor multianuale.</w:t>
      </w:r>
      <w:r w:rsidRPr="00346A2E">
        <w:rPr>
          <w:rFonts w:ascii="Times New Roman" w:hAnsi="Times New Roman"/>
          <w:sz w:val="28"/>
          <w:szCs w:val="28"/>
        </w:rPr>
        <w:t xml:space="preserve"> </w:t>
      </w:r>
      <w:r>
        <w:rPr>
          <w:rFonts w:ascii="Times New Roman" w:hAnsi="Times New Roman"/>
          <w:sz w:val="28"/>
          <w:szCs w:val="28"/>
        </w:rPr>
        <w:t>L</w:t>
      </w:r>
      <w:r w:rsidRPr="006C111D">
        <w:rPr>
          <w:rFonts w:ascii="Times New Roman" w:hAnsi="Times New Roman"/>
          <w:sz w:val="28"/>
          <w:szCs w:val="28"/>
        </w:rPr>
        <w:t>a SSRM Toaca</w:t>
      </w:r>
      <w:r>
        <w:rPr>
          <w:rFonts w:ascii="Times New Roman" w:hAnsi="Times New Roman"/>
          <w:sz w:val="28"/>
          <w:szCs w:val="28"/>
        </w:rPr>
        <w:t xml:space="preserve"> nu s-au recoltat probe , solul fiind acoperit cu zăpadă.</w:t>
      </w:r>
    </w:p>
    <w:p w:rsidR="00067152" w:rsidRDefault="00067152" w:rsidP="00067152">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februarie 2019</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067152" w:rsidRPr="00262976" w:rsidRDefault="00067152" w:rsidP="00067152">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februarie 2019</w:t>
      </w:r>
      <w:r w:rsidRPr="00262976">
        <w:rPr>
          <w:rFonts w:ascii="Times New Roman" w:hAnsi="Times New Roman"/>
          <w:sz w:val="28"/>
          <w:szCs w:val="28"/>
        </w:rPr>
        <w:t xml:space="preserve"> privind radioactivitatea factorilor de mediu monitorizaţi la cele două staţii din judeţul Neamţ. </w:t>
      </w:r>
    </w:p>
    <w:p w:rsidR="00A1061D" w:rsidRPr="00067152" w:rsidRDefault="00067152" w:rsidP="00067152">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4D1828" w:rsidRDefault="004D1828" w:rsidP="007403DD">
      <w:pPr>
        <w:jc w:val="both"/>
        <w:rPr>
          <w:rFonts w:ascii="Times New Roman" w:hAnsi="Times New Roman"/>
          <w:b/>
          <w:color w:val="0000FF"/>
          <w:sz w:val="28"/>
          <w:szCs w:val="28"/>
        </w:rPr>
      </w:pPr>
    </w:p>
    <w:p w:rsidR="004D1828" w:rsidRDefault="004D1828"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1632CB">
        <w:rPr>
          <w:rFonts w:ascii="Times New Roman" w:hAnsi="Times New Roman"/>
          <w:b/>
          <w:sz w:val="28"/>
          <w:szCs w:val="28"/>
        </w:rPr>
        <w:t>febru</w:t>
      </w:r>
      <w:r w:rsidR="00A1061D">
        <w:rPr>
          <w:rFonts w:ascii="Times New Roman" w:hAnsi="Times New Roman"/>
          <w:b/>
          <w:sz w:val="28"/>
          <w:szCs w:val="28"/>
        </w:rPr>
        <w:t>arie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A1061D">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S-au emis puncte de vedere privind desfăşurarea activităţilor agenţilor economici în interiorul sau în afara perimetrelor ariilor naturale protejate;</w:t>
      </w:r>
    </w:p>
    <w:p w:rsidR="00A1061D" w:rsidRPr="00067152" w:rsidRDefault="00A1061D" w:rsidP="00A1061D">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067152" w:rsidRPr="001909F9" w:rsidRDefault="00067152" w:rsidP="00067152">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S-au verificat coordonatele stereo 1970 ale tuturor notificarilor privind eliberarea actelor de reglementare;</w:t>
      </w:r>
    </w:p>
    <w:p w:rsidR="00067152" w:rsidRPr="001909F9" w:rsidRDefault="00067152" w:rsidP="00067152">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067152" w:rsidRDefault="00067152" w:rsidP="00067152">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o comisie de inventariere a arborilor la primăria mun. Roman;</w:t>
      </w:r>
    </w:p>
    <w:p w:rsidR="00067152" w:rsidRDefault="00067152" w:rsidP="00067152">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conferința a 2-a pentru amenajamentului silvic al unor păduri privare aflate în administrarea O.S. Pipirig, desfășurată la O.S. Mălin, județul Suceava;</w:t>
      </w:r>
    </w:p>
    <w:p w:rsidR="00067152" w:rsidRDefault="00067152" w:rsidP="00067152">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sesiunea de instruire a personalului din cadrul autorităților de mediu cu privire la ghidurile metodologice privind evaluarea impactului asupra mediului, desfășurată la Poiana Brașov în perioada 26 februarie – 1 martie;</w:t>
      </w:r>
    </w:p>
    <w:p w:rsidR="00067152" w:rsidRDefault="00067152" w:rsidP="00067152">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efectuat un control privind starea de trai a animalelor de la Grădina Zoologică ”Dragoș Vodă”, Vânători Neamț;</w:t>
      </w:r>
    </w:p>
    <w:p w:rsidR="00067152" w:rsidRPr="001909F9" w:rsidRDefault="00067152" w:rsidP="00067152">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Conferința finală a proiectului LIFE13NAT/RO/000205 – WOLFLIFE, defășurată la Covasna în perioada 21-22 februarie.</w:t>
      </w:r>
    </w:p>
    <w:p w:rsidR="00067152" w:rsidRPr="00A626FF" w:rsidRDefault="00067152" w:rsidP="00A1061D">
      <w:pPr>
        <w:numPr>
          <w:ilvl w:val="0"/>
          <w:numId w:val="5"/>
        </w:numPr>
        <w:tabs>
          <w:tab w:val="clear" w:pos="1080"/>
          <w:tab w:val="num" w:pos="360"/>
        </w:tabs>
        <w:ind w:left="360"/>
        <w:jc w:val="both"/>
        <w:rPr>
          <w:rFonts w:ascii="Times New Roman" w:hAnsi="Times New Roman"/>
          <w:bCs/>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1632CB">
        <w:rPr>
          <w:rFonts w:ascii="Times New Roman" w:hAnsi="Times New Roman"/>
          <w:b/>
          <w:sz w:val="28"/>
          <w:szCs w:val="28"/>
        </w:rPr>
        <w:t>febru</w:t>
      </w:r>
      <w:r w:rsidR="00A1061D">
        <w:rPr>
          <w:rFonts w:ascii="Times New Roman" w:hAnsi="Times New Roman"/>
          <w:b/>
          <w:sz w:val="28"/>
          <w:szCs w:val="28"/>
        </w:rPr>
        <w:t>a</w:t>
      </w:r>
      <w:r w:rsidR="00356543">
        <w:rPr>
          <w:rFonts w:ascii="Times New Roman" w:hAnsi="Times New Roman"/>
          <w:b/>
          <w:sz w:val="28"/>
          <w:szCs w:val="28"/>
        </w:rPr>
        <w:t>rie</w:t>
      </w:r>
      <w:r w:rsidR="00E161F3">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C53D58" w:rsidRDefault="00C53D58" w:rsidP="00C53D58"/>
    <w:p w:rsidR="00C818F4" w:rsidRPr="00EF61BC" w:rsidRDefault="00EF61BC" w:rsidP="00EF61BC">
      <w:pPr>
        <w:jc w:val="both"/>
        <w:rPr>
          <w:rFonts w:ascii="Times New Roman" w:hAnsi="Times New Roman"/>
          <w:sz w:val="28"/>
          <w:szCs w:val="28"/>
        </w:rPr>
      </w:pPr>
      <w:r>
        <w:rPr>
          <w:rFonts w:ascii="Times New Roman" w:hAnsi="Times New Roman"/>
          <w:sz w:val="28"/>
          <w:szCs w:val="28"/>
        </w:rPr>
        <w:t xml:space="preserve">- </w:t>
      </w:r>
      <w:r w:rsidR="00C818F4" w:rsidRPr="00EF61BC">
        <w:rPr>
          <w:rFonts w:ascii="Times New Roman" w:hAnsi="Times New Roman"/>
          <w:sz w:val="28"/>
          <w:szCs w:val="28"/>
        </w:rPr>
        <w:t>Elaborarea raportului lunar (luna februarie) privind situaţia operatorilor economici autorizaţi să desfăşoare activitatea de colectare/tratare vehicule scoase din uz (VSU);</w:t>
      </w:r>
    </w:p>
    <w:p w:rsidR="00C818F4" w:rsidRPr="00EF61BC" w:rsidRDefault="00C818F4" w:rsidP="00C818F4">
      <w:pPr>
        <w:numPr>
          <w:ilvl w:val="0"/>
          <w:numId w:val="6"/>
        </w:numPr>
        <w:jc w:val="both"/>
        <w:rPr>
          <w:rFonts w:ascii="Times New Roman" w:hAnsi="Times New Roman"/>
          <w:sz w:val="28"/>
          <w:szCs w:val="28"/>
        </w:rPr>
      </w:pPr>
      <w:r w:rsidRPr="00EF61BC">
        <w:rPr>
          <w:rFonts w:ascii="Times New Roman" w:hAnsi="Times New Roman"/>
          <w:sz w:val="28"/>
          <w:szCs w:val="28"/>
        </w:rPr>
        <w:t>Elaborare raport privind activităţile desfăşurate în cadrul compartimentului Deşeuri şi Substanţe Chimice Periculoase, în cursul lunii februarie 2019;</w:t>
      </w:r>
    </w:p>
    <w:p w:rsidR="00C818F4" w:rsidRPr="00EF61BC" w:rsidRDefault="00C818F4" w:rsidP="00C818F4">
      <w:pPr>
        <w:numPr>
          <w:ilvl w:val="0"/>
          <w:numId w:val="6"/>
        </w:numPr>
        <w:jc w:val="both"/>
        <w:rPr>
          <w:rFonts w:ascii="Times New Roman" w:hAnsi="Times New Roman"/>
          <w:sz w:val="28"/>
          <w:szCs w:val="28"/>
        </w:rPr>
      </w:pPr>
      <w:r w:rsidRPr="00EF61BC">
        <w:rPr>
          <w:rFonts w:ascii="Times New Roman" w:hAnsi="Times New Roman"/>
          <w:sz w:val="28"/>
          <w:szCs w:val="28"/>
        </w:rPr>
        <w:t xml:space="preserve">Verificarea şi aprobarea Formularelor pentru aprobarea transporturilor de deşeuri periculoase; </w:t>
      </w:r>
    </w:p>
    <w:p w:rsidR="00C818F4" w:rsidRPr="00EF61BC" w:rsidRDefault="00C818F4" w:rsidP="00C818F4">
      <w:pPr>
        <w:numPr>
          <w:ilvl w:val="0"/>
          <w:numId w:val="6"/>
        </w:numPr>
        <w:jc w:val="both"/>
        <w:rPr>
          <w:rFonts w:ascii="Times New Roman" w:hAnsi="Times New Roman"/>
          <w:sz w:val="28"/>
          <w:szCs w:val="28"/>
        </w:rPr>
      </w:pPr>
      <w:r w:rsidRPr="00EF61BC">
        <w:rPr>
          <w:rFonts w:ascii="Times New Roman" w:hAnsi="Times New Roman"/>
          <w:sz w:val="28"/>
          <w:szCs w:val="28"/>
        </w:rPr>
        <w:t>Colectare date raportare operatori economici, pe suport hârtie pentru anul 2018 privind Statistica deseurilor;</w:t>
      </w:r>
    </w:p>
    <w:p w:rsidR="00C818F4" w:rsidRPr="00EF61BC" w:rsidRDefault="00C818F4" w:rsidP="00C818F4">
      <w:pPr>
        <w:numPr>
          <w:ilvl w:val="0"/>
          <w:numId w:val="6"/>
        </w:numPr>
        <w:jc w:val="both"/>
        <w:rPr>
          <w:rFonts w:ascii="Times New Roman" w:hAnsi="Times New Roman"/>
          <w:sz w:val="28"/>
          <w:szCs w:val="28"/>
        </w:rPr>
      </w:pPr>
      <w:r w:rsidRPr="00EF61BC">
        <w:rPr>
          <w:rFonts w:ascii="Times New Roman" w:hAnsi="Times New Roman"/>
          <w:sz w:val="28"/>
          <w:szCs w:val="28"/>
        </w:rPr>
        <w:t>Colectare date raportare operatori economici, pe suport hârtie  pentru anul 2018 privind Ambalajele şi Deşeurile de ambalaje;</w:t>
      </w:r>
    </w:p>
    <w:p w:rsidR="00C818F4" w:rsidRPr="00EF61BC" w:rsidRDefault="00C818F4" w:rsidP="00C818F4">
      <w:pPr>
        <w:numPr>
          <w:ilvl w:val="0"/>
          <w:numId w:val="6"/>
        </w:numPr>
        <w:jc w:val="both"/>
        <w:rPr>
          <w:rFonts w:ascii="Times New Roman" w:hAnsi="Times New Roman"/>
          <w:sz w:val="28"/>
          <w:szCs w:val="28"/>
        </w:rPr>
      </w:pPr>
      <w:r w:rsidRPr="00EF61BC">
        <w:rPr>
          <w:rFonts w:ascii="Times New Roman" w:hAnsi="Times New Roman"/>
          <w:sz w:val="28"/>
          <w:szCs w:val="28"/>
        </w:rPr>
        <w:t>Colectare date  raportare operatori economici, pe suport hârtie pentru anul 2018 privind Uleiuri uzate</w:t>
      </w:r>
      <w:r w:rsidRPr="00EF61BC">
        <w:rPr>
          <w:rFonts w:ascii="Times New Roman" w:hAnsi="Times New Roman"/>
          <w:sz w:val="28"/>
          <w:szCs w:val="28"/>
          <w:lang w:val="en-US"/>
        </w:rPr>
        <w:t>;</w:t>
      </w:r>
    </w:p>
    <w:p w:rsidR="00C818F4" w:rsidRPr="00A81411" w:rsidRDefault="00C818F4" w:rsidP="00C818F4">
      <w:pPr>
        <w:numPr>
          <w:ilvl w:val="0"/>
          <w:numId w:val="6"/>
        </w:numPr>
        <w:jc w:val="both"/>
        <w:rPr>
          <w:rFonts w:ascii="Times New Roman" w:hAnsi="Times New Roman"/>
          <w:sz w:val="28"/>
          <w:szCs w:val="28"/>
        </w:rPr>
      </w:pPr>
      <w:r w:rsidRPr="00EF61BC">
        <w:rPr>
          <w:rFonts w:ascii="Times New Roman" w:hAnsi="Times New Roman"/>
          <w:sz w:val="28"/>
          <w:szCs w:val="28"/>
        </w:rPr>
        <w:t>Colectare date  raportare operatori economici, pe suport hârtie pentru anul 2018 privind Deșeuri de echipamente electrice și electronice</w:t>
      </w:r>
      <w:r w:rsidRPr="00EF61BC">
        <w:rPr>
          <w:rFonts w:ascii="Times New Roman" w:hAnsi="Times New Roman"/>
          <w:sz w:val="28"/>
          <w:szCs w:val="28"/>
          <w:lang w:val="en-US"/>
        </w:rPr>
        <w:t>;</w:t>
      </w:r>
    </w:p>
    <w:p w:rsidR="00A81411" w:rsidRDefault="00A81411" w:rsidP="00A81411">
      <w:pPr>
        <w:jc w:val="both"/>
        <w:rPr>
          <w:rFonts w:ascii="Times New Roman" w:hAnsi="Times New Roman"/>
          <w:sz w:val="28"/>
          <w:szCs w:val="28"/>
          <w:lang w:val="en-US"/>
        </w:rPr>
      </w:pPr>
    </w:p>
    <w:p w:rsidR="00A81411" w:rsidRDefault="00A81411" w:rsidP="00A81411">
      <w:pPr>
        <w:jc w:val="both"/>
        <w:rPr>
          <w:rFonts w:ascii="Times New Roman" w:hAnsi="Times New Roman"/>
          <w:sz w:val="28"/>
          <w:szCs w:val="28"/>
        </w:rPr>
      </w:pPr>
    </w:p>
    <w:p w:rsidR="00A81411" w:rsidRPr="00EF61BC" w:rsidRDefault="00A81411" w:rsidP="00A81411">
      <w:pPr>
        <w:jc w:val="both"/>
        <w:rPr>
          <w:rFonts w:ascii="Times New Roman" w:hAnsi="Times New Roman"/>
          <w:sz w:val="28"/>
          <w:szCs w:val="28"/>
        </w:rPr>
      </w:pPr>
      <w:r>
        <w:rPr>
          <w:rFonts w:ascii="Times New Roman" w:hAnsi="Times New Roman"/>
          <w:noProof/>
          <w:sz w:val="28"/>
          <w:szCs w:val="28"/>
          <w:lang w:val="en-GB" w:eastAsia="en-GB"/>
        </w:rPr>
        <w:drawing>
          <wp:inline distT="0" distB="0" distL="0" distR="0">
            <wp:extent cx="6120130" cy="8629228"/>
            <wp:effectExtent l="1905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6120130" cy="8629228"/>
                    </a:xfrm>
                    <a:prstGeom prst="rect">
                      <a:avLst/>
                    </a:prstGeom>
                    <a:noFill/>
                    <a:ln w="9525">
                      <a:noFill/>
                      <a:miter lim="800000"/>
                      <a:headEnd/>
                      <a:tailEnd/>
                    </a:ln>
                  </pic:spPr>
                </pic:pic>
              </a:graphicData>
            </a:graphic>
          </wp:inline>
        </w:drawing>
      </w:r>
    </w:p>
    <w:sectPr w:rsidR="00A81411" w:rsidRPr="00EF61BC" w:rsidSect="00FF689F">
      <w:headerReference w:type="default" r:id="rId30"/>
      <w:footerReference w:type="even" r:id="rId31"/>
      <w:footerReference w:type="default" r:id="rId32"/>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BD9" w:rsidRDefault="00472BD9">
      <w:r>
        <w:separator/>
      </w:r>
    </w:p>
    <w:p w:rsidR="00472BD9" w:rsidRDefault="00472BD9"/>
  </w:endnote>
  <w:endnote w:type="continuationSeparator" w:id="1">
    <w:p w:rsidR="00472BD9" w:rsidRDefault="00472BD9">
      <w:r>
        <w:continuationSeparator/>
      </w:r>
    </w:p>
    <w:p w:rsidR="00472BD9" w:rsidRDefault="00472BD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480873"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480873" w:rsidP="00DA5A46">
    <w:pPr>
      <w:pStyle w:val="Footer"/>
      <w:framePr w:wrap="around" w:vAnchor="text" w:hAnchor="page" w:x="6251"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A81411">
      <w:rPr>
        <w:rStyle w:val="PageNumber"/>
        <w:noProof/>
      </w:rPr>
      <w:t>14</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BD9" w:rsidRDefault="00472BD9">
      <w:r>
        <w:separator/>
      </w:r>
    </w:p>
    <w:p w:rsidR="00472BD9" w:rsidRDefault="00472BD9"/>
  </w:footnote>
  <w:footnote w:type="continuationSeparator" w:id="1">
    <w:p w:rsidR="00472BD9" w:rsidRDefault="00472BD9">
      <w:r>
        <w:continuationSeparator/>
      </w:r>
    </w:p>
    <w:p w:rsidR="00472BD9" w:rsidRDefault="00472BD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BC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3F55"/>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E3C"/>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BD9"/>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198"/>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D3F"/>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07D"/>
    <w:rsid w:val="008C41EC"/>
    <w:rsid w:val="008C445D"/>
    <w:rsid w:val="008C4463"/>
    <w:rsid w:val="008C44BB"/>
    <w:rsid w:val="008C4835"/>
    <w:rsid w:val="008C4B63"/>
    <w:rsid w:val="008C5098"/>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411"/>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9A9"/>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9A5"/>
    <w:rsid w:val="00C83153"/>
    <w:rsid w:val="00C831A8"/>
    <w:rsid w:val="00C831AA"/>
    <w:rsid w:val="00C8351B"/>
    <w:rsid w:val="00C838CE"/>
    <w:rsid w:val="00C83B89"/>
    <w:rsid w:val="00C83C93"/>
    <w:rsid w:val="00C83CFA"/>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2BEC"/>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A56"/>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3.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9%20COMENZI\AMONIAC%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9\Raportari%202019\Rapoarte%20lunare%202018\Date%20pt%20grafice%20raport%2002.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9\Raportari%202019\Rapoarte%20lunare%202018\Date%20pt%20grafice%20raport%2002.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9\Raportari%202019\Rapoarte%20lunare%202018\Date%20pt%20grafice%20raport%2002.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7598684210526563"/>
          <c:y val="4.6583850931677016E-2"/>
        </c:manualLayout>
      </c:layout>
      <c:spPr>
        <a:noFill/>
        <a:ln w="25400">
          <a:noFill/>
        </a:ln>
      </c:spPr>
    </c:title>
    <c:plotArea>
      <c:layout>
        <c:manualLayout>
          <c:layoutTarget val="inner"/>
          <c:xMode val="edge"/>
          <c:yMode val="edge"/>
          <c:x val="0.10796001226168085"/>
          <c:y val="0.18012449674352321"/>
          <c:w val="0.86407948445618266"/>
          <c:h val="0.46583921571600789"/>
        </c:manualLayout>
      </c:layout>
      <c:lineChart>
        <c:grouping val="standard"/>
        <c:ser>
          <c:idx val="0"/>
          <c:order val="0"/>
          <c:tx>
            <c:strRef>
              <c:f>'feb 2019'!$C$4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2019'!$B$5:$B$35</c:f>
              <c:numCache>
                <c:formatCode>dd/mm/yyyy</c:formatCode>
                <c:ptCount val="31"/>
                <c:pt idx="0">
                  <c:v>43497</c:v>
                </c:pt>
                <c:pt idx="1">
                  <c:v>43498</c:v>
                </c:pt>
                <c:pt idx="2">
                  <c:v>43499</c:v>
                </c:pt>
                <c:pt idx="3">
                  <c:v>43500</c:v>
                </c:pt>
                <c:pt idx="4">
                  <c:v>43501</c:v>
                </c:pt>
                <c:pt idx="5">
                  <c:v>43502</c:v>
                </c:pt>
                <c:pt idx="6">
                  <c:v>43503</c:v>
                </c:pt>
                <c:pt idx="7">
                  <c:v>43504</c:v>
                </c:pt>
                <c:pt idx="8">
                  <c:v>43505</c:v>
                </c:pt>
                <c:pt idx="9">
                  <c:v>43506</c:v>
                </c:pt>
                <c:pt idx="10">
                  <c:v>43507</c:v>
                </c:pt>
                <c:pt idx="11">
                  <c:v>43508</c:v>
                </c:pt>
                <c:pt idx="12">
                  <c:v>43509</c:v>
                </c:pt>
                <c:pt idx="13">
                  <c:v>43510</c:v>
                </c:pt>
                <c:pt idx="14">
                  <c:v>43511</c:v>
                </c:pt>
                <c:pt idx="15">
                  <c:v>43512</c:v>
                </c:pt>
                <c:pt idx="16">
                  <c:v>43513</c:v>
                </c:pt>
                <c:pt idx="17">
                  <c:v>43514</c:v>
                </c:pt>
                <c:pt idx="18">
                  <c:v>43515</c:v>
                </c:pt>
                <c:pt idx="19">
                  <c:v>43516</c:v>
                </c:pt>
                <c:pt idx="20">
                  <c:v>43517</c:v>
                </c:pt>
                <c:pt idx="21">
                  <c:v>43518</c:v>
                </c:pt>
                <c:pt idx="22">
                  <c:v>43519</c:v>
                </c:pt>
                <c:pt idx="23">
                  <c:v>43520</c:v>
                </c:pt>
                <c:pt idx="24">
                  <c:v>43521</c:v>
                </c:pt>
                <c:pt idx="25">
                  <c:v>43522</c:v>
                </c:pt>
                <c:pt idx="26">
                  <c:v>43523</c:v>
                </c:pt>
                <c:pt idx="27">
                  <c:v>43524</c:v>
                </c:pt>
              </c:numCache>
            </c:numRef>
          </c:cat>
          <c:val>
            <c:numRef>
              <c:f>'feb 2019'!$C$5:$C$35</c:f>
              <c:numCache>
                <c:formatCode>General</c:formatCode>
                <c:ptCount val="31"/>
                <c:pt idx="0">
                  <c:v>5</c:v>
                </c:pt>
                <c:pt idx="1">
                  <c:v>4</c:v>
                </c:pt>
                <c:pt idx="2">
                  <c:v>4</c:v>
                </c:pt>
                <c:pt idx="3">
                  <c:v>4</c:v>
                </c:pt>
                <c:pt idx="4">
                  <c:v>4</c:v>
                </c:pt>
                <c:pt idx="5">
                  <c:v>4</c:v>
                </c:pt>
                <c:pt idx="6">
                  <c:v>4</c:v>
                </c:pt>
                <c:pt idx="7">
                  <c:v>4</c:v>
                </c:pt>
                <c:pt idx="8">
                  <c:v>4</c:v>
                </c:pt>
                <c:pt idx="9">
                  <c:v>4</c:v>
                </c:pt>
                <c:pt idx="10">
                  <c:v>4</c:v>
                </c:pt>
                <c:pt idx="11">
                  <c:v>3</c:v>
                </c:pt>
                <c:pt idx="12">
                  <c:v>4</c:v>
                </c:pt>
                <c:pt idx="13">
                  <c:v>2</c:v>
                </c:pt>
                <c:pt idx="14">
                  <c:v>2</c:v>
                </c:pt>
                <c:pt idx="15">
                  <c:v>2</c:v>
                </c:pt>
                <c:pt idx="16">
                  <c:v>2</c:v>
                </c:pt>
                <c:pt idx="17">
                  <c:v>2</c:v>
                </c:pt>
                <c:pt idx="18">
                  <c:v>2</c:v>
                </c:pt>
                <c:pt idx="19">
                  <c:v>3</c:v>
                </c:pt>
                <c:pt idx="20">
                  <c:v>3</c:v>
                </c:pt>
                <c:pt idx="21">
                  <c:v>2</c:v>
                </c:pt>
                <c:pt idx="22">
                  <c:v>3</c:v>
                </c:pt>
                <c:pt idx="23">
                  <c:v>2</c:v>
                </c:pt>
              </c:numCache>
            </c:numRef>
          </c:val>
        </c:ser>
        <c:marker val="1"/>
        <c:axId val="144557184"/>
        <c:axId val="144559104"/>
      </c:lineChart>
      <c:dateAx>
        <c:axId val="144557184"/>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4559104"/>
        <c:crosses val="autoZero"/>
        <c:auto val="1"/>
        <c:lblOffset val="100"/>
        <c:baseTimeUnit val="days"/>
        <c:majorUnit val="2"/>
        <c:majorTimeUnit val="days"/>
        <c:minorUnit val="1"/>
        <c:minorTimeUnit val="days"/>
      </c:dateAx>
      <c:valAx>
        <c:axId val="14455910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455718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9208855381160341"/>
          <c:y val="5.7105597938466687E-2"/>
          <c:w val="0.37500000000000222"/>
          <c:h val="9.9378881987577522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20919192549425775"/>
          <c:y val="5.2631578947368432E-2"/>
        </c:manualLayout>
      </c:layout>
      <c:spPr>
        <a:noFill/>
        <a:ln w="25400">
          <a:noFill/>
        </a:ln>
      </c:spPr>
    </c:title>
    <c:plotArea>
      <c:layout>
        <c:manualLayout>
          <c:layoutTarget val="inner"/>
          <c:xMode val="edge"/>
          <c:yMode val="edge"/>
          <c:x val="0.12095140587591299"/>
          <c:y val="0.20105172131086188"/>
          <c:w val="0.84735350031351264"/>
          <c:h val="0.47373180086012773"/>
        </c:manualLayout>
      </c:layout>
      <c:lineChart>
        <c:grouping val="standard"/>
        <c:ser>
          <c:idx val="0"/>
          <c:order val="0"/>
          <c:tx>
            <c:strRef>
              <c:f>'feb 2019'!$C$36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2019'!$B$37:$B$67</c:f>
              <c:numCache>
                <c:formatCode>dd/mm/yyyy</c:formatCode>
                <c:ptCount val="31"/>
                <c:pt idx="0">
                  <c:v>43497</c:v>
                </c:pt>
                <c:pt idx="1">
                  <c:v>43498</c:v>
                </c:pt>
                <c:pt idx="2">
                  <c:v>43499</c:v>
                </c:pt>
                <c:pt idx="3">
                  <c:v>43500</c:v>
                </c:pt>
                <c:pt idx="4">
                  <c:v>43501</c:v>
                </c:pt>
                <c:pt idx="5">
                  <c:v>43502</c:v>
                </c:pt>
                <c:pt idx="6">
                  <c:v>43503</c:v>
                </c:pt>
                <c:pt idx="7">
                  <c:v>43504</c:v>
                </c:pt>
                <c:pt idx="8">
                  <c:v>43505</c:v>
                </c:pt>
                <c:pt idx="9">
                  <c:v>43506</c:v>
                </c:pt>
                <c:pt idx="10">
                  <c:v>43507</c:v>
                </c:pt>
                <c:pt idx="11">
                  <c:v>43508</c:v>
                </c:pt>
                <c:pt idx="12">
                  <c:v>43509</c:v>
                </c:pt>
                <c:pt idx="13">
                  <c:v>43510</c:v>
                </c:pt>
                <c:pt idx="14">
                  <c:v>43511</c:v>
                </c:pt>
                <c:pt idx="15">
                  <c:v>43512</c:v>
                </c:pt>
                <c:pt idx="16">
                  <c:v>43513</c:v>
                </c:pt>
                <c:pt idx="17">
                  <c:v>43514</c:v>
                </c:pt>
                <c:pt idx="18">
                  <c:v>43515</c:v>
                </c:pt>
                <c:pt idx="19">
                  <c:v>43516</c:v>
                </c:pt>
                <c:pt idx="20">
                  <c:v>43517</c:v>
                </c:pt>
                <c:pt idx="21">
                  <c:v>43518</c:v>
                </c:pt>
                <c:pt idx="22">
                  <c:v>43519</c:v>
                </c:pt>
                <c:pt idx="23">
                  <c:v>43520</c:v>
                </c:pt>
                <c:pt idx="24">
                  <c:v>43521</c:v>
                </c:pt>
                <c:pt idx="25">
                  <c:v>43522</c:v>
                </c:pt>
                <c:pt idx="26">
                  <c:v>43523</c:v>
                </c:pt>
                <c:pt idx="27">
                  <c:v>43524</c:v>
                </c:pt>
              </c:numCache>
            </c:numRef>
          </c:cat>
          <c:val>
            <c:numRef>
              <c:f>'feb 2019'!$C$37:$C$67</c:f>
              <c:numCache>
                <c:formatCode>General</c:formatCode>
                <c:ptCount val="31"/>
                <c:pt idx="0">
                  <c:v>4</c:v>
                </c:pt>
                <c:pt idx="1">
                  <c:v>4</c:v>
                </c:pt>
                <c:pt idx="2">
                  <c:v>4</c:v>
                </c:pt>
                <c:pt idx="3">
                  <c:v>4</c:v>
                </c:pt>
                <c:pt idx="4">
                  <c:v>4</c:v>
                </c:pt>
                <c:pt idx="5">
                  <c:v>4</c:v>
                </c:pt>
                <c:pt idx="6">
                  <c:v>4</c:v>
                </c:pt>
                <c:pt idx="7">
                  <c:v>3</c:v>
                </c:pt>
                <c:pt idx="8">
                  <c:v>4</c:v>
                </c:pt>
                <c:pt idx="11">
                  <c:v>2</c:v>
                </c:pt>
                <c:pt idx="12">
                  <c:v>2</c:v>
                </c:pt>
                <c:pt idx="13">
                  <c:v>2</c:v>
                </c:pt>
                <c:pt idx="14">
                  <c:v>3</c:v>
                </c:pt>
                <c:pt idx="15">
                  <c:v>4</c:v>
                </c:pt>
                <c:pt idx="16">
                  <c:v>4</c:v>
                </c:pt>
                <c:pt idx="17">
                  <c:v>4</c:v>
                </c:pt>
                <c:pt idx="18">
                  <c:v>4</c:v>
                </c:pt>
                <c:pt idx="19">
                  <c:v>4</c:v>
                </c:pt>
                <c:pt idx="20">
                  <c:v>3</c:v>
                </c:pt>
                <c:pt idx="21">
                  <c:v>2</c:v>
                </c:pt>
                <c:pt idx="22">
                  <c:v>2</c:v>
                </c:pt>
                <c:pt idx="23">
                  <c:v>2</c:v>
                </c:pt>
                <c:pt idx="24">
                  <c:v>3</c:v>
                </c:pt>
                <c:pt idx="25">
                  <c:v>2</c:v>
                </c:pt>
                <c:pt idx="26">
                  <c:v>2</c:v>
                </c:pt>
                <c:pt idx="27">
                  <c:v>3</c:v>
                </c:pt>
              </c:numCache>
            </c:numRef>
          </c:val>
        </c:ser>
        <c:marker val="1"/>
        <c:axId val="132909696"/>
        <c:axId val="133034752"/>
      </c:lineChart>
      <c:dateAx>
        <c:axId val="132909696"/>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3034752"/>
        <c:crosses val="autoZero"/>
        <c:auto val="1"/>
        <c:lblOffset val="100"/>
        <c:baseTimeUnit val="days"/>
        <c:majorUnit val="2"/>
        <c:majorTimeUnit val="days"/>
        <c:minorUnit val="1"/>
        <c:minorTimeUnit val="days"/>
      </c:dateAx>
      <c:valAx>
        <c:axId val="13303475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290969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71048329734755"/>
          <c:y val="6.9078947368421073E-2"/>
          <c:w val="0.36980946694857486"/>
          <c:h val="0.10442950344303054"/>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20727848101265844"/>
          <c:y val="5.2459016393442623E-2"/>
        </c:manualLayout>
      </c:layout>
      <c:spPr>
        <a:noFill/>
        <a:ln w="25400">
          <a:noFill/>
        </a:ln>
      </c:spPr>
    </c:title>
    <c:plotArea>
      <c:layout>
        <c:manualLayout>
          <c:layoutTarget val="inner"/>
          <c:xMode val="edge"/>
          <c:yMode val="edge"/>
          <c:x val="0.10808630658299839"/>
          <c:y val="0.17024596773373191"/>
          <c:w val="0.86185035675004273"/>
          <c:h val="0.50560512646969613"/>
        </c:manualLayout>
      </c:layout>
      <c:lineChart>
        <c:grouping val="standard"/>
        <c:ser>
          <c:idx val="0"/>
          <c:order val="0"/>
          <c:tx>
            <c:strRef>
              <c:f>'feb 2019'!$C$68</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2019'!$B$69:$B$97</c:f>
              <c:numCache>
                <c:formatCode>dd/mm/yyyy</c:formatCode>
                <c:ptCount val="29"/>
                <c:pt idx="0">
                  <c:v>43497</c:v>
                </c:pt>
                <c:pt idx="1">
                  <c:v>43498</c:v>
                </c:pt>
                <c:pt idx="2">
                  <c:v>43499</c:v>
                </c:pt>
                <c:pt idx="3">
                  <c:v>43500</c:v>
                </c:pt>
                <c:pt idx="4">
                  <c:v>43501</c:v>
                </c:pt>
                <c:pt idx="5">
                  <c:v>43502</c:v>
                </c:pt>
                <c:pt idx="6">
                  <c:v>43503</c:v>
                </c:pt>
                <c:pt idx="7">
                  <c:v>43504</c:v>
                </c:pt>
                <c:pt idx="8">
                  <c:v>43505</c:v>
                </c:pt>
                <c:pt idx="9">
                  <c:v>43506</c:v>
                </c:pt>
                <c:pt idx="10">
                  <c:v>43507</c:v>
                </c:pt>
                <c:pt idx="11">
                  <c:v>43508</c:v>
                </c:pt>
                <c:pt idx="12">
                  <c:v>43509</c:v>
                </c:pt>
                <c:pt idx="13">
                  <c:v>43510</c:v>
                </c:pt>
                <c:pt idx="14">
                  <c:v>43511</c:v>
                </c:pt>
                <c:pt idx="15">
                  <c:v>43512</c:v>
                </c:pt>
                <c:pt idx="16">
                  <c:v>43513</c:v>
                </c:pt>
                <c:pt idx="17">
                  <c:v>43514</c:v>
                </c:pt>
                <c:pt idx="18">
                  <c:v>43515</c:v>
                </c:pt>
                <c:pt idx="19">
                  <c:v>43516</c:v>
                </c:pt>
                <c:pt idx="20">
                  <c:v>43517</c:v>
                </c:pt>
                <c:pt idx="21">
                  <c:v>43518</c:v>
                </c:pt>
                <c:pt idx="22">
                  <c:v>43519</c:v>
                </c:pt>
                <c:pt idx="23">
                  <c:v>43520</c:v>
                </c:pt>
                <c:pt idx="24">
                  <c:v>43521</c:v>
                </c:pt>
                <c:pt idx="25">
                  <c:v>43522</c:v>
                </c:pt>
                <c:pt idx="26">
                  <c:v>43523</c:v>
                </c:pt>
                <c:pt idx="27">
                  <c:v>43524</c:v>
                </c:pt>
              </c:numCache>
            </c:numRef>
          </c:cat>
          <c:val>
            <c:numRef>
              <c:f>'feb 2019'!$C$69:$C$97</c:f>
              <c:numCache>
                <c:formatCode>General</c:formatCode>
                <c:ptCount val="29"/>
                <c:pt idx="0">
                  <c:v>4</c:v>
                </c:pt>
                <c:pt idx="1">
                  <c:v>4</c:v>
                </c:pt>
                <c:pt idx="2">
                  <c:v>5</c:v>
                </c:pt>
                <c:pt idx="3">
                  <c:v>4</c:v>
                </c:pt>
                <c:pt idx="4">
                  <c:v>5</c:v>
                </c:pt>
                <c:pt idx="5">
                  <c:v>4</c:v>
                </c:pt>
                <c:pt idx="6">
                  <c:v>4</c:v>
                </c:pt>
                <c:pt idx="7">
                  <c:v>4</c:v>
                </c:pt>
                <c:pt idx="8">
                  <c:v>5</c:v>
                </c:pt>
                <c:pt idx="9">
                  <c:v>4</c:v>
                </c:pt>
                <c:pt idx="10">
                  <c:v>5</c:v>
                </c:pt>
                <c:pt idx="11">
                  <c:v>2</c:v>
                </c:pt>
                <c:pt idx="12">
                  <c:v>2</c:v>
                </c:pt>
                <c:pt idx="13">
                  <c:v>2</c:v>
                </c:pt>
                <c:pt idx="14">
                  <c:v>2</c:v>
                </c:pt>
                <c:pt idx="15">
                  <c:v>4</c:v>
                </c:pt>
                <c:pt idx="16">
                  <c:v>4</c:v>
                </c:pt>
                <c:pt idx="17">
                  <c:v>4</c:v>
                </c:pt>
                <c:pt idx="18">
                  <c:v>4</c:v>
                </c:pt>
                <c:pt idx="19">
                  <c:v>4</c:v>
                </c:pt>
                <c:pt idx="20">
                  <c:v>3</c:v>
                </c:pt>
                <c:pt idx="21">
                  <c:v>2</c:v>
                </c:pt>
                <c:pt idx="22">
                  <c:v>1</c:v>
                </c:pt>
                <c:pt idx="23">
                  <c:v>2</c:v>
                </c:pt>
                <c:pt idx="24">
                  <c:v>2</c:v>
                </c:pt>
                <c:pt idx="25">
                  <c:v>3</c:v>
                </c:pt>
                <c:pt idx="26">
                  <c:v>2</c:v>
                </c:pt>
                <c:pt idx="27">
                  <c:v>2</c:v>
                </c:pt>
              </c:numCache>
            </c:numRef>
          </c:val>
        </c:ser>
        <c:marker val="1"/>
        <c:axId val="133233664"/>
        <c:axId val="134705152"/>
      </c:lineChart>
      <c:dateAx>
        <c:axId val="13323366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4705152"/>
        <c:crosses val="autoZero"/>
        <c:auto val="1"/>
        <c:lblOffset val="100"/>
        <c:baseTimeUnit val="days"/>
        <c:majorUnit val="2"/>
        <c:majorTimeUnit val="days"/>
        <c:minorUnit val="1"/>
        <c:minorTimeUnit val="days"/>
      </c:dateAx>
      <c:valAx>
        <c:axId val="13470515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323366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335434853512026"/>
          <c:y val="3.4401167005641851E-2"/>
          <c:w val="0.37556077174899843"/>
          <c:h val="0.10839222728669255"/>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a:t>
            </a:r>
            <a:r>
              <a:rPr lang="ro-RO" sz="1400"/>
              <a:t>Ț</a:t>
            </a:r>
            <a:endParaRPr lang="en-US" sz="1400"/>
          </a:p>
        </c:rich>
      </c:tx>
      <c:layout>
        <c:manualLayout>
          <c:xMode val="edge"/>
          <c:yMode val="edge"/>
          <c:x val="0.13962044710599691"/>
          <c:y val="8.3333333333333398E-2"/>
        </c:manualLayout>
      </c:layout>
      <c:spPr>
        <a:noFill/>
        <a:ln w="25400">
          <a:noFill/>
        </a:ln>
      </c:spPr>
    </c:title>
    <c:plotArea>
      <c:layout>
        <c:manualLayout>
          <c:layoutTarget val="inner"/>
          <c:xMode val="edge"/>
          <c:yMode val="edge"/>
          <c:x val="0.10648649046355223"/>
          <c:y val="0.19583481613285883"/>
          <c:w val="0.85940871924889606"/>
          <c:h val="0.45392422894424672"/>
        </c:manualLayout>
      </c:layout>
      <c:lineChart>
        <c:grouping val="standard"/>
        <c:ser>
          <c:idx val="0"/>
          <c:order val="0"/>
          <c:tx>
            <c:strRef>
              <c:f>'02'!$C$5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'02'!$B$6:$B$26</c:f>
              <c:numCache>
                <c:formatCode>m/d/yyyy;@</c:formatCode>
                <c:ptCount val="21"/>
                <c:pt idx="0">
                  <c:v>43499</c:v>
                </c:pt>
                <c:pt idx="1">
                  <c:v>43500</c:v>
                </c:pt>
                <c:pt idx="2">
                  <c:v>43501</c:v>
                </c:pt>
                <c:pt idx="3">
                  <c:v>43502</c:v>
                </c:pt>
                <c:pt idx="4">
                  <c:v>43503</c:v>
                </c:pt>
                <c:pt idx="5">
                  <c:v>43506</c:v>
                </c:pt>
                <c:pt idx="6">
                  <c:v>43507</c:v>
                </c:pt>
                <c:pt idx="7">
                  <c:v>43508</c:v>
                </c:pt>
                <c:pt idx="8">
                  <c:v>43509</c:v>
                </c:pt>
                <c:pt idx="9">
                  <c:v>43510</c:v>
                </c:pt>
                <c:pt idx="10">
                  <c:v>43512</c:v>
                </c:pt>
                <c:pt idx="11">
                  <c:v>43513</c:v>
                </c:pt>
                <c:pt idx="12">
                  <c:v>43514</c:v>
                </c:pt>
                <c:pt idx="13">
                  <c:v>43515</c:v>
                </c:pt>
                <c:pt idx="14">
                  <c:v>43516</c:v>
                </c:pt>
                <c:pt idx="15">
                  <c:v>43517</c:v>
                </c:pt>
                <c:pt idx="16">
                  <c:v>43520</c:v>
                </c:pt>
                <c:pt idx="17">
                  <c:v>43521</c:v>
                </c:pt>
                <c:pt idx="18">
                  <c:v>43522</c:v>
                </c:pt>
                <c:pt idx="19">
                  <c:v>43523</c:v>
                </c:pt>
                <c:pt idx="20">
                  <c:v>43524</c:v>
                </c:pt>
              </c:numCache>
            </c:numRef>
          </c:cat>
          <c:val>
            <c:numRef>
              <c:f>'02'!$C$6:$C$26</c:f>
              <c:numCache>
                <c:formatCode>0.00</c:formatCode>
                <c:ptCount val="21"/>
                <c:pt idx="0">
                  <c:v>24.05</c:v>
                </c:pt>
                <c:pt idx="1">
                  <c:v>18.68</c:v>
                </c:pt>
                <c:pt idx="2">
                  <c:v>13.33</c:v>
                </c:pt>
                <c:pt idx="3">
                  <c:v>14.66</c:v>
                </c:pt>
                <c:pt idx="4">
                  <c:v>16.86</c:v>
                </c:pt>
                <c:pt idx="5">
                  <c:v>25.3</c:v>
                </c:pt>
                <c:pt idx="6">
                  <c:v>32.99</c:v>
                </c:pt>
                <c:pt idx="7">
                  <c:v>31.110000000000028</c:v>
                </c:pt>
                <c:pt idx="8">
                  <c:v>18.399999999999999</c:v>
                </c:pt>
                <c:pt idx="9">
                  <c:v>18.489999999999963</c:v>
                </c:pt>
                <c:pt idx="10">
                  <c:v>13.47</c:v>
                </c:pt>
                <c:pt idx="11">
                  <c:v>18.32</c:v>
                </c:pt>
                <c:pt idx="12">
                  <c:v>24.630000000000027</c:v>
                </c:pt>
                <c:pt idx="13">
                  <c:v>25.830000000000005</c:v>
                </c:pt>
                <c:pt idx="14">
                  <c:v>17.899999999999999</c:v>
                </c:pt>
                <c:pt idx="15">
                  <c:v>22.310000000000027</c:v>
                </c:pt>
                <c:pt idx="16">
                  <c:v>15.32</c:v>
                </c:pt>
                <c:pt idx="17">
                  <c:v>16.02</c:v>
                </c:pt>
                <c:pt idx="18">
                  <c:v>14.76</c:v>
                </c:pt>
                <c:pt idx="19">
                  <c:v>17.75</c:v>
                </c:pt>
                <c:pt idx="20">
                  <c:v>21.67</c:v>
                </c:pt>
              </c:numCache>
            </c:numRef>
          </c:val>
        </c:ser>
        <c:ser>
          <c:idx val="1"/>
          <c:order val="1"/>
          <c:tx>
            <c:strRef>
              <c:f>'02'!$D$5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'02'!$B$6:$B$26</c:f>
              <c:numCache>
                <c:formatCode>m/d/yyyy;@</c:formatCode>
                <c:ptCount val="21"/>
                <c:pt idx="0">
                  <c:v>43499</c:v>
                </c:pt>
                <c:pt idx="1">
                  <c:v>43500</c:v>
                </c:pt>
                <c:pt idx="2">
                  <c:v>43501</c:v>
                </c:pt>
                <c:pt idx="3">
                  <c:v>43502</c:v>
                </c:pt>
                <c:pt idx="4">
                  <c:v>43503</c:v>
                </c:pt>
                <c:pt idx="5">
                  <c:v>43506</c:v>
                </c:pt>
                <c:pt idx="6">
                  <c:v>43507</c:v>
                </c:pt>
                <c:pt idx="7">
                  <c:v>43508</c:v>
                </c:pt>
                <c:pt idx="8">
                  <c:v>43509</c:v>
                </c:pt>
                <c:pt idx="9">
                  <c:v>43510</c:v>
                </c:pt>
                <c:pt idx="10">
                  <c:v>43512</c:v>
                </c:pt>
                <c:pt idx="11">
                  <c:v>43513</c:v>
                </c:pt>
                <c:pt idx="12">
                  <c:v>43514</c:v>
                </c:pt>
                <c:pt idx="13">
                  <c:v>43515</c:v>
                </c:pt>
                <c:pt idx="14">
                  <c:v>43516</c:v>
                </c:pt>
                <c:pt idx="15">
                  <c:v>43517</c:v>
                </c:pt>
                <c:pt idx="16">
                  <c:v>43520</c:v>
                </c:pt>
                <c:pt idx="17">
                  <c:v>43521</c:v>
                </c:pt>
                <c:pt idx="18">
                  <c:v>43522</c:v>
                </c:pt>
                <c:pt idx="19">
                  <c:v>43523</c:v>
                </c:pt>
                <c:pt idx="20">
                  <c:v>43524</c:v>
                </c:pt>
              </c:numCache>
            </c:numRef>
          </c:cat>
          <c:val>
            <c:numRef>
              <c:f>'02'!$D$6:$D$26</c:f>
              <c:numCache>
                <c:formatCode>0</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ser>
        <c:marker val="1"/>
        <c:axId val="132756224"/>
        <c:axId val="132758528"/>
      </c:lineChart>
      <c:dateAx>
        <c:axId val="132756224"/>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32758528"/>
        <c:crosses val="autoZero"/>
        <c:auto val="1"/>
        <c:lblOffset val="100"/>
        <c:majorUnit val="2"/>
        <c:majorTimeUnit val="days"/>
        <c:minorUnit val="1"/>
      </c:dateAx>
      <c:valAx>
        <c:axId val="132758528"/>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32756224"/>
        <c:crosses val="autoZero"/>
        <c:crossBetween val="between"/>
      </c:valAx>
      <c:spPr>
        <a:solidFill>
          <a:srgbClr val="FFFFFF"/>
        </a:solidFill>
        <a:ln w="3175">
          <a:solidFill>
            <a:srgbClr val="000000"/>
          </a:solidFill>
          <a:prstDash val="solid"/>
        </a:ln>
      </c:spPr>
    </c:plotArea>
    <c:legend>
      <c:legendPos val="t"/>
      <c:layout>
        <c:manualLayout>
          <c:xMode val="edge"/>
          <c:yMode val="edge"/>
          <c:x val="0.58106127478769976"/>
          <c:y val="2.1804200427036048E-2"/>
          <c:w val="0.38873411695321197"/>
          <c:h val="0.13617474792408066"/>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FEBRUARIE 2019</a:t>
            </a:r>
            <a:endParaRPr lang="vi-VN" sz="1200" b="0" i="0" strike="noStrike">
              <a:solidFill>
                <a:srgbClr val="000000"/>
              </a:solidFill>
              <a:latin typeface="Times New Roman"/>
              <a:cs typeface="Times New Roman"/>
            </a:endParaRP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2659886473135205E-2"/>
          <c:y val="0.15197634950180675"/>
          <c:w val="0.70977265172331083"/>
          <c:h val="0.63123316095657445"/>
        </c:manualLayout>
      </c:layout>
      <c:lineChart>
        <c:grouping val="standard"/>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Sheet1!$B$4:$B$31</c:f>
              <c:numCache>
                <c:formatCode>General</c:formatCode>
                <c:ptCount val="28"/>
                <c:pt idx="0">
                  <c:v>2.2799999999999998</c:v>
                </c:pt>
                <c:pt idx="1">
                  <c:v>1.29</c:v>
                </c:pt>
                <c:pt idx="2">
                  <c:v>1.61</c:v>
                </c:pt>
                <c:pt idx="3">
                  <c:v>1.43</c:v>
                </c:pt>
                <c:pt idx="4">
                  <c:v>0.89</c:v>
                </c:pt>
                <c:pt idx="5">
                  <c:v>1.22</c:v>
                </c:pt>
                <c:pt idx="6">
                  <c:v>0.62000000000000055</c:v>
                </c:pt>
                <c:pt idx="7">
                  <c:v>2.2200000000000002</c:v>
                </c:pt>
                <c:pt idx="8">
                  <c:v>1.9700000000000011</c:v>
                </c:pt>
                <c:pt idx="9">
                  <c:v>0.96000000000000052</c:v>
                </c:pt>
                <c:pt idx="10">
                  <c:v>2.2400000000000002</c:v>
                </c:pt>
                <c:pt idx="11">
                  <c:v>0.34</c:v>
                </c:pt>
                <c:pt idx="12">
                  <c:v>0.49000000000000027</c:v>
                </c:pt>
                <c:pt idx="13">
                  <c:v>0.25</c:v>
                </c:pt>
                <c:pt idx="14">
                  <c:v>0.2</c:v>
                </c:pt>
                <c:pt idx="15">
                  <c:v>1.28</c:v>
                </c:pt>
                <c:pt idx="16">
                  <c:v>1.2</c:v>
                </c:pt>
                <c:pt idx="17">
                  <c:v>1.1299999999999988</c:v>
                </c:pt>
                <c:pt idx="18">
                  <c:v>1.58</c:v>
                </c:pt>
                <c:pt idx="19">
                  <c:v>0.9400000000000005</c:v>
                </c:pt>
                <c:pt idx="20">
                  <c:v>0.82000000000000051</c:v>
                </c:pt>
                <c:pt idx="21">
                  <c:v>0.26</c:v>
                </c:pt>
                <c:pt idx="22">
                  <c:v>0.13</c:v>
                </c:pt>
                <c:pt idx="23">
                  <c:v>0.55000000000000004</c:v>
                </c:pt>
                <c:pt idx="24">
                  <c:v>0.95000000000000051</c:v>
                </c:pt>
                <c:pt idx="25">
                  <c:v>0.49000000000000027</c:v>
                </c:pt>
                <c:pt idx="26">
                  <c:v>0.13</c:v>
                </c:pt>
                <c:pt idx="27">
                  <c:v>0.51</c:v>
                </c:pt>
              </c:numCache>
            </c:numRef>
          </c:val>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Sheet1!$C$4:$C$31</c:f>
              <c:numCache>
                <c:formatCode>General</c:formatCode>
                <c:ptCount val="28"/>
                <c:pt idx="0">
                  <c:v>1.9000000000000001</c:v>
                </c:pt>
                <c:pt idx="1">
                  <c:v>1.25</c:v>
                </c:pt>
                <c:pt idx="2">
                  <c:v>1.84</c:v>
                </c:pt>
                <c:pt idx="3">
                  <c:v>1.170000000000001</c:v>
                </c:pt>
                <c:pt idx="4">
                  <c:v>0.67000000000000082</c:v>
                </c:pt>
                <c:pt idx="5">
                  <c:v>0.53</c:v>
                </c:pt>
                <c:pt idx="6">
                  <c:v>0.17</c:v>
                </c:pt>
                <c:pt idx="7">
                  <c:v>1.05</c:v>
                </c:pt>
                <c:pt idx="8">
                  <c:v>1.35</c:v>
                </c:pt>
                <c:pt idx="9">
                  <c:v>1.47</c:v>
                </c:pt>
                <c:pt idx="10">
                  <c:v>1.87</c:v>
                </c:pt>
                <c:pt idx="11">
                  <c:v>0.23</c:v>
                </c:pt>
                <c:pt idx="12">
                  <c:v>0.30000000000000027</c:v>
                </c:pt>
                <c:pt idx="13">
                  <c:v>0.30000000000000027</c:v>
                </c:pt>
                <c:pt idx="14">
                  <c:v>0.13</c:v>
                </c:pt>
                <c:pt idx="15">
                  <c:v>1.1000000000000001</c:v>
                </c:pt>
                <c:pt idx="16">
                  <c:v>0.84000000000000052</c:v>
                </c:pt>
                <c:pt idx="17">
                  <c:v>0.83000000000000052</c:v>
                </c:pt>
                <c:pt idx="18">
                  <c:v>1.25</c:v>
                </c:pt>
                <c:pt idx="19">
                  <c:v>0.60000000000000053</c:v>
                </c:pt>
                <c:pt idx="20">
                  <c:v>0.34</c:v>
                </c:pt>
                <c:pt idx="21">
                  <c:v>0.22</c:v>
                </c:pt>
                <c:pt idx="22">
                  <c:v>0.14000000000000001</c:v>
                </c:pt>
                <c:pt idx="23">
                  <c:v>0.49000000000000027</c:v>
                </c:pt>
                <c:pt idx="24">
                  <c:v>0.66000000000000081</c:v>
                </c:pt>
                <c:pt idx="25">
                  <c:v>0.49000000000000027</c:v>
                </c:pt>
                <c:pt idx="26">
                  <c:v>0.16</c:v>
                </c:pt>
                <c:pt idx="27">
                  <c:v>0.16</c:v>
                </c:pt>
              </c:numCache>
            </c:numRef>
          </c:val>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Sheet1!$D$4:$D$31</c:f>
              <c:numCache>
                <c:formatCode>General</c:formatCode>
                <c:ptCount val="28"/>
                <c:pt idx="0">
                  <c:v>0.44</c:v>
                </c:pt>
                <c:pt idx="1">
                  <c:v>0.13</c:v>
                </c:pt>
                <c:pt idx="2">
                  <c:v>7.0000000000000021E-2</c:v>
                </c:pt>
                <c:pt idx="3">
                  <c:v>0.43000000000000027</c:v>
                </c:pt>
                <c:pt idx="4">
                  <c:v>0.47000000000000008</c:v>
                </c:pt>
                <c:pt idx="5">
                  <c:v>0.34</c:v>
                </c:pt>
                <c:pt idx="6">
                  <c:v>3.0000000000000002E-2</c:v>
                </c:pt>
                <c:pt idx="7">
                  <c:v>3.0000000000000002E-2</c:v>
                </c:pt>
                <c:pt idx="8">
                  <c:v>0.05</c:v>
                </c:pt>
                <c:pt idx="9">
                  <c:v>0.26</c:v>
                </c:pt>
                <c:pt idx="10">
                  <c:v>0.64000000000000068</c:v>
                </c:pt>
                <c:pt idx="11">
                  <c:v>0.15000000000000013</c:v>
                </c:pt>
                <c:pt idx="12">
                  <c:v>0.19</c:v>
                </c:pt>
                <c:pt idx="13">
                  <c:v>8.0000000000000043E-2</c:v>
                </c:pt>
                <c:pt idx="14">
                  <c:v>6.0000000000000032E-2</c:v>
                </c:pt>
                <c:pt idx="15">
                  <c:v>6.0000000000000032E-2</c:v>
                </c:pt>
                <c:pt idx="16">
                  <c:v>8.0000000000000043E-2</c:v>
                </c:pt>
                <c:pt idx="17">
                  <c:v>0.11</c:v>
                </c:pt>
                <c:pt idx="18">
                  <c:v>0.15000000000000013</c:v>
                </c:pt>
                <c:pt idx="19">
                  <c:v>0.55000000000000004</c:v>
                </c:pt>
                <c:pt idx="20">
                  <c:v>0.5</c:v>
                </c:pt>
                <c:pt idx="21">
                  <c:v>0.19</c:v>
                </c:pt>
                <c:pt idx="22">
                  <c:v>0.14000000000000001</c:v>
                </c:pt>
                <c:pt idx="23">
                  <c:v>3.0000000000000002E-2</c:v>
                </c:pt>
                <c:pt idx="24">
                  <c:v>4.0000000000000022E-2</c:v>
                </c:pt>
                <c:pt idx="25">
                  <c:v>0.43000000000000027</c:v>
                </c:pt>
                <c:pt idx="26">
                  <c:v>2.0000000000000011E-2</c:v>
                </c:pt>
                <c:pt idx="27">
                  <c:v>0.23</c:v>
                </c:pt>
              </c:numCache>
            </c:numRef>
          </c:val>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Sheet1!$E$4:$E$31</c:f>
              <c:numCache>
                <c:formatCode>General</c:formatCode>
                <c:ptCount val="28"/>
                <c:pt idx="0">
                  <c:v>0.28000000000000008</c:v>
                </c:pt>
                <c:pt idx="1">
                  <c:v>0.13</c:v>
                </c:pt>
                <c:pt idx="2">
                  <c:v>0.14000000000000001</c:v>
                </c:pt>
                <c:pt idx="3">
                  <c:v>0.4</c:v>
                </c:pt>
                <c:pt idx="4">
                  <c:v>0.38000000000000034</c:v>
                </c:pt>
                <c:pt idx="5">
                  <c:v>0.84000000000000052</c:v>
                </c:pt>
                <c:pt idx="6">
                  <c:v>7.0000000000000021E-2</c:v>
                </c:pt>
                <c:pt idx="7">
                  <c:v>0.2</c:v>
                </c:pt>
                <c:pt idx="8">
                  <c:v>0.05</c:v>
                </c:pt>
                <c:pt idx="9">
                  <c:v>0.11</c:v>
                </c:pt>
                <c:pt idx="10">
                  <c:v>0.46</c:v>
                </c:pt>
                <c:pt idx="11">
                  <c:v>0.15000000000000013</c:v>
                </c:pt>
                <c:pt idx="12">
                  <c:v>0.44</c:v>
                </c:pt>
                <c:pt idx="13">
                  <c:v>0.05</c:v>
                </c:pt>
                <c:pt idx="14">
                  <c:v>0.05</c:v>
                </c:pt>
                <c:pt idx="15">
                  <c:v>9.0000000000000024E-2</c:v>
                </c:pt>
                <c:pt idx="16">
                  <c:v>0.18000000000000013</c:v>
                </c:pt>
                <c:pt idx="17">
                  <c:v>0.3300000000000004</c:v>
                </c:pt>
                <c:pt idx="18">
                  <c:v>0.12000000000000002</c:v>
                </c:pt>
                <c:pt idx="19">
                  <c:v>0.55000000000000004</c:v>
                </c:pt>
                <c:pt idx="20">
                  <c:v>0.48000000000000026</c:v>
                </c:pt>
                <c:pt idx="21">
                  <c:v>0.14000000000000001</c:v>
                </c:pt>
                <c:pt idx="22">
                  <c:v>0.18000000000000013</c:v>
                </c:pt>
                <c:pt idx="23">
                  <c:v>0.11</c:v>
                </c:pt>
                <c:pt idx="24">
                  <c:v>9.0000000000000024E-2</c:v>
                </c:pt>
                <c:pt idx="25">
                  <c:v>0.68</c:v>
                </c:pt>
                <c:pt idx="26">
                  <c:v>3.0000000000000002E-2</c:v>
                </c:pt>
                <c:pt idx="27">
                  <c:v>0.21000000000000013</c:v>
                </c:pt>
              </c:numCache>
            </c:numRef>
          </c:val>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Sheet1!$F$4:$F$31</c:f>
              <c:numCache>
                <c:formatCode>General</c:formatCode>
                <c:ptCount val="28"/>
                <c:pt idx="0">
                  <c:v>0.15000000000000013</c:v>
                </c:pt>
                <c:pt idx="1">
                  <c:v>0.12000000000000002</c:v>
                </c:pt>
                <c:pt idx="2">
                  <c:v>0.18000000000000013</c:v>
                </c:pt>
                <c:pt idx="3">
                  <c:v>0.60000000000000053</c:v>
                </c:pt>
                <c:pt idx="4">
                  <c:v>0.32000000000000034</c:v>
                </c:pt>
                <c:pt idx="5">
                  <c:v>0.34</c:v>
                </c:pt>
                <c:pt idx="6">
                  <c:v>7.0000000000000021E-2</c:v>
                </c:pt>
                <c:pt idx="7">
                  <c:v>1.24</c:v>
                </c:pt>
                <c:pt idx="8">
                  <c:v>0.1</c:v>
                </c:pt>
                <c:pt idx="9">
                  <c:v>0.16</c:v>
                </c:pt>
                <c:pt idx="10">
                  <c:v>0.58000000000000007</c:v>
                </c:pt>
                <c:pt idx="11">
                  <c:v>0.13</c:v>
                </c:pt>
                <c:pt idx="12">
                  <c:v>0.28000000000000008</c:v>
                </c:pt>
                <c:pt idx="13">
                  <c:v>6.0000000000000032E-2</c:v>
                </c:pt>
                <c:pt idx="14">
                  <c:v>0.16</c:v>
                </c:pt>
                <c:pt idx="15">
                  <c:v>8.0000000000000043E-2</c:v>
                </c:pt>
                <c:pt idx="16">
                  <c:v>0.32000000000000034</c:v>
                </c:pt>
                <c:pt idx="17">
                  <c:v>0.63000000000000056</c:v>
                </c:pt>
                <c:pt idx="18">
                  <c:v>0.26</c:v>
                </c:pt>
                <c:pt idx="19">
                  <c:v>0.96000000000000052</c:v>
                </c:pt>
                <c:pt idx="20">
                  <c:v>0.36000000000000026</c:v>
                </c:pt>
                <c:pt idx="21">
                  <c:v>0.22</c:v>
                </c:pt>
                <c:pt idx="22">
                  <c:v>0.26</c:v>
                </c:pt>
                <c:pt idx="23">
                  <c:v>0.13</c:v>
                </c:pt>
                <c:pt idx="24">
                  <c:v>0.59</c:v>
                </c:pt>
                <c:pt idx="25">
                  <c:v>0.21000000000000013</c:v>
                </c:pt>
                <c:pt idx="26">
                  <c:v>0.22</c:v>
                </c:pt>
                <c:pt idx="27">
                  <c:v>0.52</c:v>
                </c:pt>
              </c:numCache>
            </c:numRef>
          </c:val>
        </c:ser>
        <c:ser>
          <c:idx val="5"/>
          <c:order val="5"/>
          <c:tx>
            <c:strRef>
              <c:f>Sheet1!$G$3</c:f>
              <c:strCache>
                <c:ptCount val="1"/>
                <c:pt idx="0">
                  <c:v>SSRM Toaca - aspiraţia 20-01</c:v>
                </c:pt>
              </c:strCache>
            </c:strRef>
          </c:tx>
          <c:val>
            <c:numRef>
              <c:f>Sheet1!$G$4:$G$31</c:f>
              <c:numCache>
                <c:formatCode>General</c:formatCode>
                <c:ptCount val="28"/>
                <c:pt idx="0">
                  <c:v>0.11</c:v>
                </c:pt>
                <c:pt idx="1">
                  <c:v>0.13</c:v>
                </c:pt>
                <c:pt idx="2">
                  <c:v>0.12000000000000002</c:v>
                </c:pt>
                <c:pt idx="3">
                  <c:v>0.53</c:v>
                </c:pt>
                <c:pt idx="4">
                  <c:v>0.31000000000000028</c:v>
                </c:pt>
                <c:pt idx="5">
                  <c:v>4.0000000000000022E-2</c:v>
                </c:pt>
                <c:pt idx="6">
                  <c:v>2.0000000000000011E-2</c:v>
                </c:pt>
                <c:pt idx="7">
                  <c:v>0.38000000000000034</c:v>
                </c:pt>
                <c:pt idx="8">
                  <c:v>0.16</c:v>
                </c:pt>
                <c:pt idx="9">
                  <c:v>0.32000000000000034</c:v>
                </c:pt>
                <c:pt idx="10">
                  <c:v>0.52</c:v>
                </c:pt>
                <c:pt idx="11">
                  <c:v>0.15000000000000013</c:v>
                </c:pt>
                <c:pt idx="12">
                  <c:v>0.13</c:v>
                </c:pt>
                <c:pt idx="13">
                  <c:v>6.0000000000000032E-2</c:v>
                </c:pt>
                <c:pt idx="14">
                  <c:v>6.0000000000000032E-2</c:v>
                </c:pt>
                <c:pt idx="15">
                  <c:v>0.11</c:v>
                </c:pt>
                <c:pt idx="16">
                  <c:v>0.15000000000000013</c:v>
                </c:pt>
                <c:pt idx="17">
                  <c:v>0.1</c:v>
                </c:pt>
                <c:pt idx="18">
                  <c:v>0.31000000000000028</c:v>
                </c:pt>
                <c:pt idx="19">
                  <c:v>0.6900000000000005</c:v>
                </c:pt>
                <c:pt idx="20">
                  <c:v>0.37000000000000027</c:v>
                </c:pt>
                <c:pt idx="21">
                  <c:v>0.15000000000000013</c:v>
                </c:pt>
                <c:pt idx="22">
                  <c:v>0.14000000000000001</c:v>
                </c:pt>
                <c:pt idx="23">
                  <c:v>0.05</c:v>
                </c:pt>
                <c:pt idx="24">
                  <c:v>0.25</c:v>
                </c:pt>
                <c:pt idx="25">
                  <c:v>4.0000000000000022E-2</c:v>
                </c:pt>
                <c:pt idx="26">
                  <c:v>0.14000000000000001</c:v>
                </c:pt>
                <c:pt idx="27">
                  <c:v>0.62000000000000055</c:v>
                </c:pt>
              </c:numCache>
            </c:numRef>
          </c:val>
        </c:ser>
        <c:marker val="1"/>
        <c:axId val="122602240"/>
        <c:axId val="122604160"/>
      </c:lineChart>
      <c:catAx>
        <c:axId val="122602240"/>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23"/>
              <c:y val="0.88947529123329505"/>
            </c:manualLayout>
          </c:layout>
          <c:spPr>
            <a:noFill/>
            <a:ln w="25400">
              <a:noFill/>
            </a:ln>
          </c:spPr>
        </c:title>
        <c:numFmt formatCode="General" sourceLinked="1"/>
        <c:tickLblPos val="nextTo"/>
        <c:txPr>
          <a:bodyPr rot="0" vert="horz"/>
          <a:lstStyle/>
          <a:p>
            <a:pPr>
              <a:defRPr lang="en-US"/>
            </a:pPr>
            <a:endParaRPr lang="en-US"/>
          </a:p>
        </c:txPr>
        <c:crossAx val="122604160"/>
        <c:crosses val="autoZero"/>
        <c:auto val="1"/>
        <c:lblAlgn val="ctr"/>
        <c:lblOffset val="100"/>
        <c:tickLblSkip val="1"/>
        <c:tickMarkSkip val="1"/>
      </c:catAx>
      <c:valAx>
        <c:axId val="122604160"/>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2602240"/>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7322851470489284"/>
          <c:y val="0.16001996004401264"/>
          <c:w val="0.22496816787501109"/>
          <c:h val="0.62987796012658148"/>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FEBRUARIE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ro-RO" sz="1200" b="0" i="0" strike="noStrike">
                <a:solidFill>
                  <a:srgbClr val="000000"/>
                </a:solidFill>
                <a:latin typeface="Times New Roman"/>
                <a:cs typeface="Times New Roman"/>
              </a:rPr>
              <a:t>9</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34"/>
          <c:w val="0.68903568412754834"/>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Sheet2!$A$4:$A$31</c:f>
              <c:numCache>
                <c:formatCode>0.00</c:formatCode>
                <c:ptCount val="28"/>
                <c:pt idx="0">
                  <c:v>0.30000000000000027</c:v>
                </c:pt>
                <c:pt idx="1">
                  <c:v>0.30000000000000027</c:v>
                </c:pt>
                <c:pt idx="2">
                  <c:v>0.29000000000000026</c:v>
                </c:pt>
                <c:pt idx="3">
                  <c:v>0.30000000000000027</c:v>
                </c:pt>
                <c:pt idx="4">
                  <c:v>0.30000000000000027</c:v>
                </c:pt>
                <c:pt idx="5">
                  <c:v>0.30000000000000027</c:v>
                </c:pt>
                <c:pt idx="6">
                  <c:v>0.30000000000000027</c:v>
                </c:pt>
                <c:pt idx="7">
                  <c:v>0.30000000000000027</c:v>
                </c:pt>
                <c:pt idx="8">
                  <c:v>0.46</c:v>
                </c:pt>
                <c:pt idx="9">
                  <c:v>0.28000000000000008</c:v>
                </c:pt>
                <c:pt idx="10">
                  <c:v>0.78</c:v>
                </c:pt>
                <c:pt idx="11">
                  <c:v>0.35000000000000026</c:v>
                </c:pt>
                <c:pt idx="12">
                  <c:v>0.30000000000000027</c:v>
                </c:pt>
                <c:pt idx="13">
                  <c:v>2.3499999999999988</c:v>
                </c:pt>
                <c:pt idx="14">
                  <c:v>0.30000000000000027</c:v>
                </c:pt>
                <c:pt idx="15">
                  <c:v>0.39000000000000035</c:v>
                </c:pt>
                <c:pt idx="16">
                  <c:v>0.31000000000000028</c:v>
                </c:pt>
                <c:pt idx="17">
                  <c:v>0.32000000000000034</c:v>
                </c:pt>
                <c:pt idx="18">
                  <c:v>0.30000000000000027</c:v>
                </c:pt>
                <c:pt idx="19">
                  <c:v>0.98</c:v>
                </c:pt>
                <c:pt idx="20">
                  <c:v>0.28000000000000008</c:v>
                </c:pt>
                <c:pt idx="21">
                  <c:v>2.09</c:v>
                </c:pt>
                <c:pt idx="22">
                  <c:v>0.52</c:v>
                </c:pt>
                <c:pt idx="23">
                  <c:v>0.31000000000000028</c:v>
                </c:pt>
                <c:pt idx="24">
                  <c:v>0.31000000000000028</c:v>
                </c:pt>
                <c:pt idx="25">
                  <c:v>2.5</c:v>
                </c:pt>
                <c:pt idx="26">
                  <c:v>0.29000000000000026</c:v>
                </c:pt>
                <c:pt idx="27">
                  <c:v>0.30000000000000027</c:v>
                </c:pt>
              </c:numCache>
            </c:numRef>
          </c:val>
        </c:ser>
        <c:ser>
          <c:idx val="1"/>
          <c:order val="1"/>
          <c:tx>
            <c:strRef>
              <c:f>Sheet2!$B$3</c:f>
              <c:strCache>
                <c:ptCount val="1"/>
                <c:pt idx="0">
                  <c:v>SSRM Piatra Neamţ - valori după 5 zile</c:v>
                </c:pt>
              </c:strCache>
            </c:strRef>
          </c:tx>
          <c:marker>
            <c:symbol val="triangle"/>
            <c:size val="4"/>
          </c:marker>
          <c:val>
            <c:numRef>
              <c:f>Sheet2!$B$4:$B$31</c:f>
              <c:numCache>
                <c:formatCode>0.00</c:formatCode>
                <c:ptCount val="28"/>
                <c:pt idx="0">
                  <c:v>0.21000000000000013</c:v>
                </c:pt>
                <c:pt idx="1">
                  <c:v>0.21000000000000013</c:v>
                </c:pt>
                <c:pt idx="2">
                  <c:v>0.21000000000000013</c:v>
                </c:pt>
                <c:pt idx="3">
                  <c:v>0.22</c:v>
                </c:pt>
                <c:pt idx="4">
                  <c:v>0.2</c:v>
                </c:pt>
                <c:pt idx="5">
                  <c:v>0.21000000000000013</c:v>
                </c:pt>
                <c:pt idx="6">
                  <c:v>0.21000000000000013</c:v>
                </c:pt>
                <c:pt idx="7">
                  <c:v>0.22</c:v>
                </c:pt>
                <c:pt idx="8">
                  <c:v>0.22</c:v>
                </c:pt>
                <c:pt idx="9">
                  <c:v>0.21000000000000013</c:v>
                </c:pt>
                <c:pt idx="10">
                  <c:v>0.35000000000000026</c:v>
                </c:pt>
                <c:pt idx="11">
                  <c:v>0.22</c:v>
                </c:pt>
                <c:pt idx="12">
                  <c:v>0.22</c:v>
                </c:pt>
                <c:pt idx="13">
                  <c:v>0.39000000000000035</c:v>
                </c:pt>
                <c:pt idx="14">
                  <c:v>0.21000000000000013</c:v>
                </c:pt>
                <c:pt idx="15">
                  <c:v>0.21000000000000013</c:v>
                </c:pt>
                <c:pt idx="16">
                  <c:v>0.21000000000000013</c:v>
                </c:pt>
                <c:pt idx="17">
                  <c:v>0.2</c:v>
                </c:pt>
                <c:pt idx="18">
                  <c:v>0.22</c:v>
                </c:pt>
                <c:pt idx="19">
                  <c:v>0.4</c:v>
                </c:pt>
                <c:pt idx="20">
                  <c:v>0.21000000000000013</c:v>
                </c:pt>
                <c:pt idx="21">
                  <c:v>0.32000000000000034</c:v>
                </c:pt>
                <c:pt idx="22">
                  <c:v>0.21000000000000013</c:v>
                </c:pt>
                <c:pt idx="23">
                  <c:v>0.21000000000000013</c:v>
                </c:pt>
                <c:pt idx="24">
                  <c:v>0.2</c:v>
                </c:pt>
                <c:pt idx="25">
                  <c:v>0.21000000000000013</c:v>
                </c:pt>
                <c:pt idx="26">
                  <c:v>0.2</c:v>
                </c:pt>
                <c:pt idx="27">
                  <c:v>0.22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Sheet2!$C$4:$C$31</c:f>
              <c:numCache>
                <c:formatCode>0.00</c:formatCode>
                <c:ptCount val="28"/>
                <c:pt idx="0">
                  <c:v>0.64000000000000068</c:v>
                </c:pt>
                <c:pt idx="1">
                  <c:v>0.62000000000000055</c:v>
                </c:pt>
                <c:pt idx="2">
                  <c:v>0.59</c:v>
                </c:pt>
                <c:pt idx="3">
                  <c:v>0.61000000000000054</c:v>
                </c:pt>
                <c:pt idx="4">
                  <c:v>0.62000000000000055</c:v>
                </c:pt>
                <c:pt idx="5">
                  <c:v>0.64000000000000068</c:v>
                </c:pt>
                <c:pt idx="6">
                  <c:v>0.63000000000000056</c:v>
                </c:pt>
                <c:pt idx="7">
                  <c:v>0.6500000000000008</c:v>
                </c:pt>
                <c:pt idx="8">
                  <c:v>0.64000000000000068</c:v>
                </c:pt>
                <c:pt idx="9">
                  <c:v>0.62000000000000055</c:v>
                </c:pt>
                <c:pt idx="10">
                  <c:v>0.64000000000000068</c:v>
                </c:pt>
                <c:pt idx="11">
                  <c:v>0.62000000000000055</c:v>
                </c:pt>
                <c:pt idx="12">
                  <c:v>0.59</c:v>
                </c:pt>
                <c:pt idx="13">
                  <c:v>0.63000000000000056</c:v>
                </c:pt>
                <c:pt idx="14">
                  <c:v>0.62000000000000055</c:v>
                </c:pt>
                <c:pt idx="15">
                  <c:v>0.63000000000000056</c:v>
                </c:pt>
                <c:pt idx="16">
                  <c:v>0.63000000000000056</c:v>
                </c:pt>
                <c:pt idx="17">
                  <c:v>0.63000000000000056</c:v>
                </c:pt>
                <c:pt idx="18">
                  <c:v>0.62000000000000055</c:v>
                </c:pt>
                <c:pt idx="19">
                  <c:v>0.64000000000000068</c:v>
                </c:pt>
                <c:pt idx="20">
                  <c:v>4.2300000000000004</c:v>
                </c:pt>
                <c:pt idx="21">
                  <c:v>2.4899999999999998</c:v>
                </c:pt>
                <c:pt idx="22">
                  <c:v>0.64000000000000068</c:v>
                </c:pt>
                <c:pt idx="23">
                  <c:v>1.57</c:v>
                </c:pt>
                <c:pt idx="24">
                  <c:v>1.07</c:v>
                </c:pt>
                <c:pt idx="25">
                  <c:v>2.66</c:v>
                </c:pt>
                <c:pt idx="26">
                  <c:v>2</c:v>
                </c:pt>
                <c:pt idx="27">
                  <c:v>1.3800000000000001</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Sheet2!$D$4:$D$31</c:f>
              <c:numCache>
                <c:formatCode>0.00</c:formatCode>
                <c:ptCount val="28"/>
                <c:pt idx="0">
                  <c:v>0.48000000000000026</c:v>
                </c:pt>
                <c:pt idx="1">
                  <c:v>0.46</c:v>
                </c:pt>
                <c:pt idx="2">
                  <c:v>0.48000000000000026</c:v>
                </c:pt>
                <c:pt idx="3">
                  <c:v>0.46</c:v>
                </c:pt>
                <c:pt idx="4">
                  <c:v>0.44</c:v>
                </c:pt>
                <c:pt idx="5">
                  <c:v>0.48000000000000026</c:v>
                </c:pt>
                <c:pt idx="6">
                  <c:v>0.46</c:v>
                </c:pt>
                <c:pt idx="7">
                  <c:v>0.43000000000000027</c:v>
                </c:pt>
                <c:pt idx="8">
                  <c:v>0.45</c:v>
                </c:pt>
                <c:pt idx="9">
                  <c:v>0.46</c:v>
                </c:pt>
                <c:pt idx="10">
                  <c:v>0.44</c:v>
                </c:pt>
                <c:pt idx="11">
                  <c:v>0.45</c:v>
                </c:pt>
                <c:pt idx="12">
                  <c:v>0.45</c:v>
                </c:pt>
                <c:pt idx="13">
                  <c:v>0.45</c:v>
                </c:pt>
                <c:pt idx="14">
                  <c:v>0.46</c:v>
                </c:pt>
                <c:pt idx="15">
                  <c:v>0.5</c:v>
                </c:pt>
                <c:pt idx="16">
                  <c:v>0.45</c:v>
                </c:pt>
                <c:pt idx="17">
                  <c:v>0.46</c:v>
                </c:pt>
                <c:pt idx="18">
                  <c:v>0.46</c:v>
                </c:pt>
                <c:pt idx="19">
                  <c:v>0.45</c:v>
                </c:pt>
                <c:pt idx="20">
                  <c:v>0.67000000000000082</c:v>
                </c:pt>
                <c:pt idx="21">
                  <c:v>0.77000000000000068</c:v>
                </c:pt>
                <c:pt idx="22">
                  <c:v>0.60000000000000053</c:v>
                </c:pt>
                <c:pt idx="23">
                  <c:v>0.79</c:v>
                </c:pt>
                <c:pt idx="24">
                  <c:v>0.63000000000000056</c:v>
                </c:pt>
                <c:pt idx="25">
                  <c:v>0.62000000000000055</c:v>
                </c:pt>
                <c:pt idx="26">
                  <c:v>0.48000000000000026</c:v>
                </c:pt>
                <c:pt idx="27">
                  <c:v>0.47000000000000008</c:v>
                </c:pt>
              </c:numCache>
            </c:numRef>
          </c:val>
        </c:ser>
        <c:marker val="1"/>
        <c:axId val="116957952"/>
        <c:axId val="116959872"/>
      </c:lineChart>
      <c:catAx>
        <c:axId val="11695795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6959872"/>
        <c:crosses val="autoZero"/>
        <c:auto val="1"/>
        <c:lblAlgn val="ctr"/>
        <c:lblOffset val="100"/>
        <c:tickLblSkip val="1"/>
        <c:tickMarkSkip val="1"/>
      </c:catAx>
      <c:valAx>
        <c:axId val="116959872"/>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6E-2"/>
              <c:y val="0.27517857015840813"/>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695795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46"/>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FEBR</a:t>
            </a:r>
            <a:r>
              <a:rPr lang="en-US" sz="1200"/>
              <a:t>UARIE 2019</a:t>
            </a:r>
            <a:endParaRPr lang="en-GB" sz="1200"/>
          </a:p>
        </c:rich>
      </c:tx>
      <c:layout>
        <c:manualLayout>
          <c:xMode val="edge"/>
          <c:yMode val="edge"/>
          <c:x val="0.15241353334361082"/>
          <c:y val="2.3102477489568868E-2"/>
        </c:manualLayout>
      </c:layout>
      <c:spPr>
        <a:noFill/>
        <a:ln w="25400">
          <a:noFill/>
        </a:ln>
      </c:spPr>
    </c:title>
    <c:plotArea>
      <c:layout>
        <c:manualLayout>
          <c:layoutTarget val="inner"/>
          <c:xMode val="edge"/>
          <c:yMode val="edge"/>
          <c:x val="0.14094545548484777"/>
          <c:y val="0.21251564939345846"/>
          <c:w val="0.81087098108059064"/>
          <c:h val="0.6154730894855402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Sheet3!$A$4:$A$31</c:f>
              <c:numCache>
                <c:formatCode>0.000</c:formatCode>
                <c:ptCount val="28"/>
                <c:pt idx="0">
                  <c:v>8.5000000000000006E-2</c:v>
                </c:pt>
                <c:pt idx="1">
                  <c:v>8.0000000000000043E-2</c:v>
                </c:pt>
                <c:pt idx="2">
                  <c:v>8.2000000000000003E-2</c:v>
                </c:pt>
                <c:pt idx="3">
                  <c:v>8.1000000000000003E-2</c:v>
                </c:pt>
                <c:pt idx="4">
                  <c:v>7.900000000000007E-2</c:v>
                </c:pt>
                <c:pt idx="5">
                  <c:v>7.5999999999999998E-2</c:v>
                </c:pt>
                <c:pt idx="6">
                  <c:v>7.6999999999999999E-2</c:v>
                </c:pt>
                <c:pt idx="7">
                  <c:v>8.2000000000000003E-2</c:v>
                </c:pt>
                <c:pt idx="8">
                  <c:v>8.2000000000000003E-2</c:v>
                </c:pt>
                <c:pt idx="9">
                  <c:v>8.1000000000000003E-2</c:v>
                </c:pt>
                <c:pt idx="10">
                  <c:v>8.4000000000000047E-2</c:v>
                </c:pt>
                <c:pt idx="11">
                  <c:v>8.1000000000000003E-2</c:v>
                </c:pt>
                <c:pt idx="12">
                  <c:v>7.900000000000007E-2</c:v>
                </c:pt>
                <c:pt idx="13">
                  <c:v>8.1000000000000003E-2</c:v>
                </c:pt>
                <c:pt idx="14">
                  <c:v>8.0000000000000043E-2</c:v>
                </c:pt>
                <c:pt idx="15">
                  <c:v>7.6999999999999999E-2</c:v>
                </c:pt>
                <c:pt idx="16">
                  <c:v>7.900000000000007E-2</c:v>
                </c:pt>
                <c:pt idx="17">
                  <c:v>8.6000000000000021E-2</c:v>
                </c:pt>
                <c:pt idx="18">
                  <c:v>8.1000000000000003E-2</c:v>
                </c:pt>
                <c:pt idx="19">
                  <c:v>8.1000000000000003E-2</c:v>
                </c:pt>
                <c:pt idx="20">
                  <c:v>8.5000000000000006E-2</c:v>
                </c:pt>
                <c:pt idx="21">
                  <c:v>7.900000000000007E-2</c:v>
                </c:pt>
                <c:pt idx="22">
                  <c:v>7.900000000000007E-2</c:v>
                </c:pt>
                <c:pt idx="23">
                  <c:v>7.5000000000000011E-2</c:v>
                </c:pt>
                <c:pt idx="24">
                  <c:v>7.8000000000000014E-2</c:v>
                </c:pt>
                <c:pt idx="25">
                  <c:v>8.3000000000000046E-2</c:v>
                </c:pt>
                <c:pt idx="26">
                  <c:v>8.4000000000000047E-2</c:v>
                </c:pt>
                <c:pt idx="27">
                  <c:v>8.2000000000000003E-2</c:v>
                </c:pt>
              </c:numCache>
            </c:numRef>
          </c:val>
        </c:ser>
        <c:ser>
          <c:idx val="1"/>
          <c:order val="1"/>
          <c:tx>
            <c:strRef>
              <c:f>Sheet3!$B$3</c:f>
              <c:strCache>
                <c:ptCount val="1"/>
                <c:pt idx="0">
                  <c:v>SSRM Toaca</c:v>
                </c:pt>
              </c:strCache>
            </c:strRef>
          </c:tx>
          <c:spPr>
            <a:ln w="31750">
              <a:solidFill>
                <a:srgbClr val="FF00FF"/>
              </a:solidFill>
              <a:prstDash val="solid"/>
            </a:ln>
          </c:spPr>
          <c:val>
            <c:numRef>
              <c:f>Sheet3!$B$4:$B$31</c:f>
              <c:numCache>
                <c:formatCode>0.000</c:formatCode>
                <c:ptCount val="28"/>
                <c:pt idx="0">
                  <c:v>8.0000000000000043E-2</c:v>
                </c:pt>
                <c:pt idx="1">
                  <c:v>7.8000000000000014E-2</c:v>
                </c:pt>
                <c:pt idx="2">
                  <c:v>7.8000000000000014E-2</c:v>
                </c:pt>
                <c:pt idx="3">
                  <c:v>7.8000000000000014E-2</c:v>
                </c:pt>
                <c:pt idx="4">
                  <c:v>7.8000000000000014E-2</c:v>
                </c:pt>
                <c:pt idx="5">
                  <c:v>8.5000000000000006E-2</c:v>
                </c:pt>
                <c:pt idx="6">
                  <c:v>8.3000000000000046E-2</c:v>
                </c:pt>
                <c:pt idx="7">
                  <c:v>8.2000000000000003E-2</c:v>
                </c:pt>
                <c:pt idx="8">
                  <c:v>8.2000000000000003E-2</c:v>
                </c:pt>
                <c:pt idx="9">
                  <c:v>8.2000000000000003E-2</c:v>
                </c:pt>
                <c:pt idx="10">
                  <c:v>8.5000000000000006E-2</c:v>
                </c:pt>
                <c:pt idx="11">
                  <c:v>9.8000000000000101E-2</c:v>
                </c:pt>
                <c:pt idx="12">
                  <c:v>9.2000000000000026E-2</c:v>
                </c:pt>
                <c:pt idx="13">
                  <c:v>9.1000000000000025E-2</c:v>
                </c:pt>
                <c:pt idx="14">
                  <c:v>8.7000000000000022E-2</c:v>
                </c:pt>
                <c:pt idx="15">
                  <c:v>7.6999999999999999E-2</c:v>
                </c:pt>
                <c:pt idx="16">
                  <c:v>7.8000000000000014E-2</c:v>
                </c:pt>
                <c:pt idx="17">
                  <c:v>7.900000000000007E-2</c:v>
                </c:pt>
                <c:pt idx="18">
                  <c:v>8.1000000000000003E-2</c:v>
                </c:pt>
                <c:pt idx="19">
                  <c:v>8.3000000000000046E-2</c:v>
                </c:pt>
                <c:pt idx="20">
                  <c:v>8.6000000000000021E-2</c:v>
                </c:pt>
                <c:pt idx="21">
                  <c:v>9.9000000000000046E-2</c:v>
                </c:pt>
                <c:pt idx="22">
                  <c:v>0.10700000000000007</c:v>
                </c:pt>
                <c:pt idx="23">
                  <c:v>9.7000000000000003E-2</c:v>
                </c:pt>
                <c:pt idx="24">
                  <c:v>8.3000000000000046E-2</c:v>
                </c:pt>
                <c:pt idx="25">
                  <c:v>8.7000000000000022E-2</c:v>
                </c:pt>
                <c:pt idx="26">
                  <c:v>8.1000000000000003E-2</c:v>
                </c:pt>
                <c:pt idx="27">
                  <c:v>9.1000000000000025E-2</c:v>
                </c:pt>
              </c:numCache>
            </c:numRef>
          </c:val>
        </c:ser>
        <c:axId val="122621312"/>
        <c:axId val="122627584"/>
      </c:barChart>
      <c:catAx>
        <c:axId val="122621312"/>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52"/>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2627584"/>
        <c:crosses val="autoZero"/>
        <c:auto val="1"/>
        <c:lblAlgn val="ctr"/>
        <c:lblOffset val="100"/>
        <c:tickLblSkip val="1"/>
        <c:tickMarkSkip val="1"/>
      </c:catAx>
      <c:valAx>
        <c:axId val="122627584"/>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459"/>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2621312"/>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604"/>
          <c:y val="2.751683340088025E-2"/>
          <c:w val="0.2466369243750865"/>
          <c:h val="0.12251125189309103"/>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2369</Words>
  <Characters>14122</Characters>
  <Application>Microsoft Office Word</Application>
  <DocSecurity>0</DocSecurity>
  <Lines>117</Lines>
  <Paragraphs>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4</cp:revision>
  <cp:lastPrinted>2019-03-18T06:27:00Z</cp:lastPrinted>
  <dcterms:created xsi:type="dcterms:W3CDTF">2019-03-18T06:58:00Z</dcterms:created>
  <dcterms:modified xsi:type="dcterms:W3CDTF">2019-03-18T07:18:00Z</dcterms:modified>
</cp:coreProperties>
</file>