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0C488D"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-24130</wp:posOffset>
            </wp:positionH>
            <wp:positionV relativeFrom="paragraph">
              <wp:posOffset>-179070</wp:posOffset>
            </wp:positionV>
            <wp:extent cx="736600" cy="673100"/>
            <wp:effectExtent l="19050" t="0" r="635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736600" cy="673100"/>
                    </a:xfrm>
                    <a:prstGeom prst="rect">
                      <a:avLst/>
                    </a:prstGeom>
                    <a:noFill/>
                    <a:ln w="9525">
                      <a:noFill/>
                      <a:miter lim="800000"/>
                      <a:headEnd/>
                      <a:tailEnd/>
                    </a:ln>
                  </pic:spPr>
                </pic:pic>
              </a:graphicData>
            </a:graphic>
          </wp:anchor>
        </w:drawing>
      </w:r>
      <w:r>
        <w:rPr>
          <w:rFonts w:ascii="Times New Roman" w:hAnsi="Times New Roman"/>
          <w:b/>
          <w:noProof/>
          <w:sz w:val="28"/>
          <w:szCs w:val="28"/>
          <w:lang w:val="en-GB" w:eastAsia="en-GB"/>
        </w:rPr>
        <w:drawing>
          <wp:anchor distT="0" distB="0" distL="114300" distR="114300" simplePos="0" relativeHeight="251661312" behindDoc="0" locked="0" layoutInCell="1" allowOverlap="1">
            <wp:simplePos x="0" y="0"/>
            <wp:positionH relativeFrom="column">
              <wp:posOffset>5087620</wp:posOffset>
            </wp:positionH>
            <wp:positionV relativeFrom="paragraph">
              <wp:posOffset>-102870</wp:posOffset>
            </wp:positionV>
            <wp:extent cx="1035050" cy="5937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5050" cy="593725"/>
                    </a:xfrm>
                    <a:prstGeom prst="rect">
                      <a:avLst/>
                    </a:prstGeom>
                    <a:noFill/>
                    <a:ln w="9525">
                      <a:noFill/>
                      <a:miter lim="800000"/>
                      <a:headEnd/>
                      <a:tailEnd/>
                    </a:ln>
                  </pic:spPr>
                </pic:pic>
              </a:graphicData>
            </a:graphic>
          </wp:anchor>
        </w:drawing>
      </w:r>
      <w:r w:rsidRPr="00D73185">
        <w:rPr>
          <w:rFonts w:ascii="Times New Roman" w:hAnsi="Times New Roman"/>
          <w:b/>
          <w:sz w:val="28"/>
          <w:szCs w:val="28"/>
          <w:lang w:val="it-IT"/>
        </w:rPr>
        <w:t xml:space="preserve">                     </w:t>
      </w:r>
      <w:r>
        <w:rPr>
          <w:rFonts w:ascii="Times New Roman" w:hAnsi="Times New Roman"/>
          <w:b/>
          <w:sz w:val="28"/>
          <w:szCs w:val="28"/>
          <w:lang w:val="it-IT"/>
        </w:rPr>
        <w:t xml:space="preserve">          </w:t>
      </w:r>
      <w:r w:rsidRPr="00D73185">
        <w:rPr>
          <w:rFonts w:ascii="Times New Roman" w:hAnsi="Times New Roman"/>
          <w:b/>
          <w:sz w:val="28"/>
          <w:szCs w:val="28"/>
          <w:lang w:val="it-IT"/>
        </w:rPr>
        <w:t>Ministerul Mediului</w:t>
      </w:r>
    </w:p>
    <w:p w:rsidR="006510DB" w:rsidRPr="000C488D" w:rsidRDefault="006510DB" w:rsidP="009A39CE">
      <w:pPr>
        <w:pStyle w:val="Header"/>
        <w:jc w:val="center"/>
        <w:rPr>
          <w:rFonts w:ascii="Times New Roman" w:hAnsi="Times New Roman"/>
          <w:b/>
          <w:color w:val="00214E"/>
          <w:sz w:val="32"/>
          <w:szCs w:val="32"/>
          <w:lang w:val="ro-RO"/>
        </w:rPr>
      </w:pPr>
      <w:r w:rsidRPr="000C488D">
        <w:rPr>
          <w:rFonts w:ascii="Times New Roman" w:hAnsi="Times New Roman"/>
          <w:b/>
          <w:color w:val="00214E"/>
          <w:sz w:val="32"/>
          <w:szCs w:val="32"/>
          <w:lang w:val="pt-BR"/>
        </w:rPr>
        <w:t>Agen</w:t>
      </w:r>
      <w:r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8D5E7B">
        <w:rPr>
          <w:rFonts w:ascii="Times New Roman" w:hAnsi="Times New Roman"/>
          <w:sz w:val="28"/>
          <w:szCs w:val="28"/>
          <w:lang w:val="pt-BR"/>
        </w:rPr>
        <w:t xml:space="preserve"> 3712</w:t>
      </w:r>
      <w:r w:rsidR="00582CDC">
        <w:rPr>
          <w:rFonts w:ascii="Times New Roman" w:hAnsi="Times New Roman"/>
          <w:sz w:val="28"/>
          <w:szCs w:val="28"/>
          <w:lang w:val="pt-BR"/>
        </w:rPr>
        <w:t>/</w:t>
      </w:r>
      <w:r w:rsidR="00100B55">
        <w:rPr>
          <w:rFonts w:ascii="Times New Roman" w:hAnsi="Times New Roman"/>
          <w:sz w:val="28"/>
          <w:szCs w:val="28"/>
          <w:lang w:val="pt-BR"/>
        </w:rPr>
        <w:t>15.04</w:t>
      </w:r>
      <w:r w:rsidR="00C309A9">
        <w:rPr>
          <w:rFonts w:ascii="Times New Roman" w:hAnsi="Times New Roman"/>
          <w:sz w:val="28"/>
          <w:szCs w:val="28"/>
          <w:lang w:val="pt-BR"/>
        </w:rPr>
        <w:t>.2019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CE59E3">
        <w:rPr>
          <w:rFonts w:ascii="Times New Roman" w:hAnsi="Times New Roman"/>
          <w:b/>
          <w:sz w:val="36"/>
          <w:szCs w:val="36"/>
        </w:rPr>
        <w:t xml:space="preserve">      MART</w:t>
      </w:r>
      <w:r w:rsidR="001A041B">
        <w:rPr>
          <w:rFonts w:ascii="Times New Roman" w:hAnsi="Times New Roman"/>
          <w:b/>
          <w:sz w:val="36"/>
          <w:szCs w:val="36"/>
        </w:rPr>
        <w:t>IE</w:t>
      </w:r>
      <w:r w:rsidR="00D71FF5">
        <w:rPr>
          <w:rFonts w:ascii="Times New Roman" w:hAnsi="Times New Roman"/>
          <w:b/>
          <w:sz w:val="36"/>
          <w:szCs w:val="36"/>
        </w:rPr>
        <w:t xml:space="preserve"> </w:t>
      </w:r>
      <w:r w:rsidR="00DC04F5">
        <w:rPr>
          <w:rFonts w:ascii="Times New Roman" w:hAnsi="Times New Roman"/>
          <w:b/>
          <w:sz w:val="36"/>
          <w:szCs w:val="36"/>
        </w:rPr>
        <w:t>2019</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994260" w:rsidP="002C2D78">
      <w:pPr>
        <w:pStyle w:val="Header"/>
        <w:jc w:val="center"/>
        <w:rPr>
          <w:rFonts w:ascii="Times New Roman" w:hAnsi="Times New Roman"/>
          <w:b/>
          <w:color w:val="00214E"/>
          <w:szCs w:val="24"/>
          <w:lang w:val="pt-BR"/>
        </w:rPr>
      </w:pPr>
      <w:r w:rsidRPr="00994260">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16995042" r:id="rId11"/>
        </w:pict>
      </w:r>
      <w:r w:rsidRPr="00994260">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C1AF9" w:rsidRPr="006C1AF9" w:rsidRDefault="006510DB" w:rsidP="00F179D5">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555243" w:rsidP="006B7257">
            <w:pPr>
              <w:jc w:val="center"/>
              <w:rPr>
                <w:rFonts w:ascii="Times New Roman" w:hAnsi="Times New Roman"/>
                <w:sz w:val="28"/>
                <w:szCs w:val="28"/>
              </w:rPr>
            </w:pPr>
            <w:r>
              <w:rPr>
                <w:rFonts w:ascii="Times New Roman" w:hAnsi="Times New Roman"/>
                <w:sz w:val="28"/>
                <w:szCs w:val="28"/>
              </w:rPr>
              <w:t>9</w:t>
            </w:r>
            <w:r w:rsidR="00DA25EF">
              <w:rPr>
                <w:rFonts w:ascii="Times New Roman" w:hAnsi="Times New Roman"/>
                <w:sz w:val="28"/>
                <w:szCs w:val="28"/>
              </w:rPr>
              <w:t>,</w:t>
            </w:r>
            <w:r w:rsidR="003E3508">
              <w:rPr>
                <w:rFonts w:ascii="Times New Roman" w:hAnsi="Times New Roman"/>
                <w:sz w:val="28"/>
                <w:szCs w:val="28"/>
              </w:rPr>
              <w:t>0</w:t>
            </w:r>
            <w:r w:rsidR="00744FBE">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744FBE" w:rsidP="00A35865">
            <w:pPr>
              <w:jc w:val="center"/>
              <w:rPr>
                <w:rFonts w:ascii="Times New Roman" w:hAnsi="Times New Roman"/>
                <w:bCs/>
                <w:sz w:val="28"/>
                <w:szCs w:val="28"/>
              </w:rPr>
            </w:pPr>
            <w:r>
              <w:rPr>
                <w:rFonts w:ascii="Times New Roman" w:hAnsi="Times New Roman"/>
                <w:bCs/>
                <w:sz w:val="28"/>
                <w:szCs w:val="28"/>
              </w:rPr>
              <w:t>4</w:t>
            </w:r>
            <w:r w:rsidR="00C606F4">
              <w:rPr>
                <w:rFonts w:ascii="Times New Roman" w:hAnsi="Times New Roman"/>
                <w:bCs/>
                <w:sz w:val="28"/>
                <w:szCs w:val="28"/>
              </w:rPr>
              <w:t>5</w:t>
            </w:r>
            <w:r w:rsidR="00BB70A8">
              <w:rPr>
                <w:rFonts w:ascii="Times New Roman" w:hAnsi="Times New Roman"/>
                <w:bCs/>
                <w:sz w:val="28"/>
                <w:szCs w:val="28"/>
              </w:rPr>
              <w:t>,</w:t>
            </w:r>
            <w:r>
              <w:rPr>
                <w:rFonts w:ascii="Times New Roman" w:hAnsi="Times New Roman"/>
                <w:bCs/>
                <w:sz w:val="28"/>
                <w:szCs w:val="28"/>
              </w:rPr>
              <w:t>22</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E2666F" w:rsidP="003A50C4">
            <w:pPr>
              <w:jc w:val="center"/>
              <w:rPr>
                <w:rFonts w:ascii="Times New Roman" w:hAnsi="Times New Roman"/>
                <w:sz w:val="28"/>
                <w:szCs w:val="28"/>
              </w:rPr>
            </w:pPr>
            <w:r>
              <w:rPr>
                <w:rFonts w:ascii="Times New Roman" w:hAnsi="Times New Roman"/>
                <w:sz w:val="28"/>
                <w:szCs w:val="28"/>
              </w:rPr>
              <w:t>6</w:t>
            </w:r>
            <w:r w:rsidRPr="002F3093">
              <w:rPr>
                <w:rFonts w:ascii="Times New Roman" w:hAnsi="Times New Roman"/>
                <w:sz w:val="28"/>
                <w:szCs w:val="28"/>
              </w:rPr>
              <w:t>,</w:t>
            </w:r>
            <w:r>
              <w:rPr>
                <w:rFonts w:ascii="Times New Roman" w:hAnsi="Times New Roman"/>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7,00</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0,18</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96,10</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68,19</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7,00</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763CBE" w:rsidRDefault="00E2666F" w:rsidP="00A35865">
            <w:pPr>
              <w:jc w:val="center"/>
              <w:rPr>
                <w:rFonts w:ascii="Times New Roman" w:hAnsi="Times New Roman"/>
                <w:sz w:val="28"/>
                <w:szCs w:val="28"/>
              </w:rPr>
            </w:pPr>
            <w:r w:rsidRPr="00763CBE">
              <w:rPr>
                <w:rFonts w:ascii="Times New Roman" w:hAnsi="Times New Roman"/>
                <w:sz w:val="28"/>
                <w:szCs w:val="28"/>
              </w:rPr>
              <w:t>5,</w:t>
            </w:r>
            <w:r>
              <w:rPr>
                <w:rFonts w:ascii="Times New Roman" w:hAnsi="Times New Roman"/>
                <w:sz w:val="28"/>
                <w:szCs w:val="28"/>
              </w:rPr>
              <w:t>22</w:t>
            </w:r>
          </w:p>
        </w:tc>
        <w:tc>
          <w:tcPr>
            <w:tcW w:w="992" w:type="dxa"/>
            <w:tcBorders>
              <w:top w:val="nil"/>
              <w:left w:val="nil"/>
              <w:bottom w:val="single" w:sz="4" w:space="0" w:color="auto"/>
              <w:right w:val="single" w:sz="4" w:space="0" w:color="auto"/>
            </w:tcBorders>
            <w:shd w:val="clear" w:color="auto" w:fill="auto"/>
            <w:vAlign w:val="bottom"/>
          </w:tcPr>
          <w:p w:rsidR="00E2666F" w:rsidRPr="00763CBE" w:rsidRDefault="00E2666F"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E2666F" w:rsidRPr="00763CBE" w:rsidRDefault="00E2666F"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63CBE" w:rsidRDefault="00E2666F" w:rsidP="00A27FF9">
            <w:pPr>
              <w:jc w:val="center"/>
              <w:rPr>
                <w:rFonts w:ascii="Times New Roman" w:hAnsi="Times New Roman"/>
                <w:bCs/>
                <w:sz w:val="28"/>
                <w:szCs w:val="28"/>
              </w:rPr>
            </w:pPr>
            <w:r>
              <w:rPr>
                <w:rFonts w:ascii="Times New Roman" w:hAnsi="Times New Roman"/>
                <w:bCs/>
                <w:sz w:val="28"/>
                <w:szCs w:val="28"/>
              </w:rPr>
              <w:t>91</w:t>
            </w:r>
            <w:r w:rsidRPr="00763CBE">
              <w:rPr>
                <w:rFonts w:ascii="Times New Roman" w:hAnsi="Times New Roman"/>
                <w:bCs/>
                <w:sz w:val="28"/>
                <w:szCs w:val="28"/>
              </w:rPr>
              <w:t>,</w:t>
            </w:r>
            <w:r>
              <w:rPr>
                <w:rFonts w:ascii="Times New Roman" w:hAnsi="Times New Roman"/>
                <w:bCs/>
                <w:sz w:val="28"/>
                <w:szCs w:val="28"/>
              </w:rPr>
              <w:t>66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E2666F" w:rsidP="003A50C4">
            <w:pPr>
              <w:jc w:val="center"/>
              <w:rPr>
                <w:rFonts w:ascii="Times New Roman" w:hAnsi="Times New Roman"/>
                <w:sz w:val="28"/>
                <w:szCs w:val="28"/>
              </w:rPr>
            </w:pPr>
            <w:r>
              <w:rPr>
                <w:rFonts w:ascii="Times New Roman" w:hAnsi="Times New Roman"/>
                <w:sz w:val="28"/>
                <w:szCs w:val="28"/>
              </w:rPr>
              <w:t>10</w:t>
            </w:r>
            <w:r w:rsidRPr="002F3093">
              <w:rPr>
                <w:rFonts w:ascii="Times New Roman" w:hAnsi="Times New Roman"/>
                <w:sz w:val="28"/>
                <w:szCs w:val="28"/>
              </w:rPr>
              <w:t>,</w:t>
            </w:r>
            <w:r>
              <w:rPr>
                <w:rFonts w:ascii="Times New Roman" w:hAnsi="Times New Roman"/>
                <w:sz w:val="28"/>
                <w:szCs w:val="28"/>
              </w:rPr>
              <w:t>06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7,00</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763CBE" w:rsidRDefault="00E2666F" w:rsidP="00A35865">
            <w:pPr>
              <w:jc w:val="center"/>
              <w:rPr>
                <w:rFonts w:ascii="Times New Roman" w:hAnsi="Times New Roman"/>
                <w:sz w:val="28"/>
                <w:szCs w:val="28"/>
              </w:rPr>
            </w:pPr>
            <w:r>
              <w:rPr>
                <w:rFonts w:ascii="Times New Roman" w:hAnsi="Times New Roman"/>
                <w:sz w:val="28"/>
                <w:szCs w:val="28"/>
              </w:rPr>
              <w:t>48</w:t>
            </w:r>
            <w:r w:rsidRPr="00763CBE">
              <w:rPr>
                <w:rFonts w:ascii="Times New Roman" w:hAnsi="Times New Roman"/>
                <w:sz w:val="28"/>
                <w:szCs w:val="28"/>
              </w:rPr>
              <w:t>,</w:t>
            </w:r>
            <w:r>
              <w:rPr>
                <w:rFonts w:ascii="Times New Roman" w:hAnsi="Times New Roman"/>
                <w:sz w:val="28"/>
                <w:szCs w:val="28"/>
              </w:rPr>
              <w:t>85</w:t>
            </w:r>
          </w:p>
        </w:tc>
        <w:tc>
          <w:tcPr>
            <w:tcW w:w="992" w:type="dxa"/>
            <w:tcBorders>
              <w:top w:val="nil"/>
              <w:left w:val="nil"/>
              <w:bottom w:val="single" w:sz="4" w:space="0" w:color="auto"/>
              <w:right w:val="single" w:sz="4" w:space="0" w:color="auto"/>
            </w:tcBorders>
            <w:shd w:val="clear" w:color="auto" w:fill="auto"/>
            <w:vAlign w:val="bottom"/>
          </w:tcPr>
          <w:p w:rsidR="00E2666F" w:rsidRPr="00763CBE" w:rsidRDefault="00E2666F" w:rsidP="00F02600">
            <w:pPr>
              <w:jc w:val="center"/>
              <w:rPr>
                <w:rFonts w:ascii="Times New Roman" w:hAnsi="Times New Roman"/>
                <w:bCs/>
                <w:sz w:val="28"/>
                <w:szCs w:val="28"/>
              </w:rPr>
            </w:pPr>
            <w:r w:rsidRPr="00763CBE">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E2666F" w:rsidRPr="00763CBE" w:rsidRDefault="00E2666F"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63CBE" w:rsidRDefault="00E2666F" w:rsidP="00A35865">
            <w:pPr>
              <w:jc w:val="center"/>
              <w:rPr>
                <w:rFonts w:ascii="Times New Roman" w:hAnsi="Times New Roman"/>
                <w:bCs/>
                <w:sz w:val="28"/>
                <w:szCs w:val="28"/>
              </w:rPr>
            </w:pPr>
            <w:r w:rsidRPr="00763CBE">
              <w:rPr>
                <w:rFonts w:ascii="Times New Roman" w:hAnsi="Times New Roman"/>
                <w:bCs/>
                <w:sz w:val="28"/>
                <w:szCs w:val="28"/>
              </w:rPr>
              <w:t>95,</w:t>
            </w:r>
            <w:r>
              <w:rPr>
                <w:rFonts w:ascii="Times New Roman" w:hAnsi="Times New Roman"/>
                <w:bCs/>
                <w:sz w:val="28"/>
                <w:szCs w:val="28"/>
              </w:rPr>
              <w:t>69</w:t>
            </w:r>
          </w:p>
        </w:tc>
      </w:tr>
      <w:tr w:rsidR="00E2666F"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763CBE" w:rsidRDefault="00E2666F" w:rsidP="00A35865">
            <w:pPr>
              <w:jc w:val="center"/>
              <w:rPr>
                <w:rFonts w:ascii="Times New Roman" w:hAnsi="Times New Roman"/>
                <w:sz w:val="28"/>
                <w:szCs w:val="28"/>
              </w:rPr>
            </w:pPr>
            <w:r>
              <w:rPr>
                <w:rFonts w:ascii="Times New Roman" w:hAnsi="Times New Roman"/>
                <w:sz w:val="28"/>
                <w:szCs w:val="28"/>
              </w:rPr>
              <w:t>22</w:t>
            </w:r>
            <w:r w:rsidRPr="00763CBE">
              <w:rPr>
                <w:rFonts w:ascii="Times New Roman" w:hAnsi="Times New Roman"/>
                <w:sz w:val="28"/>
                <w:szCs w:val="28"/>
              </w:rPr>
              <w:t>,</w:t>
            </w:r>
            <w:r>
              <w:rPr>
                <w:rFonts w:ascii="Times New Roman" w:hAnsi="Times New Roman"/>
                <w:sz w:val="28"/>
                <w:szCs w:val="28"/>
              </w:rPr>
              <w:t>11</w:t>
            </w:r>
          </w:p>
        </w:tc>
        <w:tc>
          <w:tcPr>
            <w:tcW w:w="992" w:type="dxa"/>
            <w:tcBorders>
              <w:top w:val="nil"/>
              <w:left w:val="nil"/>
              <w:bottom w:val="single" w:sz="4" w:space="0" w:color="auto"/>
              <w:right w:val="single" w:sz="4" w:space="0" w:color="auto"/>
            </w:tcBorders>
            <w:shd w:val="clear" w:color="auto" w:fill="auto"/>
            <w:vAlign w:val="bottom"/>
          </w:tcPr>
          <w:p w:rsidR="00E2666F" w:rsidRPr="00763CBE" w:rsidRDefault="00E2666F" w:rsidP="00C93215">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E2666F" w:rsidRPr="00763CBE"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A35865">
            <w:pPr>
              <w:jc w:val="center"/>
              <w:rPr>
                <w:rFonts w:ascii="Times New Roman" w:hAnsi="Times New Roman"/>
                <w:bCs/>
                <w:sz w:val="28"/>
                <w:szCs w:val="28"/>
              </w:rPr>
            </w:pPr>
            <w:r w:rsidRPr="00724CC6">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E2666F" w:rsidRPr="00763CBE" w:rsidRDefault="00E2666F" w:rsidP="00555243">
            <w:pPr>
              <w:jc w:val="center"/>
              <w:rPr>
                <w:rFonts w:ascii="Times New Roman" w:hAnsi="Times New Roman"/>
                <w:bCs/>
                <w:sz w:val="28"/>
                <w:szCs w:val="28"/>
              </w:rPr>
            </w:pPr>
            <w:r>
              <w:rPr>
                <w:rFonts w:ascii="Times New Roman" w:hAnsi="Times New Roman"/>
                <w:bCs/>
                <w:sz w:val="28"/>
                <w:szCs w:val="28"/>
              </w:rPr>
              <w:t>94,08</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E2666F" w:rsidP="00A35865">
            <w:pPr>
              <w:jc w:val="center"/>
              <w:rPr>
                <w:rFonts w:ascii="Times New Roman" w:hAnsi="Times New Roman"/>
                <w:sz w:val="28"/>
                <w:szCs w:val="28"/>
              </w:rPr>
            </w:pPr>
            <w:r>
              <w:rPr>
                <w:rFonts w:ascii="Times New Roman" w:hAnsi="Times New Roman"/>
                <w:sz w:val="28"/>
                <w:szCs w:val="28"/>
              </w:rPr>
              <w:t>11</w:t>
            </w:r>
            <w:r w:rsidRPr="002F3093">
              <w:rPr>
                <w:rFonts w:ascii="Times New Roman" w:hAnsi="Times New Roman"/>
                <w:sz w:val="28"/>
                <w:szCs w:val="28"/>
              </w:rPr>
              <w:t>,</w:t>
            </w:r>
            <w:r>
              <w:rPr>
                <w:rFonts w:ascii="Times New Roman" w:hAnsi="Times New Roman"/>
                <w:sz w:val="28"/>
                <w:szCs w:val="28"/>
              </w:rPr>
              <w:t>00</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91,66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E2666F" w:rsidP="00511932">
            <w:pPr>
              <w:jc w:val="center"/>
              <w:rPr>
                <w:rFonts w:ascii="Times New Roman" w:hAnsi="Times New Roman"/>
                <w:sz w:val="28"/>
                <w:szCs w:val="28"/>
              </w:rPr>
            </w:pPr>
            <w:r>
              <w:rPr>
                <w:rFonts w:ascii="Times New Roman" w:hAnsi="Times New Roman"/>
                <w:sz w:val="28"/>
                <w:szCs w:val="28"/>
              </w:rPr>
              <w:t>17</w:t>
            </w:r>
            <w:r w:rsidRPr="002F3093">
              <w:rPr>
                <w:rFonts w:ascii="Times New Roman" w:hAnsi="Times New Roman"/>
                <w:sz w:val="28"/>
                <w:szCs w:val="28"/>
              </w:rPr>
              <w:t>,</w:t>
            </w:r>
            <w:r>
              <w:rPr>
                <w:rFonts w:ascii="Times New Roman" w:hAnsi="Times New Roman"/>
                <w:sz w:val="28"/>
                <w:szCs w:val="28"/>
              </w:rPr>
              <w:t>11</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8B6872">
            <w:pPr>
              <w:jc w:val="center"/>
              <w:rPr>
                <w:rFonts w:ascii="Times New Roman" w:hAnsi="Times New Roman"/>
                <w:bCs/>
                <w:sz w:val="28"/>
                <w:szCs w:val="28"/>
              </w:rPr>
            </w:pPr>
            <w:r>
              <w:rPr>
                <w:rFonts w:ascii="Times New Roman" w:hAnsi="Times New Roman"/>
                <w:bCs/>
                <w:sz w:val="28"/>
                <w:szCs w:val="28"/>
              </w:rPr>
              <w:t>77,12</w:t>
            </w:r>
          </w:p>
        </w:tc>
      </w:tr>
      <w:tr w:rsidR="00E2666F"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744463" w:rsidRDefault="00E2666F" w:rsidP="00A35865">
            <w:pPr>
              <w:jc w:val="center"/>
              <w:rPr>
                <w:rFonts w:ascii="Times New Roman" w:hAnsi="Times New Roman"/>
                <w:bCs/>
                <w:sz w:val="28"/>
                <w:szCs w:val="28"/>
              </w:rPr>
            </w:pPr>
            <w:r>
              <w:rPr>
                <w:rFonts w:ascii="Times New Roman" w:hAnsi="Times New Roman"/>
                <w:bCs/>
                <w:sz w:val="28"/>
                <w:szCs w:val="28"/>
              </w:rPr>
              <w:t>21</w:t>
            </w:r>
            <w:r w:rsidRPr="00744463">
              <w:rPr>
                <w:rFonts w:ascii="Times New Roman" w:hAnsi="Times New Roman"/>
                <w:bCs/>
                <w:sz w:val="28"/>
                <w:szCs w:val="28"/>
              </w:rPr>
              <w:t>,</w:t>
            </w:r>
            <w:r>
              <w:rPr>
                <w:rFonts w:ascii="Times New Roman" w:hAnsi="Times New Roman"/>
                <w:bCs/>
                <w:sz w:val="28"/>
                <w:szCs w:val="28"/>
              </w:rPr>
              <w:t>59</w:t>
            </w:r>
          </w:p>
        </w:tc>
        <w:tc>
          <w:tcPr>
            <w:tcW w:w="992" w:type="dxa"/>
            <w:tcBorders>
              <w:top w:val="nil"/>
              <w:left w:val="nil"/>
              <w:bottom w:val="single" w:sz="4" w:space="0" w:color="auto"/>
              <w:right w:val="single" w:sz="4" w:space="0" w:color="auto"/>
            </w:tcBorders>
            <w:shd w:val="clear" w:color="auto" w:fill="auto"/>
            <w:vAlign w:val="bottom"/>
          </w:tcPr>
          <w:p w:rsidR="00E2666F" w:rsidRPr="00744463" w:rsidRDefault="00E2666F"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E2666F" w:rsidRPr="00744463" w:rsidRDefault="002D603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A35865">
            <w:pPr>
              <w:jc w:val="center"/>
              <w:rPr>
                <w:rFonts w:ascii="Times New Roman" w:hAnsi="Times New Roman"/>
                <w:bCs/>
                <w:sz w:val="28"/>
                <w:szCs w:val="28"/>
              </w:rPr>
            </w:pPr>
            <w:r w:rsidRPr="00724CC6">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E2666F" w:rsidRPr="00744463" w:rsidRDefault="00E2666F" w:rsidP="00A35865">
            <w:pPr>
              <w:jc w:val="center"/>
              <w:rPr>
                <w:rFonts w:ascii="Times New Roman" w:hAnsi="Times New Roman"/>
                <w:bCs/>
                <w:sz w:val="28"/>
                <w:szCs w:val="28"/>
              </w:rPr>
            </w:pPr>
            <w:r>
              <w:rPr>
                <w:rFonts w:ascii="Times New Roman" w:hAnsi="Times New Roman"/>
                <w:bCs/>
                <w:sz w:val="28"/>
                <w:szCs w:val="28"/>
              </w:rPr>
              <w:t>96</w:t>
            </w:r>
            <w:r w:rsidRPr="00744463">
              <w:rPr>
                <w:rFonts w:ascii="Times New Roman" w:hAnsi="Times New Roman"/>
                <w:bCs/>
                <w:sz w:val="28"/>
                <w:szCs w:val="28"/>
              </w:rPr>
              <w:t>,</w:t>
            </w:r>
            <w:r>
              <w:rPr>
                <w:rFonts w:ascii="Times New Roman" w:hAnsi="Times New Roman"/>
                <w:bCs/>
                <w:sz w:val="28"/>
                <w:szCs w:val="28"/>
              </w:rPr>
              <w:t>23</w:t>
            </w:r>
          </w:p>
        </w:tc>
      </w:tr>
      <w:tr w:rsidR="00E2666F"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E2666F" w:rsidRPr="00744463" w:rsidRDefault="00E2666F" w:rsidP="007210CC">
            <w:pPr>
              <w:rPr>
                <w:rFonts w:ascii="Times New Roman" w:hAnsi="Times New Roman"/>
                <w:bCs/>
                <w:sz w:val="28"/>
                <w:szCs w:val="28"/>
              </w:rPr>
            </w:pPr>
            <w:r>
              <w:rPr>
                <w:rFonts w:ascii="Times New Roman" w:hAnsi="Times New Roman"/>
                <w:bCs/>
                <w:sz w:val="28"/>
                <w:szCs w:val="28"/>
              </w:rPr>
              <w:t xml:space="preserve"> 27</w:t>
            </w:r>
            <w:r w:rsidRPr="00744463">
              <w:rPr>
                <w:rFonts w:ascii="Times New Roman" w:hAnsi="Times New Roman"/>
                <w:bCs/>
                <w:sz w:val="28"/>
                <w:szCs w:val="28"/>
              </w:rPr>
              <w:t>,</w:t>
            </w:r>
            <w:r>
              <w:rPr>
                <w:rFonts w:ascii="Times New Roman" w:hAnsi="Times New Roman"/>
                <w:bCs/>
                <w:sz w:val="28"/>
                <w:szCs w:val="28"/>
              </w:rPr>
              <w:t>54</w:t>
            </w:r>
          </w:p>
        </w:tc>
        <w:tc>
          <w:tcPr>
            <w:tcW w:w="992" w:type="dxa"/>
            <w:tcBorders>
              <w:top w:val="nil"/>
              <w:left w:val="nil"/>
              <w:bottom w:val="single" w:sz="4" w:space="0" w:color="auto"/>
              <w:right w:val="single" w:sz="4" w:space="0" w:color="auto"/>
            </w:tcBorders>
            <w:shd w:val="clear" w:color="auto" w:fill="auto"/>
            <w:vAlign w:val="bottom"/>
          </w:tcPr>
          <w:p w:rsidR="00E2666F" w:rsidRPr="00744463" w:rsidRDefault="00E2666F" w:rsidP="00A3586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E2666F" w:rsidRPr="00744463" w:rsidRDefault="002D603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744463">
            <w:pPr>
              <w:jc w:val="center"/>
              <w:rPr>
                <w:rFonts w:ascii="Times New Roman" w:hAnsi="Times New Roman"/>
                <w:bCs/>
                <w:sz w:val="28"/>
                <w:szCs w:val="28"/>
              </w:rPr>
            </w:pPr>
            <w:r w:rsidRPr="00724CC6">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E2666F" w:rsidRPr="00744463" w:rsidRDefault="00E2666F" w:rsidP="00A35865">
            <w:pPr>
              <w:jc w:val="center"/>
              <w:rPr>
                <w:rFonts w:ascii="Times New Roman" w:hAnsi="Times New Roman"/>
                <w:bCs/>
                <w:sz w:val="28"/>
                <w:szCs w:val="28"/>
              </w:rPr>
            </w:pPr>
            <w:r>
              <w:rPr>
                <w:rFonts w:ascii="Times New Roman" w:hAnsi="Times New Roman"/>
                <w:bCs/>
                <w:sz w:val="28"/>
                <w:szCs w:val="28"/>
              </w:rPr>
              <w:t>90,31</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Echipamentele pentru mă</w:t>
      </w:r>
      <w:r w:rsidR="00A11F09">
        <w:rPr>
          <w:rFonts w:ascii="Times New Roman" w:hAnsi="Times New Roman"/>
          <w:sz w:val="28"/>
          <w:szCs w:val="28"/>
        </w:rPr>
        <w:t>surarea</w:t>
      </w:r>
      <w:r w:rsidR="00763CBE">
        <w:rPr>
          <w:rFonts w:ascii="Times New Roman" w:hAnsi="Times New Roman"/>
          <w:sz w:val="28"/>
          <w:szCs w:val="28"/>
        </w:rPr>
        <w:t xml:space="preserve"> O3</w:t>
      </w:r>
      <w:r w:rsidR="00A11F09">
        <w:rPr>
          <w:rFonts w:ascii="Times New Roman" w:hAnsi="Times New Roman"/>
          <w:sz w:val="28"/>
          <w:szCs w:val="28"/>
        </w:rPr>
        <w:t>, PM 10</w:t>
      </w:r>
      <w:r w:rsidR="00511932">
        <w:rPr>
          <w:rFonts w:ascii="Times New Roman" w:hAnsi="Times New Roman"/>
          <w:sz w:val="28"/>
          <w:szCs w:val="28"/>
        </w:rPr>
        <w:t xml:space="preserve"> și Benzen de la NT1 și de la  stația NT2</w:t>
      </w:r>
      <w:r w:rsidR="00A11F09">
        <w:rPr>
          <w:rFonts w:ascii="Times New Roman" w:hAnsi="Times New Roman"/>
          <w:sz w:val="28"/>
          <w:szCs w:val="28"/>
        </w:rPr>
        <w:t xml:space="preserve"> </w:t>
      </w:r>
      <w:r w:rsidR="00511932">
        <w:rPr>
          <w:rFonts w:ascii="Times New Roman" w:hAnsi="Times New Roman"/>
          <w:sz w:val="28"/>
          <w:szCs w:val="28"/>
        </w:rPr>
        <w:t xml:space="preserve"> benzen și CO </w:t>
      </w:r>
      <w:r w:rsidR="0029531F">
        <w:rPr>
          <w:rFonts w:ascii="Times New Roman" w:hAnsi="Times New Roman"/>
          <w:sz w:val="28"/>
          <w:szCs w:val="28"/>
        </w:rPr>
        <w:t xml:space="preserve"> </w:t>
      </w:r>
      <w:r w:rsidR="002D6034">
        <w:rPr>
          <w:rFonts w:ascii="Times New Roman" w:hAnsi="Times New Roman"/>
          <w:sz w:val="28"/>
          <w:szCs w:val="28"/>
        </w:rPr>
        <w:t xml:space="preserve">au fost </w:t>
      </w:r>
      <w:r>
        <w:rPr>
          <w:rFonts w:ascii="Times New Roman" w:hAnsi="Times New Roman"/>
          <w:sz w:val="28"/>
          <w:szCs w:val="28"/>
        </w:rPr>
        <w:t>defecte.</w:t>
      </w:r>
    </w:p>
    <w:p w:rsidR="00D96204"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A55624" w:rsidRDefault="00A55624" w:rsidP="006B0DE4">
      <w:pPr>
        <w:jc w:val="both"/>
        <w:rPr>
          <w:rFonts w:ascii="Times New Roman" w:hAnsi="Times New Roman"/>
          <w:sz w:val="28"/>
          <w:szCs w:val="28"/>
        </w:rPr>
      </w:pPr>
    </w:p>
    <w:p w:rsidR="005108A9" w:rsidRDefault="005108A9" w:rsidP="006B0DE4">
      <w:pPr>
        <w:jc w:val="both"/>
        <w:rPr>
          <w:rFonts w:ascii="Times New Roman" w:hAnsi="Times New Roman"/>
          <w:sz w:val="28"/>
          <w:szCs w:val="28"/>
        </w:rPr>
      </w:pPr>
    </w:p>
    <w:p w:rsidR="0016584C" w:rsidRDefault="0016584C" w:rsidP="006B0DE4">
      <w:pPr>
        <w:jc w:val="both"/>
        <w:rPr>
          <w:rFonts w:ascii="Times New Roman" w:hAnsi="Times New Roman"/>
          <w:sz w:val="28"/>
          <w:szCs w:val="28"/>
        </w:rPr>
      </w:pPr>
    </w:p>
    <w:p w:rsidR="005108A9" w:rsidRDefault="005108A9" w:rsidP="006B0DE4">
      <w:pPr>
        <w:jc w:val="both"/>
        <w:rPr>
          <w:rFonts w:ascii="Times New Roman" w:hAnsi="Times New Roman"/>
          <w:sz w:val="28"/>
          <w:szCs w:val="28"/>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r w:rsidR="00D70A0C">
        <w:rPr>
          <w:rFonts w:ascii="Calibri" w:hAnsi="Calibri" w:cs="Calibri"/>
          <w:noProof/>
          <w:sz w:val="22"/>
          <w:szCs w:val="22"/>
          <w:lang w:val="en-GB" w:eastAsia="en-GB"/>
        </w:rPr>
        <w:drawing>
          <wp:inline distT="0" distB="0" distL="0" distR="0">
            <wp:extent cx="6115589" cy="250911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685" cy="2509152"/>
                    </a:xfrm>
                    <a:prstGeom prst="rect">
                      <a:avLst/>
                    </a:prstGeom>
                    <a:noFill/>
                    <a:ln w="9525">
                      <a:noFill/>
                      <a:miter lim="800000"/>
                      <a:headEnd/>
                      <a:tailEnd/>
                    </a:ln>
                  </pic:spPr>
                </pic:pic>
              </a:graphicData>
            </a:graphic>
          </wp:inline>
        </w:drawing>
      </w:r>
    </w:p>
    <w:p w:rsidR="00763CBE" w:rsidRDefault="00763CBE" w:rsidP="002C2D78">
      <w:pPr>
        <w:tabs>
          <w:tab w:val="left" w:pos="5715"/>
        </w:tabs>
        <w:jc w:val="both"/>
        <w:rPr>
          <w:rFonts w:ascii="Times New Roman" w:hAnsi="Times New Roman"/>
          <w:sz w:val="28"/>
          <w:szCs w:val="28"/>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D70A0C"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684679"/>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685" cy="2684721"/>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FC6027" w:rsidRDefault="00FC6027" w:rsidP="00D96204">
      <w:pPr>
        <w:jc w:val="center"/>
        <w:rPr>
          <w:rFonts w:ascii="Times New Roman" w:hAnsi="Times New Roman"/>
          <w:bCs/>
          <w:sz w:val="28"/>
          <w:szCs w:val="28"/>
          <w:lang w:val="en-GB" w:eastAsia="en-GB"/>
        </w:rPr>
      </w:pPr>
    </w:p>
    <w:p w:rsidR="00D96204" w:rsidRDefault="00D70A0C" w:rsidP="00CB26FC">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8402" cy="239207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8402" cy="2392070"/>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3A7DA1"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2538374"/>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5685" cy="2538414"/>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3A7DA1"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2" cy="2501799"/>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6115685" cy="2501837"/>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513E28" w:rsidRDefault="003A7DA1" w:rsidP="003A7DA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765145"/>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6115685" cy="2765188"/>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3A7DA1"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494483"/>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685" cy="2494522"/>
                    </a:xfrm>
                    <a:prstGeom prst="rect">
                      <a:avLst/>
                    </a:prstGeom>
                    <a:noFill/>
                    <a:ln w="9525">
                      <a:noFill/>
                      <a:miter lim="800000"/>
                      <a:headEnd/>
                      <a:tailEnd/>
                    </a:ln>
                  </pic:spPr>
                </pic:pic>
              </a:graphicData>
            </a:graphic>
          </wp:inline>
        </w:drawing>
      </w:r>
    </w:p>
    <w:p w:rsidR="005D5ABD" w:rsidRDefault="005D5ABD" w:rsidP="00983B91">
      <w:pPr>
        <w:tabs>
          <w:tab w:val="left" w:pos="5715"/>
        </w:tabs>
        <w:jc w:val="center"/>
        <w:rPr>
          <w:rFonts w:ascii="Times New Roman" w:hAnsi="Times New Roman"/>
          <w:bCs/>
          <w:sz w:val="28"/>
          <w:szCs w:val="28"/>
          <w:lang w:val="en-GB" w:eastAsia="en-GB"/>
        </w:rPr>
      </w:pPr>
    </w:p>
    <w:p w:rsidR="002E3603" w:rsidRDefault="002E3603" w:rsidP="00983B91">
      <w:pPr>
        <w:tabs>
          <w:tab w:val="left" w:pos="5715"/>
        </w:tabs>
        <w:jc w:val="center"/>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3A7DA1" w:rsidRDefault="003A7DA1" w:rsidP="007C7306">
      <w:pPr>
        <w:tabs>
          <w:tab w:val="left" w:pos="5715"/>
        </w:tabs>
        <w:jc w:val="center"/>
        <w:rPr>
          <w:rFonts w:ascii="Times New Roman" w:hAnsi="Times New Roman"/>
          <w:bCs/>
          <w:sz w:val="28"/>
          <w:szCs w:val="28"/>
          <w:lang w:val="en-GB" w:eastAsia="en-GB"/>
        </w:rPr>
      </w:pPr>
    </w:p>
    <w:p w:rsidR="00FE2091" w:rsidRDefault="003A7DA1"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590" cy="2721255"/>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685" cy="2721297"/>
                    </a:xfrm>
                    <a:prstGeom prst="rect">
                      <a:avLst/>
                    </a:prstGeom>
                    <a:noFill/>
                    <a:ln w="9525">
                      <a:noFill/>
                      <a:miter lim="800000"/>
                      <a:headEnd/>
                      <a:tailEnd/>
                    </a:ln>
                  </pic:spPr>
                </pic:pic>
              </a:graphicData>
            </a:graphic>
          </wp:inline>
        </w:drawing>
      </w:r>
    </w:p>
    <w:p w:rsidR="003A7DA1" w:rsidRDefault="003A7DA1" w:rsidP="00B9162F">
      <w:pPr>
        <w:tabs>
          <w:tab w:val="left" w:pos="5715"/>
        </w:tabs>
        <w:jc w:val="center"/>
        <w:rPr>
          <w:rFonts w:ascii="Calibri" w:hAnsi="Calibri" w:cs="Calibri"/>
          <w:noProof/>
          <w:sz w:val="22"/>
          <w:szCs w:val="22"/>
          <w:lang w:val="en-GB" w:eastAsia="en-GB"/>
        </w:rPr>
      </w:pPr>
    </w:p>
    <w:p w:rsidR="003A7DA1" w:rsidRPr="00B9162F" w:rsidRDefault="003A7DA1" w:rsidP="00B9162F">
      <w:pPr>
        <w:tabs>
          <w:tab w:val="left" w:pos="5715"/>
        </w:tabs>
        <w:jc w:val="center"/>
        <w:rPr>
          <w:rFonts w:ascii="Calibri" w:hAnsi="Calibri" w:cs="Calibri"/>
          <w:noProof/>
          <w:sz w:val="22"/>
          <w:szCs w:val="22"/>
          <w:lang w:val="en-GB" w:eastAsia="en-GB"/>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7A7349" w:rsidRPr="003A7DA1" w:rsidRDefault="00935F4B" w:rsidP="007A7349">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7A7349" w:rsidRDefault="00295B20" w:rsidP="007A7349">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E83DDC" w:rsidRPr="007A7349" w:rsidRDefault="007A7349" w:rsidP="00126FC0">
      <w:pPr>
        <w:jc w:val="both"/>
        <w:rPr>
          <w:noProof/>
          <w:lang w:val="en-GB" w:eastAsia="en-GB"/>
        </w:rPr>
      </w:pPr>
      <w:r w:rsidRPr="00717407">
        <w:rPr>
          <w:rFonts w:ascii="Times New Roman" w:hAnsi="Times New Roman"/>
          <w:color w:val="000000"/>
          <w:sz w:val="28"/>
          <w:szCs w:val="28"/>
        </w:rPr>
        <w:t>Conform OM nr.1095/2007, indicele general zilnic se stabilește ca fiind cel mai mare dintre indicii specifici din acea zi, cu condiția să fie disponibili cel puțin 3 indici specifici</w:t>
      </w:r>
      <w:r>
        <w:rPr>
          <w:rFonts w:ascii="Times New Roman" w:hAnsi="Times New Roman"/>
          <w:b/>
          <w:sz w:val="28"/>
          <w:szCs w:val="28"/>
          <w:lang w:val="it-IT"/>
        </w:rPr>
        <w:t xml:space="preserve">. </w:t>
      </w:r>
      <w:r w:rsidRPr="00284085">
        <w:rPr>
          <w:rFonts w:ascii="Times New Roman" w:hAnsi="Times New Roman"/>
          <w:sz w:val="28"/>
          <w:szCs w:val="28"/>
          <w:lang w:val="it-IT"/>
        </w:rPr>
        <w:t xml:space="preserve">Indicele general de calitate a aerului  </w:t>
      </w:r>
      <w:r>
        <w:rPr>
          <w:rFonts w:ascii="Times New Roman" w:hAnsi="Times New Roman"/>
          <w:sz w:val="28"/>
          <w:szCs w:val="28"/>
          <w:lang w:val="it-IT"/>
        </w:rPr>
        <w:t xml:space="preserve">nu </w:t>
      </w:r>
      <w:r w:rsidRPr="00284085">
        <w:rPr>
          <w:rFonts w:ascii="Times New Roman" w:hAnsi="Times New Roman"/>
          <w:sz w:val="28"/>
          <w:szCs w:val="28"/>
          <w:lang w:val="it-IT"/>
        </w:rPr>
        <w:t>a</w:t>
      </w:r>
      <w:r>
        <w:rPr>
          <w:rFonts w:ascii="Times New Roman" w:hAnsi="Times New Roman"/>
          <w:sz w:val="28"/>
          <w:szCs w:val="28"/>
          <w:lang w:val="it-IT"/>
        </w:rPr>
        <w:t xml:space="preserve"> putut fi stabilit deoarece au </w:t>
      </w:r>
      <w:r w:rsidRPr="00284085">
        <w:rPr>
          <w:rFonts w:ascii="Times New Roman" w:hAnsi="Times New Roman"/>
          <w:sz w:val="28"/>
          <w:szCs w:val="28"/>
          <w:lang w:val="it-IT"/>
        </w:rPr>
        <w:t>fos</w:t>
      </w:r>
      <w:r>
        <w:rPr>
          <w:rFonts w:ascii="Times New Roman" w:hAnsi="Times New Roman"/>
          <w:sz w:val="28"/>
          <w:szCs w:val="28"/>
          <w:lang w:val="it-IT"/>
        </w:rPr>
        <w:t>t doar doi indici</w:t>
      </w:r>
      <w:r w:rsidRPr="00284085">
        <w:rPr>
          <w:rFonts w:ascii="Times New Roman" w:hAnsi="Times New Roman"/>
          <w:sz w:val="28"/>
          <w:szCs w:val="28"/>
          <w:lang w:val="it-IT"/>
        </w:rPr>
        <w:t xml:space="preserve"> specific</w:t>
      </w:r>
      <w:r>
        <w:rPr>
          <w:rFonts w:ascii="Times New Roman" w:hAnsi="Times New Roman"/>
          <w:sz w:val="28"/>
          <w:szCs w:val="28"/>
          <w:lang w:val="it-IT"/>
        </w:rPr>
        <w:t>i pentru indicatorii SO</w:t>
      </w:r>
      <w:r w:rsidRPr="00717407">
        <w:rPr>
          <w:rFonts w:ascii="Times New Roman" w:hAnsi="Times New Roman"/>
          <w:sz w:val="28"/>
          <w:szCs w:val="28"/>
          <w:vertAlign w:val="subscript"/>
          <w:lang w:val="it-IT"/>
        </w:rPr>
        <w:t>2</w:t>
      </w:r>
      <w:r>
        <w:rPr>
          <w:rFonts w:ascii="Times New Roman" w:hAnsi="Times New Roman"/>
          <w:sz w:val="28"/>
          <w:szCs w:val="28"/>
          <w:lang w:val="it-IT"/>
        </w:rPr>
        <w:t xml:space="preserve"> </w:t>
      </w:r>
      <w:r>
        <w:rPr>
          <w:rFonts w:ascii="Times New Roman" w:hAnsi="Times New Roman"/>
          <w:sz w:val="28"/>
          <w:szCs w:val="28"/>
        </w:rPr>
        <w:t xml:space="preserve">și </w:t>
      </w:r>
      <w:r>
        <w:rPr>
          <w:rFonts w:ascii="Times New Roman" w:hAnsi="Times New Roman"/>
          <w:sz w:val="28"/>
          <w:szCs w:val="28"/>
          <w:lang w:val="it-IT"/>
        </w:rPr>
        <w:t>CO</w:t>
      </w:r>
      <w:r w:rsidRPr="00284085">
        <w:rPr>
          <w:rFonts w:ascii="Times New Roman" w:hAnsi="Times New Roman"/>
          <w:sz w:val="28"/>
          <w:szCs w:val="28"/>
          <w:lang w:val="it-IT"/>
        </w:rPr>
        <w:t>.</w:t>
      </w:r>
      <w:r w:rsidRPr="007C125B">
        <w:rPr>
          <w:noProof/>
          <w:lang w:val="en-GB" w:eastAsia="en-GB"/>
        </w:rPr>
        <w:t xml:space="preserve"> </w:t>
      </w:r>
    </w:p>
    <w:p w:rsidR="007A7349" w:rsidRDefault="007A7349" w:rsidP="00295B20">
      <w:pPr>
        <w:pStyle w:val="ListParagraph"/>
        <w:ind w:left="0"/>
        <w:jc w:val="both"/>
        <w:rPr>
          <w:rFonts w:ascii="Times New Roman" w:hAnsi="Times New Roman"/>
          <w:b/>
          <w:sz w:val="28"/>
          <w:szCs w:val="28"/>
        </w:rPr>
      </w:pPr>
    </w:p>
    <w:p w:rsidR="0014252E"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 şi a fost stabilit de</w:t>
      </w:r>
      <w:r w:rsidRPr="00284085">
        <w:rPr>
          <w:rFonts w:ascii="Times New Roman" w:hAnsi="Times New Roman"/>
          <w:sz w:val="28"/>
          <w:szCs w:val="28"/>
          <w:lang w:val="it-IT"/>
        </w:rPr>
        <w:t xml:space="preserve">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FC6027" w:rsidRDefault="007A7349" w:rsidP="00E83DDC">
      <w:pPr>
        <w:pStyle w:val="ListParagraph"/>
        <w:ind w:left="0"/>
        <w:jc w:val="both"/>
        <w:rPr>
          <w:rFonts w:ascii="Times New Roman" w:hAnsi="Times New Roman"/>
          <w:sz w:val="28"/>
          <w:szCs w:val="28"/>
          <w:lang w:val="it-IT"/>
        </w:rPr>
      </w:pPr>
      <w:r w:rsidRPr="007A7349">
        <w:rPr>
          <w:rFonts w:ascii="Times New Roman" w:hAnsi="Times New Roman"/>
          <w:noProof/>
          <w:sz w:val="28"/>
          <w:szCs w:val="28"/>
          <w:lang w:val="en-GB" w:eastAsia="en-GB"/>
        </w:rPr>
        <w:drawing>
          <wp:inline distT="0" distB="0" distL="0" distR="0">
            <wp:extent cx="6117793" cy="2772461"/>
            <wp:effectExtent l="19050" t="0" r="16307" b="8839"/>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Pr="009D7BD4" w:rsidRDefault="007C7A58" w:rsidP="00A160DA">
      <w:pPr>
        <w:autoSpaceDE w:val="0"/>
        <w:autoSpaceDN w:val="0"/>
        <w:adjustRightInd w:val="0"/>
        <w:jc w:val="both"/>
        <w:rPr>
          <w:rFonts w:ascii="Times New Roman" w:hAnsi="Times New Roman"/>
          <w:bCs/>
          <w:sz w:val="28"/>
          <w:szCs w:val="28"/>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470C83" w:rsidRPr="00381758" w:rsidRDefault="007A7349" w:rsidP="009A7741">
      <w:pPr>
        <w:pStyle w:val="ListParagraph"/>
        <w:ind w:left="0"/>
        <w:jc w:val="both"/>
        <w:rPr>
          <w:rFonts w:ascii="Times New Roman" w:hAnsi="Times New Roman"/>
          <w:i/>
          <w:sz w:val="28"/>
          <w:szCs w:val="28"/>
          <w:lang w:val="it-IT"/>
        </w:rPr>
      </w:pPr>
      <w:r w:rsidRPr="007A7349">
        <w:rPr>
          <w:rFonts w:ascii="Times New Roman" w:hAnsi="Times New Roman"/>
          <w:noProof/>
          <w:sz w:val="28"/>
          <w:szCs w:val="28"/>
          <w:lang w:val="en-GB" w:eastAsia="en-GB"/>
        </w:rPr>
        <w:lastRenderedPageBreak/>
        <w:drawing>
          <wp:inline distT="0" distB="0" distL="0" distR="0">
            <wp:extent cx="6116523" cy="2926080"/>
            <wp:effectExtent l="19050" t="0" r="17577" b="762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57F6" w:rsidRDefault="002757F6"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7A7349">
        <w:rPr>
          <w:rFonts w:ascii="Times New Roman" w:hAnsi="Times New Roman"/>
          <w:sz w:val="28"/>
          <w:szCs w:val="28"/>
        </w:rPr>
        <w:t>22</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5F08C4" w:rsidRDefault="00787178" w:rsidP="00787178">
      <w:pPr>
        <w:jc w:val="both"/>
        <w:rPr>
          <w:noProof/>
          <w:lang w:val="en-GB" w:eastAsia="en-GB"/>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r w:rsidR="005F08C4" w:rsidRPr="005F08C4">
        <w:rPr>
          <w:noProof/>
          <w:lang w:val="en-GB" w:eastAsia="en-GB"/>
        </w:rPr>
        <w:t xml:space="preserve"> </w:t>
      </w:r>
    </w:p>
    <w:p w:rsidR="00F179D5" w:rsidRDefault="00F179D5" w:rsidP="00787178">
      <w:pPr>
        <w:jc w:val="both"/>
        <w:rPr>
          <w:noProof/>
          <w:lang w:val="en-GB" w:eastAsia="en-GB"/>
        </w:rPr>
      </w:pPr>
    </w:p>
    <w:p w:rsidR="00BE414B" w:rsidRPr="007A7349" w:rsidRDefault="007A7349" w:rsidP="00787178">
      <w:pPr>
        <w:jc w:val="both"/>
        <w:rPr>
          <w:noProof/>
          <w:lang w:val="en-GB" w:eastAsia="en-GB"/>
        </w:rPr>
      </w:pPr>
      <w:r w:rsidRPr="007A7349">
        <w:rPr>
          <w:noProof/>
          <w:lang w:val="en-GB" w:eastAsia="en-GB"/>
        </w:rPr>
        <w:drawing>
          <wp:inline distT="0" distB="0" distL="0" distR="0">
            <wp:extent cx="6120130" cy="2739409"/>
            <wp:effectExtent l="19050" t="0" r="13970" b="3791"/>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3CEC" w:rsidRDefault="000D3CEC" w:rsidP="00661704">
      <w:pPr>
        <w:jc w:val="both"/>
        <w:rPr>
          <w:rFonts w:ascii="Times New Roman" w:hAnsi="Times New Roman"/>
          <w:sz w:val="28"/>
          <w:szCs w:val="28"/>
        </w:rPr>
      </w:pPr>
    </w:p>
    <w:p w:rsidR="00F179D5" w:rsidRDefault="00F179D5"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F179D5" w:rsidRDefault="00F179D5" w:rsidP="00661704">
      <w:pPr>
        <w:jc w:val="both"/>
        <w:rPr>
          <w:rFonts w:ascii="Times New Roman" w:hAnsi="Times New Roman"/>
          <w:b/>
          <w:color w:val="0000FF"/>
          <w:sz w:val="28"/>
          <w:szCs w:val="28"/>
        </w:rPr>
      </w:pP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042678" w:rsidRPr="00470C83" w:rsidRDefault="004E3B36" w:rsidP="00074D64">
      <w:pPr>
        <w:jc w:val="both"/>
        <w:rPr>
          <w:rFonts w:ascii="Times New Roman" w:hAnsi="Times New Roman"/>
          <w:sz w:val="28"/>
          <w:szCs w:val="28"/>
        </w:rPr>
      </w:pPr>
      <w:r w:rsidRPr="00470C83">
        <w:rPr>
          <w:rFonts w:ascii="Times New Roman" w:hAnsi="Times New Roman"/>
          <w:sz w:val="28"/>
          <w:szCs w:val="28"/>
        </w:rPr>
        <w:t xml:space="preserve">În cursul lunii </w:t>
      </w:r>
      <w:r w:rsidR="00F179D5">
        <w:rPr>
          <w:rFonts w:ascii="Times New Roman" w:hAnsi="Times New Roman"/>
          <w:sz w:val="28"/>
          <w:szCs w:val="28"/>
        </w:rPr>
        <w:t>nu</w:t>
      </w:r>
      <w:r w:rsidR="001632CB">
        <w:rPr>
          <w:rFonts w:ascii="Times New Roman" w:hAnsi="Times New Roman"/>
          <w:sz w:val="28"/>
          <w:szCs w:val="28"/>
        </w:rPr>
        <w:t xml:space="preserve"> s-a</w:t>
      </w:r>
      <w:r w:rsidR="00074D64">
        <w:rPr>
          <w:rFonts w:ascii="Times New Roman" w:hAnsi="Times New Roman"/>
          <w:sz w:val="28"/>
          <w:szCs w:val="28"/>
        </w:rPr>
        <w:t xml:space="preserve"> realizat</w:t>
      </w:r>
      <w:r w:rsidR="00042678" w:rsidRPr="00470C83">
        <w:rPr>
          <w:rFonts w:ascii="Times New Roman" w:hAnsi="Times New Roman"/>
          <w:sz w:val="28"/>
          <w:szCs w:val="28"/>
        </w:rPr>
        <w:t xml:space="preserve"> </w:t>
      </w:r>
      <w:r w:rsidR="00F179D5">
        <w:rPr>
          <w:rFonts w:ascii="Times New Roman" w:hAnsi="Times New Roman"/>
          <w:sz w:val="28"/>
          <w:szCs w:val="28"/>
        </w:rPr>
        <w:t>nici o</w:t>
      </w:r>
      <w:r w:rsidR="001632CB">
        <w:rPr>
          <w:rFonts w:ascii="Times New Roman" w:hAnsi="Times New Roman"/>
          <w:sz w:val="28"/>
          <w:szCs w:val="28"/>
        </w:rPr>
        <w:t xml:space="preserve"> măsurătoare a</w:t>
      </w:r>
      <w:r w:rsidR="00042678" w:rsidRPr="00470C83">
        <w:rPr>
          <w:rFonts w:ascii="Times New Roman" w:hAnsi="Times New Roman"/>
          <w:sz w:val="28"/>
          <w:szCs w:val="28"/>
        </w:rPr>
        <w:t xml:space="preserve"> nivelulu</w:t>
      </w:r>
      <w:r w:rsidRPr="00470C83">
        <w:rPr>
          <w:rFonts w:ascii="Times New Roman" w:hAnsi="Times New Roman"/>
          <w:sz w:val="28"/>
          <w:szCs w:val="28"/>
        </w:rPr>
        <w:t>i de zgomot</w:t>
      </w:r>
      <w:r w:rsidR="001632CB">
        <w:rPr>
          <w:rFonts w:ascii="Times New Roman" w:hAnsi="Times New Roman"/>
          <w:sz w:val="28"/>
          <w:szCs w:val="28"/>
        </w:rPr>
        <w:t xml:space="preserve"> </w:t>
      </w:r>
      <w:r w:rsidR="00F179D5">
        <w:rPr>
          <w:rFonts w:ascii="Times New Roman" w:hAnsi="Times New Roman"/>
          <w:sz w:val="28"/>
          <w:szCs w:val="28"/>
        </w:rPr>
        <w:t>deorece sonometru a fost la verificarea metrologică anuală.</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1632CB">
        <w:rPr>
          <w:rFonts w:ascii="Times New Roman" w:hAnsi="Times New Roman"/>
          <w:sz w:val="28"/>
          <w:szCs w:val="28"/>
        </w:rPr>
        <w:t>2</w:t>
      </w:r>
      <w:r w:rsidRPr="00751EE9">
        <w:rPr>
          <w:rFonts w:ascii="Times New Roman" w:hAnsi="Times New Roman"/>
          <w:color w:val="FF0000"/>
          <w:sz w:val="28"/>
          <w:szCs w:val="28"/>
        </w:rPr>
        <w:t xml:space="preserve"> </w:t>
      </w:r>
      <w:r w:rsidR="005921D1">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005D7C65">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BE414B" w:rsidRDefault="00BE414B"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7A7349" w:rsidRDefault="007A7349" w:rsidP="007403DD">
      <w:pPr>
        <w:jc w:val="both"/>
        <w:rPr>
          <w:rFonts w:ascii="Times New Roman" w:hAnsi="Times New Roman"/>
          <w:b/>
          <w:color w:val="0000FF"/>
          <w:sz w:val="28"/>
          <w:szCs w:val="28"/>
        </w:rPr>
      </w:pPr>
    </w:p>
    <w:p w:rsidR="007A7349" w:rsidRPr="0034528B" w:rsidRDefault="007A7349" w:rsidP="007A7349">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7A7349" w:rsidRPr="0034528B" w:rsidRDefault="007A7349" w:rsidP="007A7349">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martie</w:t>
      </w:r>
      <w:proofErr w:type="spellEnd"/>
      <w:r>
        <w:rPr>
          <w:rFonts w:ascii="Times New Roman" w:hAnsi="Times New Roman"/>
          <w:szCs w:val="28"/>
        </w:rPr>
        <w:t xml:space="preserve"> 2019</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 xml:space="preserve">563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2232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7A7349" w:rsidRDefault="007A7349" w:rsidP="007A7349">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martie 2019</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7 </w:t>
      </w:r>
      <w:r w:rsidRPr="0034528B">
        <w:rPr>
          <w:rFonts w:ascii="Times New Roman" w:hAnsi="Times New Roman"/>
          <w:sz w:val="28"/>
          <w:szCs w:val="28"/>
        </w:rPr>
        <w:t xml:space="preserve">probe la SSRM Piatra Neamţ şi </w:t>
      </w:r>
      <w:r>
        <w:rPr>
          <w:rFonts w:ascii="Times New Roman" w:hAnsi="Times New Roman"/>
          <w:sz w:val="28"/>
          <w:szCs w:val="28"/>
        </w:rPr>
        <w:t>6</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7A7349" w:rsidRDefault="007A7349" w:rsidP="007A7349">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7A7349" w:rsidRDefault="007A7349" w:rsidP="007A7349">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7A7349" w:rsidRPr="0034528B" w:rsidRDefault="007A7349" w:rsidP="007A7349">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lastRenderedPageBreak/>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7A7349" w:rsidRDefault="007A7349" w:rsidP="007A7349">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DA4B21">
        <w:rPr>
          <w:rFonts w:ascii="Times New Roman" w:hAnsi="Times New Roman"/>
          <w:color w:val="000000" w:themeColor="text1"/>
          <w:szCs w:val="28"/>
          <w:lang w:val="ro-RO"/>
        </w:rPr>
        <w:t>0,3</w:t>
      </w:r>
      <w:r>
        <w:rPr>
          <w:rFonts w:ascii="Times New Roman" w:hAnsi="Times New Roman"/>
          <w:color w:val="000000" w:themeColor="text1"/>
          <w:szCs w:val="28"/>
          <w:lang w:val="ro-RO"/>
        </w:rPr>
        <w:t>6</w:t>
      </w:r>
      <w:r w:rsidRPr="00DA4B21">
        <w:rPr>
          <w:rFonts w:ascii="Times New Roman" w:hAnsi="Times New Roman"/>
          <w:color w:val="000000" w:themeColor="text1"/>
          <w:szCs w:val="28"/>
          <w:lang w:val="ro-RO"/>
        </w:rPr>
        <w:t>÷</w:t>
      </w:r>
      <w:r>
        <w:rPr>
          <w:rFonts w:ascii="Times New Roman" w:hAnsi="Times New Roman"/>
          <w:color w:val="000000" w:themeColor="text1"/>
          <w:szCs w:val="28"/>
          <w:lang w:val="ro-RO"/>
        </w:rPr>
        <w:t>4,38</w:t>
      </w:r>
      <w:r w:rsidRPr="00DA4B21">
        <w:rPr>
          <w:rFonts w:ascii="Times New Roman" w:hAnsi="Times New Roman"/>
          <w:color w:val="000000" w:themeColor="text1"/>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2</w:t>
      </w:r>
      <w:r w:rsidRPr="0034528B">
        <w:rPr>
          <w:rFonts w:ascii="Times New Roman" w:hAnsi="Times New Roman"/>
          <w:szCs w:val="28"/>
          <w:lang w:val="ro-RO"/>
        </w:rPr>
        <w:t>÷</w:t>
      </w:r>
      <w:r>
        <w:rPr>
          <w:rFonts w:ascii="Times New Roman" w:hAnsi="Times New Roman"/>
          <w:szCs w:val="28"/>
          <w:lang w:val="ro-RO"/>
        </w:rPr>
        <w:t>2,36</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0,008</w:t>
      </w:r>
      <w:r w:rsidRPr="0034528B">
        <w:rPr>
          <w:rFonts w:ascii="Times New Roman" w:hAnsi="Times New Roman"/>
          <w:szCs w:val="28"/>
          <w:lang w:val="ro-RO"/>
        </w:rPr>
        <w:t>÷</w:t>
      </w:r>
      <w:r>
        <w:rPr>
          <w:rFonts w:ascii="Times New Roman" w:hAnsi="Times New Roman"/>
          <w:szCs w:val="28"/>
          <w:lang w:val="ro-RO"/>
        </w:rPr>
        <w:t xml:space="preserve">0,096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050</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7A7349" w:rsidRPr="0034528B" w:rsidRDefault="007A7349" w:rsidP="007A7349">
      <w:pPr>
        <w:pStyle w:val="BodyTextIndent"/>
        <w:ind w:firstLine="0"/>
        <w:jc w:val="center"/>
        <w:rPr>
          <w:rFonts w:ascii="Times New Roman" w:hAnsi="Times New Roman"/>
          <w:szCs w:val="28"/>
          <w:lang w:val="ro-RO"/>
        </w:rPr>
      </w:pPr>
      <w:r w:rsidRPr="001C72A5">
        <w:rPr>
          <w:rFonts w:ascii="Times New Roman" w:hAnsi="Times New Roman"/>
          <w:noProof/>
          <w:szCs w:val="28"/>
          <w:lang w:eastAsia="en-GB"/>
        </w:rPr>
        <w:drawing>
          <wp:inline distT="0" distB="0" distL="0" distR="0">
            <wp:extent cx="5941162" cy="2592476"/>
            <wp:effectExtent l="57150" t="19050" r="97688" b="74524"/>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7349" w:rsidRPr="0034528B" w:rsidRDefault="007A7349" w:rsidP="007A7349">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7A7349" w:rsidRDefault="007A7349" w:rsidP="007A7349">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7A7349" w:rsidRDefault="007A7349" w:rsidP="007A7349">
      <w:pPr>
        <w:autoSpaceDE w:val="0"/>
        <w:autoSpaceDN w:val="0"/>
        <w:adjustRightInd w:val="0"/>
        <w:jc w:val="both"/>
        <w:rPr>
          <w:rFonts w:ascii="Times New Roman" w:eastAsia="ArialMT" w:hAnsi="Times New Roman"/>
          <w:color w:val="000000"/>
          <w:sz w:val="28"/>
          <w:szCs w:val="28"/>
          <w:lang w:eastAsia="en-US"/>
        </w:rPr>
      </w:pPr>
    </w:p>
    <w:p w:rsidR="007A7349" w:rsidRDefault="007A7349" w:rsidP="007A7349">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7A7349" w:rsidRDefault="007A7349" w:rsidP="007A7349">
      <w:pPr>
        <w:autoSpaceDE w:val="0"/>
        <w:autoSpaceDN w:val="0"/>
        <w:adjustRightInd w:val="0"/>
        <w:jc w:val="center"/>
        <w:rPr>
          <w:rFonts w:ascii="Times New Roman" w:hAnsi="Times New Roman"/>
          <w:sz w:val="28"/>
          <w:szCs w:val="28"/>
        </w:rPr>
      </w:pPr>
      <w:r w:rsidRPr="001C72A5">
        <w:rPr>
          <w:rFonts w:ascii="Times New Roman" w:hAnsi="Times New Roman"/>
          <w:noProof/>
          <w:sz w:val="28"/>
          <w:szCs w:val="28"/>
          <w:lang w:val="en-GB" w:eastAsia="en-GB"/>
        </w:rPr>
        <w:drawing>
          <wp:inline distT="0" distB="0" distL="0" distR="0">
            <wp:extent cx="5913348" cy="2460803"/>
            <wp:effectExtent l="0" t="19050" r="68352" b="53797"/>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7349" w:rsidRPr="0034528B" w:rsidRDefault="007A7349" w:rsidP="007A7349">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7A7349" w:rsidRDefault="007A7349" w:rsidP="007A7349">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7A7349" w:rsidRPr="0034528B" w:rsidRDefault="007A7349" w:rsidP="007A7349">
      <w:pPr>
        <w:autoSpaceDE w:val="0"/>
        <w:autoSpaceDN w:val="0"/>
        <w:adjustRightInd w:val="0"/>
        <w:jc w:val="center"/>
        <w:rPr>
          <w:rFonts w:ascii="Times New Roman" w:eastAsia="ArialMT" w:hAnsi="Times New Roman"/>
          <w:sz w:val="28"/>
          <w:szCs w:val="28"/>
          <w:lang w:eastAsia="en-US"/>
        </w:rPr>
      </w:pPr>
    </w:p>
    <w:p w:rsidR="007A7349" w:rsidRDefault="007A7349" w:rsidP="007A7349">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martie 2019</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7A7349" w:rsidRPr="007A7349" w:rsidRDefault="007A7349" w:rsidP="007A7349">
      <w:pPr>
        <w:pStyle w:val="BodyTextIndent"/>
        <w:ind w:firstLine="0"/>
        <w:jc w:val="center"/>
        <w:rPr>
          <w:rFonts w:ascii="Times New Roman" w:hAnsi="Times New Roman"/>
          <w:szCs w:val="28"/>
          <w:lang w:val="ro-RO"/>
        </w:rPr>
      </w:pPr>
      <w:r w:rsidRPr="00752D32">
        <w:rPr>
          <w:rFonts w:ascii="Times New Roman" w:hAnsi="Times New Roman"/>
          <w:noProof/>
          <w:szCs w:val="28"/>
          <w:lang w:eastAsia="en-GB"/>
        </w:rPr>
        <w:drawing>
          <wp:inline distT="0" distB="0" distL="0" distR="0">
            <wp:extent cx="5944845" cy="2394966"/>
            <wp:effectExtent l="0" t="19050" r="74955" b="62484"/>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7349" w:rsidRDefault="007A7349" w:rsidP="007A7349">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7A7349" w:rsidRPr="0034528B" w:rsidRDefault="007A7349" w:rsidP="007A7349">
      <w:pPr>
        <w:autoSpaceDE w:val="0"/>
        <w:autoSpaceDN w:val="0"/>
        <w:adjustRightInd w:val="0"/>
        <w:jc w:val="center"/>
        <w:rPr>
          <w:rFonts w:ascii="Times New Roman" w:eastAsia="ArialMT" w:hAnsi="Times New Roman"/>
          <w:sz w:val="28"/>
          <w:szCs w:val="28"/>
          <w:lang w:eastAsia="en-US"/>
        </w:rPr>
      </w:pPr>
    </w:p>
    <w:p w:rsidR="007A7349" w:rsidRPr="00BA5559" w:rsidRDefault="007A7349" w:rsidP="007A7349">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87</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1</w:t>
      </w:r>
      <w:r w:rsidRPr="00BA5559">
        <w:rPr>
          <w:rFonts w:ascii="Times New Roman" w:hAnsi="Times New Roman"/>
          <w:sz w:val="28"/>
          <w:szCs w:val="28"/>
        </w:rPr>
        <w:t>÷</w:t>
      </w:r>
      <w:r>
        <w:rPr>
          <w:rFonts w:ascii="Times New Roman" w:hAnsi="Times New Roman"/>
          <w:sz w:val="28"/>
          <w:szCs w:val="28"/>
        </w:rPr>
        <w:t>293</w:t>
      </w:r>
      <w:r w:rsidRPr="00BA5559">
        <w:rPr>
          <w:rFonts w:ascii="Times New Roman" w:hAnsi="Times New Roman"/>
          <w:sz w:val="28"/>
          <w:szCs w:val="28"/>
        </w:rPr>
        <w:t>,</w:t>
      </w:r>
      <w:r>
        <w:rPr>
          <w:rFonts w:ascii="Times New Roman" w:hAnsi="Times New Roman"/>
          <w:sz w:val="28"/>
          <w:szCs w:val="28"/>
        </w:rPr>
        <w:t>7</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7A7349" w:rsidRPr="006C111D" w:rsidRDefault="007A7349" w:rsidP="007A7349">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 xml:space="preserve">recoltate de </w:t>
      </w:r>
      <w:r w:rsidRPr="006C111D">
        <w:rPr>
          <w:rFonts w:ascii="Times New Roman" w:hAnsi="Times New Roman"/>
          <w:sz w:val="28"/>
          <w:szCs w:val="28"/>
        </w:rPr>
        <w:t>SSRM Piatra Neamţ</w:t>
      </w:r>
      <w:r>
        <w:rPr>
          <w:rFonts w:ascii="Times New Roman" w:hAnsi="Times New Roman"/>
          <w:sz w:val="28"/>
          <w:szCs w:val="28"/>
        </w:rPr>
        <w:t xml:space="preserve"> valorile activităţilor beta globale determinate (263</w:t>
      </w:r>
      <w:r>
        <w:rPr>
          <w:rFonts w:ascii="Times New Roman" w:hAnsi="Times New Roman"/>
          <w:color w:val="000000" w:themeColor="text1"/>
          <w:sz w:val="28"/>
          <w:szCs w:val="28"/>
        </w:rPr>
        <w:t>,7</w:t>
      </w:r>
      <w:r w:rsidRPr="006C111D">
        <w:rPr>
          <w:rFonts w:ascii="Times New Roman" w:hAnsi="Times New Roman"/>
          <w:sz w:val="28"/>
          <w:szCs w:val="28"/>
        </w:rPr>
        <w:t>÷</w:t>
      </w:r>
      <w:r>
        <w:rPr>
          <w:rFonts w:ascii="Times New Roman" w:hAnsi="Times New Roman"/>
          <w:sz w:val="28"/>
          <w:szCs w:val="28"/>
        </w:rPr>
        <w:t>459</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w:t>
      </w:r>
      <w:r>
        <w:rPr>
          <w:rFonts w:ascii="Times New Roman" w:hAnsi="Times New Roman"/>
          <w:sz w:val="28"/>
          <w:szCs w:val="28"/>
        </w:rPr>
        <w:t xml:space="preserve">Bq/Kg) </w:t>
      </w:r>
      <w:r w:rsidRPr="006C111D">
        <w:rPr>
          <w:rFonts w:ascii="Times New Roman" w:hAnsi="Times New Roman"/>
          <w:sz w:val="28"/>
          <w:szCs w:val="28"/>
        </w:rPr>
        <w:t xml:space="preserve"> sunt comparabile cu media valorilor multianuale.</w:t>
      </w:r>
      <w:r w:rsidRPr="00346A2E">
        <w:rPr>
          <w:rFonts w:ascii="Times New Roman" w:hAnsi="Times New Roman"/>
          <w:sz w:val="28"/>
          <w:szCs w:val="28"/>
        </w:rPr>
        <w:t xml:space="preserve"> </w:t>
      </w:r>
      <w:r>
        <w:rPr>
          <w:rFonts w:ascii="Times New Roman" w:hAnsi="Times New Roman"/>
          <w:sz w:val="28"/>
          <w:szCs w:val="28"/>
        </w:rPr>
        <w:t>L</w:t>
      </w:r>
      <w:r w:rsidRPr="006C111D">
        <w:rPr>
          <w:rFonts w:ascii="Times New Roman" w:hAnsi="Times New Roman"/>
          <w:sz w:val="28"/>
          <w:szCs w:val="28"/>
        </w:rPr>
        <w:t>a SSRM Toaca</w:t>
      </w:r>
      <w:r>
        <w:rPr>
          <w:rFonts w:ascii="Times New Roman" w:hAnsi="Times New Roman"/>
          <w:sz w:val="28"/>
          <w:szCs w:val="28"/>
        </w:rPr>
        <w:t xml:space="preserve"> nu s-au recoltat probe , solul fiind acoperit cu zăpadă.</w:t>
      </w:r>
    </w:p>
    <w:p w:rsidR="007A7349" w:rsidRDefault="007A7349" w:rsidP="007A7349">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martie 2019</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7A7349" w:rsidRPr="00262976" w:rsidRDefault="007A7349" w:rsidP="007A7349">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martie 2019</w:t>
      </w:r>
      <w:r w:rsidRPr="00262976">
        <w:rPr>
          <w:rFonts w:ascii="Times New Roman" w:hAnsi="Times New Roman"/>
          <w:sz w:val="28"/>
          <w:szCs w:val="28"/>
        </w:rPr>
        <w:t xml:space="preserve"> privind radioactivitatea factorilor de mediu monitorizaţi la cele două staţii din judeţul Neamţ. </w:t>
      </w:r>
    </w:p>
    <w:p w:rsidR="007A7349" w:rsidRPr="00F179D5" w:rsidRDefault="007A7349" w:rsidP="00F179D5">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C43AFE">
        <w:rPr>
          <w:rFonts w:ascii="Times New Roman" w:hAnsi="Times New Roman"/>
          <w:b/>
          <w:sz w:val="28"/>
          <w:szCs w:val="28"/>
        </w:rPr>
        <w:t>mart</w:t>
      </w:r>
      <w:r w:rsidR="00A1061D">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A1061D">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S-au emis puncte de vedere privind desfăşurarea activităţilor agenţilor economici în interiorul sau în afara perimetrelor ariilor naturale protejate;</w:t>
      </w:r>
    </w:p>
    <w:p w:rsidR="00A1061D" w:rsidRPr="00067152" w:rsidRDefault="00A1061D" w:rsidP="00A1061D">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1220A6" w:rsidRPr="001909F9" w:rsidRDefault="001220A6" w:rsidP="001220A6">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S-au verificat coordonatele STEREO 1970 ale tuturor notificarilor privind eliberarea actelor de reglementare;</w:t>
      </w:r>
    </w:p>
    <w:p w:rsidR="001220A6" w:rsidRPr="00B7465A" w:rsidRDefault="001220A6" w:rsidP="001220A6">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1220A6" w:rsidRPr="00B7465A" w:rsidRDefault="001220A6" w:rsidP="001220A6">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4 comisii de evaluare a pagubelor produse de animale sălbatice animalelor domestice (com. Borca, Pipirig, Farcașa, Poiana Teiului);</w:t>
      </w:r>
    </w:p>
    <w:p w:rsidR="001220A6" w:rsidRPr="00B7465A" w:rsidRDefault="001220A6" w:rsidP="001220A6">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Consiliul Știintific de Administrare a Parcului Natural Vânători Neamț;</w:t>
      </w:r>
    </w:p>
    <w:p w:rsidR="001220A6" w:rsidRPr="00B7465A" w:rsidRDefault="001220A6" w:rsidP="001220A6">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Consiliul Știintific de Administrare a Parcului Național Ceahlău;</w:t>
      </w:r>
    </w:p>
    <w:p w:rsidR="001220A6" w:rsidRPr="00B7465A" w:rsidRDefault="001220A6" w:rsidP="001220A6">
      <w:pPr>
        <w:numPr>
          <w:ilvl w:val="0"/>
          <w:numId w:val="5"/>
        </w:numPr>
        <w:tabs>
          <w:tab w:val="clear" w:pos="1080"/>
          <w:tab w:val="num" w:pos="360"/>
        </w:tabs>
        <w:ind w:left="360"/>
        <w:jc w:val="both"/>
        <w:rPr>
          <w:rFonts w:ascii="Times New Roman" w:hAnsi="Times New Roman"/>
          <w:bCs/>
          <w:sz w:val="32"/>
          <w:szCs w:val="28"/>
        </w:rPr>
      </w:pPr>
      <w:r>
        <w:rPr>
          <w:rFonts w:ascii="Times New Roman" w:hAnsi="Times New Roman"/>
          <w:sz w:val="28"/>
        </w:rPr>
        <w:t>S-a participat</w:t>
      </w:r>
      <w:r w:rsidRPr="00B7465A">
        <w:rPr>
          <w:rFonts w:ascii="Times New Roman" w:hAnsi="Times New Roman"/>
          <w:sz w:val="28"/>
        </w:rPr>
        <w:t xml:space="preserve"> la exercitiul cu tema ”Activitat</w:t>
      </w:r>
      <w:r w:rsidR="003D65DB">
        <w:rPr>
          <w:rFonts w:ascii="Times New Roman" w:hAnsi="Times New Roman"/>
          <w:sz w:val="28"/>
        </w:rPr>
        <w:t>ea Inspectoratului pentru Situații de Urgență ”PETRODAVA” al județului Neamț î</w:t>
      </w:r>
      <w:r w:rsidRPr="00B7465A">
        <w:rPr>
          <w:rFonts w:ascii="Times New Roman" w:hAnsi="Times New Roman"/>
          <w:sz w:val="28"/>
        </w:rPr>
        <w:t>n cooperare cu alte componente ale si</w:t>
      </w:r>
      <w:r w:rsidR="003D65DB">
        <w:rPr>
          <w:rFonts w:ascii="Times New Roman" w:hAnsi="Times New Roman"/>
          <w:sz w:val="28"/>
        </w:rPr>
        <w:t>stemului de management al situațiilor de urgență pentru intervenția î</w:t>
      </w:r>
      <w:r w:rsidRPr="00B7465A">
        <w:rPr>
          <w:rFonts w:ascii="Times New Roman" w:hAnsi="Times New Roman"/>
          <w:sz w:val="28"/>
        </w:rPr>
        <w:t>n cazul producerii unui accident rutier major, cu victime multiple, pe raza UAT Bicaz Chei, res</w:t>
      </w:r>
      <w:r w:rsidR="003D65DB">
        <w:rPr>
          <w:rFonts w:ascii="Times New Roman" w:hAnsi="Times New Roman"/>
          <w:sz w:val="28"/>
        </w:rPr>
        <w:t>pectiv pe DN12, în aria naturală protejată</w:t>
      </w:r>
      <w:r w:rsidRPr="00B7465A">
        <w:rPr>
          <w:rFonts w:ascii="Times New Roman" w:hAnsi="Times New Roman"/>
          <w:sz w:val="28"/>
        </w:rPr>
        <w:t xml:space="preserve"> </w:t>
      </w:r>
      <w:r w:rsidR="003D65DB">
        <w:rPr>
          <w:rFonts w:ascii="Times New Roman" w:hAnsi="Times New Roman"/>
          <w:sz w:val="28"/>
        </w:rPr>
        <w:t>Parcul Naț</w:t>
      </w:r>
      <w:r w:rsidRPr="00B7465A">
        <w:rPr>
          <w:rFonts w:ascii="Times New Roman" w:hAnsi="Times New Roman"/>
          <w:sz w:val="28"/>
        </w:rPr>
        <w:t>ional Cheile Bicazului – H</w:t>
      </w:r>
      <w:r>
        <w:rPr>
          <w:rFonts w:ascii="Times New Roman" w:hAnsi="Times New Roman"/>
          <w:sz w:val="28"/>
        </w:rPr>
        <w:t>ășmaș;</w:t>
      </w:r>
    </w:p>
    <w:p w:rsidR="001220A6" w:rsidRPr="00B7465A" w:rsidRDefault="001220A6" w:rsidP="001220A6">
      <w:pPr>
        <w:numPr>
          <w:ilvl w:val="0"/>
          <w:numId w:val="5"/>
        </w:numPr>
        <w:tabs>
          <w:tab w:val="clear" w:pos="1080"/>
          <w:tab w:val="num" w:pos="360"/>
        </w:tabs>
        <w:ind w:left="360"/>
        <w:jc w:val="both"/>
        <w:rPr>
          <w:rFonts w:ascii="Times New Roman" w:hAnsi="Times New Roman"/>
          <w:bCs/>
          <w:sz w:val="32"/>
          <w:szCs w:val="28"/>
        </w:rPr>
      </w:pPr>
      <w:r>
        <w:rPr>
          <w:rFonts w:ascii="Times New Roman" w:hAnsi="Times New Roman"/>
          <w:sz w:val="28"/>
        </w:rPr>
        <w:t>S-a participat la o comisie de inventariere de arborilor la primăria orașului Târgu Neamț.</w:t>
      </w:r>
    </w:p>
    <w:p w:rsidR="00067152" w:rsidRPr="00A626FF" w:rsidRDefault="00067152" w:rsidP="001220A6">
      <w:pPr>
        <w:ind w:left="360"/>
        <w:jc w:val="both"/>
        <w:rPr>
          <w:rFonts w:ascii="Times New Roman" w:hAnsi="Times New Roman"/>
          <w:bCs/>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6A4B94">
        <w:rPr>
          <w:rFonts w:ascii="Times New Roman" w:hAnsi="Times New Roman"/>
          <w:b/>
          <w:sz w:val="28"/>
          <w:szCs w:val="28"/>
        </w:rPr>
        <w:t>mart</w:t>
      </w:r>
      <w:r w:rsidR="00356543">
        <w:rPr>
          <w:rFonts w:ascii="Times New Roman" w:hAnsi="Times New Roman"/>
          <w:b/>
          <w:sz w:val="28"/>
          <w:szCs w:val="28"/>
        </w:rPr>
        <w:t>ie</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Elaborarea raportului lunar</w:t>
      </w:r>
      <w:r>
        <w:rPr>
          <w:rFonts w:ascii="Times New Roman" w:hAnsi="Times New Roman"/>
          <w:sz w:val="25"/>
          <w:szCs w:val="25"/>
        </w:rPr>
        <w:t xml:space="preserve"> (luna martie</w:t>
      </w:r>
      <w:r w:rsidRPr="00AD2E99">
        <w:rPr>
          <w:rFonts w:ascii="Times New Roman" w:hAnsi="Times New Roman"/>
          <w:sz w:val="25"/>
          <w:szCs w:val="25"/>
        </w:rPr>
        <w:t>) privind situaţia operatorilor economici autorizaţi să desfăşoare activitatea de colectare/tratare vehicule scoase din uz (VSU);</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Elaborare raport privind activităţile desfăşurate în cadrul compartimentului Deşeuri şi Substanţe Chimice Periculo</w:t>
      </w:r>
      <w:r>
        <w:rPr>
          <w:rFonts w:ascii="Times New Roman" w:hAnsi="Times New Roman"/>
          <w:sz w:val="25"/>
          <w:szCs w:val="25"/>
        </w:rPr>
        <w:t>ase, în cursul lunii martie</w:t>
      </w:r>
      <w:r w:rsidRPr="00AD2E99">
        <w:rPr>
          <w:rFonts w:ascii="Times New Roman" w:hAnsi="Times New Roman"/>
          <w:sz w:val="25"/>
          <w:szCs w:val="25"/>
        </w:rPr>
        <w:t xml:space="preserve"> 2019;</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 xml:space="preserve">Verificarea şi aprobarea Formularelor pentru aprobarea transporturilor de deşeuri periculoase; </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Colectare date raportare operatori economici, pe suport hârtie pentru anul 2018 privind Statistica deseurilor;</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Colectare date raportare operatori economici, pe suport hârtie  pentru anul 2018 privind Ambalajele şi Deşeurile de ambalaje;</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Colectare date  raportare operatori economici, pe suport hârtie pentru anul 2018 privind Uleiuri uzate</w:t>
      </w:r>
      <w:r w:rsidRPr="00AD2E99">
        <w:rPr>
          <w:rFonts w:ascii="Times New Roman" w:hAnsi="Times New Roman"/>
          <w:sz w:val="25"/>
          <w:szCs w:val="25"/>
          <w:lang w:val="en-US"/>
        </w:rPr>
        <w:t>;</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Colectare date  raportare operatori economici, pe suport hârtie pentru anul 2018 privind Deșeuri de echipamente electrice și electronice</w:t>
      </w:r>
      <w:r w:rsidRPr="00AD2E99">
        <w:rPr>
          <w:rFonts w:ascii="Times New Roman" w:hAnsi="Times New Roman"/>
          <w:sz w:val="25"/>
          <w:szCs w:val="25"/>
          <w:lang w:val="en-US"/>
        </w:rPr>
        <w:t>;</w:t>
      </w:r>
    </w:p>
    <w:p w:rsidR="006A4F17"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 xml:space="preserve">Colectare date  raportare operatori economici, pe suport hârtie </w:t>
      </w:r>
      <w:r>
        <w:rPr>
          <w:rFonts w:ascii="Times New Roman" w:hAnsi="Times New Roman"/>
          <w:sz w:val="25"/>
          <w:szCs w:val="25"/>
        </w:rPr>
        <w:t>pentru anul 2018 privind V</w:t>
      </w:r>
      <w:r w:rsidRPr="00AD2E99">
        <w:rPr>
          <w:rFonts w:ascii="Times New Roman" w:hAnsi="Times New Roman"/>
          <w:sz w:val="25"/>
          <w:szCs w:val="25"/>
        </w:rPr>
        <w:t>ehicule scoase din uz;</w:t>
      </w:r>
    </w:p>
    <w:p w:rsidR="006A4F17" w:rsidRPr="00F76844" w:rsidRDefault="006A4F17" w:rsidP="006A4F17">
      <w:pPr>
        <w:jc w:val="both"/>
        <w:rPr>
          <w:rFonts w:ascii="Times New Roman" w:hAnsi="Times New Roman"/>
          <w:sz w:val="25"/>
          <w:szCs w:val="25"/>
        </w:rPr>
      </w:pPr>
      <w:r>
        <w:rPr>
          <w:rFonts w:ascii="Times New Roman" w:hAnsi="Times New Roman"/>
          <w:sz w:val="25"/>
          <w:szCs w:val="25"/>
        </w:rPr>
        <w:lastRenderedPageBreak/>
        <w:t xml:space="preserve">- Colectare date raportare operatori economici, pe suport de </w:t>
      </w:r>
      <w:r w:rsidRPr="00AD2E99">
        <w:rPr>
          <w:rFonts w:ascii="Times New Roman" w:hAnsi="Times New Roman"/>
          <w:sz w:val="25"/>
          <w:szCs w:val="25"/>
        </w:rPr>
        <w:t>hârtie pentru anul 2018 privind</w:t>
      </w:r>
      <w:r>
        <w:rPr>
          <w:rFonts w:ascii="Times New Roman" w:hAnsi="Times New Roman"/>
          <w:sz w:val="25"/>
          <w:szCs w:val="25"/>
        </w:rPr>
        <w:t xml:space="preserve"> </w:t>
      </w:r>
      <w:r w:rsidRPr="00AD2E99">
        <w:rPr>
          <w:rFonts w:ascii="Times New Roman" w:hAnsi="Times New Roman"/>
          <w:sz w:val="25"/>
          <w:szCs w:val="25"/>
        </w:rPr>
        <w:t>Deşeurile</w:t>
      </w:r>
      <w:r>
        <w:rPr>
          <w:rFonts w:ascii="Times New Roman" w:hAnsi="Times New Roman"/>
          <w:sz w:val="25"/>
          <w:szCs w:val="25"/>
        </w:rPr>
        <w:t xml:space="preserve"> de baterii și acumulatori</w:t>
      </w:r>
      <w:r>
        <w:rPr>
          <w:rFonts w:ascii="Times New Roman" w:hAnsi="Times New Roman"/>
          <w:sz w:val="25"/>
          <w:szCs w:val="25"/>
          <w:lang w:val="en-US"/>
        </w:rPr>
        <w:t>;</w:t>
      </w:r>
    </w:p>
    <w:p w:rsidR="006A4F17" w:rsidRPr="00AD2E99" w:rsidRDefault="006A4F17" w:rsidP="006A4F17">
      <w:pPr>
        <w:jc w:val="both"/>
        <w:rPr>
          <w:rFonts w:ascii="Times New Roman" w:hAnsi="Times New Roman"/>
          <w:sz w:val="25"/>
          <w:szCs w:val="25"/>
        </w:rPr>
      </w:pPr>
      <w:r>
        <w:rPr>
          <w:rFonts w:ascii="Times New Roman" w:hAnsi="Times New Roman"/>
          <w:sz w:val="25"/>
          <w:szCs w:val="25"/>
          <w:lang w:val="en-US"/>
        </w:rPr>
        <w:t xml:space="preserve">- </w:t>
      </w:r>
      <w:proofErr w:type="spellStart"/>
      <w:r>
        <w:rPr>
          <w:rFonts w:ascii="Times New Roman" w:hAnsi="Times New Roman"/>
          <w:sz w:val="25"/>
          <w:szCs w:val="25"/>
          <w:lang w:val="en-US"/>
        </w:rPr>
        <w:t>Furnizare</w:t>
      </w:r>
      <w:proofErr w:type="spellEnd"/>
      <w:r>
        <w:rPr>
          <w:rFonts w:ascii="Times New Roman" w:hAnsi="Times New Roman"/>
          <w:sz w:val="25"/>
          <w:szCs w:val="25"/>
          <w:lang w:val="en-US"/>
        </w:rPr>
        <w:t xml:space="preserve"> date conform </w:t>
      </w:r>
      <w:proofErr w:type="spellStart"/>
      <w:r>
        <w:rPr>
          <w:rFonts w:ascii="Times New Roman" w:hAnsi="Times New Roman"/>
          <w:sz w:val="25"/>
          <w:szCs w:val="25"/>
          <w:lang w:val="en-US"/>
        </w:rPr>
        <w:t>Metodologiei</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pentru</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elaborarea</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Planurilor</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județene</w:t>
      </w:r>
      <w:proofErr w:type="spellEnd"/>
      <w:r>
        <w:rPr>
          <w:rFonts w:ascii="Times New Roman" w:hAnsi="Times New Roman"/>
          <w:sz w:val="25"/>
          <w:szCs w:val="25"/>
          <w:lang w:val="en-US"/>
        </w:rPr>
        <w:t xml:space="preserve"> de </w:t>
      </w:r>
      <w:proofErr w:type="spellStart"/>
      <w:r>
        <w:rPr>
          <w:rFonts w:ascii="Times New Roman" w:hAnsi="Times New Roman"/>
          <w:sz w:val="25"/>
          <w:szCs w:val="25"/>
          <w:lang w:val="en-US"/>
        </w:rPr>
        <w:t>gestionare</w:t>
      </w:r>
      <w:proofErr w:type="spellEnd"/>
      <w:r>
        <w:rPr>
          <w:rFonts w:ascii="Times New Roman" w:hAnsi="Times New Roman"/>
          <w:sz w:val="25"/>
          <w:szCs w:val="25"/>
          <w:lang w:val="en-US"/>
        </w:rPr>
        <w:t xml:space="preserve"> a </w:t>
      </w:r>
      <w:proofErr w:type="spellStart"/>
      <w:r>
        <w:rPr>
          <w:rFonts w:ascii="Times New Roman" w:hAnsi="Times New Roman"/>
          <w:sz w:val="25"/>
          <w:szCs w:val="25"/>
          <w:lang w:val="en-US"/>
        </w:rPr>
        <w:t>deșeurilor</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în</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vederea</w:t>
      </w:r>
      <w:proofErr w:type="spellEnd"/>
      <w:r>
        <w:rPr>
          <w:rFonts w:ascii="Times New Roman" w:hAnsi="Times New Roman"/>
          <w:sz w:val="25"/>
          <w:szCs w:val="25"/>
          <w:lang w:val="en-US"/>
        </w:rPr>
        <w:t xml:space="preserve"> </w:t>
      </w:r>
      <w:proofErr w:type="spellStart"/>
      <w:r>
        <w:rPr>
          <w:rFonts w:ascii="Times New Roman" w:hAnsi="Times New Roman"/>
          <w:sz w:val="25"/>
          <w:szCs w:val="25"/>
          <w:lang w:val="en-US"/>
        </w:rPr>
        <w:t>actualizarii</w:t>
      </w:r>
      <w:proofErr w:type="spellEnd"/>
      <w:r>
        <w:rPr>
          <w:rFonts w:ascii="Times New Roman" w:hAnsi="Times New Roman"/>
          <w:sz w:val="25"/>
          <w:szCs w:val="25"/>
          <w:lang w:val="en-US"/>
        </w:rPr>
        <w:t xml:space="preserve"> PJGD 2019-2025.</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Consultaţii şi informări cu privire la aplicarea Legii 211/</w:t>
      </w:r>
      <w:r>
        <w:rPr>
          <w:rFonts w:ascii="Times New Roman" w:hAnsi="Times New Roman"/>
          <w:sz w:val="25"/>
          <w:szCs w:val="25"/>
        </w:rPr>
        <w:t xml:space="preserve"> </w:t>
      </w:r>
      <w:r w:rsidRPr="00AD2E99">
        <w:rPr>
          <w:rFonts w:ascii="Times New Roman" w:hAnsi="Times New Roman"/>
          <w:sz w:val="25"/>
          <w:szCs w:val="25"/>
        </w:rPr>
        <w:t>2011 privind regimul deşeurilor, operatorilor economici generatori</w:t>
      </w:r>
      <w:r>
        <w:rPr>
          <w:rFonts w:ascii="Times New Roman" w:hAnsi="Times New Roman"/>
          <w:sz w:val="25"/>
          <w:szCs w:val="25"/>
        </w:rPr>
        <w:t>/ colectori</w:t>
      </w:r>
      <w:r w:rsidRPr="00AD2E99">
        <w:rPr>
          <w:rFonts w:ascii="Times New Roman" w:hAnsi="Times New Roman"/>
          <w:sz w:val="25"/>
          <w:szCs w:val="25"/>
        </w:rPr>
        <w:t xml:space="preserve"> de deşeuri;</w:t>
      </w:r>
    </w:p>
    <w:p w:rsidR="006A4F17" w:rsidRPr="00AD2E99" w:rsidRDefault="006A4F17" w:rsidP="006A4F17">
      <w:pPr>
        <w:jc w:val="both"/>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Formularea şi transmiterea răspunsurilor la solicitările unor operatori economici, instituţii, persoane fizice, pe tema gestionării deşeurilor şi chimicalelor în judeţul Neamţ;</w:t>
      </w:r>
    </w:p>
    <w:p w:rsidR="006A4F17" w:rsidRPr="00AD2E99" w:rsidRDefault="006A4F17" w:rsidP="006A4F17">
      <w:pPr>
        <w:pStyle w:val="ListBullet"/>
        <w:rPr>
          <w:rFonts w:ascii="Times New Roman" w:hAnsi="Times New Roman"/>
          <w:sz w:val="25"/>
          <w:szCs w:val="25"/>
          <w:lang w:val="ro-RO" w:eastAsia="ro-RO"/>
        </w:rPr>
      </w:pPr>
      <w:r>
        <w:rPr>
          <w:rFonts w:ascii="Times New Roman" w:hAnsi="Times New Roman"/>
          <w:sz w:val="25"/>
          <w:szCs w:val="25"/>
          <w:lang w:val="ro-RO" w:eastAsia="ro-RO"/>
        </w:rPr>
        <w:t xml:space="preserve">- </w:t>
      </w:r>
      <w:r w:rsidRPr="00AD2E99">
        <w:rPr>
          <w:rFonts w:ascii="Times New Roman" w:hAnsi="Times New Roman"/>
          <w:sz w:val="25"/>
          <w:szCs w:val="25"/>
          <w:lang w:val="ro-RO" w:eastAsia="ro-RO"/>
        </w:rPr>
        <w:t>Colaborare cu celelalte compartimente tehnice ale agenţiei şi cu Comisariatul Judeţean Neamţ al Gărzii Naţionale de Mediu în problematica privind gestionarea deşeurilor şi chimicalelor;</w:t>
      </w:r>
    </w:p>
    <w:p w:rsidR="006A4F17" w:rsidRPr="000612CE" w:rsidRDefault="006A4F17" w:rsidP="006A4F17">
      <w:pPr>
        <w:pStyle w:val="ListBullet"/>
        <w:rPr>
          <w:rFonts w:ascii="Times New Roman" w:hAnsi="Times New Roman"/>
          <w:sz w:val="25"/>
          <w:szCs w:val="25"/>
          <w:lang w:val="ro-RO" w:eastAsia="ro-RO"/>
        </w:rPr>
      </w:pPr>
      <w:r>
        <w:rPr>
          <w:rFonts w:ascii="Times New Roman" w:hAnsi="Times New Roman"/>
          <w:sz w:val="25"/>
          <w:szCs w:val="25"/>
          <w:lang w:val="ro-RO" w:eastAsia="ro-RO"/>
        </w:rPr>
        <w:t xml:space="preserve">- </w:t>
      </w:r>
      <w:r w:rsidRPr="00AD2E99">
        <w:rPr>
          <w:rFonts w:ascii="Times New Roman" w:hAnsi="Times New Roman"/>
          <w:sz w:val="25"/>
          <w:szCs w:val="25"/>
          <w:lang w:val="ro-RO" w:eastAsia="ro-RO"/>
        </w:rPr>
        <w:t>Formularea și transmiterea punctelor de vedere conform PO-AAA-06 Puncte de vedere procedură emitere acte de reglementare</w:t>
      </w:r>
      <w:r w:rsidRPr="00AD2E99">
        <w:rPr>
          <w:rFonts w:ascii="Times New Roman" w:hAnsi="Times New Roman"/>
          <w:sz w:val="25"/>
          <w:szCs w:val="25"/>
          <w:lang w:val="en-US" w:eastAsia="ro-RO"/>
        </w:rPr>
        <w:t>;</w:t>
      </w:r>
    </w:p>
    <w:p w:rsidR="006A4F17" w:rsidRDefault="006A4F17" w:rsidP="006A4F17">
      <w:pPr>
        <w:jc w:val="both"/>
        <w:rPr>
          <w:rFonts w:ascii="Times New Roman" w:hAnsi="Times New Roman"/>
          <w:sz w:val="25"/>
          <w:szCs w:val="25"/>
          <w:lang w:val="it-IT" w:eastAsia="en-US"/>
        </w:rPr>
      </w:pPr>
      <w:r>
        <w:rPr>
          <w:rFonts w:ascii="Times New Roman" w:hAnsi="Times New Roman"/>
          <w:sz w:val="25"/>
          <w:szCs w:val="25"/>
          <w:lang w:val="it-IT" w:eastAsia="en-US"/>
        </w:rPr>
        <w:t xml:space="preserve">- </w:t>
      </w:r>
      <w:r w:rsidRPr="004E141F">
        <w:rPr>
          <w:rFonts w:ascii="Times New Roman" w:hAnsi="Times New Roman"/>
          <w:sz w:val="25"/>
          <w:szCs w:val="25"/>
          <w:lang w:val="it-IT" w:eastAsia="en-US"/>
        </w:rPr>
        <w:t>Completări la „Fişa Judeţului Neamţ” şi Sinteza Fiş</w:t>
      </w:r>
      <w:r>
        <w:rPr>
          <w:rFonts w:ascii="Times New Roman" w:hAnsi="Times New Roman"/>
          <w:sz w:val="25"/>
          <w:szCs w:val="25"/>
          <w:lang w:val="it-IT" w:eastAsia="en-US"/>
        </w:rPr>
        <w:t>a judeţ- pentru luna martie 2019</w:t>
      </w:r>
      <w:r w:rsidRPr="004E141F">
        <w:rPr>
          <w:rFonts w:ascii="Times New Roman" w:hAnsi="Times New Roman"/>
          <w:sz w:val="25"/>
          <w:szCs w:val="25"/>
          <w:lang w:val="it-IT" w:eastAsia="en-US"/>
        </w:rPr>
        <w:t xml:space="preserve"> (care evidenţiază o imagine sintetică la nivel de judeţ a situaţiei pe diferite aspecte de mediu) – secţiunea  deşeuri şi secţiunea chimicale; </w:t>
      </w:r>
    </w:p>
    <w:p w:rsidR="006A4F17" w:rsidRPr="00882111" w:rsidRDefault="006A4F17" w:rsidP="006A4F17">
      <w:pPr>
        <w:jc w:val="both"/>
        <w:rPr>
          <w:rFonts w:ascii="Times New Roman" w:hAnsi="Times New Roman"/>
          <w:sz w:val="25"/>
          <w:szCs w:val="25"/>
          <w:lang w:val="it-IT" w:eastAsia="en-US"/>
        </w:rPr>
      </w:pPr>
      <w:r>
        <w:rPr>
          <w:rFonts w:ascii="Times New Roman" w:hAnsi="Times New Roman"/>
          <w:sz w:val="25"/>
          <w:szCs w:val="25"/>
          <w:lang w:val="en-US"/>
        </w:rPr>
        <w:t xml:space="preserve">- </w:t>
      </w:r>
      <w:proofErr w:type="spellStart"/>
      <w:r w:rsidRPr="00882111">
        <w:rPr>
          <w:rFonts w:ascii="Times New Roman" w:hAnsi="Times New Roman"/>
          <w:sz w:val="25"/>
          <w:szCs w:val="25"/>
          <w:lang w:val="en-US"/>
        </w:rPr>
        <w:t>Participarea</w:t>
      </w:r>
      <w:proofErr w:type="spellEnd"/>
      <w:r w:rsidRPr="00882111">
        <w:rPr>
          <w:rFonts w:ascii="Times New Roman" w:hAnsi="Times New Roman"/>
          <w:sz w:val="25"/>
          <w:szCs w:val="25"/>
          <w:lang w:val="en-US"/>
        </w:rPr>
        <w:t xml:space="preserve"> la </w:t>
      </w:r>
      <w:r w:rsidRPr="00882111">
        <w:rPr>
          <w:rFonts w:ascii="Times New Roman" w:hAnsi="Times New Roman"/>
          <w:sz w:val="25"/>
          <w:szCs w:val="25"/>
          <w:lang w:val="it-IT" w:eastAsia="en-US"/>
        </w:rPr>
        <w:t>Reuniune</w:t>
      </w:r>
      <w:r>
        <w:rPr>
          <w:rFonts w:ascii="Times New Roman" w:hAnsi="Times New Roman"/>
          <w:sz w:val="25"/>
          <w:szCs w:val="25"/>
          <w:lang w:val="it-IT" w:eastAsia="en-US"/>
        </w:rPr>
        <w:t xml:space="preserve">a </w:t>
      </w:r>
      <w:r w:rsidRPr="00882111">
        <w:rPr>
          <w:rFonts w:ascii="Times New Roman" w:hAnsi="Times New Roman"/>
          <w:sz w:val="25"/>
          <w:szCs w:val="25"/>
          <w:lang w:val="it-IT" w:eastAsia="en-US"/>
        </w:rPr>
        <w:t>de lucru-</w:t>
      </w:r>
      <w:r>
        <w:rPr>
          <w:rFonts w:ascii="Times New Roman" w:hAnsi="Times New Roman"/>
          <w:sz w:val="25"/>
          <w:szCs w:val="25"/>
          <w:lang w:val="it-IT" w:eastAsia="en-US"/>
        </w:rPr>
        <w:t xml:space="preserve"> Gunoiul de grajd-bunăstare pentru fermieri!</w:t>
      </w:r>
      <w:r w:rsidR="00F179D5">
        <w:rPr>
          <w:rFonts w:ascii="Times New Roman" w:hAnsi="Times New Roman"/>
          <w:sz w:val="25"/>
          <w:szCs w:val="25"/>
          <w:lang w:val="it-IT" w:eastAsia="en-US"/>
        </w:rPr>
        <w:t xml:space="preserve"> </w:t>
      </w:r>
      <w:r>
        <w:rPr>
          <w:rFonts w:ascii="Times New Roman" w:hAnsi="Times New Roman"/>
          <w:sz w:val="25"/>
          <w:szCs w:val="25"/>
          <w:lang w:val="it-IT" w:eastAsia="en-US"/>
        </w:rPr>
        <w:t>Mă</w:t>
      </w:r>
      <w:r w:rsidRPr="00882111">
        <w:rPr>
          <w:rFonts w:ascii="Times New Roman" w:hAnsi="Times New Roman"/>
          <w:sz w:val="25"/>
          <w:szCs w:val="25"/>
          <w:lang w:val="it-IT" w:eastAsia="en-US"/>
        </w:rPr>
        <w:t>suri locale pentru dezvoltarea a</w:t>
      </w:r>
      <w:r>
        <w:rPr>
          <w:rFonts w:ascii="Times New Roman" w:hAnsi="Times New Roman"/>
          <w:sz w:val="25"/>
          <w:szCs w:val="25"/>
          <w:lang w:val="it-IT" w:eastAsia="en-US"/>
        </w:rPr>
        <w:t>griculturii și protecț</w:t>
      </w:r>
      <w:r w:rsidRPr="00882111">
        <w:rPr>
          <w:rFonts w:ascii="Times New Roman" w:hAnsi="Times New Roman"/>
          <w:sz w:val="25"/>
          <w:szCs w:val="25"/>
          <w:lang w:val="it-IT" w:eastAsia="en-US"/>
        </w:rPr>
        <w:t>ia apelor-</w:t>
      </w:r>
      <w:r>
        <w:rPr>
          <w:rFonts w:ascii="Times New Roman" w:hAnsi="Times New Roman"/>
          <w:sz w:val="25"/>
          <w:szCs w:val="25"/>
          <w:lang w:val="it-IT" w:eastAsia="en-US"/>
        </w:rPr>
        <w:t xml:space="preserve"> Ministerul Apelor și Pă</w:t>
      </w:r>
      <w:r w:rsidRPr="00882111">
        <w:rPr>
          <w:rFonts w:ascii="Times New Roman" w:hAnsi="Times New Roman"/>
          <w:sz w:val="25"/>
          <w:szCs w:val="25"/>
          <w:lang w:val="it-IT" w:eastAsia="en-US"/>
        </w:rPr>
        <w:t>durilor prin Unitatea de Management al Proiectului “Controlul integra</w:t>
      </w:r>
      <w:r>
        <w:rPr>
          <w:rFonts w:ascii="Times New Roman" w:hAnsi="Times New Roman"/>
          <w:sz w:val="25"/>
          <w:szCs w:val="25"/>
          <w:lang w:val="it-IT" w:eastAsia="en-US"/>
        </w:rPr>
        <w:t>t al poluării cu nutrienți</w:t>
      </w:r>
      <w:r w:rsidRPr="00882111">
        <w:rPr>
          <w:rFonts w:ascii="Times New Roman" w:hAnsi="Times New Roman"/>
          <w:sz w:val="25"/>
          <w:szCs w:val="25"/>
          <w:lang w:val="it-IT" w:eastAsia="en-US"/>
        </w:rPr>
        <w:t>”</w:t>
      </w:r>
      <w:r>
        <w:rPr>
          <w:rFonts w:ascii="Times New Roman" w:hAnsi="Times New Roman"/>
          <w:sz w:val="25"/>
          <w:szCs w:val="25"/>
          <w:lang w:val="it-IT" w:eastAsia="en-US"/>
        </w:rPr>
        <w:t>-Directia pentru Agricultură județeană Iaș</w:t>
      </w:r>
      <w:r w:rsidRPr="00882111">
        <w:rPr>
          <w:rFonts w:ascii="Times New Roman" w:hAnsi="Times New Roman"/>
          <w:sz w:val="25"/>
          <w:szCs w:val="25"/>
          <w:lang w:val="it-IT" w:eastAsia="en-US"/>
        </w:rPr>
        <w:t>i;</w:t>
      </w:r>
    </w:p>
    <w:p w:rsidR="006A4F17" w:rsidRPr="00AD2E99" w:rsidRDefault="006A4F17" w:rsidP="006A4F17">
      <w:pPr>
        <w:pStyle w:val="ListBullet"/>
        <w:rPr>
          <w:rFonts w:ascii="Times New Roman" w:hAnsi="Times New Roman"/>
          <w:sz w:val="25"/>
          <w:szCs w:val="25"/>
        </w:rPr>
      </w:pPr>
      <w:r>
        <w:rPr>
          <w:rFonts w:ascii="Times New Roman" w:hAnsi="Times New Roman"/>
          <w:sz w:val="25"/>
          <w:szCs w:val="25"/>
        </w:rPr>
        <w:t xml:space="preserve">- </w:t>
      </w:r>
      <w:r w:rsidRPr="00AD2E99">
        <w:rPr>
          <w:rFonts w:ascii="Times New Roman" w:hAnsi="Times New Roman"/>
          <w:sz w:val="25"/>
          <w:szCs w:val="25"/>
        </w:rPr>
        <w:t xml:space="preserve">Acordare de consiliere tehnică de specialitate, la solicitarea agenţilor economici, </w:t>
      </w:r>
      <w:r>
        <w:rPr>
          <w:rFonts w:ascii="Times New Roman" w:hAnsi="Times New Roman"/>
          <w:sz w:val="25"/>
          <w:szCs w:val="25"/>
        </w:rPr>
        <w:t xml:space="preserve">    </w:t>
      </w:r>
      <w:r w:rsidRPr="00AD2E99">
        <w:rPr>
          <w:rFonts w:ascii="Times New Roman" w:hAnsi="Times New Roman"/>
          <w:sz w:val="25"/>
          <w:szCs w:val="25"/>
        </w:rPr>
        <w:t>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w:t>
      </w:r>
      <w:r>
        <w:rPr>
          <w:rFonts w:ascii="Times New Roman" w:hAnsi="Times New Roman"/>
          <w:sz w:val="25"/>
          <w:szCs w:val="25"/>
        </w:rPr>
        <w:t>iţia riscurilor de neconformare</w:t>
      </w:r>
      <w:r>
        <w:rPr>
          <w:rFonts w:ascii="Times New Roman" w:hAnsi="Times New Roman"/>
          <w:sz w:val="25"/>
          <w:szCs w:val="25"/>
          <w:lang w:val="en-US"/>
        </w:rPr>
        <w:t>.</w:t>
      </w:r>
    </w:p>
    <w:p w:rsidR="006A4F17" w:rsidRDefault="006A4F17" w:rsidP="006A4F17">
      <w:pPr>
        <w:rPr>
          <w:rFonts w:ascii="Times New Roman" w:hAnsi="Times New Roman"/>
          <w:sz w:val="25"/>
          <w:szCs w:val="25"/>
          <w:lang w:val="en-US"/>
        </w:rPr>
      </w:pPr>
      <w:r>
        <w:rPr>
          <w:rFonts w:ascii="Times New Roman" w:hAnsi="Times New Roman"/>
          <w:sz w:val="25"/>
          <w:szCs w:val="25"/>
          <w:lang w:val="en-US"/>
        </w:rPr>
        <w:t xml:space="preserve">      </w:t>
      </w:r>
    </w:p>
    <w:p w:rsidR="006A4F17" w:rsidRPr="004D4EB0" w:rsidRDefault="006A4F17" w:rsidP="006A4F17">
      <w:pPr>
        <w:pStyle w:val="ListBullet"/>
        <w:rPr>
          <w:rFonts w:ascii="Times New Roman" w:hAnsi="Times New Roman"/>
          <w:sz w:val="25"/>
          <w:szCs w:val="25"/>
        </w:rPr>
      </w:pPr>
      <w:r>
        <w:rPr>
          <w:rFonts w:ascii="Times New Roman" w:hAnsi="Times New Roman"/>
          <w:sz w:val="25"/>
          <w:szCs w:val="25"/>
        </w:rPr>
        <w:t xml:space="preserve"> </w:t>
      </w:r>
      <w:bookmarkStart w:id="0" w:name="_GoBack"/>
      <w:r w:rsidR="008D5E7B" w:rsidRPr="008D5E7B">
        <w:rPr>
          <w:rFonts w:ascii="Times New Roman" w:hAnsi="Times New Roman"/>
          <w:sz w:val="25"/>
          <w:szCs w:val="25"/>
        </w:rPr>
        <w:drawing>
          <wp:inline distT="0" distB="0" distL="0" distR="0">
            <wp:extent cx="5943600" cy="38989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898900"/>
                    </a:xfrm>
                    <a:prstGeom prst="rect">
                      <a:avLst/>
                    </a:prstGeom>
                    <a:noFill/>
                    <a:ln>
                      <a:noFill/>
                    </a:ln>
                  </pic:spPr>
                </pic:pic>
              </a:graphicData>
            </a:graphic>
          </wp:inline>
        </w:drawing>
      </w:r>
      <w:bookmarkEnd w:id="0"/>
    </w:p>
    <w:p w:rsidR="00C53D58" w:rsidRDefault="00C53D58" w:rsidP="00C53D58"/>
    <w:p w:rsidR="00C818F4" w:rsidRPr="004D1828" w:rsidRDefault="00C818F4" w:rsidP="004D1828">
      <w:pPr>
        <w:rPr>
          <w:rFonts w:ascii="Times New Roman" w:hAnsi="Times New Roman"/>
          <w:sz w:val="28"/>
          <w:szCs w:val="28"/>
          <w:lang w:val="en-US"/>
        </w:rPr>
      </w:pPr>
      <w:r w:rsidRPr="00EF61BC">
        <w:rPr>
          <w:rFonts w:ascii="Times New Roman" w:hAnsi="Times New Roman"/>
          <w:sz w:val="28"/>
          <w:szCs w:val="28"/>
          <w:lang w:val="en-US"/>
        </w:rPr>
        <w:t xml:space="preserve">      </w:t>
      </w:r>
    </w:p>
    <w:sectPr w:rsidR="00C818F4" w:rsidRPr="004D1828" w:rsidSect="00FF689F">
      <w:headerReference w:type="default" r:id="rId28"/>
      <w:footerReference w:type="even" r:id="rId29"/>
      <w:footerReference w:type="default" r:id="rId30"/>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DA8" w:rsidRDefault="006E0DA8">
      <w:r>
        <w:separator/>
      </w:r>
    </w:p>
    <w:p w:rsidR="006E0DA8" w:rsidRDefault="006E0DA8"/>
  </w:endnote>
  <w:endnote w:type="continuationSeparator" w:id="1">
    <w:p w:rsidR="006E0DA8" w:rsidRDefault="006E0DA8">
      <w:r>
        <w:continuationSeparator/>
      </w:r>
    </w:p>
    <w:p w:rsidR="006E0DA8" w:rsidRDefault="006E0DA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994260"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DA8" w:rsidRDefault="006E0DA8">
      <w:r>
        <w:separator/>
      </w:r>
    </w:p>
    <w:p w:rsidR="006E0DA8" w:rsidRDefault="006E0DA8"/>
  </w:footnote>
  <w:footnote w:type="continuationSeparator" w:id="1">
    <w:p w:rsidR="006E0DA8" w:rsidRDefault="006E0DA8">
      <w:r>
        <w:continuationSeparator/>
      </w:r>
    </w:p>
    <w:p w:rsidR="006E0DA8" w:rsidRDefault="006E0DA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CEC"/>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CD8"/>
    <w:rsid w:val="000E7EC2"/>
    <w:rsid w:val="000F0071"/>
    <w:rsid w:val="000F03EF"/>
    <w:rsid w:val="000F0430"/>
    <w:rsid w:val="000F088E"/>
    <w:rsid w:val="000F0BC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DA1"/>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8E2"/>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49"/>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5E7B"/>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260"/>
    <w:rsid w:val="00994441"/>
    <w:rsid w:val="009949B7"/>
    <w:rsid w:val="00995234"/>
    <w:rsid w:val="00995E27"/>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9A9"/>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3.emf"/><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COMENZI\2019%20COMENZI\AMONIAC%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3.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3.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3.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2371106892939511"/>
          <c:y val="0.15637633550621258"/>
          <c:w val="0.84381191362184271"/>
          <c:h val="0.49713317682453506"/>
        </c:manualLayout>
      </c:layout>
      <c:lineChart>
        <c:grouping val="standard"/>
        <c:ser>
          <c:idx val="0"/>
          <c:order val="0"/>
          <c:tx>
            <c:strRef>
              <c:f>'mar 2019'!$C$37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2019'!$B$38:$B$68</c:f>
              <c:numCache>
                <c:formatCode>dd/mm/yyyy</c:formatCode>
                <c:ptCount val="31"/>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numCache>
            </c:numRef>
          </c:cat>
          <c:val>
            <c:numRef>
              <c:f>'mar 2019'!$C$38:$C$68</c:f>
              <c:numCache>
                <c:formatCode>General</c:formatCode>
                <c:ptCount val="31"/>
                <c:pt idx="0">
                  <c:v>3</c:v>
                </c:pt>
                <c:pt idx="1">
                  <c:v>3</c:v>
                </c:pt>
                <c:pt idx="2">
                  <c:v>3</c:v>
                </c:pt>
                <c:pt idx="3">
                  <c:v>3</c:v>
                </c:pt>
                <c:pt idx="4">
                  <c:v>2</c:v>
                </c:pt>
                <c:pt idx="5">
                  <c:v>3</c:v>
                </c:pt>
                <c:pt idx="6">
                  <c:v>3</c:v>
                </c:pt>
                <c:pt idx="7">
                  <c:v>4</c:v>
                </c:pt>
                <c:pt idx="8">
                  <c:v>3</c:v>
                </c:pt>
                <c:pt idx="9">
                  <c:v>3</c:v>
                </c:pt>
                <c:pt idx="10">
                  <c:v>3</c:v>
                </c:pt>
                <c:pt idx="11">
                  <c:v>2</c:v>
                </c:pt>
                <c:pt idx="12">
                  <c:v>3</c:v>
                </c:pt>
                <c:pt idx="13">
                  <c:v>3</c:v>
                </c:pt>
                <c:pt idx="14">
                  <c:v>3</c:v>
                </c:pt>
                <c:pt idx="15">
                  <c:v>2</c:v>
                </c:pt>
                <c:pt idx="16">
                  <c:v>2</c:v>
                </c:pt>
                <c:pt idx="17">
                  <c:v>4</c:v>
                </c:pt>
                <c:pt idx="18">
                  <c:v>4</c:v>
                </c:pt>
                <c:pt idx="19">
                  <c:v>3</c:v>
                </c:pt>
                <c:pt idx="20">
                  <c:v>3</c:v>
                </c:pt>
                <c:pt idx="21">
                  <c:v>3</c:v>
                </c:pt>
                <c:pt idx="22">
                  <c:v>3</c:v>
                </c:pt>
                <c:pt idx="23">
                  <c:v>3</c:v>
                </c:pt>
                <c:pt idx="24">
                  <c:v>4</c:v>
                </c:pt>
                <c:pt idx="25">
                  <c:v>3</c:v>
                </c:pt>
                <c:pt idx="29">
                  <c:v>3</c:v>
                </c:pt>
                <c:pt idx="30">
                  <c:v>4</c:v>
                </c:pt>
              </c:numCache>
            </c:numRef>
          </c:val>
        </c:ser>
        <c:marker val="1"/>
        <c:axId val="72481024"/>
        <c:axId val="107786624"/>
      </c:lineChart>
      <c:dateAx>
        <c:axId val="7248102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07786624"/>
        <c:crosses val="autoZero"/>
        <c:auto val="1"/>
        <c:lblOffset val="100"/>
        <c:baseTimeUnit val="days"/>
        <c:majorUnit val="2"/>
        <c:majorTimeUnit val="days"/>
        <c:minorUnit val="2"/>
        <c:minorTimeUnit val="days"/>
      </c:dateAx>
      <c:valAx>
        <c:axId val="10778662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7248102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801767574607489"/>
          <c:y val="2.500820465395235E-2"/>
          <c:w val="0.37606891446261836"/>
          <c:h val="0.10839475027969239"/>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1442176707850719"/>
          <c:y val="0.16090600364113941"/>
          <c:w val="0.8531557807030351"/>
          <c:h val="0.50535467904776432"/>
        </c:manualLayout>
      </c:layout>
      <c:lineChart>
        <c:grouping val="standard"/>
        <c:ser>
          <c:idx val="0"/>
          <c:order val="0"/>
          <c:tx>
            <c:strRef>
              <c:f>'mar 2019'!$C$72</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2019'!$B$73:$B$103</c:f>
              <c:numCache>
                <c:formatCode>dd/mm/yyyy</c:formatCode>
                <c:ptCount val="31"/>
                <c:pt idx="0">
                  <c:v>43525</c:v>
                </c:pt>
                <c:pt idx="1">
                  <c:v>43526</c:v>
                </c:pt>
                <c:pt idx="2">
                  <c:v>43527</c:v>
                </c:pt>
                <c:pt idx="3">
                  <c:v>43528</c:v>
                </c:pt>
                <c:pt idx="4">
                  <c:v>43529</c:v>
                </c:pt>
                <c:pt idx="5">
                  <c:v>43530</c:v>
                </c:pt>
                <c:pt idx="6">
                  <c:v>43531</c:v>
                </c:pt>
                <c:pt idx="7">
                  <c:v>43532</c:v>
                </c:pt>
                <c:pt idx="8">
                  <c:v>43533</c:v>
                </c:pt>
                <c:pt idx="9">
                  <c:v>43534</c:v>
                </c:pt>
                <c:pt idx="10">
                  <c:v>43535</c:v>
                </c:pt>
                <c:pt idx="11">
                  <c:v>43536</c:v>
                </c:pt>
                <c:pt idx="12">
                  <c:v>43537</c:v>
                </c:pt>
                <c:pt idx="13">
                  <c:v>43538</c:v>
                </c:pt>
                <c:pt idx="14">
                  <c:v>43539</c:v>
                </c:pt>
                <c:pt idx="15">
                  <c:v>43540</c:v>
                </c:pt>
                <c:pt idx="16">
                  <c:v>43541</c:v>
                </c:pt>
                <c:pt idx="17">
                  <c:v>43542</c:v>
                </c:pt>
                <c:pt idx="18">
                  <c:v>43543</c:v>
                </c:pt>
                <c:pt idx="19">
                  <c:v>43544</c:v>
                </c:pt>
                <c:pt idx="20">
                  <c:v>43545</c:v>
                </c:pt>
                <c:pt idx="21">
                  <c:v>43546</c:v>
                </c:pt>
                <c:pt idx="22">
                  <c:v>43547</c:v>
                </c:pt>
                <c:pt idx="23">
                  <c:v>43548</c:v>
                </c:pt>
                <c:pt idx="24">
                  <c:v>43549</c:v>
                </c:pt>
                <c:pt idx="25">
                  <c:v>43550</c:v>
                </c:pt>
                <c:pt idx="26">
                  <c:v>43551</c:v>
                </c:pt>
                <c:pt idx="27">
                  <c:v>43552</c:v>
                </c:pt>
                <c:pt idx="28">
                  <c:v>43553</c:v>
                </c:pt>
                <c:pt idx="29">
                  <c:v>43554</c:v>
                </c:pt>
                <c:pt idx="30">
                  <c:v>43555</c:v>
                </c:pt>
              </c:numCache>
            </c:numRef>
          </c:cat>
          <c:val>
            <c:numRef>
              <c:f>'mar 2019'!$C$73:$C$103</c:f>
              <c:numCache>
                <c:formatCode>General</c:formatCode>
                <c:ptCount val="31"/>
                <c:pt idx="0">
                  <c:v>4</c:v>
                </c:pt>
                <c:pt idx="1">
                  <c:v>3</c:v>
                </c:pt>
                <c:pt idx="2">
                  <c:v>4</c:v>
                </c:pt>
                <c:pt idx="3">
                  <c:v>4</c:v>
                </c:pt>
                <c:pt idx="4">
                  <c:v>2</c:v>
                </c:pt>
                <c:pt idx="5">
                  <c:v>3</c:v>
                </c:pt>
                <c:pt idx="6">
                  <c:v>4</c:v>
                </c:pt>
                <c:pt idx="7">
                  <c:v>4</c:v>
                </c:pt>
                <c:pt idx="8">
                  <c:v>1</c:v>
                </c:pt>
                <c:pt idx="9">
                  <c:v>1</c:v>
                </c:pt>
                <c:pt idx="13">
                  <c:v>4</c:v>
                </c:pt>
                <c:pt idx="14">
                  <c:v>4</c:v>
                </c:pt>
                <c:pt idx="15">
                  <c:v>1</c:v>
                </c:pt>
                <c:pt idx="16">
                  <c:v>1</c:v>
                </c:pt>
                <c:pt idx="17">
                  <c:v>4</c:v>
                </c:pt>
                <c:pt idx="18">
                  <c:v>4</c:v>
                </c:pt>
                <c:pt idx="19">
                  <c:v>3</c:v>
                </c:pt>
                <c:pt idx="20">
                  <c:v>3</c:v>
                </c:pt>
                <c:pt idx="21">
                  <c:v>4</c:v>
                </c:pt>
                <c:pt idx="22">
                  <c:v>4</c:v>
                </c:pt>
                <c:pt idx="23">
                  <c:v>4</c:v>
                </c:pt>
                <c:pt idx="24">
                  <c:v>3</c:v>
                </c:pt>
                <c:pt idx="25">
                  <c:v>4</c:v>
                </c:pt>
                <c:pt idx="26">
                  <c:v>3</c:v>
                </c:pt>
                <c:pt idx="27">
                  <c:v>3</c:v>
                </c:pt>
                <c:pt idx="28">
                  <c:v>4</c:v>
                </c:pt>
                <c:pt idx="29">
                  <c:v>4</c:v>
                </c:pt>
                <c:pt idx="30">
                  <c:v>3</c:v>
                </c:pt>
              </c:numCache>
            </c:numRef>
          </c:val>
        </c:ser>
        <c:marker val="1"/>
        <c:axId val="128811008"/>
        <c:axId val="128812928"/>
      </c:lineChart>
      <c:dateAx>
        <c:axId val="12881100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8812928"/>
        <c:crosses val="autoZero"/>
        <c:auto val="1"/>
        <c:lblOffset val="100"/>
        <c:baseTimeUnit val="days"/>
        <c:majorUnit val="2"/>
        <c:majorTimeUnit val="days"/>
        <c:minorUnit val="2"/>
        <c:minorTimeUnit val="days"/>
      </c:dateAx>
      <c:valAx>
        <c:axId val="12881292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88110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247474909027352"/>
          <c:y val="2.5136612021858011E-2"/>
          <c:w val="0.38677454731888844"/>
          <c:h val="0.10006120780501591"/>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4168768438828866"/>
          <c:y val="3.3582089552238778E-2"/>
        </c:manualLayout>
      </c:layout>
      <c:spPr>
        <a:noFill/>
        <a:ln w="25400">
          <a:noFill/>
        </a:ln>
      </c:spPr>
    </c:title>
    <c:plotArea>
      <c:layout>
        <c:manualLayout>
          <c:layoutTarget val="inner"/>
          <c:xMode val="edge"/>
          <c:yMode val="edge"/>
          <c:x val="0.10648649046355234"/>
          <c:y val="0.18905511811023659"/>
          <c:w val="0.85940871924889728"/>
          <c:h val="0.46393113174286088"/>
        </c:manualLayout>
      </c:layout>
      <c:lineChart>
        <c:grouping val="standard"/>
        <c:ser>
          <c:idx val="0"/>
          <c:order val="0"/>
          <c:tx>
            <c:strRef>
              <c:f>'03'!$C$5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'03'!$B$6:$B$27</c:f>
              <c:numCache>
                <c:formatCode>m/d/yyyy;@</c:formatCode>
                <c:ptCount val="22"/>
                <c:pt idx="0">
                  <c:v>43527</c:v>
                </c:pt>
                <c:pt idx="1">
                  <c:v>43528</c:v>
                </c:pt>
                <c:pt idx="2">
                  <c:v>43529</c:v>
                </c:pt>
                <c:pt idx="3">
                  <c:v>43530</c:v>
                </c:pt>
                <c:pt idx="4">
                  <c:v>43531</c:v>
                </c:pt>
                <c:pt idx="5">
                  <c:v>43533</c:v>
                </c:pt>
                <c:pt idx="6">
                  <c:v>43534</c:v>
                </c:pt>
                <c:pt idx="7">
                  <c:v>43535</c:v>
                </c:pt>
                <c:pt idx="8">
                  <c:v>43536</c:v>
                </c:pt>
                <c:pt idx="9">
                  <c:v>43537</c:v>
                </c:pt>
                <c:pt idx="10">
                  <c:v>43538</c:v>
                </c:pt>
                <c:pt idx="11">
                  <c:v>43541</c:v>
                </c:pt>
                <c:pt idx="12">
                  <c:v>43542</c:v>
                </c:pt>
                <c:pt idx="13">
                  <c:v>43543</c:v>
                </c:pt>
                <c:pt idx="14">
                  <c:v>43544</c:v>
                </c:pt>
                <c:pt idx="15">
                  <c:v>43545</c:v>
                </c:pt>
                <c:pt idx="16">
                  <c:v>43548</c:v>
                </c:pt>
                <c:pt idx="17">
                  <c:v>43549</c:v>
                </c:pt>
                <c:pt idx="18">
                  <c:v>43550</c:v>
                </c:pt>
                <c:pt idx="19">
                  <c:v>43551</c:v>
                </c:pt>
                <c:pt idx="20">
                  <c:v>43552</c:v>
                </c:pt>
                <c:pt idx="21">
                  <c:v>43555</c:v>
                </c:pt>
              </c:numCache>
            </c:numRef>
          </c:cat>
          <c:val>
            <c:numRef>
              <c:f>'03'!$C$6:$C$27</c:f>
              <c:numCache>
                <c:formatCode>0.00</c:formatCode>
                <c:ptCount val="22"/>
                <c:pt idx="0">
                  <c:v>14.91</c:v>
                </c:pt>
                <c:pt idx="1">
                  <c:v>18.920000000000002</c:v>
                </c:pt>
                <c:pt idx="2">
                  <c:v>16.02</c:v>
                </c:pt>
                <c:pt idx="3">
                  <c:v>8.5</c:v>
                </c:pt>
                <c:pt idx="4">
                  <c:v>23.57</c:v>
                </c:pt>
                <c:pt idx="5">
                  <c:v>25.9</c:v>
                </c:pt>
                <c:pt idx="6">
                  <c:v>15.62</c:v>
                </c:pt>
                <c:pt idx="7">
                  <c:v>17.07</c:v>
                </c:pt>
                <c:pt idx="8">
                  <c:v>13.38</c:v>
                </c:pt>
                <c:pt idx="9" formatCode="0.000">
                  <c:v>2.5000000000000001E-2</c:v>
                </c:pt>
                <c:pt idx="10">
                  <c:v>30.03</c:v>
                </c:pt>
                <c:pt idx="11">
                  <c:v>37.94</c:v>
                </c:pt>
                <c:pt idx="12">
                  <c:v>16.14</c:v>
                </c:pt>
                <c:pt idx="13">
                  <c:v>15.8</c:v>
                </c:pt>
                <c:pt idx="14">
                  <c:v>15.860000000000017</c:v>
                </c:pt>
                <c:pt idx="15">
                  <c:v>21.779999999999987</c:v>
                </c:pt>
                <c:pt idx="16">
                  <c:v>15.350000000000017</c:v>
                </c:pt>
                <c:pt idx="17">
                  <c:v>13.18</c:v>
                </c:pt>
                <c:pt idx="18">
                  <c:v>11.12</c:v>
                </c:pt>
                <c:pt idx="19">
                  <c:v>8.17</c:v>
                </c:pt>
                <c:pt idx="20">
                  <c:v>14.2</c:v>
                </c:pt>
                <c:pt idx="21">
                  <c:v>12.59</c:v>
                </c:pt>
              </c:numCache>
            </c:numRef>
          </c:val>
        </c:ser>
        <c:ser>
          <c:idx val="1"/>
          <c:order val="1"/>
          <c:tx>
            <c:strRef>
              <c:f>'03'!$D$5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'03'!$B$6:$B$27</c:f>
              <c:numCache>
                <c:formatCode>m/d/yyyy;@</c:formatCode>
                <c:ptCount val="22"/>
                <c:pt idx="0">
                  <c:v>43527</c:v>
                </c:pt>
                <c:pt idx="1">
                  <c:v>43528</c:v>
                </c:pt>
                <c:pt idx="2">
                  <c:v>43529</c:v>
                </c:pt>
                <c:pt idx="3">
                  <c:v>43530</c:v>
                </c:pt>
                <c:pt idx="4">
                  <c:v>43531</c:v>
                </c:pt>
                <c:pt idx="5">
                  <c:v>43533</c:v>
                </c:pt>
                <c:pt idx="6">
                  <c:v>43534</c:v>
                </c:pt>
                <c:pt idx="7">
                  <c:v>43535</c:v>
                </c:pt>
                <c:pt idx="8">
                  <c:v>43536</c:v>
                </c:pt>
                <c:pt idx="9">
                  <c:v>43537</c:v>
                </c:pt>
                <c:pt idx="10">
                  <c:v>43538</c:v>
                </c:pt>
                <c:pt idx="11">
                  <c:v>43541</c:v>
                </c:pt>
                <c:pt idx="12">
                  <c:v>43542</c:v>
                </c:pt>
                <c:pt idx="13">
                  <c:v>43543</c:v>
                </c:pt>
                <c:pt idx="14">
                  <c:v>43544</c:v>
                </c:pt>
                <c:pt idx="15">
                  <c:v>43545</c:v>
                </c:pt>
                <c:pt idx="16">
                  <c:v>43548</c:v>
                </c:pt>
                <c:pt idx="17">
                  <c:v>43549</c:v>
                </c:pt>
                <c:pt idx="18">
                  <c:v>43550</c:v>
                </c:pt>
                <c:pt idx="19">
                  <c:v>43551</c:v>
                </c:pt>
                <c:pt idx="20">
                  <c:v>43552</c:v>
                </c:pt>
                <c:pt idx="21">
                  <c:v>43555</c:v>
                </c:pt>
              </c:numCache>
            </c:numRef>
          </c:cat>
          <c:val>
            <c:numRef>
              <c:f>'03'!$D$6:$D$27</c:f>
              <c:numCache>
                <c:formatCode>0</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ser>
        <c:marker val="1"/>
        <c:axId val="128830848"/>
        <c:axId val="131335680"/>
      </c:lineChart>
      <c:dateAx>
        <c:axId val="128830848"/>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31335680"/>
        <c:crosses val="autoZero"/>
        <c:auto val="1"/>
        <c:lblOffset val="100"/>
        <c:majorUnit val="2"/>
        <c:majorTimeUnit val="days"/>
        <c:minorUnit val="1"/>
      </c:dateAx>
      <c:valAx>
        <c:axId val="13133568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28830848"/>
        <c:crosses val="autoZero"/>
        <c:crossBetween val="between"/>
      </c:valAx>
      <c:spPr>
        <a:solidFill>
          <a:srgbClr val="FFFFFF"/>
        </a:solidFill>
        <a:ln w="3175">
          <a:solidFill>
            <a:srgbClr val="000000"/>
          </a:solidFill>
          <a:prstDash val="solid"/>
        </a:ln>
      </c:spPr>
    </c:plotArea>
    <c:legend>
      <c:legendPos val="t"/>
      <c:layout>
        <c:manualLayout>
          <c:xMode val="edge"/>
          <c:yMode val="edge"/>
          <c:x val="0.58106127478769865"/>
          <c:y val="2.1274066077543993E-2"/>
          <c:w val="0.38061041292639136"/>
          <c:h val="0.13737331004073772"/>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MARTIE 2019</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812E-2"/>
          <c:y val="0.16906540311270027"/>
          <c:w val="0.64353033968775808"/>
          <c:h val="0.62326247186087735"/>
        </c:manualLayout>
      </c:layout>
      <c:lineChart>
        <c:grouping val="standard"/>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1.03</c:v>
                </c:pt>
                <c:pt idx="1">
                  <c:v>0.30000000000000032</c:v>
                </c:pt>
                <c:pt idx="2">
                  <c:v>1.08</c:v>
                </c:pt>
                <c:pt idx="3">
                  <c:v>0.37000000000000038</c:v>
                </c:pt>
                <c:pt idx="4">
                  <c:v>1.48</c:v>
                </c:pt>
                <c:pt idx="5">
                  <c:v>0.51</c:v>
                </c:pt>
                <c:pt idx="6">
                  <c:v>0.96000000000000063</c:v>
                </c:pt>
                <c:pt idx="7">
                  <c:v>0.94000000000000061</c:v>
                </c:pt>
                <c:pt idx="8">
                  <c:v>0.26</c:v>
                </c:pt>
                <c:pt idx="9">
                  <c:v>0.38000000000000056</c:v>
                </c:pt>
                <c:pt idx="10">
                  <c:v>0.18000000000000024</c:v>
                </c:pt>
                <c:pt idx="11">
                  <c:v>0.46</c:v>
                </c:pt>
                <c:pt idx="12">
                  <c:v>1.04</c:v>
                </c:pt>
                <c:pt idx="13">
                  <c:v>1.1200000000000001</c:v>
                </c:pt>
                <c:pt idx="14">
                  <c:v>0.93</c:v>
                </c:pt>
                <c:pt idx="15">
                  <c:v>0.37000000000000038</c:v>
                </c:pt>
                <c:pt idx="16">
                  <c:v>1.06</c:v>
                </c:pt>
                <c:pt idx="17">
                  <c:v>0.75000000000000111</c:v>
                </c:pt>
                <c:pt idx="18">
                  <c:v>1.1399999999999977</c:v>
                </c:pt>
                <c:pt idx="19">
                  <c:v>0.64000000000000112</c:v>
                </c:pt>
                <c:pt idx="20">
                  <c:v>0.91</c:v>
                </c:pt>
                <c:pt idx="21">
                  <c:v>1.25</c:v>
                </c:pt>
                <c:pt idx="22">
                  <c:v>0.28000000000000008</c:v>
                </c:pt>
                <c:pt idx="23">
                  <c:v>1.06</c:v>
                </c:pt>
                <c:pt idx="24">
                  <c:v>1.1399999999999977</c:v>
                </c:pt>
                <c:pt idx="25">
                  <c:v>0.97000000000000064</c:v>
                </c:pt>
                <c:pt idx="26">
                  <c:v>0.23</c:v>
                </c:pt>
                <c:pt idx="27">
                  <c:v>1.04</c:v>
                </c:pt>
                <c:pt idx="28">
                  <c:v>0.55000000000000004</c:v>
                </c:pt>
                <c:pt idx="29">
                  <c:v>0.83000000000000063</c:v>
                </c:pt>
                <c:pt idx="30">
                  <c:v>1.25</c:v>
                </c:pt>
              </c:numCache>
            </c:numRef>
          </c:val>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0.23</c:v>
                </c:pt>
                <c:pt idx="1">
                  <c:v>0.16</c:v>
                </c:pt>
                <c:pt idx="2">
                  <c:v>0.66000000000000125</c:v>
                </c:pt>
                <c:pt idx="3">
                  <c:v>0.36000000000000032</c:v>
                </c:pt>
                <c:pt idx="4">
                  <c:v>0.15000000000000024</c:v>
                </c:pt>
                <c:pt idx="5">
                  <c:v>0.28000000000000008</c:v>
                </c:pt>
                <c:pt idx="6">
                  <c:v>0.69000000000000061</c:v>
                </c:pt>
                <c:pt idx="7">
                  <c:v>0.88</c:v>
                </c:pt>
                <c:pt idx="8">
                  <c:v>0.18000000000000024</c:v>
                </c:pt>
                <c:pt idx="9">
                  <c:v>0.17</c:v>
                </c:pt>
                <c:pt idx="10">
                  <c:v>0.12000000000000002</c:v>
                </c:pt>
                <c:pt idx="11">
                  <c:v>0.18000000000000024</c:v>
                </c:pt>
                <c:pt idx="12">
                  <c:v>0.34</c:v>
                </c:pt>
                <c:pt idx="13">
                  <c:v>0.71000000000000063</c:v>
                </c:pt>
                <c:pt idx="14">
                  <c:v>0.3100000000000005</c:v>
                </c:pt>
                <c:pt idx="15">
                  <c:v>0.26</c:v>
                </c:pt>
                <c:pt idx="16">
                  <c:v>0.33000000000000063</c:v>
                </c:pt>
                <c:pt idx="17">
                  <c:v>0.63000000000000111</c:v>
                </c:pt>
                <c:pt idx="18">
                  <c:v>0.3100000000000005</c:v>
                </c:pt>
                <c:pt idx="19">
                  <c:v>0.26</c:v>
                </c:pt>
                <c:pt idx="20">
                  <c:v>0.36000000000000032</c:v>
                </c:pt>
                <c:pt idx="21">
                  <c:v>0.39000000000000057</c:v>
                </c:pt>
                <c:pt idx="22">
                  <c:v>0.17</c:v>
                </c:pt>
                <c:pt idx="23">
                  <c:v>0.37000000000000038</c:v>
                </c:pt>
                <c:pt idx="24">
                  <c:v>0.42000000000000032</c:v>
                </c:pt>
                <c:pt idx="25">
                  <c:v>0.15000000000000024</c:v>
                </c:pt>
                <c:pt idx="26">
                  <c:v>0.17</c:v>
                </c:pt>
                <c:pt idx="27">
                  <c:v>0.37000000000000038</c:v>
                </c:pt>
                <c:pt idx="28">
                  <c:v>0.19</c:v>
                </c:pt>
                <c:pt idx="29">
                  <c:v>0.30000000000000032</c:v>
                </c:pt>
                <c:pt idx="30">
                  <c:v>0.41000000000000031</c:v>
                </c:pt>
              </c:numCache>
            </c:numRef>
          </c:val>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0.64535350780733658</c:v>
                </c:pt>
                <c:pt idx="1">
                  <c:v>0.21264988465745568</c:v>
                </c:pt>
                <c:pt idx="2">
                  <c:v>0.28998216764227991</c:v>
                </c:pt>
                <c:pt idx="3">
                  <c:v>0.24276574031520273</c:v>
                </c:pt>
                <c:pt idx="4">
                  <c:v>0.70777604922676951</c:v>
                </c:pt>
                <c:pt idx="5">
                  <c:v>0.26251151861392324</c:v>
                </c:pt>
                <c:pt idx="6">
                  <c:v>4.1100836238517541E-2</c:v>
                </c:pt>
                <c:pt idx="7">
                  <c:v>0.43858110286200924</c:v>
                </c:pt>
                <c:pt idx="8">
                  <c:v>0.20856172397050668</c:v>
                </c:pt>
                <c:pt idx="9">
                  <c:v>0.10830924501601762</c:v>
                </c:pt>
                <c:pt idx="10">
                  <c:v>0.14631729005291325</c:v>
                </c:pt>
                <c:pt idx="11">
                  <c:v>0.59730949977259851</c:v>
                </c:pt>
                <c:pt idx="12">
                  <c:v>0.21363178222978038</c:v>
                </c:pt>
                <c:pt idx="13">
                  <c:v>0.20869564292981618</c:v>
                </c:pt>
                <c:pt idx="14">
                  <c:v>0.6094327581925405</c:v>
                </c:pt>
                <c:pt idx="15">
                  <c:v>9.7237441546638145E-2</c:v>
                </c:pt>
                <c:pt idx="16">
                  <c:v>9.5618001382410264E-2</c:v>
                </c:pt>
                <c:pt idx="17">
                  <c:v>0.19145009439898977</c:v>
                </c:pt>
                <c:pt idx="18">
                  <c:v>0.57712580777529565</c:v>
                </c:pt>
                <c:pt idx="19">
                  <c:v>0.14644294607666108</c:v>
                </c:pt>
                <c:pt idx="20">
                  <c:v>0.37239834873070132</c:v>
                </c:pt>
                <c:pt idx="21">
                  <c:v>0.33375440368703285</c:v>
                </c:pt>
                <c:pt idx="22">
                  <c:v>0.3544206993762174</c:v>
                </c:pt>
                <c:pt idx="23">
                  <c:v>0.13239688426711899</c:v>
                </c:pt>
                <c:pt idx="24">
                  <c:v>0.47411837931360401</c:v>
                </c:pt>
                <c:pt idx="25">
                  <c:v>0.34734478916007655</c:v>
                </c:pt>
                <c:pt idx="26">
                  <c:v>0.40033571430616655</c:v>
                </c:pt>
                <c:pt idx="27">
                  <c:v>0.23654724566174068</c:v>
                </c:pt>
                <c:pt idx="28">
                  <c:v>0.175472371846421</c:v>
                </c:pt>
                <c:pt idx="29">
                  <c:v>6.9359635199940595E-2</c:v>
                </c:pt>
                <c:pt idx="30">
                  <c:v>1.8976194423019621E-2</c:v>
                </c:pt>
              </c:numCache>
            </c:numRef>
          </c:val>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0.29292569228703791</c:v>
                </c:pt>
                <c:pt idx="1">
                  <c:v>0.5652798065503668</c:v>
                </c:pt>
                <c:pt idx="2">
                  <c:v>0.4554761526612463</c:v>
                </c:pt>
                <c:pt idx="3">
                  <c:v>0.55927462972880115</c:v>
                </c:pt>
                <c:pt idx="4">
                  <c:v>0.10784169542316192</c:v>
                </c:pt>
                <c:pt idx="5">
                  <c:v>0.33663172670900132</c:v>
                </c:pt>
                <c:pt idx="6">
                  <c:v>0.31958421082326488</c:v>
                </c:pt>
                <c:pt idx="7">
                  <c:v>0.47652631806021534</c:v>
                </c:pt>
                <c:pt idx="8">
                  <c:v>0.25780257000754248</c:v>
                </c:pt>
                <c:pt idx="9">
                  <c:v>0.28138839525366843</c:v>
                </c:pt>
                <c:pt idx="10">
                  <c:v>0.14884902905115971</c:v>
                </c:pt>
                <c:pt idx="11">
                  <c:v>0.5570396692159727</c:v>
                </c:pt>
                <c:pt idx="12">
                  <c:v>0.26808270083080443</c:v>
                </c:pt>
                <c:pt idx="13">
                  <c:v>0.50372417828037364</c:v>
                </c:pt>
                <c:pt idx="14">
                  <c:v>0.47787017686300093</c:v>
                </c:pt>
                <c:pt idx="15">
                  <c:v>0.19811539946268628</c:v>
                </c:pt>
                <c:pt idx="16">
                  <c:v>0.13430168972414092</c:v>
                </c:pt>
                <c:pt idx="17">
                  <c:v>0.43757909535849154</c:v>
                </c:pt>
                <c:pt idx="18">
                  <c:v>0.61993064069588588</c:v>
                </c:pt>
                <c:pt idx="19">
                  <c:v>0.11964533309748999</c:v>
                </c:pt>
                <c:pt idx="20">
                  <c:v>0.71152406407786639</c:v>
                </c:pt>
                <c:pt idx="21">
                  <c:v>0.52600613795146556</c:v>
                </c:pt>
                <c:pt idx="22">
                  <c:v>0.21065460205758238</c:v>
                </c:pt>
                <c:pt idx="23">
                  <c:v>0.35657051718472288</c:v>
                </c:pt>
                <c:pt idx="24">
                  <c:v>0.68065231812519866</c:v>
                </c:pt>
                <c:pt idx="25">
                  <c:v>0.17608449736636844</c:v>
                </c:pt>
                <c:pt idx="26">
                  <c:v>0.25275572044733746</c:v>
                </c:pt>
                <c:pt idx="27">
                  <c:v>0.64057239772563157</c:v>
                </c:pt>
                <c:pt idx="28">
                  <c:v>0.29399652744978932</c:v>
                </c:pt>
                <c:pt idx="29">
                  <c:v>0.26763372082523379</c:v>
                </c:pt>
                <c:pt idx="30">
                  <c:v>0.18506269306170084</c:v>
                </c:pt>
              </c:numCache>
            </c:numRef>
          </c:val>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0.30701209894895487</c:v>
                </c:pt>
                <c:pt idx="1">
                  <c:v>0.44573509534512873</c:v>
                </c:pt>
                <c:pt idx="2">
                  <c:v>0.35444035274101265</c:v>
                </c:pt>
                <c:pt idx="3">
                  <c:v>0.53344810234624829</c:v>
                </c:pt>
                <c:pt idx="4">
                  <c:v>0.27897374464582031</c:v>
                </c:pt>
                <c:pt idx="5">
                  <c:v>0.29182162402899231</c:v>
                </c:pt>
                <c:pt idx="6">
                  <c:v>0.2725355216599728</c:v>
                </c:pt>
                <c:pt idx="7">
                  <c:v>0.55192484590331392</c:v>
                </c:pt>
                <c:pt idx="8">
                  <c:v>0.10168854557039428</c:v>
                </c:pt>
                <c:pt idx="9">
                  <c:v>0.17025274181325747</c:v>
                </c:pt>
                <c:pt idx="10">
                  <c:v>0.20271554394462221</c:v>
                </c:pt>
                <c:pt idx="11">
                  <c:v>0.28415350378547682</c:v>
                </c:pt>
                <c:pt idx="12">
                  <c:v>0.22910576102061767</c:v>
                </c:pt>
                <c:pt idx="13">
                  <c:v>0.55785182293556035</c:v>
                </c:pt>
                <c:pt idx="14">
                  <c:v>0.53601669574511757</c:v>
                </c:pt>
                <c:pt idx="15">
                  <c:v>0.26380001606555081</c:v>
                </c:pt>
                <c:pt idx="16">
                  <c:v>0.37822033214306178</c:v>
                </c:pt>
                <c:pt idx="17">
                  <c:v>0.47176411325919798</c:v>
                </c:pt>
                <c:pt idx="18">
                  <c:v>0.29407383893425404</c:v>
                </c:pt>
                <c:pt idx="19">
                  <c:v>0.22435823629878088</c:v>
                </c:pt>
                <c:pt idx="20">
                  <c:v>0.5023642085755512</c:v>
                </c:pt>
                <c:pt idx="21">
                  <c:v>0.18763411168802271</c:v>
                </c:pt>
                <c:pt idx="22">
                  <c:v>0.17790489371604895</c:v>
                </c:pt>
                <c:pt idx="23">
                  <c:v>0.33930634265787457</c:v>
                </c:pt>
                <c:pt idx="24">
                  <c:v>0.81766877634504065</c:v>
                </c:pt>
                <c:pt idx="25">
                  <c:v>0.57124685538406661</c:v>
                </c:pt>
                <c:pt idx="26">
                  <c:v>9.1002874796295527E-2</c:v>
                </c:pt>
                <c:pt idx="27">
                  <c:v>0.30546511591453851</c:v>
                </c:pt>
                <c:pt idx="28">
                  <c:v>0.26580400773353835</c:v>
                </c:pt>
                <c:pt idx="29">
                  <c:v>0.26633502227064848</c:v>
                </c:pt>
                <c:pt idx="30">
                  <c:v>0.54447063611511282</c:v>
                </c:pt>
              </c:numCache>
            </c:numRef>
          </c:val>
        </c:ser>
        <c:ser>
          <c:idx val="5"/>
          <c:order val="5"/>
          <c:tx>
            <c:strRef>
              <c:f>Sheet1!$G$3</c:f>
              <c:strCache>
                <c:ptCount val="1"/>
                <c:pt idx="0">
                  <c:v>SSRM Toaca - aspiraţia 20-01</c:v>
                </c:pt>
              </c:strCache>
            </c:strRef>
          </c:tx>
          <c:val>
            <c:numRef>
              <c:f>Sheet1!$G$4:$G$34</c:f>
              <c:numCache>
                <c:formatCode>0.00</c:formatCode>
                <c:ptCount val="31"/>
                <c:pt idx="0">
                  <c:v>0.35453734869538822</c:v>
                </c:pt>
                <c:pt idx="1">
                  <c:v>0.31317698555419637</c:v>
                </c:pt>
                <c:pt idx="2">
                  <c:v>0.41456756255677557</c:v>
                </c:pt>
                <c:pt idx="3">
                  <c:v>0.5928618456318937</c:v>
                </c:pt>
                <c:pt idx="4">
                  <c:v>0.26534411659330676</c:v>
                </c:pt>
                <c:pt idx="5">
                  <c:v>0.20876170665438473</c:v>
                </c:pt>
                <c:pt idx="6">
                  <c:v>0.34643277952309931</c:v>
                </c:pt>
                <c:pt idx="7">
                  <c:v>0.38410398583109262</c:v>
                </c:pt>
                <c:pt idx="8">
                  <c:v>0.27417696896445326</c:v>
                </c:pt>
                <c:pt idx="9">
                  <c:v>0.10788584690725936</c:v>
                </c:pt>
                <c:pt idx="10">
                  <c:v>0.35427985741692253</c:v>
                </c:pt>
                <c:pt idx="11">
                  <c:v>0.23401164815556991</c:v>
                </c:pt>
                <c:pt idx="12">
                  <c:v>0.21673667520086198</c:v>
                </c:pt>
                <c:pt idx="13">
                  <c:v>0.48229221647030329</c:v>
                </c:pt>
                <c:pt idx="14">
                  <c:v>0.25223454414736979</c:v>
                </c:pt>
                <c:pt idx="15">
                  <c:v>0.17048908263759152</c:v>
                </c:pt>
                <c:pt idx="16">
                  <c:v>0.22044816002917239</c:v>
                </c:pt>
                <c:pt idx="17">
                  <c:v>0.71820193073796257</c:v>
                </c:pt>
                <c:pt idx="18">
                  <c:v>0.15319192724712091</c:v>
                </c:pt>
                <c:pt idx="19">
                  <c:v>0.27135465736662595</c:v>
                </c:pt>
                <c:pt idx="20">
                  <c:v>0.31463208283375632</c:v>
                </c:pt>
                <c:pt idx="21">
                  <c:v>0.30426580059653074</c:v>
                </c:pt>
                <c:pt idx="22">
                  <c:v>0.30183482218588048</c:v>
                </c:pt>
                <c:pt idx="23">
                  <c:v>0.52599757201139274</c:v>
                </c:pt>
                <c:pt idx="24">
                  <c:v>0.68533652484232233</c:v>
                </c:pt>
                <c:pt idx="25">
                  <c:v>0.40378650150664541</c:v>
                </c:pt>
                <c:pt idx="26">
                  <c:v>0.19884534822936623</c:v>
                </c:pt>
                <c:pt idx="27">
                  <c:v>4.508016523080649E-2</c:v>
                </c:pt>
                <c:pt idx="28">
                  <c:v>0.36445495448688658</c:v>
                </c:pt>
                <c:pt idx="29">
                  <c:v>0.17239006786585281</c:v>
                </c:pt>
                <c:pt idx="30">
                  <c:v>0.47276595719648068</c:v>
                </c:pt>
              </c:numCache>
            </c:numRef>
          </c:val>
        </c:ser>
        <c:marker val="1"/>
        <c:axId val="159474432"/>
        <c:axId val="159476352"/>
      </c:lineChart>
      <c:catAx>
        <c:axId val="15947443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56"/>
              <c:y val="0.88947529123329494"/>
            </c:manualLayout>
          </c:layout>
          <c:spPr>
            <a:noFill/>
            <a:ln w="25400">
              <a:noFill/>
            </a:ln>
          </c:spPr>
        </c:title>
        <c:numFmt formatCode="General" sourceLinked="1"/>
        <c:tickLblPos val="nextTo"/>
        <c:txPr>
          <a:bodyPr rot="0" vert="horz"/>
          <a:lstStyle/>
          <a:p>
            <a:pPr>
              <a:defRPr lang="en-US"/>
            </a:pPr>
            <a:endParaRPr lang="en-US"/>
          </a:p>
        </c:txPr>
        <c:crossAx val="159476352"/>
        <c:crosses val="autoZero"/>
        <c:auto val="1"/>
        <c:lblAlgn val="ctr"/>
        <c:lblOffset val="100"/>
        <c:tickLblSkip val="1"/>
        <c:tickMarkSkip val="1"/>
      </c:catAx>
      <c:valAx>
        <c:axId val="15947635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5947443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733"/>
          <c:y val="0.13919130126580695"/>
          <c:w val="0.2612872994397698"/>
          <c:h val="0.660172906703141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MARTIE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ro-RO" sz="1200" b="0" i="0" strike="noStrike">
                <a:solidFill>
                  <a:srgbClr val="000000"/>
                </a:solidFill>
                <a:latin typeface="Times New Roman"/>
                <a:cs typeface="Times New Roman"/>
              </a:rPr>
              <a:t>9</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6846817888307206"/>
          <c:w val="0.67829849924594265"/>
          <c:h val="0.66464198881422065"/>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0.48000000000000032</c:v>
                </c:pt>
                <c:pt idx="1">
                  <c:v>0.29000000000000031</c:v>
                </c:pt>
                <c:pt idx="2">
                  <c:v>0.30000000000000032</c:v>
                </c:pt>
                <c:pt idx="3">
                  <c:v>0.3100000000000005</c:v>
                </c:pt>
                <c:pt idx="4">
                  <c:v>0.30000000000000032</c:v>
                </c:pt>
                <c:pt idx="5">
                  <c:v>0.3100000000000005</c:v>
                </c:pt>
                <c:pt idx="6">
                  <c:v>0.30000000000000032</c:v>
                </c:pt>
                <c:pt idx="7">
                  <c:v>0.30000000000000032</c:v>
                </c:pt>
                <c:pt idx="8">
                  <c:v>1.3</c:v>
                </c:pt>
                <c:pt idx="9">
                  <c:v>0.32000000000000056</c:v>
                </c:pt>
                <c:pt idx="10">
                  <c:v>0.46</c:v>
                </c:pt>
                <c:pt idx="11">
                  <c:v>0.32000000000000056</c:v>
                </c:pt>
                <c:pt idx="12">
                  <c:v>0.3100000000000005</c:v>
                </c:pt>
                <c:pt idx="13">
                  <c:v>0.3100000000000005</c:v>
                </c:pt>
                <c:pt idx="14">
                  <c:v>0.30000000000000032</c:v>
                </c:pt>
                <c:pt idx="15">
                  <c:v>0.79</c:v>
                </c:pt>
                <c:pt idx="16">
                  <c:v>0.3100000000000005</c:v>
                </c:pt>
                <c:pt idx="17">
                  <c:v>0.30000000000000032</c:v>
                </c:pt>
                <c:pt idx="18">
                  <c:v>0.85000000000000064</c:v>
                </c:pt>
                <c:pt idx="19">
                  <c:v>0.30000000000000032</c:v>
                </c:pt>
                <c:pt idx="20">
                  <c:v>0.61000000000000065</c:v>
                </c:pt>
                <c:pt idx="21">
                  <c:v>0.60000000000000064</c:v>
                </c:pt>
                <c:pt idx="22">
                  <c:v>0.5</c:v>
                </c:pt>
                <c:pt idx="23">
                  <c:v>0.30000000000000032</c:v>
                </c:pt>
                <c:pt idx="24">
                  <c:v>0.82000000000000062</c:v>
                </c:pt>
                <c:pt idx="25">
                  <c:v>0.83000000000000063</c:v>
                </c:pt>
                <c:pt idx="26">
                  <c:v>0.73000000000000065</c:v>
                </c:pt>
                <c:pt idx="27">
                  <c:v>0.86000000000000065</c:v>
                </c:pt>
                <c:pt idx="28">
                  <c:v>0.28000000000000008</c:v>
                </c:pt>
                <c:pt idx="29">
                  <c:v>0.29000000000000031</c:v>
                </c:pt>
                <c:pt idx="30">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0.22</c:v>
                </c:pt>
                <c:pt idx="1">
                  <c:v>0.22</c:v>
                </c:pt>
                <c:pt idx="2">
                  <c:v>0.21000000000000021</c:v>
                </c:pt>
                <c:pt idx="3">
                  <c:v>0.21000000000000021</c:v>
                </c:pt>
                <c:pt idx="4">
                  <c:v>0.21000000000000021</c:v>
                </c:pt>
                <c:pt idx="5">
                  <c:v>0.21000000000000021</c:v>
                </c:pt>
                <c:pt idx="6">
                  <c:v>0.22</c:v>
                </c:pt>
                <c:pt idx="7">
                  <c:v>0.21000000000000021</c:v>
                </c:pt>
                <c:pt idx="8">
                  <c:v>0.21000000000000021</c:v>
                </c:pt>
                <c:pt idx="9">
                  <c:v>0.22</c:v>
                </c:pt>
                <c:pt idx="10">
                  <c:v>0.26</c:v>
                </c:pt>
                <c:pt idx="11">
                  <c:v>0.21000000000000021</c:v>
                </c:pt>
                <c:pt idx="12">
                  <c:v>0.21000000000000021</c:v>
                </c:pt>
                <c:pt idx="13">
                  <c:v>0.22</c:v>
                </c:pt>
                <c:pt idx="14">
                  <c:v>0.21000000000000021</c:v>
                </c:pt>
                <c:pt idx="15">
                  <c:v>0.46</c:v>
                </c:pt>
                <c:pt idx="16">
                  <c:v>0.21000000000000021</c:v>
                </c:pt>
                <c:pt idx="17">
                  <c:v>0.21000000000000021</c:v>
                </c:pt>
                <c:pt idx="18">
                  <c:v>0.21000000000000021</c:v>
                </c:pt>
                <c:pt idx="19">
                  <c:v>0.21000000000000021</c:v>
                </c:pt>
                <c:pt idx="20">
                  <c:v>0.44</c:v>
                </c:pt>
                <c:pt idx="21">
                  <c:v>0.22</c:v>
                </c:pt>
                <c:pt idx="22">
                  <c:v>0.21000000000000021</c:v>
                </c:pt>
                <c:pt idx="23">
                  <c:v>0.2</c:v>
                </c:pt>
                <c:pt idx="24">
                  <c:v>0.21000000000000021</c:v>
                </c:pt>
                <c:pt idx="25">
                  <c:v>0.73000000000000065</c:v>
                </c:pt>
                <c:pt idx="26">
                  <c:v>0.3100000000000005</c:v>
                </c:pt>
                <c:pt idx="27">
                  <c:v>0.2</c:v>
                </c:pt>
                <c:pt idx="28">
                  <c:v>0.21000000000000021</c:v>
                </c:pt>
                <c:pt idx="29">
                  <c:v>0.21000000000000021</c:v>
                </c:pt>
                <c:pt idx="30">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3.3643860434773241</c:v>
                </c:pt>
                <c:pt idx="1">
                  <c:v>0.9939138795939102</c:v>
                </c:pt>
                <c:pt idx="2">
                  <c:v>3.7875218551124115</c:v>
                </c:pt>
                <c:pt idx="3">
                  <c:v>2.1063779744842339</c:v>
                </c:pt>
                <c:pt idx="4">
                  <c:v>2.0073714015236601</c:v>
                </c:pt>
                <c:pt idx="5">
                  <c:v>0.62446026695879264</c:v>
                </c:pt>
                <c:pt idx="6">
                  <c:v>0.64900213748482105</c:v>
                </c:pt>
                <c:pt idx="7">
                  <c:v>0.63517347176547145</c:v>
                </c:pt>
                <c:pt idx="8">
                  <c:v>8.1168544680753687</c:v>
                </c:pt>
                <c:pt idx="9">
                  <c:v>1.0109414672480124</c:v>
                </c:pt>
                <c:pt idx="10">
                  <c:v>0.64106398764546568</c:v>
                </c:pt>
                <c:pt idx="11">
                  <c:v>1.4895648299666788</c:v>
                </c:pt>
                <c:pt idx="12">
                  <c:v>0.71437247101580181</c:v>
                </c:pt>
                <c:pt idx="13">
                  <c:v>0.85791426032942264</c:v>
                </c:pt>
                <c:pt idx="14">
                  <c:v>0.64612952675665214</c:v>
                </c:pt>
                <c:pt idx="15">
                  <c:v>0.59240627515297106</c:v>
                </c:pt>
                <c:pt idx="16">
                  <c:v>0.5967586307330387</c:v>
                </c:pt>
                <c:pt idx="17">
                  <c:v>0.62925614177391265</c:v>
                </c:pt>
                <c:pt idx="18">
                  <c:v>1.3234184128125708</c:v>
                </c:pt>
                <c:pt idx="19">
                  <c:v>0.61327350744082465</c:v>
                </c:pt>
                <c:pt idx="20">
                  <c:v>0.61698323113465869</c:v>
                </c:pt>
                <c:pt idx="21">
                  <c:v>0.6354695772556137</c:v>
                </c:pt>
                <c:pt idx="22">
                  <c:v>0.61243037110414089</c:v>
                </c:pt>
                <c:pt idx="23">
                  <c:v>0.62144317142532668</c:v>
                </c:pt>
                <c:pt idx="24">
                  <c:v>1.415278336880077</c:v>
                </c:pt>
                <c:pt idx="25">
                  <c:v>0.98543584023075426</c:v>
                </c:pt>
                <c:pt idx="26">
                  <c:v>0.63386500877307528</c:v>
                </c:pt>
                <c:pt idx="27">
                  <c:v>0.90890496443739577</c:v>
                </c:pt>
                <c:pt idx="28">
                  <c:v>0.66614368263034818</c:v>
                </c:pt>
                <c:pt idx="29">
                  <c:v>0.67248350658340816</c:v>
                </c:pt>
                <c:pt idx="30">
                  <c:v>0.60639675806813365</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0.6356984804939636</c:v>
                </c:pt>
                <c:pt idx="1">
                  <c:v>0.46156511472670275</c:v>
                </c:pt>
                <c:pt idx="2">
                  <c:v>0.47194714554603229</c:v>
                </c:pt>
                <c:pt idx="3">
                  <c:v>0.97964459986987706</c:v>
                </c:pt>
                <c:pt idx="4">
                  <c:v>0.55192689158396269</c:v>
                </c:pt>
                <c:pt idx="5">
                  <c:v>0.4823602245594264</c:v>
                </c:pt>
                <c:pt idx="6">
                  <c:v>0.65065808942564862</c:v>
                </c:pt>
                <c:pt idx="7">
                  <c:v>0.47846058368548483</c:v>
                </c:pt>
                <c:pt idx="8">
                  <c:v>0.46047318399304554</c:v>
                </c:pt>
                <c:pt idx="9">
                  <c:v>0.97567741782291861</c:v>
                </c:pt>
                <c:pt idx="10">
                  <c:v>0.44752278011925717</c:v>
                </c:pt>
                <c:pt idx="11">
                  <c:v>0.57655429905674349</c:v>
                </c:pt>
                <c:pt idx="12">
                  <c:v>1.1171688955430097</c:v>
                </c:pt>
                <c:pt idx="13">
                  <c:v>0.7437077535978438</c:v>
                </c:pt>
                <c:pt idx="14">
                  <c:v>0.44071687284318878</c:v>
                </c:pt>
                <c:pt idx="15">
                  <c:v>0.44679146080899773</c:v>
                </c:pt>
                <c:pt idx="16">
                  <c:v>0.46542559510482368</c:v>
                </c:pt>
                <c:pt idx="17">
                  <c:v>0.85398322195654519</c:v>
                </c:pt>
                <c:pt idx="18">
                  <c:v>0.45919372252792229</c:v>
                </c:pt>
                <c:pt idx="19">
                  <c:v>0.48153294329562185</c:v>
                </c:pt>
                <c:pt idx="20">
                  <c:v>0.46473346491501349</c:v>
                </c:pt>
                <c:pt idx="21">
                  <c:v>0.4480344035049853</c:v>
                </c:pt>
                <c:pt idx="22">
                  <c:v>0.47542570654247107</c:v>
                </c:pt>
                <c:pt idx="23">
                  <c:v>0.46763251866276828</c:v>
                </c:pt>
                <c:pt idx="24">
                  <c:v>0.46728411135623182</c:v>
                </c:pt>
                <c:pt idx="25">
                  <c:v>0.46176724501791078</c:v>
                </c:pt>
                <c:pt idx="26">
                  <c:v>0.45384765420835416</c:v>
                </c:pt>
                <c:pt idx="27">
                  <c:v>0.47919463518825661</c:v>
                </c:pt>
                <c:pt idx="28">
                  <c:v>0.4496316953996059</c:v>
                </c:pt>
                <c:pt idx="29">
                  <c:v>0.46916214883652324</c:v>
                </c:pt>
                <c:pt idx="30">
                  <c:v>0.46688575563816842</c:v>
                </c:pt>
              </c:numCache>
            </c:numRef>
          </c:val>
        </c:ser>
        <c:marker val="1"/>
        <c:axId val="159601792"/>
        <c:axId val="159603712"/>
      </c:lineChart>
      <c:catAx>
        <c:axId val="15960179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59603712"/>
        <c:crosses val="autoZero"/>
        <c:auto val="1"/>
        <c:lblAlgn val="ctr"/>
        <c:lblOffset val="100"/>
        <c:tickLblSkip val="1"/>
        <c:tickMarkSkip val="1"/>
      </c:catAx>
      <c:valAx>
        <c:axId val="159603712"/>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71E-2"/>
              <c:y val="0.2751785701584085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5960179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813"/>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M</a:t>
            </a:r>
            <a:r>
              <a:rPr lang="en-US" sz="1200"/>
              <a:t>A</a:t>
            </a:r>
            <a:r>
              <a:rPr lang="ro-RO" sz="1200"/>
              <a:t>RT</a:t>
            </a:r>
            <a:r>
              <a:rPr lang="en-US" sz="1200"/>
              <a:t>IE 2019</a:t>
            </a:r>
            <a:endParaRPr lang="en-GB" sz="1200"/>
          </a:p>
        </c:rich>
      </c:tx>
      <c:layout>
        <c:manualLayout>
          <c:xMode val="edge"/>
          <c:yMode val="edge"/>
          <c:x val="0.15454959956928488"/>
          <c:y val="3.1997745982638055E-2"/>
        </c:manualLayout>
      </c:layout>
      <c:spPr>
        <a:noFill/>
        <a:ln w="25400">
          <a:noFill/>
        </a:ln>
      </c:spPr>
    </c:title>
    <c:plotArea>
      <c:layout>
        <c:manualLayout>
          <c:layoutTarget val="inner"/>
          <c:xMode val="edge"/>
          <c:yMode val="edge"/>
          <c:x val="0.14094545548484799"/>
          <c:y val="0.22736507761398467"/>
          <c:w val="0.81728127734033262"/>
          <c:h val="0.6006237617845936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8.4000000000000047E-2</c:v>
                </c:pt>
                <c:pt idx="1">
                  <c:v>7.6999999999999999E-2</c:v>
                </c:pt>
                <c:pt idx="2">
                  <c:v>8.0000000000000043E-2</c:v>
                </c:pt>
                <c:pt idx="3">
                  <c:v>8.0000000000000043E-2</c:v>
                </c:pt>
                <c:pt idx="4">
                  <c:v>8.4000000000000047E-2</c:v>
                </c:pt>
                <c:pt idx="5">
                  <c:v>8.3000000000000046E-2</c:v>
                </c:pt>
                <c:pt idx="6">
                  <c:v>8.3000000000000046E-2</c:v>
                </c:pt>
                <c:pt idx="7">
                  <c:v>8.2000000000000003E-2</c:v>
                </c:pt>
                <c:pt idx="8">
                  <c:v>8.6000000000000021E-2</c:v>
                </c:pt>
                <c:pt idx="9">
                  <c:v>8.3000000000000046E-2</c:v>
                </c:pt>
                <c:pt idx="10">
                  <c:v>7.9000000000000126E-2</c:v>
                </c:pt>
                <c:pt idx="11">
                  <c:v>8.5000000000000006E-2</c:v>
                </c:pt>
                <c:pt idx="12">
                  <c:v>8.4000000000000047E-2</c:v>
                </c:pt>
                <c:pt idx="13">
                  <c:v>8.4000000000000047E-2</c:v>
                </c:pt>
                <c:pt idx="14">
                  <c:v>8.1000000000000003E-2</c:v>
                </c:pt>
                <c:pt idx="15">
                  <c:v>8.4000000000000047E-2</c:v>
                </c:pt>
                <c:pt idx="16">
                  <c:v>8.4000000000000047E-2</c:v>
                </c:pt>
                <c:pt idx="17">
                  <c:v>8.6000000000000021E-2</c:v>
                </c:pt>
                <c:pt idx="18">
                  <c:v>8.7500000000000008E-2</c:v>
                </c:pt>
                <c:pt idx="19">
                  <c:v>7.9000000000000126E-2</c:v>
                </c:pt>
                <c:pt idx="20">
                  <c:v>8.2000000000000003E-2</c:v>
                </c:pt>
                <c:pt idx="21">
                  <c:v>8.2000000000000003E-2</c:v>
                </c:pt>
                <c:pt idx="22">
                  <c:v>7.9000000000000126E-2</c:v>
                </c:pt>
                <c:pt idx="23">
                  <c:v>8.4000000000000047E-2</c:v>
                </c:pt>
                <c:pt idx="24">
                  <c:v>8.3000000000000046E-2</c:v>
                </c:pt>
                <c:pt idx="25">
                  <c:v>8.4000000000000047E-2</c:v>
                </c:pt>
                <c:pt idx="26">
                  <c:v>8.3000000000000046E-2</c:v>
                </c:pt>
                <c:pt idx="27">
                  <c:v>8.3000000000000046E-2</c:v>
                </c:pt>
                <c:pt idx="28">
                  <c:v>7.8000000000000014E-2</c:v>
                </c:pt>
                <c:pt idx="29">
                  <c:v>7.9000000000000126E-2</c:v>
                </c:pt>
                <c:pt idx="30">
                  <c:v>7.5999999999999998E-2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8.5000000000000006E-2</c:v>
                </c:pt>
                <c:pt idx="1">
                  <c:v>8.9000000000000065E-2</c:v>
                </c:pt>
                <c:pt idx="2">
                  <c:v>8.6000000000000021E-2</c:v>
                </c:pt>
                <c:pt idx="3">
                  <c:v>8.3000000000000046E-2</c:v>
                </c:pt>
                <c:pt idx="4">
                  <c:v>8.7000000000000022E-2</c:v>
                </c:pt>
                <c:pt idx="5">
                  <c:v>8.4000000000000047E-2</c:v>
                </c:pt>
                <c:pt idx="6">
                  <c:v>7.9000000000000126E-2</c:v>
                </c:pt>
                <c:pt idx="7">
                  <c:v>7.9000000000000126E-2</c:v>
                </c:pt>
                <c:pt idx="8">
                  <c:v>8.6000000000000021E-2</c:v>
                </c:pt>
                <c:pt idx="9">
                  <c:v>9.2000000000000026E-2</c:v>
                </c:pt>
                <c:pt idx="10">
                  <c:v>8.5000000000000006E-2</c:v>
                </c:pt>
                <c:pt idx="11">
                  <c:v>8.7000000000000022E-2</c:v>
                </c:pt>
                <c:pt idx="12">
                  <c:v>8.5000000000000006E-2</c:v>
                </c:pt>
                <c:pt idx="13">
                  <c:v>8.7000000000000022E-2</c:v>
                </c:pt>
                <c:pt idx="14">
                  <c:v>8.9000000000000065E-2</c:v>
                </c:pt>
                <c:pt idx="15">
                  <c:v>9.0000000000000024E-2</c:v>
                </c:pt>
                <c:pt idx="16">
                  <c:v>8.2000000000000003E-2</c:v>
                </c:pt>
                <c:pt idx="17">
                  <c:v>8.1000000000000003E-2</c:v>
                </c:pt>
                <c:pt idx="18">
                  <c:v>8.1000000000000003E-2</c:v>
                </c:pt>
                <c:pt idx="19">
                  <c:v>8.5000000000000006E-2</c:v>
                </c:pt>
                <c:pt idx="20">
                  <c:v>8.4000000000000047E-2</c:v>
                </c:pt>
                <c:pt idx="21">
                  <c:v>8.2000000000000003E-2</c:v>
                </c:pt>
                <c:pt idx="22">
                  <c:v>8.5000000000000006E-2</c:v>
                </c:pt>
                <c:pt idx="23">
                  <c:v>8.4000000000000047E-2</c:v>
                </c:pt>
                <c:pt idx="24">
                  <c:v>8.7000000000000022E-2</c:v>
                </c:pt>
                <c:pt idx="25">
                  <c:v>9.4000000000000028E-2</c:v>
                </c:pt>
                <c:pt idx="26">
                  <c:v>9.4000000000000028E-2</c:v>
                </c:pt>
                <c:pt idx="27">
                  <c:v>8.6000000000000021E-2</c:v>
                </c:pt>
                <c:pt idx="28">
                  <c:v>8.7000000000000022E-2</c:v>
                </c:pt>
                <c:pt idx="29">
                  <c:v>8.4000000000000047E-2</c:v>
                </c:pt>
                <c:pt idx="30">
                  <c:v>8.4000000000000047E-2</c:v>
                </c:pt>
              </c:numCache>
            </c:numRef>
          </c:val>
        </c:ser>
        <c:axId val="159518720"/>
        <c:axId val="159520640"/>
      </c:barChart>
      <c:catAx>
        <c:axId val="15951872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91"/>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59520640"/>
        <c:crosses val="autoZero"/>
        <c:auto val="1"/>
        <c:lblAlgn val="ctr"/>
        <c:lblOffset val="100"/>
        <c:tickLblSkip val="1"/>
        <c:tickMarkSkip val="1"/>
      </c:catAx>
      <c:valAx>
        <c:axId val="159520640"/>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54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5951872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682"/>
          <c:y val="3.6533955923565883E-2"/>
          <c:w val="0.2466369243750865"/>
          <c:h val="9.9221351890680265E-2"/>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13</Pages>
  <Words>2584</Words>
  <Characters>15540</Characters>
  <Application>Microsoft Office Word</Application>
  <DocSecurity>0</DocSecurity>
  <Lines>129</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66</cp:revision>
  <cp:lastPrinted>2019-04-12T08:59:00Z</cp:lastPrinted>
  <dcterms:created xsi:type="dcterms:W3CDTF">2019-01-08T13:10:00Z</dcterms:created>
  <dcterms:modified xsi:type="dcterms:W3CDTF">2019-04-17T05:31:00Z</dcterms:modified>
</cp:coreProperties>
</file>