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b/>
          <w:bCs/>
          <w:color w:val="0000FF"/>
          <w:sz w:val="22"/>
          <w:szCs w:val="22"/>
          <w:lang w:val="en-US"/>
        </w:rPr>
        <w:t>ORDIN nr. 1.108 din 5 iulie 2007</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privind aprobarea Nomenclatorului lucrărilor şi serviciilor care se prestează de către autorităţile publice pentru protecţia mediului în regim de tarifare şi cuantumul tarifelor aferente acestora</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b/>
          <w:bCs/>
          <w:color w:val="auto"/>
          <w:sz w:val="22"/>
          <w:szCs w:val="22"/>
          <w:lang w:val="en-US"/>
        </w:rPr>
        <w:t xml:space="preserve">EMITENT:     </w:t>
      </w:r>
      <w:r w:rsidRPr="00291DBE">
        <w:rPr>
          <w:rFonts w:ascii="Courier New" w:hAnsi="Courier New" w:cs="Courier New"/>
          <w:color w:val="0000FF"/>
          <w:sz w:val="22"/>
          <w:szCs w:val="22"/>
          <w:lang w:val="en-US"/>
        </w:rPr>
        <w:t>MINISTERUL MEDIULUI ŞI DEZVOLTĂRII DURABILE</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b/>
          <w:bCs/>
          <w:color w:val="auto"/>
          <w:sz w:val="22"/>
          <w:szCs w:val="22"/>
          <w:lang w:val="en-US"/>
        </w:rPr>
        <w:t xml:space="preserve">PUBLICAT ÎN: </w:t>
      </w:r>
      <w:r w:rsidRPr="00291DBE">
        <w:rPr>
          <w:rFonts w:ascii="Courier New" w:hAnsi="Courier New" w:cs="Courier New"/>
          <w:color w:val="0000FF"/>
          <w:sz w:val="22"/>
          <w:szCs w:val="22"/>
          <w:lang w:val="en-US"/>
        </w:rPr>
        <w:t>MONITORUL OFICIAL nr. 629 din 13 septembrie 2007</w:t>
      </w:r>
    </w:p>
    <w:p w:rsidR="00291DBE" w:rsidRPr="00291DBE" w:rsidRDefault="00291DBE" w:rsidP="00291DBE">
      <w:pPr>
        <w:autoSpaceDE w:val="0"/>
        <w:autoSpaceDN w:val="0"/>
        <w:adjustRightInd w:val="0"/>
        <w:spacing w:after="0" w:line="240" w:lineRule="auto"/>
        <w:rPr>
          <w:rFonts w:ascii="Courier New" w:hAnsi="Courier New" w:cs="Courier New"/>
          <w:b/>
          <w:bCs/>
          <w:color w:val="0000FF"/>
          <w:sz w:val="22"/>
          <w:szCs w:val="22"/>
          <w:lang w:val="en-US"/>
        </w:rPr>
      </w:pPr>
      <w:r w:rsidRPr="00291DBE">
        <w:rPr>
          <w:rFonts w:ascii="Courier New" w:hAnsi="Courier New" w:cs="Courier New"/>
          <w:b/>
          <w:bCs/>
          <w:color w:val="auto"/>
          <w:sz w:val="22"/>
          <w:szCs w:val="22"/>
          <w:lang w:val="en-US"/>
        </w:rPr>
        <w:t xml:space="preserve">Data intrarii in vigoare : </w:t>
      </w:r>
      <w:r w:rsidRPr="00291DBE">
        <w:rPr>
          <w:rFonts w:ascii="Courier New" w:hAnsi="Courier New" w:cs="Courier New"/>
          <w:b/>
          <w:bCs/>
          <w:color w:val="0000FF"/>
          <w:sz w:val="22"/>
          <w:szCs w:val="22"/>
          <w:lang w:val="en-US"/>
        </w:rPr>
        <w:t>13 septembrie 2007</w:t>
      </w:r>
    </w:p>
    <w:p w:rsidR="00291DBE" w:rsidRPr="00291DBE" w:rsidRDefault="00291DBE" w:rsidP="00291DBE">
      <w:pPr>
        <w:autoSpaceDE w:val="0"/>
        <w:autoSpaceDN w:val="0"/>
        <w:adjustRightInd w:val="0"/>
        <w:spacing w:after="0" w:line="240" w:lineRule="auto"/>
        <w:rPr>
          <w:rFonts w:ascii="Courier New" w:hAnsi="Courier New" w:cs="Courier New"/>
          <w:b/>
          <w:bCs/>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b/>
          <w:bCs/>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b/>
          <w:bCs/>
          <w:color w:val="auto"/>
          <w:sz w:val="22"/>
          <w:szCs w:val="22"/>
          <w:lang w:val="en-US"/>
        </w:rPr>
        <w:t xml:space="preserve">Forma actualizata valabila la data de : </w:t>
      </w:r>
      <w:r w:rsidRPr="00291DBE">
        <w:rPr>
          <w:rFonts w:ascii="Courier New" w:hAnsi="Courier New" w:cs="Courier New"/>
          <w:b/>
          <w:bCs/>
          <w:color w:val="0000FF"/>
          <w:sz w:val="22"/>
          <w:szCs w:val="22"/>
          <w:lang w:val="en-US"/>
        </w:rPr>
        <w:t>2 aprilie 2020</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b/>
          <w:bCs/>
          <w:color w:val="auto"/>
          <w:sz w:val="22"/>
          <w:szCs w:val="22"/>
          <w:lang w:val="en-US"/>
        </w:rPr>
        <w:t xml:space="preserve">Prezenta forma actualizata este valabila de la </w:t>
      </w:r>
      <w:r w:rsidRPr="00291DBE">
        <w:rPr>
          <w:rFonts w:ascii="Courier New" w:hAnsi="Courier New" w:cs="Courier New"/>
          <w:b/>
          <w:bCs/>
          <w:color w:val="0000FF"/>
          <w:sz w:val="22"/>
          <w:szCs w:val="22"/>
          <w:lang w:val="en-US"/>
        </w:rPr>
        <w:t>13 septembrie 2019</w:t>
      </w:r>
      <w:r w:rsidRPr="00291DBE">
        <w:rPr>
          <w:rFonts w:ascii="Courier New" w:hAnsi="Courier New" w:cs="Courier New"/>
          <w:b/>
          <w:bCs/>
          <w:color w:val="auto"/>
          <w:sz w:val="22"/>
          <w:szCs w:val="22"/>
          <w:lang w:val="en-US"/>
        </w:rPr>
        <w:t xml:space="preserve"> pana la </w:t>
      </w:r>
      <w:r w:rsidRPr="00291DBE">
        <w:rPr>
          <w:rFonts w:ascii="Courier New" w:hAnsi="Courier New" w:cs="Courier New"/>
          <w:b/>
          <w:bCs/>
          <w:color w:val="0000FF"/>
          <w:sz w:val="22"/>
          <w:szCs w:val="22"/>
          <w:lang w:val="en-US"/>
        </w:rPr>
        <w:t>2 aprilie 2020</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 Notă CTCE:</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Forma consolidată a </w:t>
      </w:r>
      <w:r w:rsidRPr="00291DBE">
        <w:rPr>
          <w:rFonts w:ascii="Courier New" w:hAnsi="Courier New" w:cs="Courier New"/>
          <w:vanish/>
          <w:color w:val="auto"/>
          <w:sz w:val="22"/>
          <w:szCs w:val="22"/>
          <w:lang w:val="en-US"/>
        </w:rPr>
        <w:t>&lt;LLNK 12007  1108 52HB41   0 36&gt;</w:t>
      </w:r>
      <w:r w:rsidRPr="00291DBE">
        <w:rPr>
          <w:rFonts w:ascii="Courier New" w:hAnsi="Courier New" w:cs="Courier New"/>
          <w:color w:val="0000FF"/>
          <w:sz w:val="22"/>
          <w:szCs w:val="22"/>
          <w:u w:val="single"/>
          <w:lang w:val="en-US"/>
        </w:rPr>
        <w:t>ORDINULUI nr. 1.108 din 5 iulie 2007</w:t>
      </w:r>
      <w:r w:rsidRPr="00291DBE">
        <w:rPr>
          <w:rFonts w:ascii="Courier New" w:hAnsi="Courier New" w:cs="Courier New"/>
          <w:color w:val="auto"/>
          <w:sz w:val="22"/>
          <w:szCs w:val="22"/>
          <w:lang w:val="en-US"/>
        </w:rPr>
        <w:t xml:space="preserve">, publicat în Monitorul Oficial nr. 629 din 13 septembrie 2007, la data de 2 aprilie 2020 este realizată prin includerea modificărilor şi completărilor aduse de: </w:t>
      </w:r>
      <w:r w:rsidRPr="00291DBE">
        <w:rPr>
          <w:rFonts w:ascii="Courier New" w:hAnsi="Courier New" w:cs="Courier New"/>
          <w:vanish/>
          <w:color w:val="auto"/>
          <w:sz w:val="22"/>
          <w:szCs w:val="22"/>
          <w:lang w:val="en-US"/>
        </w:rPr>
        <w:t>&lt;LLNK 12009   890 50CS01   0 33&gt;</w:t>
      </w:r>
      <w:r w:rsidRPr="00291DBE">
        <w:rPr>
          <w:rFonts w:ascii="Courier New" w:hAnsi="Courier New" w:cs="Courier New"/>
          <w:color w:val="0000FF"/>
          <w:sz w:val="22"/>
          <w:szCs w:val="22"/>
          <w:u w:val="single"/>
          <w:lang w:val="en-US"/>
        </w:rPr>
        <w:t>ORDINUL nr. 890 din 16 iunie 2009</w:t>
      </w:r>
      <w:r w:rsidRPr="00291DBE">
        <w:rPr>
          <w:rFonts w:ascii="Courier New" w:hAnsi="Courier New" w:cs="Courier New"/>
          <w:color w:val="auto"/>
          <w:sz w:val="22"/>
          <w:szCs w:val="22"/>
          <w:lang w:val="en-US"/>
        </w:rPr>
        <w:t xml:space="preserve">; </w:t>
      </w:r>
      <w:r w:rsidRPr="00291DBE">
        <w:rPr>
          <w:rFonts w:ascii="Courier New" w:hAnsi="Courier New" w:cs="Courier New"/>
          <w:vanish/>
          <w:color w:val="auto"/>
          <w:sz w:val="22"/>
          <w:szCs w:val="22"/>
          <w:lang w:val="en-US"/>
        </w:rPr>
        <w:t>&lt;LLNK 12014   825 50JU01   0 31&gt;</w:t>
      </w:r>
      <w:r w:rsidRPr="00291DBE">
        <w:rPr>
          <w:rFonts w:ascii="Courier New" w:hAnsi="Courier New" w:cs="Courier New"/>
          <w:color w:val="0000FF"/>
          <w:sz w:val="22"/>
          <w:szCs w:val="22"/>
          <w:u w:val="single"/>
          <w:lang w:val="en-US"/>
        </w:rPr>
        <w:t>ORDINUL nr. 825 din 27 mai 2014</w:t>
      </w:r>
      <w:r w:rsidRPr="00291DBE">
        <w:rPr>
          <w:rFonts w:ascii="Courier New" w:hAnsi="Courier New" w:cs="Courier New"/>
          <w:color w:val="auto"/>
          <w:sz w:val="22"/>
          <w:szCs w:val="22"/>
          <w:lang w:val="en-US"/>
        </w:rPr>
        <w:t xml:space="preserve">; </w:t>
      </w:r>
      <w:r w:rsidRPr="00291DBE">
        <w:rPr>
          <w:rFonts w:ascii="Courier New" w:hAnsi="Courier New" w:cs="Courier New"/>
          <w:vanish/>
          <w:color w:val="auto"/>
          <w:sz w:val="22"/>
          <w:szCs w:val="22"/>
          <w:lang w:val="en-US"/>
        </w:rPr>
        <w:t>&lt;LLNK 12014   865 50JU01   0 32&gt;</w:t>
      </w:r>
      <w:r w:rsidRPr="00291DBE">
        <w:rPr>
          <w:rFonts w:ascii="Courier New" w:hAnsi="Courier New" w:cs="Courier New"/>
          <w:color w:val="0000FF"/>
          <w:sz w:val="22"/>
          <w:szCs w:val="22"/>
          <w:u w:val="single"/>
          <w:lang w:val="en-US"/>
        </w:rPr>
        <w:t>ORDINUL nr. 865 din 3 iunie 2014</w:t>
      </w:r>
      <w:r w:rsidRPr="00291DBE">
        <w:rPr>
          <w:rFonts w:ascii="Courier New" w:hAnsi="Courier New" w:cs="Courier New"/>
          <w:color w:val="auto"/>
          <w:sz w:val="22"/>
          <w:szCs w:val="22"/>
          <w:lang w:val="en-US"/>
        </w:rPr>
        <w:t xml:space="preserve">; </w:t>
      </w:r>
      <w:r w:rsidRPr="00291DBE">
        <w:rPr>
          <w:rFonts w:ascii="Courier New" w:hAnsi="Courier New" w:cs="Courier New"/>
          <w:vanish/>
          <w:color w:val="auto"/>
          <w:sz w:val="22"/>
          <w:szCs w:val="22"/>
          <w:lang w:val="en-US"/>
        </w:rPr>
        <w:t>&lt;LLNK 12014   938 50JU01   0 33&gt;</w:t>
      </w:r>
      <w:r w:rsidRPr="00291DBE">
        <w:rPr>
          <w:rFonts w:ascii="Courier New" w:hAnsi="Courier New" w:cs="Courier New"/>
          <w:color w:val="0000FF"/>
          <w:sz w:val="22"/>
          <w:szCs w:val="22"/>
          <w:u w:val="single"/>
          <w:lang w:val="en-US"/>
        </w:rPr>
        <w:t>ORDINUL nr. 938 din 19 iunie 2014</w:t>
      </w:r>
      <w:r w:rsidRPr="00291DBE">
        <w:rPr>
          <w:rFonts w:ascii="Courier New" w:hAnsi="Courier New" w:cs="Courier New"/>
          <w:color w:val="auto"/>
          <w:sz w:val="22"/>
          <w:szCs w:val="22"/>
          <w:lang w:val="en-US"/>
        </w:rPr>
        <w:t xml:space="preserve">; </w:t>
      </w:r>
      <w:r w:rsidRPr="00291DBE">
        <w:rPr>
          <w:rFonts w:ascii="Courier New" w:hAnsi="Courier New" w:cs="Courier New"/>
          <w:vanish/>
          <w:color w:val="auto"/>
          <w:sz w:val="22"/>
          <w:szCs w:val="22"/>
          <w:lang w:val="en-US"/>
        </w:rPr>
        <w:t>&lt;LLNK 12016   765 50KS01   0 35&gt;</w:t>
      </w:r>
      <w:r w:rsidRPr="00291DBE">
        <w:rPr>
          <w:rFonts w:ascii="Courier New" w:hAnsi="Courier New" w:cs="Courier New"/>
          <w:color w:val="0000FF"/>
          <w:sz w:val="22"/>
          <w:szCs w:val="22"/>
          <w:u w:val="single"/>
          <w:lang w:val="en-US"/>
        </w:rPr>
        <w:t>ORDINUL nr. 765 din 21 aprilie 2016</w:t>
      </w:r>
      <w:r w:rsidRPr="00291DBE">
        <w:rPr>
          <w:rFonts w:ascii="Courier New" w:hAnsi="Courier New" w:cs="Courier New"/>
          <w:color w:val="auto"/>
          <w:sz w:val="22"/>
          <w:szCs w:val="22"/>
          <w:lang w:val="en-US"/>
        </w:rPr>
        <w:t xml:space="preserve">; </w:t>
      </w:r>
      <w:r w:rsidRPr="00291DBE">
        <w:rPr>
          <w:rFonts w:ascii="Courier New" w:hAnsi="Courier New" w:cs="Courier New"/>
          <w:vanish/>
          <w:color w:val="auto"/>
          <w:sz w:val="22"/>
          <w:szCs w:val="22"/>
          <w:lang w:val="en-US"/>
        </w:rPr>
        <w:t>&lt;LLNK 12019   878 50CS01   0 34&gt;</w:t>
      </w:r>
      <w:r w:rsidRPr="00291DBE">
        <w:rPr>
          <w:rFonts w:ascii="Courier New" w:hAnsi="Courier New" w:cs="Courier New"/>
          <w:color w:val="0000FF"/>
          <w:sz w:val="22"/>
          <w:szCs w:val="22"/>
          <w:u w:val="single"/>
          <w:lang w:val="en-US"/>
        </w:rPr>
        <w:t>ORDINUL nr. 878 din 29 august 2019</w:t>
      </w:r>
      <w:r w:rsidRPr="00291DBE">
        <w:rPr>
          <w:rFonts w:ascii="Courier New" w:hAnsi="Courier New" w:cs="Courier New"/>
          <w:color w:val="auto"/>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Conţinutul acestui act aparţine exclusiv S.C. Centrul Teritorial de Calcul Electronic S.A. Piatra-Neamţ şi nu este un document cu caracter oficial, fiind destinat informării utilizatorilor.</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În baza prevederilor </w:t>
      </w:r>
      <w:r w:rsidRPr="00291DBE">
        <w:rPr>
          <w:rFonts w:ascii="Courier New" w:hAnsi="Courier New" w:cs="Courier New"/>
          <w:vanish/>
          <w:color w:val="auto"/>
          <w:sz w:val="22"/>
          <w:szCs w:val="22"/>
          <w:lang w:val="en-US"/>
        </w:rPr>
        <w:t>&lt;LLNK 12005   195180 301   0 68&gt;</w:t>
      </w:r>
      <w:r w:rsidRPr="00291DBE">
        <w:rPr>
          <w:rFonts w:ascii="Courier New" w:hAnsi="Courier New" w:cs="Courier New"/>
          <w:color w:val="0000FF"/>
          <w:sz w:val="22"/>
          <w:szCs w:val="22"/>
          <w:u w:val="single"/>
          <w:lang w:val="en-US"/>
        </w:rPr>
        <w:t>art. 23 alin. (2) din Ordonanţa de urgenţă a Guvernului nr. 195/2005</w:t>
      </w:r>
      <w:r w:rsidRPr="00291DBE">
        <w:rPr>
          <w:rFonts w:ascii="Courier New" w:hAnsi="Courier New" w:cs="Courier New"/>
          <w:color w:val="auto"/>
          <w:sz w:val="22"/>
          <w:szCs w:val="22"/>
          <w:lang w:val="en-US"/>
        </w:rPr>
        <w:t xml:space="preserve"> privind protecţia mediului, aprobată cu modificări şi completări prin </w:t>
      </w:r>
      <w:r w:rsidRPr="00291DBE">
        <w:rPr>
          <w:rFonts w:ascii="Courier New" w:hAnsi="Courier New" w:cs="Courier New"/>
          <w:vanish/>
          <w:color w:val="auto"/>
          <w:sz w:val="22"/>
          <w:szCs w:val="22"/>
          <w:lang w:val="en-US"/>
        </w:rPr>
        <w:t>&lt;LLNK 12006   265 10 201   0 18&gt;</w:t>
      </w:r>
      <w:r w:rsidRPr="00291DBE">
        <w:rPr>
          <w:rFonts w:ascii="Courier New" w:hAnsi="Courier New" w:cs="Courier New"/>
          <w:color w:val="0000FF"/>
          <w:sz w:val="22"/>
          <w:szCs w:val="22"/>
          <w:u w:val="single"/>
          <w:lang w:val="en-US"/>
        </w:rPr>
        <w:t>Legea nr. 265/2006</w:t>
      </w:r>
      <w:r w:rsidRPr="00291DBE">
        <w:rPr>
          <w:rFonts w:ascii="Courier New" w:hAnsi="Courier New" w:cs="Courier New"/>
          <w:color w:val="auto"/>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în temeiul </w:t>
      </w:r>
      <w:r w:rsidRPr="00291DBE">
        <w:rPr>
          <w:rFonts w:ascii="Courier New" w:hAnsi="Courier New" w:cs="Courier New"/>
          <w:vanish/>
          <w:color w:val="auto"/>
          <w:sz w:val="22"/>
          <w:szCs w:val="22"/>
          <w:lang w:val="en-US"/>
        </w:rPr>
        <w:t>&lt;LLNK 12007   368 20 301   0 54&gt;</w:t>
      </w:r>
      <w:r w:rsidRPr="00291DBE">
        <w:rPr>
          <w:rFonts w:ascii="Courier New" w:hAnsi="Courier New" w:cs="Courier New"/>
          <w:color w:val="0000FF"/>
          <w:sz w:val="22"/>
          <w:szCs w:val="22"/>
          <w:u w:val="single"/>
          <w:lang w:val="en-US"/>
        </w:rPr>
        <w:t>art. 5 alin. (7) din Hotărârea Guvernului nr. 368/2007</w:t>
      </w:r>
      <w:r w:rsidRPr="00291DBE">
        <w:rPr>
          <w:rFonts w:ascii="Courier New" w:hAnsi="Courier New" w:cs="Courier New"/>
          <w:color w:val="auto"/>
          <w:sz w:val="22"/>
          <w:szCs w:val="22"/>
          <w:lang w:val="en-US"/>
        </w:rPr>
        <w:t xml:space="preserve"> privind organizarea şi funcţionarea Ministerului Mediului şi Dezvoltării Durabile,</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ministrul mediului şi dezvoltării durabile emite următorul ordin:</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ART. 1</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Se aprobă Nomenclatorul lucrărilor şi serviciilor care se prestează de către autorităţile publice pentru protecţia mediului în regim de tarifare şi cuantumul tarifelor aferente acestora, prevăzute în anexa care face parte integrantă din prezentul ordin.</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ART. 2</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Ministerul Mediului şi Dezvoltării Durabile, Agenţia Naţională pentru Protecţia Mediului, agenţiile regionale pentru protecţia mediului, agenţiile judeţene pentru protecţia mediului şi Administraţia Rezervaţiei Biosferei "Delta Dunării", în calitate de autorităţi competente pentru protecţia mediului, au obligaţia de a-şi deschide conturi pentru veniturile extrabugetare provenite din încasarea tarifelor la filialele Trezoreriei Statului în a căror rază teritorială îşi desfăşoară activitatea.</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ART. 3</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Sumele încasate de autorităţile publice pentru protecţia mediului prevăzute la art. 2 se utilizează în conformitate cu prevederile </w:t>
      </w:r>
      <w:r w:rsidRPr="00291DBE">
        <w:rPr>
          <w:rFonts w:ascii="Courier New" w:hAnsi="Courier New" w:cs="Courier New"/>
          <w:vanish/>
          <w:color w:val="auto"/>
          <w:sz w:val="22"/>
          <w:szCs w:val="22"/>
          <w:lang w:val="en-US"/>
        </w:rPr>
        <w:t>&lt;LLNK 12005   195182 3=1   0 17&gt;</w:t>
      </w:r>
      <w:r w:rsidRPr="00291DBE">
        <w:rPr>
          <w:rFonts w:ascii="Courier New" w:hAnsi="Courier New" w:cs="Courier New"/>
          <w:color w:val="0000FF"/>
          <w:sz w:val="22"/>
          <w:szCs w:val="22"/>
          <w:u w:val="single"/>
          <w:lang w:val="en-US"/>
        </w:rPr>
        <w:t xml:space="preserve">art. </w:t>
      </w:r>
      <w:r w:rsidRPr="00291DBE">
        <w:rPr>
          <w:rFonts w:ascii="Courier New" w:hAnsi="Courier New" w:cs="Courier New"/>
          <w:color w:val="0000FF"/>
          <w:sz w:val="22"/>
          <w:szCs w:val="22"/>
          <w:u w:val="single"/>
          <w:lang w:val="en-US"/>
        </w:rPr>
        <w:lastRenderedPageBreak/>
        <w:t>23 alin. (3)</w:t>
      </w:r>
      <w:r w:rsidRPr="00291DBE">
        <w:rPr>
          <w:rFonts w:ascii="Courier New" w:hAnsi="Courier New" w:cs="Courier New"/>
          <w:color w:val="auto"/>
          <w:sz w:val="22"/>
          <w:szCs w:val="22"/>
          <w:lang w:val="en-US"/>
        </w:rPr>
        <w:t xml:space="preserve"> şi </w:t>
      </w:r>
      <w:r w:rsidRPr="00291DBE">
        <w:rPr>
          <w:rFonts w:ascii="Courier New" w:hAnsi="Courier New" w:cs="Courier New"/>
          <w:vanish/>
          <w:color w:val="auto"/>
          <w:sz w:val="22"/>
          <w:szCs w:val="22"/>
          <w:lang w:val="en-US"/>
        </w:rPr>
        <w:t>&lt;LLNK 12005   195182 3=1   0 54&gt;</w:t>
      </w:r>
      <w:r w:rsidRPr="00291DBE">
        <w:rPr>
          <w:rFonts w:ascii="Courier New" w:hAnsi="Courier New" w:cs="Courier New"/>
          <w:color w:val="0000FF"/>
          <w:sz w:val="22"/>
          <w:szCs w:val="22"/>
          <w:u w:val="single"/>
          <w:lang w:val="en-US"/>
        </w:rPr>
        <w:t>(4) din Ordonanţa de urgenţă a Guvernului nr. 195/2005</w:t>
      </w:r>
      <w:r w:rsidRPr="00291DBE">
        <w:rPr>
          <w:rFonts w:ascii="Courier New" w:hAnsi="Courier New" w:cs="Courier New"/>
          <w:color w:val="auto"/>
          <w:sz w:val="22"/>
          <w:szCs w:val="22"/>
          <w:lang w:val="en-US"/>
        </w:rPr>
        <w:t xml:space="preserve"> privind protecţia mediului, aprobată cu modificări şi completări prin </w:t>
      </w:r>
      <w:r w:rsidRPr="00291DBE">
        <w:rPr>
          <w:rFonts w:ascii="Courier New" w:hAnsi="Courier New" w:cs="Courier New"/>
          <w:vanish/>
          <w:color w:val="auto"/>
          <w:sz w:val="22"/>
          <w:szCs w:val="22"/>
          <w:lang w:val="en-US"/>
        </w:rPr>
        <w:t>&lt;LLNK 12006   265 10 201   0 18&gt;</w:t>
      </w:r>
      <w:r w:rsidRPr="00291DBE">
        <w:rPr>
          <w:rFonts w:ascii="Courier New" w:hAnsi="Courier New" w:cs="Courier New"/>
          <w:color w:val="0000FF"/>
          <w:sz w:val="22"/>
          <w:szCs w:val="22"/>
          <w:u w:val="single"/>
          <w:lang w:val="en-US"/>
        </w:rPr>
        <w:t>Legea nr. 265/2006</w:t>
      </w:r>
      <w:r w:rsidRPr="00291DBE">
        <w:rPr>
          <w:rFonts w:ascii="Courier New" w:hAnsi="Courier New" w:cs="Courier New"/>
          <w:color w:val="auto"/>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ART. 4</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La data intrării în vigoare a prezentului ordin se abrogă </w:t>
      </w:r>
      <w:r w:rsidRPr="00291DBE">
        <w:rPr>
          <w:rFonts w:ascii="Courier New" w:hAnsi="Courier New" w:cs="Courier New"/>
          <w:vanish/>
          <w:color w:val="auto"/>
          <w:sz w:val="22"/>
          <w:szCs w:val="22"/>
          <w:lang w:val="en-US"/>
        </w:rPr>
        <w:t>&lt;LLNK 12000   340 503101   0 73&gt;</w:t>
      </w:r>
      <w:r w:rsidRPr="00291DBE">
        <w:rPr>
          <w:rFonts w:ascii="Courier New" w:hAnsi="Courier New" w:cs="Courier New"/>
          <w:color w:val="0000FF"/>
          <w:sz w:val="22"/>
          <w:szCs w:val="22"/>
          <w:u w:val="single"/>
          <w:lang w:val="en-US"/>
        </w:rPr>
        <w:t>Ordinul ministrului apelor, pădurilor şi protecţiei mediului nr. 340/2000</w:t>
      </w:r>
      <w:r w:rsidRPr="00291DBE">
        <w:rPr>
          <w:rFonts w:ascii="Courier New" w:hAnsi="Courier New" w:cs="Courier New"/>
          <w:color w:val="auto"/>
          <w:sz w:val="22"/>
          <w:szCs w:val="22"/>
          <w:lang w:val="en-US"/>
        </w:rPr>
        <w:t xml:space="preserve"> pentru aprobarea Nomenclatorului de lucrări şi servicii care se prestează de către autorităţile pentru protecţia mediului în regim de tarifare şi cuantumul tarifelor aferente, publicat în Monitorul Oficial al României, Partea I, nr. 144 din 6 aprilie 2000.</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ART. 5</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Orice dispoziţie contrară prevederilor prezentului ordin se abrogă.</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ART. 6</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Prezentul ordin se publică în Monitorul Oficial al României, Partea I.</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Ministrul mediului şi dezvoltării durabile,</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Attila Korodi</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Bucureşti, 5 iulie 2007.</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Nr. 1.108.</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0000FF"/>
          <w:sz w:val="22"/>
          <w:szCs w:val="22"/>
          <w:lang w:val="en-US"/>
        </w:rPr>
        <w:t xml:space="preserve">    ANEXA 1</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NOMENCLATORUL</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lucrărilor şi serviciilor care se prestează de către autorităţile publice</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pentru protecţia mediului în regim de tarifare şi cuantumul tarifelor aferente acestora</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SECŢIUNEA 1</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Lucrări şi servicii prestate de către autorităţile publice pentru protecţia mediului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│Tipul lucrării│Cuantumul│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│Scopul lucrării  │sau al        │tarifului│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│Nr.│sau al           │serviciului   │care se  │Precizări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│crt│serviciului      │care se       │încasează│suplimentare│</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│prestează     │fără TVA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│(lei)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│0  │1                │2             │3        │4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│Evaluarea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                 │iniţială a    │100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│solicitării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         │În cazul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         │proiectelor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         │pentru care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         │este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│Etapa de      │         │obligatorie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│încadrare a   │         │efectuarea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│proiectului în│         │raportului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│400      │la studiul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│evaluare a    │         │de evaluare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│impactului    │         │a impactului│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│asupra        │         │asupra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│mediului      │         │mediului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              │         │nu se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│procedurii de    │              │         │tarifează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│evaluare a       │              │         │această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│impactului asupra│              │         │etapă.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│mediului pentru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│anumite proiecte │Etapa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 │publice şi       │definire 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│private          │domeniului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│(diverse etape)  │evaluării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│sau              │şi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│revizuirea/      │realizare a   │1.000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│actualizarea     │raportului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│acordului de     │evaluării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│mediu            │impactului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│asupra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│mediului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│Etapa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│analiză 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│calităţii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│raportului    │2.000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│evaluării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│impactului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│asupra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│mediului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│Revizuirea/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│Actualizarea  │500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│acordului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│procedurii de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│emitere 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│autorizaţiei de  │Evaluarea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│mediu/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 │autorizaţiei     │în vederea    │500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│integrate de     │emiterii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│mediu sau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│revizuirea/      │de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│actualizarea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│acesteia (diverse│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│etape)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│bilanţului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│mediu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│1.000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 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mediu, după│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│caz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│Finalizarea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│programului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│pentru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│conformare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│1.000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 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│după caz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│Revizuirea/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│Actualizarea  │250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│preliminară 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│susţinere a   │1.000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│solicitării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│integrate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│propriu-zisă a│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│susţinere a   │5.000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│solicitării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│integrate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│Revizuirea/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                 │Actualizarea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│2.500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│integrate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│mediu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│Încadrare     │500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│calităţii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│raportului: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planuri/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│programe      │500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│procedurii de    │locale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│emitere a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 │avizului de mediu│- planuri/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│pentru planuri şi│programe      │1.500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│programe (diverse│judeţene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│etape)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planuri/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│programe      │2.000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│regionale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planuri/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│programe      │2.500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│naţionale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│procedurii în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│vederea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│emiterii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 │permisului de    │depuse şi     │150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│aplicare în      │verificarea în│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│agricultură a    │teren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│nămolului de la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│epurarea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│apelor uzate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autorizare pentru MMG/o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│singură incintă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│Evaluarea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│dosarului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│notificare: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1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│2             │1.000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3 şi│7.000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│4             │4.000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│Emiterea      │10.000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1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│2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                 │- clasele 3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│4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│Procedura de revizuire a autorizaţiei│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│procedurilor     │pentru MMG/o singură incintă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│pentru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│reglementarea    │Evaluarea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│activităţilor cu │dosarului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 │microorganismele │notificare: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│modificate       │- clasele 1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│genetic          │2             │1.000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│(MMG), utilizate │- clasele 3 şi│4.000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│în condiţii de   │4             │4.000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│izolare          │Emiterea      │6.000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1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│2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3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│4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│Emiterea acordului de import/un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│singur MMG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│şi emiterea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│acordului de  │5.000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│import:       │15.000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1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│2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 clasele 3 şi│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│4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 Introducerea deliberată în mediu a│</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│organismelor modificate genetic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│(testare, cercetare)/un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│singur organism/o singură locaţie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autorizare/un singur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│organism/o singură locaţie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│dosarului de  │2.000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│notificare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│Emiterea      │4.000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simplificată de autorizare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│dosarului de  │2.000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                 │notificare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│Emiterea      │6.000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│procedurilor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│pentru           │Procedura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│reglementarea    │revizuire 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│activităţilor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 │introducerea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│deliberată în    │dosarului de  │2.000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│mediu şi pe      │notificare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│piaţă a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│organismelor     │Emiterea      │4.000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│modificate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│genetic (OMG)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│Emiterea acordului de import/un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│singur organism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│şi emiterea   │15.000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│acordului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│import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│B. Introducerea pe piaţă a unui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│organism modificat genetic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│dosarului de  │7.000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│notificare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│Elaborarea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│raportului de │85.000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│evaluare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│Emiterea      │30.000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│autorizaţiei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│Aprobarea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│planurilor de    │verificarea în│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│eliminare a      │teren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 │Echipamentelor şi│aprobarea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│materialelor cu  │planului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│conţinut de PCB/ │eliminare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│PCT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│documentaţiei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│înregistrarea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                 │registrul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│punere pe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│piaţă a       │500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│echipamentelor│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│electrice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│electronice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│Înregistrarea    │şi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│producătorilor de│registrul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│echipamente      │producătorilor│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 │electrice şi     │de baterii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│electronice şi   │acumulatori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 producătorilor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baterii şi    │Actualizarea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│acumulatori      │numărului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│înregistrare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│în registrul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│producătorilor│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baterii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│acumulatori şi│100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│producătorilor│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│echipamente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│electrice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│electronice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│aprobare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│pentru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│transportul   │200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│intern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│deşeuri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│periculoase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│aprobare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│pentru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│importul      │1.500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│deşeurilor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│periculoase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│procedurii de    │destinate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 │aprobare         │valorificării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│pentru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│transportul      │Procedura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│deşeurilor       │aprobare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│pentru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│importul      │100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│sau tranzitul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deşeuri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│nepericuloase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│Procedura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                 │aprobare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│pentru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│exportul      │500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│sau tranzitul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│de deşeuri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│periculoase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│Emiterea licenţei│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operare pentru│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│operatorii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│economici în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│scopul preluării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│responsabilităţii│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│realizarea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│obiectivelor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│anuale prevăzute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│în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│Ordonanţa de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│urgenţă 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│Guvernului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│nr. 5/2015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deşeurile│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│echipamente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│electrice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 │electronice,     │              │10.000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│Legea nr. 249/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│2015 privind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│modalitatea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gestionare 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│ambalajelor şi 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│deşeurilor de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│ambalaje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│Hotărârea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│Guvernului nr.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│1.132/2008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│regimul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│bateriilor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│acumulatorilor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│şi al deşeurilor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baterii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│acumulatori,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│cu modificările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│şi completările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│ulterioare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│Aprobarea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│planului de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│operare 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│producătorilor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│care îşi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│îndeplinesc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│în mod individual│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│obligaţiile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│prevăzute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│în Ordonanţa de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│urgenţă 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│Guvernului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│nr. 5/2015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deşeurile│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 │de               │              │10.000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│echipamente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│electrice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│electronice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│şi Hotărârea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│Guvernului nr.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│1.132/2008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regimul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│bateriilor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│acumulatorilor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│şi al deşeurilor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baterii şi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│acumulatori,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│cu modificările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│şi completările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│ulterioare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│Parcurgerea      │documentelor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│procedurii legale│depuse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│privind          │către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│avizarea anuală  │organizaţia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│pentru           │licenţiată,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│organizaţia care │precum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 │implementează    │analiza       │10.000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│răspunderea      │eventualelor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│extinsă a        │documente,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│producătorului în│sesizări,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│domeniul         │reclamaţii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│ambalajelor      │legătură cu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│şi al deşeurilor │activitatea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ambalaje      │organizaţiei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│licenţiate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*ST*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(la 13-09-2019 Secţiunea 1  a fost completată de </w:t>
      </w:r>
      <w:r w:rsidRPr="00291DBE">
        <w:rPr>
          <w:rFonts w:ascii="Courier New" w:hAnsi="Courier New" w:cs="Courier New"/>
          <w:vanish/>
          <w:color w:val="0000FF"/>
          <w:sz w:val="22"/>
          <w:szCs w:val="22"/>
          <w:lang w:val="en-US"/>
        </w:rPr>
        <w:t>&lt;LLNK 12019   878 50CS01   0113&gt;</w:t>
      </w:r>
      <w:r w:rsidRPr="00291DBE">
        <w:rPr>
          <w:rFonts w:ascii="Courier New" w:hAnsi="Courier New" w:cs="Courier New"/>
          <w:color w:val="0000FF"/>
          <w:sz w:val="22"/>
          <w:szCs w:val="22"/>
          <w:u w:val="single"/>
          <w:lang w:val="en-US"/>
        </w:rPr>
        <w:t xml:space="preserve"> Articolul I din ORDINUL nr. 878 din 29 august 2019, publicat în MONITORUL OFICIAL nr. 747 din 13 septembrie 2019</w:t>
      </w:r>
      <w:r w:rsidRPr="00291DBE">
        <w:rPr>
          <w:rFonts w:ascii="Courier New" w:hAnsi="Courier New" w:cs="Courier New"/>
          <w:color w:val="0000FF"/>
          <w:sz w:val="22"/>
          <w:szCs w:val="22"/>
          <w:lang w:val="en-US"/>
        </w:rPr>
        <w:t xml:space="preserv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SECŢIUNEA a 2-a</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Tarife pentru analize de laborator efectuate de autorităţile pentru protecţia mediului, defalcate pe indicatori*)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 Lucrările sau serviciile cuprinse în secţiunea a 2-a se pot organiza şi desfăşura numai la solicitarea operatorilor economici interesaţi şi numai în baza unui/unei contract/convenţii sau a altei înţelegeri oficiale între operatorul economic şi agenţia de protecţie a mediului.</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│Analize de laborator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│Cuantumul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│tarifuluicare│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│Nr. │Indicatorul analizat│se           │Precizări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│crt.│                    │încasează,   │suplimentare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│fără TVA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│(lei)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  │NH(3) - valoare     │230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│NH(3) - valoare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  │medie scurtă durată │50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│(30 minute)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  │SO(2) - valoare     │210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  │SO(2) - valoare     │45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orară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  │NO(2) - valoare     │57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orară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  │H(2)S - valoare     │240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  │H(2)S - medie scurtă│60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│durată (30 minute)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 - valoare maximă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  │zilnică a mediilor  │150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 8 ore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  │O(3) - valoare medie│100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│orară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│O(3) - valoare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 │maximă zilnică a    │170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│mediilor de 8 ore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 │Cl(2) - valoare     │80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 │Cl(2) - medie scurtă│60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│durată (30 minute)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│Pulberi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│suspensie-fracţiunea│             │Se aplică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│13. │PM(10) - metoda     │160          │pentru poluanţi│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│gravimetrică,       │             │gazoşi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│valoare medie       │             │(imisii)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│recoltare şi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├────┼────────────────────┼─────────────┤analiză chimică│</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│Pulberi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│suspensie-fracţiunea│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│14. │PM(2,5) - metoda    │160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│gravimetrică,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│valoare medie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metale din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│15. │pulberi (Pb, Cd, Cr,│120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│Mn, Fe, Hg etc.)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│Pulberi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│16. │sedimentabile -     │40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│valoare medie lunară│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│Pulberi totale în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│17. │suspensie - medie   │44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│scurtă durată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│(30 minute)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│Hidrocarburi totale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│18. │- metoda            │250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│Aerosoli de H(2)SO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│19. │(4) - valoare medie │80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│20. │HCl - valoare medie │72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│21. │HF - valoare medie  │72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│C(6)H(5)-OH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│22. │valoare medie       │72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│23. │HCHO - valoare medie│57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la coş cu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│diametrul &lt; 0,3 m [H│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│24. │(2)S, HCl, HF]      │150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│măsurătoare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│momentană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│25. │SO(2)- valoare medie│100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│26. │NO(x) - valoare     │100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│27. │CO - valoare medie  │100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│28. │CO(2) - valoare     │100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│medie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│Pulberi totale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│29. │valoare medie       │280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│zilnică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│30. │COV - măsurătoare pe│50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│component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emisii la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│coş cu diametrul &lt;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│0,3 m [O(2), CO,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│31. │CO(2), NO(x), SO(x),│200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│temperatura şi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│viteza gazelor]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│măsurătoare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│momentană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emisii la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│coş cu diametrul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│&gt; 0,3 m [O(2), CO,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│32. │CO(2), NO(x), SO(x),│250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│temperatura]        │             │Se aplică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│măsurătoare         │             │pentru poluanţi│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│momentană           │             │gazoşi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├────┼────────────────────┼─────────────┤(emisii) în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│Compuşi organici    │             │atmosferă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│volatili - metoda   │             │recoltare şi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│cromatografică      │             │analiză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│33. │(9 componenţi)      │200          │chimică.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│hidrocarburi C3-C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 benzen, toluen,│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│xilen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la coş cu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│diametrul &gt; 0,3 m [H│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│34. │(2)S, HCl, HF]      │190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│măsurătoare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│momentană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la coş cu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│diametrul &lt; 0,35 m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│35. │(pulberi totale)    │280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│măsurătoare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│momentană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la coş cu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│diametrul &gt; 0,35 m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│36. │(pulberi totale)    │320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│măsurătoare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│momentană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din pulberi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│37. │(As, Cd, Cr, Co, Cu,│150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│Mn, Ni, Pb,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│Sb, Hg)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│Micropoluanţi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│38. │organici: PAH -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│Micropoluanţi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│39. │organici: PCDD/PCDF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│40. │Nivel de zgomot     │150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│41. │PH                  │10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│42. │Clor liber          │10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│43. │Alcalinitate/       │15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│Aciditate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│44. │Duritate            │25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│45. │Conductivitate      │13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│46. │Temperatură         │8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│47. │Materii totale în   │30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│suspensie MTS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│Consum biochimic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│48. │oxigen CBO(5)       │75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│chimică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│Consum biochimic 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│49. │oxigen CBO(5)-      │120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│instrumentală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│50. │Consum chimic de    │25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│oxigen CCO-Mn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│51. │Consum chimic de    │90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│oxigen CCOCr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│52. │Amoniu              │45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│53. │Azotaţi             │40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│54. │Azotiţi             │25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│55. │Azot total          │60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│56. │Fosfaţi             │40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│57. │Fosfor total        │55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│58. │Sulfaţi - metoda    │50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│gravimetrică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│59. │Sulfaţi - metoda    │40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│turbidimetrică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│60. │Sulfuri - metoda    │20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│titrimetrică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│61. │Sulfuri - metoda    │65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│spectrofotometrică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│62. │Cianuri totale      │89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│63. │Cloruri             │25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│64. │Fenoli - analiza    │98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│chimică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│65. │Fenoli - metoda     │350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│gazcromatrografică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│66. │Clorfenoli - metoda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│gazcromatrografică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│67. │Produse petroliere  │98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│Substanţe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│68. │extractibile cu     │82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│solvenţi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│organici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├────┼────────────────────┼─────────────┤Se aplică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│Substanţe           │             │pentru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│69. │extractibile -      │315          │determinări ale│</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│indicatorilor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│spectroscopică IR   │             │de calitate a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├────┼────────────────────┼─────────────┤apei.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│Substanţe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│70. │extractibile -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totale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│71. │(Pb, Cd, Cr, Mn, Fe │60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│etc.)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SAA flacără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│72. │dizolvate (Pb, Cd,  │90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 Mn, Fe etc.)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SAA flacără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totale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│(Pb, Cd, Cr, Mn, Fe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│73. │etc.) –             │90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SAA cuptor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│grafit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│dizolvate (Pb, Cd,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│74. │Cr, Mn, Fe etc.) –  │95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SAA cuptor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│grafit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alcaline/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│75. │alcalino-pământoase │45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│K, Ca, Mg)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│Pesticide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│76. │organoclorurate -   │250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│77. │Reziduu fix         │30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│78. │Detergenţi          │80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│79. │Oxigen dizolvat     │35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│80. │Ca - metoda         │15,50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│complexonometrică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│81. │Mg - metoda         │15,50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│complexonometrică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│82. │Cr+(6) - metoda     │40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│spectrofotometrică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│83. │Fluoruri            │40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│Pesticide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│84. │organofosforice -   │250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│85. │PAH-uri - metoda    │250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│86. │Compuşi bifenil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│policloruraţi PCB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│bacteriologică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│87. │(coliformi totali,  │120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│coliformi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│fecali, streptococi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│totali)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biologică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│88. │(fitoplancton,      │360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│zooplancton etc.)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│89. │PH                  │14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│90. │Conductivitate      │10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(Pb,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│91. │Cd, Cr, Mn, Fe etc.)│127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 metoda SAA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(Hg)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│92. │metoda SAA cu sistem│145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│generator de hidruri│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│93. │Produs petrolier -  │95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gravimetrică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│Produs petrolier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│94. │metoda              │350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│Substanţe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│95. │extractibile cu     │70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│solvenţi organici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│Substanţe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│96. │extractibile -      │400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│spectroscopică IR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│97. │Azot total          │80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│98. │Fosfor total        │70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│99. │Cloruri             │30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│100.│Sulfaţi             │70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│101.│Carbonaţi           │15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├────┼────────────────────┼─────────────┤Se aplică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│102.│Carbon organic      │32           │pentru analize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├────┼────────────────────┼─────────────┤de sol,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│103.│Humus               │22           │deşeuri,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├────┼────────────────────┼─────────────┤sedimente.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│104.│Umiditate           │20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│Substanţe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│105.│extractibile şi     │315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│produse petroliere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IR)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│Metale grele din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│vegetaţie (Pb, Cd,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│106.│Cr,                 │127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│Mn, Fe etc.) -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SAA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│Pesticide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│107.│organoclorurate -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│Pesticide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│108.│organofosforice -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│metoda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│gazcromatografică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│109.│PAH-uri - metoda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│cromatografică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│110.│Compuşi bifenil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│policloruraţi PCB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│bacteriologică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│111.│(coliformi totali,  │120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│coliformi fecali,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│streptococi totali)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│Analiză biologică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│112.│(fitobentos,        │450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│zoobentos etc.)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│Determinări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│113.│radionuclizi gama   │532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│naturali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│Determinări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│114.│radionuclizi gama   │532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│artificiali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│Determinări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│115.│radionuclizi alfa   │538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│naturali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│Determinări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│116.│radionuclizi alfa   │560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│artificiali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│117.│Determinări beta    │60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│globale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│118.│Determinări alfa    │60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│globale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│119.│Determinări tritiu  │350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│120.│Determinări 14 C    │400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│121.│Determinări 90 Sr   │300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│122.│Estimări doză       │330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│123.│Determinare radon   │165          │Se aplică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├────┼────────────────────┼─────────────┤pentru analize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│124.│Determinare thoron  │165          │de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├────┼────────────────────┼─────────────┤radioactivitate│</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│125.│Determinări doză cu │165          │a mediului.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│staţii automate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│Determinare doza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lastRenderedPageBreak/>
        <w:t>│    │gama în aer (valoare│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│126.│medie pe            │0,15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│1 minut) cu staţii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│automate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│Determinare doza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│gama în aer (valoare│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│127.│medie pe            │8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│1 oră) cu staţii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│automate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│Determinare doza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│gama în aer (valoare│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│128.│medie pe            │165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│24 ore) cu staţii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│automate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│Determinare doza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│gama în apă (valoare│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│129.│medie pe            │1,25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│10 minute) cu staţii│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│automate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│Determinare doza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│gama în apă (valoare│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│130.│medie pe            │180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│24 ore) cu staţii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│automate            │             │               │</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*ST*</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1. În structura tarifelor nu sunt prevăzute cheltuielile cu asigurarea transportului pentru prelevare probe. Beneficiarul analizei asigură transportul pentru prelevare probe sau contravaloarea transportului, preţul combustibilului decontându-se la valoarea în lei a combustibilului din ziua prelevării probei pentru analiză, conform normativului în vigoare, în funcţie de tipul autovehiculului.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2. În cazul în care transportul în vederea prelevării/măsurătorii se efectuează cu autolaboratorul din dotarea autorităţilor pentru protecţia mediului, beneficiarul analizei asigură contravaloarea transportului, preţul combustibilului decontându-se la la valoarea în lei a combustibilului din ziua prelevării probei pentru analiză, conform normativului în vigoare, în funcţie de tipul autovehiculului.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3. În cazul în care efectuarea prelevării/măsurătorii implică şi alte costuri, acestea vor fi suportate de către beneficiari şi vor fi stabilite prin contracte de prestări servicii încheiate între autorităţile pentru protecţia mediului şi beneficiari.</w:t>
      </w: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0000FF"/>
          <w:sz w:val="22"/>
          <w:szCs w:val="22"/>
          <w:lang w:val="en-US"/>
        </w:rPr>
      </w:pPr>
      <w:r w:rsidRPr="00291DBE">
        <w:rPr>
          <w:rFonts w:ascii="Courier New" w:hAnsi="Courier New" w:cs="Courier New"/>
          <w:color w:val="0000FF"/>
          <w:sz w:val="22"/>
          <w:szCs w:val="22"/>
          <w:lang w:val="en-US"/>
        </w:rPr>
        <w:t xml:space="preserve"> (la 22-07-2009 Anexa a fost modificată de </w:t>
      </w:r>
      <w:r w:rsidRPr="00291DBE">
        <w:rPr>
          <w:rFonts w:ascii="Courier New" w:hAnsi="Courier New" w:cs="Courier New"/>
          <w:vanish/>
          <w:color w:val="0000FF"/>
          <w:sz w:val="22"/>
          <w:szCs w:val="22"/>
          <w:lang w:val="en-US"/>
        </w:rPr>
        <w:t>&lt;LLNK 12009   890 50CS01   0103&gt;</w:t>
      </w:r>
      <w:r w:rsidRPr="00291DBE">
        <w:rPr>
          <w:rFonts w:ascii="Courier New" w:hAnsi="Courier New" w:cs="Courier New"/>
          <w:color w:val="0000FF"/>
          <w:sz w:val="22"/>
          <w:szCs w:val="22"/>
          <w:u w:val="single"/>
          <w:lang w:val="en-US"/>
        </w:rPr>
        <w:t>art. II din ORDINUL nr. 890 din 16 iunie 2009, publicat în MONITORUL OFICIAL nr. 505 din 22 iulie 2009.</w:t>
      </w:r>
      <w:r w:rsidRPr="00291DBE">
        <w:rPr>
          <w:rFonts w:ascii="Courier New" w:hAnsi="Courier New" w:cs="Courier New"/>
          <w:color w:val="0000FF"/>
          <w:sz w:val="22"/>
          <w:szCs w:val="22"/>
          <w:lang w:val="en-US"/>
        </w:rPr>
        <w:t xml:space="preserve">) </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r w:rsidRPr="00291DBE">
        <w:rPr>
          <w:rFonts w:ascii="Courier New" w:hAnsi="Courier New" w:cs="Courier New"/>
          <w:color w:val="auto"/>
          <w:sz w:val="22"/>
          <w:szCs w:val="22"/>
          <w:lang w:val="en-US"/>
        </w:rPr>
        <w:t xml:space="preserve">    -----</w:t>
      </w: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91DBE" w:rsidRPr="00291DBE" w:rsidRDefault="00291DBE" w:rsidP="00291DBE">
      <w:pPr>
        <w:autoSpaceDE w:val="0"/>
        <w:autoSpaceDN w:val="0"/>
        <w:adjustRightInd w:val="0"/>
        <w:spacing w:after="0" w:line="240" w:lineRule="auto"/>
        <w:rPr>
          <w:rFonts w:ascii="Courier New" w:hAnsi="Courier New" w:cs="Courier New"/>
          <w:color w:val="auto"/>
          <w:sz w:val="22"/>
          <w:szCs w:val="22"/>
          <w:lang w:val="en-US"/>
        </w:rPr>
      </w:pPr>
    </w:p>
    <w:p w:rsidR="002255AD" w:rsidRDefault="002255AD"/>
    <w:sectPr w:rsidR="002255AD" w:rsidSect="00CA556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1DBE"/>
    <w:rsid w:val="000024C7"/>
    <w:rsid w:val="00012DFF"/>
    <w:rsid w:val="000165C4"/>
    <w:rsid w:val="000244A3"/>
    <w:rsid w:val="00025EE3"/>
    <w:rsid w:val="000436BF"/>
    <w:rsid w:val="00044A5E"/>
    <w:rsid w:val="000454A1"/>
    <w:rsid w:val="0008545A"/>
    <w:rsid w:val="00094B8D"/>
    <w:rsid w:val="0009606E"/>
    <w:rsid w:val="000C0F46"/>
    <w:rsid w:val="000D6E54"/>
    <w:rsid w:val="000E0806"/>
    <w:rsid w:val="000E7C87"/>
    <w:rsid w:val="000F0B6F"/>
    <w:rsid w:val="00103E87"/>
    <w:rsid w:val="00107292"/>
    <w:rsid w:val="001111E0"/>
    <w:rsid w:val="0012054D"/>
    <w:rsid w:val="001221AC"/>
    <w:rsid w:val="00131D88"/>
    <w:rsid w:val="0013416B"/>
    <w:rsid w:val="001375AF"/>
    <w:rsid w:val="00154456"/>
    <w:rsid w:val="0016061A"/>
    <w:rsid w:val="00161E1E"/>
    <w:rsid w:val="0017165E"/>
    <w:rsid w:val="00171922"/>
    <w:rsid w:val="001776FC"/>
    <w:rsid w:val="00182E77"/>
    <w:rsid w:val="00195B25"/>
    <w:rsid w:val="00196F63"/>
    <w:rsid w:val="001A1300"/>
    <w:rsid w:val="001C128F"/>
    <w:rsid w:val="001C7658"/>
    <w:rsid w:val="001D1A4A"/>
    <w:rsid w:val="001D6FA4"/>
    <w:rsid w:val="001F0D17"/>
    <w:rsid w:val="001F77D1"/>
    <w:rsid w:val="00204477"/>
    <w:rsid w:val="00210A03"/>
    <w:rsid w:val="00215D1B"/>
    <w:rsid w:val="002255AD"/>
    <w:rsid w:val="0022618D"/>
    <w:rsid w:val="0023271F"/>
    <w:rsid w:val="0024532D"/>
    <w:rsid w:val="00246B14"/>
    <w:rsid w:val="00250E0B"/>
    <w:rsid w:val="0025433F"/>
    <w:rsid w:val="00262BD4"/>
    <w:rsid w:val="002635D8"/>
    <w:rsid w:val="00273766"/>
    <w:rsid w:val="002777B9"/>
    <w:rsid w:val="00287CA9"/>
    <w:rsid w:val="00290731"/>
    <w:rsid w:val="00291DBE"/>
    <w:rsid w:val="002A5B04"/>
    <w:rsid w:val="002B0994"/>
    <w:rsid w:val="002B13CF"/>
    <w:rsid w:val="002B3E28"/>
    <w:rsid w:val="002B45F7"/>
    <w:rsid w:val="002B6253"/>
    <w:rsid w:val="002C209B"/>
    <w:rsid w:val="002C2CA6"/>
    <w:rsid w:val="002D4ECE"/>
    <w:rsid w:val="002E5A1B"/>
    <w:rsid w:val="002F0268"/>
    <w:rsid w:val="002F69EF"/>
    <w:rsid w:val="00326B6A"/>
    <w:rsid w:val="00327A34"/>
    <w:rsid w:val="00350EB8"/>
    <w:rsid w:val="00365A47"/>
    <w:rsid w:val="00382D8C"/>
    <w:rsid w:val="003856CF"/>
    <w:rsid w:val="003859EF"/>
    <w:rsid w:val="003865DA"/>
    <w:rsid w:val="00393E2E"/>
    <w:rsid w:val="00394422"/>
    <w:rsid w:val="003A6AEE"/>
    <w:rsid w:val="003D42C0"/>
    <w:rsid w:val="003E5696"/>
    <w:rsid w:val="004011B7"/>
    <w:rsid w:val="004049A0"/>
    <w:rsid w:val="00407DDD"/>
    <w:rsid w:val="00410731"/>
    <w:rsid w:val="00415CA9"/>
    <w:rsid w:val="004176D6"/>
    <w:rsid w:val="004456C3"/>
    <w:rsid w:val="00446D21"/>
    <w:rsid w:val="004510CD"/>
    <w:rsid w:val="00461114"/>
    <w:rsid w:val="004616F6"/>
    <w:rsid w:val="00465DE1"/>
    <w:rsid w:val="00472C06"/>
    <w:rsid w:val="004801A9"/>
    <w:rsid w:val="00481846"/>
    <w:rsid w:val="004872AC"/>
    <w:rsid w:val="004963F0"/>
    <w:rsid w:val="004B2AC3"/>
    <w:rsid w:val="004B70A0"/>
    <w:rsid w:val="004C3EC3"/>
    <w:rsid w:val="004D42FF"/>
    <w:rsid w:val="005063CE"/>
    <w:rsid w:val="00510148"/>
    <w:rsid w:val="0051101E"/>
    <w:rsid w:val="005203F7"/>
    <w:rsid w:val="0052305F"/>
    <w:rsid w:val="0054053B"/>
    <w:rsid w:val="00544747"/>
    <w:rsid w:val="005568BC"/>
    <w:rsid w:val="00562DD3"/>
    <w:rsid w:val="00574DCC"/>
    <w:rsid w:val="00582E45"/>
    <w:rsid w:val="00586D76"/>
    <w:rsid w:val="00587649"/>
    <w:rsid w:val="00594ECE"/>
    <w:rsid w:val="00597A68"/>
    <w:rsid w:val="005C030D"/>
    <w:rsid w:val="005C27F7"/>
    <w:rsid w:val="005C2FE1"/>
    <w:rsid w:val="005C30CE"/>
    <w:rsid w:val="005D4B4D"/>
    <w:rsid w:val="005D53FF"/>
    <w:rsid w:val="005E05CC"/>
    <w:rsid w:val="005E2D7E"/>
    <w:rsid w:val="005F48AC"/>
    <w:rsid w:val="005F5D37"/>
    <w:rsid w:val="006009EB"/>
    <w:rsid w:val="00600C1A"/>
    <w:rsid w:val="00601867"/>
    <w:rsid w:val="00602093"/>
    <w:rsid w:val="00620A9A"/>
    <w:rsid w:val="00622712"/>
    <w:rsid w:val="00630031"/>
    <w:rsid w:val="0063376F"/>
    <w:rsid w:val="00647EFF"/>
    <w:rsid w:val="00651B43"/>
    <w:rsid w:val="00651E1A"/>
    <w:rsid w:val="006621FD"/>
    <w:rsid w:val="00662D1E"/>
    <w:rsid w:val="006634BF"/>
    <w:rsid w:val="00665EB6"/>
    <w:rsid w:val="00673A5A"/>
    <w:rsid w:val="00681784"/>
    <w:rsid w:val="00686B6D"/>
    <w:rsid w:val="006917D3"/>
    <w:rsid w:val="006B303E"/>
    <w:rsid w:val="006C1045"/>
    <w:rsid w:val="006C2536"/>
    <w:rsid w:val="006E0332"/>
    <w:rsid w:val="006E0B55"/>
    <w:rsid w:val="006E20D1"/>
    <w:rsid w:val="006E697A"/>
    <w:rsid w:val="006E6AAB"/>
    <w:rsid w:val="00700A72"/>
    <w:rsid w:val="0070248B"/>
    <w:rsid w:val="007043D4"/>
    <w:rsid w:val="007101FD"/>
    <w:rsid w:val="00713506"/>
    <w:rsid w:val="00722234"/>
    <w:rsid w:val="007376B3"/>
    <w:rsid w:val="00744D82"/>
    <w:rsid w:val="007515B4"/>
    <w:rsid w:val="007771EA"/>
    <w:rsid w:val="00782166"/>
    <w:rsid w:val="0078262B"/>
    <w:rsid w:val="00785765"/>
    <w:rsid w:val="00786FAE"/>
    <w:rsid w:val="00791926"/>
    <w:rsid w:val="007B18F7"/>
    <w:rsid w:val="007C4C45"/>
    <w:rsid w:val="007C6C0F"/>
    <w:rsid w:val="007C7F6D"/>
    <w:rsid w:val="007D6BBD"/>
    <w:rsid w:val="007F6376"/>
    <w:rsid w:val="00803D33"/>
    <w:rsid w:val="0080432B"/>
    <w:rsid w:val="0081178F"/>
    <w:rsid w:val="00814167"/>
    <w:rsid w:val="00814205"/>
    <w:rsid w:val="00824797"/>
    <w:rsid w:val="008408D5"/>
    <w:rsid w:val="0084455E"/>
    <w:rsid w:val="00846435"/>
    <w:rsid w:val="00852C26"/>
    <w:rsid w:val="00852D44"/>
    <w:rsid w:val="00855B17"/>
    <w:rsid w:val="00862372"/>
    <w:rsid w:val="008667D6"/>
    <w:rsid w:val="00872054"/>
    <w:rsid w:val="00873614"/>
    <w:rsid w:val="00877708"/>
    <w:rsid w:val="008977F4"/>
    <w:rsid w:val="008A6D28"/>
    <w:rsid w:val="008A780F"/>
    <w:rsid w:val="008C06F6"/>
    <w:rsid w:val="008D50BE"/>
    <w:rsid w:val="008E128E"/>
    <w:rsid w:val="008E3D0B"/>
    <w:rsid w:val="008E6456"/>
    <w:rsid w:val="008F174E"/>
    <w:rsid w:val="008F4222"/>
    <w:rsid w:val="00901C69"/>
    <w:rsid w:val="00904C48"/>
    <w:rsid w:val="00910ECA"/>
    <w:rsid w:val="00913921"/>
    <w:rsid w:val="00921AC8"/>
    <w:rsid w:val="00924B62"/>
    <w:rsid w:val="00926AE7"/>
    <w:rsid w:val="0092755A"/>
    <w:rsid w:val="0093713C"/>
    <w:rsid w:val="00947B97"/>
    <w:rsid w:val="00950A97"/>
    <w:rsid w:val="00964540"/>
    <w:rsid w:val="00965847"/>
    <w:rsid w:val="00967851"/>
    <w:rsid w:val="0097402A"/>
    <w:rsid w:val="009875BE"/>
    <w:rsid w:val="00987BE8"/>
    <w:rsid w:val="00990A48"/>
    <w:rsid w:val="00995F14"/>
    <w:rsid w:val="009A5A81"/>
    <w:rsid w:val="009B2774"/>
    <w:rsid w:val="009B5C16"/>
    <w:rsid w:val="009C36AE"/>
    <w:rsid w:val="009C46D5"/>
    <w:rsid w:val="009D0170"/>
    <w:rsid w:val="009D3F95"/>
    <w:rsid w:val="009E3A48"/>
    <w:rsid w:val="009E5F7A"/>
    <w:rsid w:val="00A1133D"/>
    <w:rsid w:val="00A169E9"/>
    <w:rsid w:val="00A22B78"/>
    <w:rsid w:val="00A26005"/>
    <w:rsid w:val="00A32041"/>
    <w:rsid w:val="00A45EBD"/>
    <w:rsid w:val="00A51880"/>
    <w:rsid w:val="00A83EE7"/>
    <w:rsid w:val="00A945DB"/>
    <w:rsid w:val="00AA0A9E"/>
    <w:rsid w:val="00AA197A"/>
    <w:rsid w:val="00AB22B0"/>
    <w:rsid w:val="00AB36A0"/>
    <w:rsid w:val="00AC08F1"/>
    <w:rsid w:val="00AC1269"/>
    <w:rsid w:val="00AD60FD"/>
    <w:rsid w:val="00AF63E4"/>
    <w:rsid w:val="00AF64C7"/>
    <w:rsid w:val="00B0584B"/>
    <w:rsid w:val="00B16853"/>
    <w:rsid w:val="00B246AA"/>
    <w:rsid w:val="00B25FC3"/>
    <w:rsid w:val="00B3720A"/>
    <w:rsid w:val="00B4249F"/>
    <w:rsid w:val="00B559B4"/>
    <w:rsid w:val="00B56313"/>
    <w:rsid w:val="00B65868"/>
    <w:rsid w:val="00B708AB"/>
    <w:rsid w:val="00B91B44"/>
    <w:rsid w:val="00B934D3"/>
    <w:rsid w:val="00BA753D"/>
    <w:rsid w:val="00BB218B"/>
    <w:rsid w:val="00BB2DAE"/>
    <w:rsid w:val="00BB52BE"/>
    <w:rsid w:val="00BC1586"/>
    <w:rsid w:val="00BC24C6"/>
    <w:rsid w:val="00BC38F5"/>
    <w:rsid w:val="00BC69C3"/>
    <w:rsid w:val="00BD4B88"/>
    <w:rsid w:val="00BF3212"/>
    <w:rsid w:val="00BF40BB"/>
    <w:rsid w:val="00C04468"/>
    <w:rsid w:val="00C0518C"/>
    <w:rsid w:val="00C11B3B"/>
    <w:rsid w:val="00C144CA"/>
    <w:rsid w:val="00C32202"/>
    <w:rsid w:val="00C322E1"/>
    <w:rsid w:val="00C40AD4"/>
    <w:rsid w:val="00C411D9"/>
    <w:rsid w:val="00C47924"/>
    <w:rsid w:val="00C47A4F"/>
    <w:rsid w:val="00C57A86"/>
    <w:rsid w:val="00C65D8E"/>
    <w:rsid w:val="00C817EB"/>
    <w:rsid w:val="00C8617C"/>
    <w:rsid w:val="00CA0808"/>
    <w:rsid w:val="00CA1348"/>
    <w:rsid w:val="00CA33E7"/>
    <w:rsid w:val="00CA7CA0"/>
    <w:rsid w:val="00CB5B1D"/>
    <w:rsid w:val="00CC2389"/>
    <w:rsid w:val="00CD375D"/>
    <w:rsid w:val="00CE4005"/>
    <w:rsid w:val="00CE6B77"/>
    <w:rsid w:val="00CE7CE8"/>
    <w:rsid w:val="00CF04F2"/>
    <w:rsid w:val="00CF6D8C"/>
    <w:rsid w:val="00D04A23"/>
    <w:rsid w:val="00D10C5D"/>
    <w:rsid w:val="00D23717"/>
    <w:rsid w:val="00D2600E"/>
    <w:rsid w:val="00D31CF9"/>
    <w:rsid w:val="00D348B9"/>
    <w:rsid w:val="00D36F4E"/>
    <w:rsid w:val="00D45146"/>
    <w:rsid w:val="00D64606"/>
    <w:rsid w:val="00D741BB"/>
    <w:rsid w:val="00D82AD7"/>
    <w:rsid w:val="00D93FCD"/>
    <w:rsid w:val="00D95AF0"/>
    <w:rsid w:val="00DA24BA"/>
    <w:rsid w:val="00DB5932"/>
    <w:rsid w:val="00DB64F7"/>
    <w:rsid w:val="00DB7FA1"/>
    <w:rsid w:val="00DC3BF8"/>
    <w:rsid w:val="00DD159C"/>
    <w:rsid w:val="00DE7C99"/>
    <w:rsid w:val="00DF3D35"/>
    <w:rsid w:val="00DF7F71"/>
    <w:rsid w:val="00E06EA8"/>
    <w:rsid w:val="00E1380D"/>
    <w:rsid w:val="00E14A27"/>
    <w:rsid w:val="00E2032D"/>
    <w:rsid w:val="00E26752"/>
    <w:rsid w:val="00E335E1"/>
    <w:rsid w:val="00E41CEF"/>
    <w:rsid w:val="00E456FF"/>
    <w:rsid w:val="00E579A0"/>
    <w:rsid w:val="00E61774"/>
    <w:rsid w:val="00E64D6E"/>
    <w:rsid w:val="00E82FE7"/>
    <w:rsid w:val="00E922A6"/>
    <w:rsid w:val="00E93DA9"/>
    <w:rsid w:val="00EB5970"/>
    <w:rsid w:val="00EC2FDE"/>
    <w:rsid w:val="00EE1F89"/>
    <w:rsid w:val="00EE32DB"/>
    <w:rsid w:val="00EE7A54"/>
    <w:rsid w:val="00F16C92"/>
    <w:rsid w:val="00F20325"/>
    <w:rsid w:val="00F244D6"/>
    <w:rsid w:val="00F30DC2"/>
    <w:rsid w:val="00F31019"/>
    <w:rsid w:val="00F35918"/>
    <w:rsid w:val="00F35B4F"/>
    <w:rsid w:val="00F37578"/>
    <w:rsid w:val="00F4436B"/>
    <w:rsid w:val="00F47990"/>
    <w:rsid w:val="00F52083"/>
    <w:rsid w:val="00F522D0"/>
    <w:rsid w:val="00F53228"/>
    <w:rsid w:val="00F81499"/>
    <w:rsid w:val="00F8188F"/>
    <w:rsid w:val="00F8388F"/>
    <w:rsid w:val="00F91608"/>
    <w:rsid w:val="00F93C56"/>
    <w:rsid w:val="00FA6670"/>
    <w:rsid w:val="00FB040C"/>
    <w:rsid w:val="00FB0835"/>
    <w:rsid w:val="00FC46BE"/>
    <w:rsid w:val="00FE1EA7"/>
    <w:rsid w:val="00FE7CBD"/>
    <w:rsid w:val="00FF6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9004</Words>
  <Characters>51328</Characters>
  <Application>Microsoft Office Word</Application>
  <DocSecurity>0</DocSecurity>
  <Lines>427</Lines>
  <Paragraphs>120</Paragraphs>
  <ScaleCrop>false</ScaleCrop>
  <Company/>
  <LinksUpToDate>false</LinksUpToDate>
  <CharactersWithSpaces>60212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monica.isopescu</dc:creator>
  <cp:lastModifiedBy>monica.isopescu</cp:lastModifiedBy>
  <cp:revision>2</cp:revision>
  <dcterms:created xsi:type="dcterms:W3CDTF">2020-04-02T11:11:00Z</dcterms:created>
  <dcterms:modified xsi:type="dcterms:W3CDTF">2020-04-02T11:11:00Z</dcterms:modified>
</cp:coreProperties>
</file>