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14:anchorId="67F138DE" wp14:editId="2C1F99C8">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A66D97">
        <w:rPr>
          <w:rFonts w:ascii="Times New Roman" w:hAnsi="Times New Roman"/>
          <w:b/>
          <w:noProof/>
          <w:sz w:val="28"/>
          <w:szCs w:val="28"/>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738141232" r:id="rId10"/>
        </w:obje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71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CE5A9D" w:rsidRDefault="007417AA" w:rsidP="002C2D78">
      <w:pPr>
        <w:rPr>
          <w:rFonts w:ascii="Times New Roman" w:hAnsi="Times New Roman"/>
          <w:sz w:val="28"/>
          <w:szCs w:val="28"/>
        </w:rPr>
      </w:pPr>
      <w:r w:rsidRPr="00CE5A9D">
        <w:rPr>
          <w:rFonts w:ascii="Times New Roman" w:hAnsi="Times New Roman"/>
          <w:sz w:val="28"/>
          <w:szCs w:val="28"/>
          <w:lang w:val="pt-BR"/>
        </w:rPr>
        <w:t>Nr.</w:t>
      </w:r>
      <w:r w:rsidR="00824100">
        <w:rPr>
          <w:rFonts w:ascii="Times New Roman" w:hAnsi="Times New Roman"/>
          <w:sz w:val="28"/>
          <w:szCs w:val="28"/>
          <w:lang w:val="pt-BR"/>
        </w:rPr>
        <w:t xml:space="preserve">  </w:t>
      </w:r>
      <w:r w:rsidR="001C08C7">
        <w:rPr>
          <w:rFonts w:ascii="Times New Roman" w:hAnsi="Times New Roman"/>
          <w:sz w:val="28"/>
          <w:szCs w:val="28"/>
          <w:lang w:val="pt-BR"/>
        </w:rPr>
        <w:t>1491</w:t>
      </w:r>
      <w:r w:rsidR="00527679">
        <w:rPr>
          <w:rFonts w:ascii="Times New Roman" w:hAnsi="Times New Roman"/>
          <w:sz w:val="28"/>
          <w:szCs w:val="28"/>
          <w:lang w:val="pt-BR"/>
        </w:rPr>
        <w:t>/14</w:t>
      </w:r>
      <w:r w:rsidR="001C08C7">
        <w:rPr>
          <w:rFonts w:ascii="Times New Roman" w:hAnsi="Times New Roman"/>
          <w:sz w:val="28"/>
          <w:szCs w:val="28"/>
          <w:lang w:val="pt-BR"/>
        </w:rPr>
        <w:t>.02</w:t>
      </w:r>
      <w:r w:rsidR="00977F67">
        <w:rPr>
          <w:rFonts w:ascii="Times New Roman" w:hAnsi="Times New Roman"/>
          <w:sz w:val="28"/>
          <w:szCs w:val="28"/>
          <w:lang w:val="pt-BR"/>
        </w:rPr>
        <w:t>.2023</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753FA7">
        <w:rPr>
          <w:rFonts w:ascii="Times New Roman" w:hAnsi="Times New Roman"/>
          <w:b/>
          <w:sz w:val="36"/>
          <w:szCs w:val="36"/>
        </w:rPr>
        <w:t xml:space="preserve"> IANUA</w:t>
      </w:r>
      <w:r w:rsidR="0047143F">
        <w:rPr>
          <w:rFonts w:ascii="Times New Roman" w:hAnsi="Times New Roman"/>
          <w:b/>
          <w:sz w:val="36"/>
          <w:szCs w:val="36"/>
        </w:rPr>
        <w:t>RIE</w:t>
      </w:r>
      <w:r w:rsidR="00D71FF5">
        <w:rPr>
          <w:rFonts w:ascii="Times New Roman" w:hAnsi="Times New Roman"/>
          <w:b/>
          <w:sz w:val="36"/>
          <w:szCs w:val="36"/>
        </w:rPr>
        <w:t xml:space="preserve"> </w:t>
      </w:r>
      <w:r w:rsidR="00753FA7">
        <w:rPr>
          <w:rFonts w:ascii="Times New Roman" w:hAnsi="Times New Roman"/>
          <w:b/>
          <w:sz w:val="36"/>
          <w:szCs w:val="36"/>
        </w:rPr>
        <w:t>2023</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A66D97"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object w:dxaOrig="1440" w:dyaOrig="1440">
          <v:shape id="_x0000_s1164" type="#_x0000_t75" style="position:absolute;left:0;text-align:left;margin-left:6.3pt;margin-top:6.65pt;width:41.9pt;height:34.45pt;z-index:-251657216">
            <v:imagedata r:id="rId9" o:title=""/>
          </v:shape>
          <o:OLEObject Type="Embed" ProgID="CorelDRAW.Graphic.13" ShapeID="_x0000_s1164" DrawAspect="Content" ObjectID="_1738141233" r:id="rId11"/>
        </w:obje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14:anchorId="1E68B2CC" wp14:editId="31A00072">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277648"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r>
        <w:rPr>
          <w:sz w:val="28"/>
          <w:szCs w:val="28"/>
        </w:rPr>
        <w:t>P</w:t>
      </w:r>
      <w:r w:rsidR="00986BBC" w:rsidRPr="002C2D78">
        <w:rPr>
          <w:sz w:val="28"/>
          <w:szCs w:val="28"/>
        </w:rPr>
        <w:t>oluanţii monitorizaţi sunt: dioxid de sul</w:t>
      </w:r>
      <w:r w:rsidR="00205622" w:rsidRPr="002C2D78">
        <w:rPr>
          <w:sz w:val="28"/>
          <w:szCs w:val="28"/>
        </w:rPr>
        <w:t>f (SO2), oxizi de azot (NO/N</w:t>
      </w:r>
      <w:r w:rsidR="00B4586E">
        <w:rPr>
          <w:sz w:val="28"/>
          <w:szCs w:val="28"/>
        </w:rPr>
        <w:t>OX</w:t>
      </w:r>
      <w:r w:rsidR="00205622" w:rsidRPr="002C2D78">
        <w:rPr>
          <w:sz w:val="28"/>
          <w:szCs w:val="28"/>
        </w:rPr>
        <w:t>/</w:t>
      </w:r>
      <w:r w:rsidR="00986BBC" w:rsidRPr="002C2D78">
        <w:rPr>
          <w:sz w:val="28"/>
          <w:szCs w:val="28"/>
        </w:rPr>
        <w:t xml:space="preserve">NO2), pulberi în suspensie </w:t>
      </w:r>
      <w:r w:rsidR="004A799B">
        <w:rPr>
          <w:sz w:val="28"/>
          <w:szCs w:val="28"/>
        </w:rPr>
        <w:t xml:space="preserve">(PM10) metoda nefelometrică şi </w:t>
      </w:r>
      <w:r w:rsidR="00675A44" w:rsidRPr="002C2D78">
        <w:rPr>
          <w:sz w:val="28"/>
          <w:szCs w:val="28"/>
        </w:rPr>
        <w:t>cea gravimetrică</w:t>
      </w:r>
      <w:r w:rsidR="00A74CDF">
        <w:rPr>
          <w:sz w:val="28"/>
          <w:szCs w:val="28"/>
        </w:rPr>
        <w:t xml:space="preserve"> şi parametri</w:t>
      </w:r>
      <w:r w:rsidR="00986BBC" w:rsidRPr="002C2D78">
        <w:rPr>
          <w:sz w:val="28"/>
          <w:szCs w:val="28"/>
        </w:rPr>
        <w:t xml:space="preserve"> meteo (direcţia şi viteza vântului, presiune, temperatură, radiaţia solară, umiditate relativă, precipitaţii).</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527679" w:rsidP="0089544F">
            <w:pPr>
              <w:jc w:val="center"/>
              <w:rPr>
                <w:rFonts w:ascii="Times New Roman" w:hAnsi="Times New Roman"/>
                <w:sz w:val="28"/>
                <w:szCs w:val="28"/>
              </w:rPr>
            </w:pPr>
            <w:r>
              <w:rPr>
                <w:rFonts w:ascii="Times New Roman" w:hAnsi="Times New Roman"/>
                <w:sz w:val="28"/>
                <w:szCs w:val="28"/>
              </w:rPr>
              <w:t>6</w:t>
            </w:r>
            <w:r w:rsidR="0089544F">
              <w:rPr>
                <w:rFonts w:ascii="Times New Roman" w:hAnsi="Times New Roman"/>
                <w:sz w:val="28"/>
                <w:szCs w:val="28"/>
              </w:rPr>
              <w:t>,</w:t>
            </w:r>
            <w:r>
              <w:rPr>
                <w:rFonts w:ascii="Times New Roman" w:hAnsi="Times New Roman"/>
                <w:sz w:val="28"/>
                <w:szCs w:val="28"/>
              </w:rPr>
              <w:t>96</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527679" w:rsidP="00A35865">
            <w:pPr>
              <w:jc w:val="center"/>
              <w:rPr>
                <w:rFonts w:ascii="Times New Roman" w:hAnsi="Times New Roman"/>
                <w:bCs/>
                <w:sz w:val="28"/>
                <w:szCs w:val="28"/>
              </w:rPr>
            </w:pPr>
            <w:r>
              <w:rPr>
                <w:rFonts w:ascii="Times New Roman" w:hAnsi="Times New Roman"/>
                <w:bCs/>
                <w:sz w:val="28"/>
                <w:szCs w:val="28"/>
              </w:rPr>
              <w:t>40</w:t>
            </w:r>
            <w:r w:rsidR="00BB70A8" w:rsidRPr="00672851">
              <w:rPr>
                <w:rFonts w:ascii="Times New Roman" w:hAnsi="Times New Roman"/>
                <w:bCs/>
                <w:sz w:val="28"/>
                <w:szCs w:val="28"/>
              </w:rPr>
              <w:t>,</w:t>
            </w:r>
            <w:r>
              <w:rPr>
                <w:rFonts w:ascii="Times New Roman" w:hAnsi="Times New Roman"/>
                <w:bCs/>
                <w:sz w:val="28"/>
                <w:szCs w:val="28"/>
              </w:rPr>
              <w:t>59</w:t>
            </w:r>
          </w:p>
        </w:tc>
      </w:tr>
      <w:tr w:rsidR="00C40A6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40A62" w:rsidRDefault="00527679" w:rsidP="00A35865">
            <w:pPr>
              <w:jc w:val="center"/>
              <w:rPr>
                <w:rFonts w:ascii="Times New Roman" w:hAnsi="Times New Roman"/>
                <w:bCs/>
                <w:sz w:val="28"/>
                <w:szCs w:val="28"/>
              </w:rPr>
            </w:pPr>
            <w:r>
              <w:rPr>
                <w:rFonts w:ascii="Times New Roman" w:hAnsi="Times New Roman"/>
                <w:bCs/>
                <w:sz w:val="28"/>
                <w:szCs w:val="28"/>
              </w:rPr>
              <w:t>30</w:t>
            </w:r>
            <w:r w:rsidR="0039171F">
              <w:rPr>
                <w:rFonts w:ascii="Times New Roman" w:hAnsi="Times New Roman"/>
                <w:bCs/>
                <w:sz w:val="28"/>
                <w:szCs w:val="28"/>
              </w:rPr>
              <w:t>,</w:t>
            </w:r>
            <w:r>
              <w:rPr>
                <w:rFonts w:ascii="Times New Roman" w:hAnsi="Times New Roman"/>
                <w:bCs/>
                <w:sz w:val="28"/>
                <w:szCs w:val="28"/>
              </w:rPr>
              <w:t>57</w:t>
            </w:r>
          </w:p>
        </w:tc>
        <w:tc>
          <w:tcPr>
            <w:tcW w:w="992" w:type="dxa"/>
            <w:tcBorders>
              <w:top w:val="nil"/>
              <w:left w:val="nil"/>
              <w:bottom w:val="single" w:sz="4" w:space="0" w:color="auto"/>
              <w:right w:val="single" w:sz="4" w:space="0" w:color="auto"/>
            </w:tcBorders>
            <w:shd w:val="clear" w:color="auto" w:fill="auto"/>
            <w:vAlign w:val="bottom"/>
          </w:tcPr>
          <w:p w:rsidR="00C40A62" w:rsidRDefault="00C40A62" w:rsidP="00A35865">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C40A62" w:rsidRDefault="000A7F9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7901F7"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527679" w:rsidP="00113138">
            <w:pPr>
              <w:jc w:val="center"/>
              <w:rPr>
                <w:rFonts w:ascii="Times New Roman" w:hAnsi="Times New Roman"/>
                <w:bCs/>
                <w:sz w:val="28"/>
                <w:szCs w:val="28"/>
              </w:rPr>
            </w:pPr>
            <w:r>
              <w:rPr>
                <w:rFonts w:ascii="Times New Roman" w:hAnsi="Times New Roman"/>
                <w:bCs/>
                <w:sz w:val="28"/>
                <w:szCs w:val="28"/>
              </w:rPr>
              <w:t>77</w:t>
            </w:r>
            <w:r w:rsidR="00113138">
              <w:rPr>
                <w:rFonts w:ascii="Times New Roman" w:hAnsi="Times New Roman"/>
                <w:bCs/>
                <w:sz w:val="28"/>
                <w:szCs w:val="28"/>
              </w:rPr>
              <w:t>,</w:t>
            </w:r>
            <w:r>
              <w:rPr>
                <w:rFonts w:ascii="Times New Roman" w:hAnsi="Times New Roman"/>
                <w:bCs/>
                <w:sz w:val="28"/>
                <w:szCs w:val="28"/>
              </w:rPr>
              <w:t>42</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C22CE9" w:rsidRDefault="00C22CE9" w:rsidP="00C22CE9">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22CE9" w:rsidRDefault="00527679" w:rsidP="00C22CE9">
            <w:pPr>
              <w:jc w:val="center"/>
              <w:rPr>
                <w:rFonts w:ascii="Times New Roman" w:hAnsi="Times New Roman"/>
                <w:bCs/>
                <w:sz w:val="28"/>
                <w:szCs w:val="28"/>
              </w:rPr>
            </w:pPr>
            <w:r>
              <w:rPr>
                <w:rFonts w:ascii="Times New Roman" w:hAnsi="Times New Roman"/>
                <w:bCs/>
                <w:sz w:val="28"/>
                <w:szCs w:val="28"/>
              </w:rPr>
              <w:t>14,3</w:t>
            </w:r>
            <w:r w:rsidR="00C22CE9">
              <w:rPr>
                <w:rFonts w:ascii="Times New Roman" w:hAnsi="Times New Roman"/>
                <w:bCs/>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C22CE9" w:rsidRDefault="00C22CE9" w:rsidP="00C22CE9">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C22CE9" w:rsidRDefault="00C22CE9" w:rsidP="00C22CE9">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C22CE9" w:rsidRDefault="00C22CE9" w:rsidP="00C22CE9">
            <w:pPr>
              <w:jc w:val="center"/>
              <w:rPr>
                <w:rFonts w:ascii="Times New Roman" w:hAnsi="Times New Roman"/>
                <w:bCs/>
                <w:sz w:val="28"/>
                <w:szCs w:val="28"/>
              </w:rPr>
            </w:pPr>
            <w:r>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C22CE9" w:rsidRDefault="00527679" w:rsidP="00C22CE9">
            <w:pPr>
              <w:jc w:val="center"/>
              <w:rPr>
                <w:rFonts w:ascii="Times New Roman" w:hAnsi="Times New Roman"/>
                <w:bCs/>
                <w:sz w:val="28"/>
                <w:szCs w:val="28"/>
              </w:rPr>
            </w:pPr>
            <w:r>
              <w:rPr>
                <w:rFonts w:ascii="Times New Roman" w:hAnsi="Times New Roman"/>
                <w:bCs/>
                <w:sz w:val="28"/>
                <w:szCs w:val="28"/>
              </w:rPr>
              <w:t>93</w:t>
            </w:r>
            <w:r w:rsidR="00C22CE9">
              <w:rPr>
                <w:rFonts w:ascii="Times New Roman" w:hAnsi="Times New Roman"/>
                <w:bCs/>
                <w:sz w:val="28"/>
                <w:szCs w:val="28"/>
              </w:rPr>
              <w:t>,5</w:t>
            </w:r>
            <w:r>
              <w:rPr>
                <w:rFonts w:ascii="Times New Roman" w:hAnsi="Times New Roman"/>
                <w:bCs/>
                <w:sz w:val="28"/>
                <w:szCs w:val="28"/>
              </w:rPr>
              <w:t>5</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8B6525" w:rsidRDefault="00527679" w:rsidP="00C22CE9">
            <w:pPr>
              <w:rPr>
                <w:rFonts w:ascii="Times New Roman" w:hAnsi="Times New Roman"/>
                <w:sz w:val="28"/>
                <w:szCs w:val="28"/>
              </w:rPr>
            </w:pPr>
            <w:r>
              <w:rPr>
                <w:rFonts w:ascii="Times New Roman" w:hAnsi="Times New Roman"/>
                <w:sz w:val="28"/>
                <w:szCs w:val="28"/>
              </w:rPr>
              <w:t xml:space="preserve"> 6</w:t>
            </w:r>
            <w:r w:rsidR="00C22CE9" w:rsidRPr="008B6525">
              <w:rPr>
                <w:rFonts w:ascii="Times New Roman" w:hAnsi="Times New Roman"/>
                <w:sz w:val="28"/>
                <w:szCs w:val="28"/>
              </w:rPr>
              <w:t>,</w:t>
            </w:r>
            <w:r>
              <w:rPr>
                <w:rFonts w:ascii="Times New Roman" w:hAnsi="Times New Roman"/>
                <w:sz w:val="28"/>
                <w:szCs w:val="28"/>
              </w:rPr>
              <w:t>93</w:t>
            </w:r>
          </w:p>
        </w:tc>
        <w:tc>
          <w:tcPr>
            <w:tcW w:w="992" w:type="dxa"/>
            <w:tcBorders>
              <w:top w:val="nil"/>
              <w:left w:val="nil"/>
              <w:bottom w:val="single" w:sz="4" w:space="0" w:color="auto"/>
              <w:right w:val="single" w:sz="4" w:space="0" w:color="auto"/>
            </w:tcBorders>
            <w:shd w:val="clear" w:color="auto" w:fill="auto"/>
            <w:vAlign w:val="bottom"/>
          </w:tcPr>
          <w:p w:rsidR="00C22CE9" w:rsidRPr="00763CBE" w:rsidRDefault="00C22CE9" w:rsidP="00C22CE9">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C22CE9" w:rsidRPr="005D1FD1" w:rsidRDefault="00C22CE9" w:rsidP="00C22CE9">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5D1FD1" w:rsidRDefault="00C22CE9" w:rsidP="00C22CE9">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63CBE" w:rsidRDefault="00527679" w:rsidP="00C22CE9">
            <w:pPr>
              <w:jc w:val="center"/>
              <w:rPr>
                <w:rFonts w:ascii="Times New Roman" w:hAnsi="Times New Roman"/>
                <w:bCs/>
                <w:sz w:val="28"/>
                <w:szCs w:val="28"/>
              </w:rPr>
            </w:pPr>
            <w:r>
              <w:rPr>
                <w:rFonts w:ascii="Times New Roman" w:hAnsi="Times New Roman"/>
                <w:bCs/>
                <w:sz w:val="28"/>
                <w:szCs w:val="28"/>
              </w:rPr>
              <w:t>95,97</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8B6525" w:rsidRDefault="00C22CE9" w:rsidP="00C22CE9">
            <w:pPr>
              <w:jc w:val="center"/>
              <w:rPr>
                <w:rFonts w:ascii="Times New Roman" w:hAnsi="Times New Roman"/>
                <w:sz w:val="28"/>
                <w:szCs w:val="28"/>
              </w:rPr>
            </w:pPr>
            <w:r w:rsidRPr="008B6525">
              <w:rPr>
                <w:rFonts w:ascii="Times New Roman" w:hAnsi="Times New Roman"/>
                <w:sz w:val="28"/>
                <w:szCs w:val="28"/>
              </w:rPr>
              <w:t>0,</w:t>
            </w:r>
            <w:r w:rsidR="00527679">
              <w:rPr>
                <w:rFonts w:ascii="Times New Roman" w:hAnsi="Times New Roman"/>
                <w:sz w:val="28"/>
                <w:szCs w:val="28"/>
              </w:rPr>
              <w:t>08</w:t>
            </w:r>
          </w:p>
        </w:tc>
        <w:tc>
          <w:tcPr>
            <w:tcW w:w="992" w:type="dxa"/>
            <w:tcBorders>
              <w:top w:val="nil"/>
              <w:left w:val="nil"/>
              <w:bottom w:val="single" w:sz="4" w:space="0" w:color="auto"/>
              <w:right w:val="single" w:sz="4" w:space="0" w:color="auto"/>
            </w:tcBorders>
            <w:shd w:val="clear" w:color="auto" w:fill="auto"/>
            <w:vAlign w:val="bottom"/>
          </w:tcPr>
          <w:p w:rsidR="00C22CE9" w:rsidRPr="00763CBE" w:rsidRDefault="00C22CE9" w:rsidP="00C22CE9">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63CBE" w:rsidRDefault="00C22CE9" w:rsidP="00C22CE9">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24CC6" w:rsidRDefault="00C22CE9" w:rsidP="00C22CE9">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63CBE" w:rsidRDefault="00527679" w:rsidP="00C22CE9">
            <w:pPr>
              <w:jc w:val="center"/>
              <w:rPr>
                <w:rFonts w:ascii="Times New Roman" w:hAnsi="Times New Roman"/>
                <w:bCs/>
                <w:sz w:val="28"/>
                <w:szCs w:val="28"/>
              </w:rPr>
            </w:pPr>
            <w:r>
              <w:rPr>
                <w:rFonts w:ascii="Times New Roman" w:hAnsi="Times New Roman"/>
                <w:bCs/>
                <w:sz w:val="28"/>
                <w:szCs w:val="28"/>
              </w:rPr>
              <w:t>99,87</w:t>
            </w:r>
          </w:p>
        </w:tc>
      </w:tr>
      <w:tr w:rsidR="00C22CE9" w:rsidRPr="002F3093" w:rsidTr="00BB214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22CE9" w:rsidRDefault="00527679" w:rsidP="00C22CE9">
            <w:pPr>
              <w:jc w:val="center"/>
              <w:rPr>
                <w:rFonts w:ascii="Times New Roman" w:hAnsi="Times New Roman"/>
                <w:bCs/>
                <w:sz w:val="28"/>
                <w:szCs w:val="28"/>
              </w:rPr>
            </w:pPr>
            <w:r>
              <w:rPr>
                <w:rFonts w:ascii="Times New Roman" w:hAnsi="Times New Roman"/>
                <w:bCs/>
                <w:sz w:val="28"/>
                <w:szCs w:val="28"/>
              </w:rPr>
              <w:t>29,07</w:t>
            </w:r>
          </w:p>
        </w:tc>
        <w:tc>
          <w:tcPr>
            <w:tcW w:w="992" w:type="dxa"/>
            <w:tcBorders>
              <w:top w:val="nil"/>
              <w:left w:val="nil"/>
              <w:bottom w:val="single" w:sz="4" w:space="0" w:color="auto"/>
              <w:right w:val="single" w:sz="4" w:space="0" w:color="auto"/>
            </w:tcBorders>
            <w:shd w:val="clear" w:color="auto" w:fill="auto"/>
            <w:vAlign w:val="bottom"/>
          </w:tcPr>
          <w:p w:rsidR="00C22CE9" w:rsidRDefault="00C22CE9" w:rsidP="00C22CE9">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C22CE9" w:rsidRDefault="00C22CE9" w:rsidP="00C22CE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Default="00C22CE9" w:rsidP="00C22CE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Default="00527679" w:rsidP="00C22CE9">
            <w:pPr>
              <w:jc w:val="center"/>
              <w:rPr>
                <w:rFonts w:ascii="Times New Roman" w:hAnsi="Times New Roman"/>
                <w:bCs/>
                <w:sz w:val="28"/>
                <w:szCs w:val="28"/>
              </w:rPr>
            </w:pPr>
            <w:r>
              <w:rPr>
                <w:rFonts w:ascii="Times New Roman" w:hAnsi="Times New Roman"/>
                <w:bCs/>
                <w:sz w:val="28"/>
                <w:szCs w:val="28"/>
              </w:rPr>
              <w:t>95,</w:t>
            </w:r>
            <w:r w:rsidR="00C22CE9">
              <w:rPr>
                <w:rFonts w:ascii="Times New Roman" w:hAnsi="Times New Roman"/>
                <w:bCs/>
                <w:sz w:val="28"/>
                <w:szCs w:val="28"/>
              </w:rPr>
              <w:t>7</w:t>
            </w:r>
            <w:r>
              <w:rPr>
                <w:rFonts w:ascii="Times New Roman" w:hAnsi="Times New Roman"/>
                <w:bCs/>
                <w:sz w:val="28"/>
                <w:szCs w:val="28"/>
              </w:rPr>
              <w:t>0</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8B6525" w:rsidRDefault="00527679" w:rsidP="00C22CE9">
            <w:pPr>
              <w:jc w:val="center"/>
              <w:rPr>
                <w:rFonts w:ascii="Times New Roman" w:hAnsi="Times New Roman"/>
                <w:sz w:val="28"/>
                <w:szCs w:val="28"/>
              </w:rPr>
            </w:pPr>
            <w:r>
              <w:rPr>
                <w:rFonts w:ascii="Times New Roman" w:hAnsi="Times New Roman"/>
                <w:sz w:val="28"/>
                <w:szCs w:val="28"/>
              </w:rPr>
              <w:t>13</w:t>
            </w:r>
            <w:r w:rsidR="00C22CE9" w:rsidRPr="008B6525">
              <w:rPr>
                <w:rFonts w:ascii="Times New Roman" w:hAnsi="Times New Roman"/>
                <w:sz w:val="28"/>
                <w:szCs w:val="28"/>
              </w:rPr>
              <w:t>,</w:t>
            </w:r>
            <w:r>
              <w:rPr>
                <w:rFonts w:ascii="Times New Roman" w:hAnsi="Times New Roman"/>
                <w:sz w:val="28"/>
                <w:szCs w:val="28"/>
              </w:rPr>
              <w:t>79</w:t>
            </w:r>
          </w:p>
        </w:tc>
        <w:tc>
          <w:tcPr>
            <w:tcW w:w="992"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24CC6" w:rsidRDefault="00C22CE9" w:rsidP="00C22CE9">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527679" w:rsidP="00C22CE9">
            <w:pPr>
              <w:jc w:val="center"/>
              <w:rPr>
                <w:rFonts w:ascii="Times New Roman" w:hAnsi="Times New Roman"/>
                <w:bCs/>
                <w:sz w:val="28"/>
                <w:szCs w:val="28"/>
              </w:rPr>
            </w:pPr>
            <w:r>
              <w:rPr>
                <w:rFonts w:ascii="Times New Roman" w:hAnsi="Times New Roman"/>
                <w:bCs/>
                <w:sz w:val="28"/>
                <w:szCs w:val="28"/>
              </w:rPr>
              <w:t>96,01</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8B6525" w:rsidRDefault="00527679" w:rsidP="00C22CE9">
            <w:pPr>
              <w:jc w:val="center"/>
              <w:rPr>
                <w:rFonts w:ascii="Times New Roman" w:hAnsi="Times New Roman"/>
                <w:sz w:val="28"/>
                <w:szCs w:val="28"/>
              </w:rPr>
            </w:pPr>
            <w:r>
              <w:rPr>
                <w:rFonts w:ascii="Times New Roman" w:hAnsi="Times New Roman"/>
                <w:sz w:val="28"/>
                <w:szCs w:val="28"/>
              </w:rPr>
              <w:t>10</w:t>
            </w:r>
            <w:r w:rsidR="00C22CE9" w:rsidRPr="008B6525">
              <w:rPr>
                <w:rFonts w:ascii="Times New Roman" w:hAnsi="Times New Roman"/>
                <w:sz w:val="28"/>
                <w:szCs w:val="28"/>
              </w:rPr>
              <w:t>,</w:t>
            </w:r>
            <w:r>
              <w:rPr>
                <w:rFonts w:ascii="Times New Roman" w:hAnsi="Times New Roman"/>
                <w:sz w:val="28"/>
                <w:szCs w:val="28"/>
              </w:rPr>
              <w:t>08</w:t>
            </w:r>
          </w:p>
        </w:tc>
        <w:tc>
          <w:tcPr>
            <w:tcW w:w="992"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24CC6" w:rsidRDefault="00C22CE9" w:rsidP="00C22CE9">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527679" w:rsidP="00C22CE9">
            <w:pPr>
              <w:jc w:val="center"/>
              <w:rPr>
                <w:rFonts w:ascii="Times New Roman" w:hAnsi="Times New Roman"/>
                <w:bCs/>
                <w:sz w:val="28"/>
                <w:szCs w:val="28"/>
              </w:rPr>
            </w:pPr>
            <w:r>
              <w:rPr>
                <w:rFonts w:ascii="Times New Roman" w:hAnsi="Times New Roman"/>
                <w:bCs/>
                <w:sz w:val="28"/>
                <w:szCs w:val="28"/>
              </w:rPr>
              <w:t>95,43</w:t>
            </w:r>
          </w:p>
        </w:tc>
      </w:tr>
    </w:tbl>
    <w:p w:rsidR="003F7027" w:rsidRDefault="003F7027" w:rsidP="003F7027">
      <w:pPr>
        <w:jc w:val="both"/>
        <w:rPr>
          <w:rFonts w:ascii="Times New Roman" w:hAnsi="Times New Roman"/>
          <w:sz w:val="28"/>
          <w:szCs w:val="28"/>
        </w:rPr>
      </w:pPr>
    </w:p>
    <w:p w:rsidR="00D52889" w:rsidRDefault="00D52889" w:rsidP="003F7027">
      <w:pPr>
        <w:jc w:val="both"/>
        <w:rPr>
          <w:rFonts w:ascii="Times New Roman" w:hAnsi="Times New Roman"/>
          <w:sz w:val="28"/>
          <w:szCs w:val="28"/>
        </w:rPr>
      </w:pPr>
      <w:r>
        <w:rPr>
          <w:rFonts w:ascii="Times New Roman" w:hAnsi="Times New Roman"/>
          <w:sz w:val="28"/>
          <w:szCs w:val="28"/>
        </w:rPr>
        <w:t>La stația NT</w:t>
      </w:r>
      <w:r w:rsidR="006D417D">
        <w:rPr>
          <w:rFonts w:ascii="Times New Roman" w:hAnsi="Times New Roman"/>
          <w:sz w:val="28"/>
          <w:szCs w:val="28"/>
        </w:rPr>
        <w:t xml:space="preserve">1, analizoarele de </w:t>
      </w:r>
      <w:r w:rsidR="00824100">
        <w:rPr>
          <w:rFonts w:ascii="Times New Roman" w:hAnsi="Times New Roman"/>
          <w:sz w:val="28"/>
          <w:szCs w:val="28"/>
        </w:rPr>
        <w:t xml:space="preserve">CO, </w:t>
      </w:r>
      <w:r w:rsidR="006D417D">
        <w:rPr>
          <w:rFonts w:ascii="Times New Roman" w:hAnsi="Times New Roman"/>
          <w:sz w:val="28"/>
          <w:szCs w:val="28"/>
        </w:rPr>
        <w:t xml:space="preserve">NOX și PM </w:t>
      </w:r>
      <w:r w:rsidR="00824100">
        <w:rPr>
          <w:rFonts w:ascii="Times New Roman" w:hAnsi="Times New Roman"/>
          <w:sz w:val="28"/>
          <w:szCs w:val="28"/>
        </w:rPr>
        <w:t>10/</w:t>
      </w:r>
      <w:r>
        <w:rPr>
          <w:rFonts w:ascii="Times New Roman" w:hAnsi="Times New Roman"/>
          <w:sz w:val="28"/>
          <w:szCs w:val="28"/>
        </w:rPr>
        <w:t xml:space="preserve">2,5 au fost defecte. </w:t>
      </w:r>
    </w:p>
    <w:p w:rsidR="00BE297E" w:rsidRDefault="00D52889" w:rsidP="00D52889">
      <w:pPr>
        <w:jc w:val="both"/>
        <w:rPr>
          <w:rFonts w:ascii="Times New Roman" w:hAnsi="Times New Roman"/>
          <w:sz w:val="28"/>
          <w:szCs w:val="28"/>
        </w:rPr>
      </w:pPr>
      <w:r>
        <w:rPr>
          <w:rFonts w:ascii="Times New Roman" w:hAnsi="Times New Roman"/>
          <w:sz w:val="28"/>
          <w:szCs w:val="28"/>
        </w:rPr>
        <w:t xml:space="preserve">La stația </w:t>
      </w:r>
      <w:r w:rsidR="00BE297E">
        <w:rPr>
          <w:rFonts w:ascii="Times New Roman" w:hAnsi="Times New Roman"/>
          <w:sz w:val="28"/>
          <w:szCs w:val="28"/>
        </w:rPr>
        <w:t>NT2 analizorul de CO, NOX și PM 10 au fost defecte.</w:t>
      </w:r>
    </w:p>
    <w:p w:rsidR="00D52889" w:rsidRDefault="00BE297E" w:rsidP="00D52889">
      <w:pPr>
        <w:jc w:val="both"/>
        <w:rPr>
          <w:rFonts w:ascii="Times New Roman" w:hAnsi="Times New Roman"/>
          <w:sz w:val="28"/>
          <w:szCs w:val="28"/>
        </w:rPr>
      </w:pPr>
      <w:r>
        <w:rPr>
          <w:rFonts w:ascii="Times New Roman" w:hAnsi="Times New Roman"/>
          <w:sz w:val="28"/>
          <w:szCs w:val="28"/>
        </w:rPr>
        <w:t>La stația NT3 analizorul</w:t>
      </w:r>
      <w:r w:rsidR="006425AB">
        <w:rPr>
          <w:rFonts w:ascii="Times New Roman" w:hAnsi="Times New Roman"/>
          <w:sz w:val="28"/>
          <w:szCs w:val="28"/>
        </w:rPr>
        <w:t xml:space="preserve"> de</w:t>
      </w:r>
      <w:r w:rsidR="00D52889">
        <w:rPr>
          <w:rFonts w:ascii="Times New Roman" w:hAnsi="Times New Roman"/>
          <w:sz w:val="28"/>
          <w:szCs w:val="28"/>
        </w:rPr>
        <w:t xml:space="preserve"> PM 10 a fost defect.</w:t>
      </w:r>
    </w:p>
    <w:p w:rsidR="00D52889" w:rsidRPr="00D52889" w:rsidRDefault="00D52889"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t>* Legea 104/2011 permite pent</w:t>
      </w:r>
      <w:r w:rsidR="00781C77">
        <w:rPr>
          <w:rFonts w:ascii="Times New Roman" w:hAnsi="Times New Roman"/>
          <w:sz w:val="28"/>
          <w:szCs w:val="28"/>
        </w:rPr>
        <w:t xml:space="preserve">ru PM10 max. 35 depășiri anual și </w:t>
      </w:r>
      <w:r w:rsidR="00FA3AFF">
        <w:rPr>
          <w:rFonts w:ascii="Times New Roman" w:hAnsi="Times New Roman"/>
          <w:sz w:val="28"/>
          <w:szCs w:val="28"/>
        </w:rPr>
        <w:t xml:space="preserve">25 </w:t>
      </w:r>
      <w:r w:rsidR="00781C77">
        <w:rPr>
          <w:rFonts w:ascii="Times New Roman" w:hAnsi="Times New Roman"/>
          <w:sz w:val="28"/>
          <w:szCs w:val="28"/>
        </w:rPr>
        <w:t xml:space="preserve"> la  </w:t>
      </w:r>
      <w:r w:rsidR="00781C77" w:rsidRPr="00781C77">
        <w:rPr>
          <w:rFonts w:ascii="Times New Roman" w:hAnsi="Times New Roman"/>
          <w:sz w:val="28"/>
          <w:szCs w:val="28"/>
        </w:rPr>
        <w:t>O3.</w:t>
      </w: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 xml:space="preserve">alorile măsurate la cele trei staţii </w:t>
      </w:r>
      <w:r>
        <w:rPr>
          <w:rFonts w:ascii="Times New Roman" w:hAnsi="Times New Roman"/>
          <w:sz w:val="28"/>
          <w:szCs w:val="28"/>
        </w:rPr>
        <w:t xml:space="preserve"> </w:t>
      </w:r>
      <w:r w:rsidRPr="0034684F">
        <w:rPr>
          <w:rFonts w:ascii="Times New Roman" w:hAnsi="Times New Roman"/>
          <w:sz w:val="28"/>
          <w:szCs w:val="28"/>
        </w:rPr>
        <w:t>sunt  pre</w:t>
      </w:r>
      <w:r>
        <w:rPr>
          <w:rFonts w:ascii="Times New Roman" w:hAnsi="Times New Roman"/>
          <w:sz w:val="28"/>
          <w:szCs w:val="28"/>
        </w:rPr>
        <w:t>zentate în graficele de mai jos:</w:t>
      </w:r>
    </w:p>
    <w:p w:rsidR="003F7027" w:rsidRDefault="003F7027" w:rsidP="003F7027">
      <w:pPr>
        <w:jc w:val="center"/>
        <w:rPr>
          <w:rFonts w:ascii="Times New Roman" w:hAnsi="Times New Roman"/>
          <w:bCs/>
          <w:sz w:val="28"/>
          <w:szCs w:val="28"/>
          <w:lang w:val="en-GB" w:eastAsia="en-GB"/>
        </w:rPr>
      </w:pPr>
    </w:p>
    <w:p w:rsidR="00380D20" w:rsidRDefault="00380D20" w:rsidP="006D417D">
      <w:pPr>
        <w:rPr>
          <w:rFonts w:ascii="Times New Roman" w:hAnsi="Times New Roman"/>
          <w:bCs/>
          <w:sz w:val="28"/>
          <w:szCs w:val="28"/>
          <w:lang w:val="en-GB" w:eastAsia="en-GB"/>
        </w:rPr>
      </w:pPr>
    </w:p>
    <w:p w:rsidR="00380D20" w:rsidRDefault="00380D20" w:rsidP="003F7027">
      <w:pPr>
        <w:jc w:val="center"/>
        <w:rPr>
          <w:rFonts w:ascii="Times New Roman" w:hAnsi="Times New Roman"/>
          <w:bCs/>
          <w:sz w:val="28"/>
          <w:szCs w:val="28"/>
          <w:lang w:val="en-GB" w:eastAsia="en-GB"/>
        </w:rPr>
      </w:pPr>
    </w:p>
    <w:p w:rsidR="0047143F" w:rsidRDefault="0047143F" w:rsidP="003F7027">
      <w:pPr>
        <w:jc w:val="center"/>
        <w:rPr>
          <w:rFonts w:ascii="Times New Roman" w:hAnsi="Times New Roman"/>
          <w:bCs/>
          <w:sz w:val="28"/>
          <w:szCs w:val="28"/>
          <w:lang w:val="en-GB" w:eastAsia="en-GB"/>
        </w:rPr>
      </w:pPr>
    </w:p>
    <w:p w:rsidR="0047143F" w:rsidRDefault="0047143F" w:rsidP="003F7027">
      <w:pPr>
        <w:jc w:val="center"/>
        <w:rPr>
          <w:rFonts w:ascii="Times New Roman" w:hAnsi="Times New Roman"/>
          <w:bCs/>
          <w:sz w:val="28"/>
          <w:szCs w:val="28"/>
          <w:lang w:val="en-GB" w:eastAsia="en-GB"/>
        </w:rPr>
      </w:pPr>
    </w:p>
    <w:p w:rsidR="0047143F" w:rsidRDefault="0047143F" w:rsidP="00DB6D4E">
      <w:pPr>
        <w:rPr>
          <w:rFonts w:ascii="Times New Roman" w:hAnsi="Times New Roman"/>
          <w:bCs/>
          <w:sz w:val="28"/>
          <w:szCs w:val="28"/>
          <w:lang w:val="en-GB" w:eastAsia="en-GB"/>
        </w:rPr>
      </w:pPr>
    </w:p>
    <w:p w:rsidR="00215315" w:rsidRDefault="003F7027" w:rsidP="003F7027">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Neamț - Variația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r>
        <w:rPr>
          <w:rFonts w:ascii="Times New Roman" w:hAnsi="Times New Roman"/>
          <w:bCs/>
          <w:sz w:val="28"/>
          <w:szCs w:val="28"/>
          <w:lang w:val="en-GB" w:eastAsia="en-GB"/>
        </w:rPr>
        <w:t>medii mobile</w:t>
      </w:r>
      <w:r w:rsidRPr="00CF566B">
        <w:rPr>
          <w:rFonts w:ascii="Times New Roman" w:hAnsi="Times New Roman"/>
          <w:bCs/>
          <w:sz w:val="28"/>
          <w:szCs w:val="28"/>
          <w:lang w:val="en-GB" w:eastAsia="en-GB"/>
        </w:rPr>
        <w:t>, VL=10</w:t>
      </w: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9F19CC" w:rsidRDefault="009F19CC" w:rsidP="003F7027">
      <w:pPr>
        <w:jc w:val="center"/>
        <w:rPr>
          <w:rFonts w:ascii="Times New Roman" w:hAnsi="Times New Roman"/>
          <w:bCs/>
          <w:sz w:val="28"/>
          <w:szCs w:val="28"/>
          <w:lang w:val="en-GB" w:eastAsia="en-GB"/>
        </w:rPr>
      </w:pPr>
    </w:p>
    <w:p w:rsidR="00B86F41" w:rsidRDefault="009F19CC" w:rsidP="003F7027">
      <w:pPr>
        <w:jc w:val="center"/>
        <w:rPr>
          <w:rFonts w:ascii="Times New Roman" w:hAnsi="Times New Roman"/>
          <w:bCs/>
          <w:sz w:val="28"/>
          <w:szCs w:val="28"/>
          <w:lang w:val="en-GB" w:eastAsia="en-GB"/>
        </w:rPr>
      </w:pPr>
      <w:r>
        <w:rPr>
          <w:noProof/>
          <w:lang w:val="en-GB" w:eastAsia="en-GB"/>
        </w:rPr>
        <w:drawing>
          <wp:inline distT="0" distB="0" distL="0" distR="0" wp14:anchorId="101BA2E3" wp14:editId="2C039277">
            <wp:extent cx="6030595" cy="3664915"/>
            <wp:effectExtent l="0" t="0" r="8255" b="0"/>
            <wp:docPr id="10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3452" cy="3666651"/>
                    </a:xfrm>
                    <a:prstGeom prst="rect">
                      <a:avLst/>
                    </a:prstGeom>
                    <a:noFill/>
                    <a:ln>
                      <a:noFill/>
                    </a:ln>
                    <a:extLst/>
                  </pic:spPr>
                </pic:pic>
              </a:graphicData>
            </a:graphic>
          </wp:inline>
        </w:drawing>
      </w:r>
    </w:p>
    <w:p w:rsidR="00F9008C" w:rsidRDefault="00F9008C" w:rsidP="003F7027">
      <w:pPr>
        <w:jc w:val="center"/>
        <w:rPr>
          <w:rFonts w:ascii="Times New Roman" w:hAnsi="Times New Roman"/>
          <w:bCs/>
          <w:sz w:val="28"/>
          <w:szCs w:val="28"/>
          <w:lang w:val="en-GB" w:eastAsia="en-GB"/>
        </w:rPr>
      </w:pPr>
    </w:p>
    <w:p w:rsidR="00AB4F51" w:rsidRDefault="00AB4F51" w:rsidP="00100416">
      <w:pPr>
        <w:rPr>
          <w:rFonts w:ascii="Times New Roman" w:hAnsi="Times New Roman"/>
          <w:bCs/>
          <w:sz w:val="28"/>
          <w:szCs w:val="28"/>
          <w:lang w:val="en-GB" w:eastAsia="en-GB"/>
        </w:rPr>
      </w:pPr>
    </w:p>
    <w:p w:rsidR="00873A78" w:rsidRDefault="00873A78" w:rsidP="00EA0837">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Neamț - Variația </w:t>
      </w:r>
      <w:r>
        <w:rPr>
          <w:rFonts w:ascii="Times New Roman" w:hAnsi="Times New Roman"/>
          <w:bCs/>
          <w:sz w:val="28"/>
          <w:szCs w:val="28"/>
          <w:lang w:val="en-GB" w:eastAsia="en-GB"/>
        </w:rPr>
        <w:t>O</w:t>
      </w:r>
      <w:r w:rsidRPr="00873A78">
        <w:rPr>
          <w:rFonts w:ascii="Times New Roman" w:hAnsi="Times New Roman"/>
          <w:bCs/>
          <w:sz w:val="28"/>
          <w:szCs w:val="28"/>
          <w:vertAlign w:val="subscript"/>
          <w:lang w:val="en-GB" w:eastAsia="en-GB"/>
        </w:rPr>
        <w:t>3</w:t>
      </w:r>
      <w:r>
        <w:rPr>
          <w:rFonts w:ascii="Times New Roman" w:hAnsi="Times New Roman"/>
          <w:bCs/>
          <w:sz w:val="28"/>
          <w:szCs w:val="28"/>
          <w:lang w:val="en-GB" w:eastAsia="en-GB"/>
        </w:rPr>
        <w:t xml:space="preserve"> medii mobile, VL=125 µg</w:t>
      </w:r>
      <w:r w:rsidRPr="00FF6CDE">
        <w:rPr>
          <w:rFonts w:ascii="Times New Roman" w:hAnsi="Times New Roman"/>
          <w:bCs/>
          <w:sz w:val="28"/>
          <w:szCs w:val="28"/>
          <w:lang w:val="en-GB" w:eastAsia="en-GB"/>
        </w:rPr>
        <w:t>/mc</w:t>
      </w:r>
    </w:p>
    <w:p w:rsidR="009F19CC" w:rsidRDefault="009F19CC" w:rsidP="00EA0837">
      <w:pPr>
        <w:jc w:val="center"/>
        <w:rPr>
          <w:rFonts w:ascii="Times New Roman" w:hAnsi="Times New Roman"/>
          <w:bCs/>
          <w:sz w:val="28"/>
          <w:szCs w:val="28"/>
          <w:lang w:val="en-GB" w:eastAsia="en-GB"/>
        </w:rPr>
      </w:pPr>
    </w:p>
    <w:p w:rsidR="00322F47" w:rsidRDefault="009F19CC" w:rsidP="009F19CC">
      <w:pPr>
        <w:jc w:val="center"/>
        <w:rPr>
          <w:rFonts w:ascii="Times New Roman" w:hAnsi="Times New Roman"/>
          <w:bCs/>
          <w:sz w:val="28"/>
          <w:szCs w:val="28"/>
          <w:lang w:val="en-GB" w:eastAsia="en-GB"/>
        </w:rPr>
      </w:pPr>
      <w:r>
        <w:rPr>
          <w:noProof/>
          <w:lang w:val="en-GB" w:eastAsia="en-GB"/>
        </w:rPr>
        <w:drawing>
          <wp:inline distT="0" distB="0" distL="0" distR="0" wp14:anchorId="78AFFED4" wp14:editId="341D7F7C">
            <wp:extent cx="6030595" cy="3860165"/>
            <wp:effectExtent l="0" t="0" r="8255" b="6985"/>
            <wp:docPr id="10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595" cy="3860165"/>
                    </a:xfrm>
                    <a:prstGeom prst="rect">
                      <a:avLst/>
                    </a:prstGeom>
                    <a:noFill/>
                    <a:ln>
                      <a:noFill/>
                    </a:ln>
                    <a:extLst/>
                  </pic:spPr>
                </pic:pic>
              </a:graphicData>
            </a:graphic>
          </wp:inline>
        </w:drawing>
      </w: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Neamț - Variația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O2 medii zilnice</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B6D4E" w:rsidRDefault="00DB6D4E" w:rsidP="00D96204">
      <w:pPr>
        <w:jc w:val="center"/>
        <w:rPr>
          <w:rFonts w:ascii="Times New Roman" w:hAnsi="Times New Roman"/>
          <w:bCs/>
          <w:sz w:val="28"/>
          <w:szCs w:val="28"/>
          <w:lang w:val="en-GB" w:eastAsia="en-GB"/>
        </w:rPr>
      </w:pPr>
    </w:p>
    <w:p w:rsidR="00615F38" w:rsidRDefault="009F19CC" w:rsidP="00D96204">
      <w:pPr>
        <w:jc w:val="center"/>
        <w:rPr>
          <w:rFonts w:ascii="Times New Roman" w:hAnsi="Times New Roman"/>
          <w:bCs/>
          <w:sz w:val="28"/>
          <w:szCs w:val="28"/>
          <w:lang w:val="en-GB" w:eastAsia="en-GB"/>
        </w:rPr>
      </w:pPr>
      <w:r>
        <w:rPr>
          <w:noProof/>
          <w:lang w:val="en-GB" w:eastAsia="en-GB"/>
        </w:rPr>
        <w:drawing>
          <wp:inline distT="0" distB="0" distL="0" distR="0" wp14:anchorId="0E7BB6CB" wp14:editId="35EF12FB">
            <wp:extent cx="6030595" cy="3679546"/>
            <wp:effectExtent l="0" t="0" r="8255" b="0"/>
            <wp:docPr id="1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2116" cy="3680474"/>
                    </a:xfrm>
                    <a:prstGeom prst="rect">
                      <a:avLst/>
                    </a:prstGeom>
                    <a:noFill/>
                    <a:ln>
                      <a:noFill/>
                    </a:ln>
                    <a:extLst/>
                  </pic:spPr>
                </pic:pic>
              </a:graphicData>
            </a:graphic>
          </wp:inline>
        </w:drawing>
      </w: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 SO2 medii orare</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9F19CC" w:rsidRDefault="009F19CC" w:rsidP="004F3E2F">
      <w:pPr>
        <w:jc w:val="center"/>
        <w:rPr>
          <w:rFonts w:ascii="Times New Roman" w:hAnsi="Times New Roman"/>
          <w:bCs/>
          <w:sz w:val="28"/>
          <w:szCs w:val="28"/>
          <w:lang w:val="en-GB" w:eastAsia="en-GB"/>
        </w:rPr>
      </w:pPr>
    </w:p>
    <w:p w:rsidR="00DB6D4E" w:rsidRDefault="009F19CC" w:rsidP="004F3E2F">
      <w:pPr>
        <w:jc w:val="center"/>
        <w:rPr>
          <w:rFonts w:ascii="Times New Roman" w:hAnsi="Times New Roman"/>
          <w:bCs/>
          <w:sz w:val="28"/>
          <w:szCs w:val="28"/>
          <w:lang w:val="en-GB" w:eastAsia="en-GB"/>
        </w:rPr>
      </w:pPr>
      <w:r>
        <w:rPr>
          <w:noProof/>
          <w:lang w:val="en-GB" w:eastAsia="en-GB"/>
        </w:rPr>
        <w:drawing>
          <wp:inline distT="0" distB="0" distL="0" distR="0" wp14:anchorId="2C23D63A" wp14:editId="726A2974">
            <wp:extent cx="6030595" cy="3876675"/>
            <wp:effectExtent l="0" t="0" r="8255" b="9525"/>
            <wp:docPr id="1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0595" cy="3876675"/>
                    </a:xfrm>
                    <a:prstGeom prst="rect">
                      <a:avLst/>
                    </a:prstGeom>
                    <a:noFill/>
                    <a:ln>
                      <a:noFill/>
                    </a:ln>
                    <a:extLst/>
                  </pic:spPr>
                </pic:pic>
              </a:graphicData>
            </a:graphic>
          </wp:inline>
        </w:drawing>
      </w:r>
    </w:p>
    <w:p w:rsidR="00CC7B04" w:rsidRDefault="00CC7B04" w:rsidP="00DB6D4E">
      <w:pPr>
        <w:jc w:val="center"/>
        <w:rPr>
          <w:rFonts w:ascii="Times New Roman" w:hAnsi="Times New Roman"/>
          <w:bCs/>
          <w:sz w:val="28"/>
          <w:szCs w:val="28"/>
          <w:lang w:val="en-GB" w:eastAsia="en-GB"/>
        </w:rPr>
      </w:pPr>
    </w:p>
    <w:p w:rsidR="00F85166" w:rsidRDefault="00CC7B04" w:rsidP="004F3E2F">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APM Neamț - Variația N</w:t>
      </w:r>
      <w:r w:rsidRPr="00FF6CDE">
        <w:rPr>
          <w:rFonts w:ascii="Times New Roman" w:hAnsi="Times New Roman"/>
          <w:bCs/>
          <w:sz w:val="28"/>
          <w:szCs w:val="28"/>
          <w:lang w:val="en-GB" w:eastAsia="en-GB"/>
        </w:rPr>
        <w:t>O2 medii orare</w:t>
      </w:r>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9F19CC" w:rsidRDefault="009F19CC" w:rsidP="004F3E2F">
      <w:pPr>
        <w:jc w:val="center"/>
        <w:rPr>
          <w:rFonts w:ascii="Times New Roman" w:hAnsi="Times New Roman"/>
          <w:bCs/>
          <w:sz w:val="28"/>
          <w:szCs w:val="28"/>
          <w:lang w:val="en-GB" w:eastAsia="en-GB"/>
        </w:rPr>
      </w:pPr>
    </w:p>
    <w:p w:rsidR="00DB6D4E" w:rsidRDefault="009F19CC" w:rsidP="004F3E2F">
      <w:pPr>
        <w:jc w:val="center"/>
        <w:rPr>
          <w:rFonts w:ascii="Times New Roman" w:hAnsi="Times New Roman"/>
          <w:bCs/>
          <w:sz w:val="28"/>
          <w:szCs w:val="28"/>
          <w:lang w:val="en-GB" w:eastAsia="en-GB"/>
        </w:rPr>
      </w:pPr>
      <w:r>
        <w:rPr>
          <w:noProof/>
          <w:lang w:val="en-GB" w:eastAsia="en-GB"/>
        </w:rPr>
        <w:drawing>
          <wp:inline distT="0" distB="0" distL="0" distR="0" wp14:anchorId="5590FB47" wp14:editId="0FA2BFF6">
            <wp:extent cx="6030595" cy="3803904"/>
            <wp:effectExtent l="0" t="0" r="8255" b="6350"/>
            <wp:docPr id="10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4448" cy="3806334"/>
                    </a:xfrm>
                    <a:prstGeom prst="rect">
                      <a:avLst/>
                    </a:prstGeom>
                    <a:noFill/>
                    <a:ln>
                      <a:noFill/>
                    </a:ln>
                    <a:extLst/>
                  </pic:spPr>
                </pic:pic>
              </a:graphicData>
            </a:graphic>
          </wp:inline>
        </w:drawing>
      </w:r>
    </w:p>
    <w:p w:rsidR="003631D5" w:rsidRDefault="003631D5" w:rsidP="005D1A7F">
      <w:pPr>
        <w:tabs>
          <w:tab w:val="left" w:pos="5715"/>
        </w:tabs>
        <w:jc w:val="center"/>
        <w:rPr>
          <w:rFonts w:ascii="Times New Roman" w:hAnsi="Times New Roman"/>
          <w:bCs/>
          <w:sz w:val="28"/>
          <w:szCs w:val="28"/>
          <w:lang w:val="en-GB" w:eastAsia="en-GB"/>
        </w:rPr>
      </w:pPr>
    </w:p>
    <w:p w:rsidR="00215315" w:rsidRDefault="009703E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PM Neamț - Variația NO, NO2, NOX</w:t>
      </w:r>
      <w:r>
        <w:rPr>
          <w:rFonts w:ascii="Times New Roman" w:hAnsi="Times New Roman"/>
          <w:bCs/>
          <w:sz w:val="28"/>
          <w:szCs w:val="28"/>
          <w:lang w:val="en-GB" w:eastAsia="en-GB"/>
        </w:rPr>
        <w:t xml:space="preserve"> medii orare</w:t>
      </w:r>
      <w:r w:rsidR="005D1A7F">
        <w:rPr>
          <w:rFonts w:ascii="Times New Roman" w:hAnsi="Times New Roman"/>
          <w:bCs/>
          <w:sz w:val="28"/>
          <w:szCs w:val="28"/>
          <w:lang w:val="en-GB" w:eastAsia="en-GB"/>
        </w:rPr>
        <w:t xml:space="preserve"> la NT3</w:t>
      </w:r>
    </w:p>
    <w:p w:rsidR="009F19CC" w:rsidRDefault="009F19CC" w:rsidP="005D1A7F">
      <w:pPr>
        <w:tabs>
          <w:tab w:val="left" w:pos="5715"/>
        </w:tabs>
        <w:jc w:val="center"/>
        <w:rPr>
          <w:rFonts w:ascii="Times New Roman" w:hAnsi="Times New Roman"/>
          <w:bCs/>
          <w:sz w:val="28"/>
          <w:szCs w:val="28"/>
          <w:lang w:val="en-GB" w:eastAsia="en-GB"/>
        </w:rPr>
      </w:pPr>
    </w:p>
    <w:p w:rsidR="00DB6D4E" w:rsidRDefault="009F19CC" w:rsidP="009F19CC">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0B4C0476" wp14:editId="56DF9831">
            <wp:extent cx="6030595" cy="3879215"/>
            <wp:effectExtent l="0" t="0" r="8255" b="6985"/>
            <wp:docPr id="1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0595" cy="3879215"/>
                    </a:xfrm>
                    <a:prstGeom prst="rect">
                      <a:avLst/>
                    </a:prstGeom>
                    <a:noFill/>
                    <a:ln>
                      <a:noFill/>
                    </a:ln>
                    <a:extLst/>
                  </pic:spPr>
                </pic:pic>
              </a:graphicData>
            </a:graphic>
          </wp:inline>
        </w:drawing>
      </w:r>
    </w:p>
    <w:p w:rsidR="00DB6D4E" w:rsidRDefault="00DB6D4E" w:rsidP="00DB6D4E">
      <w:pPr>
        <w:jc w:val="center"/>
        <w:rPr>
          <w:rFonts w:ascii="Times New Roman" w:hAnsi="Times New Roman"/>
          <w:bCs/>
          <w:sz w:val="28"/>
          <w:szCs w:val="28"/>
          <w:lang w:val="en-GB" w:eastAsia="en-GB"/>
        </w:rPr>
      </w:pPr>
      <w:r w:rsidRPr="00DB6D4E">
        <w:rPr>
          <w:rFonts w:ascii="Times New Roman" w:hAnsi="Times New Roman"/>
          <w:bCs/>
          <w:sz w:val="28"/>
          <w:szCs w:val="28"/>
          <w:lang w:val="en-GB" w:eastAsia="en-GB"/>
        </w:rPr>
        <w:lastRenderedPageBreak/>
        <w:t xml:space="preserve">APM Neamț - Variația PM10 gravimetric la stația NT1, medii zilnice </w:t>
      </w:r>
    </w:p>
    <w:p w:rsidR="009F19CC" w:rsidRPr="00DB6D4E" w:rsidRDefault="009F19CC" w:rsidP="00DB6D4E">
      <w:pPr>
        <w:jc w:val="center"/>
        <w:rPr>
          <w:rFonts w:ascii="Times New Roman" w:hAnsi="Times New Roman"/>
          <w:bCs/>
          <w:sz w:val="28"/>
          <w:szCs w:val="28"/>
          <w:lang w:val="en-GB" w:eastAsia="en-GB"/>
        </w:rPr>
      </w:pPr>
    </w:p>
    <w:p w:rsidR="00DB6D4E" w:rsidRPr="00DB6D4E" w:rsidRDefault="009F19CC"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49225E66" wp14:editId="27E413E4">
            <wp:extent cx="6030595" cy="3756025"/>
            <wp:effectExtent l="0" t="0" r="8255" b="0"/>
            <wp:docPr id="10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1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0595" cy="3756025"/>
                    </a:xfrm>
                    <a:prstGeom prst="rect">
                      <a:avLst/>
                    </a:prstGeom>
                    <a:noFill/>
                    <a:ln>
                      <a:noFill/>
                    </a:ln>
                    <a:extLst/>
                  </pic:spPr>
                </pic:pic>
              </a:graphicData>
            </a:graphic>
          </wp:inline>
        </w:drawing>
      </w:r>
    </w:p>
    <w:p w:rsidR="00C06737" w:rsidRDefault="00C06737" w:rsidP="00A470B3">
      <w:pPr>
        <w:tabs>
          <w:tab w:val="left" w:pos="5715"/>
        </w:tabs>
        <w:rPr>
          <w:rFonts w:ascii="Times New Roman" w:hAnsi="Times New Roman"/>
          <w:bCs/>
          <w:sz w:val="28"/>
          <w:szCs w:val="28"/>
          <w:lang w:val="en-GB" w:eastAsia="en-GB"/>
        </w:rPr>
      </w:pPr>
    </w:p>
    <w:p w:rsidR="00DB6D4E" w:rsidRDefault="00DB6D4E" w:rsidP="00A470B3">
      <w:pPr>
        <w:tabs>
          <w:tab w:val="left" w:pos="5715"/>
        </w:tabs>
        <w:rPr>
          <w:rFonts w:ascii="Times New Roman" w:hAnsi="Times New Roman"/>
          <w:bCs/>
          <w:sz w:val="28"/>
          <w:szCs w:val="28"/>
          <w:lang w:val="en-GB" w:eastAsia="en-GB"/>
        </w:rPr>
      </w:pPr>
    </w:p>
    <w:p w:rsidR="009F19CC" w:rsidRDefault="009F19CC" w:rsidP="00A470B3">
      <w:pPr>
        <w:tabs>
          <w:tab w:val="left" w:pos="5715"/>
        </w:tabs>
        <w:rPr>
          <w:rFonts w:ascii="Times New Roman" w:hAnsi="Times New Roman"/>
          <w:bCs/>
          <w:sz w:val="28"/>
          <w:szCs w:val="28"/>
          <w:lang w:val="en-GB" w:eastAsia="en-GB"/>
        </w:rPr>
      </w:pPr>
    </w:p>
    <w:p w:rsidR="00A50F70" w:rsidRDefault="008B49A2" w:rsidP="00A50F70">
      <w:pPr>
        <w:jc w:val="both"/>
        <w:rPr>
          <w:rFonts w:ascii="Times New Roman" w:hAnsi="Times New Roman"/>
          <w:sz w:val="28"/>
          <w:szCs w:val="28"/>
        </w:rPr>
      </w:pPr>
      <w:r>
        <w:rPr>
          <w:rFonts w:ascii="Times New Roman" w:hAnsi="Times New Roman"/>
          <w:sz w:val="28"/>
          <w:szCs w:val="28"/>
        </w:rPr>
        <w:t>În cursul lunii</w:t>
      </w:r>
      <w:r w:rsidR="001A75DD">
        <w:rPr>
          <w:rFonts w:ascii="Times New Roman" w:hAnsi="Times New Roman"/>
          <w:sz w:val="28"/>
          <w:szCs w:val="28"/>
        </w:rPr>
        <w:t xml:space="preserve"> </w:t>
      </w:r>
      <w:r w:rsidR="00527679">
        <w:rPr>
          <w:rFonts w:ascii="Times New Roman" w:hAnsi="Times New Roman"/>
          <w:b/>
          <w:sz w:val="28"/>
          <w:szCs w:val="28"/>
        </w:rPr>
        <w:t>ianua</w:t>
      </w:r>
      <w:r w:rsidR="0047143F">
        <w:rPr>
          <w:rFonts w:ascii="Times New Roman" w:hAnsi="Times New Roman"/>
          <w:b/>
          <w:sz w:val="28"/>
          <w:szCs w:val="28"/>
        </w:rPr>
        <w:t>rie</w:t>
      </w:r>
      <w:r w:rsidR="008D4423" w:rsidRPr="00B90FE0">
        <w:rPr>
          <w:rFonts w:ascii="Times New Roman" w:hAnsi="Times New Roman"/>
          <w:sz w:val="28"/>
          <w:szCs w:val="28"/>
        </w:rPr>
        <w:t xml:space="preserve"> </w:t>
      </w:r>
      <w:r w:rsidR="00F9081F" w:rsidRPr="00B90FE0">
        <w:rPr>
          <w:rFonts w:ascii="Times New Roman" w:hAnsi="Times New Roman"/>
          <w:sz w:val="28"/>
          <w:szCs w:val="28"/>
        </w:rPr>
        <w:t xml:space="preserve">s-au </w:t>
      </w:r>
      <w:r w:rsidR="00F9081F" w:rsidRPr="001A0DBF">
        <w:rPr>
          <w:rFonts w:ascii="Times New Roman" w:hAnsi="Times New Roman"/>
          <w:sz w:val="28"/>
          <w:szCs w:val="28"/>
        </w:rPr>
        <w:t xml:space="preserve">măsurat </w:t>
      </w:r>
      <w:r w:rsidR="00527679">
        <w:rPr>
          <w:rFonts w:ascii="Times New Roman" w:hAnsi="Times New Roman"/>
          <w:sz w:val="28"/>
          <w:szCs w:val="28"/>
        </w:rPr>
        <w:t>5316</w:t>
      </w:r>
      <w:r w:rsidR="00F9081F" w:rsidRPr="001A0DBF">
        <w:rPr>
          <w:rFonts w:ascii="Times New Roman" w:hAnsi="Times New Roman"/>
          <w:sz w:val="28"/>
          <w:szCs w:val="28"/>
        </w:rPr>
        <w:t xml:space="preserve"> indicatori medii orare la  staţiile din Piatra Neamţ, Roman şi Taşca.</w:t>
      </w:r>
      <w:r w:rsidR="001052DF" w:rsidRPr="001A0DBF">
        <w:rPr>
          <w:rFonts w:ascii="Times New Roman" w:hAnsi="Times New Roman"/>
          <w:sz w:val="28"/>
          <w:szCs w:val="28"/>
        </w:rPr>
        <w:t xml:space="preserve"> </w:t>
      </w:r>
      <w:r w:rsidR="00A50F70">
        <w:rPr>
          <w:rFonts w:ascii="Times New Roman" w:hAnsi="Times New Roman"/>
          <w:sz w:val="28"/>
          <w:szCs w:val="28"/>
        </w:rPr>
        <w:t>Nu s-au</w:t>
      </w:r>
      <w:r w:rsidR="00A50F70" w:rsidRPr="00B90FE0">
        <w:rPr>
          <w:rFonts w:ascii="Times New Roman" w:hAnsi="Times New Roman"/>
          <w:sz w:val="28"/>
          <w:szCs w:val="28"/>
        </w:rPr>
        <w:t xml:space="preserve"> înregistrat </w:t>
      </w:r>
      <w:r w:rsidR="00A50F70">
        <w:rPr>
          <w:rFonts w:ascii="Times New Roman" w:hAnsi="Times New Roman"/>
          <w:sz w:val="28"/>
          <w:szCs w:val="28"/>
        </w:rPr>
        <w:t xml:space="preserve"> depășiri</w:t>
      </w:r>
      <w:r w:rsidR="00A50F70" w:rsidRPr="00C1467F">
        <w:rPr>
          <w:rFonts w:ascii="Times New Roman" w:hAnsi="Times New Roman"/>
          <w:sz w:val="28"/>
          <w:szCs w:val="28"/>
        </w:rPr>
        <w:t xml:space="preserve"> a</w:t>
      </w:r>
      <w:r w:rsidR="00A50F70">
        <w:rPr>
          <w:rFonts w:ascii="Times New Roman" w:hAnsi="Times New Roman"/>
          <w:sz w:val="28"/>
          <w:szCs w:val="28"/>
        </w:rPr>
        <w:t>le  valorilor limită</w:t>
      </w:r>
      <w:r w:rsidR="00A50F70" w:rsidRPr="00B90FE0">
        <w:rPr>
          <w:rFonts w:ascii="Times New Roman" w:hAnsi="Times New Roman"/>
          <w:sz w:val="28"/>
          <w:szCs w:val="28"/>
        </w:rPr>
        <w:t xml:space="preserve"> la </w:t>
      </w:r>
      <w:r w:rsidR="00A50F70">
        <w:rPr>
          <w:rFonts w:ascii="Times New Roman" w:hAnsi="Times New Roman"/>
          <w:sz w:val="28"/>
          <w:szCs w:val="28"/>
        </w:rPr>
        <w:t xml:space="preserve">niciunul din poluanții măsurați. </w:t>
      </w:r>
    </w:p>
    <w:p w:rsidR="00AF2F0F" w:rsidRDefault="00AF2F0F"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3275E">
        <w:trPr>
          <w:trHeight w:val="966"/>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C674F7" w:rsidRDefault="00C674F7" w:rsidP="007A7349">
      <w:pPr>
        <w:jc w:val="both"/>
        <w:rPr>
          <w:rFonts w:ascii="Times New Roman" w:hAnsi="Times New Roman"/>
          <w:b/>
          <w:sz w:val="28"/>
          <w:szCs w:val="28"/>
        </w:rPr>
      </w:pPr>
    </w:p>
    <w:p w:rsidR="00AF2F0F" w:rsidRDefault="00AF2F0F"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lastRenderedPageBreak/>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4F37EF" w:rsidRDefault="00964F44" w:rsidP="000D029C">
      <w:pPr>
        <w:pStyle w:val="ListParagraph"/>
        <w:ind w:left="0"/>
        <w:jc w:val="both"/>
        <w:rPr>
          <w:rFonts w:ascii="Times New Roman" w:hAnsi="Times New Roman"/>
          <w:sz w:val="28"/>
          <w:szCs w:val="28"/>
          <w:lang w:val="it-IT"/>
        </w:rPr>
      </w:pPr>
      <w:r>
        <w:rPr>
          <w:rFonts w:ascii="Times New Roman" w:hAnsi="Times New Roman"/>
          <w:color w:val="000000"/>
          <w:sz w:val="28"/>
          <w:szCs w:val="28"/>
        </w:rPr>
        <w:t>Conform OM nr.1818/2020</w:t>
      </w:r>
      <w:r w:rsidR="000D029C" w:rsidRPr="00717407">
        <w:rPr>
          <w:rFonts w:ascii="Times New Roman" w:hAnsi="Times New Roman"/>
          <w:color w:val="000000"/>
          <w:sz w:val="28"/>
          <w:szCs w:val="28"/>
        </w:rPr>
        <w:t xml:space="preserve">, indicele general zilnic </w:t>
      </w:r>
      <w:r w:rsidR="000D029C" w:rsidRPr="00284085">
        <w:rPr>
          <w:rFonts w:ascii="Times New Roman" w:hAnsi="Times New Roman"/>
          <w:sz w:val="28"/>
          <w:szCs w:val="28"/>
          <w:lang w:val="it-IT"/>
        </w:rPr>
        <w:t>de calitate a aerului  a fost stabilit ca fiind cel mai mare indice specific din următorii indicatori: SO</w:t>
      </w:r>
      <w:r w:rsidR="000D029C" w:rsidRPr="00B869AB">
        <w:rPr>
          <w:rFonts w:ascii="Times New Roman" w:hAnsi="Times New Roman"/>
          <w:sz w:val="28"/>
          <w:szCs w:val="28"/>
          <w:vertAlign w:val="subscript"/>
          <w:lang w:val="it-IT"/>
        </w:rPr>
        <w:t>2</w:t>
      </w:r>
      <w:r w:rsidR="004F37EF">
        <w:rPr>
          <w:rFonts w:ascii="Times New Roman" w:hAnsi="Times New Roman"/>
          <w:sz w:val="28"/>
          <w:szCs w:val="28"/>
          <w:vertAlign w:val="subscript"/>
          <w:lang w:val="it-IT"/>
        </w:rPr>
        <w:t xml:space="preserve">, </w:t>
      </w:r>
      <w:r w:rsidR="004F37EF" w:rsidRPr="004F37EF">
        <w:rPr>
          <w:rFonts w:ascii="Times New Roman" w:hAnsi="Times New Roman"/>
          <w:sz w:val="28"/>
          <w:szCs w:val="28"/>
          <w:lang w:val="it-IT"/>
        </w:rPr>
        <w:t xml:space="preserve">PM </w:t>
      </w:r>
      <w:r w:rsidR="004F37EF">
        <w:rPr>
          <w:rFonts w:ascii="Times New Roman" w:hAnsi="Times New Roman"/>
          <w:sz w:val="28"/>
          <w:szCs w:val="28"/>
          <w:lang w:val="it-IT"/>
        </w:rPr>
        <w:t>10 grav</w:t>
      </w:r>
      <w:r w:rsidR="004F37EF" w:rsidRPr="004F37EF">
        <w:rPr>
          <w:rFonts w:ascii="Times New Roman" w:hAnsi="Times New Roman"/>
          <w:sz w:val="28"/>
          <w:szCs w:val="28"/>
          <w:lang w:val="it-IT"/>
        </w:rPr>
        <w:t>imetric</w:t>
      </w:r>
      <w:r w:rsidR="00D46328">
        <w:rPr>
          <w:rFonts w:ascii="Times New Roman" w:hAnsi="Times New Roman"/>
          <w:sz w:val="28"/>
          <w:szCs w:val="28"/>
          <w:vertAlign w:val="subscript"/>
          <w:lang w:val="it-IT"/>
        </w:rPr>
        <w:t xml:space="preserve"> </w:t>
      </w:r>
      <w:r w:rsidR="00D46328">
        <w:rPr>
          <w:rFonts w:ascii="Times New Roman" w:hAnsi="Times New Roman"/>
          <w:sz w:val="28"/>
          <w:szCs w:val="28"/>
          <w:lang w:val="it-IT"/>
        </w:rPr>
        <w:t xml:space="preserve">și </w:t>
      </w:r>
      <w:r w:rsidR="00047D1A">
        <w:rPr>
          <w:rFonts w:ascii="Times New Roman" w:hAnsi="Times New Roman"/>
          <w:sz w:val="28"/>
          <w:szCs w:val="28"/>
          <w:lang w:val="it-IT"/>
        </w:rPr>
        <w:t>O</w:t>
      </w:r>
      <w:r w:rsidR="00047D1A" w:rsidRPr="00047D1A">
        <w:rPr>
          <w:rFonts w:ascii="Times New Roman" w:hAnsi="Times New Roman"/>
          <w:sz w:val="28"/>
          <w:szCs w:val="28"/>
          <w:vertAlign w:val="subscript"/>
          <w:lang w:val="it-IT"/>
        </w:rPr>
        <w:t>3</w:t>
      </w:r>
      <w:r w:rsidR="006D417D">
        <w:rPr>
          <w:rFonts w:ascii="Times New Roman" w:hAnsi="Times New Roman"/>
          <w:sz w:val="28"/>
          <w:szCs w:val="28"/>
          <w:lang w:val="it-IT"/>
        </w:rPr>
        <w:t>.</w:t>
      </w:r>
    </w:p>
    <w:p w:rsidR="00E05462" w:rsidRDefault="000D029C" w:rsidP="000D029C">
      <w:pPr>
        <w:pStyle w:val="ListParagraph"/>
        <w:ind w:left="0"/>
        <w:jc w:val="both"/>
        <w:rPr>
          <w:rFonts w:ascii="Times New Roman" w:hAnsi="Times New Roman"/>
          <w:sz w:val="28"/>
          <w:szCs w:val="28"/>
          <w:lang w:val="it-IT"/>
        </w:rPr>
      </w:pPr>
      <w:r>
        <w:rPr>
          <w:rFonts w:ascii="Times New Roman" w:hAnsi="Times New Roman"/>
          <w:sz w:val="28"/>
          <w:szCs w:val="28"/>
          <w:lang w:val="it-IT"/>
        </w:rPr>
        <w:t xml:space="preserve"> </w:t>
      </w:r>
      <w:r w:rsidR="00527679">
        <w:rPr>
          <w:noProof/>
          <w:lang w:val="en-GB" w:eastAsia="en-GB"/>
        </w:rPr>
        <w:drawing>
          <wp:inline distT="0" distB="0" distL="0" distR="0" wp14:anchorId="2683FC33" wp14:editId="306EF2D7">
            <wp:extent cx="6030595" cy="2558472"/>
            <wp:effectExtent l="0" t="0" r="825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3E1B" w:rsidRDefault="00173E1B" w:rsidP="00295B20">
      <w:pPr>
        <w:pStyle w:val="ListParagraph"/>
        <w:ind w:left="0"/>
        <w:jc w:val="both"/>
        <w:rPr>
          <w:rFonts w:ascii="Times New Roman" w:hAnsi="Times New Roman"/>
          <w:b/>
          <w:sz w:val="28"/>
          <w:szCs w:val="28"/>
        </w:rPr>
      </w:pPr>
    </w:p>
    <w:p w:rsidR="00AF2F0F" w:rsidRDefault="00AF2F0F" w:rsidP="00295B20">
      <w:pPr>
        <w:pStyle w:val="ListParagraph"/>
        <w:ind w:left="0"/>
        <w:jc w:val="both"/>
        <w:rPr>
          <w:rFonts w:ascii="Times New Roman" w:hAnsi="Times New Roman"/>
          <w:b/>
          <w:sz w:val="28"/>
          <w:szCs w:val="28"/>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w:t>
      </w:r>
      <w:r w:rsidR="00AB7E66">
        <w:rPr>
          <w:rFonts w:ascii="Times New Roman" w:hAnsi="Times New Roman"/>
          <w:b/>
          <w:sz w:val="28"/>
          <w:szCs w:val="28"/>
        </w:rPr>
        <w:t>an, str. Ştefan Cel Mare nr.274</w:t>
      </w:r>
    </w:p>
    <w:p w:rsidR="0004247E" w:rsidRDefault="008F718E" w:rsidP="00E83DDC">
      <w:pPr>
        <w:pStyle w:val="ListParagraph"/>
        <w:ind w:left="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E83DDC" w:rsidRPr="00284085">
        <w:rPr>
          <w:rFonts w:ascii="Times New Roman" w:hAnsi="Times New Roman"/>
          <w:sz w:val="28"/>
          <w:szCs w:val="28"/>
          <w:lang w:val="it-IT"/>
        </w:rPr>
        <w:t>ndicele general de calitate a aerului  a fost stabilit ca fiind cel mai mare indice specific din următorii indicatori: SO</w:t>
      </w:r>
      <w:r w:rsidR="00E83DDC" w:rsidRPr="00AC6C15">
        <w:rPr>
          <w:rFonts w:ascii="Times New Roman" w:hAnsi="Times New Roman"/>
          <w:sz w:val="28"/>
          <w:szCs w:val="28"/>
          <w:vertAlign w:val="subscript"/>
          <w:lang w:val="it-IT"/>
        </w:rPr>
        <w:t>2</w:t>
      </w:r>
      <w:r w:rsidR="00D46328">
        <w:rPr>
          <w:rFonts w:ascii="Times New Roman" w:hAnsi="Times New Roman"/>
          <w:sz w:val="28"/>
          <w:szCs w:val="28"/>
          <w:lang w:val="it-IT"/>
        </w:rPr>
        <w:t>.</w:t>
      </w:r>
      <w:r w:rsidR="00E83DDC" w:rsidRPr="00284085">
        <w:rPr>
          <w:rFonts w:ascii="Times New Roman" w:hAnsi="Times New Roman"/>
          <w:sz w:val="28"/>
          <w:szCs w:val="28"/>
          <w:lang w:val="it-IT"/>
        </w:rPr>
        <w:t xml:space="preserve"> </w:t>
      </w:r>
    </w:p>
    <w:p w:rsidR="004F37EF" w:rsidRDefault="004F37EF" w:rsidP="00E83DDC">
      <w:pPr>
        <w:pStyle w:val="ListParagraph"/>
        <w:ind w:left="0"/>
        <w:jc w:val="both"/>
        <w:rPr>
          <w:rFonts w:ascii="Times New Roman" w:hAnsi="Times New Roman"/>
          <w:sz w:val="28"/>
          <w:szCs w:val="28"/>
          <w:lang w:val="it-IT"/>
        </w:rPr>
      </w:pPr>
    </w:p>
    <w:p w:rsidR="00D46328" w:rsidRDefault="00527679" w:rsidP="00E83DDC">
      <w:pPr>
        <w:pStyle w:val="ListParagraph"/>
        <w:ind w:left="0"/>
        <w:jc w:val="both"/>
        <w:rPr>
          <w:rFonts w:ascii="Times New Roman" w:hAnsi="Times New Roman"/>
          <w:sz w:val="28"/>
          <w:szCs w:val="28"/>
          <w:lang w:val="it-IT"/>
        </w:rPr>
      </w:pPr>
      <w:r>
        <w:rPr>
          <w:noProof/>
          <w:lang w:val="en-GB" w:eastAsia="en-GB"/>
        </w:rPr>
        <w:drawing>
          <wp:inline distT="0" distB="0" distL="0" distR="0" wp14:anchorId="5C3B857B" wp14:editId="727C9ACB">
            <wp:extent cx="6030595" cy="3108960"/>
            <wp:effectExtent l="0" t="0" r="8255"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104DD" w:rsidRPr="005274A3" w:rsidRDefault="000104DD" w:rsidP="00295B20">
      <w:pPr>
        <w:pStyle w:val="ListParagraph"/>
        <w:ind w:left="0"/>
        <w:jc w:val="both"/>
        <w:rPr>
          <w:rFonts w:ascii="Times New Roman" w:hAnsi="Times New Roman"/>
          <w:sz w:val="28"/>
          <w:szCs w:val="28"/>
          <w:lang w:val="it-IT"/>
        </w:rPr>
      </w:pPr>
    </w:p>
    <w:p w:rsidR="009F19CC" w:rsidRDefault="009F19CC"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lastRenderedPageBreak/>
        <w:t>Staţia: NT3 –I, com. Taşca, sat Hamzoaia</w:t>
      </w:r>
    </w:p>
    <w:p w:rsidR="000104DD"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380D20">
        <w:rPr>
          <w:rFonts w:ascii="Times New Roman" w:hAnsi="Times New Roman"/>
          <w:sz w:val="28"/>
          <w:szCs w:val="28"/>
          <w:lang w:val="it-IT"/>
        </w:rPr>
        <w:t xml:space="preserve">rmătorii indicatori: SO2 </w:t>
      </w:r>
      <w:r w:rsidR="00380D20">
        <w:rPr>
          <w:rFonts w:ascii="Times New Roman" w:hAnsi="Times New Roman"/>
          <w:sz w:val="28"/>
          <w:szCs w:val="28"/>
        </w:rPr>
        <w:t xml:space="preserve">și </w:t>
      </w:r>
      <w:r w:rsidR="00380D20">
        <w:rPr>
          <w:rFonts w:ascii="Times New Roman" w:hAnsi="Times New Roman"/>
          <w:sz w:val="28"/>
          <w:szCs w:val="28"/>
          <w:lang w:val="it-IT"/>
        </w:rPr>
        <w:t>NO2</w:t>
      </w:r>
      <w:r w:rsidR="009E549C">
        <w:rPr>
          <w:rFonts w:ascii="Times New Roman" w:hAnsi="Times New Roman"/>
          <w:sz w:val="28"/>
          <w:szCs w:val="28"/>
          <w:lang w:val="it-IT"/>
        </w:rPr>
        <w:t>.</w:t>
      </w:r>
    </w:p>
    <w:p w:rsidR="00527679" w:rsidRDefault="00527679" w:rsidP="005D1FD1">
      <w:pPr>
        <w:autoSpaceDE w:val="0"/>
        <w:autoSpaceDN w:val="0"/>
        <w:adjustRightInd w:val="0"/>
        <w:jc w:val="both"/>
        <w:rPr>
          <w:rFonts w:ascii="Times New Roman" w:hAnsi="Times New Roman"/>
          <w:sz w:val="28"/>
          <w:szCs w:val="28"/>
          <w:lang w:val="it-IT"/>
        </w:rPr>
      </w:pPr>
    </w:p>
    <w:p w:rsidR="004F37EF" w:rsidRDefault="00527679" w:rsidP="005D1FD1">
      <w:pPr>
        <w:autoSpaceDE w:val="0"/>
        <w:autoSpaceDN w:val="0"/>
        <w:adjustRightInd w:val="0"/>
        <w:jc w:val="both"/>
        <w:rPr>
          <w:rFonts w:ascii="Times New Roman" w:hAnsi="Times New Roman"/>
          <w:sz w:val="28"/>
          <w:szCs w:val="28"/>
          <w:lang w:val="it-IT"/>
        </w:rPr>
      </w:pPr>
      <w:r>
        <w:rPr>
          <w:noProof/>
          <w:lang w:val="en-GB" w:eastAsia="en-GB"/>
        </w:rPr>
        <w:drawing>
          <wp:inline distT="0" distB="0" distL="0" distR="0" wp14:anchorId="7F73A6EC" wp14:editId="12D7A5A5">
            <wp:extent cx="6030595" cy="2925223"/>
            <wp:effectExtent l="0" t="0" r="8255" b="88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631D5" w:rsidRDefault="003631D5" w:rsidP="005D1FD1">
      <w:pPr>
        <w:autoSpaceDE w:val="0"/>
        <w:autoSpaceDN w:val="0"/>
        <w:adjustRightInd w:val="0"/>
        <w:jc w:val="both"/>
        <w:rPr>
          <w:rFonts w:ascii="Times New Roman" w:hAnsi="Times New Roman"/>
          <w:sz w:val="28"/>
          <w:szCs w:val="28"/>
          <w:lang w:val="it-IT"/>
        </w:rPr>
      </w:pPr>
    </w:p>
    <w:p w:rsidR="003256B1" w:rsidRDefault="003256B1" w:rsidP="003256B1">
      <w:pPr>
        <w:jc w:val="both"/>
        <w:rPr>
          <w:rFonts w:ascii="Times New Roman" w:hAnsi="Times New Roman"/>
          <w:sz w:val="28"/>
          <w:szCs w:val="28"/>
          <w:lang w:val="it-IT"/>
        </w:rPr>
      </w:pPr>
      <w:r>
        <w:rPr>
          <w:rFonts w:ascii="Times New Roman" w:hAnsi="Times New Roman"/>
          <w:b/>
          <w:sz w:val="28"/>
          <w:szCs w:val="28"/>
          <w:lang w:val="it-IT"/>
        </w:rPr>
        <w:t xml:space="preserve">I.B.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3256B1" w:rsidRDefault="003256B1" w:rsidP="003256B1">
      <w:pPr>
        <w:jc w:val="both"/>
        <w:rPr>
          <w:rFonts w:ascii="Times New Roman" w:hAnsi="Times New Roman"/>
          <w:sz w:val="28"/>
          <w:szCs w:val="28"/>
          <w:lang w:val="it-IT"/>
        </w:rPr>
      </w:pPr>
    </w:p>
    <w:p w:rsidR="00E05462" w:rsidRP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1172A6">
        <w:rPr>
          <w:rFonts w:ascii="Times New Roman" w:hAnsi="Times New Roman"/>
          <w:sz w:val="28"/>
          <w:szCs w:val="28"/>
        </w:rPr>
        <w:t xml:space="preserve">– </w:t>
      </w:r>
      <w:r w:rsidR="00754653">
        <w:rPr>
          <w:rFonts w:ascii="Times New Roman" w:hAnsi="Times New Roman"/>
          <w:sz w:val="28"/>
          <w:szCs w:val="28"/>
        </w:rPr>
        <w:t>2</w:t>
      </w:r>
      <w:r w:rsidRPr="00595F55">
        <w:rPr>
          <w:rFonts w:ascii="Times New Roman" w:hAnsi="Times New Roman"/>
          <w:sz w:val="28"/>
          <w:szCs w:val="28"/>
        </w:rPr>
        <w:t xml:space="preserve"> </w:t>
      </w:r>
      <w:r w:rsidRPr="00701B7D">
        <w:rPr>
          <w:rFonts w:ascii="Times New Roman" w:hAnsi="Times New Roman"/>
          <w:sz w:val="28"/>
          <w:szCs w:val="28"/>
        </w:rPr>
        <w:t>puncte de vedere</w:t>
      </w:r>
      <w:r w:rsidR="00464E54" w:rsidRPr="00701B7D">
        <w:rPr>
          <w:rFonts w:ascii="Times New Roman" w:hAnsi="Times New Roman"/>
          <w:sz w:val="28"/>
          <w:szCs w:val="28"/>
        </w:rPr>
        <w:t xml:space="preserve"> </w:t>
      </w:r>
      <w:r w:rsidR="00FA7AB2" w:rsidRPr="00701B7D">
        <w:rPr>
          <w:rFonts w:ascii="Times New Roman" w:hAnsi="Times New Roman"/>
          <w:sz w:val="28"/>
          <w:szCs w:val="28"/>
        </w:rPr>
        <w:t xml:space="preserve">la care s-au impus condiții de monitorizare sau evaluare a emisiilor </w:t>
      </w:r>
      <w:r w:rsidR="00464E54" w:rsidRPr="00701B7D">
        <w:rPr>
          <w:rFonts w:ascii="Times New Roman" w:hAnsi="Times New Roman"/>
          <w:sz w:val="28"/>
          <w:szCs w:val="28"/>
        </w:rPr>
        <w:t xml:space="preserve">și verificarea altor </w:t>
      </w:r>
      <w:r w:rsidR="00754653">
        <w:rPr>
          <w:rFonts w:ascii="Times New Roman" w:hAnsi="Times New Roman"/>
          <w:sz w:val="28"/>
          <w:szCs w:val="28"/>
        </w:rPr>
        <w:t>6</w:t>
      </w:r>
      <w:r w:rsidR="0047143F">
        <w:rPr>
          <w:rFonts w:ascii="Times New Roman" w:hAnsi="Times New Roman"/>
          <w:sz w:val="28"/>
          <w:szCs w:val="28"/>
        </w:rPr>
        <w:t xml:space="preserve"> </w:t>
      </w:r>
      <w:r w:rsidR="00464E54" w:rsidRPr="004E503C">
        <w:rPr>
          <w:rFonts w:ascii="Times New Roman" w:hAnsi="Times New Roman"/>
          <w:sz w:val="28"/>
          <w:szCs w:val="28"/>
        </w:rPr>
        <w:t>documentații care nu au necesitat modificări</w:t>
      </w:r>
      <w:r w:rsidR="00175F1D" w:rsidRPr="004E503C">
        <w:rPr>
          <w:rFonts w:ascii="Times New Roman" w:hAnsi="Times New Roman"/>
          <w:sz w:val="28"/>
          <w:szCs w:val="28"/>
        </w:rPr>
        <w:t>/completări</w:t>
      </w:r>
      <w:r w:rsidR="00464E54" w:rsidRPr="004E503C">
        <w:rPr>
          <w:rFonts w:ascii="Times New Roman" w:hAnsi="Times New Roman"/>
          <w:sz w:val="28"/>
          <w:szCs w:val="28"/>
        </w:rPr>
        <w:t xml:space="preserve"> di</w:t>
      </w:r>
      <w:r w:rsidR="00C339D3" w:rsidRPr="004E503C">
        <w:rPr>
          <w:rFonts w:ascii="Times New Roman" w:hAnsi="Times New Roman"/>
          <w:sz w:val="28"/>
          <w:szCs w:val="28"/>
        </w:rPr>
        <w:t>n</w:t>
      </w:r>
      <w:r w:rsidR="00175F1D" w:rsidRPr="004E503C">
        <w:rPr>
          <w:rFonts w:ascii="Times New Roman" w:hAnsi="Times New Roman"/>
          <w:sz w:val="28"/>
          <w:szCs w:val="28"/>
        </w:rPr>
        <w:t xml:space="preserve"> punctul de vedere al 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A07D58">
        <w:rPr>
          <w:rFonts w:ascii="Times New Roman" w:hAnsi="Times New Roman"/>
          <w:sz w:val="28"/>
          <w:szCs w:val="28"/>
        </w:rPr>
        <w:t xml:space="preserve"> </w:t>
      </w:r>
      <w:r w:rsidRPr="001B521C">
        <w:rPr>
          <w:rFonts w:ascii="Times New Roman" w:hAnsi="Times New Roman"/>
          <w:sz w:val="28"/>
          <w:szCs w:val="28"/>
        </w:rPr>
        <w:t xml:space="preserve">Completarea cap. Monitorizare și Laboratoare în </w:t>
      </w:r>
      <w:r w:rsidR="009C284A">
        <w:rPr>
          <w:rFonts w:ascii="Times New Roman" w:hAnsi="Times New Roman"/>
          <w:color w:val="000000"/>
          <w:sz w:val="28"/>
          <w:szCs w:val="28"/>
        </w:rPr>
        <w:t xml:space="preserve">Sinteză </w:t>
      </w:r>
      <w:r w:rsidR="009C284A" w:rsidRPr="00AE22B8">
        <w:rPr>
          <w:rFonts w:ascii="Times New Roman" w:hAnsi="Times New Roman"/>
          <w:color w:val="000000"/>
          <w:sz w:val="28"/>
          <w:szCs w:val="28"/>
        </w:rPr>
        <w:t xml:space="preserve"> judeţ</w:t>
      </w:r>
      <w:r w:rsidR="009C284A" w:rsidRPr="001B521C">
        <w:rPr>
          <w:rFonts w:ascii="Times New Roman" w:hAnsi="Times New Roman"/>
          <w:sz w:val="28"/>
          <w:szCs w:val="28"/>
        </w:rPr>
        <w:t xml:space="preserve"> </w:t>
      </w:r>
      <w:r w:rsidR="009C284A">
        <w:rPr>
          <w:rFonts w:ascii="Times New Roman" w:hAnsi="Times New Roman"/>
          <w:sz w:val="28"/>
          <w:szCs w:val="28"/>
        </w:rPr>
        <w:t>și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xml:space="preserve">- S-a continuat </w:t>
      </w:r>
      <w:r w:rsidRPr="00235AD4">
        <w:rPr>
          <w:rFonts w:ascii="Times New Roman" w:hAnsi="Times New Roman"/>
          <w:sz w:val="28"/>
          <w:szCs w:val="28"/>
        </w:rPr>
        <w:t>dezvoltarea și implementarea Sistemului de Management al Calităţii și îmbunătățirea continuă a eficacității acestuia în activitatea laboratoarelor din cadrul Serviciului Monitorizare şi Laboratoare în conformitate cu referenţ</w:t>
      </w:r>
      <w:r w:rsidR="00302E20">
        <w:rPr>
          <w:rFonts w:ascii="Times New Roman" w:hAnsi="Times New Roman"/>
          <w:sz w:val="28"/>
          <w:szCs w:val="28"/>
        </w:rPr>
        <w:t>ialul SR EN ISO/ CEI 17025:</w:t>
      </w:r>
      <w:r w:rsidR="006C2BE7">
        <w:rPr>
          <w:rFonts w:ascii="Times New Roman" w:hAnsi="Times New Roman"/>
          <w:sz w:val="28"/>
          <w:szCs w:val="28"/>
        </w:rPr>
        <w:t xml:space="preserve">2018. </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590171" w:rsidRPr="000104DD" w:rsidRDefault="0074106D" w:rsidP="00661704">
      <w:pPr>
        <w:jc w:val="both"/>
        <w:rPr>
          <w:rFonts w:ascii="Times New Roman" w:hAnsi="Times New Roman"/>
          <w:sz w:val="28"/>
          <w:szCs w:val="28"/>
        </w:rPr>
      </w:pPr>
      <w:r>
        <w:rPr>
          <w:rFonts w:ascii="Times New Roman" w:hAnsi="Times New Roman"/>
          <w:sz w:val="28"/>
          <w:szCs w:val="28"/>
        </w:rPr>
        <w:t xml:space="preserve">- S-a participat la ședințele CAT </w:t>
      </w:r>
      <w:r w:rsidR="00B93065">
        <w:rPr>
          <w:rFonts w:ascii="Times New Roman" w:hAnsi="Times New Roman"/>
          <w:sz w:val="28"/>
          <w:szCs w:val="28"/>
        </w:rPr>
        <w:t>și CSC organizate de instituție.</w:t>
      </w:r>
    </w:p>
    <w:p w:rsidR="0047143F" w:rsidRDefault="0047143F" w:rsidP="00661704">
      <w:pPr>
        <w:jc w:val="both"/>
        <w:rPr>
          <w:rFonts w:ascii="Times New Roman" w:hAnsi="Times New Roman"/>
          <w:b/>
          <w:color w:val="0000FF"/>
          <w:sz w:val="28"/>
          <w:szCs w:val="28"/>
        </w:rPr>
      </w:pPr>
    </w:p>
    <w:p w:rsidR="007B6531" w:rsidRDefault="007B6531"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lastRenderedPageBreak/>
        <w:t>II. MONITORIZAREA ZGOMOTULUI</w:t>
      </w:r>
      <w:r w:rsidRPr="002C2D78">
        <w:rPr>
          <w:rFonts w:ascii="Times New Roman" w:hAnsi="Times New Roman"/>
          <w:sz w:val="28"/>
          <w:szCs w:val="28"/>
        </w:rPr>
        <w:t xml:space="preserve"> </w:t>
      </w:r>
    </w:p>
    <w:p w:rsidR="00CF0086" w:rsidRDefault="00CF0086" w:rsidP="00661704">
      <w:pPr>
        <w:jc w:val="both"/>
        <w:rPr>
          <w:rFonts w:ascii="Times New Roman" w:hAnsi="Times New Roman"/>
          <w:sz w:val="28"/>
          <w:szCs w:val="28"/>
        </w:rPr>
      </w:pPr>
    </w:p>
    <w:p w:rsidR="008D4423" w:rsidRDefault="00BA7113" w:rsidP="008D4423">
      <w:pPr>
        <w:jc w:val="both"/>
        <w:rPr>
          <w:rFonts w:ascii="Times New Roman" w:hAnsi="Times New Roman"/>
          <w:sz w:val="28"/>
          <w:szCs w:val="28"/>
        </w:rPr>
      </w:pPr>
      <w:r>
        <w:rPr>
          <w:rFonts w:ascii="Times New Roman" w:hAnsi="Times New Roman"/>
          <w:sz w:val="28"/>
          <w:szCs w:val="28"/>
        </w:rPr>
        <w:t>În cursul lunii</w:t>
      </w:r>
      <w:r w:rsidR="003256B1">
        <w:rPr>
          <w:rFonts w:ascii="Times New Roman" w:hAnsi="Times New Roman"/>
          <w:sz w:val="28"/>
          <w:szCs w:val="28"/>
        </w:rPr>
        <w:t xml:space="preserve"> </w:t>
      </w:r>
      <w:r w:rsidR="008D4423">
        <w:rPr>
          <w:rFonts w:ascii="Times New Roman" w:hAnsi="Times New Roman"/>
          <w:sz w:val="28"/>
          <w:szCs w:val="28"/>
        </w:rPr>
        <w:t xml:space="preserve">nu </w:t>
      </w:r>
      <w:r w:rsidR="003256B1">
        <w:rPr>
          <w:rFonts w:ascii="Times New Roman" w:hAnsi="Times New Roman"/>
          <w:sz w:val="28"/>
          <w:szCs w:val="28"/>
        </w:rPr>
        <w:t>s-au efectuat</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8D4423">
        <w:rPr>
          <w:rFonts w:ascii="Times New Roman" w:hAnsi="Times New Roman"/>
          <w:sz w:val="28"/>
          <w:szCs w:val="28"/>
        </w:rPr>
        <w:t xml:space="preserve">. </w:t>
      </w:r>
    </w:p>
    <w:p w:rsidR="008D4423" w:rsidRDefault="008D4423" w:rsidP="008D4423">
      <w:pPr>
        <w:jc w:val="both"/>
        <w:rPr>
          <w:rFonts w:ascii="Times New Roman" w:hAnsi="Times New Roman"/>
          <w:sz w:val="28"/>
          <w:szCs w:val="28"/>
        </w:rPr>
      </w:pPr>
    </w:p>
    <w:p w:rsidR="00B94212" w:rsidRDefault="00B871ED" w:rsidP="008D4423">
      <w:pPr>
        <w:jc w:val="both"/>
        <w:rPr>
          <w:rFonts w:ascii="Times New Roman" w:hAnsi="Times New Roman"/>
          <w:b/>
          <w:color w:val="0000FF"/>
          <w:sz w:val="28"/>
          <w:szCs w:val="28"/>
        </w:rPr>
      </w:pPr>
      <w:r w:rsidRPr="002C2D78">
        <w:rPr>
          <w:rFonts w:ascii="Times New Roman" w:hAnsi="Times New Roman"/>
          <w:b/>
          <w:color w:val="0000FF"/>
          <w:sz w:val="28"/>
          <w:szCs w:val="28"/>
        </w:rPr>
        <w:t>MONITORIZAREA CALITĂŢII  PRECIPITAŢIILOR</w:t>
      </w:r>
    </w:p>
    <w:p w:rsidR="00B871ED" w:rsidRDefault="00B94212" w:rsidP="00B871ED">
      <w:pPr>
        <w:rPr>
          <w:rFonts w:ascii="Times New Roman" w:hAnsi="Times New Roman"/>
          <w:b/>
          <w:color w:val="0000FF"/>
          <w:sz w:val="28"/>
          <w:szCs w:val="28"/>
        </w:rPr>
      </w:pPr>
      <w:r>
        <w:rPr>
          <w:rFonts w:ascii="Times New Roman" w:hAnsi="Times New Roman"/>
          <w:b/>
          <w:color w:val="0000FF"/>
          <w:sz w:val="28"/>
          <w:szCs w:val="28"/>
        </w:rPr>
        <w:t xml:space="preserve"> </w:t>
      </w:r>
    </w:p>
    <w:p w:rsidR="00455906" w:rsidRPr="00455906" w:rsidRDefault="00455906" w:rsidP="00455906">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w:t>
      </w:r>
      <w:r w:rsidR="00753FA7">
        <w:rPr>
          <w:rFonts w:ascii="Times New Roman" w:hAnsi="Times New Roman"/>
          <w:sz w:val="28"/>
          <w:szCs w:val="28"/>
        </w:rPr>
        <w:t>2</w:t>
      </w:r>
      <w:r w:rsidRPr="00751EE9">
        <w:rPr>
          <w:rFonts w:ascii="Times New Roman" w:hAnsi="Times New Roman"/>
          <w:color w:val="FF0000"/>
          <w:sz w:val="28"/>
          <w:szCs w:val="28"/>
        </w:rPr>
        <w:t xml:space="preserve"> </w:t>
      </w:r>
      <w:r w:rsidR="00753FA7">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 xml:space="preserve">cloruri, azotiţi.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F35B4C" w:rsidRPr="00403EBD" w:rsidRDefault="00F35B4C" w:rsidP="00F35B4C">
      <w:pPr>
        <w:jc w:val="both"/>
        <w:rPr>
          <w:rFonts w:ascii="Times New Roman" w:hAnsi="Times New Roman"/>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214F2B" w:rsidRDefault="00214F2B" w:rsidP="00183C17">
      <w:pPr>
        <w:jc w:val="both"/>
        <w:rPr>
          <w:rFonts w:ascii="Times New Roman" w:hAnsi="Times New Roman"/>
          <w:b/>
          <w:color w:val="0000FF"/>
          <w:sz w:val="28"/>
          <w:szCs w:val="28"/>
        </w:rPr>
      </w:pPr>
    </w:p>
    <w:p w:rsidR="006071DA" w:rsidRPr="0034528B" w:rsidRDefault="006071DA" w:rsidP="006071DA">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r w:rsidRPr="0034528B">
        <w:rPr>
          <w:rFonts w:ascii="Times New Roman" w:hAnsi="Times New Roman"/>
          <w:szCs w:val="28"/>
        </w:rPr>
        <w:t xml:space="preserve">Conform Ordinului MMP nr. 1978/2010, la </w:t>
      </w:r>
      <w:r>
        <w:rPr>
          <w:rFonts w:ascii="Times New Roman" w:hAnsi="Times New Roman"/>
          <w:szCs w:val="28"/>
        </w:rPr>
        <w:t>SSRM</w:t>
      </w:r>
      <w:r w:rsidRPr="0034528B">
        <w:rPr>
          <w:rFonts w:ascii="Times New Roman" w:hAnsi="Times New Roman"/>
          <w:szCs w:val="28"/>
        </w:rPr>
        <w:t xml:space="preserve"> Piatra Neamţ s-a executat un program standard de monitorizare a radioactivităţii factorilor de mediu corespunzător unei staţii cu program de 11 ore/zi, iar la </w:t>
      </w:r>
      <w:r>
        <w:rPr>
          <w:rFonts w:ascii="Times New Roman" w:hAnsi="Times New Roman"/>
          <w:szCs w:val="28"/>
        </w:rPr>
        <w:t>SSRM</w:t>
      </w:r>
      <w:r w:rsidRPr="0034528B">
        <w:rPr>
          <w:rFonts w:ascii="Times New Roman" w:hAnsi="Times New Roman"/>
          <w:szCs w:val="28"/>
        </w:rPr>
        <w:t xml:space="preserve"> Toaca un program standard corespunzător unei staţii cu program de 24 ore/zi adaptat pentru o staţie de munte.</w:t>
      </w:r>
    </w:p>
    <w:p w:rsidR="006071DA" w:rsidRPr="0034528B" w:rsidRDefault="006071DA" w:rsidP="006071DA">
      <w:pPr>
        <w:pStyle w:val="BodyTextIndent"/>
        <w:ind w:firstLine="0"/>
        <w:rPr>
          <w:rFonts w:ascii="Times New Roman" w:hAnsi="Times New Roman"/>
          <w:szCs w:val="28"/>
        </w:rPr>
      </w:pPr>
      <w:r w:rsidRPr="009A601E">
        <w:rPr>
          <w:rFonts w:ascii="Times New Roman" w:hAnsi="Times New Roman"/>
          <w:color w:val="000000" w:themeColor="text1"/>
          <w:szCs w:val="28"/>
        </w:rPr>
        <w:t>În urma</w:t>
      </w:r>
      <w:r w:rsidRPr="0034528B">
        <w:rPr>
          <w:rFonts w:ascii="Times New Roman" w:hAnsi="Times New Roman"/>
          <w:szCs w:val="28"/>
        </w:rPr>
        <w:t xml:space="preserve"> executării acestor programe, la cele două SSRM-uri din judeţul Neamţ în luna </w:t>
      </w:r>
      <w:r>
        <w:rPr>
          <w:rFonts w:ascii="Times New Roman" w:hAnsi="Times New Roman"/>
          <w:szCs w:val="28"/>
        </w:rPr>
        <w:t xml:space="preserve">ianuarie 2023 </w:t>
      </w:r>
      <w:r w:rsidRPr="0034528B">
        <w:rPr>
          <w:rFonts w:ascii="Times New Roman" w:hAnsi="Times New Roman"/>
          <w:szCs w:val="28"/>
        </w:rPr>
        <w:t xml:space="preserve">s-au determinat </w:t>
      </w:r>
      <w:r>
        <w:rPr>
          <w:rFonts w:ascii="Times New Roman" w:hAnsi="Times New Roman"/>
          <w:szCs w:val="28"/>
        </w:rPr>
        <w:t>562</w:t>
      </w:r>
      <w:r>
        <w:rPr>
          <w:rFonts w:ascii="Times New Roman" w:hAnsi="Times New Roman"/>
          <w:color w:val="000000" w:themeColor="text1"/>
          <w:szCs w:val="28"/>
        </w:rPr>
        <w:t xml:space="preserve"> </w:t>
      </w:r>
      <w:r>
        <w:rPr>
          <w:rFonts w:ascii="Times New Roman" w:hAnsi="Times New Roman"/>
          <w:szCs w:val="28"/>
        </w:rPr>
        <w:t xml:space="preserve">indicatori 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w:t>
      </w:r>
      <w:r w:rsidRPr="0034528B">
        <w:rPr>
          <w:rFonts w:ascii="Times New Roman" w:hAnsi="Times New Roman"/>
          <w:szCs w:val="28"/>
        </w:rPr>
        <w:t xml:space="preserve"> beta global</w:t>
      </w:r>
      <w:r>
        <w:rPr>
          <w:rFonts w:ascii="Times New Roman" w:hAnsi="Times New Roman"/>
          <w:szCs w:val="28"/>
        </w:rPr>
        <w:t>ă</w:t>
      </w:r>
      <w:r w:rsidRPr="0034528B">
        <w:rPr>
          <w:rFonts w:ascii="Times New Roman" w:hAnsi="Times New Roman"/>
          <w:szCs w:val="28"/>
        </w:rPr>
        <w:t>,</w:t>
      </w:r>
      <w:r>
        <w:rPr>
          <w:rFonts w:ascii="Times New Roman" w:hAnsi="Times New Roman"/>
          <w:szCs w:val="28"/>
        </w:rPr>
        <w:t xml:space="preserve"> 186 </w:t>
      </w:r>
      <w:r w:rsidRPr="0034528B">
        <w:rPr>
          <w:rFonts w:ascii="Times New Roman" w:hAnsi="Times New Roman"/>
          <w:szCs w:val="28"/>
        </w:rPr>
        <w:t xml:space="preserve">indicatori </w:t>
      </w:r>
      <w:r>
        <w:rPr>
          <w:rFonts w:ascii="Times New Roman" w:hAnsi="Times New Roman"/>
          <w:szCs w:val="28"/>
        </w:rPr>
        <w:t xml:space="preserve">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w:t>
      </w:r>
      <w:r w:rsidRPr="0034528B">
        <w:rPr>
          <w:rFonts w:ascii="Times New Roman" w:hAnsi="Times New Roman"/>
          <w:szCs w:val="28"/>
        </w:rPr>
        <w:t xml:space="preserve"> a</w:t>
      </w:r>
      <w:r>
        <w:rPr>
          <w:rFonts w:ascii="Times New Roman" w:hAnsi="Times New Roman"/>
          <w:szCs w:val="28"/>
        </w:rPr>
        <w:t xml:space="preserve"> radonului în aerul atmosferic, 186 </w:t>
      </w:r>
      <w:r w:rsidRPr="0034528B">
        <w:rPr>
          <w:rFonts w:ascii="Times New Roman" w:hAnsi="Times New Roman"/>
          <w:szCs w:val="28"/>
        </w:rPr>
        <w:t xml:space="preserve">indicatori </w:t>
      </w:r>
      <w:r>
        <w:rPr>
          <w:rFonts w:ascii="Times New Roman" w:hAnsi="Times New Roman"/>
          <w:szCs w:val="28"/>
        </w:rPr>
        <w:t xml:space="preserve">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 a</w:t>
      </w:r>
      <w:r w:rsidRPr="0034528B">
        <w:rPr>
          <w:rFonts w:ascii="Times New Roman" w:hAnsi="Times New Roman"/>
          <w:szCs w:val="28"/>
        </w:rPr>
        <w:t xml:space="preserve"> toronului în aerul </w:t>
      </w:r>
      <w:r>
        <w:rPr>
          <w:rFonts w:ascii="Times New Roman" w:hAnsi="Times New Roman"/>
          <w:szCs w:val="28"/>
        </w:rPr>
        <w:t>atmosferic şi</w:t>
      </w:r>
      <w:r w:rsidRPr="0034528B">
        <w:rPr>
          <w:rFonts w:ascii="Times New Roman" w:hAnsi="Times New Roman"/>
          <w:szCs w:val="28"/>
        </w:rPr>
        <w:t xml:space="preserve"> </w:t>
      </w:r>
      <w:r>
        <w:rPr>
          <w:rFonts w:ascii="Times New Roman" w:hAnsi="Times New Roman"/>
          <w:szCs w:val="28"/>
        </w:rPr>
        <w:t xml:space="preserve">2976 </w:t>
      </w:r>
      <w:r w:rsidRPr="0034528B">
        <w:rPr>
          <w:rFonts w:ascii="Times New Roman" w:hAnsi="Times New Roman"/>
          <w:szCs w:val="28"/>
        </w:rPr>
        <w:t>de determinări orare ale debitului dozei gama în a</w:t>
      </w:r>
      <w:r>
        <w:rPr>
          <w:rFonts w:ascii="Times New Roman" w:hAnsi="Times New Roman"/>
          <w:szCs w:val="28"/>
        </w:rPr>
        <w:t>tmosfera liberă</w:t>
      </w:r>
      <w:r w:rsidRPr="0034528B">
        <w:rPr>
          <w:rFonts w:ascii="Times New Roman" w:hAnsi="Times New Roman"/>
          <w:szCs w:val="28"/>
        </w:rPr>
        <w:t>.</w:t>
      </w:r>
    </w:p>
    <w:p w:rsidR="006071DA" w:rsidRDefault="006071DA" w:rsidP="006071DA">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18</w:t>
      </w:r>
      <w:r w:rsidRPr="0034528B">
        <w:rPr>
          <w:rFonts w:ascii="Times New Roman" w:hAnsi="Times New Roman"/>
          <w:sz w:val="28"/>
          <w:szCs w:val="28"/>
        </w:rPr>
        <w:t xml:space="preserve"> probe de precipitaţii atmosferice, probe  recoltate  urmare a  precipitaţiilor căzute în </w:t>
      </w:r>
      <w:r>
        <w:rPr>
          <w:rFonts w:ascii="Times New Roman" w:hAnsi="Times New Roman"/>
          <w:sz w:val="28"/>
          <w:szCs w:val="28"/>
        </w:rPr>
        <w:t xml:space="preserve">luna ianuarie 2023 </w:t>
      </w:r>
      <w:r w:rsidRPr="0034528B">
        <w:rPr>
          <w:rFonts w:ascii="Times New Roman" w:hAnsi="Times New Roman"/>
          <w:sz w:val="28"/>
          <w:szCs w:val="28"/>
        </w:rPr>
        <w:t>în locaţiile celor două SSRM-uri (</w:t>
      </w:r>
      <w:r>
        <w:rPr>
          <w:rFonts w:ascii="Times New Roman" w:hAnsi="Times New Roman"/>
          <w:sz w:val="28"/>
          <w:szCs w:val="28"/>
        </w:rPr>
        <w:t xml:space="preserve">9 </w:t>
      </w:r>
      <w:r w:rsidRPr="0034528B">
        <w:rPr>
          <w:rFonts w:ascii="Times New Roman" w:hAnsi="Times New Roman"/>
          <w:sz w:val="28"/>
          <w:szCs w:val="28"/>
        </w:rPr>
        <w:t xml:space="preserve">probe la SSRM Piatra Neamţ şi </w:t>
      </w:r>
      <w:r>
        <w:rPr>
          <w:rFonts w:ascii="Times New Roman" w:hAnsi="Times New Roman"/>
          <w:sz w:val="28"/>
          <w:szCs w:val="28"/>
        </w:rPr>
        <w:t>9</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6071DA" w:rsidRPr="008D2D9E" w:rsidRDefault="006071DA" w:rsidP="006071DA">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efectuarea determinărilor propriu zise.</w:t>
      </w:r>
    </w:p>
    <w:p w:rsidR="006071DA" w:rsidRDefault="006071DA" w:rsidP="006071DA">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6071DA" w:rsidRPr="008D2D9E" w:rsidRDefault="006071DA" w:rsidP="006071DA">
      <w:pPr>
        <w:autoSpaceDE w:val="0"/>
        <w:autoSpaceDN w:val="0"/>
        <w:adjustRightInd w:val="0"/>
        <w:jc w:val="both"/>
        <w:rPr>
          <w:rFonts w:ascii="Times New Roman" w:hAnsi="Times New Roman"/>
          <w:sz w:val="28"/>
          <w:szCs w:val="28"/>
        </w:rPr>
      </w:pPr>
    </w:p>
    <w:p w:rsidR="006071DA" w:rsidRDefault="006071DA" w:rsidP="006071DA">
      <w:pPr>
        <w:pStyle w:val="BodyTextIndent"/>
        <w:ind w:firstLine="0"/>
        <w:jc w:val="center"/>
        <w:rPr>
          <w:rFonts w:ascii="Times New Roman" w:hAnsi="Times New Roman"/>
          <w:szCs w:val="28"/>
          <w:lang w:val="ro-RO"/>
        </w:rPr>
      </w:pPr>
      <w:r>
        <w:rPr>
          <w:noProof/>
          <w:lang w:eastAsia="en-GB"/>
        </w:rPr>
        <w:lastRenderedPageBreak/>
        <w:drawing>
          <wp:inline distT="0" distB="0" distL="0" distR="0" wp14:anchorId="1DACF00E" wp14:editId="0E820EEC">
            <wp:extent cx="6119495" cy="3297555"/>
            <wp:effectExtent l="38100" t="38100" r="109855" b="112395"/>
            <wp:docPr id="2" name="Chart 2">
              <a:extLst xmlns:a="http://schemas.openxmlformats.org/drawingml/2006/main">
                <a:ext uri="{FF2B5EF4-FFF2-40B4-BE49-F238E27FC236}">
                  <a16:creationId xmlns:a16="http://schemas.microsoft.com/office/drawing/2014/main"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071DA" w:rsidRDefault="006071DA" w:rsidP="006071DA">
      <w:pPr>
        <w:autoSpaceDE w:val="0"/>
        <w:autoSpaceDN w:val="0"/>
        <w:adjustRightInd w:val="0"/>
        <w:jc w:val="center"/>
        <w:rPr>
          <w:rFonts w:ascii="Times New Roman" w:eastAsia="ArialMT" w:hAnsi="Times New Roman"/>
          <w:sz w:val="28"/>
          <w:szCs w:val="28"/>
          <w:lang w:eastAsia="en-US"/>
        </w:rPr>
      </w:pPr>
    </w:p>
    <w:p w:rsidR="006071DA" w:rsidRPr="00214F2B" w:rsidRDefault="006071DA" w:rsidP="00214F2B">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6071DA" w:rsidRDefault="006071DA" w:rsidP="006071DA">
      <w:pPr>
        <w:autoSpaceDE w:val="0"/>
        <w:autoSpaceDN w:val="0"/>
        <w:adjustRightInd w:val="0"/>
        <w:jc w:val="both"/>
        <w:rPr>
          <w:rFonts w:ascii="Times New Roman" w:eastAsia="ArialMT" w:hAnsi="Times New Roman"/>
          <w:color w:val="000000"/>
          <w:sz w:val="28"/>
          <w:szCs w:val="28"/>
          <w:lang w:eastAsia="en-US"/>
        </w:rPr>
      </w:pPr>
    </w:p>
    <w:p w:rsidR="006071DA" w:rsidRPr="008D2D9E" w:rsidRDefault="006071DA" w:rsidP="006071DA">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6071DA" w:rsidRPr="008D2D9E" w:rsidRDefault="006071DA" w:rsidP="006071DA">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6071DA" w:rsidRPr="008D2D9E" w:rsidRDefault="006071DA" w:rsidP="006071DA">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1,11</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17,57</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04</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2</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83</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07</w:t>
      </w:r>
      <w:r w:rsidRPr="008D2D9E">
        <w:rPr>
          <w:rFonts w:ascii="Times New Roman" w:hAnsi="Times New Roman"/>
          <w:szCs w:val="28"/>
          <w:lang w:val="ro-RO"/>
        </w:rPr>
        <w:t>÷0,</w:t>
      </w:r>
      <w:r>
        <w:rPr>
          <w:rFonts w:ascii="Times New Roman" w:hAnsi="Times New Roman"/>
          <w:szCs w:val="28"/>
          <w:lang w:val="ro-RO"/>
        </w:rPr>
        <w:t>178</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0,007</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,023</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6071DA" w:rsidRDefault="006071DA" w:rsidP="006071DA">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6071DA" w:rsidRDefault="006071DA" w:rsidP="006071DA">
      <w:pPr>
        <w:autoSpaceDE w:val="0"/>
        <w:autoSpaceDN w:val="0"/>
        <w:adjustRightInd w:val="0"/>
        <w:jc w:val="both"/>
        <w:rPr>
          <w:rFonts w:ascii="Times New Roman" w:hAnsi="Times New Roman"/>
          <w:sz w:val="28"/>
          <w:szCs w:val="28"/>
        </w:rPr>
      </w:pPr>
    </w:p>
    <w:p w:rsidR="006071DA" w:rsidRDefault="006071DA" w:rsidP="006071DA">
      <w:pPr>
        <w:autoSpaceDE w:val="0"/>
        <w:autoSpaceDN w:val="0"/>
        <w:adjustRightInd w:val="0"/>
        <w:jc w:val="center"/>
        <w:rPr>
          <w:rFonts w:ascii="Times New Roman" w:hAnsi="Times New Roman"/>
          <w:sz w:val="28"/>
          <w:szCs w:val="28"/>
        </w:rPr>
      </w:pPr>
      <w:r>
        <w:rPr>
          <w:noProof/>
          <w:lang w:val="en-GB" w:eastAsia="en-GB"/>
        </w:rPr>
        <w:lastRenderedPageBreak/>
        <w:drawing>
          <wp:inline distT="0" distB="0" distL="0" distR="0" wp14:anchorId="2E83324D" wp14:editId="7A2D8125">
            <wp:extent cx="6119495" cy="2874873"/>
            <wp:effectExtent l="38100" t="38100" r="90805" b="97155"/>
            <wp:docPr id="3" name="Chart 3">
              <a:extLst xmlns:a="http://schemas.openxmlformats.org/drawingml/2006/main">
                <a:ext uri="{FF2B5EF4-FFF2-40B4-BE49-F238E27FC236}">
                  <a16:creationId xmlns:a16="http://schemas.microsoft.com/office/drawing/2014/main"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071DA" w:rsidRDefault="006071DA" w:rsidP="006071DA">
      <w:pPr>
        <w:autoSpaceDE w:val="0"/>
        <w:autoSpaceDN w:val="0"/>
        <w:adjustRightInd w:val="0"/>
        <w:jc w:val="center"/>
        <w:rPr>
          <w:rFonts w:ascii="Times New Roman" w:hAnsi="Times New Roman"/>
          <w:sz w:val="28"/>
          <w:szCs w:val="28"/>
        </w:rPr>
      </w:pPr>
    </w:p>
    <w:p w:rsidR="006071DA" w:rsidRPr="0034528B" w:rsidRDefault="006071DA" w:rsidP="006071DA">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6071DA" w:rsidRDefault="006071DA" w:rsidP="006071DA">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6071DA" w:rsidRDefault="006071DA" w:rsidP="006071DA">
      <w:pPr>
        <w:jc w:val="both"/>
        <w:rPr>
          <w:rFonts w:ascii="Times New Roman" w:hAnsi="Times New Roman"/>
          <w:sz w:val="28"/>
          <w:szCs w:val="28"/>
        </w:rPr>
      </w:pPr>
    </w:p>
    <w:p w:rsidR="006071DA" w:rsidRDefault="006071DA" w:rsidP="006071DA">
      <w:pPr>
        <w:pStyle w:val="BodyTextIndent"/>
        <w:ind w:firstLine="0"/>
        <w:rPr>
          <w:rFonts w:ascii="Times New Roman" w:hAnsi="Times New Roman"/>
          <w:szCs w:val="28"/>
        </w:rPr>
      </w:pPr>
      <w:r>
        <w:rPr>
          <w:rFonts w:ascii="Times New Roman" w:hAnsi="Times New Roman"/>
          <w:szCs w:val="28"/>
        </w:rPr>
        <w:t xml:space="preserve">Debitul dozei gama în atmosfera liberă s-a determinat cu stațiile automate de monitorizare a debitului dozei gama amplasate la Piatra Neamț și, respectiv, pe Ceahlău. </w:t>
      </w:r>
    </w:p>
    <w:p w:rsidR="006071DA" w:rsidRDefault="006071DA" w:rsidP="006071DA">
      <w:pPr>
        <w:pStyle w:val="BodyTextIndent"/>
        <w:ind w:firstLine="0"/>
        <w:rPr>
          <w:rFonts w:ascii="Times New Roman" w:hAnsi="Times New Roman"/>
          <w:szCs w:val="28"/>
        </w:rPr>
      </w:pPr>
      <w:r w:rsidRPr="008D2D9E">
        <w:rPr>
          <w:rFonts w:ascii="Times New Roman" w:eastAsia="ArialMT" w:hAnsi="Times New Roman"/>
          <w:color w:val="000000"/>
          <w:szCs w:val="28"/>
          <w:lang w:eastAsia="en-US"/>
        </w:rPr>
        <w:t>În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este prezentată evoluţia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la SSRM Piatra Neamţ şi SSRM Toaca</w:t>
      </w:r>
      <w:r>
        <w:rPr>
          <w:rFonts w:ascii="Times New Roman" w:eastAsia="ArialMT" w:hAnsi="Times New Roman"/>
          <w:szCs w:val="28"/>
          <w:lang w:eastAsia="en-US"/>
        </w:rPr>
        <w:t>.</w:t>
      </w:r>
      <w:r>
        <w:rPr>
          <w:rFonts w:ascii="Times New Roman" w:hAnsi="Times New Roman"/>
          <w:szCs w:val="28"/>
        </w:rPr>
        <w:t xml:space="preserve"> </w:t>
      </w:r>
    </w:p>
    <w:p w:rsidR="006071DA" w:rsidRDefault="006071DA" w:rsidP="006071DA">
      <w:pPr>
        <w:pStyle w:val="BodyTextIndent"/>
        <w:ind w:firstLine="0"/>
        <w:jc w:val="center"/>
        <w:rPr>
          <w:rFonts w:ascii="Times New Roman" w:eastAsia="ArialMT" w:hAnsi="Times New Roman"/>
          <w:szCs w:val="28"/>
          <w:lang w:eastAsia="en-US"/>
        </w:rPr>
      </w:pPr>
    </w:p>
    <w:p w:rsidR="006071DA" w:rsidRPr="006A00B0" w:rsidRDefault="006071DA" w:rsidP="006071DA">
      <w:pPr>
        <w:pStyle w:val="BodyTextIndent"/>
        <w:ind w:firstLine="0"/>
        <w:jc w:val="center"/>
        <w:rPr>
          <w:rFonts w:ascii="Times New Roman" w:eastAsia="ArialMT" w:hAnsi="Times New Roman"/>
          <w:szCs w:val="28"/>
          <w:lang w:val="ro-RO" w:eastAsia="en-US"/>
        </w:rPr>
      </w:pPr>
      <w:r>
        <w:rPr>
          <w:noProof/>
          <w:lang w:eastAsia="en-GB"/>
        </w:rPr>
        <w:drawing>
          <wp:inline distT="0" distB="0" distL="0" distR="0" wp14:anchorId="3EC06C17" wp14:editId="76FF8DBC">
            <wp:extent cx="6005195" cy="3094330"/>
            <wp:effectExtent l="38100" t="38100" r="90805" b="87630"/>
            <wp:docPr id="6" name="Chart 6">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071DA" w:rsidRDefault="006071DA" w:rsidP="007B6531">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7B6531" w:rsidRPr="007B6531" w:rsidRDefault="007B6531" w:rsidP="007B6531">
      <w:pPr>
        <w:autoSpaceDE w:val="0"/>
        <w:autoSpaceDN w:val="0"/>
        <w:adjustRightInd w:val="0"/>
        <w:jc w:val="center"/>
        <w:rPr>
          <w:rFonts w:ascii="Times New Roman" w:eastAsia="ArialMT" w:hAnsi="Times New Roman"/>
          <w:sz w:val="28"/>
          <w:szCs w:val="28"/>
          <w:lang w:eastAsia="en-US"/>
        </w:rPr>
      </w:pPr>
    </w:p>
    <w:p w:rsidR="006071DA" w:rsidRPr="00BA5559" w:rsidRDefault="006071DA" w:rsidP="006071DA">
      <w:pPr>
        <w:shd w:val="clear" w:color="auto" w:fill="FFFFFF" w:themeFill="background1"/>
        <w:jc w:val="both"/>
        <w:rPr>
          <w:rFonts w:ascii="Times New Roman" w:hAnsi="Times New Roman"/>
          <w:sz w:val="28"/>
          <w:szCs w:val="28"/>
        </w:rPr>
      </w:pPr>
      <w:r w:rsidRPr="00BA5559">
        <w:rPr>
          <w:rFonts w:ascii="Times New Roman" w:hAnsi="Times New Roman"/>
          <w:sz w:val="28"/>
          <w:szCs w:val="28"/>
        </w:rPr>
        <w:lastRenderedPageBreak/>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pentru activităţile specifice beta globale imediate (</w:t>
      </w:r>
      <w:r>
        <w:rPr>
          <w:rFonts w:ascii="Times New Roman" w:hAnsi="Times New Roman"/>
          <w:color w:val="000000" w:themeColor="text1"/>
          <w:sz w:val="28"/>
          <w:szCs w:val="28"/>
        </w:rPr>
        <w:t>170,6</w:t>
      </w:r>
      <w:r w:rsidRPr="00BA5559">
        <w:rPr>
          <w:rFonts w:ascii="Times New Roman" w:hAnsi="Times New Roman"/>
          <w:sz w:val="28"/>
          <w:szCs w:val="28"/>
        </w:rPr>
        <w:t>÷</w:t>
      </w:r>
      <w:r>
        <w:rPr>
          <w:rFonts w:ascii="Times New Roman" w:hAnsi="Times New Roman"/>
          <w:sz w:val="28"/>
          <w:szCs w:val="28"/>
        </w:rPr>
        <w:t>918,7</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Activităţile specifice beta globale  după 5 zile de la prelevare au fost în totalitate mai mici decât cele imediate.</w:t>
      </w:r>
    </w:p>
    <w:p w:rsidR="006071DA" w:rsidRDefault="006071DA" w:rsidP="006071DA">
      <w:pPr>
        <w:jc w:val="both"/>
        <w:rPr>
          <w:rFonts w:ascii="Times New Roman" w:hAnsi="Times New Roman"/>
          <w:sz w:val="28"/>
          <w:szCs w:val="28"/>
        </w:rPr>
      </w:pPr>
      <w:r>
        <w:rPr>
          <w:rFonts w:ascii="Times New Roman" w:hAnsi="Times New Roman"/>
          <w:color w:val="000000" w:themeColor="text1"/>
          <w:sz w:val="28"/>
          <w:szCs w:val="28"/>
        </w:rPr>
        <w:t>Pentru probele</w:t>
      </w:r>
      <w:r>
        <w:rPr>
          <w:rFonts w:ascii="Times New Roman" w:hAnsi="Times New Roman"/>
          <w:sz w:val="28"/>
          <w:szCs w:val="28"/>
        </w:rPr>
        <w:t xml:space="preserve"> de sol necultivat (617,9÷756,0 Bq/Kg la SSRM Piatra Neamţ, la SSRM Toaca nu s-au prelevat probe de sol acesta fiind acoperit de zăpadă) valorile determinate pentru activităţile specifice beta globale după 5 zile de la recoltare, sunt comparabile cu media valorilor multianuale.</w:t>
      </w:r>
    </w:p>
    <w:p w:rsidR="006071DA" w:rsidRDefault="006071DA" w:rsidP="006071DA">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ianuarie 2023 de la cele două SSRM-uri din judeţul Neamţ au fost trimise la APM Iaşi pentru efectuarea la SSRM Iaşi a măsurătorilor gama spectrometrice. </w:t>
      </w:r>
    </w:p>
    <w:p w:rsidR="006071DA" w:rsidRDefault="006071DA" w:rsidP="006071DA">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ianuarie 2023 privind radioactivitatea factorilor de mediu monitorizaţi la cele două staţii din judeţul Neamţ. </w:t>
      </w:r>
    </w:p>
    <w:p w:rsidR="00560F05" w:rsidRPr="00214F2B" w:rsidRDefault="006071DA" w:rsidP="00214F2B">
      <w:pPr>
        <w:pStyle w:val="Style1"/>
        <w:adjustRightInd/>
        <w:jc w:val="both"/>
        <w:rPr>
          <w:sz w:val="28"/>
          <w:szCs w:val="28"/>
          <w:lang w:val="ro-RO"/>
        </w:rPr>
      </w:pPr>
      <w:r>
        <w:rPr>
          <w:sz w:val="28"/>
          <w:szCs w:val="28"/>
        </w:rPr>
        <w:t>Nu s-au primit de la SLR-LNRR sau APM Iaşi invalidări ale unor date transmise  anterior şi nici rezultatele măsurătorilor gama spectrometrice sau radiochimice  efectuate pe probele trimise până acum.</w:t>
      </w:r>
    </w:p>
    <w:p w:rsidR="007B6531" w:rsidRDefault="007B6531" w:rsidP="00964773">
      <w:pPr>
        <w:jc w:val="both"/>
        <w:rPr>
          <w:rFonts w:ascii="Times New Roman" w:hAnsi="Times New Roman"/>
          <w:b/>
          <w:color w:val="0000FF"/>
          <w:sz w:val="28"/>
          <w:szCs w:val="28"/>
        </w:rPr>
      </w:pPr>
    </w:p>
    <w:p w:rsidR="00DF1833" w:rsidRDefault="00964773" w:rsidP="00964773">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1931A3" w:rsidRPr="00646973" w:rsidRDefault="001931A3" w:rsidP="00964773">
      <w:pPr>
        <w:jc w:val="both"/>
        <w:rPr>
          <w:rFonts w:ascii="Times New Roman" w:hAnsi="Times New Roman"/>
          <w:b/>
          <w:color w:val="0000FF"/>
          <w:sz w:val="28"/>
          <w:szCs w:val="28"/>
        </w:rPr>
      </w:pPr>
    </w:p>
    <w:p w:rsidR="00A42B4B" w:rsidRDefault="00964773" w:rsidP="00964773">
      <w:pPr>
        <w:jc w:val="both"/>
        <w:rPr>
          <w:rFonts w:ascii="Times New Roman" w:hAnsi="Times New Roman"/>
          <w:sz w:val="28"/>
          <w:szCs w:val="28"/>
        </w:rPr>
      </w:pPr>
      <w:r w:rsidRPr="002C2D78">
        <w:rPr>
          <w:rFonts w:ascii="Times New Roman" w:hAnsi="Times New Roman"/>
          <w:sz w:val="28"/>
          <w:szCs w:val="28"/>
        </w:rPr>
        <w:t>În cursul lunii</w:t>
      </w:r>
      <w:r>
        <w:rPr>
          <w:rFonts w:ascii="Times New Roman" w:hAnsi="Times New Roman"/>
          <w:sz w:val="28"/>
          <w:szCs w:val="28"/>
        </w:rPr>
        <w:t xml:space="preserve"> </w:t>
      </w:r>
      <w:r w:rsidR="00754653">
        <w:rPr>
          <w:rFonts w:ascii="Times New Roman" w:hAnsi="Times New Roman"/>
          <w:b/>
          <w:sz w:val="28"/>
          <w:szCs w:val="28"/>
        </w:rPr>
        <w:t>ianua</w:t>
      </w:r>
      <w:r w:rsidR="0047143F">
        <w:rPr>
          <w:rFonts w:ascii="Times New Roman" w:hAnsi="Times New Roman"/>
          <w:b/>
          <w:sz w:val="28"/>
          <w:szCs w:val="28"/>
        </w:rPr>
        <w:t>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BC12DF" w:rsidRPr="005A77A6" w:rsidRDefault="00BC12DF" w:rsidP="00BC12DF">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S-au emis puncte de vedere privind desfăşurarea activităţilor agenţilor economici în interiorul sau în afara perimetrelor ariilor naturale protejate (</w:t>
      </w:r>
      <w:r>
        <w:rPr>
          <w:rFonts w:ascii="Times New Roman" w:hAnsi="Times New Roman"/>
          <w:sz w:val="28"/>
          <w:szCs w:val="28"/>
        </w:rPr>
        <w:t>47</w:t>
      </w:r>
      <w:r w:rsidRPr="005A77A6">
        <w:rPr>
          <w:rFonts w:ascii="Times New Roman" w:hAnsi="Times New Roman"/>
          <w:sz w:val="28"/>
          <w:szCs w:val="28"/>
        </w:rPr>
        <w:t xml:space="preserve"> puncte de vedere);</w:t>
      </w:r>
    </w:p>
    <w:p w:rsidR="00BC12DF" w:rsidRPr="005A77A6" w:rsidRDefault="00BC12DF" w:rsidP="00BC12DF">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emis puncte de vedere legate de amplasarea anumitor perimetre de exploatare agregate minerale sau exploatare carieră de piatră vis-a-vis de ariile naturale protejate;</w:t>
      </w:r>
    </w:p>
    <w:p w:rsidR="00BC12DF" w:rsidRPr="005A77A6" w:rsidRDefault="00BC12DF" w:rsidP="00BC12DF">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verificat coordonatele STEREO 1970 ale notificarilor privind eliberarea actelor de reglementare;</w:t>
      </w:r>
    </w:p>
    <w:p w:rsidR="00BC12DF" w:rsidRPr="005A77A6" w:rsidRDefault="00BC12DF" w:rsidP="00BC12DF">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analizat studiile de evaluare adecvată elaborate pentru proiecte desfășurate pe raza ariilor naturale protejate și s-au stabilit condiții/măsuri de protecție a biodiversității;</w:t>
      </w:r>
    </w:p>
    <w:p w:rsidR="00BC12DF" w:rsidRPr="005A77A6" w:rsidRDefault="00BC12DF" w:rsidP="00BC12DF">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ședințele C.A.T. organizate de către instituție;</w:t>
      </w:r>
    </w:p>
    <w:p w:rsidR="00BC12DF" w:rsidRPr="005A77A6" w:rsidRDefault="00BC12DF" w:rsidP="00BC12DF">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dezbaterile publice organizate în cadrul procedurilor de reglementare;</w:t>
      </w:r>
    </w:p>
    <w:p w:rsidR="00BC12DF" w:rsidRPr="005A77A6" w:rsidRDefault="00BC12DF" w:rsidP="00BC12DF">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bCs/>
          <w:sz w:val="28"/>
          <w:szCs w:val="28"/>
        </w:rPr>
        <w:lastRenderedPageBreak/>
        <w:t>S-</w:t>
      </w:r>
      <w:r>
        <w:rPr>
          <w:rFonts w:ascii="Times New Roman" w:hAnsi="Times New Roman"/>
          <w:bCs/>
          <w:sz w:val="28"/>
          <w:szCs w:val="28"/>
        </w:rPr>
        <w:t>au actualizat fișele de evidență ale gră</w:t>
      </w:r>
      <w:r w:rsidRPr="005A77A6">
        <w:rPr>
          <w:rFonts w:ascii="Times New Roman" w:hAnsi="Times New Roman"/>
          <w:bCs/>
          <w:sz w:val="28"/>
          <w:szCs w:val="28"/>
        </w:rPr>
        <w:t>dinilor zoologice din județ pentru trimestrul IV 202</w:t>
      </w:r>
      <w:r>
        <w:rPr>
          <w:rFonts w:ascii="Times New Roman" w:hAnsi="Times New Roman"/>
          <w:bCs/>
          <w:sz w:val="28"/>
          <w:szCs w:val="28"/>
        </w:rPr>
        <w:t>2</w:t>
      </w:r>
      <w:r w:rsidRPr="005A77A6">
        <w:rPr>
          <w:rFonts w:ascii="Times New Roman" w:hAnsi="Times New Roman"/>
          <w:bCs/>
          <w:sz w:val="28"/>
          <w:szCs w:val="28"/>
        </w:rPr>
        <w:t>;</w:t>
      </w:r>
    </w:p>
    <w:p w:rsidR="00BC12DF" w:rsidRPr="005A77A6" w:rsidRDefault="00BC12DF" w:rsidP="00BC12DF">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 emis o autorizație de relocare a animalelor din fauna sălbatică</w:t>
      </w:r>
      <w:r>
        <w:rPr>
          <w:rFonts w:ascii="Times New Roman" w:hAnsi="Times New Roman"/>
          <w:sz w:val="28"/>
          <w:szCs w:val="28"/>
        </w:rPr>
        <w:t xml:space="preserve"> (râs)</w:t>
      </w:r>
      <w:r w:rsidRPr="005A77A6">
        <w:rPr>
          <w:rFonts w:ascii="Times New Roman" w:hAnsi="Times New Roman"/>
          <w:sz w:val="28"/>
          <w:szCs w:val="28"/>
        </w:rPr>
        <w:t>;</w:t>
      </w:r>
    </w:p>
    <w:p w:rsidR="00BC12DF" w:rsidRDefault="00BC12DF" w:rsidP="00BC12DF">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 participat la o acțiune de verificare anuală a stocurilor de plante din flora sălbatică la operatorul economic He</w:t>
      </w:r>
      <w:r>
        <w:rPr>
          <w:rFonts w:ascii="Times New Roman" w:hAnsi="Times New Roman"/>
          <w:sz w:val="28"/>
          <w:szCs w:val="28"/>
        </w:rPr>
        <w:t>rbarum Veronicae S.R.L., Cordun;</w:t>
      </w:r>
    </w:p>
    <w:p w:rsidR="00BC12DF" w:rsidRDefault="00BC12DF" w:rsidP="00BC12DF">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S-au realizat materiale informative cu ocazia Zilei Mondiale a Zonelor Umede (2 februarie);</w:t>
      </w:r>
    </w:p>
    <w:p w:rsidR="00866720" w:rsidRPr="00BC12DF" w:rsidRDefault="00BC12DF" w:rsidP="00964773">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 participat la două comisii de constatare și evaluare a pagubelor produse de specii protejate din fauna de interes cinegetic și s-au încheiat 4 procese verbale de acordare a despăgubirilor.</w:t>
      </w:r>
    </w:p>
    <w:p w:rsidR="001931A3" w:rsidRDefault="001931A3" w:rsidP="002D10D2">
      <w:pPr>
        <w:jc w:val="both"/>
        <w:rPr>
          <w:rFonts w:ascii="Times New Roman" w:hAnsi="Times New Roman"/>
          <w:b/>
          <w:color w:val="0000FF"/>
          <w:sz w:val="28"/>
          <w:szCs w:val="28"/>
        </w:rPr>
      </w:pPr>
    </w:p>
    <w:p w:rsidR="007E1369"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47143F" w:rsidRPr="002C2D78" w:rsidRDefault="0047143F" w:rsidP="002D10D2">
      <w:pPr>
        <w:jc w:val="both"/>
        <w:rPr>
          <w:rFonts w:ascii="Times New Roman" w:hAnsi="Times New Roman"/>
          <w:b/>
          <w:color w:val="0000FF"/>
          <w:sz w:val="28"/>
          <w:szCs w:val="28"/>
        </w:rPr>
      </w:pPr>
    </w:p>
    <w:p w:rsidR="007E1369" w:rsidRPr="00E01AEA" w:rsidRDefault="002D10D2" w:rsidP="00E05462">
      <w:pPr>
        <w:tabs>
          <w:tab w:val="left" w:pos="8325"/>
        </w:tabs>
        <w:jc w:val="both"/>
        <w:rPr>
          <w:rFonts w:ascii="Times New Roman" w:hAnsi="Times New Roman"/>
          <w:sz w:val="28"/>
          <w:szCs w:val="28"/>
        </w:rPr>
      </w:pPr>
      <w:r w:rsidRPr="00E01AEA">
        <w:rPr>
          <w:rFonts w:ascii="Times New Roman" w:hAnsi="Times New Roman"/>
          <w:sz w:val="28"/>
          <w:szCs w:val="28"/>
        </w:rPr>
        <w:t xml:space="preserve">În cursul lunii </w:t>
      </w:r>
      <w:r w:rsidRPr="00E01AEA">
        <w:rPr>
          <w:rFonts w:ascii="Times New Roman" w:hAnsi="Times New Roman"/>
          <w:b/>
          <w:sz w:val="28"/>
          <w:szCs w:val="28"/>
        </w:rPr>
        <w:t xml:space="preserve"> </w:t>
      </w:r>
      <w:r w:rsidR="00753FA7" w:rsidRPr="00E01AEA">
        <w:rPr>
          <w:rFonts w:ascii="Times New Roman" w:hAnsi="Times New Roman"/>
          <w:b/>
          <w:sz w:val="28"/>
          <w:szCs w:val="28"/>
        </w:rPr>
        <w:t>ianua</w:t>
      </w:r>
      <w:r w:rsidR="0047143F" w:rsidRPr="00E01AEA">
        <w:rPr>
          <w:rFonts w:ascii="Times New Roman" w:hAnsi="Times New Roman"/>
          <w:b/>
          <w:sz w:val="28"/>
          <w:szCs w:val="28"/>
        </w:rPr>
        <w:t>rie</w:t>
      </w:r>
      <w:r w:rsidR="00E161F3" w:rsidRPr="00E01AEA">
        <w:rPr>
          <w:rFonts w:ascii="Times New Roman" w:hAnsi="Times New Roman"/>
          <w:b/>
          <w:sz w:val="28"/>
          <w:szCs w:val="28"/>
        </w:rPr>
        <w:t xml:space="preserve"> </w:t>
      </w:r>
      <w:r w:rsidRPr="00E01AEA">
        <w:rPr>
          <w:rFonts w:ascii="Times New Roman" w:hAnsi="Times New Roman"/>
          <w:sz w:val="28"/>
          <w:szCs w:val="28"/>
        </w:rPr>
        <w:t>s-au realizat următoarele activităţi mai importante:</w:t>
      </w:r>
    </w:p>
    <w:p w:rsidR="00CE6549" w:rsidRPr="00E01AEA" w:rsidRDefault="00CE6549" w:rsidP="00CE6549">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sz w:val="28"/>
          <w:szCs w:val="28"/>
        </w:rPr>
        <w:t>Verificare/actualizare date transmise de către operatori economici cu privire la gestionarea VSU;</w:t>
      </w:r>
    </w:p>
    <w:p w:rsidR="00CE6549" w:rsidRPr="00E01AEA" w:rsidRDefault="00CE6549" w:rsidP="00CE6549">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sz w:val="28"/>
          <w:szCs w:val="28"/>
        </w:rPr>
        <w:t>Verificare date transmise de către operatori economici pentru anul 2022 cu privire la gestionarea uleiurilor utilizate si uleiurilor uzate;</w:t>
      </w:r>
    </w:p>
    <w:p w:rsidR="00CE6549" w:rsidRPr="00E01AEA" w:rsidRDefault="00CE6549" w:rsidP="00CE6549">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sz w:val="28"/>
          <w:szCs w:val="28"/>
        </w:rPr>
        <w:t>Verificare date transmise de către operatori economici pentru anul 2022 cu privire la gestionarea deseurilor de baterii si acumulatori;</w:t>
      </w:r>
    </w:p>
    <w:p w:rsidR="00CE6549" w:rsidRPr="00E01AEA" w:rsidRDefault="00CE6549" w:rsidP="00CE6549">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sz w:val="28"/>
          <w:szCs w:val="28"/>
        </w:rPr>
        <w:t>Verificare date transmise de către operatori economici pentru anul 2022 cu privire la planurile de gestionare a solventilor cu continut de compusi organici volatili;</w:t>
      </w:r>
    </w:p>
    <w:p w:rsidR="00CE6549" w:rsidRPr="00E01AEA" w:rsidRDefault="00CE6549" w:rsidP="00CE6549">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sz w:val="28"/>
          <w:szCs w:val="28"/>
        </w:rPr>
        <w:t>Prelucrare si furnizare informații din domeniul deseurilor, substantelor chimice periculoase, activitatilor care se supun Legii 278/2013 privind compusii organici volatili si Legii nr. 59/2016 privind amplasamentele Seveso;</w:t>
      </w:r>
    </w:p>
    <w:p w:rsidR="00CE6549" w:rsidRPr="00E01AEA" w:rsidRDefault="00CE6549" w:rsidP="00CE6549">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color w:val="000000"/>
          <w:sz w:val="28"/>
          <w:szCs w:val="28"/>
        </w:rPr>
        <w:t>Verificare date transmise de către operatori economici pentru anul 2021 (SIM) și 2022 (letric) cu privire la gestiunea deseurilor;</w:t>
      </w:r>
    </w:p>
    <w:p w:rsidR="00CE6549" w:rsidRPr="00E01AEA" w:rsidRDefault="00CE6549" w:rsidP="00CE6549">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sz w:val="28"/>
          <w:szCs w:val="28"/>
        </w:rPr>
        <w:t>Validare chestionare introduse de către operatori economici pentru anul 2021 la gestiunea ambalajelor;</w:t>
      </w:r>
    </w:p>
    <w:p w:rsidR="00CE6549" w:rsidRPr="00E01AEA" w:rsidRDefault="00CE6549" w:rsidP="00CE6549">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sz w:val="28"/>
          <w:szCs w:val="28"/>
        </w:rPr>
        <w:t>Verificare date transmise de către operatori economici referitoare la substantele/amestecurile chimice periculoase pentru anul 2022;</w:t>
      </w:r>
    </w:p>
    <w:p w:rsidR="00CE6549" w:rsidRPr="00E01AEA" w:rsidRDefault="00CE6549" w:rsidP="00CE6549">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color w:val="000000"/>
          <w:sz w:val="28"/>
          <w:szCs w:val="28"/>
        </w:rPr>
        <w:t>Consiliere şi informări cu privire la aplicarea OUG nr. 92/2021 actualizată, privind regimul deşeurilor, operatorilor economici generatori/ colectori de deşeuri;</w:t>
      </w:r>
    </w:p>
    <w:p w:rsidR="00CE6549" w:rsidRPr="00E01AEA" w:rsidRDefault="00CE6549" w:rsidP="00CE6549">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color w:val="000000"/>
          <w:sz w:val="28"/>
          <w:szCs w:val="28"/>
        </w:rPr>
        <w:t>Formularea şi transmiterea răspunsurilor la solicitările unor operatori economici, instituţii, persoane fizice, pe tema gestionării deşeurilor şi chimicalelor în judeţul Neamţ;</w:t>
      </w:r>
    </w:p>
    <w:p w:rsidR="00CE6549" w:rsidRDefault="00CE6549" w:rsidP="00CE6549">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sz w:val="28"/>
          <w:szCs w:val="28"/>
        </w:rPr>
        <w:t>Colaborare cu celelalte compartimente tehnice ale agenţiei şi cu Comisariatul Judeţean Neamţ al Gărzii Naţionale de Mediu în problematica privind gestionarea deşeurilor şi chimicalelor;</w:t>
      </w:r>
    </w:p>
    <w:p w:rsidR="00CE6549" w:rsidRDefault="00CE6549" w:rsidP="00E01AEA">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sz w:val="28"/>
          <w:szCs w:val="28"/>
        </w:rPr>
        <w:t>Formularea și transmiterea punctelor de vedere conform PO-AAA-06. Puncte de vedere procedură emitere acte de reglementare – 17 puncte de vedere;</w:t>
      </w:r>
    </w:p>
    <w:p w:rsidR="00CE6549" w:rsidRDefault="00CE6549" w:rsidP="00E01AEA">
      <w:pPr>
        <w:numPr>
          <w:ilvl w:val="0"/>
          <w:numId w:val="23"/>
        </w:numPr>
        <w:tabs>
          <w:tab w:val="clear" w:pos="3338"/>
          <w:tab w:val="num" w:pos="0"/>
          <w:tab w:val="left" w:pos="142"/>
        </w:tabs>
        <w:ind w:left="0" w:firstLine="0"/>
        <w:jc w:val="both"/>
        <w:rPr>
          <w:rFonts w:ascii="Times New Roman" w:hAnsi="Times New Roman"/>
          <w:sz w:val="28"/>
          <w:szCs w:val="28"/>
        </w:rPr>
      </w:pPr>
      <w:r w:rsidRPr="00E01AEA">
        <w:rPr>
          <w:rFonts w:ascii="Times New Roman" w:hAnsi="Times New Roman"/>
          <w:sz w:val="28"/>
          <w:szCs w:val="28"/>
        </w:rPr>
        <w:t>Aprobarea a 11 formulare de transport deseuri periculoase;</w:t>
      </w:r>
    </w:p>
    <w:p w:rsidR="00A66D97" w:rsidRDefault="00A66D97" w:rsidP="00A66D97">
      <w:pPr>
        <w:tabs>
          <w:tab w:val="left" w:pos="142"/>
        </w:tabs>
        <w:jc w:val="both"/>
        <w:rPr>
          <w:rFonts w:ascii="Times New Roman" w:hAnsi="Times New Roman"/>
          <w:sz w:val="28"/>
          <w:szCs w:val="28"/>
        </w:rPr>
      </w:pPr>
    </w:p>
    <w:p w:rsidR="00A66D97" w:rsidRDefault="00A66D97" w:rsidP="00A66D97">
      <w:pPr>
        <w:tabs>
          <w:tab w:val="left" w:pos="142"/>
        </w:tabs>
        <w:jc w:val="both"/>
        <w:rPr>
          <w:rFonts w:ascii="Times New Roman" w:hAnsi="Times New Roman"/>
          <w:sz w:val="28"/>
          <w:szCs w:val="28"/>
        </w:rPr>
      </w:pPr>
      <w:r w:rsidRPr="00A66D97">
        <w:rPr>
          <w:rFonts w:ascii="Times New Roman" w:hAnsi="Times New Roman"/>
          <w:noProof/>
          <w:sz w:val="28"/>
          <w:szCs w:val="28"/>
          <w:lang w:val="en-GB" w:eastAsia="en-GB"/>
        </w:rPr>
        <w:lastRenderedPageBreak/>
        <w:drawing>
          <wp:inline distT="0" distB="0" distL="0" distR="0">
            <wp:extent cx="6277610" cy="916447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0240" cy="9168311"/>
                    </a:xfrm>
                    <a:prstGeom prst="rect">
                      <a:avLst/>
                    </a:prstGeom>
                    <a:noFill/>
                    <a:ln>
                      <a:noFill/>
                    </a:ln>
                  </pic:spPr>
                </pic:pic>
              </a:graphicData>
            </a:graphic>
          </wp:inline>
        </w:drawing>
      </w:r>
      <w:bookmarkStart w:id="0" w:name="_GoBack"/>
      <w:bookmarkEnd w:id="0"/>
    </w:p>
    <w:sectPr w:rsidR="00A66D97" w:rsidSect="00791022">
      <w:headerReference w:type="default" r:id="rId26"/>
      <w:footerReference w:type="even" r:id="rId27"/>
      <w:footerReference w:type="default" r:id="rId28"/>
      <w:pgSz w:w="11907" w:h="16840" w:code="9"/>
      <w:pgMar w:top="964" w:right="1134" w:bottom="992" w:left="1276" w:header="851" w:footer="83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048" w:rsidRDefault="00253048">
      <w:r>
        <w:separator/>
      </w:r>
    </w:p>
    <w:p w:rsidR="00253048" w:rsidRDefault="00253048"/>
  </w:endnote>
  <w:endnote w:type="continuationSeparator" w:id="0">
    <w:p w:rsidR="00253048" w:rsidRDefault="00253048">
      <w:r>
        <w:continuationSeparator/>
      </w:r>
    </w:p>
    <w:p w:rsidR="00253048" w:rsidRDefault="002530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478750"/>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A66D97">
          <w:rPr>
            <w:noProof/>
          </w:rPr>
          <w:t>15</w:t>
        </w:r>
        <w:r>
          <w:rPr>
            <w:noProof/>
          </w:rPr>
          <w:fldChar w:fldCharType="end"/>
        </w:r>
      </w:p>
    </w:sdtContent>
  </w:sdt>
  <w:p w:rsidR="00C339D3" w:rsidRDefault="00C339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048" w:rsidRDefault="00253048">
      <w:r>
        <w:separator/>
      </w:r>
    </w:p>
    <w:p w:rsidR="00253048" w:rsidRDefault="00253048"/>
  </w:footnote>
  <w:footnote w:type="continuationSeparator" w:id="0">
    <w:p w:rsidR="00253048" w:rsidRDefault="00253048">
      <w:r>
        <w:continuationSeparator/>
      </w:r>
    </w:p>
    <w:p w:rsidR="00253048" w:rsidRDefault="0025304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15:restartNumberingAfterBreak="0">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12753"/>
    <w:multiLevelType w:val="hybridMultilevel"/>
    <w:tmpl w:val="A78AFA6C"/>
    <w:lvl w:ilvl="0" w:tplc="9D204782">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15:restartNumberingAfterBreak="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ACD08F2"/>
    <w:multiLevelType w:val="hybridMultilevel"/>
    <w:tmpl w:val="441E8A74"/>
    <w:lvl w:ilvl="0" w:tplc="CFEC4BDE">
      <w:numFmt w:val="bullet"/>
      <w:lvlText w:val="-"/>
      <w:lvlJc w:val="left"/>
      <w:pPr>
        <w:tabs>
          <w:tab w:val="num" w:pos="3338"/>
        </w:tabs>
        <w:ind w:left="3338" w:hanging="360"/>
      </w:pPr>
      <w:rPr>
        <w:rFonts w:ascii="Times New Roman" w:eastAsia="Times New Roman" w:hAnsi="Times New Roman" w:cs="Times New Roman" w:hint="default"/>
      </w:rPr>
    </w:lvl>
    <w:lvl w:ilvl="1" w:tplc="04090003">
      <w:start w:val="1"/>
      <w:numFmt w:val="bullet"/>
      <w:lvlText w:val="o"/>
      <w:lvlJc w:val="left"/>
      <w:pPr>
        <w:tabs>
          <w:tab w:val="num" w:pos="-544"/>
        </w:tabs>
        <w:ind w:left="-544" w:hanging="360"/>
      </w:pPr>
      <w:rPr>
        <w:rFonts w:ascii="Courier New" w:hAnsi="Courier New" w:cs="Courier New" w:hint="default"/>
      </w:rPr>
    </w:lvl>
    <w:lvl w:ilvl="2" w:tplc="04090005">
      <w:start w:val="1"/>
      <w:numFmt w:val="decimal"/>
      <w:lvlText w:val="%3."/>
      <w:lvlJc w:val="left"/>
      <w:pPr>
        <w:tabs>
          <w:tab w:val="num" w:pos="176"/>
        </w:tabs>
        <w:ind w:left="176" w:hanging="360"/>
      </w:pPr>
    </w:lvl>
    <w:lvl w:ilvl="3" w:tplc="04090001">
      <w:start w:val="1"/>
      <w:numFmt w:val="decimal"/>
      <w:lvlText w:val="%4."/>
      <w:lvlJc w:val="left"/>
      <w:pPr>
        <w:tabs>
          <w:tab w:val="num" w:pos="896"/>
        </w:tabs>
        <w:ind w:left="896" w:hanging="360"/>
      </w:pPr>
    </w:lvl>
    <w:lvl w:ilvl="4" w:tplc="04090003">
      <w:start w:val="1"/>
      <w:numFmt w:val="decimal"/>
      <w:lvlText w:val="%5."/>
      <w:lvlJc w:val="left"/>
      <w:pPr>
        <w:tabs>
          <w:tab w:val="num" w:pos="1616"/>
        </w:tabs>
        <w:ind w:left="1616" w:hanging="360"/>
      </w:pPr>
    </w:lvl>
    <w:lvl w:ilvl="5" w:tplc="04090005">
      <w:start w:val="1"/>
      <w:numFmt w:val="decimal"/>
      <w:lvlText w:val="%6."/>
      <w:lvlJc w:val="left"/>
      <w:pPr>
        <w:tabs>
          <w:tab w:val="num" w:pos="2336"/>
        </w:tabs>
        <w:ind w:left="2336" w:hanging="360"/>
      </w:pPr>
    </w:lvl>
    <w:lvl w:ilvl="6" w:tplc="04090001">
      <w:start w:val="1"/>
      <w:numFmt w:val="decimal"/>
      <w:lvlText w:val="%7."/>
      <w:lvlJc w:val="left"/>
      <w:pPr>
        <w:tabs>
          <w:tab w:val="num" w:pos="3056"/>
        </w:tabs>
        <w:ind w:left="3056" w:hanging="360"/>
      </w:pPr>
    </w:lvl>
    <w:lvl w:ilvl="7" w:tplc="04090003">
      <w:start w:val="1"/>
      <w:numFmt w:val="decimal"/>
      <w:lvlText w:val="%8."/>
      <w:lvlJc w:val="left"/>
      <w:pPr>
        <w:tabs>
          <w:tab w:val="num" w:pos="3776"/>
        </w:tabs>
        <w:ind w:left="3776" w:hanging="360"/>
      </w:pPr>
    </w:lvl>
    <w:lvl w:ilvl="8" w:tplc="04090005">
      <w:start w:val="1"/>
      <w:numFmt w:val="decimal"/>
      <w:lvlText w:val="%9."/>
      <w:lvlJc w:val="left"/>
      <w:pPr>
        <w:tabs>
          <w:tab w:val="num" w:pos="4496"/>
        </w:tabs>
        <w:ind w:left="4496" w:hanging="360"/>
      </w:pPr>
    </w:lvl>
  </w:abstractNum>
  <w:abstractNum w:abstractNumId="17" w15:restartNumberingAfterBreak="0">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15:restartNumberingAfterBreak="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15:restartNumberingAfterBreak="0">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15:restartNumberingAfterBreak="0">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15:restartNumberingAfterBreak="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5"/>
  </w:num>
  <w:num w:numId="33">
    <w:abstractNumId w:val="18"/>
  </w:num>
  <w:num w:numId="34">
    <w:abstractNumId w:val="22"/>
  </w:num>
  <w:num w:numId="35">
    <w:abstractNumId w:val="34"/>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4DD"/>
    <w:rsid w:val="000105A3"/>
    <w:rsid w:val="00010626"/>
    <w:rsid w:val="0001074E"/>
    <w:rsid w:val="000108B3"/>
    <w:rsid w:val="00010BB7"/>
    <w:rsid w:val="00010D64"/>
    <w:rsid w:val="00010E47"/>
    <w:rsid w:val="00010FBC"/>
    <w:rsid w:val="0001170D"/>
    <w:rsid w:val="000118FE"/>
    <w:rsid w:val="000119A2"/>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5B1"/>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BC"/>
    <w:rsid w:val="00043CC1"/>
    <w:rsid w:val="00043D15"/>
    <w:rsid w:val="00043F1E"/>
    <w:rsid w:val="000441FE"/>
    <w:rsid w:val="00044BE5"/>
    <w:rsid w:val="00044E94"/>
    <w:rsid w:val="00044EAD"/>
    <w:rsid w:val="00044FF4"/>
    <w:rsid w:val="00045670"/>
    <w:rsid w:val="0004581E"/>
    <w:rsid w:val="00045BC0"/>
    <w:rsid w:val="00045C94"/>
    <w:rsid w:val="00045FF8"/>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1DFC"/>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994"/>
    <w:rsid w:val="00066A56"/>
    <w:rsid w:val="00066AAC"/>
    <w:rsid w:val="00066AE1"/>
    <w:rsid w:val="00066C36"/>
    <w:rsid w:val="00066E3B"/>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5A7"/>
    <w:rsid w:val="0008689C"/>
    <w:rsid w:val="00086AD8"/>
    <w:rsid w:val="00086C76"/>
    <w:rsid w:val="00087CE3"/>
    <w:rsid w:val="00087E27"/>
    <w:rsid w:val="00090306"/>
    <w:rsid w:val="000905C7"/>
    <w:rsid w:val="00090672"/>
    <w:rsid w:val="00090761"/>
    <w:rsid w:val="000909E2"/>
    <w:rsid w:val="00090A6F"/>
    <w:rsid w:val="00090D06"/>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30C"/>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670"/>
    <w:rsid w:val="000F0773"/>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9E0"/>
    <w:rsid w:val="00103AD3"/>
    <w:rsid w:val="00103D14"/>
    <w:rsid w:val="00103D1C"/>
    <w:rsid w:val="00103D2D"/>
    <w:rsid w:val="00103DB0"/>
    <w:rsid w:val="00103E24"/>
    <w:rsid w:val="00103F3C"/>
    <w:rsid w:val="00104364"/>
    <w:rsid w:val="00104B14"/>
    <w:rsid w:val="00104BB8"/>
    <w:rsid w:val="00104CBF"/>
    <w:rsid w:val="00104DE2"/>
    <w:rsid w:val="001052DF"/>
    <w:rsid w:val="001053A3"/>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5FF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CD"/>
    <w:rsid w:val="001371DF"/>
    <w:rsid w:val="0013727B"/>
    <w:rsid w:val="001375C2"/>
    <w:rsid w:val="00137BCA"/>
    <w:rsid w:val="00137DAE"/>
    <w:rsid w:val="00140036"/>
    <w:rsid w:val="00140201"/>
    <w:rsid w:val="00140291"/>
    <w:rsid w:val="001402D0"/>
    <w:rsid w:val="00140487"/>
    <w:rsid w:val="001404C0"/>
    <w:rsid w:val="001405B9"/>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C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516"/>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1B"/>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8C"/>
    <w:rsid w:val="00176ED6"/>
    <w:rsid w:val="0017712B"/>
    <w:rsid w:val="001771EE"/>
    <w:rsid w:val="0017720C"/>
    <w:rsid w:val="001772EA"/>
    <w:rsid w:val="00177397"/>
    <w:rsid w:val="00180092"/>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88"/>
    <w:rsid w:val="00190DB5"/>
    <w:rsid w:val="00190E71"/>
    <w:rsid w:val="00190F45"/>
    <w:rsid w:val="00191078"/>
    <w:rsid w:val="0019148D"/>
    <w:rsid w:val="00191978"/>
    <w:rsid w:val="00191C47"/>
    <w:rsid w:val="001921B0"/>
    <w:rsid w:val="001923D0"/>
    <w:rsid w:val="001923DF"/>
    <w:rsid w:val="001926F7"/>
    <w:rsid w:val="00192AFD"/>
    <w:rsid w:val="001931A3"/>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47"/>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8C7"/>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4DC"/>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1A9"/>
    <w:rsid w:val="00212597"/>
    <w:rsid w:val="00212B5C"/>
    <w:rsid w:val="00212EF8"/>
    <w:rsid w:val="0021322C"/>
    <w:rsid w:val="0021347B"/>
    <w:rsid w:val="002138D3"/>
    <w:rsid w:val="00213A5A"/>
    <w:rsid w:val="00213B01"/>
    <w:rsid w:val="00213BCF"/>
    <w:rsid w:val="00213E51"/>
    <w:rsid w:val="00213E8B"/>
    <w:rsid w:val="0021429B"/>
    <w:rsid w:val="002145B5"/>
    <w:rsid w:val="00214F2B"/>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172"/>
    <w:rsid w:val="0022231F"/>
    <w:rsid w:val="00222400"/>
    <w:rsid w:val="00222CDB"/>
    <w:rsid w:val="00222CE6"/>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0F7"/>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48"/>
    <w:rsid w:val="00253075"/>
    <w:rsid w:val="002530FB"/>
    <w:rsid w:val="0025329B"/>
    <w:rsid w:val="002535AE"/>
    <w:rsid w:val="002535B4"/>
    <w:rsid w:val="002535BC"/>
    <w:rsid w:val="00253682"/>
    <w:rsid w:val="002539D4"/>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1FF"/>
    <w:rsid w:val="0026533F"/>
    <w:rsid w:val="002655C0"/>
    <w:rsid w:val="002656CC"/>
    <w:rsid w:val="00265A91"/>
    <w:rsid w:val="00265F94"/>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67F"/>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CEB"/>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C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E84"/>
    <w:rsid w:val="002A4F40"/>
    <w:rsid w:val="002A5838"/>
    <w:rsid w:val="002A59AF"/>
    <w:rsid w:val="002A5A6F"/>
    <w:rsid w:val="002A5B6E"/>
    <w:rsid w:val="002A5C62"/>
    <w:rsid w:val="002A5E3B"/>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866"/>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C71"/>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337"/>
    <w:rsid w:val="002F15C2"/>
    <w:rsid w:val="002F19FA"/>
    <w:rsid w:val="002F1C49"/>
    <w:rsid w:val="002F1CA3"/>
    <w:rsid w:val="002F1DD1"/>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AE"/>
    <w:rsid w:val="003018D5"/>
    <w:rsid w:val="00301D3E"/>
    <w:rsid w:val="00301D88"/>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569"/>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7DD"/>
    <w:rsid w:val="00317C06"/>
    <w:rsid w:val="00317CE0"/>
    <w:rsid w:val="00317FCA"/>
    <w:rsid w:val="003200C5"/>
    <w:rsid w:val="0032019B"/>
    <w:rsid w:val="003201C4"/>
    <w:rsid w:val="0032053E"/>
    <w:rsid w:val="003208E8"/>
    <w:rsid w:val="00321373"/>
    <w:rsid w:val="00321597"/>
    <w:rsid w:val="00321640"/>
    <w:rsid w:val="00321702"/>
    <w:rsid w:val="00321788"/>
    <w:rsid w:val="0032184B"/>
    <w:rsid w:val="003218AD"/>
    <w:rsid w:val="003218AF"/>
    <w:rsid w:val="00321BCE"/>
    <w:rsid w:val="00321D1E"/>
    <w:rsid w:val="00321EE1"/>
    <w:rsid w:val="003220F4"/>
    <w:rsid w:val="003222B5"/>
    <w:rsid w:val="00322A7F"/>
    <w:rsid w:val="00322ECA"/>
    <w:rsid w:val="00322F47"/>
    <w:rsid w:val="00323064"/>
    <w:rsid w:val="003231E5"/>
    <w:rsid w:val="003232A5"/>
    <w:rsid w:val="003232D9"/>
    <w:rsid w:val="00323593"/>
    <w:rsid w:val="003237EA"/>
    <w:rsid w:val="003238FC"/>
    <w:rsid w:val="00323C12"/>
    <w:rsid w:val="003241EB"/>
    <w:rsid w:val="003256B1"/>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26A"/>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C10"/>
    <w:rsid w:val="00344DBA"/>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95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1D5"/>
    <w:rsid w:val="00363448"/>
    <w:rsid w:val="00363720"/>
    <w:rsid w:val="003638E9"/>
    <w:rsid w:val="00364034"/>
    <w:rsid w:val="003640AB"/>
    <w:rsid w:val="0036417B"/>
    <w:rsid w:val="003641BB"/>
    <w:rsid w:val="003645DD"/>
    <w:rsid w:val="00364629"/>
    <w:rsid w:val="0036491F"/>
    <w:rsid w:val="00364980"/>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D20"/>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962"/>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4918"/>
    <w:rsid w:val="003B50D4"/>
    <w:rsid w:val="003B52F8"/>
    <w:rsid w:val="003B5306"/>
    <w:rsid w:val="003B53BD"/>
    <w:rsid w:val="003B53EE"/>
    <w:rsid w:val="003B557E"/>
    <w:rsid w:val="003B55E5"/>
    <w:rsid w:val="003B56B9"/>
    <w:rsid w:val="003B57BB"/>
    <w:rsid w:val="003B58FB"/>
    <w:rsid w:val="003B5F7F"/>
    <w:rsid w:val="003B62E7"/>
    <w:rsid w:val="003B67D3"/>
    <w:rsid w:val="003B6FE4"/>
    <w:rsid w:val="003B7136"/>
    <w:rsid w:val="003B7236"/>
    <w:rsid w:val="003B763C"/>
    <w:rsid w:val="003B7EF1"/>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38A"/>
    <w:rsid w:val="003D4415"/>
    <w:rsid w:val="003D4561"/>
    <w:rsid w:val="003D4745"/>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08D2"/>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93D"/>
    <w:rsid w:val="003E3E32"/>
    <w:rsid w:val="003E4177"/>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0F"/>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A6B"/>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4F5"/>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7B"/>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DDF"/>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4AA"/>
    <w:rsid w:val="0045560B"/>
    <w:rsid w:val="00455804"/>
    <w:rsid w:val="00455906"/>
    <w:rsid w:val="00455955"/>
    <w:rsid w:val="00455AFC"/>
    <w:rsid w:val="00456272"/>
    <w:rsid w:val="004562C7"/>
    <w:rsid w:val="0045664F"/>
    <w:rsid w:val="00456A4A"/>
    <w:rsid w:val="00456AB5"/>
    <w:rsid w:val="00456C06"/>
    <w:rsid w:val="00457237"/>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43F"/>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0D"/>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7E5"/>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B5"/>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55F"/>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7EF"/>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8FD"/>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030"/>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9"/>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5D7C"/>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05"/>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2C3"/>
    <w:rsid w:val="00572447"/>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171"/>
    <w:rsid w:val="0059046F"/>
    <w:rsid w:val="00590564"/>
    <w:rsid w:val="00590E44"/>
    <w:rsid w:val="0059113C"/>
    <w:rsid w:val="005911BE"/>
    <w:rsid w:val="0059138B"/>
    <w:rsid w:val="005913A6"/>
    <w:rsid w:val="0059141D"/>
    <w:rsid w:val="00591B4D"/>
    <w:rsid w:val="00591C5B"/>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5F55"/>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AE4"/>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C44"/>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67E"/>
    <w:rsid w:val="005D6743"/>
    <w:rsid w:val="005D68BE"/>
    <w:rsid w:val="005D6A7F"/>
    <w:rsid w:val="005D6CEF"/>
    <w:rsid w:val="005D7820"/>
    <w:rsid w:val="005D7B47"/>
    <w:rsid w:val="005D7C65"/>
    <w:rsid w:val="005D7E55"/>
    <w:rsid w:val="005D7ECC"/>
    <w:rsid w:val="005E0222"/>
    <w:rsid w:val="005E0743"/>
    <w:rsid w:val="005E07D9"/>
    <w:rsid w:val="005E0B2C"/>
    <w:rsid w:val="005E0ED6"/>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1AB"/>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AAC"/>
    <w:rsid w:val="005F0C2A"/>
    <w:rsid w:val="005F0FD7"/>
    <w:rsid w:val="005F12FF"/>
    <w:rsid w:val="005F18AE"/>
    <w:rsid w:val="005F19CC"/>
    <w:rsid w:val="005F1E0D"/>
    <w:rsid w:val="005F1E3D"/>
    <w:rsid w:val="005F2536"/>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458"/>
    <w:rsid w:val="0060650F"/>
    <w:rsid w:val="006065C8"/>
    <w:rsid w:val="006065F5"/>
    <w:rsid w:val="0060678F"/>
    <w:rsid w:val="00606F1D"/>
    <w:rsid w:val="006071DA"/>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0E6"/>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38"/>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43"/>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5AB"/>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44"/>
    <w:rsid w:val="0064595F"/>
    <w:rsid w:val="006461AB"/>
    <w:rsid w:val="00646350"/>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868"/>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1D6"/>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851"/>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D01"/>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0B0"/>
    <w:rsid w:val="006A0343"/>
    <w:rsid w:val="006A0572"/>
    <w:rsid w:val="006A0A65"/>
    <w:rsid w:val="006A0BA3"/>
    <w:rsid w:val="006A0C36"/>
    <w:rsid w:val="006A0E6F"/>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20B"/>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17D"/>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017"/>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258"/>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66F"/>
    <w:rsid w:val="006F2ABD"/>
    <w:rsid w:val="006F2EE8"/>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C9C"/>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860"/>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75E"/>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3ED"/>
    <w:rsid w:val="0075366B"/>
    <w:rsid w:val="00753838"/>
    <w:rsid w:val="00753A16"/>
    <w:rsid w:val="00753DE7"/>
    <w:rsid w:val="00753F00"/>
    <w:rsid w:val="00753F1C"/>
    <w:rsid w:val="00753FA7"/>
    <w:rsid w:val="00754446"/>
    <w:rsid w:val="00754653"/>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2E0"/>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CD6"/>
    <w:rsid w:val="00766D7E"/>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46"/>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022"/>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D2"/>
    <w:rsid w:val="00792AF2"/>
    <w:rsid w:val="00792E7F"/>
    <w:rsid w:val="00792FD5"/>
    <w:rsid w:val="007935D7"/>
    <w:rsid w:val="0079362D"/>
    <w:rsid w:val="007939DB"/>
    <w:rsid w:val="00793A90"/>
    <w:rsid w:val="00793EA0"/>
    <w:rsid w:val="00793F8D"/>
    <w:rsid w:val="0079418A"/>
    <w:rsid w:val="007943E2"/>
    <w:rsid w:val="00794E4E"/>
    <w:rsid w:val="0079538C"/>
    <w:rsid w:val="00795762"/>
    <w:rsid w:val="00795871"/>
    <w:rsid w:val="00795A7B"/>
    <w:rsid w:val="00795B12"/>
    <w:rsid w:val="00795F46"/>
    <w:rsid w:val="00796577"/>
    <w:rsid w:val="00796650"/>
    <w:rsid w:val="00796DA9"/>
    <w:rsid w:val="00796F50"/>
    <w:rsid w:val="007973E5"/>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5D9"/>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31"/>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242"/>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21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369"/>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08E"/>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5E0"/>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0E00"/>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4EE9"/>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100"/>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120"/>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BF"/>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A62"/>
    <w:rsid w:val="00862BF9"/>
    <w:rsid w:val="00863ACE"/>
    <w:rsid w:val="00863CC1"/>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720"/>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D5A"/>
    <w:rsid w:val="00873FB9"/>
    <w:rsid w:val="0087420A"/>
    <w:rsid w:val="00874E5B"/>
    <w:rsid w:val="0087504E"/>
    <w:rsid w:val="008750CC"/>
    <w:rsid w:val="0087539B"/>
    <w:rsid w:val="00875422"/>
    <w:rsid w:val="008754DD"/>
    <w:rsid w:val="00875C9E"/>
    <w:rsid w:val="00875D81"/>
    <w:rsid w:val="00875EAE"/>
    <w:rsid w:val="00876094"/>
    <w:rsid w:val="0087642B"/>
    <w:rsid w:val="008764FE"/>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423"/>
    <w:rsid w:val="008D450F"/>
    <w:rsid w:val="008D4A5D"/>
    <w:rsid w:val="008D4EBF"/>
    <w:rsid w:val="008D5233"/>
    <w:rsid w:val="008D55EB"/>
    <w:rsid w:val="008D5C93"/>
    <w:rsid w:val="008D5CB3"/>
    <w:rsid w:val="008D5DAC"/>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925"/>
    <w:rsid w:val="008F6A0E"/>
    <w:rsid w:val="008F6F10"/>
    <w:rsid w:val="008F718E"/>
    <w:rsid w:val="008F7767"/>
    <w:rsid w:val="008F79C1"/>
    <w:rsid w:val="008F79FE"/>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674"/>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383"/>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773"/>
    <w:rsid w:val="009648FD"/>
    <w:rsid w:val="00964A0B"/>
    <w:rsid w:val="00964E45"/>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950"/>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77F67"/>
    <w:rsid w:val="00980207"/>
    <w:rsid w:val="009805C9"/>
    <w:rsid w:val="00980A86"/>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6F50"/>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CDB"/>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04B"/>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40A"/>
    <w:rsid w:val="009C25D3"/>
    <w:rsid w:val="009C284A"/>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86C"/>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0993"/>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49C"/>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CC"/>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4DB"/>
    <w:rsid w:val="00A1061D"/>
    <w:rsid w:val="00A10671"/>
    <w:rsid w:val="00A10A41"/>
    <w:rsid w:val="00A10B14"/>
    <w:rsid w:val="00A10EE1"/>
    <w:rsid w:val="00A10FAE"/>
    <w:rsid w:val="00A1146B"/>
    <w:rsid w:val="00A11F09"/>
    <w:rsid w:val="00A11F72"/>
    <w:rsid w:val="00A12087"/>
    <w:rsid w:val="00A124E2"/>
    <w:rsid w:val="00A126AB"/>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CF3"/>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5FAE"/>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A63"/>
    <w:rsid w:val="00A41B0D"/>
    <w:rsid w:val="00A41B29"/>
    <w:rsid w:val="00A41B6B"/>
    <w:rsid w:val="00A41E2E"/>
    <w:rsid w:val="00A4249E"/>
    <w:rsid w:val="00A42A2C"/>
    <w:rsid w:val="00A42B4B"/>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6F69"/>
    <w:rsid w:val="00A470B3"/>
    <w:rsid w:val="00A471E4"/>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0F70"/>
    <w:rsid w:val="00A51022"/>
    <w:rsid w:val="00A51112"/>
    <w:rsid w:val="00A51C8A"/>
    <w:rsid w:val="00A5213A"/>
    <w:rsid w:val="00A52166"/>
    <w:rsid w:val="00A521F1"/>
    <w:rsid w:val="00A52363"/>
    <w:rsid w:val="00A526E6"/>
    <w:rsid w:val="00A528B9"/>
    <w:rsid w:val="00A52A85"/>
    <w:rsid w:val="00A52A8E"/>
    <w:rsid w:val="00A52D3C"/>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CCA"/>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0CC"/>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6D97"/>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5D4"/>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10"/>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CB0"/>
    <w:rsid w:val="00A96EC5"/>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B48"/>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5C"/>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B54"/>
    <w:rsid w:val="00AB7E66"/>
    <w:rsid w:val="00AC0064"/>
    <w:rsid w:val="00AC0669"/>
    <w:rsid w:val="00AC07B2"/>
    <w:rsid w:val="00AC08CE"/>
    <w:rsid w:val="00AC0BCF"/>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196C"/>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4F9"/>
    <w:rsid w:val="00AF2673"/>
    <w:rsid w:val="00AF2C47"/>
    <w:rsid w:val="00AF2F0F"/>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DD8"/>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0E40"/>
    <w:rsid w:val="00B214C1"/>
    <w:rsid w:val="00B217F2"/>
    <w:rsid w:val="00B2183A"/>
    <w:rsid w:val="00B21969"/>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7C0"/>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16"/>
    <w:rsid w:val="00B33788"/>
    <w:rsid w:val="00B33998"/>
    <w:rsid w:val="00B33AF8"/>
    <w:rsid w:val="00B342C5"/>
    <w:rsid w:val="00B345E4"/>
    <w:rsid w:val="00B350EC"/>
    <w:rsid w:val="00B35172"/>
    <w:rsid w:val="00B353DE"/>
    <w:rsid w:val="00B355F1"/>
    <w:rsid w:val="00B35799"/>
    <w:rsid w:val="00B357B1"/>
    <w:rsid w:val="00B35A1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23"/>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153"/>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AE9"/>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D11"/>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6F41"/>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65"/>
    <w:rsid w:val="00B930B3"/>
    <w:rsid w:val="00B93356"/>
    <w:rsid w:val="00B9336D"/>
    <w:rsid w:val="00B936F0"/>
    <w:rsid w:val="00B939A9"/>
    <w:rsid w:val="00B93A00"/>
    <w:rsid w:val="00B93BC3"/>
    <w:rsid w:val="00B93C88"/>
    <w:rsid w:val="00B94212"/>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754"/>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3DC"/>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B1C"/>
    <w:rsid w:val="00BB4C58"/>
    <w:rsid w:val="00BB4EFF"/>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846"/>
    <w:rsid w:val="00BC0ED6"/>
    <w:rsid w:val="00BC1089"/>
    <w:rsid w:val="00BC113D"/>
    <w:rsid w:val="00BC12DF"/>
    <w:rsid w:val="00BC147C"/>
    <w:rsid w:val="00BC15A1"/>
    <w:rsid w:val="00BC15A9"/>
    <w:rsid w:val="00BC1888"/>
    <w:rsid w:val="00BC1D16"/>
    <w:rsid w:val="00BC1F69"/>
    <w:rsid w:val="00BC2093"/>
    <w:rsid w:val="00BC22D2"/>
    <w:rsid w:val="00BC236F"/>
    <w:rsid w:val="00BC270B"/>
    <w:rsid w:val="00BC2B8C"/>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2FCB"/>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97E"/>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1A"/>
    <w:rsid w:val="00BE4EFE"/>
    <w:rsid w:val="00BE515C"/>
    <w:rsid w:val="00BE528D"/>
    <w:rsid w:val="00BE542A"/>
    <w:rsid w:val="00BE56A5"/>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ADF"/>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6737"/>
    <w:rsid w:val="00C07416"/>
    <w:rsid w:val="00C07437"/>
    <w:rsid w:val="00C0758E"/>
    <w:rsid w:val="00C07783"/>
    <w:rsid w:val="00C079FC"/>
    <w:rsid w:val="00C07C5C"/>
    <w:rsid w:val="00C07D30"/>
    <w:rsid w:val="00C07E05"/>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CE9"/>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B9"/>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C2F"/>
    <w:rsid w:val="00C62E28"/>
    <w:rsid w:val="00C62FE0"/>
    <w:rsid w:val="00C63034"/>
    <w:rsid w:val="00C63485"/>
    <w:rsid w:val="00C635B9"/>
    <w:rsid w:val="00C6383D"/>
    <w:rsid w:val="00C6387C"/>
    <w:rsid w:val="00C63A24"/>
    <w:rsid w:val="00C63AAC"/>
    <w:rsid w:val="00C63D5B"/>
    <w:rsid w:val="00C63E70"/>
    <w:rsid w:val="00C63EAF"/>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4F7"/>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836"/>
    <w:rsid w:val="00C94A76"/>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658"/>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192"/>
    <w:rsid w:val="00CD7214"/>
    <w:rsid w:val="00CD75BC"/>
    <w:rsid w:val="00CD75EB"/>
    <w:rsid w:val="00CD7730"/>
    <w:rsid w:val="00CD7822"/>
    <w:rsid w:val="00CD7868"/>
    <w:rsid w:val="00CD7991"/>
    <w:rsid w:val="00CD79F7"/>
    <w:rsid w:val="00CE04DA"/>
    <w:rsid w:val="00CE0A27"/>
    <w:rsid w:val="00CE0B08"/>
    <w:rsid w:val="00CE0BA5"/>
    <w:rsid w:val="00CE1763"/>
    <w:rsid w:val="00CE19C1"/>
    <w:rsid w:val="00CE1E45"/>
    <w:rsid w:val="00CE1F45"/>
    <w:rsid w:val="00CE203A"/>
    <w:rsid w:val="00CE2658"/>
    <w:rsid w:val="00CE2675"/>
    <w:rsid w:val="00CE2C39"/>
    <w:rsid w:val="00CE347E"/>
    <w:rsid w:val="00CE3669"/>
    <w:rsid w:val="00CE3794"/>
    <w:rsid w:val="00CE3939"/>
    <w:rsid w:val="00CE393A"/>
    <w:rsid w:val="00CE3CF5"/>
    <w:rsid w:val="00CE3F4F"/>
    <w:rsid w:val="00CE479C"/>
    <w:rsid w:val="00CE49C6"/>
    <w:rsid w:val="00CE4B50"/>
    <w:rsid w:val="00CE4E64"/>
    <w:rsid w:val="00CE4FA1"/>
    <w:rsid w:val="00CE5349"/>
    <w:rsid w:val="00CE5577"/>
    <w:rsid w:val="00CE59E3"/>
    <w:rsid w:val="00CE5A9D"/>
    <w:rsid w:val="00CE5B7C"/>
    <w:rsid w:val="00CE5BE4"/>
    <w:rsid w:val="00CE5D0E"/>
    <w:rsid w:val="00CE612E"/>
    <w:rsid w:val="00CE6526"/>
    <w:rsid w:val="00CE6549"/>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41A"/>
    <w:rsid w:val="00CF77F5"/>
    <w:rsid w:val="00CF7A1B"/>
    <w:rsid w:val="00CF7A6E"/>
    <w:rsid w:val="00CF7B6F"/>
    <w:rsid w:val="00CF7EEF"/>
    <w:rsid w:val="00D004E8"/>
    <w:rsid w:val="00D005AA"/>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8E5"/>
    <w:rsid w:val="00D03955"/>
    <w:rsid w:val="00D03BA9"/>
    <w:rsid w:val="00D03E73"/>
    <w:rsid w:val="00D03F0B"/>
    <w:rsid w:val="00D03FBD"/>
    <w:rsid w:val="00D041CD"/>
    <w:rsid w:val="00D04397"/>
    <w:rsid w:val="00D04462"/>
    <w:rsid w:val="00D04509"/>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84E"/>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BF4"/>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398"/>
    <w:rsid w:val="00D439F9"/>
    <w:rsid w:val="00D43B92"/>
    <w:rsid w:val="00D43DA5"/>
    <w:rsid w:val="00D43E11"/>
    <w:rsid w:val="00D43F7F"/>
    <w:rsid w:val="00D44138"/>
    <w:rsid w:val="00D444A4"/>
    <w:rsid w:val="00D4476B"/>
    <w:rsid w:val="00D4480D"/>
    <w:rsid w:val="00D44A58"/>
    <w:rsid w:val="00D45514"/>
    <w:rsid w:val="00D45524"/>
    <w:rsid w:val="00D45ADE"/>
    <w:rsid w:val="00D45E70"/>
    <w:rsid w:val="00D4615A"/>
    <w:rsid w:val="00D46328"/>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055"/>
    <w:rsid w:val="00D502D0"/>
    <w:rsid w:val="00D5071C"/>
    <w:rsid w:val="00D50846"/>
    <w:rsid w:val="00D50C4C"/>
    <w:rsid w:val="00D50E7A"/>
    <w:rsid w:val="00D513E1"/>
    <w:rsid w:val="00D518AB"/>
    <w:rsid w:val="00D51B8C"/>
    <w:rsid w:val="00D52227"/>
    <w:rsid w:val="00D52456"/>
    <w:rsid w:val="00D52748"/>
    <w:rsid w:val="00D527AF"/>
    <w:rsid w:val="00D52845"/>
    <w:rsid w:val="00D52889"/>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393"/>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42"/>
    <w:rsid w:val="00D70CEB"/>
    <w:rsid w:val="00D715F5"/>
    <w:rsid w:val="00D716A9"/>
    <w:rsid w:val="00D71FF5"/>
    <w:rsid w:val="00D721BF"/>
    <w:rsid w:val="00D7232D"/>
    <w:rsid w:val="00D72880"/>
    <w:rsid w:val="00D72E0B"/>
    <w:rsid w:val="00D7306A"/>
    <w:rsid w:val="00D730BA"/>
    <w:rsid w:val="00D73123"/>
    <w:rsid w:val="00D73287"/>
    <w:rsid w:val="00D73317"/>
    <w:rsid w:val="00D73C42"/>
    <w:rsid w:val="00D73E97"/>
    <w:rsid w:val="00D74248"/>
    <w:rsid w:val="00D743AC"/>
    <w:rsid w:val="00D746D4"/>
    <w:rsid w:val="00D747A7"/>
    <w:rsid w:val="00D748E4"/>
    <w:rsid w:val="00D74A2F"/>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69B"/>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4D"/>
    <w:rsid w:val="00DB32A1"/>
    <w:rsid w:val="00DB33BC"/>
    <w:rsid w:val="00DB3694"/>
    <w:rsid w:val="00DB3D9B"/>
    <w:rsid w:val="00DB3E00"/>
    <w:rsid w:val="00DB4095"/>
    <w:rsid w:val="00DB41C8"/>
    <w:rsid w:val="00DB4218"/>
    <w:rsid w:val="00DB4239"/>
    <w:rsid w:val="00DB45C9"/>
    <w:rsid w:val="00DB49E6"/>
    <w:rsid w:val="00DB4A68"/>
    <w:rsid w:val="00DB4A77"/>
    <w:rsid w:val="00DB4C00"/>
    <w:rsid w:val="00DB4C26"/>
    <w:rsid w:val="00DB4E9C"/>
    <w:rsid w:val="00DB59DD"/>
    <w:rsid w:val="00DB5A09"/>
    <w:rsid w:val="00DB6071"/>
    <w:rsid w:val="00DB6342"/>
    <w:rsid w:val="00DB6343"/>
    <w:rsid w:val="00DB6A79"/>
    <w:rsid w:val="00DB6B74"/>
    <w:rsid w:val="00DB6D4E"/>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AAF"/>
    <w:rsid w:val="00DC2C28"/>
    <w:rsid w:val="00DC3B59"/>
    <w:rsid w:val="00DC3C1E"/>
    <w:rsid w:val="00DC3CC8"/>
    <w:rsid w:val="00DC3EC3"/>
    <w:rsid w:val="00DC441E"/>
    <w:rsid w:val="00DC44D8"/>
    <w:rsid w:val="00DC4A13"/>
    <w:rsid w:val="00DC4D3C"/>
    <w:rsid w:val="00DC5271"/>
    <w:rsid w:val="00DC534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7C"/>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30"/>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33"/>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AEA"/>
    <w:rsid w:val="00E01B66"/>
    <w:rsid w:val="00E01D92"/>
    <w:rsid w:val="00E01F89"/>
    <w:rsid w:val="00E0229B"/>
    <w:rsid w:val="00E026C9"/>
    <w:rsid w:val="00E028FB"/>
    <w:rsid w:val="00E0293A"/>
    <w:rsid w:val="00E02AA2"/>
    <w:rsid w:val="00E0355F"/>
    <w:rsid w:val="00E035F6"/>
    <w:rsid w:val="00E037E1"/>
    <w:rsid w:val="00E03B1F"/>
    <w:rsid w:val="00E03BD4"/>
    <w:rsid w:val="00E03E24"/>
    <w:rsid w:val="00E0400B"/>
    <w:rsid w:val="00E04DFA"/>
    <w:rsid w:val="00E04F9B"/>
    <w:rsid w:val="00E0500C"/>
    <w:rsid w:val="00E050E0"/>
    <w:rsid w:val="00E05462"/>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B8D"/>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918"/>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454"/>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830"/>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177"/>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480"/>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0EF6"/>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B51"/>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343"/>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80"/>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7A"/>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BAE"/>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5E7A"/>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AE4"/>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5B4C"/>
    <w:rsid w:val="00F361F3"/>
    <w:rsid w:val="00F36293"/>
    <w:rsid w:val="00F36336"/>
    <w:rsid w:val="00F36423"/>
    <w:rsid w:val="00F36558"/>
    <w:rsid w:val="00F36A85"/>
    <w:rsid w:val="00F36B1A"/>
    <w:rsid w:val="00F36CDF"/>
    <w:rsid w:val="00F36CF0"/>
    <w:rsid w:val="00F370E9"/>
    <w:rsid w:val="00F3726A"/>
    <w:rsid w:val="00F37B7D"/>
    <w:rsid w:val="00F37D2F"/>
    <w:rsid w:val="00F37E13"/>
    <w:rsid w:val="00F4013F"/>
    <w:rsid w:val="00F401C1"/>
    <w:rsid w:val="00F401D9"/>
    <w:rsid w:val="00F40257"/>
    <w:rsid w:val="00F4064B"/>
    <w:rsid w:val="00F40CF8"/>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1D"/>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DB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08C"/>
    <w:rsid w:val="00F9016E"/>
    <w:rsid w:val="00F9049D"/>
    <w:rsid w:val="00F905A9"/>
    <w:rsid w:val="00F9081F"/>
    <w:rsid w:val="00F90F81"/>
    <w:rsid w:val="00F90FF5"/>
    <w:rsid w:val="00F913F9"/>
    <w:rsid w:val="00F91488"/>
    <w:rsid w:val="00F91790"/>
    <w:rsid w:val="00F91F89"/>
    <w:rsid w:val="00F92083"/>
    <w:rsid w:val="00F9216F"/>
    <w:rsid w:val="00F925A5"/>
    <w:rsid w:val="00F925DD"/>
    <w:rsid w:val="00F92629"/>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2FF9"/>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BE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F74"/>
    <w:rsid w:val="00FC4112"/>
    <w:rsid w:val="00FC4225"/>
    <w:rsid w:val="00FC4AA0"/>
    <w:rsid w:val="00FC5192"/>
    <w:rsid w:val="00FC51EE"/>
    <w:rsid w:val="00FC52D0"/>
    <w:rsid w:val="00FC53E2"/>
    <w:rsid w:val="00FC57A4"/>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457"/>
    <w:rsid w:val="00FD0591"/>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A14"/>
    <w:rsid w:val="00FE7B66"/>
    <w:rsid w:val="00FE7DC6"/>
    <w:rsid w:val="00FE7DDC"/>
    <w:rsid w:val="00FE7E4F"/>
    <w:rsid w:val="00FF06DD"/>
    <w:rsid w:val="00FF074F"/>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14:docId w14:val="650E7605"/>
  <w15:docId w15:val="{C58FE86C-8C84-4E44-97DC-BF4AC89C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442DDF"/>
    <w:pPr>
      <w:tabs>
        <w:tab w:val="num" w:pos="284"/>
        <w:tab w:val="num" w:pos="720"/>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12361873">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3\INDICI%20LUNARI%20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3\INDICI%20LUNARI%20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3\INDICI%20LUNARI%202023.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NT1</a:t>
            </a:r>
          </a:p>
        </c:rich>
      </c:tx>
      <c:layout>
        <c:manualLayout>
          <c:xMode val="edge"/>
          <c:yMode val="edge"/>
          <c:x val="0.11341978658423589"/>
          <c:y val="8.0439183160485331E-2"/>
        </c:manualLayout>
      </c:layout>
      <c:overlay val="0"/>
      <c:spPr>
        <a:noFill/>
        <a:ln w="25400">
          <a:noFill/>
        </a:ln>
      </c:spPr>
    </c:title>
    <c:autoTitleDeleted val="0"/>
    <c:plotArea>
      <c:layout>
        <c:manualLayout>
          <c:layoutTarget val="inner"/>
          <c:xMode val="edge"/>
          <c:yMode val="edge"/>
          <c:x val="0.10775671045538521"/>
          <c:y val="0.22697404877359292"/>
          <c:w val="0.85976632082203919"/>
          <c:h val="0.38732437009323911"/>
        </c:manualLayout>
      </c:layout>
      <c:lineChart>
        <c:grouping val="standard"/>
        <c:varyColors val="0"/>
        <c:ser>
          <c:idx val="0"/>
          <c:order val="0"/>
          <c:tx>
            <c:strRef>
              <c:f>'ian 2023'!$C$4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'ian 2023'!$B$5:$B$35</c:f>
              <c:numCache>
                <c:formatCode>m/d/yyyy</c:formatCode>
                <c:ptCount val="31"/>
                <c:pt idx="0">
                  <c:v>44927</c:v>
                </c:pt>
                <c:pt idx="1">
                  <c:v>44928</c:v>
                </c:pt>
                <c:pt idx="2">
                  <c:v>44929</c:v>
                </c:pt>
                <c:pt idx="3">
                  <c:v>44930</c:v>
                </c:pt>
                <c:pt idx="4">
                  <c:v>44931</c:v>
                </c:pt>
                <c:pt idx="5">
                  <c:v>44932</c:v>
                </c:pt>
                <c:pt idx="6">
                  <c:v>44933</c:v>
                </c:pt>
                <c:pt idx="7">
                  <c:v>44934</c:v>
                </c:pt>
                <c:pt idx="8">
                  <c:v>44935</c:v>
                </c:pt>
                <c:pt idx="9">
                  <c:v>44936</c:v>
                </c:pt>
                <c:pt idx="10">
                  <c:v>44937</c:v>
                </c:pt>
                <c:pt idx="11">
                  <c:v>44938</c:v>
                </c:pt>
                <c:pt idx="12">
                  <c:v>44939</c:v>
                </c:pt>
                <c:pt idx="13">
                  <c:v>44940</c:v>
                </c:pt>
                <c:pt idx="14">
                  <c:v>44941</c:v>
                </c:pt>
                <c:pt idx="15">
                  <c:v>44942</c:v>
                </c:pt>
                <c:pt idx="16">
                  <c:v>44943</c:v>
                </c:pt>
                <c:pt idx="17">
                  <c:v>44944</c:v>
                </c:pt>
                <c:pt idx="18">
                  <c:v>44945</c:v>
                </c:pt>
                <c:pt idx="19">
                  <c:v>44946</c:v>
                </c:pt>
                <c:pt idx="20">
                  <c:v>44947</c:v>
                </c:pt>
                <c:pt idx="21">
                  <c:v>44948</c:v>
                </c:pt>
                <c:pt idx="22">
                  <c:v>44949</c:v>
                </c:pt>
                <c:pt idx="23">
                  <c:v>44950</c:v>
                </c:pt>
                <c:pt idx="24">
                  <c:v>44951</c:v>
                </c:pt>
                <c:pt idx="25">
                  <c:v>44952</c:v>
                </c:pt>
                <c:pt idx="26">
                  <c:v>44953</c:v>
                </c:pt>
                <c:pt idx="27">
                  <c:v>44954</c:v>
                </c:pt>
                <c:pt idx="28">
                  <c:v>44955</c:v>
                </c:pt>
                <c:pt idx="29">
                  <c:v>44956</c:v>
                </c:pt>
                <c:pt idx="30">
                  <c:v>44957</c:v>
                </c:pt>
              </c:numCache>
            </c:numRef>
          </c:cat>
          <c:val>
            <c:numRef>
              <c:f>'ian 2023'!$C$5:$C$35</c:f>
              <c:numCache>
                <c:formatCode>General</c:formatCode>
                <c:ptCount val="31"/>
                <c:pt idx="0">
                  <c:v>2</c:v>
                </c:pt>
                <c:pt idx="1">
                  <c:v>1</c:v>
                </c:pt>
                <c:pt idx="2">
                  <c:v>2</c:v>
                </c:pt>
                <c:pt idx="3">
                  <c:v>2</c:v>
                </c:pt>
                <c:pt idx="4">
                  <c:v>2</c:v>
                </c:pt>
                <c:pt idx="5">
                  <c:v>2</c:v>
                </c:pt>
                <c:pt idx="6">
                  <c:v>2</c:v>
                </c:pt>
                <c:pt idx="7">
                  <c:v>1</c:v>
                </c:pt>
                <c:pt idx="8">
                  <c:v>1</c:v>
                </c:pt>
                <c:pt idx="9">
                  <c:v>2</c:v>
                </c:pt>
                <c:pt idx="10">
                  <c:v>2</c:v>
                </c:pt>
                <c:pt idx="11">
                  <c:v>1</c:v>
                </c:pt>
                <c:pt idx="12">
                  <c:v>1</c:v>
                </c:pt>
                <c:pt idx="13">
                  <c:v>1</c:v>
                </c:pt>
                <c:pt idx="14">
                  <c:v>1</c:v>
                </c:pt>
                <c:pt idx="15">
                  <c:v>1</c:v>
                </c:pt>
                <c:pt idx="16">
                  <c:v>1</c:v>
                </c:pt>
                <c:pt idx="17">
                  <c:v>2</c:v>
                </c:pt>
                <c:pt idx="18">
                  <c:v>2</c:v>
                </c:pt>
                <c:pt idx="19">
                  <c:v>2</c:v>
                </c:pt>
                <c:pt idx="20">
                  <c:v>2</c:v>
                </c:pt>
                <c:pt idx="21">
                  <c:v>1</c:v>
                </c:pt>
                <c:pt idx="22">
                  <c:v>1</c:v>
                </c:pt>
                <c:pt idx="23">
                  <c:v>2</c:v>
                </c:pt>
                <c:pt idx="24">
                  <c:v>2</c:v>
                </c:pt>
                <c:pt idx="25">
                  <c:v>1</c:v>
                </c:pt>
                <c:pt idx="26">
                  <c:v>1</c:v>
                </c:pt>
                <c:pt idx="27">
                  <c:v>1</c:v>
                </c:pt>
                <c:pt idx="28">
                  <c:v>1</c:v>
                </c:pt>
                <c:pt idx="29">
                  <c:v>2</c:v>
                </c:pt>
              </c:numCache>
            </c:numRef>
          </c:val>
          <c:smooth val="0"/>
          <c:extLst>
            <c:ext xmlns:c16="http://schemas.microsoft.com/office/drawing/2014/chart" uri="{C3380CC4-5D6E-409C-BE32-E72D297353CC}">
              <c16:uniqueId val="{00000000-1A01-41D9-A1AF-90E8980B86FE}"/>
            </c:ext>
          </c:extLst>
        </c:ser>
        <c:dLbls>
          <c:showLegendKey val="0"/>
          <c:showVal val="0"/>
          <c:showCatName val="0"/>
          <c:showSerName val="0"/>
          <c:showPercent val="0"/>
          <c:showBubbleSize val="0"/>
        </c:dLbls>
        <c:marker val="1"/>
        <c:smooth val="0"/>
        <c:axId val="145361536"/>
        <c:axId val="145380096"/>
      </c:lineChart>
      <c:dateAx>
        <c:axId val="145361536"/>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45380096"/>
        <c:crosses val="autoZero"/>
        <c:auto val="1"/>
        <c:lblOffset val="100"/>
        <c:baseTimeUnit val="days"/>
        <c:majorUnit val="2"/>
        <c:majorTimeUnit val="days"/>
        <c:minorUnit val="2"/>
        <c:minorTimeUnit val="days"/>
      </c:dateAx>
      <c:valAx>
        <c:axId val="145380096"/>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4536153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6743724199760426"/>
          <c:y val="6.9078947368421073E-2"/>
          <c:w val="0.39875222619141132"/>
          <c:h val="0.1217108716673573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NT2</a:t>
            </a:r>
          </a:p>
        </c:rich>
      </c:tx>
      <c:layout>
        <c:manualLayout>
          <c:xMode val="edge"/>
          <c:yMode val="edge"/>
          <c:x val="0.18248363435003909"/>
          <c:y val="3.4313642413335156E-2"/>
        </c:manualLayout>
      </c:layout>
      <c:overlay val="0"/>
      <c:spPr>
        <a:noFill/>
        <a:ln w="25400">
          <a:noFill/>
        </a:ln>
      </c:spPr>
    </c:title>
    <c:autoTitleDeleted val="0"/>
    <c:plotArea>
      <c:layout>
        <c:manualLayout>
          <c:layoutTarget val="inner"/>
          <c:xMode val="edge"/>
          <c:yMode val="edge"/>
          <c:x val="0.11444906003594933"/>
          <c:y val="0.15784805962522974"/>
          <c:w val="0.85307386161668364"/>
          <c:h val="0.45645046998514405"/>
        </c:manualLayout>
      </c:layout>
      <c:lineChart>
        <c:grouping val="standard"/>
        <c:varyColors val="0"/>
        <c:ser>
          <c:idx val="0"/>
          <c:order val="0"/>
          <c:tx>
            <c:strRef>
              <c:f>'ian 2023'!$C$37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'ian 2023'!$B$38:$B$68</c:f>
              <c:numCache>
                <c:formatCode>m/d/yyyy</c:formatCode>
                <c:ptCount val="31"/>
                <c:pt idx="0">
                  <c:v>44927</c:v>
                </c:pt>
                <c:pt idx="1">
                  <c:v>44928</c:v>
                </c:pt>
                <c:pt idx="2">
                  <c:v>44929</c:v>
                </c:pt>
                <c:pt idx="3">
                  <c:v>44930</c:v>
                </c:pt>
                <c:pt idx="4">
                  <c:v>44931</c:v>
                </c:pt>
                <c:pt idx="5">
                  <c:v>44932</c:v>
                </c:pt>
                <c:pt idx="6">
                  <c:v>44933</c:v>
                </c:pt>
                <c:pt idx="7">
                  <c:v>44934</c:v>
                </c:pt>
                <c:pt idx="8">
                  <c:v>44935</c:v>
                </c:pt>
                <c:pt idx="9">
                  <c:v>44936</c:v>
                </c:pt>
                <c:pt idx="10">
                  <c:v>44937</c:v>
                </c:pt>
                <c:pt idx="11">
                  <c:v>44938</c:v>
                </c:pt>
                <c:pt idx="12">
                  <c:v>44939</c:v>
                </c:pt>
                <c:pt idx="13">
                  <c:v>44940</c:v>
                </c:pt>
                <c:pt idx="14">
                  <c:v>44941</c:v>
                </c:pt>
                <c:pt idx="15">
                  <c:v>44942</c:v>
                </c:pt>
                <c:pt idx="16">
                  <c:v>44943</c:v>
                </c:pt>
                <c:pt idx="17">
                  <c:v>44944</c:v>
                </c:pt>
                <c:pt idx="18">
                  <c:v>44945</c:v>
                </c:pt>
                <c:pt idx="19">
                  <c:v>44946</c:v>
                </c:pt>
                <c:pt idx="20">
                  <c:v>44947</c:v>
                </c:pt>
                <c:pt idx="21">
                  <c:v>44948</c:v>
                </c:pt>
                <c:pt idx="22">
                  <c:v>44949</c:v>
                </c:pt>
                <c:pt idx="23">
                  <c:v>44950</c:v>
                </c:pt>
                <c:pt idx="24">
                  <c:v>44951</c:v>
                </c:pt>
                <c:pt idx="25">
                  <c:v>44952</c:v>
                </c:pt>
                <c:pt idx="26">
                  <c:v>44953</c:v>
                </c:pt>
                <c:pt idx="27">
                  <c:v>44954</c:v>
                </c:pt>
                <c:pt idx="28">
                  <c:v>44955</c:v>
                </c:pt>
                <c:pt idx="29">
                  <c:v>44956</c:v>
                </c:pt>
                <c:pt idx="30">
                  <c:v>44957</c:v>
                </c:pt>
              </c:numCache>
            </c:numRef>
          </c:cat>
          <c:val>
            <c:numRef>
              <c:f>'ian 2023'!$C$38:$C$68</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smooth val="0"/>
          <c:extLst>
            <c:ext xmlns:c16="http://schemas.microsoft.com/office/drawing/2014/chart" uri="{C3380CC4-5D6E-409C-BE32-E72D297353CC}">
              <c16:uniqueId val="{00000000-3210-493B-921A-185ABBDB03C0}"/>
            </c:ext>
          </c:extLst>
        </c:ser>
        <c:dLbls>
          <c:showLegendKey val="0"/>
          <c:showVal val="0"/>
          <c:showCatName val="0"/>
          <c:showSerName val="0"/>
          <c:showPercent val="0"/>
          <c:showBubbleSize val="0"/>
        </c:dLbls>
        <c:marker val="1"/>
        <c:smooth val="0"/>
        <c:axId val="137543040"/>
        <c:axId val="137569792"/>
      </c:lineChart>
      <c:dateAx>
        <c:axId val="137543040"/>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7569792"/>
        <c:crosses val="autoZero"/>
        <c:auto val="1"/>
        <c:lblOffset val="100"/>
        <c:baseTimeUnit val="days"/>
        <c:majorUnit val="2"/>
        <c:majorTimeUnit val="days"/>
        <c:minorUnit val="2"/>
        <c:minorTimeUnit val="days"/>
      </c:dateAx>
      <c:valAx>
        <c:axId val="137569792"/>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3754304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3.4516038279185229E-2"/>
          <c:w val="0.39251639802696392"/>
          <c:h val="9.146841994433863E-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NT3</a:t>
            </a:r>
          </a:p>
        </c:rich>
      </c:tx>
      <c:layout>
        <c:manualLayout>
          <c:xMode val="edge"/>
          <c:yMode val="edge"/>
          <c:x val="0.19624591294688845"/>
          <c:y val="5.2459016393442623E-2"/>
        </c:manualLayout>
      </c:layout>
      <c:overlay val="0"/>
      <c:spPr>
        <a:noFill/>
        <a:ln w="25400">
          <a:noFill/>
        </a:ln>
      </c:spPr>
    </c:title>
    <c:autoTitleDeleted val="0"/>
    <c:plotArea>
      <c:layout>
        <c:manualLayout>
          <c:layoutTarget val="inner"/>
          <c:xMode val="edge"/>
          <c:yMode val="edge"/>
          <c:x val="0.10760343384066758"/>
          <c:y val="0.17455244592814384"/>
          <c:w val="0.8599742741578652"/>
          <c:h val="0.45823433370011374"/>
        </c:manualLayout>
      </c:layout>
      <c:lineChart>
        <c:grouping val="standard"/>
        <c:varyColors val="0"/>
        <c:ser>
          <c:idx val="0"/>
          <c:order val="0"/>
          <c:tx>
            <c:strRef>
              <c:f>'ian 2023'!$C$70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'ian 2023'!$B$71:$B$101</c:f>
              <c:numCache>
                <c:formatCode>m/d/yyyy</c:formatCode>
                <c:ptCount val="31"/>
                <c:pt idx="0">
                  <c:v>44927</c:v>
                </c:pt>
                <c:pt idx="1">
                  <c:v>44928</c:v>
                </c:pt>
                <c:pt idx="2">
                  <c:v>44929</c:v>
                </c:pt>
                <c:pt idx="3">
                  <c:v>44930</c:v>
                </c:pt>
                <c:pt idx="4">
                  <c:v>44931</c:v>
                </c:pt>
                <c:pt idx="5">
                  <c:v>44932</c:v>
                </c:pt>
                <c:pt idx="6">
                  <c:v>44933</c:v>
                </c:pt>
                <c:pt idx="7">
                  <c:v>44934</c:v>
                </c:pt>
                <c:pt idx="8">
                  <c:v>44935</c:v>
                </c:pt>
                <c:pt idx="9">
                  <c:v>44936</c:v>
                </c:pt>
                <c:pt idx="10">
                  <c:v>44937</c:v>
                </c:pt>
                <c:pt idx="11">
                  <c:v>44938</c:v>
                </c:pt>
                <c:pt idx="12">
                  <c:v>44939</c:v>
                </c:pt>
                <c:pt idx="13">
                  <c:v>44940</c:v>
                </c:pt>
                <c:pt idx="14">
                  <c:v>44941</c:v>
                </c:pt>
                <c:pt idx="15">
                  <c:v>44942</c:v>
                </c:pt>
                <c:pt idx="16">
                  <c:v>44943</c:v>
                </c:pt>
                <c:pt idx="17">
                  <c:v>44944</c:v>
                </c:pt>
                <c:pt idx="18">
                  <c:v>44945</c:v>
                </c:pt>
                <c:pt idx="19">
                  <c:v>44946</c:v>
                </c:pt>
                <c:pt idx="20">
                  <c:v>44947</c:v>
                </c:pt>
                <c:pt idx="21">
                  <c:v>44948</c:v>
                </c:pt>
                <c:pt idx="22">
                  <c:v>44949</c:v>
                </c:pt>
                <c:pt idx="23">
                  <c:v>44950</c:v>
                </c:pt>
                <c:pt idx="24">
                  <c:v>44951</c:v>
                </c:pt>
                <c:pt idx="25">
                  <c:v>44952</c:v>
                </c:pt>
                <c:pt idx="26">
                  <c:v>44953</c:v>
                </c:pt>
                <c:pt idx="27">
                  <c:v>44954</c:v>
                </c:pt>
                <c:pt idx="28">
                  <c:v>44955</c:v>
                </c:pt>
                <c:pt idx="29">
                  <c:v>44956</c:v>
                </c:pt>
                <c:pt idx="30">
                  <c:v>44957</c:v>
                </c:pt>
              </c:numCache>
            </c:numRef>
          </c:cat>
          <c:val>
            <c:numRef>
              <c:f>'ian 2023'!$C$71:$C$101</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2</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smooth val="0"/>
          <c:extLst>
            <c:ext xmlns:c16="http://schemas.microsoft.com/office/drawing/2014/chart" uri="{C3380CC4-5D6E-409C-BE32-E72D297353CC}">
              <c16:uniqueId val="{00000000-699E-4061-A581-57ECA62D0C45}"/>
            </c:ext>
          </c:extLst>
        </c:ser>
        <c:dLbls>
          <c:showLegendKey val="0"/>
          <c:showVal val="0"/>
          <c:showCatName val="0"/>
          <c:showSerName val="0"/>
          <c:showPercent val="0"/>
          <c:showBubbleSize val="0"/>
        </c:dLbls>
        <c:marker val="1"/>
        <c:smooth val="0"/>
        <c:axId val="137610368"/>
        <c:axId val="137612288"/>
      </c:lineChart>
      <c:dateAx>
        <c:axId val="137610368"/>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7612288"/>
        <c:crosses val="autoZero"/>
        <c:auto val="1"/>
        <c:lblOffset val="100"/>
        <c:baseTimeUnit val="days"/>
        <c:majorUnit val="2"/>
        <c:majorTimeUnit val="days"/>
        <c:minorUnit val="1"/>
        <c:minorTimeUnit val="days"/>
      </c:dateAx>
      <c:valAx>
        <c:axId val="137612288"/>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3761036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020531563247424"/>
          <c:y val="3.0094758204663476E-2"/>
          <c:w val="0.39184555816270655"/>
          <c:h val="0.10839226404121957"/>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Ianuarie 2023</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3696693459244805"/>
          <c:w val="0.70431367294196656"/>
          <c:h val="0.68617172420171912"/>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General</c:formatCode>
                <c:ptCount val="31"/>
                <c:pt idx="0">
                  <c:v>0.57999999999999996</c:v>
                </c:pt>
                <c:pt idx="1">
                  <c:v>1.22</c:v>
                </c:pt>
                <c:pt idx="2">
                  <c:v>1.1100000000000001</c:v>
                </c:pt>
                <c:pt idx="3">
                  <c:v>0.4</c:v>
                </c:pt>
                <c:pt idx="4">
                  <c:v>0.47</c:v>
                </c:pt>
                <c:pt idx="5">
                  <c:v>0.8</c:v>
                </c:pt>
                <c:pt idx="6">
                  <c:v>3.37</c:v>
                </c:pt>
                <c:pt idx="7">
                  <c:v>2.4700000000000002</c:v>
                </c:pt>
                <c:pt idx="8">
                  <c:v>2.68</c:v>
                </c:pt>
                <c:pt idx="9">
                  <c:v>1.29</c:v>
                </c:pt>
                <c:pt idx="10">
                  <c:v>1.22</c:v>
                </c:pt>
                <c:pt idx="11">
                  <c:v>1.94</c:v>
                </c:pt>
                <c:pt idx="12">
                  <c:v>2.67</c:v>
                </c:pt>
                <c:pt idx="13">
                  <c:v>2.58</c:v>
                </c:pt>
                <c:pt idx="14">
                  <c:v>4</c:v>
                </c:pt>
                <c:pt idx="15">
                  <c:v>3.37</c:v>
                </c:pt>
                <c:pt idx="16">
                  <c:v>5.58</c:v>
                </c:pt>
                <c:pt idx="17">
                  <c:v>3.85</c:v>
                </c:pt>
                <c:pt idx="18">
                  <c:v>1.99</c:v>
                </c:pt>
                <c:pt idx="19">
                  <c:v>0.96</c:v>
                </c:pt>
                <c:pt idx="20">
                  <c:v>3.88</c:v>
                </c:pt>
                <c:pt idx="21">
                  <c:v>1.6</c:v>
                </c:pt>
                <c:pt idx="22">
                  <c:v>2.17</c:v>
                </c:pt>
                <c:pt idx="23">
                  <c:v>1.01</c:v>
                </c:pt>
                <c:pt idx="24">
                  <c:v>0.8</c:v>
                </c:pt>
                <c:pt idx="25">
                  <c:v>1.33</c:v>
                </c:pt>
                <c:pt idx="26">
                  <c:v>1.18</c:v>
                </c:pt>
                <c:pt idx="27">
                  <c:v>1.75</c:v>
                </c:pt>
                <c:pt idx="28">
                  <c:v>0.42</c:v>
                </c:pt>
                <c:pt idx="29">
                  <c:v>3.31</c:v>
                </c:pt>
                <c:pt idx="30">
                  <c:v>0.91</c:v>
                </c:pt>
              </c:numCache>
            </c:numRef>
          </c:val>
          <c:smooth val="0"/>
          <c:extLst>
            <c:ext xmlns:c16="http://schemas.microsoft.com/office/drawing/2014/chart" uri="{C3380CC4-5D6E-409C-BE32-E72D297353CC}">
              <c16:uniqueId val="{00000000-0E69-4C57-9A3B-F6EA63F2478E}"/>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General</c:formatCode>
                <c:ptCount val="31"/>
                <c:pt idx="0">
                  <c:v>0.59</c:v>
                </c:pt>
                <c:pt idx="1">
                  <c:v>1.58</c:v>
                </c:pt>
                <c:pt idx="2">
                  <c:v>0.8</c:v>
                </c:pt>
                <c:pt idx="3">
                  <c:v>0.59</c:v>
                </c:pt>
                <c:pt idx="4">
                  <c:v>0.44</c:v>
                </c:pt>
                <c:pt idx="5">
                  <c:v>0.49</c:v>
                </c:pt>
                <c:pt idx="6">
                  <c:v>3.41</c:v>
                </c:pt>
                <c:pt idx="7">
                  <c:v>2.59</c:v>
                </c:pt>
                <c:pt idx="8">
                  <c:v>2.0699999999999998</c:v>
                </c:pt>
                <c:pt idx="9">
                  <c:v>1.27</c:v>
                </c:pt>
                <c:pt idx="10">
                  <c:v>1.47</c:v>
                </c:pt>
                <c:pt idx="11">
                  <c:v>2.02</c:v>
                </c:pt>
                <c:pt idx="12">
                  <c:v>2.84</c:v>
                </c:pt>
                <c:pt idx="13">
                  <c:v>2.64</c:v>
                </c:pt>
                <c:pt idx="14">
                  <c:v>2.4300000000000002</c:v>
                </c:pt>
                <c:pt idx="15">
                  <c:v>2.72</c:v>
                </c:pt>
                <c:pt idx="16">
                  <c:v>3.05</c:v>
                </c:pt>
                <c:pt idx="17">
                  <c:v>1.54</c:v>
                </c:pt>
                <c:pt idx="18">
                  <c:v>1.43</c:v>
                </c:pt>
                <c:pt idx="19">
                  <c:v>1.36</c:v>
                </c:pt>
                <c:pt idx="20">
                  <c:v>0.9</c:v>
                </c:pt>
                <c:pt idx="21">
                  <c:v>1.7</c:v>
                </c:pt>
                <c:pt idx="22">
                  <c:v>2.17</c:v>
                </c:pt>
                <c:pt idx="23">
                  <c:v>1.02</c:v>
                </c:pt>
                <c:pt idx="24">
                  <c:v>1.19</c:v>
                </c:pt>
                <c:pt idx="25">
                  <c:v>1.1499999999999999</c:v>
                </c:pt>
                <c:pt idx="26">
                  <c:v>1.6</c:v>
                </c:pt>
                <c:pt idx="27">
                  <c:v>1.32</c:v>
                </c:pt>
                <c:pt idx="28">
                  <c:v>0.56999999999999995</c:v>
                </c:pt>
                <c:pt idx="29">
                  <c:v>3.54</c:v>
                </c:pt>
                <c:pt idx="30">
                  <c:v>0.92</c:v>
                </c:pt>
              </c:numCache>
            </c:numRef>
          </c:val>
          <c:smooth val="0"/>
          <c:extLst>
            <c:ext xmlns:c16="http://schemas.microsoft.com/office/drawing/2014/chart" uri="{C3380CC4-5D6E-409C-BE32-E72D297353CC}">
              <c16:uniqueId val="{00000001-0E69-4C57-9A3B-F6EA63F2478E}"/>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General</c:formatCode>
                <c:ptCount val="31"/>
                <c:pt idx="0">
                  <c:v>0.35</c:v>
                </c:pt>
                <c:pt idx="1">
                  <c:v>0.12</c:v>
                </c:pt>
                <c:pt idx="2">
                  <c:v>0.27</c:v>
                </c:pt>
                <c:pt idx="3">
                  <c:v>0.17</c:v>
                </c:pt>
                <c:pt idx="4">
                  <c:v>0.03</c:v>
                </c:pt>
                <c:pt idx="5">
                  <c:v>0.05</c:v>
                </c:pt>
                <c:pt idx="6">
                  <c:v>0.11</c:v>
                </c:pt>
                <c:pt idx="7">
                  <c:v>0.15</c:v>
                </c:pt>
                <c:pt idx="8">
                  <c:v>0.7</c:v>
                </c:pt>
                <c:pt idx="9">
                  <c:v>0.41</c:v>
                </c:pt>
                <c:pt idx="10">
                  <c:v>0.02</c:v>
                </c:pt>
                <c:pt idx="11">
                  <c:v>0.28000000000000003</c:v>
                </c:pt>
                <c:pt idx="12">
                  <c:v>0.33</c:v>
                </c:pt>
                <c:pt idx="13">
                  <c:v>0.16</c:v>
                </c:pt>
                <c:pt idx="14">
                  <c:v>0.1</c:v>
                </c:pt>
                <c:pt idx="15">
                  <c:v>0.14000000000000001</c:v>
                </c:pt>
                <c:pt idx="16">
                  <c:v>0.71</c:v>
                </c:pt>
                <c:pt idx="17">
                  <c:v>0.54</c:v>
                </c:pt>
                <c:pt idx="18">
                  <c:v>0.39</c:v>
                </c:pt>
                <c:pt idx="19">
                  <c:v>0.23</c:v>
                </c:pt>
                <c:pt idx="20">
                  <c:v>0.31</c:v>
                </c:pt>
                <c:pt idx="21">
                  <c:v>0.09</c:v>
                </c:pt>
                <c:pt idx="22">
                  <c:v>0.08</c:v>
                </c:pt>
                <c:pt idx="23">
                  <c:v>0.48</c:v>
                </c:pt>
                <c:pt idx="24">
                  <c:v>0.18</c:v>
                </c:pt>
                <c:pt idx="25">
                  <c:v>0.52</c:v>
                </c:pt>
                <c:pt idx="26">
                  <c:v>0.26</c:v>
                </c:pt>
                <c:pt idx="27">
                  <c:v>0.18</c:v>
                </c:pt>
                <c:pt idx="28">
                  <c:v>7.0000000000000007E-2</c:v>
                </c:pt>
                <c:pt idx="29">
                  <c:v>0.14000000000000001</c:v>
                </c:pt>
                <c:pt idx="30">
                  <c:v>0.34</c:v>
                </c:pt>
              </c:numCache>
            </c:numRef>
          </c:val>
          <c:smooth val="0"/>
          <c:extLst>
            <c:ext xmlns:c16="http://schemas.microsoft.com/office/drawing/2014/chart" uri="{C3380CC4-5D6E-409C-BE32-E72D297353CC}">
              <c16:uniqueId val="{00000002-0E69-4C57-9A3B-F6EA63F2478E}"/>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General</c:formatCode>
                <c:ptCount val="31"/>
                <c:pt idx="0">
                  <c:v>0.23</c:v>
                </c:pt>
                <c:pt idx="1">
                  <c:v>0.15</c:v>
                </c:pt>
                <c:pt idx="2">
                  <c:v>0.39</c:v>
                </c:pt>
                <c:pt idx="3">
                  <c:v>0.2</c:v>
                </c:pt>
                <c:pt idx="4">
                  <c:v>0.01</c:v>
                </c:pt>
                <c:pt idx="5">
                  <c:v>0.19</c:v>
                </c:pt>
                <c:pt idx="6">
                  <c:v>0.22</c:v>
                </c:pt>
                <c:pt idx="7">
                  <c:v>0.26</c:v>
                </c:pt>
                <c:pt idx="8">
                  <c:v>0.42</c:v>
                </c:pt>
                <c:pt idx="9">
                  <c:v>0.89</c:v>
                </c:pt>
                <c:pt idx="10">
                  <c:v>0.1</c:v>
                </c:pt>
                <c:pt idx="11">
                  <c:v>0.25</c:v>
                </c:pt>
                <c:pt idx="12">
                  <c:v>0.41</c:v>
                </c:pt>
                <c:pt idx="13">
                  <c:v>0.23</c:v>
                </c:pt>
                <c:pt idx="14">
                  <c:v>0.16</c:v>
                </c:pt>
                <c:pt idx="15">
                  <c:v>0.1</c:v>
                </c:pt>
                <c:pt idx="16">
                  <c:v>0.56999999999999995</c:v>
                </c:pt>
                <c:pt idx="17">
                  <c:v>0.42</c:v>
                </c:pt>
                <c:pt idx="18">
                  <c:v>0.47</c:v>
                </c:pt>
                <c:pt idx="19">
                  <c:v>0.35</c:v>
                </c:pt>
                <c:pt idx="20">
                  <c:v>0.13</c:v>
                </c:pt>
                <c:pt idx="21">
                  <c:v>0.15</c:v>
                </c:pt>
                <c:pt idx="22">
                  <c:v>0.17</c:v>
                </c:pt>
                <c:pt idx="23">
                  <c:v>0.43</c:v>
                </c:pt>
                <c:pt idx="24">
                  <c:v>0.28999999999999998</c:v>
                </c:pt>
                <c:pt idx="25">
                  <c:v>0.56999999999999995</c:v>
                </c:pt>
                <c:pt idx="26">
                  <c:v>0.15</c:v>
                </c:pt>
                <c:pt idx="27">
                  <c:v>0.27</c:v>
                </c:pt>
                <c:pt idx="28">
                  <c:v>0.23</c:v>
                </c:pt>
                <c:pt idx="29">
                  <c:v>0.34</c:v>
                </c:pt>
                <c:pt idx="30">
                  <c:v>0.81</c:v>
                </c:pt>
              </c:numCache>
            </c:numRef>
          </c:val>
          <c:smooth val="0"/>
          <c:extLst>
            <c:ext xmlns:c16="http://schemas.microsoft.com/office/drawing/2014/chart" uri="{C3380CC4-5D6E-409C-BE32-E72D297353CC}">
              <c16:uniqueId val="{00000003-0E69-4C57-9A3B-F6EA63F2478E}"/>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General</c:formatCode>
                <c:ptCount val="31"/>
                <c:pt idx="0">
                  <c:v>0.13</c:v>
                </c:pt>
                <c:pt idx="1">
                  <c:v>0.2</c:v>
                </c:pt>
                <c:pt idx="2">
                  <c:v>0.5</c:v>
                </c:pt>
                <c:pt idx="3">
                  <c:v>0.26</c:v>
                </c:pt>
                <c:pt idx="4">
                  <c:v>0.03</c:v>
                </c:pt>
                <c:pt idx="5">
                  <c:v>0.14000000000000001</c:v>
                </c:pt>
                <c:pt idx="6">
                  <c:v>0.56000000000000005</c:v>
                </c:pt>
                <c:pt idx="7">
                  <c:v>0.53</c:v>
                </c:pt>
                <c:pt idx="8">
                  <c:v>0.72</c:v>
                </c:pt>
                <c:pt idx="9">
                  <c:v>0.15</c:v>
                </c:pt>
                <c:pt idx="10">
                  <c:v>0.65</c:v>
                </c:pt>
                <c:pt idx="11">
                  <c:v>0.21</c:v>
                </c:pt>
                <c:pt idx="12">
                  <c:v>0.12</c:v>
                </c:pt>
                <c:pt idx="13">
                  <c:v>0.13</c:v>
                </c:pt>
                <c:pt idx="14">
                  <c:v>0.11</c:v>
                </c:pt>
                <c:pt idx="15">
                  <c:v>0.34</c:v>
                </c:pt>
                <c:pt idx="16">
                  <c:v>0.2</c:v>
                </c:pt>
                <c:pt idx="17">
                  <c:v>0.08</c:v>
                </c:pt>
                <c:pt idx="18">
                  <c:v>0.56999999999999995</c:v>
                </c:pt>
                <c:pt idx="19">
                  <c:v>7.0000000000000007E-2</c:v>
                </c:pt>
                <c:pt idx="20">
                  <c:v>0.68</c:v>
                </c:pt>
                <c:pt idx="21">
                  <c:v>0.21</c:v>
                </c:pt>
                <c:pt idx="22">
                  <c:v>0.09</c:v>
                </c:pt>
                <c:pt idx="23">
                  <c:v>0.32</c:v>
                </c:pt>
                <c:pt idx="24">
                  <c:v>0.38</c:v>
                </c:pt>
                <c:pt idx="25">
                  <c:v>0.41</c:v>
                </c:pt>
                <c:pt idx="26">
                  <c:v>0.2</c:v>
                </c:pt>
                <c:pt idx="27">
                  <c:v>0.37</c:v>
                </c:pt>
                <c:pt idx="28">
                  <c:v>0.53</c:v>
                </c:pt>
                <c:pt idx="29">
                  <c:v>0.36</c:v>
                </c:pt>
                <c:pt idx="30">
                  <c:v>0.59</c:v>
                </c:pt>
              </c:numCache>
            </c:numRef>
          </c:val>
          <c:smooth val="0"/>
          <c:extLst>
            <c:ext xmlns:c16="http://schemas.microsoft.com/office/drawing/2014/chart" uri="{C3380CC4-5D6E-409C-BE32-E72D297353CC}">
              <c16:uniqueId val="{00000004-0E69-4C57-9A3B-F6EA63F2478E}"/>
            </c:ext>
          </c:extLst>
        </c:ser>
        <c:ser>
          <c:idx val="5"/>
          <c:order val="5"/>
          <c:tx>
            <c:strRef>
              <c:f>Sheet1!$G$3</c:f>
              <c:strCache>
                <c:ptCount val="1"/>
                <c:pt idx="0">
                  <c:v>SSRM Toaca - aspiraţia 20-01</c:v>
                </c:pt>
              </c:strCache>
            </c:strRef>
          </c:tx>
          <c:val>
            <c:numRef>
              <c:f>Sheet1!$G$4:$G$34</c:f>
              <c:numCache>
                <c:formatCode>General</c:formatCode>
                <c:ptCount val="31"/>
                <c:pt idx="0">
                  <c:v>0.11</c:v>
                </c:pt>
                <c:pt idx="1">
                  <c:v>0.16</c:v>
                </c:pt>
                <c:pt idx="2">
                  <c:v>0.27</c:v>
                </c:pt>
                <c:pt idx="3">
                  <c:v>0.23</c:v>
                </c:pt>
                <c:pt idx="4">
                  <c:v>0.01</c:v>
                </c:pt>
                <c:pt idx="5">
                  <c:v>0.13</c:v>
                </c:pt>
                <c:pt idx="6">
                  <c:v>0.05</c:v>
                </c:pt>
                <c:pt idx="7">
                  <c:v>0.55000000000000004</c:v>
                </c:pt>
                <c:pt idx="8">
                  <c:v>0.7</c:v>
                </c:pt>
                <c:pt idx="9">
                  <c:v>0.08</c:v>
                </c:pt>
                <c:pt idx="10">
                  <c:v>0.36</c:v>
                </c:pt>
                <c:pt idx="11">
                  <c:v>0.55000000000000004</c:v>
                </c:pt>
                <c:pt idx="12">
                  <c:v>7.0000000000000007E-2</c:v>
                </c:pt>
                <c:pt idx="13">
                  <c:v>0.15</c:v>
                </c:pt>
                <c:pt idx="14">
                  <c:v>0.13</c:v>
                </c:pt>
                <c:pt idx="15">
                  <c:v>0.8</c:v>
                </c:pt>
                <c:pt idx="16">
                  <c:v>0.45</c:v>
                </c:pt>
                <c:pt idx="17">
                  <c:v>0.24</c:v>
                </c:pt>
                <c:pt idx="18">
                  <c:v>0.14000000000000001</c:v>
                </c:pt>
                <c:pt idx="19">
                  <c:v>0.05</c:v>
                </c:pt>
                <c:pt idx="20">
                  <c:v>7.0000000000000007E-2</c:v>
                </c:pt>
                <c:pt idx="21">
                  <c:v>0.19</c:v>
                </c:pt>
                <c:pt idx="22">
                  <c:v>0.06</c:v>
                </c:pt>
                <c:pt idx="23">
                  <c:v>0.28000000000000003</c:v>
                </c:pt>
                <c:pt idx="24">
                  <c:v>0.54</c:v>
                </c:pt>
                <c:pt idx="25">
                  <c:v>0.27</c:v>
                </c:pt>
                <c:pt idx="26">
                  <c:v>0.44</c:v>
                </c:pt>
                <c:pt idx="27">
                  <c:v>0.09</c:v>
                </c:pt>
                <c:pt idx="28">
                  <c:v>0.79</c:v>
                </c:pt>
                <c:pt idx="29">
                  <c:v>0.46</c:v>
                </c:pt>
                <c:pt idx="30">
                  <c:v>0.31</c:v>
                </c:pt>
              </c:numCache>
            </c:numRef>
          </c:val>
          <c:smooth val="0"/>
          <c:extLst>
            <c:ext xmlns:c16="http://schemas.microsoft.com/office/drawing/2014/chart" uri="{C3380CC4-5D6E-409C-BE32-E72D297353CC}">
              <c16:uniqueId val="{00000005-0E69-4C57-9A3B-F6EA63F2478E}"/>
            </c:ext>
          </c:extLst>
        </c:ser>
        <c:dLbls>
          <c:showLegendKey val="0"/>
          <c:showVal val="0"/>
          <c:showCatName val="0"/>
          <c:showSerName val="0"/>
          <c:showPercent val="0"/>
          <c:showBubbleSize val="0"/>
        </c:dLbls>
        <c:marker val="1"/>
        <c:smooth val="0"/>
        <c:axId val="187107968"/>
        <c:axId val="187795328"/>
      </c:lineChart>
      <c:catAx>
        <c:axId val="187107968"/>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187795328"/>
        <c:crosses val="autoZero"/>
        <c:auto val="1"/>
        <c:lblAlgn val="ctr"/>
        <c:lblOffset val="100"/>
        <c:tickLblSkip val="1"/>
        <c:tickMarkSkip val="1"/>
        <c:noMultiLvlLbl val="0"/>
      </c:catAx>
      <c:valAx>
        <c:axId val="187795328"/>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7107968"/>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8005587062331128"/>
          <c:y val="8.2144194713962337E-2"/>
          <c:w val="0.203177876605831"/>
          <c:h val="0.8283258353537698"/>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a:solidFill>
                  <a:srgbClr val="000000"/>
                </a:solidFill>
                <a:latin typeface="Times New Roman"/>
                <a:cs typeface="Times New Roman"/>
              </a:rPr>
              <a:t>Ianuarie</a:t>
            </a:r>
            <a:r>
              <a:rPr lang="ro-RO" sz="1200" b="0" i="0" strike="noStrike" baseline="0">
                <a:solidFill>
                  <a:srgbClr val="000000"/>
                </a:solidFill>
                <a:latin typeface="Times New Roman"/>
                <a:cs typeface="Times New Roman"/>
              </a:rPr>
              <a:t> 2023</a:t>
            </a:r>
          </a:p>
        </c:rich>
      </c:tx>
      <c:layout>
        <c:manualLayout>
          <c:xMode val="edge"/>
          <c:yMode val="edge"/>
          <c:x val="0.19790125024694494"/>
          <c:y val="2.0833493374303892E-2"/>
        </c:manualLayout>
      </c:layout>
      <c:overlay val="0"/>
      <c:spPr>
        <a:noFill/>
        <a:ln w="25400">
          <a:noFill/>
        </a:ln>
      </c:spPr>
    </c:title>
    <c:autoTitleDeleted val="0"/>
    <c:plotArea>
      <c:layout>
        <c:manualLayout>
          <c:layoutTarget val="inner"/>
          <c:xMode val="edge"/>
          <c:yMode val="edge"/>
          <c:x val="8.8815061332924244E-2"/>
          <c:y val="0.15164941780651509"/>
          <c:w val="0.70112713549075534"/>
          <c:h val="0.68146071171997757"/>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0.52</c:v>
                </c:pt>
                <c:pt idx="1">
                  <c:v>0.55000000000000004</c:v>
                </c:pt>
                <c:pt idx="2">
                  <c:v>0.54</c:v>
                </c:pt>
                <c:pt idx="3">
                  <c:v>0.52</c:v>
                </c:pt>
                <c:pt idx="4">
                  <c:v>0.54</c:v>
                </c:pt>
                <c:pt idx="5">
                  <c:v>0.56999999999999995</c:v>
                </c:pt>
                <c:pt idx="6">
                  <c:v>0.56999999999999995</c:v>
                </c:pt>
                <c:pt idx="7">
                  <c:v>0.56999999999999995</c:v>
                </c:pt>
                <c:pt idx="8">
                  <c:v>0.53</c:v>
                </c:pt>
                <c:pt idx="9">
                  <c:v>26.76</c:v>
                </c:pt>
                <c:pt idx="10">
                  <c:v>1.61</c:v>
                </c:pt>
                <c:pt idx="11">
                  <c:v>0.55000000000000004</c:v>
                </c:pt>
                <c:pt idx="12">
                  <c:v>0.56999999999999995</c:v>
                </c:pt>
                <c:pt idx="13">
                  <c:v>0.52</c:v>
                </c:pt>
                <c:pt idx="14">
                  <c:v>0.56999999999999995</c:v>
                </c:pt>
                <c:pt idx="15">
                  <c:v>0.55000000000000004</c:v>
                </c:pt>
                <c:pt idx="16">
                  <c:v>0.55000000000000004</c:v>
                </c:pt>
                <c:pt idx="17">
                  <c:v>0.52</c:v>
                </c:pt>
                <c:pt idx="18">
                  <c:v>0.56999999999999995</c:v>
                </c:pt>
                <c:pt idx="19">
                  <c:v>16.489999999999998</c:v>
                </c:pt>
                <c:pt idx="20">
                  <c:v>1.58</c:v>
                </c:pt>
                <c:pt idx="21">
                  <c:v>1.24</c:v>
                </c:pt>
                <c:pt idx="22">
                  <c:v>2.7</c:v>
                </c:pt>
                <c:pt idx="23">
                  <c:v>1.42</c:v>
                </c:pt>
                <c:pt idx="24">
                  <c:v>0.69</c:v>
                </c:pt>
                <c:pt idx="25">
                  <c:v>4.75</c:v>
                </c:pt>
                <c:pt idx="26">
                  <c:v>5.37</c:v>
                </c:pt>
                <c:pt idx="27">
                  <c:v>0.6</c:v>
                </c:pt>
                <c:pt idx="28">
                  <c:v>0.53</c:v>
                </c:pt>
                <c:pt idx="29">
                  <c:v>0.56999999999999995</c:v>
                </c:pt>
                <c:pt idx="30">
                  <c:v>0.59</c:v>
                </c:pt>
              </c:numCache>
            </c:numRef>
          </c:val>
          <c:smooth val="0"/>
          <c:extLst>
            <c:ext xmlns:c16="http://schemas.microsoft.com/office/drawing/2014/chart" uri="{C3380CC4-5D6E-409C-BE32-E72D297353CC}">
              <c16:uniqueId val="{00000000-A217-42F8-BAE1-DBD9E8A4F96E}"/>
            </c:ext>
          </c:extLst>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0.41</c:v>
                </c:pt>
                <c:pt idx="1">
                  <c:v>0.4</c:v>
                </c:pt>
                <c:pt idx="2">
                  <c:v>0.39</c:v>
                </c:pt>
                <c:pt idx="3">
                  <c:v>0.38</c:v>
                </c:pt>
                <c:pt idx="4">
                  <c:v>0.38</c:v>
                </c:pt>
                <c:pt idx="5">
                  <c:v>0.4</c:v>
                </c:pt>
                <c:pt idx="6">
                  <c:v>0.38</c:v>
                </c:pt>
                <c:pt idx="7">
                  <c:v>0.39</c:v>
                </c:pt>
                <c:pt idx="8">
                  <c:v>0.38</c:v>
                </c:pt>
                <c:pt idx="9">
                  <c:v>0.77</c:v>
                </c:pt>
                <c:pt idx="10">
                  <c:v>0.39</c:v>
                </c:pt>
                <c:pt idx="11">
                  <c:v>0.39</c:v>
                </c:pt>
                <c:pt idx="12">
                  <c:v>0.38</c:v>
                </c:pt>
                <c:pt idx="13">
                  <c:v>0.4</c:v>
                </c:pt>
                <c:pt idx="14">
                  <c:v>0.4</c:v>
                </c:pt>
                <c:pt idx="15">
                  <c:v>0.39</c:v>
                </c:pt>
                <c:pt idx="16">
                  <c:v>0.38</c:v>
                </c:pt>
                <c:pt idx="17">
                  <c:v>0.38</c:v>
                </c:pt>
                <c:pt idx="18">
                  <c:v>0.4</c:v>
                </c:pt>
                <c:pt idx="19">
                  <c:v>0.38</c:v>
                </c:pt>
                <c:pt idx="20">
                  <c:v>0.4</c:v>
                </c:pt>
                <c:pt idx="21">
                  <c:v>0.38</c:v>
                </c:pt>
                <c:pt idx="22">
                  <c:v>0.38</c:v>
                </c:pt>
                <c:pt idx="23">
                  <c:v>0.38</c:v>
                </c:pt>
                <c:pt idx="24">
                  <c:v>0.4</c:v>
                </c:pt>
                <c:pt idx="25">
                  <c:v>0.41</c:v>
                </c:pt>
                <c:pt idx="26">
                  <c:v>0.71</c:v>
                </c:pt>
                <c:pt idx="27">
                  <c:v>0.4</c:v>
                </c:pt>
                <c:pt idx="28">
                  <c:v>0.38</c:v>
                </c:pt>
                <c:pt idx="29">
                  <c:v>0.41</c:v>
                </c:pt>
                <c:pt idx="30">
                  <c:v>0.4</c:v>
                </c:pt>
              </c:numCache>
            </c:numRef>
          </c:val>
          <c:smooth val="0"/>
          <c:extLst>
            <c:ext xmlns:c16="http://schemas.microsoft.com/office/drawing/2014/chart" uri="{C3380CC4-5D6E-409C-BE32-E72D297353CC}">
              <c16:uniqueId val="{00000001-A217-42F8-BAE1-DBD9E8A4F96E}"/>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0.67</c:v>
                </c:pt>
                <c:pt idx="1">
                  <c:v>0.7</c:v>
                </c:pt>
                <c:pt idx="2">
                  <c:v>0.68</c:v>
                </c:pt>
                <c:pt idx="3">
                  <c:v>6.2</c:v>
                </c:pt>
                <c:pt idx="4">
                  <c:v>0.7</c:v>
                </c:pt>
                <c:pt idx="5">
                  <c:v>4.0999999999999996</c:v>
                </c:pt>
                <c:pt idx="6">
                  <c:v>1.1499999999999999</c:v>
                </c:pt>
                <c:pt idx="7">
                  <c:v>0.72</c:v>
                </c:pt>
                <c:pt idx="8">
                  <c:v>0.71</c:v>
                </c:pt>
                <c:pt idx="9">
                  <c:v>10.51</c:v>
                </c:pt>
                <c:pt idx="10">
                  <c:v>1.4</c:v>
                </c:pt>
                <c:pt idx="11">
                  <c:v>1.59</c:v>
                </c:pt>
                <c:pt idx="12">
                  <c:v>0.87</c:v>
                </c:pt>
                <c:pt idx="13">
                  <c:v>0.7</c:v>
                </c:pt>
                <c:pt idx="14">
                  <c:v>1</c:v>
                </c:pt>
                <c:pt idx="15">
                  <c:v>0.69</c:v>
                </c:pt>
                <c:pt idx="16">
                  <c:v>0.69</c:v>
                </c:pt>
                <c:pt idx="17">
                  <c:v>1.1599999999999999</c:v>
                </c:pt>
                <c:pt idx="18">
                  <c:v>2.58</c:v>
                </c:pt>
                <c:pt idx="19">
                  <c:v>17.100000000000001</c:v>
                </c:pt>
                <c:pt idx="20">
                  <c:v>8.23</c:v>
                </c:pt>
                <c:pt idx="21">
                  <c:v>2.1</c:v>
                </c:pt>
                <c:pt idx="22">
                  <c:v>0.73</c:v>
                </c:pt>
                <c:pt idx="23">
                  <c:v>1</c:v>
                </c:pt>
                <c:pt idx="24">
                  <c:v>0.98</c:v>
                </c:pt>
                <c:pt idx="25">
                  <c:v>1.4</c:v>
                </c:pt>
                <c:pt idx="26">
                  <c:v>1.47</c:v>
                </c:pt>
                <c:pt idx="27">
                  <c:v>1.64</c:v>
                </c:pt>
                <c:pt idx="28">
                  <c:v>1.68</c:v>
                </c:pt>
                <c:pt idx="29">
                  <c:v>0.78</c:v>
                </c:pt>
                <c:pt idx="30">
                  <c:v>0.88</c:v>
                </c:pt>
              </c:numCache>
            </c:numRef>
          </c:val>
          <c:smooth val="0"/>
          <c:extLst>
            <c:ext xmlns:c16="http://schemas.microsoft.com/office/drawing/2014/chart" uri="{C3380CC4-5D6E-409C-BE32-E72D297353CC}">
              <c16:uniqueId val="{00000002-A217-42F8-BAE1-DBD9E8A4F96E}"/>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0.73</c:v>
                </c:pt>
                <c:pt idx="1">
                  <c:v>0.51</c:v>
                </c:pt>
                <c:pt idx="2">
                  <c:v>0.53</c:v>
                </c:pt>
                <c:pt idx="3">
                  <c:v>1.17</c:v>
                </c:pt>
                <c:pt idx="4">
                  <c:v>0.52</c:v>
                </c:pt>
                <c:pt idx="5">
                  <c:v>0.8</c:v>
                </c:pt>
                <c:pt idx="6">
                  <c:v>0.52</c:v>
                </c:pt>
                <c:pt idx="7">
                  <c:v>0.51</c:v>
                </c:pt>
                <c:pt idx="8">
                  <c:v>0.5</c:v>
                </c:pt>
                <c:pt idx="9">
                  <c:v>0.54</c:v>
                </c:pt>
                <c:pt idx="10">
                  <c:v>0.84</c:v>
                </c:pt>
                <c:pt idx="11">
                  <c:v>0.78</c:v>
                </c:pt>
                <c:pt idx="12">
                  <c:v>0.53</c:v>
                </c:pt>
                <c:pt idx="13">
                  <c:v>0.56000000000000005</c:v>
                </c:pt>
                <c:pt idx="14">
                  <c:v>0.51</c:v>
                </c:pt>
                <c:pt idx="15">
                  <c:v>0.56999999999999995</c:v>
                </c:pt>
                <c:pt idx="16">
                  <c:v>0.51</c:v>
                </c:pt>
                <c:pt idx="17">
                  <c:v>0.53</c:v>
                </c:pt>
                <c:pt idx="18">
                  <c:v>0.53</c:v>
                </c:pt>
                <c:pt idx="19">
                  <c:v>0.5</c:v>
                </c:pt>
                <c:pt idx="20">
                  <c:v>0.51</c:v>
                </c:pt>
                <c:pt idx="21">
                  <c:v>0.88</c:v>
                </c:pt>
                <c:pt idx="22">
                  <c:v>0.52</c:v>
                </c:pt>
                <c:pt idx="23">
                  <c:v>0.7</c:v>
                </c:pt>
                <c:pt idx="24">
                  <c:v>0.57999999999999996</c:v>
                </c:pt>
                <c:pt idx="25">
                  <c:v>0.86</c:v>
                </c:pt>
                <c:pt idx="26">
                  <c:v>1.08</c:v>
                </c:pt>
                <c:pt idx="27">
                  <c:v>0.67</c:v>
                </c:pt>
                <c:pt idx="28">
                  <c:v>1.3</c:v>
                </c:pt>
                <c:pt idx="29">
                  <c:v>0.52</c:v>
                </c:pt>
                <c:pt idx="30">
                  <c:v>0.88</c:v>
                </c:pt>
              </c:numCache>
            </c:numRef>
          </c:val>
          <c:smooth val="0"/>
          <c:extLst>
            <c:ext xmlns:c16="http://schemas.microsoft.com/office/drawing/2014/chart" uri="{C3380CC4-5D6E-409C-BE32-E72D297353CC}">
              <c16:uniqueId val="{00000003-A217-42F8-BAE1-DBD9E8A4F96E}"/>
            </c:ext>
          </c:extLst>
        </c:ser>
        <c:dLbls>
          <c:showLegendKey val="0"/>
          <c:showVal val="0"/>
          <c:showCatName val="0"/>
          <c:showSerName val="0"/>
          <c:showPercent val="0"/>
          <c:showBubbleSize val="0"/>
        </c:dLbls>
        <c:marker val="1"/>
        <c:smooth val="0"/>
        <c:axId val="231633664"/>
        <c:axId val="231635584"/>
      </c:lineChart>
      <c:catAx>
        <c:axId val="231633664"/>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31635584"/>
        <c:crosses val="autoZero"/>
        <c:auto val="1"/>
        <c:lblAlgn val="ctr"/>
        <c:lblOffset val="100"/>
        <c:tickLblSkip val="1"/>
        <c:tickMarkSkip val="1"/>
        <c:noMultiLvlLbl val="0"/>
      </c:catAx>
      <c:valAx>
        <c:axId val="231635584"/>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31633664"/>
        <c:crosses val="autoZero"/>
        <c:crossBetween val="between"/>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9662651901831782"/>
          <c:y val="0.1160852905315265"/>
          <c:w val="0.18366008959889665"/>
          <c:h val="0.85950126015560202"/>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ro-RO" sz="1200"/>
              <a:t>Ianuarie</a:t>
            </a:r>
            <a:r>
              <a:rPr lang="ro-RO" sz="1200" baseline="0"/>
              <a:t> 2023</a:t>
            </a:r>
            <a:endParaRPr lang="en-GB" sz="1200"/>
          </a:p>
        </c:rich>
      </c:tx>
      <c:layout>
        <c:manualLayout>
          <c:xMode val="edge"/>
          <c:yMode val="edge"/>
          <c:x val="0.1524116853252393"/>
          <c:y val="2.4571373112905165E-2"/>
        </c:manualLayout>
      </c:layout>
      <c:overlay val="0"/>
      <c:spPr>
        <a:noFill/>
        <a:ln w="25400">
          <a:noFill/>
        </a:ln>
      </c:spPr>
    </c:title>
    <c:autoTitleDeleted val="0"/>
    <c:plotArea>
      <c:layout>
        <c:manualLayout>
          <c:layoutTarget val="inner"/>
          <c:xMode val="edge"/>
          <c:yMode val="edge"/>
          <c:x val="0.14094545548484744"/>
          <c:y val="0.15397084851905679"/>
          <c:w val="0.83009143611453262"/>
          <c:h val="0.67401779124025329"/>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Sheet3!$A$4:$A$34</c:f>
              <c:numCache>
                <c:formatCode>0.000</c:formatCode>
                <c:ptCount val="31"/>
                <c:pt idx="0">
                  <c:v>0.10199999999999999</c:v>
                </c:pt>
                <c:pt idx="1">
                  <c:v>0.1</c:v>
                </c:pt>
                <c:pt idx="2">
                  <c:v>0.105</c:v>
                </c:pt>
                <c:pt idx="3">
                  <c:v>0.104</c:v>
                </c:pt>
                <c:pt idx="4">
                  <c:v>0.10299999999999999</c:v>
                </c:pt>
                <c:pt idx="5">
                  <c:v>0.10100000000000001</c:v>
                </c:pt>
                <c:pt idx="6">
                  <c:v>0.107</c:v>
                </c:pt>
                <c:pt idx="7">
                  <c:v>0.10199999999999999</c:v>
                </c:pt>
                <c:pt idx="8">
                  <c:v>0.104</c:v>
                </c:pt>
                <c:pt idx="9">
                  <c:v>0.111</c:v>
                </c:pt>
                <c:pt idx="10">
                  <c:v>0.11</c:v>
                </c:pt>
                <c:pt idx="11">
                  <c:v>0.10299999999999999</c:v>
                </c:pt>
                <c:pt idx="12">
                  <c:v>0.104</c:v>
                </c:pt>
                <c:pt idx="13">
                  <c:v>0.107</c:v>
                </c:pt>
                <c:pt idx="14">
                  <c:v>0.104</c:v>
                </c:pt>
                <c:pt idx="15">
                  <c:v>0.108</c:v>
                </c:pt>
                <c:pt idx="16">
                  <c:v>0.108</c:v>
                </c:pt>
                <c:pt idx="17">
                  <c:v>0.105</c:v>
                </c:pt>
                <c:pt idx="18">
                  <c:v>0.105</c:v>
                </c:pt>
                <c:pt idx="19">
                  <c:v>0.106</c:v>
                </c:pt>
                <c:pt idx="20">
                  <c:v>0.104</c:v>
                </c:pt>
                <c:pt idx="21">
                  <c:v>0.10199999999999999</c:v>
                </c:pt>
                <c:pt idx="22">
                  <c:v>0.10299999999999999</c:v>
                </c:pt>
                <c:pt idx="23">
                  <c:v>0.10299999999999999</c:v>
                </c:pt>
                <c:pt idx="24">
                  <c:v>0.104</c:v>
                </c:pt>
                <c:pt idx="25">
                  <c:v>0.107</c:v>
                </c:pt>
                <c:pt idx="26">
                  <c:v>0.113</c:v>
                </c:pt>
                <c:pt idx="27">
                  <c:v>0.104</c:v>
                </c:pt>
                <c:pt idx="28">
                  <c:v>9.9000000000000005E-2</c:v>
                </c:pt>
                <c:pt idx="29">
                  <c:v>0.10299999999999999</c:v>
                </c:pt>
                <c:pt idx="30">
                  <c:v>0.10100000000000001</c:v>
                </c:pt>
              </c:numCache>
            </c:numRef>
          </c:val>
          <c:extLst>
            <c:ext xmlns:c16="http://schemas.microsoft.com/office/drawing/2014/chart" uri="{C3380CC4-5D6E-409C-BE32-E72D297353CC}">
              <c16:uniqueId val="{00000000-356B-4172-A9EE-40F8286CC023}"/>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Sheet3!$B$4:$B$34</c:f>
              <c:numCache>
                <c:formatCode>0.000</c:formatCode>
                <c:ptCount val="31"/>
                <c:pt idx="0">
                  <c:v>0.11700000000000001</c:v>
                </c:pt>
                <c:pt idx="1">
                  <c:v>0.11899999999999999</c:v>
                </c:pt>
                <c:pt idx="2">
                  <c:v>0.124</c:v>
                </c:pt>
                <c:pt idx="3">
                  <c:v>0.124</c:v>
                </c:pt>
                <c:pt idx="4">
                  <c:v>0.126</c:v>
                </c:pt>
                <c:pt idx="5">
                  <c:v>0.115</c:v>
                </c:pt>
                <c:pt idx="6">
                  <c:v>0.11700000000000001</c:v>
                </c:pt>
                <c:pt idx="7">
                  <c:v>0.12</c:v>
                </c:pt>
                <c:pt idx="8">
                  <c:v>0.11899999999999999</c:v>
                </c:pt>
                <c:pt idx="9">
                  <c:v>0.127</c:v>
                </c:pt>
                <c:pt idx="10">
                  <c:v>0.11899999999999999</c:v>
                </c:pt>
                <c:pt idx="11">
                  <c:v>0.11799999999999999</c:v>
                </c:pt>
                <c:pt idx="12">
                  <c:v>0.115</c:v>
                </c:pt>
                <c:pt idx="13">
                  <c:v>0.11899999999999999</c:v>
                </c:pt>
                <c:pt idx="14">
                  <c:v>0.11700000000000001</c:v>
                </c:pt>
                <c:pt idx="15">
                  <c:v>0.123</c:v>
                </c:pt>
                <c:pt idx="16">
                  <c:v>0.124</c:v>
                </c:pt>
                <c:pt idx="17">
                  <c:v>0.11899999999999999</c:v>
                </c:pt>
                <c:pt idx="18">
                  <c:v>0.123</c:v>
                </c:pt>
                <c:pt idx="19">
                  <c:v>0.122</c:v>
                </c:pt>
                <c:pt idx="20">
                  <c:v>0.11600000000000001</c:v>
                </c:pt>
                <c:pt idx="21">
                  <c:v>0.11600000000000001</c:v>
                </c:pt>
                <c:pt idx="22">
                  <c:v>0.11600000000000001</c:v>
                </c:pt>
                <c:pt idx="23">
                  <c:v>0.11600000000000001</c:v>
                </c:pt>
                <c:pt idx="24">
                  <c:v>0.11700000000000001</c:v>
                </c:pt>
                <c:pt idx="25">
                  <c:v>0.12</c:v>
                </c:pt>
                <c:pt idx="26">
                  <c:v>0.121</c:v>
                </c:pt>
                <c:pt idx="27">
                  <c:v>0.11799999999999999</c:v>
                </c:pt>
                <c:pt idx="28">
                  <c:v>0.115</c:v>
                </c:pt>
                <c:pt idx="29">
                  <c:v>0.12</c:v>
                </c:pt>
                <c:pt idx="30">
                  <c:v>0.12</c:v>
                </c:pt>
              </c:numCache>
            </c:numRef>
          </c:val>
          <c:extLst>
            <c:ext xmlns:c16="http://schemas.microsoft.com/office/drawing/2014/chart" uri="{C3380CC4-5D6E-409C-BE32-E72D297353CC}">
              <c16:uniqueId val="{00000001-356B-4172-A9EE-40F8286CC023}"/>
            </c:ext>
          </c:extLst>
        </c:ser>
        <c:dLbls>
          <c:showLegendKey val="0"/>
          <c:showVal val="0"/>
          <c:showCatName val="0"/>
          <c:showSerName val="0"/>
          <c:showPercent val="0"/>
          <c:showBubbleSize val="0"/>
        </c:dLbls>
        <c:gapWidth val="150"/>
        <c:axId val="42828160"/>
        <c:axId val="42830080"/>
      </c:barChart>
      <c:catAx>
        <c:axId val="42828160"/>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830080"/>
        <c:crosses val="autoZero"/>
        <c:auto val="1"/>
        <c:lblAlgn val="ctr"/>
        <c:lblOffset val="100"/>
        <c:tickLblSkip val="1"/>
        <c:tickMarkSkip val="1"/>
        <c:noMultiLvlLbl val="0"/>
      </c:catAx>
      <c:valAx>
        <c:axId val="42830080"/>
        <c:scaling>
          <c:orientation val="minMax"/>
          <c:max val="0.2"/>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82816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93"/>
          <c:y val="1.358095320796545E-2"/>
          <c:w val="0.25304370856472624"/>
          <c:h val="0.1137914037099563"/>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E1F58-49F0-4FAB-A518-C2A637635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989</TotalTime>
  <Pages>15</Pages>
  <Words>2678</Words>
  <Characters>15266</Characters>
  <Application>Microsoft Office Word</Application>
  <DocSecurity>0</DocSecurity>
  <Lines>127</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Sirbu Teodora</cp:lastModifiedBy>
  <cp:revision>187</cp:revision>
  <cp:lastPrinted>2022-10-17T06:12:00Z</cp:lastPrinted>
  <dcterms:created xsi:type="dcterms:W3CDTF">2022-04-15T07:36:00Z</dcterms:created>
  <dcterms:modified xsi:type="dcterms:W3CDTF">2023-02-17T10:14:00Z</dcterms:modified>
</cp:coreProperties>
</file>