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84" w:rsidRPr="00A73984" w:rsidRDefault="00DC5F09" w:rsidP="00A73984">
      <w:pPr>
        <w:autoSpaceDE w:val="0"/>
        <w:autoSpaceDN w:val="0"/>
        <w:adjustRightInd w:val="0"/>
        <w:rPr>
          <w:rFonts w:ascii="Arial Narrow" w:eastAsia="Times New Roman" w:hAnsi="Arial Narrow" w:cs="Calibri"/>
          <w:lang w:eastAsia="en-GB"/>
        </w:rPr>
      </w:pP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MEMORIU DE PREZENTARE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necesar obtinerii acordului de mediu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 xml:space="preserve">I. Denumirea proiectului: </w:t>
      </w:r>
      <w:r w:rsidR="00A73984" w:rsidRPr="00A73984">
        <w:rPr>
          <w:rFonts w:ascii="Arial Narrow" w:hAnsi="Arial Narrow" w:cs="Arial Narrow"/>
          <w:b/>
          <w:bCs/>
          <w:lang w:val="ro-RO" w:eastAsia="ro-RO"/>
        </w:rPr>
        <w:t xml:space="preserve">AMPLASARE STATIE MOBILA DISTRIBUTIE </w:t>
      </w:r>
      <w:proofErr w:type="gramStart"/>
      <w:r w:rsidR="00A73984" w:rsidRPr="00A73984">
        <w:rPr>
          <w:rFonts w:ascii="Arial Narrow" w:hAnsi="Arial Narrow" w:cs="Arial Narrow"/>
          <w:b/>
          <w:bCs/>
          <w:lang w:val="ro-RO" w:eastAsia="ro-RO"/>
        </w:rPr>
        <w:t>CARBURANTI  SI</w:t>
      </w:r>
      <w:proofErr w:type="gramEnd"/>
      <w:r w:rsidR="00A73984" w:rsidRPr="00A73984">
        <w:rPr>
          <w:rFonts w:ascii="Arial Narrow" w:hAnsi="Arial Narrow" w:cs="Arial Narrow"/>
          <w:b/>
          <w:bCs/>
          <w:lang w:val="ro-RO" w:eastAsia="ro-RO"/>
        </w:rPr>
        <w:t xml:space="preserve"> STATIE  MOBILA -SKID GPL;IMPREJMUIRE LA LIMITA DE PROPRIEATE</w:t>
      </w:r>
      <w:r w:rsidR="00A73984" w:rsidRPr="00A73984">
        <w:rPr>
          <w:rFonts w:ascii="Arial Narrow" w:eastAsia="Times New Roman" w:hAnsi="Arial Narrow" w:cs="Calibri"/>
          <w:lang w:eastAsia="en-GB"/>
        </w:rPr>
        <w:t xml:space="preserve"> </w:t>
      </w:r>
      <w:r w:rsidR="00A73984" w:rsidRPr="00A73984">
        <w:rPr>
          <w:rFonts w:ascii="Britannic Bold" w:eastAsia="SimSun" w:hAnsi="Britannic Bold" w:cs="Swis721 BlkEx BT"/>
          <w:bCs/>
          <w:lang w:val="fr-FR" w:eastAsia="zh-CN"/>
        </w:rPr>
        <w:t xml:space="preserve">sat  Tarpesti. com </w:t>
      </w:r>
      <w:proofErr w:type="gramStart"/>
      <w:r w:rsidR="00A73984" w:rsidRPr="00A73984">
        <w:rPr>
          <w:rFonts w:ascii="Britannic Bold" w:eastAsia="SimSun" w:hAnsi="Britannic Bold" w:cs="Swis721 BlkEx BT"/>
          <w:bCs/>
          <w:lang w:val="fr-FR" w:eastAsia="zh-CN"/>
        </w:rPr>
        <w:t>Petricani ,</w:t>
      </w:r>
      <w:proofErr w:type="gramEnd"/>
      <w:r w:rsidR="00A73984" w:rsidRPr="00A73984">
        <w:rPr>
          <w:rFonts w:ascii="Britannic Bold" w:eastAsia="SimSun" w:hAnsi="Britannic Bold" w:cs="Swis721 BlkEx BT"/>
          <w:bCs/>
          <w:lang w:val="fr-FR" w:eastAsia="zh-CN"/>
        </w:rPr>
        <w:t xml:space="preserve"> jud Neamt</w:t>
      </w:r>
    </w:p>
    <w:p w:rsidR="00A73984" w:rsidRDefault="00DC5F09" w:rsidP="00A73984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lang w:val="ro-RO" w:eastAsia="ro-RO"/>
        </w:rPr>
      </w:pP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II. Titular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numele: </w:t>
      </w:r>
      <w:r w:rsidR="00A73984" w:rsidRPr="00C55CD6">
        <w:rPr>
          <w:rFonts w:ascii="Arial Narrow" w:hAnsi="Arial Narrow" w:cs="Arial Narrow"/>
          <w:b/>
          <w:bCs/>
          <w:color w:val="000000"/>
          <w:sz w:val="24"/>
          <w:szCs w:val="24"/>
          <w:lang w:val="ro-RO" w:eastAsia="ro-RO"/>
        </w:rPr>
        <w:t>S.C. SUPER ACTIV S.R.L.</w:t>
      </w:r>
    </w:p>
    <w:p w:rsidR="0091455C" w:rsidRDefault="00DC5F09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adresa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poştală: </w:t>
      </w:r>
      <w:r w:rsidR="00A73984" w:rsidRPr="00A73984">
        <w:rPr>
          <w:rFonts w:ascii="Arial Narrow" w:hAnsi="Arial Narrow" w:cs="Arial Narrow"/>
          <w:color w:val="000000"/>
          <w:lang w:val="ro-RO" w:eastAsia="ro-RO"/>
        </w:rPr>
        <w:t xml:space="preserve">SEDIUL SAT PASTRAVENI  COM.PASTRAVENI JUD.NEAMT </w:t>
      </w:r>
      <w:r w:rsidR="00A73984" w:rsidRPr="00A73984">
        <w:rPr>
          <w:rFonts w:ascii="Arial Narrow" w:hAnsi="Arial Narrow" w:cs="Arial Narrow"/>
          <w:bCs/>
          <w:color w:val="000000"/>
        </w:rPr>
        <w:t>JUD NEAMT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numărul de telefon; 075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8 918 888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- numele persoanelor de contact: 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CIOCOIU VICTOR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• director/manager/administrator: 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CIOCOIU VICTOR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• responsabil pentru protecţia mediului.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III. Descrierea caracteristicilor fizice ale întregului proiect: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a) un rezumat al proiectului;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Proiectul propus se va implementa in 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sat Tarpesti comuna Petricani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Prin investiţia propusa se doreste constructia unei statii de distributie carburanti, auto si o statie distribuţie carburant GPL - auto denumit in continuare skid.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Statia de distributie carburanti este asezata in latura de Nord a terenului si este alcatuit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din</w:t>
      </w:r>
      <w:proofErr w:type="gramStart"/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o copertina cu 2 pompe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corp birouri administrative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doua rezervoare subterane cu pereti dubli si capace carosabile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platforma descarcare carburanti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cheson guri descarcare carburanti si evacuare vapori rezervoare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Skid-ul GPL va fi amplasat pe o platforma betonata - placa CI6/20 (B250) armata cu 2 plase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sudate </w:t>
      </w:r>
      <w:r w:rsidR="00A73984">
        <w:rPr>
          <w:rFonts w:ascii="Arial Narrow" w:hAnsi="Arial Narrow"/>
        </w:rPr>
        <w:t>6,36 x 1,20 m x 40 cm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Teren cu suprafata de 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1477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mp pe care se propun constructia unei statii alimentare cu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carburanti si spalatorie auto, se afla in 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sat Tarpesti comuna Petricani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</w:t>
      </w:r>
      <w:r w:rsidR="00A739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este rezultatul Actului de alipitre anexat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Societatea Comerciala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SUPERACTIV SRL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in calitate de proprietare a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terenului, constituie un drept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asupra terenului de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1477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mp, identificat dupa numar cadastral 5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1329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Dreptul de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proprietate asupra imobilului teren arabil apartine beneficiarului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 care se propane amplasarea statie distributie carburanti si statie distributie gaz</w:t>
      </w:r>
    </w:p>
    <w:p w:rsidR="0091455C" w:rsidRDefault="00DC5F09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VECINATATI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La Est: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drum judetean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Vest: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Burdulea </w:t>
      </w:r>
      <w:proofErr w:type="gramStart"/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Marieta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Sud: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drum expluatare</w:t>
      </w:r>
    </w:p>
    <w:p w:rsidR="0091455C" w:rsidRPr="00C55CD6" w:rsidRDefault="00DC5F09" w:rsidP="0091455C">
      <w:pPr>
        <w:spacing w:line="240" w:lineRule="auto"/>
        <w:rPr>
          <w:rFonts w:cstheme="minorHAnsi"/>
          <w:sz w:val="24"/>
          <w:szCs w:val="24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La Nord: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Popa Vasile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lang w:eastAsia="en-GB"/>
        </w:rPr>
        <w:t>2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Corpul A. Copertina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Se propune constructia unei </w:t>
      </w:r>
      <w:r w:rsidR="0091455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platform de beton armat penru amplasarea unei pompe de distributie carburanti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="0091455C" w:rsidRPr="00C55CD6">
        <w:rPr>
          <w:rFonts w:cstheme="minorHAnsi"/>
          <w:sz w:val="24"/>
          <w:szCs w:val="24"/>
        </w:rPr>
        <w:t xml:space="preserve">- </w:t>
      </w:r>
      <w:proofErr w:type="gramStart"/>
      <w:r w:rsidR="0091455C" w:rsidRPr="00C55CD6">
        <w:rPr>
          <w:rFonts w:cstheme="minorHAnsi"/>
          <w:sz w:val="24"/>
          <w:szCs w:val="24"/>
        </w:rPr>
        <w:t>dimensiunile</w:t>
      </w:r>
      <w:proofErr w:type="gramEnd"/>
      <w:r w:rsidR="0091455C" w:rsidRPr="00C55CD6">
        <w:rPr>
          <w:rFonts w:cstheme="minorHAnsi"/>
          <w:sz w:val="24"/>
          <w:szCs w:val="24"/>
        </w:rPr>
        <w:t xml:space="preserve"> maxime in plan statie alimentare cu combustibil:</w:t>
      </w:r>
      <w:r w:rsidR="0091455C" w:rsidRPr="00C55CD6">
        <w:rPr>
          <w:rStyle w:val="FontStyle57"/>
          <w:rFonts w:asciiTheme="minorHAnsi" w:hAnsiTheme="minorHAnsi" w:cstheme="minorHAnsi"/>
          <w:sz w:val="24"/>
          <w:szCs w:val="24"/>
        </w:rPr>
        <w:t xml:space="preserve"> 10,57 x 2,95  m  </w:t>
      </w:r>
    </w:p>
    <w:p w:rsidR="0091455C" w:rsidRPr="00C55CD6" w:rsidRDefault="0091455C" w:rsidP="0091455C">
      <w:pPr>
        <w:spacing w:line="240" w:lineRule="auto"/>
        <w:rPr>
          <w:rFonts w:cstheme="minorHAnsi"/>
          <w:sz w:val="24"/>
          <w:szCs w:val="24"/>
        </w:rPr>
      </w:pPr>
      <w:r w:rsidRPr="00C55CD6">
        <w:rPr>
          <w:rFonts w:cstheme="minorHAnsi"/>
          <w:sz w:val="24"/>
          <w:szCs w:val="24"/>
        </w:rPr>
        <w:t xml:space="preserve">- </w:t>
      </w:r>
      <w:proofErr w:type="gramStart"/>
      <w:r w:rsidRPr="00C55CD6">
        <w:rPr>
          <w:rFonts w:cstheme="minorHAnsi"/>
          <w:sz w:val="24"/>
          <w:szCs w:val="24"/>
        </w:rPr>
        <w:t>regim</w:t>
      </w:r>
      <w:proofErr w:type="gramEnd"/>
      <w:r w:rsidRPr="00C55CD6">
        <w:rPr>
          <w:rFonts w:cstheme="minorHAnsi"/>
          <w:sz w:val="24"/>
          <w:szCs w:val="24"/>
        </w:rPr>
        <w:t xml:space="preserve"> de inaltime: parter </w:t>
      </w:r>
    </w:p>
    <w:p w:rsidR="0091455C" w:rsidRPr="00C55CD6" w:rsidRDefault="0091455C" w:rsidP="0091455C">
      <w:pPr>
        <w:spacing w:line="240" w:lineRule="auto"/>
        <w:rPr>
          <w:rFonts w:cstheme="minorHAnsi"/>
          <w:sz w:val="24"/>
          <w:szCs w:val="24"/>
        </w:rPr>
      </w:pPr>
      <w:r w:rsidRPr="00C55CD6">
        <w:rPr>
          <w:rFonts w:cstheme="minorHAnsi"/>
          <w:sz w:val="24"/>
          <w:szCs w:val="24"/>
        </w:rPr>
        <w:t xml:space="preserve">- </w:t>
      </w:r>
      <w:proofErr w:type="gramStart"/>
      <w:r w:rsidRPr="00C55CD6">
        <w:rPr>
          <w:rFonts w:cstheme="minorHAnsi"/>
          <w:sz w:val="24"/>
          <w:szCs w:val="24"/>
        </w:rPr>
        <w:t>inaltimi</w:t>
      </w:r>
      <w:proofErr w:type="gramEnd"/>
      <w:r w:rsidRPr="00C55CD6">
        <w:rPr>
          <w:rFonts w:cstheme="minorHAnsi"/>
          <w:sz w:val="24"/>
          <w:szCs w:val="24"/>
        </w:rPr>
        <w:t xml:space="preserve"> maxime (cota maxima superioara):+4,32</w:t>
      </w:r>
    </w:p>
    <w:p w:rsidR="0091455C" w:rsidRPr="00C55CD6" w:rsidRDefault="0091455C" w:rsidP="0091455C">
      <w:pPr>
        <w:spacing w:line="240" w:lineRule="auto"/>
        <w:rPr>
          <w:rFonts w:cstheme="minorHAnsi"/>
          <w:sz w:val="24"/>
          <w:szCs w:val="24"/>
        </w:rPr>
      </w:pPr>
      <w:r w:rsidRPr="00C55CD6">
        <w:rPr>
          <w:rFonts w:cstheme="minorHAnsi"/>
          <w:sz w:val="24"/>
          <w:szCs w:val="24"/>
        </w:rPr>
        <w:t xml:space="preserve">- </w:t>
      </w:r>
      <w:proofErr w:type="gramStart"/>
      <w:r w:rsidRPr="00C55CD6">
        <w:rPr>
          <w:rFonts w:cstheme="minorHAnsi"/>
          <w:sz w:val="24"/>
          <w:szCs w:val="24"/>
        </w:rPr>
        <w:t>suprafata</w:t>
      </w:r>
      <w:proofErr w:type="gramEnd"/>
      <w:r w:rsidRPr="00C55CD6">
        <w:rPr>
          <w:rFonts w:cstheme="minorHAnsi"/>
          <w:sz w:val="24"/>
          <w:szCs w:val="24"/>
        </w:rPr>
        <w:t xml:space="preserve"> construita:31,18 m.p</w:t>
      </w:r>
    </w:p>
    <w:p w:rsidR="0091455C" w:rsidRPr="00C55CD6" w:rsidRDefault="0091455C" w:rsidP="0091455C">
      <w:pPr>
        <w:spacing w:line="240" w:lineRule="auto"/>
        <w:rPr>
          <w:rFonts w:cstheme="minorHAnsi"/>
          <w:sz w:val="24"/>
          <w:szCs w:val="24"/>
        </w:rPr>
      </w:pPr>
      <w:r w:rsidRPr="00C55CD6">
        <w:rPr>
          <w:rFonts w:cstheme="minorHAnsi"/>
          <w:sz w:val="24"/>
          <w:szCs w:val="24"/>
        </w:rPr>
        <w:t xml:space="preserve">- </w:t>
      </w:r>
      <w:proofErr w:type="gramStart"/>
      <w:r w:rsidRPr="00C55CD6">
        <w:rPr>
          <w:rFonts w:cstheme="minorHAnsi"/>
          <w:sz w:val="24"/>
          <w:szCs w:val="24"/>
        </w:rPr>
        <w:t>suprafata</w:t>
      </w:r>
      <w:proofErr w:type="gramEnd"/>
      <w:r w:rsidRPr="00C55CD6">
        <w:rPr>
          <w:rFonts w:cstheme="minorHAnsi"/>
          <w:sz w:val="24"/>
          <w:szCs w:val="24"/>
        </w:rPr>
        <w:t xml:space="preserve"> desfasurata:31,18 mp</w:t>
      </w:r>
    </w:p>
    <w:p w:rsidR="0091455C" w:rsidRPr="00C55CD6" w:rsidRDefault="0091455C" w:rsidP="0091455C">
      <w:pPr>
        <w:spacing w:line="240" w:lineRule="auto"/>
        <w:rPr>
          <w:rFonts w:cstheme="minorHAnsi"/>
          <w:sz w:val="24"/>
          <w:szCs w:val="24"/>
        </w:rPr>
      </w:pPr>
      <w:r w:rsidRPr="00C55CD6">
        <w:rPr>
          <w:rFonts w:cstheme="minorHAnsi"/>
          <w:sz w:val="24"/>
          <w:szCs w:val="24"/>
        </w:rPr>
        <w:t xml:space="preserve">- </w:t>
      </w:r>
      <w:proofErr w:type="gramStart"/>
      <w:r w:rsidRPr="00C55CD6">
        <w:rPr>
          <w:rFonts w:cstheme="minorHAnsi"/>
          <w:sz w:val="24"/>
          <w:szCs w:val="24"/>
        </w:rPr>
        <w:t>suprafata</w:t>
      </w:r>
      <w:proofErr w:type="gramEnd"/>
      <w:r w:rsidRPr="00C55CD6">
        <w:rPr>
          <w:rFonts w:cstheme="minorHAnsi"/>
          <w:sz w:val="24"/>
          <w:szCs w:val="24"/>
        </w:rPr>
        <w:t xml:space="preserve"> utila totala:27,29 mp</w:t>
      </w:r>
    </w:p>
    <w:p w:rsidR="00A5072B" w:rsidRDefault="00DC5F09" w:rsidP="00C55CD6">
      <w:pPr>
        <w:spacing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Corpul are fatada principal si accesul la </w:t>
      </w:r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 este realizat resp</w:t>
      </w:r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ectand urmatoarele retrageri si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alinieri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13,80</w:t>
      </w:r>
      <w:proofErr w:type="gramEnd"/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fara de est –drum judetean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Sud: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23,00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 fata de limita de proprietate.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Nord: </w:t>
      </w:r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</w:t>
      </w:r>
      <w:proofErr w:type="gramStart"/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,17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 fata de limita de proprietate.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Vest: </w:t>
      </w:r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21</w:t>
      </w:r>
      <w:proofErr w:type="gramStart"/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,40</w:t>
      </w:r>
      <w:proofErr w:type="gramEnd"/>
      <w:r w:rsidR="00C55CD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 fata de limita de proprietate.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:rsidR="00A5072B" w:rsidRDefault="00C55CD6" w:rsidP="00C55CD6">
      <w:pPr>
        <w:spacing w:line="240" w:lineRule="auto"/>
        <w:rPr>
          <w:rStyle w:val="FontStyle57"/>
          <w:rFonts w:asciiTheme="minorHAnsi" w:hAnsiTheme="minorHAnsi" w:cstheme="minorHAnsi"/>
        </w:rPr>
      </w:pPr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STATIE </w:t>
      </w:r>
      <w:r w:rsidR="00A5072B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SKID GPL</w:t>
      </w:r>
      <w:r w:rsidR="00DC5F09"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="00DC5F09"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Se propune constructia unui magazin care </w:t>
      </w:r>
      <w:proofErr w:type="gramStart"/>
      <w:r w:rsidR="00DC5F09"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="00DC5F09"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deservii statia de carburanti.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Statia va fi amplasata pe o placa din beton armat de </w:t>
      </w:r>
      <w:r w:rsidR="00DC5F09"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 avea</w:t>
      </w:r>
      <w:r w:rsidR="00A5072B" w:rsidRPr="0091455C">
        <w:rPr>
          <w:rStyle w:val="FontStyle57"/>
          <w:rFonts w:asciiTheme="minorHAnsi" w:hAnsiTheme="minorHAnsi" w:cstheme="minorHAnsi"/>
        </w:rPr>
        <w:t>6</w:t>
      </w:r>
      <w:proofErr w:type="gramStart"/>
      <w:r w:rsidR="00A5072B" w:rsidRPr="0091455C">
        <w:rPr>
          <w:rStyle w:val="FontStyle57"/>
          <w:rFonts w:asciiTheme="minorHAnsi" w:hAnsiTheme="minorHAnsi" w:cstheme="minorHAnsi"/>
        </w:rPr>
        <w:t>,36</w:t>
      </w:r>
      <w:proofErr w:type="gramEnd"/>
      <w:r w:rsidR="00A5072B" w:rsidRPr="0091455C">
        <w:rPr>
          <w:rStyle w:val="FontStyle57"/>
          <w:rFonts w:asciiTheme="minorHAnsi" w:hAnsiTheme="minorHAnsi" w:cstheme="minorHAnsi"/>
        </w:rPr>
        <w:t xml:space="preserve"> X1.20 m</w:t>
      </w:r>
    </w:p>
    <w:p w:rsidR="00C55CD6" w:rsidRPr="00A5072B" w:rsidRDefault="00DC5F09" w:rsidP="00C55CD6">
      <w:pPr>
        <w:spacing w:line="240" w:lineRule="auto"/>
        <w:rPr>
          <w:rFonts w:cstheme="minorHAnsi"/>
          <w:sz w:val="26"/>
          <w:szCs w:val="26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="00C55CD6" w:rsidRPr="0091455C">
        <w:rPr>
          <w:rFonts w:cstheme="minorHAnsi"/>
        </w:rPr>
        <w:t xml:space="preserve">- </w:t>
      </w:r>
      <w:proofErr w:type="gramStart"/>
      <w:r w:rsidR="00C55CD6" w:rsidRPr="0091455C">
        <w:rPr>
          <w:rFonts w:cstheme="minorHAnsi"/>
        </w:rPr>
        <w:t>dimensiunile</w:t>
      </w:r>
      <w:proofErr w:type="gramEnd"/>
      <w:r w:rsidR="00C55CD6" w:rsidRPr="0091455C">
        <w:rPr>
          <w:rFonts w:cstheme="minorHAnsi"/>
        </w:rPr>
        <w:t xml:space="preserve"> maxime in plan statie alimentare cu GPL:</w:t>
      </w:r>
      <w:r w:rsidR="00C55CD6" w:rsidRPr="0091455C">
        <w:rPr>
          <w:rStyle w:val="FontStyle57"/>
          <w:rFonts w:asciiTheme="minorHAnsi" w:hAnsiTheme="minorHAnsi" w:cstheme="minorHAnsi"/>
          <w:sz w:val="24"/>
          <w:szCs w:val="24"/>
        </w:rPr>
        <w:t xml:space="preserve"> </w:t>
      </w:r>
      <w:r w:rsidR="00C55CD6" w:rsidRPr="0091455C">
        <w:rPr>
          <w:rStyle w:val="FontStyle57"/>
          <w:rFonts w:asciiTheme="minorHAnsi" w:hAnsiTheme="minorHAnsi" w:cstheme="minorHAnsi"/>
        </w:rPr>
        <w:t>6,36 X1.20 m</w:t>
      </w:r>
    </w:p>
    <w:p w:rsidR="00C55CD6" w:rsidRPr="0091455C" w:rsidRDefault="00C55CD6" w:rsidP="00C55CD6">
      <w:pPr>
        <w:spacing w:line="240" w:lineRule="auto"/>
        <w:rPr>
          <w:rFonts w:cstheme="minorHAnsi"/>
        </w:rPr>
      </w:pPr>
      <w:r w:rsidRPr="0091455C">
        <w:rPr>
          <w:rFonts w:cstheme="minorHAnsi"/>
        </w:rPr>
        <w:t xml:space="preserve">- </w:t>
      </w:r>
      <w:proofErr w:type="gramStart"/>
      <w:r w:rsidRPr="0091455C">
        <w:rPr>
          <w:rFonts w:cstheme="minorHAnsi"/>
        </w:rPr>
        <w:t>regim</w:t>
      </w:r>
      <w:proofErr w:type="gramEnd"/>
      <w:r w:rsidRPr="0091455C">
        <w:rPr>
          <w:rFonts w:cstheme="minorHAnsi"/>
        </w:rPr>
        <w:t xml:space="preserve"> de inaltime: parter </w:t>
      </w:r>
    </w:p>
    <w:p w:rsidR="00C55CD6" w:rsidRPr="0091455C" w:rsidRDefault="00C55CD6" w:rsidP="00C55CD6">
      <w:pPr>
        <w:spacing w:line="240" w:lineRule="auto"/>
        <w:rPr>
          <w:rFonts w:cstheme="minorHAnsi"/>
        </w:rPr>
      </w:pPr>
      <w:r w:rsidRPr="0091455C">
        <w:rPr>
          <w:rFonts w:cstheme="minorHAnsi"/>
        </w:rPr>
        <w:t xml:space="preserve">- </w:t>
      </w:r>
      <w:proofErr w:type="gramStart"/>
      <w:r w:rsidRPr="0091455C">
        <w:rPr>
          <w:rFonts w:cstheme="minorHAnsi"/>
        </w:rPr>
        <w:t>inaltimi</w:t>
      </w:r>
      <w:proofErr w:type="gramEnd"/>
      <w:r w:rsidRPr="0091455C">
        <w:rPr>
          <w:rFonts w:cstheme="minorHAnsi"/>
        </w:rPr>
        <w:t xml:space="preserve"> maxime (cota maxima superioara):+2,175 m</w:t>
      </w:r>
    </w:p>
    <w:p w:rsidR="00C55CD6" w:rsidRPr="0091455C" w:rsidRDefault="00C55CD6" w:rsidP="00C55CD6">
      <w:pPr>
        <w:spacing w:line="240" w:lineRule="auto"/>
        <w:rPr>
          <w:rFonts w:cstheme="minorHAnsi"/>
        </w:rPr>
      </w:pPr>
      <w:r w:rsidRPr="0091455C">
        <w:rPr>
          <w:rFonts w:cstheme="minorHAnsi"/>
        </w:rPr>
        <w:t xml:space="preserve">- </w:t>
      </w:r>
      <w:proofErr w:type="gramStart"/>
      <w:r w:rsidRPr="0091455C">
        <w:rPr>
          <w:rFonts w:cstheme="minorHAnsi"/>
        </w:rPr>
        <w:t>suprafata</w:t>
      </w:r>
      <w:proofErr w:type="gramEnd"/>
      <w:r w:rsidRPr="0091455C">
        <w:rPr>
          <w:rFonts w:cstheme="minorHAnsi"/>
        </w:rPr>
        <w:t xml:space="preserve"> construita:7,63 m.p</w:t>
      </w:r>
    </w:p>
    <w:p w:rsidR="00C55CD6" w:rsidRPr="0091455C" w:rsidRDefault="00C55CD6" w:rsidP="00C55CD6">
      <w:pPr>
        <w:spacing w:line="240" w:lineRule="auto"/>
        <w:rPr>
          <w:rFonts w:cstheme="minorHAnsi"/>
        </w:rPr>
      </w:pPr>
      <w:r w:rsidRPr="0091455C">
        <w:rPr>
          <w:rFonts w:cstheme="minorHAnsi"/>
        </w:rPr>
        <w:t xml:space="preserve">- </w:t>
      </w:r>
      <w:proofErr w:type="gramStart"/>
      <w:r w:rsidRPr="0091455C">
        <w:rPr>
          <w:rFonts w:cstheme="minorHAnsi"/>
        </w:rPr>
        <w:t>suprafata</w:t>
      </w:r>
      <w:proofErr w:type="gramEnd"/>
      <w:r w:rsidRPr="0091455C">
        <w:rPr>
          <w:rFonts w:cstheme="minorHAnsi"/>
        </w:rPr>
        <w:t xml:space="preserve"> desfasurata:7,63 mp</w:t>
      </w:r>
    </w:p>
    <w:p w:rsidR="00C55CD6" w:rsidRPr="0091455C" w:rsidRDefault="00C55CD6" w:rsidP="00C55CD6">
      <w:pPr>
        <w:spacing w:line="240" w:lineRule="auto"/>
        <w:rPr>
          <w:rFonts w:cstheme="minorHAnsi"/>
        </w:rPr>
      </w:pPr>
      <w:r w:rsidRPr="0091455C">
        <w:rPr>
          <w:rFonts w:cstheme="minorHAnsi"/>
        </w:rPr>
        <w:t xml:space="preserve">- </w:t>
      </w:r>
      <w:proofErr w:type="gramStart"/>
      <w:r w:rsidRPr="0091455C">
        <w:rPr>
          <w:rFonts w:cstheme="minorHAnsi"/>
        </w:rPr>
        <w:t>suprafata</w:t>
      </w:r>
      <w:proofErr w:type="gramEnd"/>
      <w:r w:rsidRPr="0091455C">
        <w:rPr>
          <w:rFonts w:cstheme="minorHAnsi"/>
        </w:rPr>
        <w:t xml:space="preserve"> utila totala:7,63 mp</w:t>
      </w:r>
    </w:p>
    <w:p w:rsidR="00A5072B" w:rsidRPr="00DC5F09" w:rsidRDefault="00DC5F09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Corpul are fatada principal si accesul la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est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 este realizat respectand urmatoarele retrageri si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alinieri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25,30</w:t>
      </w:r>
      <w:proofErr w:type="gramEnd"/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fata de limita de proprieate de est-drum judetean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Sud: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27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 fata de limita de proprietate.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La Nord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:.</w:t>
      </w:r>
      <w:proofErr w:type="gramEnd"/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8,145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 fata de Skidul GPL. Se respecta distanta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Normata de Siguranta fata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Skid GPL conform NP 037-99.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Parcari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Propunerea prezinta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locuri de parcare, cu posibilitatea de sup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limentare.</w:t>
      </w:r>
      <w:proofErr w:type="gramEnd"/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Parcarea pe teren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face de scurta durata. Parcarea autorismelor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face pe terenul studiat.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Gura de descarcare.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Se propune amplasare gurii de descarcare produse petroliere in partea de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terenului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respectandu-se distantele de siguranta fata de limita de proprietate, strada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drum judetean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alte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obiective ale statiei de carburanti.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BILANŢ TERITORIAL PENTRU ZONA STUDIATA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</w:p>
    <w:tbl>
      <w:tblPr>
        <w:tblpPr w:leftFromText="180" w:rightFromText="180" w:vertAnchor="text" w:tblpX="61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880"/>
        <w:gridCol w:w="2430"/>
      </w:tblGrid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68" w:type="dxa"/>
            <w:gridSpan w:val="3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Suprafata teren        1477 m.p</w:t>
            </w:r>
          </w:p>
        </w:tc>
      </w:tr>
      <w:tr w:rsidR="00A5072B" w:rsidRPr="00F47A78" w:rsidTr="007F289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8" w:type="dxa"/>
          </w:tcPr>
          <w:p w:rsidR="00A5072B" w:rsidRPr="00DF502C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Functiunea constructiei</w:t>
            </w:r>
          </w:p>
        </w:tc>
        <w:tc>
          <w:tcPr>
            <w:tcW w:w="2430" w:type="dxa"/>
          </w:tcPr>
          <w:p w:rsidR="00A5072B" w:rsidRPr="00F47A78" w:rsidRDefault="00A5072B" w:rsidP="007F28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FontStyle50"/>
                <w:rFonts w:ascii="Arial Narrow" w:hAnsi="Arial Narrow"/>
                <w:sz w:val="18"/>
                <w:szCs w:val="18"/>
              </w:rPr>
              <w:t>AMPLASARE ANSAMBLU TIP SMDC-STATIE ALIMNTARE CARBURANT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Dimensiunile in plan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x 2,65 m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Inaltime la streasina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+3,16 m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Inaltime a maxima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+4,32 m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Sucprafata construita PLACA BETON ARMAT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31,16mp 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Suprafata construita containar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27,29 mp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Suprafata desfasurata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27,29 m.p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Suprafata utila.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24,99  m.p</w:t>
            </w:r>
          </w:p>
        </w:tc>
      </w:tr>
      <w:tr w:rsidR="00A5072B" w:rsidRPr="00F47A78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Functiunea constructiei</w:t>
            </w:r>
          </w:p>
        </w:tc>
        <w:tc>
          <w:tcPr>
            <w:tcW w:w="2430" w:type="dxa"/>
          </w:tcPr>
          <w:p w:rsidR="00A5072B" w:rsidRPr="00F47A78" w:rsidRDefault="00A5072B" w:rsidP="007F289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FontStyle50"/>
                <w:rFonts w:ascii="Arial Narrow" w:hAnsi="Arial Narrow"/>
                <w:sz w:val="18"/>
                <w:szCs w:val="18"/>
              </w:rPr>
              <w:t>AMPLASARE STATIE ALIMNTARE GPL TIP SKID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Dimensiunile in plan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6,36 x 1,20 m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Inaltime rama fundatie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+0,14 m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Inaltime a maxima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+2,175 m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Sucprafata construita PLACA BETON ARMAT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7,63 mp 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Suprafata construtie existenta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 mp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POTexistent/propus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0.00% /2,62 %</w:t>
            </w:r>
          </w:p>
        </w:tc>
      </w:tr>
      <w:tr w:rsidR="00A5072B" w:rsidTr="007F289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58" w:type="dxa"/>
          </w:tcPr>
          <w:p w:rsidR="00A5072B" w:rsidRDefault="00A5072B" w:rsidP="00A5072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CUTexistent/propus</w:t>
            </w:r>
          </w:p>
        </w:tc>
        <w:tc>
          <w:tcPr>
            <w:tcW w:w="2430" w:type="dxa"/>
          </w:tcPr>
          <w:p w:rsidR="00A5072B" w:rsidRDefault="00A5072B" w:rsidP="007F28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 /0.02</w:t>
            </w:r>
          </w:p>
        </w:tc>
      </w:tr>
    </w:tbl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A5072B" w:rsidRDefault="00A5072B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C5F09" w:rsidRPr="0091455C" w:rsidRDefault="00DC5F09" w:rsidP="00A7398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justificarea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necesităţii proiectului;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Realizarea proiectului se justifică prin existenţa cererii pe piata, locatia si nevoia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localitatii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de servicii si alimentare cu carburanti.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c)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valoarea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investiţiei;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</w:tblGrid>
      <w:tr w:rsidR="00DC5F09" w:rsidRPr="00DC5F09" w:rsidTr="00DC5F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C55CD6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  <w:r w:rsidR="00DC5F09"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.000 lei</w:t>
            </w:r>
          </w:p>
        </w:tc>
      </w:tr>
    </w:tbl>
    <w:p w:rsidR="00A5072B" w:rsidRDefault="00DC5F09" w:rsidP="00DC5F0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d)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perioada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de implementare propusă;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După obținerea tuturor avizelor cerute prin Certificatul de urbanism, proiectul se va implementa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în circa 1 an de la data emiterii autorizației de construire.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e)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planşe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reprezentând limitele amplasamentului proiectului, inclusiv orice suprafaţă de teren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solicitată pentru a fi folosită temporar (planuri de situaţie şi amplasamente);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Sunt ataşate prezentului memoriu planuri de amplasament şi planuri de situaţie.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f)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o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descriere a caracteristicilor fizice ale întregului proiect, formele fizice ale proiectului (planuri,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clădiri, alte structuri, materiale de construcţie şi altele).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 prezintă elementele specifice caracteristice proiectului propus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profilul şi capacităţile de producţie;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Proiectul propus prevede furnizarea de servicii de carburanti si GPL. Profilul activitatii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desfasurate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il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reprezinta distributia de carburanti si gaz petrol lichefiat catre autoturisme.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Activitatea prestata nu presupune productie.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descrierea instalaţiei şi a fluxurilor tehnologice existente pe amplasament (după caz);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- descrierea proceselor de producţie ale proiectului propus, în funcţie de specificul investiţiei,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produse şi subproduse obţinute, mărimea, capacitatea;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Lucrările propuse pentru amplasarea si instalarea Statie de Alimentare cu Carburanti: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S-au respectat toate distantele normate pentru elementele stat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ie de Alimentare cu Carburanti,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pompe, rezervoare, gura descarcare si recuperare vapori, separator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hidrocarburi, bloc aerisiri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rezervor.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Accesul auto si pietonal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statie se face pe latura de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terenului din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drum judetean </w:t>
      </w:r>
    </w:p>
    <w:p w:rsidR="0088311B" w:rsidRDefault="00DC5F09" w:rsidP="00DC5F0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C5F09">
        <w:rPr>
          <w:rFonts w:ascii="Calibri" w:eastAsia="Times New Roman" w:hAnsi="Calibri" w:cs="Calibri"/>
          <w:color w:val="000000"/>
          <w:lang w:eastAsia="en-GB"/>
        </w:rPr>
        <w:t>4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Descrierea Statiei de Alimentare cu Carburanti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Pompe Multiprodus cu recuperare de vapori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Sunt prevazute </w:t>
      </w:r>
      <w:r w:rsidR="00A5072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(trei) pompe de tip multiprodus fabricate de fir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 Tokheim, tip Quantium 510 4-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 2VR, dispuse asfel : doua pompe cu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furtune de alimentare, pompa cu 2 furtune de alimentare, , ac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esta din urma avand debit marit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motorina Euro TIR.. Coman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da/blocarea pompelor se face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 pupitrul de comanda din interiorul clădirii principale. Fiecare p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ompa </w:t>
      </w:r>
      <w:proofErr w:type="gramStart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prevazută cu soclu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protective vopsit rosu.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Sub pompe s-a prevăzut căte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spatiu în care se realizează legăturile pompei la conductele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produse petroliere, conducta de recurerare vapori şi legăturile el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ectrice. </w:t>
      </w:r>
      <w:proofErr w:type="gramStart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Confecţile metalice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ancorare a pompelor sunt din oţel inox.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Produsele petroliere circulă prin conducte tehnologice în sistem închis, perfect etanş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neexistănd pericolul de pierderi prin scurgeri.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Pardoseala peronului, este din beton BCR 4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,5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cu suprafata sclivisita si tratata cu cuart.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Zona pompelor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protejata de o copertina cu structura metalica de tip peron, sprijinita pe stâlpi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în dreptul fiecarei pompe.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Recipiente de stocare - Rezervoare Subterane cu pereti dubli cu capac carosabil.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Destinatia rezervoarelor este urmatoarea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1 rezervor subteran cu pereti dublii de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15000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motorina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cu doua compartimente impartit astfel: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 8.000 litri benzina 95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Izolatia rezervoarelor se va executa în conformitate cu prevederile STAS 7335/86, de tipul foarte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întărită.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Rezervorul este prevăzut cu un aparat tip DL 4000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 senzor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presi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une) legat permanent cu spaţiul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dintre cele doua mantale, care are rolul de a semnaliza apariţia unei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fisuri la una dintre mantale ca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urmare a corozi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uni sau alte cauze accidentale.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Separatorul de namol şi produse petroliere (separator de hidrocarburi)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Deversarea apelor pluviale contaminate în reţeaua exterioară unitară se face numai după trecerea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acestora prin separatorul de hidrocarburi tip FREYLIT avănd următoarele caracteristici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constructive: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debit nominal – 3l/s...6l/s;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5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grad de epurare - II (mai mic de 20mg/l);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un element din beton Φ150, h150;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volumul decantorului – 1,7 m3.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Degajarea namolului din separator şi curatirea periodica a filtrului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realiza printr-o firma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specializata, agrementata de către Agenţia Nationala de Mediu.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Boxa de gunoi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Deşeurile sunt prezente sub forma de deşeuri menajere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Boxa de gunoi este o construcţie avănd structura beton armat şi inchideri din zidarie. Boxa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gunoi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prevazuta cu sifon de pardoseala si furtun pentru spalare.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Parcarea auto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statia de distributie carburanti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prevazuta cu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locuri de parcare pentru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autovehicule, amplasate pe o platforma betonata.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Platforma descarcare cisterna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amplasata in apropierea accesului in statie si va fi betonata.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Catarge/ steaguri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 sunt amplasate in apropierea accesului in statie la loc vizibil.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Stalpi iluminat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 vor fi amplasati in apropierea accesului in statie si vor avea si o dispunere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perimetrala statiei.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Spatii verzi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vor acoperi cca.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1425.22 mp, fiind plantate cu gazon si arbusti.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Fluxul tehnologic si modul de operare Statie Distributie produse petroliere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Incarcarea Rezervoarelor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Cisterna auto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aprovizioneaza statia de distributie cu produse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petroliere parcheaza in dreptul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caminului gurilor de descarcare si a gurilor de recuperare vapori. Car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osabilul, in zona de stationare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cisternei, la descarcare,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 orizontal sau cu panta de maxim 3 %.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Dupa ce s-a legat cisterna la priza de pamant, prin clestele special montat la gurile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descarcare si s-au receptionat de catre gestionar produsele apr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ovizionate, verificandu-se daca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cantitatea si calitatea acestora corespunde datelor de pe documente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 de livrare, se inchid gurile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 vizitare ale cisternei auto si se cupleaza cele 2 furtunuri ale c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isternei, prima data la gura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recuperare vapori si apoi la gura de descarcare.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Gestionarul verifica daca furtunele au fost corect cuplate, in vederea evitarii contaminarii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produselor.</w:t>
      </w:r>
      <w:proofErr w:type="gramEnd"/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6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 asemenea,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verifica pozitia corecta a robinetilor pe liniile de incarcare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rezervoarelor. Daca legaturile au fost corect executate, gestionarul comunica operatorului de pe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cisterna auto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deschida robinetii corespunzatori (de pe cisterna).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Dupa deschiderea robinetilor de descarcare ai autocisternei, se verifica etanseitatea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sistemului, remediind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u-se eventualele neetanseitati.</w:t>
      </w:r>
      <w:proofErr w:type="gramEnd"/>
    </w:p>
    <w:p w:rsidR="00DC5F09" w:rsidRPr="00DC5F09" w:rsidRDefault="00DC5F09" w:rsidP="00DC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T E N T I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 !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In caz de furtuni cu descarcari electrice operatia de descarcare a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carburantilor din cisterna ESTE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INTERZISA!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Pentru evitarea formarii electricitatii statice, debitul de incarcare a rezervorului (pana cand ni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velul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rezervor ajunge peste 200 mm)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 de max.15 mc/h, functionan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du-se cu robinetul cisternei pe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jumatate deschis.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Peste nivelul de 200 mm se deschide complet robinetul, debitul permis fiind de 36 mc/h.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cazul utilizarii unor autocisterne cu agregate de pompare, se re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comanda </w:t>
      </w:r>
      <w:proofErr w:type="gramStart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debit de max.36 mc/h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benzine (aceasta pentru a nu depasi debitul de 2 mc/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s, pe conductele de incarcare).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cazul utilizarii unor agregate cu debit mai mare, se r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ecomanda tratarea benzinelor cu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aditivi antistatici.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Prin conducta de recuperare vapori racordata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 cisterna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auto, vaporii existenti in rezervor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sunt impinsi de lichidul care umple rezervorul in spatiul din autocisterna, ramas gol dupa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descarcarea acesteia.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Se verifica pe monitorul calculatorului din biroul sefului de statie, datele transmise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indicatorul de nivel al rezervorului in care se face alimentarea cu combustibil.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In caz ca ritmul de descarcare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necorespunzator, se verifica daca toti robinetii cisternei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auto si cei ai rezervorului au fost complet deschisi.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 reia descarcarea.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La umplerea rezervorului, semnalizata pe monitorul calculatorului din biroul sefului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statie, prin intermediul indicatorului de nivel, se stabileste cantitatea descarcata in rezervor.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caz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ca aceasta corespunde cu cea de pe documentele de insotire ale cisternei, se da dispozitie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decuplare a furtunurilor cistenei auto.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In caz de neconcordanta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proceda in conformitate cu cele stabilite prin "Regulamentul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functionare al statiei de distributie carburanti”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Masurarea manuala a nivelului de carburant din rezervor se va face dupa cca.15 minute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la terminarea operatiei de descarcare.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La terminarea operatiunii de descarcare, se decupleaza, mai intai, furtunul de lichid de la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racordul rapid care este langa robinetul cisternei si apoi pe cel de la caminul gurilor de descarcare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manipulandu-se astfel incat sa se scurga tot produsul ramas pe furtun.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 decupleaza apoi furtunul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recuperare vapori si clestele pentru priza de punere la pamant a cisternei auto.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 inscriu, in raportul statiei, datele referitoare la receptia produsului si se confirma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transportatorului primirea cantitatilor inscrise in documente.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Eventualele cantitati de apa acumulata in rezervor, provenita din condens, semnalizata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indicatorul automat de nivel sau masurata cu ajutorul tijei de masurare manuala (pe care se afla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pasta speciala ce-si schimba culoarea in prezenta apei) poate fi evacuata prin conducta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protectie a tijei de masurare manuala a nivelului, prin care se introduce dispozitivul de evacuare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apei, in constructie antiex.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Livrarea produselor petroliere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Livrarea produselor petroliere se realizeaza prin pompele mod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ulare multiprodus amplasate sub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copertina. Pornirea pompei se face la ridicarea pistolului de liv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rare al produsului. Pornirea si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oprirea pompelor se poate face si de la panoul de comanda din cabina statiei.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7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 panoul pompei de livrare sunt afisate: produsul, cantitatea livrata, pretul unitar si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valoarea produsului livrat; aceleasi date sunt afisate si pe display-urile calculatoarel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or, amplasate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incinta pavilionului comercial.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Gestiunea produselor livrate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tinuta, in permanenta, de calculatorul central al statiei.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In caz de incendiu sau alt accident, oprirea pompelor se poate realiza de la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intrerupator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general, special amplasat intr-o zona cu acces usor (in general pe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fata pavilionului comercial, in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imediata apropiere a intrarii).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Pompele de livrare a produselor petroliere sunt de o constructie speciala.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Pentru fiecare produs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prevazut un compresor de gaze cu turatie variabila. Turatia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compresorului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reglata automat functie de debitul de alimentare al autovehicolului.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Sistemul utilizat nu necesita o etansare speciala a pistolului la gura rezervoarelor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autovehiculelor.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Compresorul aspira gazele din rezervoarele de carbu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ranti ale autovehiculelor si le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pompeaza in rezervoarele de depozitare a carburantilor din statie.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Amplasarea pompelor de livrare permite o usoara supraveghere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activitatii acestora de la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punctul de comanda din cabina statiei.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Comanda de pornire si oprire a pompelor se poate face local, prin ridicarea si introducerea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pistolului in locasul sau, dupa apasarea unui buton amplasat la pompa, plata facandu-se la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operatorii de la casele de marcat din pavilionul comercial.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dispozitiv special montat la pistolul de alimentare permite inchiderea automata a livrarii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 caz de umplere a rezervorului autovehicolului, evitandu-se as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tfel deversarile si patrunderea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lichidului in compresor.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Furtunele sunt prevazute cu dispozitive speciale pentru retractarea lor in corpul pompei la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finele operatiei de livrare, pistolul avand culoarea conventionala a produsului.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Zilnic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verifica eroarea de debitare a pompelor cu ajutorul unui vas calibrat, verificat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metrologic.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Erorile gasite se vor consemna in raportul statiei.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Permanent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avea grija sa se urmareasca mentinerea in buna stare de functionare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aparatului de indicare a nivelului de produs din rezervoare.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Orice neregula sesizata 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consemneaza in raportul statiei pentru a fi remediata.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Lucrările propuse pentru amplasarea si instalarea SKID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 amplasarea SKID-ului s-au respectat distantele de siguranţa fata de obiectivele din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vecinătate, existante după limita de proprietate conform Normativului de proiectare, execuţie si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exploatre a sistemelor de alimentare cu gaze petroliere lichefiate pentru autovehicule.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Accesul, staţionarea, circulaţia in zona pompei de alimentare cu GPL si ieşirea autovehiculelor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s-au organizat astfel incat sa asigure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siguranţa autovehiculelor, utilizatorilor a autocisternei cu GPL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ieşirea rapida a autovehiculelor si a cisternei din zona SKID-ului in cazul producerii unui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incendiu sau accident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un parcurs minim al autovehiculelor pana la zona de distribuţie GPL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intrarea in zona de distribuţie GPL fara manevre suplimentare. Autocisterna GPL in timpul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descărcării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situa la o distanta de minim 5.00 m fata de SKID, in asa fel incat in cazul unui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pericol sa poată paraşi incinta.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Descrierea SKID-ului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Instalaţia monobloc tip SKID cuprinde următoarele elemente: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8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 recipient de stocare GPL cilindric, orizontal, suprateran, cu capacitatea de 5000 1 volum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apa, echipat cu racorduri, aparatura de măsura si control si armaturi de siguranţa,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pompa centrifuga antrenata cu un motor electric care asigura vehicularea GPL in faza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lichida de la recipient spre pompa de distribuţie GPL,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pompa de distribuţie GPL la autovehicule echipata cu un furtun flexibil, un pistol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alimentare, ventile armature, aparatura de măsura, indicare si control, afişare si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inregistrare electronica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armaturi si conducte.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Recipientul de stocare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Recipientul de stocare GPL are diametrul de 1200 mm si volumul de 5000 1. Acest recipient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este acceptat de către ISCIR Central Bucureşti si corespunde prescripţiilor tehnice C8-2010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Colecţia ISCIR si este prevăzut cu următoarele racorduri: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 pentru conducta de aspiraţie a pompei centrifuge;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 pentru supapa de siguranţa;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 pentru indicatorul de nivel;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 pentru returul fazei lichide si fazei gazoase in recipient;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 pentru manometru;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 pentru incarcare GPL din autocisterna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Recipientul se protejează impotriva suprapresiunilor de siguranţa cu arc, reglata sa se deschidă in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atmosfera la depăşirea parametrilor stabiliţi. Supapa de siguranţa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prevăzuta cu un element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inchidere subovala (menţinută in poziţia deschis pe timpul funcţionarii), care asigura inchiderea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circuitului in cazul demontării supapei pentru verificare sau inlocuire.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Recipientul este echipat de furnizor cu următoarele aparate de indicare si măsura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 manometru scala 0-25 bari care indica permanent presiunea vaporilor de GPL din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interiorul recipientului;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 indicator de nivel cu indicare permanenta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Volumul de stocare GPL care este maxim admis in recipient este de 4000 1 (80% din capacitatea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rezervorului). Pe recipient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aplicata in loc vizibil o placa de timbru cuprinzând datele, parametrii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de lucru si de incercare ai vasului, conform prescripţiilor tehnice ISCIR. Recipientul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protejat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importiva radiaţilor solare cu o vopsea alba având proprietăţi reflectorizante. Recipientul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stocare este marcat astfel: -trasarea unei dungi orizontale de vopsea in direcţia mediana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recipientului cu o latime de 20 cm cu fond de culoare portocaliu pe care se va scrie cu vopsea alba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denumirea produsului ce se stochează (GPL) si la loc vizibil sigla firmei. Pe corpul recipientului 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indica vizibil prin vopsire numărul fisei de evidenta ISCIR, presiunea maxima admisibila de lucru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timpul de scadenta.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Fluxul tehnologic si modul de operare al SKID-ului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Autocisterna cu GPL intra in staţie din strada Vornicu Ureche parcurgând traseul prezentat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 planul de situaţie, ataşat la proiect.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Viteza de parcurs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autocisternei intrate in incinta Statie de Alimentare cu Carburanti nu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trebuie sa depăşească lOkm/h. Cisterna va staţiona pe perioada descărcării la 5.00 m fata de SKID.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9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Din momentul intrării cisternei zona statiei GPL (skid) devine neoperationala, interzicanduse accesul sau continuarea alimentarii autovehiculelor la pompa de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lacăt. Obligatoriu se </w:t>
      </w:r>
      <w:proofErr w:type="gramStart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scoate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 sub tensiune pompa centrifuga.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 vor inchide robinetele man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uale de pe aspiraţia, respective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refularea pompei centrifuge si de pe retur faza lichida si gaz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oasa in recipient.</w:t>
      </w:r>
      <w:proofErr w:type="gramEnd"/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Conducătorul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autovehiculului va asigura impamantarea cisternei si va racorda furtunul flexibil de la autoc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isterna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 stutul de incarcare de pe recipient prin intermediul siste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mului de cuplare (personalul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deservire va supraveghea corectitudinea desfăşurării operaţiunilor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).In cazul in care autocisterna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 prevăzuta si cu un furtun pentru egalizarea fazei gazoase se va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efectua racordarea acestuia la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stutul prevăzut cu manometru pentru egalizarea presiunii intre re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cipientul de pe autocisterna si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recipientul SKID-ului.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După cuplarea furtunelor flexibile conducătorul auto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deschide ventilul pe faza lichida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la recipientul autocisternei si va porni pompa, in prima faza inca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rcandu-se cea 100 litri de GPL,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după care se opreşte pompa. Manevra are scopul de a veri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fica etanşeitatea sistemului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alimentare a SKID-ului, precum si funcţionarea aparaturii de măsura si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control de pe recipient,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respective de la autocisterna (manometru si indicator de nivel).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 situaţia in care nu se depistează scăpări de GPL, operaţia de incarcare cu GPL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recipientului se continua, repornindu-se pompa si urmarindu-se permanent indicaţi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ile aparaturii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AMC (manometru si indicator de nivel) de la SKID, respective mano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metrul, indicatorul de nivel si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controlul de la autocisterna. Pe perioada incarcarii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interzis conducătorului auto si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personalului de deservire sa părăsească zona.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încărcarea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este con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siderate terminate la indicarea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nivelului de 80% la aparatul de pe recipientul SKID-ului.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Cantitatea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 GPL livrata se verifica prin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indicaţia contorului de pe autocisterna (prin diferenţa).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pă descărcare conducătorul auto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decuplează furtunul si ii strânge pe tambur, scoate impamantarea 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 scoate autocisterna in afara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incintei staţiei.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După plecarea autocisternei personalul de distribuţie GPL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face o verificare a etanşeităţii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sistemului, utilizând soluţie de apa cu săpun. Pentru ca staţia de distribuţie GPL la autovehicule-tip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SKID- sa devină operaţionala personalul de desrvire va efectua următoarele manevre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alimentarea cu energie electrica a pompei centrifuge din tabloul electric;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deschiderea robinetelor manuale de pe aspiraţia si refularea pompei de izolare si pe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returul fazelor lichida- gazoasa si eventual a robinetului de pe b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y-pass-ul pompei centrifuge, in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situaţia apariţiei vibraţiilor la conducta de retur.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Alimentarea cu GPL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autovehiculelor presupune ridicarea pistolului din locaş si racordarea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cuplei la gura de alimentare de pe autovehicul, decuplarea pârghie</w:t>
      </w:r>
      <w:r w:rsidR="0088311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pistolului si pornirea pompei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 distribuţie din maneta.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Obligatoriu pe timpul alimentarii se vor urmării controlul (afisajului) si manometrul pompei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distribuţie GPL, precum si etanşeitatea cuplării pistolului la gura de incarcare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autovehiculului.Cuplarea si incarcarea recipientului de pe autovehicul se face numai de personalul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de distribuţie autorizat ISCIR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 timpul alimentarii autovehiculului faza gazoasa separate pe traseul spre pistolul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distribuţie se intoarce in recipient pe conducta de retur, asigura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ndu-se echilibrarea presiunilor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intre SKID si recipientul autovehiculului.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Presiunea vehiculară de pompa la incarcarea rezervoarelor autovehiculelor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cea 8-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10 bari. La atingerea nivelului de 80% in rezervorul de pe autovehicul, pompa de distribuţie se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DC5F09">
        <w:rPr>
          <w:rFonts w:ascii="Calibri" w:eastAsia="Times New Roman" w:hAnsi="Calibri" w:cs="Calibri"/>
          <w:color w:val="000000"/>
          <w:lang w:eastAsia="en-GB"/>
        </w:rPr>
        <w:t>10</w:t>
      </w:r>
      <w:r w:rsidR="00E404D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intrerupe automat, neputandu-se livra suplimentar GPL in rezervor.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După incarcare se opreşte pompa de distribuţie prin trecerea manetei in poziţia inchis, 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decuplează pistolul, apăsând pe pârghia acestuia si se asigura pistolu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 prin punerea in locaşul de la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pompa de distribuţie. In cazul in care nu sunt alte autovehicule la ali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mentat se asigura pistolul prin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inchiderea cu lacăt si se scoate de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sub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tensiune pompa centrifu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ga trecând SKID-ul in starea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aşteptare. Conducta de retur (by-pass) a fazei lichide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prevă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zuta cu o supapa limitatoare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debit si un robinet manual cu rol de a prelua surplusul de faza l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ichida dinspre pompa centrifuga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către recipient.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Pompa centrifuga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vehicularea fazei lichide dinspre recipient spre pompa de distribuţie GPL la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autovehicule, s-a prevăzut o pompa centrifuga acţionată de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motor electric in construcţie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adecvata mediului de degajări de vapori (construcţie antiex).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Pompa centrifuga are prevăzute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ventile manuale de izolare. La tabloul electric exista lămpi (LED-uri) de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culori diferite (verde si roşu)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semnalizarea optica a pornirii respective opririi pompei c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entrifuge si </w:t>
      </w:r>
      <w:proofErr w:type="gramStart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buton de oprire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pompa in caz de avarie.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Pompa de distribuţie GPL la autovehicule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Pompa de distribuţie GPL la autovehicule este prevăzuta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cu: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ventile electromagnetice pe faza lichida respective pe cea gazoasa,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filtru pe traseul de intrare faza lichida;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contor volumetric;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separator de faze;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afisaj electronic al cantităţii de GPL livrate si al preţului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supape si valve diferenţiale pe faze lichida si gazoasa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aparatura de măsura si control,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furtun flexibil prevăzut cu pistol de alimentare si cuplaj de inchidere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automata a ciclului in cazul smulgerii accidentale a furtunului.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Pompa de distribuţie GPL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fixata de cadrul metalic al instalaţiei monobloc si este conectata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obligatoriu la instalaţia de impamantare din incinta.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Armaturi si conducte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Traseul pentru vehicularea fazei lichide cuprinde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conducta de legătura intre recipient si pompa centrifuga;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conducta de legătura intre pompa centrifuga si panoul de distribuţie;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conducta de retur intre refularea pompei centrifuge si recipient.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 conducta de legătura intre recipient si pompa centrifuga se prevăd obligatoriu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robineti pentru secţionarea acesteia;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 filtru din otel pentru reţinerea impurităţilor din agzul lichefiat;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supapa de siguranţa care trebuie sa se deschidă la depăşirea presiunii admise pe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aspiraţia pompei centrifuge.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 conducta de legătura intre pompa centrifuga si panoul de siguranţa se prevăd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lastRenderedPageBreak/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supapa de siguranţa care trebuie sa se deschidă la depăşirea presiunii admise pe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11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refularea pompei centrifuge,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 manometru pentru indicarea presiunii din sistem.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 conducta de retur intre refularea pompei centrifuge si recipient se prevăd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robineti pentru secţionarea circuitelor;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supapa de siguranţa care trebuie sa se deschidă la depăşirea presiunii admise pe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refularea pompei centrifuge.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Traseul pentru faza gazoasa trebuie sa asigure preluarea si returna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rea in recipient a vaporilor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gaze petroliere lichefiate rezultate in separatorul panoului de dis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tribuţie.conducta de retur faza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gazoasa se conectează cu conducta de retur faza lichida si acestea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 rândul lor se conectează la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racordul recipientului care comunica cu faza gazoasa din recipien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t. Conductele de legătura intre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toate componentele sistemului de distribuţie a gazelor petroliere lichefiate trebuie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fie realizate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din materiale adecvate, garantate la temperaturi negative.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materiile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prime, energia şi combustibilii utilizaţi, cu modul de asigurare a acestora;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Materii prime utilizate: GPL (gaz petrol lichefiat) in funcţie de gradul solicitare si produse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petroliere pentru Statia de Distributie Carburanti.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racordarea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 reţelele utilitare existente în zonă;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Se va realiza racord la linia electrica si la sistemul public de apa.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descrierea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lucrărilor de refacere a amplasamentului în zona afectată de execuţia investiţiei;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După execuţia lucrărilor se va degaja terenul de resturile ramase din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şantier si se vor transporta la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depozitele de salubritate si se vor amenaja spatiile verzi propuse cu vegetaţia specifica.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căi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noi de acces sau schimbări ale celor existente;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Nu este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resursele naturale folosite în construcţie şi funcţionare;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realizarea investiţiei exista o platforma betonata (fundaţie din beton) cu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următoarele dimensiuni: 3.50 m x 1.10 m si cu o inaltime de 0.25 m.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metode folosite în construcţie/demolare;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Metodele si materialele folosite in constructie sunt cele aprobate prin normativele in domeniu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ZID DE PROTECŢIE - a). 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FUNDAŢII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continui din beton prevăzute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cu doua centuri din otel beton,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betonul folosit: C16/20 (B250)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b). 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SUPRASTRUCTURA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diafragma din beton armat, betonul folosit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-CI6/20 (B250). La proiectarea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structurii de rezistenta s-au avut in vedere prevederile, normativului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CR 6-2006.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Structura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metalica pentru zona de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alimentare cu carburant copertina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planul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de execuţie, cuprinzând faza de construcţie, punerea în funcţiun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e, exploatare, refacere şi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folosire ulterioară;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 fi conform graficului de execuţie.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relaţia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cu alte proiecte existente sau planificate;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 este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detalii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privind alternativele care au fost luate în considerare;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Proiectul este relativ simplu, din punctul de vedere al obiectivelor investitionale,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lucrările nefiind de amploare.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Analiza financiara, impreuna cu analiza economica, reprezintă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cele mai puternice argumente in favoarea deciziei de investiţie.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Aceste analize se bazează pe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12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comparaţia dintre opţiunile "cu proiect" si "fara proiect" si stabilesc daca implementarea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proiectului are o valoare pozitiva sau negativa. Situaţia "fara proiect"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un scenariu "fara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operaţiuni", scenariu care nu poate genera date de analiza (cheltuieli sau venituri)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In situaţia "cu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proiect", prin implementarea proiectului, vor fi generate cheltuie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li si venituri, cuantumul total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 costurilor in situaţia „cu proiect" fiind superior celui din ipoteza "fara proiect".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alte activităţi care pot apărea ca urmare a proiectului (de exemplu, extragerea de agregate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asigurarea unor noi surse de apă, surse sau linii de transport al e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nergiei, creşterea numărului de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locuinţe, eliminarea apelor uzate şi a deşeurilor);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urma materializării proiectului de fata, se estimează o dezvoltare a zonei prin facilitarea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accesului posesorilor de instalaţii GPL pe autovehicule la acest tip de carburant.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alte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autorizaţii cerute pentru proiect.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certificatul de urbanism au mai fost solicitate următoarele avize: alimentare cu energie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electrica, gaze naturale, telefonizare, salubritate, securitatea la incendiu, directia de cultura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sanateatea populaţiei, politia rutiera.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IV. Descrierea lucrărilor de demolare necesare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 se realizeaza nici un fel de demolari.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V. Descrierea amplasării proiectului: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distanţa faţă de graniţe pentru proiectele care cad sub inciden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ţa Convenţiei privind evaluarea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impactului asupra mediului în context transfrontieră, adoptată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la Espoo la 25 februarie 1991,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ratificată prin Legea nr. 22/2001, cu completările ulterioare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;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 este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localizarea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amplasamentului în raport cu patrimoniul cultural potrivit Listei monumentelor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 xml:space="preserve">istorice, actualizată, aprobată prin Ordinul ministrului culturii şi cultelor nr.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2.314/2004, cu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modificările ulterioare, şi Repertoriului arheologic naţional prevăzut de Ordonanţa Guvernului nr.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43/2000 privind protecţia patrimoniului arheologic şi declararea uno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r situri arheologice ca zone de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interes naţional, republicată, cu modificările şi completările ulterioare;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Amplasarea Skid-ului la strada Vornicu Ureche nu afectează direct monmentul istoric din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imediata sa vecinătate si cu atât mai puţin celalalte monumente istorice aflate in zona.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- hărţi, fotografii ale amplasamentului care pot oferi informaţii priv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ind caracteristicile fizice ale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mediului, atât naturale, cât şi artificiale, şi alte informaţii privind: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• folosinţele actuale şi planificate ale terenului atât pe amplasament, cât şi pe zone adiacente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acestuia;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Sunt anexate plan situaţie si detalii constructive.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• politici de zonare şi de folosire a terenului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;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Terenul are ca destinaţie Zona de Productie si Depozitare si este situat in I1 – zona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constructiilor cu cladiri maxim P+3 niveluri si inaltime maxima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 20,0m (cu exeptia accentelor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utilajelor), cu regim de construire discontinuu; cu functiuni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diverse legate de activitatile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productive: depozite, servicii specializate pentru productie, distribut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ie si comercializare la care se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adauga diferite servicii pentru personal si clienti.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•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arealele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sensibile;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Perimetrul nu se găseşte intr-o zona de interes major din punct de ved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ere al biodiversitatii. In zona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 implementare a proiectului nu exista arii ca parte integranta din Reţeaua Ecologica Natura 2000.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detalii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privind orice variantă de amplasament care a fost luată în considerare.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Alternativa analizata in prezentul memoriu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considerata cea mai buna si cea mai rentabila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lang w:eastAsia="en-GB"/>
        </w:rPr>
        <w:t>13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lastRenderedPageBreak/>
        <w:t>VI. Descrierea tuturor efectelor semnificative posibile asupra mediului ale proiectului, în limita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informaţiilor disponibile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A. Surse de poluanţi şi instalaţii pentru reţinerea, evacuarea şi dispersia poluanţilor în mediu: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a) protecţia calităţii apelor: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faza de constructie apa va si asigurata de constructor din rezervoare mobile.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In faza de functionare apele uzate sunt reprezentate de apele uzate menajere si apele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uzate care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provin din spalarea platformei pompelor de distributie ale produse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lor petroliere care vor antrena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eventualele pierderi de combustibili si ulei. Se apreciaza ca volumul acestora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maximum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50dm</w:t>
      </w:r>
      <w:r w:rsidRPr="00DC5F09">
        <w:rPr>
          <w:rFonts w:ascii="Calibri" w:eastAsia="Times New Roman" w:hAnsi="Calibri" w:cs="Calibri"/>
          <w:color w:val="000000"/>
          <w:sz w:val="16"/>
          <w:szCs w:val="16"/>
          <w:lang w:eastAsia="en-GB"/>
        </w:rPr>
        <w:t>3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/luna.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b)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protecţia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aerului: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Folosirea instalaţiei statiei de distributie cu carburanti va fi autoriza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ta, dotata cu toate racordurile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 siguranta.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Noxele ce vor fi evacuate in atmosfera vor rezulta din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urmatoarele operatii 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a) Incarcarea rezervoarelor subterane 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b) Livrarea produselor petroliere la pompe 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c) Gazele de ardere produse de masinile care se vor alimenta la statie , precum si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autovehiculele parcate.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Aceste noxe sunt reprezentate in principal de compusi organici vola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tili (</w:t>
      </w:r>
      <w:proofErr w:type="gramStart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hidrocarburi ,</w:t>
      </w:r>
      <w:proofErr w:type="gramEnd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aldehide ,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etc), oxizi de carbon si de azot, compusi organici cu plumb.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Concentratiile principalelor substante poluante, din gazele de eva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cuare pentru diferite tipuri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motoare si regimuri de functionare sunt prezentate in tabelul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urmator :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2400"/>
        <w:gridCol w:w="2400"/>
        <w:gridCol w:w="2400"/>
        <w:gridCol w:w="2400"/>
        <w:gridCol w:w="2400"/>
        <w:gridCol w:w="2400"/>
      </w:tblGrid>
      <w:tr w:rsidR="00DC5F09" w:rsidRPr="00DC5F09" w:rsidTr="00DC5F09">
        <w:trPr>
          <w:gridAfter w:val="1"/>
          <w:wAfter w:w="24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MAC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MAC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>MAC</w:t>
            </w:r>
          </w:p>
        </w:tc>
      </w:tr>
      <w:tr w:rsidR="00DC5F09" w:rsidRPr="00DC5F09" w:rsidTr="00DC5F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urme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1,8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urme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>urme</w:t>
            </w:r>
          </w:p>
        </w:tc>
      </w:tr>
      <w:tr w:rsidR="00DC5F09" w:rsidRPr="00DC5F09" w:rsidTr="00DC5F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%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0,5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0,04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0,1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0,01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>0,03</w:t>
            </w:r>
          </w:p>
        </w:tc>
      </w:tr>
      <w:tr w:rsidR="00DC5F09" w:rsidRPr="00DC5F09" w:rsidTr="00DC5F0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ppm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200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</w:tbl>
    <w:p w:rsidR="00E404DF" w:rsidRDefault="00DC5F09" w:rsidP="00DC5F09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</w:pP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MAS – motor cu aprindere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prin scinteie ;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MAC – motor cu aprindere prin compresie 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Nu se cunosc date cu privire la compusii organici cu plumb.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Masurile de protectie prevazute conform proiectului in vederea diminuarii la maximum 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cantitatilor de noxe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sunt urmatoarele 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La alimentarea şi descarcarea rezervoarelor subterane aerul nu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este poluat cu compusi organic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volatili, datorită sistemului de recuperare a vaporilor prevazut prin proi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ect. Acest sistem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conducte face parte integranta din instalatia tehnologica.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O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alta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masura pentru evitarea emisiilor in atmosfera a compusilor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organici volatili este montarea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unor pompe de alimentare auto prevăzute cu compresor de gaze care aspiră gazel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degajate în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timpul alimentării autovehiculelor şi le pompează în rezervoarele subterane de benzina.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Folosirea instalaţiei monobloc tip SKID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 autorizata de ISCIR,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dotata cu toate racordurile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siguranţa.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c)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protecţia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împotriva zgomotului şi vibraţiilor: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 inregistreaza zgomotele datorate traficului din zona , acestea incadrandu-se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in limitele admisibile, circulaţia mijloacelor de transport pe drumul naţional va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fi reglementata de autorităţile competente.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d)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protecţia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împotriva radiaţiilor: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Nu este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e)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protecţia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solului şi a subsolului: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Solul este protejat cu platforma betonata si rigole.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f)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protecţia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ecosistemelor terestre şi acvatice:</w:t>
      </w: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Impactul asupra vegetaţiei si faunei va fi unul nesemnificativ, pe amplasament.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Se vor realiza spatii verzi plantate, iar situaţia in zona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reechilibra.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g)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protecţia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aşezărilor umane şi a altor obiective de interes public: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Amplasarea obiectivului respecta distantele de siguranţa fata de clădirile vecine.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h)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prevenirea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şi gestionarea deşeurilor generate pe amplasament în timpul realizării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proiectului/în timpul exploatării, inclusiv eliminarea: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Pentru deseurile menajere sau asimilabile se va amenaja un punct de colectare(conteiner tip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pubela), care apoi vor fi preluate de către un operator specializat. Deseu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rile generate in timpul si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după realizarea investiţiei vor fi colectate selectiv in tomberoane si predate către unităţi de profil.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i)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gospodărirea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substanţelor şi preparatelor chimice periculoase: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Depozitarea de produse petroliere in rezervoare subterane res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pecta toate normele de mediu in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vigoare.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Depozitarea GPL respecta toate normele de mediu in vigoare.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B. Utilizarea resurselor naturale, în special a solului, a terenurilor,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apei şi a biodiversităţii.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VII. Descrierea aspectelor de mediu susceptibile a fi afectate în mod semnificativ de proiect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Impactul potenţial asupra factorilor de mediu nu este sesizabil.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Impact potenţial in perioada de execuţie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Nu este cazul, pentru perioada de construcţie, impactul este considerat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nesemnificativ.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Aer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Sursele de emisie a poluanţilor atmosferici specifice obiectivului s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tudiat sunt surse la sol sau in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apropierea solului (inaltimi efective de emisie de pana la 4m fata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 nivelul solului).</w:t>
      </w:r>
      <w:proofErr w:type="gramEnd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Calitatea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aerului va fi afectata de traficul auto din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zona 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Impactul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 minor, negativ, direct, pe termen scurt si localizat la zona de lucru.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Zgomot si vibraţii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Zgomotul produs de utilajele de lucru nu poate fi evitat, insa 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fecta zona. </w:t>
      </w:r>
      <w:proofErr w:type="gramStart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Un</w:t>
      </w:r>
      <w:proofErr w:type="gramEnd"/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factor potenţial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 zgomot poate fi considerat tot traficul de pe strada.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Biodiversitate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Nu exista impact semnificativ asupra unor specii de plante, animale sau pasări protejate.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Impact potenţial in perioada de exploatare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Nu este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Aer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cazul, decât datorita traficului de pe strada.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Zgomot si vibraţii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cazul, decât datorita traficului de pe strada.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Sol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cazul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Biodiversitate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Obiectivul proiectat nu are activitate productiva si nu generează pol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uanţi care sa afecteze factorii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 mediu si ecosistemele terestre sau acvatice. După punerea in 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funcţiune nu se prevăd situaţii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care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genereze un impact asupra biodiversitatii din zona. Impact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ul generat de proiect asupra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biodiversitatii după punerea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folosinţa este nesemnificativ, far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influente asupra speciilor de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plante si animale din zona.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Masurile de evitare, reducere sau ameliorare a impactului semnificativ asupra factorilor de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mediu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Dintre masurile propuse pentru diminuarea impactului enumerăm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Folosirea instalaţiilor verificate si autorizate ISCIR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TimesNewRomanPSMT" w:eastAsia="Times New Roman" w:hAnsi="TimesNewRomanPSMT" w:cs="Times New Roman"/>
          <w:color w:val="000000"/>
          <w:sz w:val="24"/>
          <w:szCs w:val="24"/>
          <w:lang w:eastAsia="en-GB"/>
        </w:rPr>
        <w:t xml:space="preserve">-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Colectarea, depozitarea si eliminarea corespunzătoare a tuturor categoriilor de deşeuri (lichide,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menajere, tehnologice).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Pentru protecţia calităţii apelor subterane si a solului se propun următoarele: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-Dotarea cu recipiente de colectare a deşeurilor, descărcarea periodica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acestora odata cu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preluarea de catre operator.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VIII. Prevederi pentru monitorizarea mediului - dotări şi măsuri prevăzute pentru controlul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emisiilor de poluanţi în mediu, inclusiv pentru conformarea la cerinţele privind monitorizarea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emisiilor prevăzute de concluziile celor mai bune tehnici dispon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ibile aplicabile. Se </w:t>
      </w:r>
      <w:proofErr w:type="gramStart"/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va avea în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vedere ca implementarea proiectului să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 nu influenţeze negativ calitatea aerului în zonă.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privinţa monitorizării după punerea in funcţiune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obiectivului trebuie urmărita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gestionarea corecta a deşeurilor.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IX. Legătura cu alte acte normative şi/sau planuri/programe/strategii/ documente de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planificare: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. Justificarea încadrării proiectului, după caz, în prevederile alto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r acte normative naţionale care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transpun legislaţia Uniunii Europene: Directiva 2010/75/UE (IED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) a Parlamentului European şi a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Consiliului din 24 noiembrie 2010 privind emisiile industriale (prev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enirea şi controlul integrat al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poluării), Directiva 2012/18/UE a Parlamentului European şi a Consiliului din 4 iulie 201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2 privind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controlul pericolelor de accidente majore care implică substanţ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e periculoase, de modificare şi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ulterior de abrogare a Directivei 96/82/CE a Consiliului, Directiva 2000/60/CE a Parlamentului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 xml:space="preserve">European şi a Consiliului din 23 octombrie 2000 de stabilire a unui 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cadru de politică comunitară în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domeniul apei, Directiva-cadru aer 2008/50/CE a Parlamentului E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uropean şi a Consiliului din 21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mai 2008 privind calitatea aerului înconjurător şi un aer mai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curat pentru Europa, Directiva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2008/98/CE a Parlamentului European şi a Consiliului din 19 noiembr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ie 2008 privind deşeurile şi de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abrogare a anumitor directive, şi altele).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B. Se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menţiona planul/programul/strategia/documentul de </w:t>
      </w:r>
      <w:r w:rsidR="00E404DF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programare/planificare din care 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face proiectul, cu indicarea actului normativ prin care a fost aprobat.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X. Lucrări necesare organizării de şantier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Organizarea de santier se va face pe terenul investitiei.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XI. Lucrări de refacere a amplasamentului la finalizarea investiţiei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, în caz de accidente şi/sau la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încetarea activităţii, în măsura în care aceste informaţii sunt disponibile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Având in vedere condiţiile de amplasament, calitatea echipamen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telor si materialelor ce vor fi 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utilizate la punerea in opera a obiectivului, se apreciază ca impactul negative asupra factorilo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 de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mediu va fi neglijabil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</w:p>
    <w:p w:rsidR="00DC5F09" w:rsidRPr="00DC5F09" w:rsidRDefault="00DC5F09" w:rsidP="00DC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lastRenderedPageBreak/>
        <w:t>XII. Anexe - piese desenate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 Planul de situaţie cu limitele amplasamentului proiectului;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o Certificat de urbanism.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XIII. Pentru proiectele care intră sub incidenţa prevederilor art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. 28 din Ordonanţa de urgenţă a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Guvernului nr. 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57/2007 privind regimul ariilor naturale pro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tejate, conservarea habitatelor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naturale, a florei şi faunei sălbatice, aprobată cu modificări şi com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pletări prin Legea nr.</w:t>
      </w:r>
      <w:proofErr w:type="gramEnd"/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 49/2011,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cu modificările şi completările ulterioare, memoriul va fi completat cu următoarele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Amplasamentul se afla in af</w:t>
      </w:r>
      <w:r w:rsidR="00E404D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 ariilor naturale protejate.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XIV. Pentru proiectele care se realizează pe ape sau au le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gătură cu apele, memoriul va fi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completat cu următoarele informaţii, preluate din Planurile de management bazinale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,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  <w:t>actualizate: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1. Localizarea proiectului: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- bazinul hidrografic;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- cursul de apă: denumirea şi codul cadastral;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- corpul de apă (de suprafaţă şi/sau subteran): denumire şi cod.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 xml:space="preserve">2. Indicarea stării ecologice/potenţialului ecologic şi starea chimică a corpului de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apă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de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suprafaţă; pentru corpul de apă subteran se vor indica starea cantitativă şi starea chimică a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corpului de apă.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 xml:space="preserve">3. Indicarea obiectivului/obiectivelor de mediu pentru fiecare corp de </w:t>
      </w:r>
      <w:proofErr w:type="gramStart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>apă</w:t>
      </w:r>
      <w:proofErr w:type="gramEnd"/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t xml:space="preserve"> identificat, cu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  <w:t>precizarea excepţiilor aplicate şi a termenelor aferente, după caz.</w:t>
      </w:r>
      <w:r w:rsidRPr="00DC5F09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Proiectul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 are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legatura cu apele, fiind o activitate de distributie carburanti si GPL.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XV. Criteriile prevăzute în anexa nr. 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3 la Legea nr.</w:t>
      </w:r>
      <w:proofErr w:type="gramEnd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 292/2018 privin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d evaluarea impactului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anumitor proiecte publice şi private asupra mediului se </w:t>
      </w:r>
      <w:proofErr w:type="gramStart"/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iau în c</w:t>
      </w:r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onsiderare, dacă este</w:t>
      </w:r>
      <w:proofErr w:type="gramEnd"/>
      <w:r w:rsidR="00E404DF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 xml:space="preserve"> cazul, în 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momentul compilării informaţiilor în conformitate cu punctele III - XIV.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Nu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este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cazul.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t>XVI. LUCRARI NECESARE ORGANIZARII DE SANTIER</w:t>
      </w:r>
      <w:r w:rsidRPr="00DC5F09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Pentru asigurarea derularii activitatii de construire, prevazuta prin proiect, se va amenaja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organizarea de santier in interiorul amplasamentului, avand in vedere ca lucrarile de executie sa se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desfasoare doar in cadrul incintei. Pentru reducerea nivelului de poluare produsă pe durata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 xml:space="preserve">execuţiei lucrărilor de construcţii-montaj, constructorului contractat i se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solicita să folosească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echipamente şi utilaje conforme cu HG nr.493/2006 şi utilaje cu motoare echipate cu echipamente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de reducere a emisiilor de gaze de eşapament.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Facilitatile de baza vor fi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alimentarea cu energie electrica;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alimentarea cu apa pentru asigurarea necesitatilor igienico-sanitare;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evacuarea apelor uzate fecaloid – menajere (cabine ecologice);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89"/>
        <w:gridCol w:w="4553"/>
      </w:tblGrid>
      <w:tr w:rsidR="00DC5F09" w:rsidRPr="00DC5F09" w:rsidTr="00DC5F09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facilitati pentru depozitarea temporara a materialelor de constructii, precum si a</w:t>
            </w:r>
          </w:p>
        </w:tc>
      </w:tr>
      <w:tr w:rsidR="00DC5F09" w:rsidRPr="00DC5F09" w:rsidTr="00DC5F0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echipamentelor si dispozitivelor utilizate (platforma si magazie);</w:t>
            </w:r>
          </w:p>
        </w:tc>
        <w:tc>
          <w:tcPr>
            <w:tcW w:w="0" w:type="auto"/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5F09" w:rsidRPr="00DC5F09" w:rsidTr="00DC5F09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facilitati pentru depozitarea temporara a deseurilor rezultate din operatiile de constructii si</w:t>
            </w:r>
          </w:p>
        </w:tc>
      </w:tr>
      <w:tr w:rsidR="00DC5F09" w:rsidRPr="00DC5F09" w:rsidTr="00DC5F0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de montaj (platforma);</w:t>
            </w:r>
          </w:p>
        </w:tc>
        <w:tc>
          <w:tcPr>
            <w:tcW w:w="0" w:type="auto"/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C5F09" w:rsidRPr="00DC5F09" w:rsidRDefault="00DC5F09" w:rsidP="00DC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facilitati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pentru personal (baraci organizare santier);</w:t>
      </w:r>
      <w:r w:rsidRPr="00DC5F09">
        <w:rPr>
          <w:rFonts w:ascii="Calibri" w:eastAsia="Times New Roman" w:hAnsi="Calibri" w:cs="Calibri"/>
          <w:color w:val="000000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facilitati pentru stingerea incendiilor (puncte PSI existente pe amplasament);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- delimitarea zonelor de lucru pentru protectia vecinatatilor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Lucrarile principale care se vor executa pe amplasament in etapa de constructie/ amenajare vor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  <w:t>consta in: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97"/>
        <w:gridCol w:w="4545"/>
      </w:tblGrid>
      <w:tr w:rsidR="00DC5F09" w:rsidRPr="00DC5F09" w:rsidTr="00DC5F09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depozitarea deseurilor rezultate din operatiile de constructii-montaj;</w:t>
            </w:r>
          </w:p>
        </w:tc>
      </w:tr>
      <w:tr w:rsidR="00DC5F09" w:rsidRPr="00DC5F09" w:rsidTr="00DC5F09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depozitarea temporara a unora dintre materialele de constructii, precum si a</w:t>
            </w:r>
          </w:p>
        </w:tc>
      </w:tr>
      <w:tr w:rsidR="00DC5F09" w:rsidRPr="00DC5F09" w:rsidTr="00DC5F09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5F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echipamentelor si dispozitivelor utilizate in etapa de constructie;</w:t>
            </w:r>
          </w:p>
        </w:tc>
        <w:tc>
          <w:tcPr>
            <w:tcW w:w="0" w:type="auto"/>
            <w:vAlign w:val="center"/>
            <w:hideMark/>
          </w:tcPr>
          <w:p w:rsidR="00DC5F09" w:rsidRPr="00DC5F09" w:rsidRDefault="00DC5F09" w:rsidP="00DC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8591A" w:rsidRPr="00DC5F09" w:rsidRDefault="00DC5F09" w:rsidP="00DC5F09">
      <w:pPr>
        <w:jc w:val="center"/>
      </w:pPr>
      <w:r w:rsidRPr="00DC5F0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proofErr w:type="gramStart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curatarea</w:t>
      </w:r>
      <w:proofErr w:type="gramEnd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 nivelarea terenului din zona de realizare a investitiei.</w:t>
      </w:r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br/>
      </w:r>
      <w:bookmarkStart w:id="0" w:name="_GoBack"/>
      <w:bookmarkEnd w:id="0"/>
      <w:r w:rsidRPr="00DC5F0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Semnătura şi ştampila titularulu</w:t>
      </w:r>
    </w:p>
    <w:sectPr w:rsidR="00C8591A" w:rsidRPr="00DC5F09" w:rsidSect="0027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EDC"/>
    <w:multiLevelType w:val="hybridMultilevel"/>
    <w:tmpl w:val="B9403DD8"/>
    <w:lvl w:ilvl="0" w:tplc="CBE476E0">
      <w:start w:val="2"/>
      <w:numFmt w:val="decimal"/>
      <w:lvlText w:val="%1."/>
      <w:legacy w:legacy="1" w:legacySpace="0" w:legacyIndent="244"/>
      <w:lvlJc w:val="left"/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proofState w:grammar="clean"/>
  <w:defaultTabStop w:val="720"/>
  <w:hyphenationZone w:val="425"/>
  <w:characterSpacingControl w:val="doNotCompress"/>
  <w:compat/>
  <w:rsids>
    <w:rsidRoot w:val="001A77F9"/>
    <w:rsid w:val="001A77F9"/>
    <w:rsid w:val="001E4194"/>
    <w:rsid w:val="00273E69"/>
    <w:rsid w:val="00664C61"/>
    <w:rsid w:val="007A1166"/>
    <w:rsid w:val="0088311B"/>
    <w:rsid w:val="0091455C"/>
    <w:rsid w:val="00A5072B"/>
    <w:rsid w:val="00A73984"/>
    <w:rsid w:val="00C55CD6"/>
    <w:rsid w:val="00C8591A"/>
    <w:rsid w:val="00DC5F09"/>
    <w:rsid w:val="00E4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NoList1">
    <w:name w:val="No List1"/>
    <w:next w:val="FrListare"/>
    <w:uiPriority w:val="99"/>
    <w:semiHidden/>
    <w:unhideWhenUsed/>
    <w:rsid w:val="00DC5F09"/>
  </w:style>
  <w:style w:type="paragraph" w:customStyle="1" w:styleId="normaltable">
    <w:name w:val="normaltable"/>
    <w:basedOn w:val="Normal"/>
    <w:rsid w:val="00DC5F09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style0">
    <w:name w:val="fontstyle0"/>
    <w:basedOn w:val="Normal"/>
    <w:rsid w:val="00DC5F09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  <w:sz w:val="24"/>
      <w:szCs w:val="24"/>
      <w:lang w:eastAsia="en-GB"/>
    </w:rPr>
  </w:style>
  <w:style w:type="paragraph" w:customStyle="1" w:styleId="fontstyle1">
    <w:name w:val="fontstyle1"/>
    <w:basedOn w:val="Normal"/>
    <w:rsid w:val="00DC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style2">
    <w:name w:val="fontstyle2"/>
    <w:basedOn w:val="Normal"/>
    <w:rsid w:val="00DC5F0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style3">
    <w:name w:val="fontstyle3"/>
    <w:basedOn w:val="Normal"/>
    <w:rsid w:val="00DC5F09"/>
    <w:pPr>
      <w:spacing w:before="100" w:beforeAutospacing="1" w:after="100" w:afterAutospacing="1" w:line="240" w:lineRule="auto"/>
    </w:pPr>
    <w:rPr>
      <w:rFonts w:ascii="Calibri-Italic" w:eastAsia="Times New Roman" w:hAnsi="Calibri-Italic" w:cs="Times New Roman"/>
      <w:i/>
      <w:iCs/>
      <w:color w:val="000000"/>
      <w:sz w:val="24"/>
      <w:szCs w:val="24"/>
      <w:lang w:eastAsia="en-GB"/>
    </w:rPr>
  </w:style>
  <w:style w:type="paragraph" w:customStyle="1" w:styleId="fontstyle4">
    <w:name w:val="fontstyle4"/>
    <w:basedOn w:val="Normal"/>
    <w:rsid w:val="00DC5F09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en-GB"/>
    </w:rPr>
  </w:style>
  <w:style w:type="character" w:customStyle="1" w:styleId="fontstyle01">
    <w:name w:val="fontstyle01"/>
    <w:basedOn w:val="Fontdeparagrafimplicit"/>
    <w:rsid w:val="00DC5F0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deparagrafimplicit"/>
    <w:rsid w:val="00DC5F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deparagrafimplicit"/>
    <w:rsid w:val="00DC5F09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deparagrafimplicit"/>
    <w:rsid w:val="00DC5F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7">
    <w:name w:val="Font Style57"/>
    <w:basedOn w:val="Fontdeparagrafimplicit"/>
    <w:uiPriority w:val="99"/>
    <w:rsid w:val="0091455C"/>
    <w:rPr>
      <w:rFonts w:ascii="Arial" w:hAnsi="Arial" w:cs="Arial"/>
      <w:sz w:val="26"/>
      <w:szCs w:val="26"/>
    </w:rPr>
  </w:style>
  <w:style w:type="character" w:customStyle="1" w:styleId="FontStyle50">
    <w:name w:val="Font Style50"/>
    <w:basedOn w:val="Fontdeparagrafimplicit"/>
    <w:uiPriority w:val="99"/>
    <w:rsid w:val="00A5072B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C5F09"/>
  </w:style>
  <w:style w:type="paragraph" w:customStyle="1" w:styleId="normaltable">
    <w:name w:val="normaltable"/>
    <w:basedOn w:val="Normal"/>
    <w:rsid w:val="00DC5F09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style0">
    <w:name w:val="fontstyle0"/>
    <w:basedOn w:val="Normal"/>
    <w:rsid w:val="00DC5F09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  <w:sz w:val="24"/>
      <w:szCs w:val="24"/>
      <w:lang w:eastAsia="en-GB"/>
    </w:rPr>
  </w:style>
  <w:style w:type="paragraph" w:customStyle="1" w:styleId="fontstyle1">
    <w:name w:val="fontstyle1"/>
    <w:basedOn w:val="Normal"/>
    <w:rsid w:val="00DC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style2">
    <w:name w:val="fontstyle2"/>
    <w:basedOn w:val="Normal"/>
    <w:rsid w:val="00DC5F0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fontstyle3">
    <w:name w:val="fontstyle3"/>
    <w:basedOn w:val="Normal"/>
    <w:rsid w:val="00DC5F09"/>
    <w:pPr>
      <w:spacing w:before="100" w:beforeAutospacing="1" w:after="100" w:afterAutospacing="1" w:line="240" w:lineRule="auto"/>
    </w:pPr>
    <w:rPr>
      <w:rFonts w:ascii="Calibri-Italic" w:eastAsia="Times New Roman" w:hAnsi="Calibri-Italic" w:cs="Times New Roman"/>
      <w:i/>
      <w:iCs/>
      <w:color w:val="000000"/>
      <w:sz w:val="24"/>
      <w:szCs w:val="24"/>
      <w:lang w:eastAsia="en-GB"/>
    </w:rPr>
  </w:style>
  <w:style w:type="paragraph" w:customStyle="1" w:styleId="fontstyle4">
    <w:name w:val="fontstyle4"/>
    <w:basedOn w:val="Normal"/>
    <w:rsid w:val="00DC5F09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DC5F0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C5F0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C5F09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C5F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6496</Words>
  <Characters>37681</Characters>
  <Application>Microsoft Office Word</Application>
  <DocSecurity>0</DocSecurity>
  <Lines>314</Lines>
  <Paragraphs>88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bogdana.isachi</dc:creator>
  <cp:lastModifiedBy>Administrator</cp:lastModifiedBy>
  <cp:revision>2</cp:revision>
  <dcterms:created xsi:type="dcterms:W3CDTF">2022-05-19T06:04:00Z</dcterms:created>
  <dcterms:modified xsi:type="dcterms:W3CDTF">2022-05-19T06:04:00Z</dcterms:modified>
</cp:coreProperties>
</file>