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5B" w:rsidRPr="00827585" w:rsidRDefault="0003055B" w:rsidP="00BC518C">
      <w:pPr>
        <w:spacing w:after="0" w:line="360" w:lineRule="auto"/>
        <w:jc w:val="both"/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  <w:lang w:val="ro-RO"/>
        </w:rPr>
      </w:pPr>
    </w:p>
    <w:p w:rsidR="0003055B" w:rsidRPr="00827585" w:rsidRDefault="00613B58" w:rsidP="009C0400">
      <w:pPr>
        <w:spacing w:after="0" w:line="480" w:lineRule="auto"/>
        <w:jc w:val="center"/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827585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PROIECT - </w:t>
      </w:r>
      <w:r w:rsidR="00CD6E74" w:rsidRPr="00827585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>DECIZIA ETAPEI DE ÎNCADRARE</w:t>
      </w:r>
    </w:p>
    <w:p w:rsidR="0003055B" w:rsidRPr="00827585" w:rsidRDefault="00F32C16" w:rsidP="009C0400">
      <w:pPr>
        <w:spacing w:after="0" w:line="480" w:lineRule="auto"/>
        <w:jc w:val="center"/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827585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Nr. </w:t>
      </w:r>
      <w:r w:rsidR="00613B58" w:rsidRPr="00827585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>......................</w:t>
      </w:r>
      <w:r w:rsidRPr="00827585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 din </w:t>
      </w:r>
      <w:r w:rsidR="00613B58" w:rsidRPr="00827585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>........................</w:t>
      </w:r>
    </w:p>
    <w:p w:rsidR="0003055B" w:rsidRPr="00827585" w:rsidRDefault="0003055B" w:rsidP="009C0400">
      <w:pPr>
        <w:spacing w:after="0" w:line="480" w:lineRule="auto"/>
        <w:jc w:val="both"/>
        <w:rPr>
          <w:rStyle w:val="apar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827585" w:rsidRDefault="0003055B" w:rsidP="00BC518C">
      <w:pPr>
        <w:spacing w:after="0" w:line="360" w:lineRule="auto"/>
        <w:jc w:val="both"/>
        <w:rPr>
          <w:rStyle w:val="apar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46BC" w:rsidRPr="00827585" w:rsidRDefault="0003055B" w:rsidP="00BC518C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Ca urmare a solicitării de emitere a acordului de mediu adresate de </w:t>
      </w:r>
      <w:r w:rsidR="00DC1CB5" w:rsidRPr="00827585">
        <w:rPr>
          <w:rFonts w:ascii="Bookman Old Style" w:hAnsi="Bookman Old Style"/>
          <w:b/>
          <w:lang w:val="ro-RO"/>
        </w:rPr>
        <w:t>S.C. PETROTEL LUKOIL S.A.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sediul </w:t>
      </w:r>
      <w:r w:rsidR="00F44396" w:rsidRPr="00827585">
        <w:rPr>
          <w:rFonts w:ascii="Bookman Old Style" w:hAnsi="Bookman Old Style"/>
          <w:lang w:val="ro-RO"/>
        </w:rPr>
        <w:t>Ploie</w:t>
      </w:r>
      <w:r w:rsidR="00F44396" w:rsidRPr="00827585">
        <w:rPr>
          <w:rFonts w:ascii="Cambria" w:hAnsi="Cambria" w:cs="Cambria"/>
          <w:lang w:val="ro-RO"/>
        </w:rPr>
        <w:t>ș</w:t>
      </w:r>
      <w:r w:rsidR="00F44396" w:rsidRPr="00827585">
        <w:rPr>
          <w:rFonts w:ascii="Bookman Old Style" w:hAnsi="Bookman Old Style"/>
          <w:lang w:val="ro-RO"/>
        </w:rPr>
        <w:t>ti, Strada Mihai Bravu, Nr. 235, jude</w:t>
      </w:r>
      <w:r w:rsidR="00F44396" w:rsidRPr="00827585">
        <w:rPr>
          <w:rFonts w:ascii="Cambria" w:hAnsi="Cambria" w:cs="Cambria"/>
          <w:lang w:val="ro-RO"/>
        </w:rPr>
        <w:t>ț</w:t>
      </w:r>
      <w:r w:rsidR="00F44396" w:rsidRPr="00827585">
        <w:rPr>
          <w:rFonts w:ascii="Bookman Old Style" w:hAnsi="Bookman Old Style"/>
          <w:lang w:val="ro-RO"/>
        </w:rPr>
        <w:t>ul Prahova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, înregistrată la Agen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pentru Protec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Mediului Prahova cu nr.</w:t>
      </w:r>
      <w:r w:rsidR="00E75565"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4</w:t>
      </w:r>
      <w:r w:rsidR="0035746C"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4</w:t>
      </w:r>
      <w:r w:rsidR="00F44396"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32</w:t>
      </w:r>
      <w:r w:rsidR="00E75565"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="009D11C3"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din</w:t>
      </w:r>
      <w:r w:rsidR="00B41C7A"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="00F44396"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12</w:t>
      </w:r>
      <w:r w:rsidR="00B41C7A"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.03.2020 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completată cu nr.</w:t>
      </w:r>
      <w:r w:rsidR="00B41C7A"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="00F44396"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7306</w:t>
      </w:r>
      <w:r w:rsidR="00B41C7A"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="005A785B"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din</w:t>
      </w:r>
      <w:r w:rsidR="00B41C7A"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="00F44396"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20.05</w:t>
      </w:r>
      <w:r w:rsidR="00B41C7A"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.2020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în baza Legii nr. 292/2018, </w:t>
      </w:r>
      <w:r w:rsidRPr="00827585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evaluarea impactului anumitor proiecte publice </w:t>
      </w:r>
      <w:r w:rsidRPr="00827585">
        <w:rPr>
          <w:rStyle w:val="spar"/>
          <w:rFonts w:ascii="Cambria" w:hAnsi="Cambria" w:cs="Cambria"/>
          <w:i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>i private asupra mediului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a</w:t>
      </w:r>
      <w:r w:rsidR="00193D40"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827585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Ordonan</w:t>
        </w:r>
        <w:r w:rsidRPr="00827585">
          <w:rPr>
            <w:rStyle w:val="Hyperlink"/>
            <w:rFonts w:ascii="Cambria" w:hAnsi="Cambria" w:cs="Cambria"/>
            <w:color w:val="auto"/>
            <w:u w:val="none"/>
            <w:bdr w:val="none" w:sz="0" w:space="0" w:color="auto" w:frame="1"/>
            <w:shd w:val="clear" w:color="auto" w:fill="FFFFFF"/>
          </w:rPr>
          <w:t>ț</w:t>
        </w:r>
        <w:r w:rsidRPr="00827585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 xml:space="preserve">ei de </w:t>
        </w:r>
        <w:r w:rsidR="00193D40" w:rsidRPr="00827585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U</w:t>
        </w:r>
        <w:r w:rsidRPr="00827585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rgen</w:t>
        </w:r>
        <w:r w:rsidRPr="00827585">
          <w:rPr>
            <w:rStyle w:val="Hyperlink"/>
            <w:rFonts w:ascii="Cambria" w:hAnsi="Cambria" w:cs="Cambria"/>
            <w:color w:val="auto"/>
            <w:u w:val="none"/>
            <w:bdr w:val="none" w:sz="0" w:space="0" w:color="auto" w:frame="1"/>
            <w:shd w:val="clear" w:color="auto" w:fill="FFFFFF"/>
          </w:rPr>
          <w:t>ț</w:t>
        </w:r>
        <w:r w:rsidRPr="00827585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ă a Guvernului nr. 57/2007</w:t>
        </w:r>
      </w:hyperlink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,</w:t>
      </w:r>
      <w:r w:rsidR="00193D40"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827585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regimul ariilor naturale protejate, conservarea habitatelor naturale, a florei </w:t>
      </w:r>
      <w:r w:rsidRPr="00827585">
        <w:rPr>
          <w:rStyle w:val="spar"/>
          <w:rFonts w:ascii="Cambria" w:hAnsi="Cambria" w:cs="Cambria"/>
          <w:i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>i faunei sălbatice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aprobată cu modificări 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 prin </w:t>
      </w:r>
      <w:hyperlink r:id="rId9" w:history="1">
        <w:r w:rsidRPr="00827585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Legea nr. 49/2011</w:t>
        </w:r>
      </w:hyperlink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ulterioare,</w:t>
      </w:r>
    </w:p>
    <w:p w:rsidR="0003055B" w:rsidRPr="00827585" w:rsidRDefault="0003055B" w:rsidP="00BC518C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Agen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pentru Protec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Mediului Prahova decide, ca urmare a consultărilor desfă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urate în cadrul 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edin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 comisiei de analiză tehnică din data de</w:t>
      </w:r>
      <w:r w:rsidR="00F6022B"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09.06.2020, 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că proiectul </w:t>
      </w:r>
      <w:r w:rsidRPr="00827585"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  <w:t>,,</w:t>
      </w:r>
      <w:r w:rsidR="00B908E6" w:rsidRPr="00827585">
        <w:rPr>
          <w:rFonts w:ascii="Bookman Old Style" w:hAnsi="Bookman Old Style"/>
          <w:b/>
          <w:i/>
          <w:lang w:val="ro-RO"/>
        </w:rPr>
        <w:t>MONTAREA UNOR ECHIPAMENTE NOI PENTRU OPTIMIZAREA SCHIMBULUI DE CĂLDURĂ LA INSTALA</w:t>
      </w:r>
      <w:r w:rsidR="00B908E6" w:rsidRPr="00827585">
        <w:rPr>
          <w:rFonts w:ascii="Cambria" w:hAnsi="Cambria" w:cs="Cambria"/>
          <w:b/>
          <w:i/>
          <w:lang w:val="ro-RO"/>
        </w:rPr>
        <w:t>Ț</w:t>
      </w:r>
      <w:r w:rsidR="00B908E6" w:rsidRPr="00827585">
        <w:rPr>
          <w:rFonts w:ascii="Bookman Old Style" w:hAnsi="Bookman Old Style"/>
          <w:b/>
          <w:i/>
          <w:lang w:val="ro-RO"/>
        </w:rPr>
        <w:t>IA DAV 3</w:t>
      </w:r>
      <w:r w:rsidRPr="00827585"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  <w:t>”,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propus a fi amplasat în</w:t>
      </w:r>
      <w:r w:rsidR="0049187F"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="00B323F7" w:rsidRPr="00827585">
        <w:rPr>
          <w:rFonts w:ascii="Bookman Old Style" w:hAnsi="Bookman Old Style"/>
          <w:lang w:val="ro-RO"/>
        </w:rPr>
        <w:t>Ploie</w:t>
      </w:r>
      <w:r w:rsidR="00B323F7" w:rsidRPr="00827585">
        <w:rPr>
          <w:rFonts w:ascii="Cambria" w:hAnsi="Cambria" w:cs="Cambria"/>
          <w:lang w:val="ro-RO"/>
        </w:rPr>
        <w:t>ș</w:t>
      </w:r>
      <w:r w:rsidR="00B323F7" w:rsidRPr="00827585">
        <w:rPr>
          <w:rFonts w:ascii="Bookman Old Style" w:hAnsi="Bookman Old Style"/>
          <w:lang w:val="ro-RO"/>
        </w:rPr>
        <w:t>ti, Strada Mihai Bravu, Nr. 235, jude</w:t>
      </w:r>
      <w:r w:rsidR="00B323F7" w:rsidRPr="00827585">
        <w:rPr>
          <w:rFonts w:ascii="Cambria" w:hAnsi="Cambria" w:cs="Cambria"/>
          <w:lang w:val="ro-RO"/>
        </w:rPr>
        <w:t>ț</w:t>
      </w:r>
      <w:r w:rsidR="00B323F7" w:rsidRPr="00827585">
        <w:rPr>
          <w:rFonts w:ascii="Bookman Old Style" w:hAnsi="Bookman Old Style"/>
          <w:lang w:val="ro-RO"/>
        </w:rPr>
        <w:t>ul Prahova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</w:t>
      </w:r>
      <w:r w:rsidRPr="00827585">
        <w:rPr>
          <w:rStyle w:val="slin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nu se supune evaluării impactului asupra mediului, nu se supune evaluării adecvate </w:t>
      </w:r>
      <w:r w:rsidRPr="00827585">
        <w:rPr>
          <w:rStyle w:val="slin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827585">
        <w:rPr>
          <w:rStyle w:val="slinbdy"/>
          <w:rFonts w:ascii="Bookman Old Style" w:hAnsi="Bookman Old Style"/>
          <w:b/>
          <w:bdr w:val="none" w:sz="0" w:space="0" w:color="auto" w:frame="1"/>
          <w:shd w:val="clear" w:color="auto" w:fill="FFFFFF"/>
        </w:rPr>
        <w:t>i nu se supune evaluării impactului asupra corpurilor de apă.</w:t>
      </w:r>
    </w:p>
    <w:p w:rsidR="0003055B" w:rsidRPr="00827585" w:rsidRDefault="0003055B" w:rsidP="00BC518C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827585" w:rsidRDefault="006E76CD" w:rsidP="00BC518C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827585"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  <w:t>JUSTIFICAREA PREZENTEI DECIZII:</w:t>
      </w:r>
    </w:p>
    <w:p w:rsidR="0003055B" w:rsidRPr="00827585" w:rsidRDefault="0003055B" w:rsidP="00BC518C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827585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I.</w:t>
      </w:r>
      <w:r w:rsidR="00B311FA" w:rsidRPr="00827585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827585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impactului asupra mediului sunt următoarele:</w:t>
      </w:r>
    </w:p>
    <w:p w:rsidR="0003055B" w:rsidRPr="00827585" w:rsidRDefault="0003055B" w:rsidP="00BC518C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</w:pPr>
      <w:r w:rsidRPr="00827585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a)</w:t>
      </w:r>
      <w:r w:rsidR="00B311FA" w:rsidRPr="00827585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82758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proiectul se încadrează în prevederile Legii nr. 292/2018, </w:t>
      </w:r>
      <w:r w:rsidRPr="00827585"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evaluarea impactului anumitor proiecte publice </w:t>
      </w:r>
      <w:r w:rsidRPr="00827585">
        <w:rPr>
          <w:rStyle w:val="slitbdy"/>
          <w:rFonts w:ascii="Cambria" w:hAnsi="Cambria" w:cs="Cambria"/>
          <w:i/>
          <w:bdr w:val="none" w:sz="0" w:space="0" w:color="auto" w:frame="1"/>
          <w:shd w:val="clear" w:color="auto" w:fill="FFFFFF"/>
        </w:rPr>
        <w:t>ș</w:t>
      </w:r>
      <w:r w:rsidRPr="00827585"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  <w:t>i private asupra mediului</w:t>
      </w:r>
      <w:r w:rsidRPr="0082758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, Anexa nr. 2, pct.</w:t>
      </w:r>
      <w:r w:rsidR="0046086C" w:rsidRPr="0082758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="00FE700E" w:rsidRPr="0082758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13</w:t>
      </w:r>
      <w:r w:rsidR="0046086C" w:rsidRPr="0082758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82758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(</w:t>
      </w:r>
      <w:r w:rsidR="00FE700E" w:rsidRPr="0082758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a</w:t>
      </w:r>
      <w:r w:rsidRPr="0082758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); conform criteriilor de selec</w:t>
      </w:r>
      <w:r w:rsidRPr="00827585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ie pentru stabilirea evaluării impactului asupra mediului din Anexa 3 ale aceleia</w:t>
      </w:r>
      <w:r w:rsidRPr="00827585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 legi, </w:t>
      </w:r>
      <w:r w:rsidRPr="00827585">
        <w:rPr>
          <w:rStyle w:val="slit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  <w:t xml:space="preserve">nu se supune evaluării </w:t>
      </w:r>
      <w:r w:rsidR="00387CDB" w:rsidRPr="00827585">
        <w:rPr>
          <w:rStyle w:val="slin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  <w:t>impactului asupra mediului</w:t>
      </w:r>
      <w:r w:rsidRPr="00827585">
        <w:rPr>
          <w:rStyle w:val="slin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  <w:t>.</w:t>
      </w:r>
    </w:p>
    <w:p w:rsidR="0003055B" w:rsidRPr="00827585" w:rsidRDefault="0003055B" w:rsidP="00BC518C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827585" w:rsidRDefault="0003055B" w:rsidP="00BC518C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827585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b)</w:t>
      </w:r>
      <w:r w:rsidR="00C7653B" w:rsidRPr="00827585">
        <w:rPr>
          <w:rStyle w:val="slit"/>
          <w:rFonts w:ascii="Bookman Old Style" w:hAnsi="Bookman Old Style"/>
          <w:b/>
          <w:bdr w:val="dotted" w:sz="6" w:space="0" w:color="FEFEFE" w:frame="1"/>
          <w:shd w:val="clear" w:color="auto" w:fill="FFFFFF"/>
        </w:rPr>
        <w:t xml:space="preserve"> </w:t>
      </w:r>
      <w:r w:rsidRPr="0082758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Caracteristicile proiectului:</w:t>
      </w:r>
    </w:p>
    <w:p w:rsidR="0003055B" w:rsidRPr="00827585" w:rsidRDefault="0003055B" w:rsidP="00BC518C">
      <w:pPr>
        <w:spacing w:after="0" w:line="360" w:lineRule="auto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82758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lastRenderedPageBreak/>
        <w:t xml:space="preserve">b.1. Dimensiunea </w:t>
      </w:r>
      <w:r w:rsidRPr="00827585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82758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concep</w:t>
      </w:r>
      <w:r w:rsidRPr="00827585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82758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ia întregului proiect:</w:t>
      </w:r>
      <w:r w:rsidR="00DD62F4" w:rsidRPr="0082758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ab/>
      </w:r>
    </w:p>
    <w:p w:rsidR="001B5E17" w:rsidRPr="00827585" w:rsidRDefault="001B5E17" w:rsidP="001B5E17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S.C. PETROTEL - LUKOIL S.A. derulează începând cu 2018 un vast program de investi</w:t>
      </w:r>
      <w:r w:rsidRPr="00827585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ii </w:t>
      </w:r>
      <w:r w:rsidRPr="00827585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modernizare a capacită</w:t>
      </w:r>
      <w:r w:rsidRPr="00827585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ilor de produc</w:t>
      </w:r>
      <w:r w:rsidRPr="00827585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ie. </w:t>
      </w:r>
      <w:r w:rsidRPr="00827585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Î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cadrul acestui pachet de investi</w:t>
      </w:r>
      <w:r w:rsidRPr="00827585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ii este inclus</w:t>
      </w:r>
      <w:r w:rsidRPr="00827585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27585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cre</w:t>
      </w:r>
      <w:r w:rsidRPr="00827585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terea performan</w:t>
      </w:r>
      <w:r w:rsidRPr="00827585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ei energetice a rafin</w:t>
      </w:r>
      <w:r w:rsidRPr="00827585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rei, proiectul supus avizării fiind dedicat, în exclusivitate, acestui scop.</w:t>
      </w:r>
    </w:p>
    <w:p w:rsidR="001B5E17" w:rsidRPr="00827585" w:rsidRDefault="001B5E17" w:rsidP="001B5E17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Proiectul nu aduce atingere fluxului tehnologic de bază </w:t>
      </w:r>
      <w:r w:rsidRPr="00827585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nu modific</w:t>
      </w:r>
      <w:r w:rsidRPr="00827585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capacit</w:t>
      </w:r>
      <w:r w:rsidRPr="00827585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27585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de produc</w:t>
      </w:r>
      <w:r w:rsidRPr="00827585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ie. Instalarea noilor echipamente necesită lucrări de demontare echipamente existente, demolări </w:t>
      </w:r>
      <w:r w:rsidRPr="00827585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construc</w:t>
      </w:r>
      <w:r w:rsidRPr="00827585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ii montaj (funda</w:t>
      </w:r>
      <w:r w:rsidRPr="00827585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ii) de mici dimensiuni.</w:t>
      </w:r>
    </w:p>
    <w:p w:rsidR="00566087" w:rsidRPr="00827585" w:rsidRDefault="00566087" w:rsidP="00BC518C">
      <w:pPr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</w:p>
    <w:p w:rsidR="00B14289" w:rsidRPr="00827585" w:rsidRDefault="00AF1ADE" w:rsidP="00BC518C">
      <w:pPr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  <w:r w:rsidRPr="00827585">
        <w:rPr>
          <w:rFonts w:ascii="Bookman Old Style" w:hAnsi="Bookman Old Style" w:cs="Calibri Light"/>
          <w:b/>
          <w:iCs/>
        </w:rPr>
        <w:t>DESCRIEREA P</w:t>
      </w:r>
      <w:r w:rsidR="00900245" w:rsidRPr="00827585">
        <w:rPr>
          <w:rFonts w:ascii="Bookman Old Style" w:hAnsi="Bookman Old Style" w:cs="Calibri Light"/>
          <w:b/>
          <w:iCs/>
        </w:rPr>
        <w:t>ROIECTULUI</w:t>
      </w:r>
      <w:r w:rsidRPr="00827585">
        <w:rPr>
          <w:rFonts w:ascii="Bookman Old Style" w:hAnsi="Bookman Old Style" w:cs="Calibri Light"/>
          <w:b/>
          <w:iCs/>
        </w:rPr>
        <w:t>:</w:t>
      </w:r>
    </w:p>
    <w:p w:rsidR="007A26E5" w:rsidRPr="00827585" w:rsidRDefault="007A26E5" w:rsidP="00D13C9B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b/>
          <w:iCs/>
          <w:u w:val="single"/>
        </w:rPr>
      </w:pPr>
      <w:r w:rsidRPr="00827585">
        <w:rPr>
          <w:rFonts w:ascii="Bookman Old Style" w:hAnsi="Bookman Old Style" w:cs="Calibri Light"/>
          <w:b/>
          <w:iCs/>
          <w:u w:val="single"/>
        </w:rPr>
        <w:t>Situa</w:t>
      </w:r>
      <w:r w:rsidRPr="00827585">
        <w:rPr>
          <w:rFonts w:ascii="Cambria" w:hAnsi="Cambria" w:cs="Cambria"/>
          <w:b/>
          <w:iCs/>
          <w:u w:val="single"/>
        </w:rPr>
        <w:t>ț</w:t>
      </w:r>
      <w:r w:rsidRPr="00827585">
        <w:rPr>
          <w:rFonts w:ascii="Bookman Old Style" w:hAnsi="Bookman Old Style" w:cs="Calibri Light"/>
          <w:b/>
          <w:iCs/>
          <w:u w:val="single"/>
        </w:rPr>
        <w:t>ia existent</w:t>
      </w:r>
      <w:r w:rsidRPr="00827585">
        <w:rPr>
          <w:rFonts w:ascii="Bookman Old Style" w:hAnsi="Bookman Old Style" w:cs="Bookman Old Style"/>
          <w:b/>
          <w:iCs/>
          <w:u w:val="single"/>
        </w:rPr>
        <w:t>ă:</w:t>
      </w:r>
    </w:p>
    <w:p w:rsidR="00D13C9B" w:rsidRPr="00827585" w:rsidRDefault="007A26E5" w:rsidP="00D13C9B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>Instala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 xml:space="preserve">ia DAV3 are ca scop desalinarea 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 xml:space="preserve">eiului brut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 xml:space="preserve">i distilarea atmosferică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 xml:space="preserve">i </w:t>
      </w:r>
      <w:r w:rsidRPr="00827585">
        <w:rPr>
          <w:rFonts w:ascii="Bookman Old Style" w:hAnsi="Bookman Old Style" w:cs="Bookman Old Style"/>
          <w:iCs/>
        </w:rPr>
        <w:t>î</w:t>
      </w:r>
      <w:r w:rsidRPr="00827585">
        <w:rPr>
          <w:rFonts w:ascii="Bookman Old Style" w:hAnsi="Bookman Old Style" w:cs="Calibri Light"/>
          <w:iCs/>
        </w:rPr>
        <w:t xml:space="preserve">n vid a acestuia </w:t>
      </w:r>
      <w:r w:rsidRPr="00827585">
        <w:rPr>
          <w:rFonts w:ascii="Bookman Old Style" w:hAnsi="Bookman Old Style" w:cs="Bookman Old Style"/>
          <w:iCs/>
        </w:rPr>
        <w:t>î</w:t>
      </w:r>
      <w:r w:rsidRPr="00827585">
        <w:rPr>
          <w:rFonts w:ascii="Bookman Old Style" w:hAnsi="Bookman Old Style" w:cs="Calibri Light"/>
          <w:iCs/>
        </w:rPr>
        <w:t>n vederea ob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inerii frac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iunilor de benzin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>, petrol, motorin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, distilat de vid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>i semigudron, materii prime pentru procesele secundare de prelucrare.</w:t>
      </w:r>
    </w:p>
    <w:p w:rsidR="00FF7D22" w:rsidRPr="00827585" w:rsidRDefault="007A26E5" w:rsidP="00FF7D22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>Instala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ia a fost pus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 </w:t>
      </w:r>
      <w:r w:rsidRPr="00827585">
        <w:rPr>
          <w:rFonts w:ascii="Bookman Old Style" w:hAnsi="Bookman Old Style" w:cs="Bookman Old Style"/>
          <w:iCs/>
        </w:rPr>
        <w:t>î</w:t>
      </w:r>
      <w:r w:rsidRPr="00827585">
        <w:rPr>
          <w:rFonts w:ascii="Bookman Old Style" w:hAnsi="Bookman Old Style" w:cs="Calibri Light"/>
          <w:iCs/>
        </w:rPr>
        <w:t>n func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 xml:space="preserve">iune </w:t>
      </w:r>
      <w:r w:rsidRPr="00827585">
        <w:rPr>
          <w:rFonts w:ascii="Bookman Old Style" w:hAnsi="Bookman Old Style" w:cs="Bookman Old Style"/>
          <w:iCs/>
        </w:rPr>
        <w:t>î</w:t>
      </w:r>
      <w:r w:rsidRPr="00827585">
        <w:rPr>
          <w:rFonts w:ascii="Bookman Old Style" w:hAnsi="Bookman Old Style" w:cs="Calibri Light"/>
          <w:iCs/>
        </w:rPr>
        <w:t>n 1977 av</w:t>
      </w:r>
      <w:r w:rsidRPr="00827585">
        <w:rPr>
          <w:rFonts w:ascii="Bookman Old Style" w:hAnsi="Bookman Old Style" w:cs="Bookman Old Style"/>
          <w:iCs/>
        </w:rPr>
        <w:t>â</w:t>
      </w:r>
      <w:r w:rsidRPr="00827585">
        <w:rPr>
          <w:rFonts w:ascii="Bookman Old Style" w:hAnsi="Bookman Old Style" w:cs="Calibri Light"/>
          <w:iCs/>
        </w:rPr>
        <w:t>nd la baz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 un proiect IPIP Ploie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>ti. Instala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ia a fost modernizată succesiv în anii 2003-2004, respectiv 2008-2009 pe baza proiectelor elaborate de IPIP Ploie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>ti. Capacitatea actual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 de produc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ie a instala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iei este de 2.400.600 tone/an.</w:t>
      </w:r>
    </w:p>
    <w:p w:rsidR="005E58C0" w:rsidRPr="00827585" w:rsidRDefault="005E58C0" w:rsidP="00FF7D22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b/>
          <w:iCs/>
          <w:u w:val="single"/>
        </w:rPr>
      </w:pPr>
      <w:r w:rsidRPr="00827585">
        <w:rPr>
          <w:rFonts w:ascii="Bookman Old Style" w:hAnsi="Bookman Old Style" w:cs="Calibri Light"/>
          <w:b/>
          <w:iCs/>
          <w:u w:val="single"/>
        </w:rPr>
        <w:t>Fazele principale ale procesului tehnologic sunt:</w:t>
      </w:r>
    </w:p>
    <w:p w:rsidR="00FF7D22" w:rsidRPr="00827585" w:rsidRDefault="005E58C0" w:rsidP="005E58C0">
      <w:pPr>
        <w:pStyle w:val="ListParagraph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 xml:space="preserve">preîncălzirea materiei prime – 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ei (trenul I de schimb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>toare de c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>ldur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>);</w:t>
      </w:r>
    </w:p>
    <w:p w:rsidR="00FF7D22" w:rsidRPr="00827585" w:rsidRDefault="005E58C0" w:rsidP="005E58C0">
      <w:pPr>
        <w:pStyle w:val="ListParagraph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 xml:space="preserve">desalinarea electrică în vederea separării apei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>i a s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>rurilor minerale;</w:t>
      </w:r>
    </w:p>
    <w:p w:rsidR="00FF7D22" w:rsidRPr="00827585" w:rsidRDefault="005E58C0" w:rsidP="005E58C0">
      <w:pPr>
        <w:pStyle w:val="ListParagraph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 xml:space="preserve">încălzirea 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eiului desalinat (trenul II de schimb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>toare de c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>ldur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>);</w:t>
      </w:r>
    </w:p>
    <w:p w:rsidR="00FF7D22" w:rsidRPr="00827585" w:rsidRDefault="005E58C0" w:rsidP="005E58C0">
      <w:pPr>
        <w:pStyle w:val="ListParagraph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>separarea prin frac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ionare la presiune atmosferic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>;</w:t>
      </w:r>
    </w:p>
    <w:p w:rsidR="007A26E5" w:rsidRPr="00827585" w:rsidRDefault="005E58C0" w:rsidP="005E58C0">
      <w:pPr>
        <w:pStyle w:val="ListParagraph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>distilarea în vid a păcurii cu ob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 xml:space="preserve">inerea distilatului de vid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>i a semigudronului.</w:t>
      </w:r>
    </w:p>
    <w:p w:rsidR="00CB158D" w:rsidRPr="00827585" w:rsidRDefault="00594A1C" w:rsidP="00CB158D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>În cadrul instala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iei DAV3, pentru pre</w:t>
      </w:r>
      <w:r w:rsidRPr="00827585">
        <w:rPr>
          <w:rFonts w:ascii="Bookman Old Style" w:hAnsi="Bookman Old Style" w:cs="Bookman Old Style"/>
          <w:iCs/>
        </w:rPr>
        <w:t>î</w:t>
      </w:r>
      <w:r w:rsidRPr="00827585">
        <w:rPr>
          <w:rFonts w:ascii="Bookman Old Style" w:hAnsi="Bookman Old Style" w:cs="Calibri Light"/>
          <w:iCs/>
        </w:rPr>
        <w:t>nc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lzirea 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eiului exist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 dou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 trenuri (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>iruri) de schimb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>toare de căldură, unul aflat în fa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a unit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 xml:space="preserve">ii de desalinare (trenul I)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>i cel de al doilea fiind destinat pre</w:t>
      </w:r>
      <w:r w:rsidRPr="00827585">
        <w:rPr>
          <w:rFonts w:ascii="Bookman Old Style" w:hAnsi="Bookman Old Style" w:cs="Bookman Old Style"/>
          <w:iCs/>
        </w:rPr>
        <w:t>î</w:t>
      </w:r>
      <w:r w:rsidRPr="00827585">
        <w:rPr>
          <w:rFonts w:ascii="Bookman Old Style" w:hAnsi="Bookman Old Style" w:cs="Calibri Light"/>
          <w:iCs/>
        </w:rPr>
        <w:t>nc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lzirii 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 xml:space="preserve">eiului, </w:t>
      </w:r>
      <w:r w:rsidRPr="00827585">
        <w:rPr>
          <w:rFonts w:ascii="Bookman Old Style" w:hAnsi="Bookman Old Style" w:cs="Bookman Old Style"/>
          <w:iCs/>
        </w:rPr>
        <w:t>î</w:t>
      </w:r>
      <w:r w:rsidRPr="00827585">
        <w:rPr>
          <w:rFonts w:ascii="Bookman Old Style" w:hAnsi="Bookman Old Style" w:cs="Calibri Light"/>
          <w:iCs/>
        </w:rPr>
        <w:t xml:space="preserve">nainte de intrarea </w:t>
      </w:r>
      <w:r w:rsidRPr="00827585">
        <w:rPr>
          <w:rFonts w:ascii="Bookman Old Style" w:hAnsi="Bookman Old Style" w:cs="Bookman Old Style"/>
          <w:iCs/>
        </w:rPr>
        <w:t>î</w:t>
      </w:r>
      <w:r w:rsidRPr="00827585">
        <w:rPr>
          <w:rFonts w:ascii="Bookman Old Style" w:hAnsi="Bookman Old Style" w:cs="Calibri Light"/>
          <w:iCs/>
        </w:rPr>
        <w:t>n cuptorul de distilare atmosferic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 (trenul II).</w:t>
      </w:r>
    </w:p>
    <w:p w:rsidR="00CB158D" w:rsidRPr="00827585" w:rsidRDefault="00594A1C" w:rsidP="00CB158D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>Scopul proiectului este acela de a optimiza, moderniza trenul II de schimbatoare, din cadrul instala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iei DAV3. Actualmente acesta este alcătuit din 17 schimbătoare, din care 16 sunt de tip fascicul tubular în manta (FTM) iar unul de tip spiral.</w:t>
      </w:r>
    </w:p>
    <w:p w:rsidR="00CB158D" w:rsidRPr="00827585" w:rsidRDefault="00BE431B" w:rsidP="00CB158D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lastRenderedPageBreak/>
        <w:t xml:space="preserve">Trenul II de schimbătoare pentru preîncălzire 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ei are rolul de a reduce sarcina termic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 a cuptorului de distilare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>i de a recupera aproximativ 70% din c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>ldura necesar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 frac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ion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rii 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</w:t>
      </w:r>
      <w:r w:rsidRPr="00827585">
        <w:rPr>
          <w:rFonts w:ascii="Cambria" w:hAnsi="Cambria" w:cs="Cambria"/>
          <w:iCs/>
        </w:rPr>
        <w:t>ț</w:t>
      </w:r>
      <w:r w:rsidR="00CB158D" w:rsidRPr="00827585">
        <w:rPr>
          <w:rFonts w:ascii="Bookman Old Style" w:hAnsi="Bookman Old Style" w:cs="Calibri Light"/>
          <w:iCs/>
        </w:rPr>
        <w:t>eiului.</w:t>
      </w:r>
    </w:p>
    <w:p w:rsidR="007A26E5" w:rsidRPr="00827585" w:rsidRDefault="00BE431B" w:rsidP="00CB158D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 xml:space="preserve">Una din cele mai mari probleme ale sistemelor de preîncălzire 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ei, cu schimb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toare tubulare, o reprezintă colmatarea fasciculelor tubulare (“fouling phenomena”), acest fenomen fiind unul din preocupările majore din ziua de azi din industria de prelucrare a 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eiului. Colmatarea fascicului tubular al unui schimbător se define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 xml:space="preserve">te prin formarea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>i acumularea de materiale solide nedorite la suprafa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 xml:space="preserve">a 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 xml:space="preserve">evilor, care </w:t>
      </w:r>
      <w:r w:rsidRPr="00827585">
        <w:rPr>
          <w:rFonts w:ascii="Bookman Old Style" w:hAnsi="Bookman Old Style" w:cs="Bookman Old Style"/>
          <w:iCs/>
        </w:rPr>
        <w:t>î</w:t>
      </w:r>
      <w:r w:rsidRPr="00827585">
        <w:rPr>
          <w:rFonts w:ascii="Bookman Old Style" w:hAnsi="Bookman Old Style" w:cs="Calibri Light"/>
          <w:iCs/>
        </w:rPr>
        <w:t>mpiedic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 transferul de c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>ldur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 xml:space="preserve">i nu </w:t>
      </w:r>
      <w:r w:rsidRPr="00827585">
        <w:rPr>
          <w:rFonts w:ascii="Bookman Old Style" w:hAnsi="Bookman Old Style" w:cs="Bookman Old Style"/>
          <w:iCs/>
        </w:rPr>
        <w:t>î</w:t>
      </w:r>
      <w:r w:rsidRPr="00827585">
        <w:rPr>
          <w:rFonts w:ascii="Bookman Old Style" w:hAnsi="Bookman Old Style" w:cs="Calibri Light"/>
          <w:iCs/>
        </w:rPr>
        <w:t>n ultimul r</w:t>
      </w:r>
      <w:r w:rsidRPr="00827585">
        <w:rPr>
          <w:rFonts w:ascii="Bookman Old Style" w:hAnsi="Bookman Old Style" w:cs="Bookman Old Style"/>
          <w:iCs/>
        </w:rPr>
        <w:t>â</w:t>
      </w:r>
      <w:r w:rsidRPr="00827585">
        <w:rPr>
          <w:rFonts w:ascii="Bookman Old Style" w:hAnsi="Bookman Old Style" w:cs="Calibri Light"/>
          <w:iCs/>
        </w:rPr>
        <w:t>nd cre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>terea rezisten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ei la curgerea fluidului.</w:t>
      </w:r>
    </w:p>
    <w:p w:rsidR="007A26E5" w:rsidRPr="00827585" w:rsidRDefault="007A26E5" w:rsidP="00BC518C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</w:p>
    <w:p w:rsidR="007A26E5" w:rsidRPr="00827585" w:rsidRDefault="007A26E5" w:rsidP="00BC518C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</w:p>
    <w:p w:rsidR="00A42960" w:rsidRPr="00827585" w:rsidRDefault="00A42960" w:rsidP="00BC518C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  <w:r w:rsidRPr="00827585">
        <w:rPr>
          <w:rFonts w:ascii="Bookman Old Style" w:hAnsi="Bookman Old Style" w:cs="Calibri Light"/>
          <w:b/>
          <w:iCs/>
        </w:rPr>
        <w:t>DESCRIEREA LUCR</w:t>
      </w:r>
      <w:r w:rsidR="005B6BAB" w:rsidRPr="00827585">
        <w:rPr>
          <w:rFonts w:ascii="Bookman Old Style" w:hAnsi="Bookman Old Style" w:cs="Calibri Light"/>
          <w:b/>
          <w:iCs/>
        </w:rPr>
        <w:t>Ă</w:t>
      </w:r>
      <w:r w:rsidRPr="00827585">
        <w:rPr>
          <w:rFonts w:ascii="Bookman Old Style" w:hAnsi="Bookman Old Style" w:cs="Calibri Light"/>
          <w:b/>
          <w:iCs/>
        </w:rPr>
        <w:t>RILOR PROPUSE:</w:t>
      </w:r>
    </w:p>
    <w:p w:rsidR="006211A5" w:rsidRPr="00827585" w:rsidRDefault="006211A5" w:rsidP="006211A5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Cs/>
          <w:u w:val="single"/>
        </w:rPr>
      </w:pPr>
      <w:r w:rsidRPr="00827585">
        <w:rPr>
          <w:rFonts w:ascii="Bookman Old Style" w:hAnsi="Bookman Old Style" w:cs="Calibri Light"/>
          <w:b/>
          <w:iCs/>
          <w:u w:val="single"/>
        </w:rPr>
        <w:t>Proiectul presupune două faze distincte pentru implementare:</w:t>
      </w:r>
    </w:p>
    <w:p w:rsidR="00CB158D" w:rsidRPr="00827585" w:rsidRDefault="006211A5" w:rsidP="006211A5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>Dezafectarea echipamentelor existente (inclusiv chitucii de sus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inere ai acestora)</w:t>
      </w:r>
      <w:r w:rsidR="00CB158D" w:rsidRPr="00827585">
        <w:rPr>
          <w:rFonts w:ascii="Bookman Old Style" w:hAnsi="Bookman Old Style" w:cs="Calibri Light"/>
          <w:iCs/>
        </w:rPr>
        <w:t>;</w:t>
      </w:r>
    </w:p>
    <w:p w:rsidR="006211A5" w:rsidRPr="00827585" w:rsidRDefault="00CB158D" w:rsidP="006211A5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>Execu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ia funda</w:t>
      </w:r>
      <w:r w:rsidRPr="00827585">
        <w:rPr>
          <w:rFonts w:ascii="Cambria" w:hAnsi="Cambria" w:cs="Cambria"/>
          <w:iCs/>
        </w:rPr>
        <w:t>ț</w:t>
      </w:r>
      <w:r w:rsidR="006211A5" w:rsidRPr="00827585">
        <w:rPr>
          <w:rFonts w:ascii="Bookman Old Style" w:hAnsi="Bookman Old Style" w:cs="Calibri Light"/>
          <w:iCs/>
        </w:rPr>
        <w:t xml:space="preserve">iilor (chitucilor noi) </w:t>
      </w:r>
      <w:r w:rsidR="006211A5" w:rsidRPr="00827585">
        <w:rPr>
          <w:rFonts w:ascii="Cambria" w:hAnsi="Cambria" w:cs="Cambria"/>
          <w:iCs/>
        </w:rPr>
        <w:t>ș</w:t>
      </w:r>
      <w:r w:rsidR="006211A5" w:rsidRPr="00827585">
        <w:rPr>
          <w:rFonts w:ascii="Bookman Old Style" w:hAnsi="Bookman Old Style" w:cs="Calibri Light"/>
          <w:iCs/>
        </w:rPr>
        <w:t>i montarea noilor echipamente.</w:t>
      </w:r>
    </w:p>
    <w:p w:rsidR="004861B2" w:rsidRPr="00827585" w:rsidRDefault="004861B2" w:rsidP="006211A5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</w:p>
    <w:p w:rsidR="00CB158D" w:rsidRPr="00827585" w:rsidRDefault="004861B2" w:rsidP="006211A5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  <w:r w:rsidRPr="00827585">
        <w:rPr>
          <w:rFonts w:ascii="Bookman Old Style" w:hAnsi="Bookman Old Style" w:cs="Calibri Light"/>
          <w:b/>
          <w:iCs/>
        </w:rPr>
        <w:t>LUCRĂRI DE MONTAJ:</w:t>
      </w:r>
    </w:p>
    <w:p w:rsidR="0033521E" w:rsidRPr="00827585" w:rsidRDefault="006211A5" w:rsidP="0033521E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>Lucrările propuse în cadrul proiectului au ca scop dezafectarea (respectiv cură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 xml:space="preserve">area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>i demontarea) a 14 echipamente din totalul de 17 care actual alcătuiesc trenul II de schimbătoare de căldură.</w:t>
      </w:r>
    </w:p>
    <w:p w:rsidR="00320146" w:rsidRPr="00827585" w:rsidRDefault="006211A5" w:rsidP="0033521E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 xml:space="preserve">Vor fi înlocuite 14 dintre cele 16 schimbătoare tubulare actuale, cu 6 schimbătoare noi (4 schimbătoare tip Compabloc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>i 2 spirale) perfomante. Schimb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>torul spiral actual S51E nu va fi înlocuit.</w:t>
      </w:r>
    </w:p>
    <w:p w:rsidR="00F54B90" w:rsidRPr="00827585" w:rsidRDefault="004861B2" w:rsidP="0033521E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b/>
          <w:iCs/>
        </w:rPr>
      </w:pPr>
      <w:r w:rsidRPr="00827585">
        <w:rPr>
          <w:rFonts w:ascii="Bookman Old Style" w:hAnsi="Bookman Old Style" w:cs="Calibri Light"/>
          <w:b/>
          <w:iCs/>
        </w:rPr>
        <w:t>Schema de înlocuire a echipamentelor</w:t>
      </w:r>
      <w:r w:rsidR="005E5FB8" w:rsidRPr="00827585">
        <w:rPr>
          <w:rFonts w:ascii="Bookman Old Style" w:hAnsi="Bookman Old Style" w:cs="Calibri Light"/>
          <w:b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F26588" w:rsidRPr="00827585" w:rsidTr="00F26588">
        <w:tc>
          <w:tcPr>
            <w:tcW w:w="3288" w:type="dxa"/>
            <w:shd w:val="clear" w:color="auto" w:fill="D9D9D9" w:themeFill="background1" w:themeFillShade="D9"/>
            <w:vAlign w:val="bottom"/>
          </w:tcPr>
          <w:p w:rsidR="00F26588" w:rsidRPr="00827585" w:rsidRDefault="00F54B90" w:rsidP="00F26588">
            <w:pPr>
              <w:tabs>
                <w:tab w:val="left" w:pos="0"/>
              </w:tabs>
              <w:spacing w:line="360" w:lineRule="auto"/>
              <w:rPr>
                <w:rFonts w:ascii="Bookman Old Style" w:hAnsi="Bookman Old Style" w:cs="Calibri Light"/>
                <w:b/>
                <w:iCs/>
              </w:rPr>
            </w:pPr>
            <w:r w:rsidRPr="00827585">
              <w:rPr>
                <w:rFonts w:ascii="Bookman Old Style" w:hAnsi="Bookman Old Style" w:cs="Calibri Light"/>
                <w:b/>
                <w:iCs/>
              </w:rPr>
              <w:t>Echipament existent</w:t>
            </w:r>
          </w:p>
        </w:tc>
        <w:tc>
          <w:tcPr>
            <w:tcW w:w="3288" w:type="dxa"/>
            <w:shd w:val="clear" w:color="auto" w:fill="D9D9D9" w:themeFill="background1" w:themeFillShade="D9"/>
            <w:vAlign w:val="bottom"/>
          </w:tcPr>
          <w:p w:rsidR="00F26588" w:rsidRPr="00827585" w:rsidRDefault="00F54B90" w:rsidP="00F26588">
            <w:pPr>
              <w:tabs>
                <w:tab w:val="left" w:pos="0"/>
              </w:tabs>
              <w:spacing w:line="360" w:lineRule="auto"/>
              <w:rPr>
                <w:rFonts w:ascii="Bookman Old Style" w:hAnsi="Bookman Old Style" w:cs="Calibri Light"/>
                <w:b/>
                <w:iCs/>
              </w:rPr>
            </w:pPr>
            <w:r w:rsidRPr="00827585">
              <w:rPr>
                <w:rFonts w:ascii="Bookman Old Style" w:hAnsi="Bookman Old Style" w:cs="Calibri Light"/>
                <w:b/>
                <w:iCs/>
              </w:rPr>
              <w:t>Echipament viitor</w:t>
            </w:r>
          </w:p>
        </w:tc>
        <w:tc>
          <w:tcPr>
            <w:tcW w:w="3288" w:type="dxa"/>
            <w:shd w:val="clear" w:color="auto" w:fill="D9D9D9" w:themeFill="background1" w:themeFillShade="D9"/>
            <w:vAlign w:val="bottom"/>
          </w:tcPr>
          <w:p w:rsidR="00F26588" w:rsidRPr="00827585" w:rsidRDefault="00F54B90" w:rsidP="00F26588">
            <w:pPr>
              <w:tabs>
                <w:tab w:val="left" w:pos="0"/>
              </w:tabs>
              <w:spacing w:line="360" w:lineRule="auto"/>
              <w:rPr>
                <w:rFonts w:ascii="Bookman Old Style" w:hAnsi="Bookman Old Style" w:cs="Times New Roman"/>
                <w:b/>
                <w:iCs/>
              </w:rPr>
            </w:pPr>
            <w:r w:rsidRPr="00827585">
              <w:rPr>
                <w:rFonts w:ascii="Bookman Old Style" w:hAnsi="Bookman Old Style" w:cs="Calibri Light"/>
                <w:b/>
                <w:iCs/>
              </w:rPr>
              <w:t>Observa</w:t>
            </w:r>
            <w:r w:rsidRPr="00827585">
              <w:rPr>
                <w:rFonts w:ascii="Cambria" w:hAnsi="Cambria" w:cs="Cambria"/>
                <w:b/>
                <w:iCs/>
              </w:rPr>
              <w:t>ț</w:t>
            </w:r>
            <w:r w:rsidRPr="00827585">
              <w:rPr>
                <w:rFonts w:ascii="Bookman Old Style" w:hAnsi="Bookman Old Style" w:cs="Times New Roman"/>
                <w:b/>
                <w:iCs/>
              </w:rPr>
              <w:t>ii</w:t>
            </w:r>
          </w:p>
        </w:tc>
      </w:tr>
      <w:tr w:rsidR="00F26588" w:rsidRPr="00827585" w:rsidTr="00F26588">
        <w:tc>
          <w:tcPr>
            <w:tcW w:w="3288" w:type="dxa"/>
            <w:vAlign w:val="bottom"/>
          </w:tcPr>
          <w:p w:rsidR="00F26588" w:rsidRPr="00827585" w:rsidRDefault="00F54B90" w:rsidP="00F26588">
            <w:pPr>
              <w:tabs>
                <w:tab w:val="left" w:pos="0"/>
              </w:tabs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S13A, S13B</w:t>
            </w:r>
          </w:p>
        </w:tc>
        <w:tc>
          <w:tcPr>
            <w:tcW w:w="3288" w:type="dxa"/>
            <w:vAlign w:val="bottom"/>
          </w:tcPr>
          <w:p w:rsidR="00F26588" w:rsidRPr="00827585" w:rsidRDefault="00F54B90" w:rsidP="00F26588">
            <w:pPr>
              <w:tabs>
                <w:tab w:val="left" w:pos="0"/>
              </w:tabs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S13</w:t>
            </w:r>
          </w:p>
        </w:tc>
        <w:tc>
          <w:tcPr>
            <w:tcW w:w="3288" w:type="dxa"/>
            <w:vAlign w:val="bottom"/>
          </w:tcPr>
          <w:p w:rsidR="00F26588" w:rsidRPr="00827585" w:rsidRDefault="00F54B90" w:rsidP="00F26588">
            <w:pPr>
              <w:tabs>
                <w:tab w:val="left" w:pos="0"/>
              </w:tabs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Nou – compabloc</w:t>
            </w:r>
          </w:p>
        </w:tc>
      </w:tr>
      <w:tr w:rsidR="00F26588" w:rsidRPr="00827585" w:rsidTr="00F26588">
        <w:tc>
          <w:tcPr>
            <w:tcW w:w="3288" w:type="dxa"/>
            <w:vAlign w:val="bottom"/>
          </w:tcPr>
          <w:p w:rsidR="00F26588" w:rsidRPr="00827585" w:rsidRDefault="00F54B90" w:rsidP="00F26588">
            <w:pPr>
              <w:tabs>
                <w:tab w:val="left" w:pos="0"/>
              </w:tabs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S14A, S14B</w:t>
            </w:r>
          </w:p>
        </w:tc>
        <w:tc>
          <w:tcPr>
            <w:tcW w:w="3288" w:type="dxa"/>
            <w:vAlign w:val="bottom"/>
          </w:tcPr>
          <w:p w:rsidR="00F26588" w:rsidRPr="00827585" w:rsidRDefault="00F54B90" w:rsidP="00F26588">
            <w:pPr>
              <w:tabs>
                <w:tab w:val="left" w:pos="0"/>
              </w:tabs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S14</w:t>
            </w:r>
          </w:p>
        </w:tc>
        <w:tc>
          <w:tcPr>
            <w:tcW w:w="3288" w:type="dxa"/>
            <w:vAlign w:val="bottom"/>
          </w:tcPr>
          <w:p w:rsidR="00F26588" w:rsidRPr="00827585" w:rsidRDefault="00F54B90" w:rsidP="00F26588">
            <w:pPr>
              <w:tabs>
                <w:tab w:val="left" w:pos="0"/>
              </w:tabs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Nou – compabloc</w:t>
            </w:r>
          </w:p>
        </w:tc>
      </w:tr>
      <w:tr w:rsidR="00F26588" w:rsidRPr="00827585" w:rsidTr="00F26588">
        <w:tc>
          <w:tcPr>
            <w:tcW w:w="3288" w:type="dxa"/>
            <w:vAlign w:val="bottom"/>
          </w:tcPr>
          <w:p w:rsidR="00F26588" w:rsidRPr="00827585" w:rsidRDefault="00F54B90" w:rsidP="00F26588">
            <w:pPr>
              <w:tabs>
                <w:tab w:val="left" w:pos="0"/>
              </w:tabs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(S15A, S15B) S15C, S15D, S15E, S15F</w:t>
            </w:r>
          </w:p>
        </w:tc>
        <w:tc>
          <w:tcPr>
            <w:tcW w:w="3288" w:type="dxa"/>
            <w:vAlign w:val="bottom"/>
          </w:tcPr>
          <w:p w:rsidR="00F26588" w:rsidRPr="00827585" w:rsidRDefault="00F54B90" w:rsidP="00F26588">
            <w:pPr>
              <w:tabs>
                <w:tab w:val="left" w:pos="0"/>
              </w:tabs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S15</w:t>
            </w:r>
          </w:p>
        </w:tc>
        <w:tc>
          <w:tcPr>
            <w:tcW w:w="3288" w:type="dxa"/>
            <w:vAlign w:val="bottom"/>
          </w:tcPr>
          <w:p w:rsidR="00F26588" w:rsidRPr="00827585" w:rsidRDefault="00F54B90" w:rsidP="00F26588">
            <w:pPr>
              <w:tabs>
                <w:tab w:val="left" w:pos="0"/>
              </w:tabs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Nou – compabloc</w:t>
            </w:r>
          </w:p>
          <w:p w:rsidR="00F54B90" w:rsidRPr="00827585" w:rsidRDefault="00F54B90" w:rsidP="00F26588">
            <w:pPr>
              <w:tabs>
                <w:tab w:val="left" w:pos="0"/>
              </w:tabs>
              <w:spacing w:line="360" w:lineRule="auto"/>
              <w:rPr>
                <w:rFonts w:ascii="Bookman Old Style" w:hAnsi="Bookman Old Style" w:cs="Times New Roman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 xml:space="preserve">S15A </w:t>
            </w:r>
            <w:r w:rsidRPr="00827585">
              <w:rPr>
                <w:rFonts w:ascii="Cambria" w:hAnsi="Cambria" w:cs="Cambria"/>
                <w:iCs/>
              </w:rPr>
              <w:t>ș</w:t>
            </w:r>
            <w:r w:rsidRPr="00827585">
              <w:rPr>
                <w:rFonts w:ascii="Bookman Old Style" w:hAnsi="Bookman Old Style" w:cs="Times New Roman"/>
                <w:iCs/>
              </w:rPr>
              <w:t>i S15B nu se înlocuiesc</w:t>
            </w:r>
          </w:p>
        </w:tc>
      </w:tr>
      <w:tr w:rsidR="00F26588" w:rsidRPr="00827585" w:rsidTr="00F26588">
        <w:tc>
          <w:tcPr>
            <w:tcW w:w="3288" w:type="dxa"/>
            <w:vAlign w:val="bottom"/>
          </w:tcPr>
          <w:p w:rsidR="00F26588" w:rsidRPr="00827585" w:rsidRDefault="00F54B90" w:rsidP="00F26588">
            <w:pPr>
              <w:tabs>
                <w:tab w:val="left" w:pos="0"/>
              </w:tabs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lastRenderedPageBreak/>
              <w:t>S22A, S22B</w:t>
            </w:r>
          </w:p>
        </w:tc>
        <w:tc>
          <w:tcPr>
            <w:tcW w:w="3288" w:type="dxa"/>
            <w:vAlign w:val="bottom"/>
          </w:tcPr>
          <w:p w:rsidR="00F26588" w:rsidRPr="00827585" w:rsidRDefault="00F54B90" w:rsidP="00F26588">
            <w:pPr>
              <w:tabs>
                <w:tab w:val="left" w:pos="0"/>
              </w:tabs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S22</w:t>
            </w:r>
          </w:p>
        </w:tc>
        <w:tc>
          <w:tcPr>
            <w:tcW w:w="3288" w:type="dxa"/>
            <w:vAlign w:val="bottom"/>
          </w:tcPr>
          <w:p w:rsidR="00F26588" w:rsidRPr="00827585" w:rsidRDefault="00F54B90" w:rsidP="00F26588">
            <w:pPr>
              <w:tabs>
                <w:tab w:val="left" w:pos="0"/>
              </w:tabs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Nou – compabloc</w:t>
            </w:r>
          </w:p>
        </w:tc>
      </w:tr>
      <w:tr w:rsidR="00F26588" w:rsidRPr="00827585" w:rsidTr="00F26588">
        <w:tc>
          <w:tcPr>
            <w:tcW w:w="3288" w:type="dxa"/>
            <w:vAlign w:val="bottom"/>
          </w:tcPr>
          <w:p w:rsidR="00F26588" w:rsidRPr="00827585" w:rsidRDefault="00F54B90" w:rsidP="00F26588">
            <w:pPr>
              <w:tabs>
                <w:tab w:val="left" w:pos="0"/>
              </w:tabs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S51A, S51B, S51C, S51D</w:t>
            </w:r>
          </w:p>
        </w:tc>
        <w:tc>
          <w:tcPr>
            <w:tcW w:w="3288" w:type="dxa"/>
            <w:vAlign w:val="bottom"/>
          </w:tcPr>
          <w:p w:rsidR="00F26588" w:rsidRPr="00827585" w:rsidRDefault="00F54B90" w:rsidP="00F26588">
            <w:pPr>
              <w:tabs>
                <w:tab w:val="left" w:pos="0"/>
              </w:tabs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S51A – S51B</w:t>
            </w:r>
          </w:p>
        </w:tc>
        <w:tc>
          <w:tcPr>
            <w:tcW w:w="3288" w:type="dxa"/>
            <w:vAlign w:val="bottom"/>
          </w:tcPr>
          <w:p w:rsidR="00F26588" w:rsidRPr="00827585" w:rsidRDefault="00F54B90" w:rsidP="00F26588">
            <w:pPr>
              <w:tabs>
                <w:tab w:val="left" w:pos="0"/>
              </w:tabs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Noi – spirale</w:t>
            </w:r>
          </w:p>
        </w:tc>
      </w:tr>
      <w:tr w:rsidR="00F26588" w:rsidRPr="00827585" w:rsidTr="00F26588">
        <w:tc>
          <w:tcPr>
            <w:tcW w:w="3288" w:type="dxa"/>
            <w:vAlign w:val="bottom"/>
          </w:tcPr>
          <w:p w:rsidR="00F26588" w:rsidRPr="00827585" w:rsidRDefault="00F54B90" w:rsidP="00F26588">
            <w:pPr>
              <w:tabs>
                <w:tab w:val="left" w:pos="0"/>
              </w:tabs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S51E</w:t>
            </w:r>
          </w:p>
        </w:tc>
        <w:tc>
          <w:tcPr>
            <w:tcW w:w="3288" w:type="dxa"/>
            <w:vAlign w:val="bottom"/>
          </w:tcPr>
          <w:p w:rsidR="00F26588" w:rsidRPr="00827585" w:rsidRDefault="00F54B90" w:rsidP="00F26588">
            <w:pPr>
              <w:tabs>
                <w:tab w:val="left" w:pos="0"/>
              </w:tabs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S51E</w:t>
            </w:r>
          </w:p>
        </w:tc>
        <w:tc>
          <w:tcPr>
            <w:tcW w:w="3288" w:type="dxa"/>
            <w:vAlign w:val="bottom"/>
          </w:tcPr>
          <w:p w:rsidR="00F26588" w:rsidRPr="00827585" w:rsidRDefault="00F54B90" w:rsidP="00F26588">
            <w:pPr>
              <w:tabs>
                <w:tab w:val="left" w:pos="0"/>
              </w:tabs>
              <w:spacing w:line="360" w:lineRule="auto"/>
              <w:rPr>
                <w:rFonts w:ascii="Bookman Old Style" w:hAnsi="Bookman Old Style" w:cs="Times New Roman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Nu se înlocuie</w:t>
            </w:r>
            <w:r w:rsidRPr="00827585">
              <w:rPr>
                <w:rFonts w:ascii="Cambria" w:hAnsi="Cambria" w:cs="Cambria"/>
                <w:iCs/>
              </w:rPr>
              <w:t>ș</w:t>
            </w:r>
            <w:r w:rsidRPr="00827585">
              <w:rPr>
                <w:rFonts w:ascii="Bookman Old Style" w:hAnsi="Bookman Old Style" w:cs="Times New Roman"/>
                <w:iCs/>
              </w:rPr>
              <w:t>te</w:t>
            </w:r>
          </w:p>
        </w:tc>
      </w:tr>
    </w:tbl>
    <w:p w:rsidR="00F26588" w:rsidRPr="00827585" w:rsidRDefault="00F26588" w:rsidP="0033521E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</w:p>
    <w:p w:rsidR="00002C8B" w:rsidRPr="00827585" w:rsidRDefault="00063C11" w:rsidP="00002C8B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b/>
          <w:iCs/>
        </w:rPr>
      </w:pPr>
      <w:r w:rsidRPr="00827585">
        <w:rPr>
          <w:rFonts w:ascii="Bookman Old Style" w:hAnsi="Bookman Old Style" w:cs="Calibri Light"/>
          <w:b/>
          <w:iCs/>
        </w:rPr>
        <w:t>Amplasarea viitoarelor echipamente (care vor fi de dimensiuni mult mai mici) se va realiza utilizând spa</w:t>
      </w:r>
      <w:r w:rsidRPr="00827585">
        <w:rPr>
          <w:rFonts w:ascii="Cambria" w:hAnsi="Cambria" w:cs="Cambria"/>
          <w:b/>
          <w:iCs/>
        </w:rPr>
        <w:t>ț</w:t>
      </w:r>
      <w:r w:rsidRPr="00827585">
        <w:rPr>
          <w:rFonts w:ascii="Bookman Old Style" w:hAnsi="Bookman Old Style" w:cs="Calibri Light"/>
          <w:b/>
          <w:iCs/>
        </w:rPr>
        <w:t xml:space="preserve">iile eliberate </w:t>
      </w:r>
      <w:r w:rsidRPr="00827585">
        <w:rPr>
          <w:rFonts w:ascii="Bookman Old Style" w:hAnsi="Bookman Old Style" w:cs="Bookman Old Style"/>
          <w:b/>
          <w:iCs/>
        </w:rPr>
        <w:t>î</w:t>
      </w:r>
      <w:r w:rsidRPr="00827585">
        <w:rPr>
          <w:rFonts w:ascii="Bookman Old Style" w:hAnsi="Bookman Old Style" w:cs="Calibri Light"/>
          <w:b/>
          <w:iCs/>
        </w:rPr>
        <w:t>n urma demont</w:t>
      </w:r>
      <w:r w:rsidRPr="00827585">
        <w:rPr>
          <w:rFonts w:ascii="Bookman Old Style" w:hAnsi="Bookman Old Style" w:cs="Bookman Old Style"/>
          <w:b/>
          <w:iCs/>
        </w:rPr>
        <w:t>ă</w:t>
      </w:r>
      <w:r w:rsidRPr="00827585">
        <w:rPr>
          <w:rFonts w:ascii="Bookman Old Style" w:hAnsi="Bookman Old Style" w:cs="Calibri Light"/>
          <w:b/>
          <w:iCs/>
        </w:rPr>
        <w:t>rii schimb</w:t>
      </w:r>
      <w:r w:rsidRPr="00827585">
        <w:rPr>
          <w:rFonts w:ascii="Bookman Old Style" w:hAnsi="Bookman Old Style" w:cs="Bookman Old Style"/>
          <w:b/>
          <w:iCs/>
        </w:rPr>
        <w:t>ă</w:t>
      </w:r>
      <w:r w:rsidRPr="00827585">
        <w:rPr>
          <w:rFonts w:ascii="Bookman Old Style" w:hAnsi="Bookman Old Style" w:cs="Calibri Light"/>
          <w:b/>
          <w:iCs/>
        </w:rPr>
        <w:t>toarelor actuale.</w:t>
      </w:r>
    </w:p>
    <w:p w:rsidR="00002C8B" w:rsidRPr="00827585" w:rsidRDefault="008B643A" w:rsidP="00002C8B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>10 dintre schimbătoare</w:t>
      </w:r>
      <w:r w:rsidR="00002C8B" w:rsidRPr="00827585">
        <w:rPr>
          <w:rFonts w:ascii="Bookman Old Style" w:hAnsi="Bookman Old Style" w:cs="Calibri Light"/>
          <w:iCs/>
        </w:rPr>
        <w:t>le</w:t>
      </w:r>
      <w:r w:rsidRPr="00827585">
        <w:rPr>
          <w:rFonts w:ascii="Bookman Old Style" w:hAnsi="Bookman Old Style" w:cs="Calibri Light"/>
          <w:iCs/>
        </w:rPr>
        <w:t xml:space="preserve"> de căldură ce vor fi înlocuite sunt amplasate la parterul unei structuri construite din beton armat (Platforma 1 cota 0.00). Demontarea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 xml:space="preserve">i </w:t>
      </w:r>
      <w:r w:rsidRPr="00827585">
        <w:rPr>
          <w:rFonts w:ascii="Bookman Old Style" w:hAnsi="Bookman Old Style" w:cs="Bookman Old Style"/>
          <w:iCs/>
        </w:rPr>
        <w:t>î</w:t>
      </w:r>
      <w:r w:rsidRPr="00827585">
        <w:rPr>
          <w:rFonts w:ascii="Bookman Old Style" w:hAnsi="Bookman Old Style" w:cs="Calibri Light"/>
          <w:iCs/>
        </w:rPr>
        <w:t>nlocuirea acestor schimbătoare nu va aduce atingere construc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iei existente care ad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>poste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 xml:space="preserve">te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>i alte echipamente tehnologice.</w:t>
      </w:r>
    </w:p>
    <w:p w:rsidR="006211A5" w:rsidRPr="00827585" w:rsidRDefault="00A632BC" w:rsidP="00002C8B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>După eliminarea echipamentelor ce vor fi înlocuite din amplasament, se va proceda la demolarea chitucilor de sus</w:t>
      </w:r>
      <w:r w:rsidRPr="00827585">
        <w:rPr>
          <w:rFonts w:ascii="Cambria" w:hAnsi="Cambria" w:cs="Cambria"/>
          <w:iCs/>
        </w:rPr>
        <w:t>ț</w:t>
      </w:r>
      <w:r w:rsidR="00002C8B" w:rsidRPr="00827585">
        <w:rPr>
          <w:rFonts w:ascii="Bookman Old Style" w:hAnsi="Bookman Old Style" w:cs="Calibri Light"/>
          <w:iCs/>
        </w:rPr>
        <w:t>inere;</w:t>
      </w:r>
      <w:r w:rsidRPr="00827585">
        <w:rPr>
          <w:rFonts w:ascii="Bookman Old Style" w:hAnsi="Bookman Old Style" w:cs="Calibri Light"/>
          <w:iCs/>
        </w:rPr>
        <w:t xml:space="preserve"> Demolarea chitucilor se va realiza p</w:t>
      </w:r>
      <w:r w:rsidRPr="00827585">
        <w:rPr>
          <w:rFonts w:ascii="Bookman Old Style" w:hAnsi="Bookman Old Style" w:cs="Bookman Old Style"/>
          <w:iCs/>
        </w:rPr>
        <w:t>â</w:t>
      </w:r>
      <w:r w:rsidRPr="00827585">
        <w:rPr>
          <w:rFonts w:ascii="Bookman Old Style" w:hAnsi="Bookman Old Style" w:cs="Calibri Light"/>
          <w:iCs/>
        </w:rPr>
        <w:t>n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 la cota 0 </w:t>
      </w:r>
      <w:r w:rsidRPr="00827585">
        <w:rPr>
          <w:rFonts w:ascii="Bookman Old Style" w:hAnsi="Bookman Old Style" w:cs="Bookman Old Style"/>
          <w:iCs/>
        </w:rPr>
        <w:t>–</w:t>
      </w:r>
      <w:r w:rsidRPr="00827585">
        <w:rPr>
          <w:rFonts w:ascii="Bookman Old Style" w:hAnsi="Bookman Old Style" w:cs="Calibri Light"/>
          <w:iCs/>
        </w:rPr>
        <w:t xml:space="preserve"> cota platformei betonate.</w:t>
      </w:r>
    </w:p>
    <w:p w:rsidR="00002C8B" w:rsidRPr="00827585" w:rsidRDefault="00AB0295" w:rsidP="00AB0295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>Vor fi demola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 14 chituci de sus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inere dimensiunea acestora fiind aproximativ de 130 x 120 x 30 cm.</w:t>
      </w:r>
    </w:p>
    <w:p w:rsidR="00AB0295" w:rsidRPr="00827585" w:rsidRDefault="00AB0295" w:rsidP="00002C8B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>Pentru montajul celor 6 noi echipamente (schimbătoare de căldură) ce vor fi instalate în locul celor</w:t>
      </w:r>
      <w:r w:rsidR="00002C8B" w:rsidRPr="00827585">
        <w:rPr>
          <w:rFonts w:ascii="Bookman Old Style" w:hAnsi="Bookman Old Style" w:cs="Calibri Light"/>
          <w:iCs/>
        </w:rPr>
        <w:t xml:space="preserve"> </w:t>
      </w:r>
      <w:r w:rsidRPr="00827585">
        <w:rPr>
          <w:rFonts w:ascii="Bookman Old Style" w:hAnsi="Bookman Old Style" w:cs="Calibri Light"/>
          <w:iCs/>
        </w:rPr>
        <w:t>dezafectate se vor construi noi chituci de sus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 xml:space="preserve">inere </w:t>
      </w:r>
      <w:r w:rsidRPr="00827585">
        <w:rPr>
          <w:rFonts w:ascii="Bookman Old Style" w:hAnsi="Bookman Old Style" w:cs="Bookman Old Style"/>
          <w:iCs/>
        </w:rPr>
        <w:t>î</w:t>
      </w:r>
      <w:r w:rsidRPr="00827585">
        <w:rPr>
          <w:rFonts w:ascii="Bookman Old Style" w:hAnsi="Bookman Old Style" w:cs="Calibri Light"/>
          <w:iCs/>
        </w:rPr>
        <w:t>n pozi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iile ce vor fi stabilite prin proiectul</w:t>
      </w:r>
      <w:r w:rsidR="00002C8B" w:rsidRPr="00827585">
        <w:rPr>
          <w:rFonts w:ascii="Bookman Old Style" w:hAnsi="Bookman Old Style" w:cs="Calibri Light"/>
          <w:iCs/>
        </w:rPr>
        <w:t xml:space="preserve"> </w:t>
      </w:r>
      <w:r w:rsidRPr="00827585">
        <w:rPr>
          <w:rFonts w:ascii="Bookman Old Style" w:hAnsi="Bookman Old Style" w:cs="Calibri Light"/>
          <w:iCs/>
        </w:rPr>
        <w:t>tehnologic.</w:t>
      </w:r>
    </w:p>
    <w:p w:rsidR="00002C8B" w:rsidRPr="00827585" w:rsidRDefault="00002C8B" w:rsidP="00AB0295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</w:p>
    <w:p w:rsidR="00AB0295" w:rsidRPr="00827585" w:rsidRDefault="00AB0295" w:rsidP="00002C8B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b/>
          <w:iCs/>
          <w:u w:val="single"/>
        </w:rPr>
      </w:pPr>
      <w:r w:rsidRPr="00827585">
        <w:rPr>
          <w:rFonts w:ascii="Bookman Old Style" w:hAnsi="Bookman Old Style" w:cs="Calibri Light"/>
          <w:b/>
          <w:iCs/>
          <w:u w:val="single"/>
        </w:rPr>
        <w:t>Pentru implementarea proiectului vor fi elaborate pachete de proiectare pentru disciplinele:</w:t>
      </w:r>
    </w:p>
    <w:p w:rsidR="00002C8B" w:rsidRPr="00827585" w:rsidRDefault="00AB0295" w:rsidP="00AB0295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>Construc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ii civile (dezafectare echipamente, demolare chituci existen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i, proiectare funda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ii</w:t>
      </w:r>
      <w:r w:rsidR="00002C8B" w:rsidRPr="00827585">
        <w:rPr>
          <w:rFonts w:ascii="Bookman Old Style" w:hAnsi="Bookman Old Style" w:cs="Calibri Light"/>
          <w:iCs/>
        </w:rPr>
        <w:t xml:space="preserve"> </w:t>
      </w:r>
      <w:r w:rsidRPr="00827585">
        <w:rPr>
          <w:rFonts w:ascii="Bookman Old Style" w:hAnsi="Bookman Old Style" w:cs="Calibri Light"/>
          <w:iCs/>
        </w:rPr>
        <w:t>pentru noile echipamente);</w:t>
      </w:r>
    </w:p>
    <w:p w:rsidR="00002C8B" w:rsidRPr="00827585" w:rsidRDefault="00AB0295" w:rsidP="00AB0295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>Montaj conducte;</w:t>
      </w:r>
    </w:p>
    <w:p w:rsidR="00002C8B" w:rsidRPr="00827585" w:rsidRDefault="00AB0295" w:rsidP="00AB0295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>Process tehnologic;</w:t>
      </w:r>
    </w:p>
    <w:p w:rsidR="00002C8B" w:rsidRPr="00827585" w:rsidRDefault="00AB0295" w:rsidP="00AB0295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>Instala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ii electrice;</w:t>
      </w:r>
    </w:p>
    <w:p w:rsidR="00002C8B" w:rsidRPr="00827585" w:rsidRDefault="00AB0295" w:rsidP="00AB0295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>Instrumenta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 xml:space="preserve">ie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>i controlul proceselor;</w:t>
      </w:r>
    </w:p>
    <w:p w:rsidR="006211A5" w:rsidRPr="00827585" w:rsidRDefault="00AB0295" w:rsidP="00AB0295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 xml:space="preserve">Avizarea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>i autorizarea interven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iei.</w:t>
      </w:r>
    </w:p>
    <w:p w:rsidR="00AB0295" w:rsidRPr="00827585" w:rsidRDefault="00AB0295" w:rsidP="00AB0295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</w:p>
    <w:p w:rsidR="00034E90" w:rsidRPr="00827585" w:rsidRDefault="004861B2" w:rsidP="00034E90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  <w:r w:rsidRPr="00827585">
        <w:rPr>
          <w:rFonts w:ascii="Bookman Old Style" w:hAnsi="Bookman Old Style" w:cs="Calibri Light"/>
          <w:b/>
          <w:iCs/>
        </w:rPr>
        <w:t>LUCRĂ</w:t>
      </w:r>
      <w:r w:rsidR="00034E90" w:rsidRPr="00827585">
        <w:rPr>
          <w:rFonts w:ascii="Bookman Old Style" w:hAnsi="Bookman Old Style" w:cs="Calibri Light"/>
          <w:b/>
          <w:iCs/>
        </w:rPr>
        <w:t>RI DE DEMOLARE</w:t>
      </w:r>
      <w:r w:rsidR="00F26588" w:rsidRPr="00827585">
        <w:rPr>
          <w:rFonts w:ascii="Bookman Old Style" w:hAnsi="Bookman Old Style" w:cs="Calibri Light"/>
          <w:b/>
          <w:iCs/>
        </w:rPr>
        <w:t>:</w:t>
      </w:r>
    </w:p>
    <w:p w:rsidR="00881621" w:rsidRPr="00827585" w:rsidRDefault="00034E90" w:rsidP="00881621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lastRenderedPageBreak/>
        <w:t>Implementarea proiectului implică derularea unor lucrări de demolare/desfiin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are a funda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iilor existente pentru echipamentele ce vor fi înlocuite. Demolarea se va realiza până la cota 0 a pardoselii din beton.</w:t>
      </w:r>
    </w:p>
    <w:p w:rsidR="00881621" w:rsidRPr="00827585" w:rsidRDefault="00034E90" w:rsidP="00881621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>Funda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iile din beton armat pentru schimb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>toarele de c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>ldur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 existente sunt funda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ii de suprafa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 (cu talpa la un nivel care se va determina în cursul lucrărilor de execu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 xml:space="preserve">ie) </w:t>
      </w:r>
      <w:r w:rsidRPr="00827585">
        <w:rPr>
          <w:rFonts w:ascii="Cambria" w:hAnsi="Cambria" w:cs="Cambria"/>
          <w:iCs/>
        </w:rPr>
        <w:t>ș</w:t>
      </w:r>
      <w:r w:rsidR="00881621" w:rsidRPr="00827585">
        <w:rPr>
          <w:rFonts w:ascii="Bookman Old Style" w:hAnsi="Bookman Old Style" w:cs="Calibri Light"/>
          <w:iCs/>
        </w:rPr>
        <w:t>i care au câ</w:t>
      </w:r>
      <w:r w:rsidRPr="00827585">
        <w:rPr>
          <w:rFonts w:ascii="Bookman Old Style" w:hAnsi="Bookman Old Style" w:cs="Calibri Light"/>
          <w:iCs/>
        </w:rPr>
        <w:t>te doi supor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 lamelari de sus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 xml:space="preserve">inere peste cota +/- 0.00 , cu </w:t>
      </w:r>
      <w:r w:rsidRPr="00827585">
        <w:rPr>
          <w:rFonts w:ascii="Bookman Old Style" w:hAnsi="Bookman Old Style" w:cs="Bookman Old Style"/>
          <w:iCs/>
        </w:rPr>
        <w:t>î</w:t>
      </w:r>
      <w:r w:rsidRPr="00827585">
        <w:rPr>
          <w:rFonts w:ascii="Bookman Old Style" w:hAnsi="Bookman Old Style" w:cs="Calibri Light"/>
          <w:iCs/>
        </w:rPr>
        <w:t>n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>l</w:t>
      </w:r>
      <w:r w:rsidRPr="00827585">
        <w:rPr>
          <w:rFonts w:ascii="Cambria" w:hAnsi="Cambria" w:cs="Cambria"/>
          <w:iCs/>
        </w:rPr>
        <w:t>ț</w:t>
      </w:r>
      <w:r w:rsidR="00881621" w:rsidRPr="00827585">
        <w:rPr>
          <w:rFonts w:ascii="Bookman Old Style" w:hAnsi="Bookman Old Style" w:cs="Calibri Light"/>
          <w:iCs/>
        </w:rPr>
        <w:t>imea pâ</w:t>
      </w:r>
      <w:r w:rsidRPr="00827585">
        <w:rPr>
          <w:rFonts w:ascii="Bookman Old Style" w:hAnsi="Bookman Old Style" w:cs="Calibri Light"/>
          <w:iCs/>
        </w:rPr>
        <w:t>n</w:t>
      </w:r>
      <w:r w:rsidR="00881621" w:rsidRPr="00827585">
        <w:rPr>
          <w:rFonts w:ascii="Bookman Old Style" w:hAnsi="Bookman Old Style" w:cs="Calibri Light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 la cca. +1.30 m.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>i l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imea 30 cm., pe car</w:t>
      </w:r>
      <w:r w:rsidR="00881621" w:rsidRPr="00827585">
        <w:rPr>
          <w:rFonts w:ascii="Bookman Old Style" w:hAnsi="Bookman Old Style" w:cs="Calibri Light"/>
          <w:iCs/>
        </w:rPr>
        <w:t>e sunt amplasate echipamentele.</w:t>
      </w:r>
    </w:p>
    <w:p w:rsidR="00881621" w:rsidRPr="00827585" w:rsidRDefault="00034E90" w:rsidP="00881621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b/>
          <w:iCs/>
          <w:u w:val="single"/>
        </w:rPr>
      </w:pPr>
      <w:r w:rsidRPr="00827585">
        <w:rPr>
          <w:rFonts w:ascii="Bookman Old Style" w:hAnsi="Bookman Old Style" w:cs="Calibri Light"/>
          <w:b/>
          <w:iCs/>
          <w:u w:val="single"/>
        </w:rPr>
        <w:t>Proiectul de demolare se referă la funda</w:t>
      </w:r>
      <w:r w:rsidRPr="00827585">
        <w:rPr>
          <w:rFonts w:ascii="Cambria" w:hAnsi="Cambria" w:cs="Cambria"/>
          <w:b/>
          <w:iCs/>
          <w:u w:val="single"/>
        </w:rPr>
        <w:t>ț</w:t>
      </w:r>
      <w:r w:rsidRPr="00827585">
        <w:rPr>
          <w:rFonts w:ascii="Bookman Old Style" w:hAnsi="Bookman Old Style" w:cs="Calibri Light"/>
          <w:b/>
          <w:iCs/>
          <w:u w:val="single"/>
        </w:rPr>
        <w:t xml:space="preserve">iile echipamentelor 01 S13 a - b, 01 S14 a - b , 01 S15 a … f </w:t>
      </w:r>
      <w:r w:rsidRPr="00827585">
        <w:rPr>
          <w:rFonts w:ascii="Cambria" w:hAnsi="Cambria" w:cs="Cambria"/>
          <w:b/>
          <w:iCs/>
          <w:u w:val="single"/>
        </w:rPr>
        <w:t>ș</w:t>
      </w:r>
      <w:r w:rsidRPr="00827585">
        <w:rPr>
          <w:rFonts w:ascii="Bookman Old Style" w:hAnsi="Bookman Old Style" w:cs="Calibri Light"/>
          <w:b/>
          <w:iCs/>
          <w:u w:val="single"/>
        </w:rPr>
        <w:t>i 01 S22 a, b</w:t>
      </w:r>
      <w:r w:rsidR="00881621" w:rsidRPr="00827585">
        <w:rPr>
          <w:rFonts w:ascii="Bookman Old Style" w:hAnsi="Bookman Old Style" w:cs="Calibri Light"/>
          <w:b/>
          <w:iCs/>
          <w:u w:val="single"/>
        </w:rPr>
        <w:t>,</w:t>
      </w:r>
      <w:r w:rsidRPr="00827585">
        <w:rPr>
          <w:rFonts w:ascii="Bookman Old Style" w:hAnsi="Bookman Old Style" w:cs="Calibri Light"/>
          <w:b/>
          <w:iCs/>
          <w:u w:val="single"/>
        </w:rPr>
        <w:t xml:space="preserve"> amplasate între liniile de coordonate locale A14 – A20 </w:t>
      </w:r>
      <w:r w:rsidRPr="00827585">
        <w:rPr>
          <w:rFonts w:ascii="Cambria" w:hAnsi="Cambria" w:cs="Cambria"/>
          <w:b/>
          <w:iCs/>
          <w:u w:val="single"/>
        </w:rPr>
        <w:t>ș</w:t>
      </w:r>
      <w:r w:rsidRPr="00827585">
        <w:rPr>
          <w:rFonts w:ascii="Bookman Old Style" w:hAnsi="Bookman Old Style" w:cs="Calibri Light"/>
          <w:b/>
          <w:iCs/>
          <w:u w:val="single"/>
        </w:rPr>
        <w:t xml:space="preserve">i 1 </w:t>
      </w:r>
      <w:r w:rsidRPr="00827585">
        <w:rPr>
          <w:rFonts w:ascii="Bookman Old Style" w:hAnsi="Bookman Old Style" w:cs="Bookman Old Style"/>
          <w:b/>
          <w:iCs/>
          <w:u w:val="single"/>
        </w:rPr>
        <w:t>–</w:t>
      </w:r>
      <w:r w:rsidRPr="00827585">
        <w:rPr>
          <w:rFonts w:ascii="Bookman Old Style" w:hAnsi="Bookman Old Style" w:cs="Calibri Light"/>
          <w:b/>
          <w:iCs/>
          <w:u w:val="single"/>
        </w:rPr>
        <w:t xml:space="preserve"> 5.</w:t>
      </w:r>
    </w:p>
    <w:p w:rsidR="00A47AB0" w:rsidRPr="00827585" w:rsidRDefault="00034E90" w:rsidP="00881621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>Funda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iile asupra c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>rora urmeaz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 sa se intervină sunt amplasate la parterul unei structuri din beton</w:t>
      </w:r>
      <w:r w:rsidR="000D3F5E" w:rsidRPr="00827585">
        <w:rPr>
          <w:rFonts w:ascii="Bookman Old Style" w:hAnsi="Bookman Old Style" w:cs="Calibri Light"/>
          <w:iCs/>
        </w:rPr>
        <w:t xml:space="preserve"> </w:t>
      </w:r>
      <w:r w:rsidRPr="00827585">
        <w:rPr>
          <w:rFonts w:ascii="Bookman Old Style" w:hAnsi="Bookman Old Style" w:cs="Calibri Light"/>
          <w:iCs/>
        </w:rPr>
        <w:t>armat fără închideri cu doua deschideri a c</w:t>
      </w:r>
      <w:r w:rsidR="00A47AB0" w:rsidRPr="00827585">
        <w:rPr>
          <w:rFonts w:ascii="Bookman Old Style" w:hAnsi="Bookman Old Style" w:cs="Calibri Light"/>
          <w:iCs/>
        </w:rPr>
        <w:t>â</w:t>
      </w:r>
      <w:r w:rsidRPr="00827585">
        <w:rPr>
          <w:rFonts w:ascii="Bookman Old Style" w:hAnsi="Bookman Old Style" w:cs="Calibri Light"/>
          <w:iCs/>
        </w:rPr>
        <w:t xml:space="preserve">te 6.5 m , 10 traveei de 6.05 m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>i dou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 niveluri.</w:t>
      </w:r>
    </w:p>
    <w:p w:rsidR="00A47AB0" w:rsidRPr="00827585" w:rsidRDefault="00034E90" w:rsidP="00A47AB0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>Plan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>eul</w:t>
      </w:r>
      <w:r w:rsidR="000D3F5E" w:rsidRPr="00827585">
        <w:rPr>
          <w:rFonts w:ascii="Bookman Old Style" w:hAnsi="Bookman Old Style" w:cs="Calibri Light"/>
          <w:iCs/>
        </w:rPr>
        <w:t xml:space="preserve"> </w:t>
      </w:r>
      <w:r w:rsidRPr="00827585">
        <w:rPr>
          <w:rFonts w:ascii="Bookman Old Style" w:hAnsi="Bookman Old Style" w:cs="Calibri Light"/>
          <w:iCs/>
        </w:rPr>
        <w:t>peste parter al acestei construc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 xml:space="preserve">ii este la cota cca + 6.5 m iar </w:t>
      </w:r>
      <w:r w:rsidRPr="00827585">
        <w:rPr>
          <w:rFonts w:ascii="Bookman Old Style" w:hAnsi="Bookman Old Style" w:cs="Bookman Old Style"/>
          <w:iCs/>
        </w:rPr>
        <w:t>î</w:t>
      </w:r>
      <w:r w:rsidRPr="00827585">
        <w:rPr>
          <w:rFonts w:ascii="Bookman Old Style" w:hAnsi="Bookman Old Style" w:cs="Calibri Light"/>
          <w:iCs/>
        </w:rPr>
        <w:t>n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>l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imea total</w:t>
      </w:r>
      <w:r w:rsidRPr="00827585">
        <w:rPr>
          <w:rFonts w:ascii="Bookman Old Style" w:hAnsi="Bookman Old Style" w:cs="Bookman Old Style"/>
          <w:iCs/>
        </w:rPr>
        <w:t>ă</w:t>
      </w:r>
      <w:r w:rsidR="00A47AB0" w:rsidRPr="00827585">
        <w:rPr>
          <w:rFonts w:ascii="Bookman Old Style" w:hAnsi="Bookman Old Style" w:cs="Calibri Light"/>
          <w:iCs/>
        </w:rPr>
        <w:t xml:space="preserve"> este de cca 14.5 m</w:t>
      </w:r>
      <w:r w:rsidRPr="00827585">
        <w:rPr>
          <w:rFonts w:ascii="Bookman Old Style" w:hAnsi="Bookman Old Style" w:cs="Calibri Light"/>
          <w:iCs/>
        </w:rPr>
        <w:t>. Pe</w:t>
      </w:r>
      <w:r w:rsidR="000D3F5E" w:rsidRPr="00827585">
        <w:rPr>
          <w:rFonts w:ascii="Bookman Old Style" w:hAnsi="Bookman Old Style" w:cs="Calibri Light"/>
          <w:iCs/>
        </w:rPr>
        <w:t xml:space="preserve"> </w:t>
      </w:r>
      <w:r w:rsidRPr="00827585">
        <w:rPr>
          <w:rFonts w:ascii="Bookman Old Style" w:hAnsi="Bookman Old Style" w:cs="Calibri Light"/>
          <w:iCs/>
        </w:rPr>
        <w:t>aceste plan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>ee sunt amplasate diferite echipamente.</w:t>
      </w:r>
    </w:p>
    <w:p w:rsidR="00AB0295" w:rsidRPr="00827585" w:rsidRDefault="00034E90" w:rsidP="00A47AB0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>Starea elementelor din beton armat vizibile este bună, fără deteriorări mecanice sau datorate</w:t>
      </w:r>
      <w:r w:rsidR="000D3F5E" w:rsidRPr="00827585">
        <w:rPr>
          <w:rFonts w:ascii="Bookman Old Style" w:hAnsi="Bookman Old Style" w:cs="Calibri Light"/>
          <w:iCs/>
        </w:rPr>
        <w:t xml:space="preserve"> </w:t>
      </w:r>
      <w:r w:rsidRPr="00827585">
        <w:rPr>
          <w:rFonts w:ascii="Bookman Old Style" w:hAnsi="Bookman Old Style" w:cs="Calibri Light"/>
          <w:iCs/>
        </w:rPr>
        <w:t xml:space="preserve">agresiunii chimice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>i f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>r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 tas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>ri excesive. Nu este necesar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 analiza static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>i dinamic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 (seismic</w:t>
      </w:r>
      <w:r w:rsidR="00A47AB0" w:rsidRPr="00827585">
        <w:rPr>
          <w:rFonts w:ascii="Bookman Old Style" w:hAnsi="Bookman Old Style" w:cs="Calibri Light"/>
          <w:iCs/>
        </w:rPr>
        <w:t>ă</w:t>
      </w:r>
      <w:r w:rsidRPr="00827585">
        <w:rPr>
          <w:rFonts w:ascii="Bookman Old Style" w:hAnsi="Bookman Old Style" w:cs="Calibri Light"/>
          <w:iCs/>
        </w:rPr>
        <w:t>) a</w:t>
      </w:r>
      <w:r w:rsidR="000D3F5E" w:rsidRPr="00827585">
        <w:rPr>
          <w:rFonts w:ascii="Bookman Old Style" w:hAnsi="Bookman Old Style" w:cs="Calibri Light"/>
          <w:iCs/>
        </w:rPr>
        <w:t xml:space="preserve"> </w:t>
      </w:r>
      <w:r w:rsidRPr="00827585">
        <w:rPr>
          <w:rFonts w:ascii="Bookman Old Style" w:hAnsi="Bookman Old Style" w:cs="Calibri Light"/>
          <w:iCs/>
        </w:rPr>
        <w:t>elementelor supuse demolării deoarece nu interac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ioneaz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 cu alte structuri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>i nu sus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ine alte structuri.</w:t>
      </w:r>
    </w:p>
    <w:p w:rsidR="00827585" w:rsidRPr="00827585" w:rsidRDefault="00827585" w:rsidP="00A47AB0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b/>
          <w:iCs/>
        </w:rPr>
      </w:pPr>
      <w:r w:rsidRPr="00827585">
        <w:rPr>
          <w:rFonts w:ascii="Bookman Old Style" w:hAnsi="Bookman Old Style" w:cs="Calibri Light"/>
          <w:b/>
          <w:iCs/>
        </w:rPr>
        <w:t xml:space="preserve">Betonul rezultat din demolare va fi concasat </w:t>
      </w:r>
      <w:r w:rsidRPr="00827585">
        <w:rPr>
          <w:rFonts w:ascii="Cambria" w:hAnsi="Cambria" w:cs="Cambria"/>
          <w:b/>
          <w:iCs/>
        </w:rPr>
        <w:t>ș</w:t>
      </w:r>
      <w:r w:rsidRPr="00827585">
        <w:rPr>
          <w:rFonts w:ascii="Bookman Old Style" w:hAnsi="Bookman Old Style" w:cs="Calibri Light"/>
          <w:b/>
          <w:iCs/>
        </w:rPr>
        <w:t xml:space="preserve">i folosit </w:t>
      </w:r>
      <w:r w:rsidRPr="00827585">
        <w:rPr>
          <w:rFonts w:ascii="Bookman Old Style" w:hAnsi="Bookman Old Style" w:cs="Bookman Old Style"/>
          <w:b/>
          <w:iCs/>
        </w:rPr>
        <w:t>î</w:t>
      </w:r>
      <w:r w:rsidRPr="00827585">
        <w:rPr>
          <w:rFonts w:ascii="Bookman Old Style" w:hAnsi="Bookman Old Style" w:cs="Calibri Light"/>
          <w:b/>
          <w:iCs/>
        </w:rPr>
        <w:t>n incinta rafin</w:t>
      </w:r>
      <w:r w:rsidRPr="00827585">
        <w:rPr>
          <w:rFonts w:ascii="Bookman Old Style" w:hAnsi="Bookman Old Style" w:cs="Bookman Old Style"/>
          <w:b/>
          <w:iCs/>
        </w:rPr>
        <w:t>ă</w:t>
      </w:r>
      <w:r w:rsidRPr="00827585">
        <w:rPr>
          <w:rFonts w:ascii="Bookman Old Style" w:hAnsi="Bookman Old Style" w:cs="Calibri Light"/>
          <w:b/>
          <w:iCs/>
        </w:rPr>
        <w:t>riei pentru lucr</w:t>
      </w:r>
      <w:r w:rsidRPr="00827585">
        <w:rPr>
          <w:rFonts w:ascii="Bookman Old Style" w:hAnsi="Bookman Old Style" w:cs="Bookman Old Style"/>
          <w:b/>
          <w:iCs/>
        </w:rPr>
        <w:t>ă</w:t>
      </w:r>
      <w:r w:rsidRPr="00827585">
        <w:rPr>
          <w:rFonts w:ascii="Bookman Old Style" w:hAnsi="Bookman Old Style" w:cs="Calibri Light"/>
          <w:b/>
          <w:iCs/>
        </w:rPr>
        <w:t>ri de amenajare.</w:t>
      </w:r>
    </w:p>
    <w:p w:rsidR="00A632BC" w:rsidRPr="00827585" w:rsidRDefault="00A632BC" w:rsidP="00BC518C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bookmarkStart w:id="0" w:name="_GoBack"/>
      <w:bookmarkEnd w:id="0"/>
    </w:p>
    <w:p w:rsidR="000F37C7" w:rsidRPr="00827585" w:rsidRDefault="009D094E" w:rsidP="000F37C7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b/>
          <w:iCs/>
        </w:rPr>
      </w:pPr>
      <w:r w:rsidRPr="00827585">
        <w:rPr>
          <w:rFonts w:ascii="Bookman Old Style" w:hAnsi="Bookman Old Style" w:cs="Calibri Light"/>
          <w:b/>
          <w:iCs/>
        </w:rPr>
        <w:t xml:space="preserve">ORGANIZAREA DE </w:t>
      </w:r>
      <w:r w:rsidRPr="00827585">
        <w:rPr>
          <w:rFonts w:ascii="Cambria" w:hAnsi="Cambria" w:cs="Cambria"/>
          <w:b/>
          <w:iCs/>
        </w:rPr>
        <w:t>Ș</w:t>
      </w:r>
      <w:r w:rsidRPr="00827585">
        <w:rPr>
          <w:rFonts w:ascii="Bookman Old Style" w:hAnsi="Bookman Old Style" w:cs="Times New Roman"/>
          <w:b/>
          <w:iCs/>
        </w:rPr>
        <w:t>ANTIER:</w:t>
      </w:r>
    </w:p>
    <w:p w:rsidR="00A97F28" w:rsidRPr="00827585" w:rsidRDefault="00C13568" w:rsidP="000F37C7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</w:rPr>
      </w:pPr>
      <w:r w:rsidRPr="00827585">
        <w:rPr>
          <w:rFonts w:ascii="Bookman Old Style" w:hAnsi="Bookman Old Style" w:cs="Times New Roman"/>
          <w:iCs/>
        </w:rPr>
        <w:t>Lucr</w:t>
      </w:r>
      <w:r w:rsidR="00A97F28" w:rsidRPr="00827585">
        <w:rPr>
          <w:rFonts w:ascii="Bookman Old Style" w:hAnsi="Bookman Old Style" w:cs="Times New Roman"/>
          <w:iCs/>
        </w:rPr>
        <w:t>ă</w:t>
      </w:r>
      <w:r w:rsidRPr="00827585">
        <w:rPr>
          <w:rFonts w:ascii="Bookman Old Style" w:hAnsi="Bookman Old Style" w:cs="Times New Roman"/>
          <w:iCs/>
        </w:rPr>
        <w:t xml:space="preserve">rile pentru organizarea de </w:t>
      </w:r>
      <w:r w:rsidR="00A97F28"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Times New Roman"/>
          <w:iCs/>
        </w:rPr>
        <w:t>antier se desf</w:t>
      </w:r>
      <w:r w:rsidR="00A97F28" w:rsidRPr="00827585">
        <w:rPr>
          <w:rFonts w:ascii="Bookman Old Style" w:hAnsi="Bookman Old Style" w:cs="Times New Roman"/>
          <w:iCs/>
        </w:rPr>
        <w:t>ă</w:t>
      </w:r>
      <w:r w:rsidR="00A97F28"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Times New Roman"/>
          <w:iCs/>
        </w:rPr>
        <w:t>oar</w:t>
      </w:r>
      <w:r w:rsidR="00A97F28" w:rsidRPr="00827585">
        <w:rPr>
          <w:rFonts w:ascii="Bookman Old Style" w:hAnsi="Bookman Old Style" w:cs="Times New Roman"/>
          <w:iCs/>
        </w:rPr>
        <w:t>ă</w:t>
      </w:r>
      <w:r w:rsidRPr="00827585">
        <w:rPr>
          <w:rFonts w:ascii="Bookman Old Style" w:hAnsi="Bookman Old Style" w:cs="Times New Roman"/>
          <w:iCs/>
        </w:rPr>
        <w:t xml:space="preserve"> </w:t>
      </w:r>
      <w:r w:rsidR="00A97F28" w:rsidRPr="00827585">
        <w:rPr>
          <w:rFonts w:ascii="Bookman Old Style" w:hAnsi="Bookman Old Style" w:cs="Times New Roman"/>
          <w:iCs/>
        </w:rPr>
        <w:t>î</w:t>
      </w:r>
      <w:r w:rsidRPr="00827585">
        <w:rPr>
          <w:rFonts w:ascii="Bookman Old Style" w:hAnsi="Bookman Old Style" w:cs="Times New Roman"/>
          <w:iCs/>
        </w:rPr>
        <w:t>n i</w:t>
      </w:r>
      <w:r w:rsidR="0055583F" w:rsidRPr="00827585">
        <w:rPr>
          <w:rFonts w:ascii="Bookman Old Style" w:hAnsi="Bookman Old Style" w:cs="Times New Roman"/>
          <w:iCs/>
        </w:rPr>
        <w:t xml:space="preserve">ncinta amplasamentului analizat </w:t>
      </w:r>
      <w:r w:rsidR="0055583F" w:rsidRPr="00827585">
        <w:rPr>
          <w:rFonts w:ascii="Cambria" w:hAnsi="Cambria" w:cs="Cambria"/>
          <w:iCs/>
        </w:rPr>
        <w:t>ș</w:t>
      </w:r>
      <w:r w:rsidR="0055583F" w:rsidRPr="00827585">
        <w:rPr>
          <w:rFonts w:ascii="Bookman Old Style" w:hAnsi="Bookman Old Style" w:cs="Times New Roman"/>
          <w:iCs/>
        </w:rPr>
        <w:t>i v</w:t>
      </w:r>
      <w:r w:rsidR="00E76C42" w:rsidRPr="00827585">
        <w:rPr>
          <w:rFonts w:ascii="Bookman Old Style" w:hAnsi="Bookman Old Style" w:cs="Times New Roman"/>
          <w:iCs/>
        </w:rPr>
        <w:t>or</w:t>
      </w:r>
      <w:r w:rsidR="0055583F" w:rsidRPr="00827585">
        <w:rPr>
          <w:rFonts w:ascii="Bookman Old Style" w:hAnsi="Bookman Old Style" w:cs="Times New Roman"/>
          <w:iCs/>
        </w:rPr>
        <w:t xml:space="preserve"> avea o extindere minimală, în perimetrele delimitate pentru implementarea</w:t>
      </w:r>
      <w:r w:rsidR="00E76C42" w:rsidRPr="00827585">
        <w:rPr>
          <w:rFonts w:ascii="Bookman Old Style" w:hAnsi="Bookman Old Style" w:cs="Times New Roman"/>
          <w:iCs/>
        </w:rPr>
        <w:t xml:space="preserve"> </w:t>
      </w:r>
      <w:r w:rsidR="0055583F" w:rsidRPr="00827585">
        <w:rPr>
          <w:rFonts w:ascii="Bookman Old Style" w:hAnsi="Bookman Old Style" w:cs="Times New Roman"/>
          <w:iCs/>
        </w:rPr>
        <w:t>proiectului. Accesul la lucrare se va face prin cai de acces existente.</w:t>
      </w:r>
    </w:p>
    <w:p w:rsidR="00E76C42" w:rsidRPr="00827585" w:rsidRDefault="00E76C42" w:rsidP="00E76C42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</w:rPr>
      </w:pPr>
      <w:r w:rsidRPr="00827585">
        <w:rPr>
          <w:rFonts w:ascii="Bookman Old Style" w:hAnsi="Bookman Old Style" w:cs="Times New Roman"/>
          <w:iCs/>
        </w:rPr>
        <w:t xml:space="preserve">Atât pe parcursul lucrărilor, cât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Times New Roman"/>
          <w:iCs/>
        </w:rPr>
        <w:t>i dup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Times New Roman"/>
          <w:iCs/>
        </w:rPr>
        <w:t xml:space="preserve"> terminarea acestora constructorul (ca executant al lucrărilor civile) cât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Times New Roman"/>
          <w:iCs/>
        </w:rPr>
        <w:t>i sub - contractorii s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Times New Roman"/>
          <w:iCs/>
        </w:rPr>
        <w:t xml:space="preserve">i de specialitate se vor </w:t>
      </w:r>
      <w:r w:rsidRPr="00827585">
        <w:rPr>
          <w:rFonts w:ascii="Bookman Old Style" w:hAnsi="Bookman Old Style" w:cs="Bookman Old Style"/>
          <w:iCs/>
        </w:rPr>
        <w:t>î</w:t>
      </w:r>
      <w:r w:rsidRPr="00827585">
        <w:rPr>
          <w:rFonts w:ascii="Bookman Old Style" w:hAnsi="Bookman Old Style" w:cs="Times New Roman"/>
          <w:iCs/>
        </w:rPr>
        <w:t xml:space="preserve">ngriji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Times New Roman"/>
          <w:iCs/>
        </w:rPr>
        <w:t>i vor fi responsabili de:</w:t>
      </w:r>
    </w:p>
    <w:p w:rsidR="00E76C42" w:rsidRPr="00827585" w:rsidRDefault="00E76C42" w:rsidP="00E76C42">
      <w:pPr>
        <w:pStyle w:val="ListParagraph"/>
        <w:numPr>
          <w:ilvl w:val="0"/>
          <w:numId w:val="32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  <w:r w:rsidRPr="00827585">
        <w:rPr>
          <w:rFonts w:ascii="Bookman Old Style" w:hAnsi="Bookman Old Style" w:cs="Times New Roman"/>
          <w:iCs/>
        </w:rPr>
        <w:t>cură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Times New Roman"/>
          <w:iCs/>
        </w:rPr>
        <w:t xml:space="preserve">enia </w:t>
      </w:r>
      <w:r w:rsidRPr="00827585">
        <w:rPr>
          <w:rFonts w:ascii="Bookman Old Style" w:hAnsi="Bookman Old Style" w:cs="Bookman Old Style"/>
          <w:iCs/>
        </w:rPr>
        <w:t>î</w:t>
      </w:r>
      <w:r w:rsidRPr="00827585">
        <w:rPr>
          <w:rFonts w:ascii="Bookman Old Style" w:hAnsi="Bookman Old Style" w:cs="Times New Roman"/>
          <w:iCs/>
        </w:rPr>
        <w:t xml:space="preserve">n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Times New Roman"/>
          <w:iCs/>
        </w:rPr>
        <w:t>antier;</w:t>
      </w:r>
    </w:p>
    <w:p w:rsidR="00E76C42" w:rsidRPr="00827585" w:rsidRDefault="00E76C42" w:rsidP="00E76C42">
      <w:pPr>
        <w:pStyle w:val="ListParagraph"/>
        <w:numPr>
          <w:ilvl w:val="0"/>
          <w:numId w:val="32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  <w:r w:rsidRPr="00827585">
        <w:rPr>
          <w:rFonts w:ascii="Bookman Old Style" w:hAnsi="Bookman Old Style" w:cs="Times New Roman"/>
          <w:iCs/>
        </w:rPr>
        <w:t>gestionarea de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Times New Roman"/>
          <w:iCs/>
        </w:rPr>
        <w:t xml:space="preserve">eurilor rezultate </w:t>
      </w:r>
      <w:r w:rsidRPr="00827585">
        <w:rPr>
          <w:rFonts w:ascii="Bookman Old Style" w:hAnsi="Bookman Old Style" w:cs="Bookman Old Style"/>
          <w:iCs/>
        </w:rPr>
        <w:t>î</w:t>
      </w:r>
      <w:r w:rsidRPr="00827585">
        <w:rPr>
          <w:rFonts w:ascii="Bookman Old Style" w:hAnsi="Bookman Old Style" w:cs="Times New Roman"/>
          <w:iCs/>
        </w:rPr>
        <w:t>n timpul lucr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Times New Roman"/>
          <w:iCs/>
        </w:rPr>
        <w:t>rilor.</w:t>
      </w:r>
    </w:p>
    <w:p w:rsidR="0055583F" w:rsidRPr="00827585" w:rsidRDefault="00E76C42" w:rsidP="00E76C42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</w:rPr>
      </w:pPr>
      <w:r w:rsidRPr="00827585">
        <w:rPr>
          <w:rFonts w:ascii="Bookman Old Style" w:hAnsi="Bookman Old Style" w:cs="Times New Roman"/>
          <w:iCs/>
        </w:rPr>
        <w:lastRenderedPageBreak/>
        <w:t xml:space="preserve">La predarea amplasamentului, terenul ocupat cu organizarea de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Times New Roman"/>
          <w:iCs/>
        </w:rPr>
        <w:t xml:space="preserve">antier va fi eliberat de materiale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Times New Roman"/>
          <w:iCs/>
        </w:rPr>
        <w:t>i readus la starea ini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Times New Roman"/>
          <w:iCs/>
        </w:rPr>
        <w:t>ial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Times New Roman"/>
          <w:iCs/>
        </w:rPr>
        <w:t>.</w:t>
      </w:r>
    </w:p>
    <w:p w:rsidR="00E07528" w:rsidRPr="00827585" w:rsidRDefault="00E07528" w:rsidP="00BC518C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b/>
          <w:iCs/>
        </w:rPr>
      </w:pPr>
    </w:p>
    <w:p w:rsidR="0003055B" w:rsidRPr="00827585" w:rsidRDefault="0003055B" w:rsidP="00BC518C">
      <w:pPr>
        <w:spacing w:after="0" w:line="360" w:lineRule="auto"/>
        <w:jc w:val="both"/>
        <w:rPr>
          <w:rFonts w:ascii="Bookman Old Style" w:hAnsi="Bookman Old Style"/>
        </w:rPr>
      </w:pPr>
      <w:r w:rsidRPr="00827585">
        <w:rPr>
          <w:rFonts w:ascii="Bookman Old Style" w:hAnsi="Bookman Old Style"/>
          <w:b/>
        </w:rPr>
        <w:t xml:space="preserve">b.2. Cumularea cu alte proiecte existente </w:t>
      </w:r>
      <w:r w:rsidRPr="00827585">
        <w:rPr>
          <w:rFonts w:ascii="Cambria" w:hAnsi="Cambria" w:cs="Cambria"/>
          <w:b/>
        </w:rPr>
        <w:t>ș</w:t>
      </w:r>
      <w:r w:rsidRPr="00827585">
        <w:rPr>
          <w:rFonts w:ascii="Bookman Old Style" w:hAnsi="Bookman Old Style"/>
          <w:b/>
        </w:rPr>
        <w:t xml:space="preserve">i/sau aprobate: </w:t>
      </w:r>
      <w:r w:rsidRPr="00827585">
        <w:rPr>
          <w:rFonts w:ascii="Bookman Old Style" w:hAnsi="Bookman Old Style"/>
          <w:i/>
        </w:rPr>
        <w:t>nu este cazul</w:t>
      </w:r>
      <w:r w:rsidRPr="00827585">
        <w:rPr>
          <w:rFonts w:ascii="Bookman Old Style" w:hAnsi="Bookman Old Style"/>
        </w:rPr>
        <w:t>.</w:t>
      </w:r>
    </w:p>
    <w:p w:rsidR="0003055B" w:rsidRPr="00827585" w:rsidRDefault="0003055B" w:rsidP="00BC518C">
      <w:pPr>
        <w:spacing w:after="0" w:line="360" w:lineRule="auto"/>
        <w:jc w:val="both"/>
        <w:rPr>
          <w:rFonts w:ascii="Bookman Old Style" w:hAnsi="Bookman Old Style"/>
        </w:rPr>
      </w:pPr>
      <w:r w:rsidRPr="00827585">
        <w:rPr>
          <w:rFonts w:ascii="Bookman Old Style" w:hAnsi="Bookman Old Style"/>
          <w:b/>
        </w:rPr>
        <w:t xml:space="preserve">b.3. Utilizarea resurselor naturale, în special a solului, a terenurilor, a apei </w:t>
      </w:r>
      <w:r w:rsidRPr="00827585">
        <w:rPr>
          <w:rFonts w:ascii="Cambria" w:hAnsi="Cambria" w:cs="Cambria"/>
          <w:b/>
        </w:rPr>
        <w:t>ș</w:t>
      </w:r>
      <w:r w:rsidRPr="00827585">
        <w:rPr>
          <w:rFonts w:ascii="Bookman Old Style" w:hAnsi="Bookman Old Style"/>
          <w:b/>
        </w:rPr>
        <w:t>i a biodiversită</w:t>
      </w:r>
      <w:r w:rsidRPr="00827585">
        <w:rPr>
          <w:rFonts w:ascii="Cambria" w:hAnsi="Cambria" w:cs="Cambria"/>
          <w:b/>
        </w:rPr>
        <w:t>ț</w:t>
      </w:r>
      <w:r w:rsidRPr="00827585">
        <w:rPr>
          <w:rFonts w:ascii="Bookman Old Style" w:hAnsi="Bookman Old Style"/>
          <w:b/>
        </w:rPr>
        <w:t>ii:</w:t>
      </w:r>
    </w:p>
    <w:p w:rsidR="004B640F" w:rsidRPr="00827585" w:rsidRDefault="004B640F" w:rsidP="004B640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Times New Roman"/>
        </w:rPr>
      </w:pPr>
      <w:r w:rsidRPr="00827585">
        <w:rPr>
          <w:rFonts w:ascii="Bookman Old Style" w:eastAsia="Calibri" w:hAnsi="Bookman Old Style" w:cs="Times New Roman"/>
        </w:rPr>
        <w:t>În perioada de realizare a investi</w:t>
      </w:r>
      <w:r w:rsidRPr="00827585">
        <w:rPr>
          <w:rFonts w:ascii="Cambria" w:eastAsia="Calibri" w:hAnsi="Cambria" w:cs="Cambria"/>
        </w:rPr>
        <w:t>ț</w:t>
      </w:r>
      <w:r w:rsidRPr="00827585">
        <w:rPr>
          <w:rFonts w:ascii="Bookman Old Style" w:eastAsia="Calibri" w:hAnsi="Bookman Old Style" w:cs="Times New Roman"/>
        </w:rPr>
        <w:t>iei, solul se poate contamina datorit</w:t>
      </w:r>
      <w:r w:rsidRPr="00827585">
        <w:rPr>
          <w:rFonts w:ascii="Bookman Old Style" w:eastAsia="Calibri" w:hAnsi="Bookman Old Style" w:cs="Bookman Old Style"/>
        </w:rPr>
        <w:t>ă</w:t>
      </w:r>
      <w:r w:rsidRPr="00827585">
        <w:rPr>
          <w:rFonts w:ascii="Bookman Old Style" w:eastAsia="Calibri" w:hAnsi="Bookman Old Style" w:cs="Times New Roman"/>
        </w:rPr>
        <w:t>:</w:t>
      </w:r>
    </w:p>
    <w:p w:rsidR="004B640F" w:rsidRPr="00827585" w:rsidRDefault="004B640F" w:rsidP="004B640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Times New Roman"/>
        </w:rPr>
      </w:pPr>
      <w:r w:rsidRPr="00827585">
        <w:rPr>
          <w:rFonts w:ascii="Bookman Old Style" w:eastAsia="Calibri" w:hAnsi="Bookman Old Style" w:cs="Times New Roman"/>
        </w:rPr>
        <w:t>scurgerilor accidentale de carburan</w:t>
      </w:r>
      <w:r w:rsidRPr="00827585">
        <w:rPr>
          <w:rFonts w:ascii="Cambria" w:eastAsia="Calibri" w:hAnsi="Cambria" w:cs="Cambria"/>
        </w:rPr>
        <w:t>ț</w:t>
      </w:r>
      <w:r w:rsidRPr="00827585">
        <w:rPr>
          <w:rFonts w:ascii="Bookman Old Style" w:eastAsia="Calibri" w:hAnsi="Bookman Old Style" w:cs="Times New Roman"/>
        </w:rPr>
        <w:t>i de la utilajele de construc</w:t>
      </w:r>
      <w:r w:rsidRPr="00827585">
        <w:rPr>
          <w:rFonts w:ascii="Cambria" w:eastAsia="Calibri" w:hAnsi="Cambria" w:cs="Cambria"/>
        </w:rPr>
        <w:t>ț</w:t>
      </w:r>
      <w:r w:rsidRPr="00827585">
        <w:rPr>
          <w:rFonts w:ascii="Bookman Old Style" w:eastAsia="Calibri" w:hAnsi="Bookman Old Style" w:cs="Times New Roman"/>
        </w:rPr>
        <w:t>ie folosite;</w:t>
      </w:r>
    </w:p>
    <w:p w:rsidR="004B640F" w:rsidRPr="00827585" w:rsidRDefault="004B640F" w:rsidP="004B640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Times New Roman"/>
        </w:rPr>
      </w:pPr>
      <w:r w:rsidRPr="00827585">
        <w:rPr>
          <w:rFonts w:ascii="Bookman Old Style" w:eastAsia="Calibri" w:hAnsi="Bookman Old Style" w:cs="Times New Roman"/>
        </w:rPr>
        <w:t>scurgerilor accidentale de carburanţi, lubrifianţi, uleiuri de la utilaje;</w:t>
      </w:r>
    </w:p>
    <w:p w:rsidR="004B640F" w:rsidRPr="00827585" w:rsidRDefault="004B640F" w:rsidP="004B640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Times New Roman"/>
        </w:rPr>
      </w:pPr>
      <w:r w:rsidRPr="00827585">
        <w:rPr>
          <w:rFonts w:ascii="Bookman Old Style" w:eastAsia="Calibri" w:hAnsi="Bookman Old Style" w:cs="Times New Roman"/>
        </w:rPr>
        <w:t xml:space="preserve">depozitarea necorespunzătoare a deşeurilor de orice tip rezultate de la operatorii lucrărilor de </w:t>
      </w:r>
      <w:r w:rsidRPr="00827585">
        <w:rPr>
          <w:rFonts w:ascii="Cambria" w:eastAsia="Calibri" w:hAnsi="Cambria" w:cs="Cambria"/>
        </w:rPr>
        <w:t>ș</w:t>
      </w:r>
      <w:r w:rsidRPr="00827585">
        <w:rPr>
          <w:rFonts w:ascii="Bookman Old Style" w:eastAsia="Calibri" w:hAnsi="Bookman Old Style" w:cs="Times New Roman"/>
        </w:rPr>
        <w:t>antier.</w:t>
      </w:r>
    </w:p>
    <w:p w:rsidR="004B640F" w:rsidRPr="00827585" w:rsidRDefault="004B640F" w:rsidP="004B640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eastAsia="Calibri" w:hAnsi="Bookman Old Style" w:cs="Times New Roman"/>
        </w:rPr>
      </w:pPr>
      <w:r w:rsidRPr="00827585">
        <w:rPr>
          <w:rFonts w:ascii="Bookman Old Style" w:eastAsia="Calibri" w:hAnsi="Bookman Old Style" w:cs="Times New Roman"/>
        </w:rPr>
        <w:t>În timpul exploatării nu va exista posibilitatea contaminării directe a solului. M</w:t>
      </w:r>
      <w:r w:rsidR="0076223F" w:rsidRPr="00827585">
        <w:rPr>
          <w:rFonts w:ascii="Bookman Old Style" w:eastAsia="Calibri" w:hAnsi="Bookman Old Style" w:cs="Times New Roman"/>
        </w:rPr>
        <w:t>ă</w:t>
      </w:r>
      <w:r w:rsidRPr="00827585">
        <w:rPr>
          <w:rFonts w:ascii="Bookman Old Style" w:eastAsia="Calibri" w:hAnsi="Bookman Old Style" w:cs="Times New Roman"/>
        </w:rPr>
        <w:t>surile tehnico – contructive implementate asigură o protec</w:t>
      </w:r>
      <w:r w:rsidRPr="00827585">
        <w:rPr>
          <w:rFonts w:ascii="Cambria" w:eastAsia="Calibri" w:hAnsi="Cambria" w:cs="Cambria"/>
        </w:rPr>
        <w:t>ț</w:t>
      </w:r>
      <w:r w:rsidRPr="00827585">
        <w:rPr>
          <w:rFonts w:ascii="Bookman Old Style" w:eastAsia="Calibri" w:hAnsi="Bookman Old Style" w:cs="Times New Roman"/>
        </w:rPr>
        <w:t>ie corespunzătoare a mediului geologic.</w:t>
      </w:r>
    </w:p>
    <w:p w:rsidR="004B640F" w:rsidRPr="00827585" w:rsidRDefault="004B640F" w:rsidP="004B640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eastAsia="Calibri" w:hAnsi="Bookman Old Style" w:cs="Times New Roman"/>
        </w:rPr>
      </w:pPr>
      <w:r w:rsidRPr="00827585">
        <w:rPr>
          <w:rFonts w:ascii="Bookman Old Style" w:eastAsia="Calibri" w:hAnsi="Bookman Old Style" w:cs="Times New Roman"/>
        </w:rPr>
        <w:t>Impactul rezidual este considerat a fi scăzut. A fost evaluată severitatea 1, deoarece toate posibilele forme de impact sunt posibil a se manifesta exclusiv în limita amplasamentului. În plus, datorită sistemelor de prevenire şi control existente (suprafe</w:t>
      </w:r>
      <w:r w:rsidRPr="00827585">
        <w:rPr>
          <w:rFonts w:ascii="Cambria" w:eastAsia="Calibri" w:hAnsi="Cambria" w:cs="Cambria"/>
        </w:rPr>
        <w:t>ț</w:t>
      </w:r>
      <w:r w:rsidRPr="00827585">
        <w:rPr>
          <w:rFonts w:ascii="Bookman Old Style" w:eastAsia="Calibri" w:hAnsi="Bookman Old Style" w:cs="Times New Roman"/>
        </w:rPr>
        <w:t>e betonate) probabilitatea de apari</w:t>
      </w:r>
      <w:r w:rsidRPr="00827585">
        <w:rPr>
          <w:rFonts w:ascii="Bookman Old Style" w:eastAsia="Calibri" w:hAnsi="Bookman Old Style" w:cs="Bookman Old Style"/>
        </w:rPr>
        <w:t>ţ</w:t>
      </w:r>
      <w:r w:rsidRPr="00827585">
        <w:rPr>
          <w:rFonts w:ascii="Bookman Old Style" w:eastAsia="Calibri" w:hAnsi="Bookman Old Style" w:cs="Times New Roman"/>
        </w:rPr>
        <w:t>ie a unui posibil impact este foarte mică.</w:t>
      </w:r>
    </w:p>
    <w:p w:rsidR="00171D83" w:rsidRPr="00827585" w:rsidRDefault="004B640F" w:rsidP="004B640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  <w:r w:rsidRPr="00827585">
        <w:rPr>
          <w:rFonts w:ascii="Bookman Old Style" w:eastAsia="Calibri" w:hAnsi="Bookman Old Style" w:cs="Times New Roman"/>
          <w:b/>
        </w:rPr>
        <w:t>Ca urmare, semnificaţia impactului este foarte scăzută.</w:t>
      </w:r>
    </w:p>
    <w:p w:rsidR="0003055B" w:rsidRPr="00827585" w:rsidRDefault="0003055B" w:rsidP="00BC518C">
      <w:pPr>
        <w:spacing w:after="0" w:line="360" w:lineRule="auto"/>
        <w:jc w:val="both"/>
        <w:rPr>
          <w:rFonts w:ascii="Bookman Old Style" w:hAnsi="Bookman Old Style"/>
          <w:b/>
        </w:rPr>
      </w:pPr>
      <w:r w:rsidRPr="00827585">
        <w:rPr>
          <w:rFonts w:ascii="Bookman Old Style" w:hAnsi="Bookman Old Style"/>
          <w:b/>
        </w:rPr>
        <w:t xml:space="preserve">b.4.Cantitatea </w:t>
      </w:r>
      <w:r w:rsidRPr="00827585">
        <w:rPr>
          <w:rFonts w:ascii="Cambria" w:hAnsi="Cambria" w:cs="Cambria"/>
          <w:b/>
        </w:rPr>
        <w:t>ș</w:t>
      </w:r>
      <w:r w:rsidRPr="00827585">
        <w:rPr>
          <w:rFonts w:ascii="Bookman Old Style" w:hAnsi="Bookman Old Style"/>
          <w:b/>
        </w:rPr>
        <w:t>i tipurile de de</w:t>
      </w:r>
      <w:r w:rsidRPr="00827585">
        <w:rPr>
          <w:rFonts w:ascii="Cambria" w:hAnsi="Cambria" w:cs="Cambria"/>
          <w:b/>
        </w:rPr>
        <w:t>ș</w:t>
      </w:r>
      <w:r w:rsidRPr="00827585">
        <w:rPr>
          <w:rFonts w:ascii="Bookman Old Style" w:hAnsi="Bookman Old Style"/>
          <w:b/>
        </w:rPr>
        <w:t>euri generate/gestionate:</w:t>
      </w:r>
    </w:p>
    <w:p w:rsidR="00AF5966" w:rsidRPr="00827585" w:rsidRDefault="00AF5966" w:rsidP="00AF5966">
      <w:pPr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>Î</w:t>
      </w:r>
      <w:r w:rsidR="00D42BEC" w:rsidRPr="00827585">
        <w:rPr>
          <w:rFonts w:ascii="Bookman Old Style" w:hAnsi="Bookman Old Style" w:cs="Calibri Light"/>
          <w:iCs/>
        </w:rPr>
        <w:t xml:space="preserve">n timpul </w:t>
      </w:r>
      <w:r w:rsidR="00D42BEC" w:rsidRPr="00827585">
        <w:rPr>
          <w:rFonts w:ascii="Cambria" w:hAnsi="Cambria" w:cs="Cambria"/>
          <w:iCs/>
        </w:rPr>
        <w:t>ș</w:t>
      </w:r>
      <w:r w:rsidR="00D42BEC" w:rsidRPr="00827585">
        <w:rPr>
          <w:rFonts w:ascii="Bookman Old Style" w:hAnsi="Bookman Old Style" w:cs="Calibri Light"/>
          <w:iCs/>
        </w:rPr>
        <w:t>antierului vor fi gestionate de c</w:t>
      </w:r>
      <w:r w:rsidR="00D42BEC"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>tre c</w:t>
      </w:r>
      <w:r w:rsidR="00D42BEC" w:rsidRPr="00827585">
        <w:rPr>
          <w:rFonts w:ascii="Bookman Old Style" w:hAnsi="Bookman Old Style" w:cs="Calibri Light"/>
          <w:iCs/>
        </w:rPr>
        <w:t>onstructor, sub supravegherea beneficiarului,</w:t>
      </w:r>
      <w:r w:rsidRPr="00827585">
        <w:rPr>
          <w:rFonts w:ascii="Bookman Old Style" w:hAnsi="Bookman Old Style" w:cs="Calibri Light"/>
          <w:iCs/>
        </w:rPr>
        <w:t xml:space="preserve"> </w:t>
      </w:r>
      <w:r w:rsidR="00D42BEC" w:rsidRPr="00827585">
        <w:rPr>
          <w:rFonts w:ascii="Bookman Old Style" w:hAnsi="Bookman Old Style" w:cs="Calibri Light"/>
          <w:iCs/>
        </w:rPr>
        <w:t>următoarele categorii de de</w:t>
      </w:r>
      <w:r w:rsidR="00D42BEC" w:rsidRPr="00827585">
        <w:rPr>
          <w:rFonts w:ascii="Cambria" w:hAnsi="Cambria" w:cs="Cambria"/>
          <w:iCs/>
        </w:rPr>
        <w:t>ș</w:t>
      </w:r>
      <w:r w:rsidR="00D42BEC" w:rsidRPr="00827585">
        <w:rPr>
          <w:rFonts w:ascii="Bookman Old Style" w:hAnsi="Bookman Old Style" w:cs="Calibri Light"/>
          <w:iCs/>
        </w:rPr>
        <w:t>euri:</w:t>
      </w:r>
    </w:p>
    <w:p w:rsidR="00AF5966" w:rsidRPr="00827585" w:rsidRDefault="00D42BEC" w:rsidP="00D42BEC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>Beton (spărtur</w:t>
      </w:r>
      <w:r w:rsidR="00AF5966" w:rsidRPr="00827585">
        <w:rPr>
          <w:rFonts w:ascii="Bookman Old Style" w:hAnsi="Bookman Old Style" w:cs="Calibri Light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 beton) – de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 xml:space="preserve">eu inert, evacuat </w:t>
      </w:r>
      <w:r w:rsidRPr="00827585">
        <w:rPr>
          <w:rFonts w:ascii="Bookman Old Style" w:hAnsi="Bookman Old Style" w:cs="Bookman Old Style"/>
          <w:iCs/>
        </w:rPr>
        <w:t>î</w:t>
      </w:r>
      <w:r w:rsidRPr="00827585">
        <w:rPr>
          <w:rFonts w:ascii="Bookman Old Style" w:hAnsi="Bookman Old Style" w:cs="Calibri Light"/>
          <w:iCs/>
        </w:rPr>
        <w:t xml:space="preserve">n blocuri de dimensiuni relativ mici. Poate fi concasat ulterior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>i valorificat ca material de umplutur</w:t>
      </w:r>
      <w:r w:rsidRPr="00827585">
        <w:rPr>
          <w:rFonts w:ascii="Bookman Old Style" w:hAnsi="Bookman Old Style" w:cs="Bookman Old Style"/>
          <w:iCs/>
        </w:rPr>
        <w:t>ă</w:t>
      </w:r>
      <w:r w:rsidRPr="00827585">
        <w:rPr>
          <w:rFonts w:ascii="Bookman Old Style" w:hAnsi="Bookman Old Style" w:cs="Calibri Light"/>
          <w:iCs/>
        </w:rPr>
        <w:t xml:space="preserve"> sau agregat mineral secundar</w:t>
      </w:r>
      <w:r w:rsidR="00AF5966" w:rsidRPr="00827585">
        <w:rPr>
          <w:rFonts w:ascii="Bookman Old Style" w:hAnsi="Bookman Old Style" w:cs="Calibri Light"/>
          <w:iCs/>
        </w:rPr>
        <w:t>;</w:t>
      </w:r>
    </w:p>
    <w:p w:rsidR="00AF5966" w:rsidRPr="00827585" w:rsidRDefault="00D42BEC" w:rsidP="00D42BEC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>Resturi metalice (dimensiuni mari sau cupoane, armatură feroas</w:t>
      </w:r>
      <w:r w:rsidR="00AF5966" w:rsidRPr="00827585">
        <w:rPr>
          <w:rFonts w:ascii="Bookman Old Style" w:hAnsi="Bookman Old Style" w:cs="Calibri Light"/>
          <w:iCs/>
        </w:rPr>
        <w:t>ă</w:t>
      </w:r>
      <w:r w:rsidRPr="00827585">
        <w:rPr>
          <w:rFonts w:ascii="Bookman Old Style" w:hAnsi="Bookman Old Style" w:cs="Calibri Light"/>
          <w:iCs/>
        </w:rPr>
        <w:t>) – valorificabil (de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>eu metalic)</w:t>
      </w:r>
      <w:r w:rsidR="00AF5966" w:rsidRPr="00827585">
        <w:rPr>
          <w:rFonts w:ascii="Bookman Old Style" w:hAnsi="Bookman Old Style" w:cs="Calibri Light"/>
          <w:iCs/>
        </w:rPr>
        <w:t>;</w:t>
      </w:r>
    </w:p>
    <w:p w:rsidR="00AF5966" w:rsidRPr="00827585" w:rsidRDefault="00D42BEC" w:rsidP="00D42BEC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>Material plastic (PE, PVC, HDPE din izola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 xml:space="preserve">ii) </w:t>
      </w:r>
      <w:r w:rsidRPr="00827585">
        <w:rPr>
          <w:rFonts w:ascii="Bookman Old Style" w:hAnsi="Bookman Old Style" w:cs="Bookman Old Style"/>
          <w:iCs/>
        </w:rPr>
        <w:t>–</w:t>
      </w:r>
      <w:r w:rsidRPr="00827585">
        <w:rPr>
          <w:rFonts w:ascii="Bookman Old Style" w:hAnsi="Bookman Old Style" w:cs="Calibri Light"/>
          <w:iCs/>
        </w:rPr>
        <w:t xml:space="preserve"> valorificabil prin operator autorizat (coincinerare)</w:t>
      </w:r>
      <w:r w:rsidR="00AF5966" w:rsidRPr="00827585">
        <w:rPr>
          <w:rFonts w:ascii="Bookman Old Style" w:hAnsi="Bookman Old Style" w:cs="Calibri Light"/>
          <w:iCs/>
        </w:rPr>
        <w:t>;</w:t>
      </w:r>
    </w:p>
    <w:p w:rsidR="00AF5966" w:rsidRPr="00827585" w:rsidRDefault="00D42BEC" w:rsidP="00D42BEC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t>Absorban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 xml:space="preserve">i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>i echipament de protec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ie individual - (lavete, absorban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 impregna</w:t>
      </w:r>
      <w:r w:rsidRPr="00827585">
        <w:rPr>
          <w:rFonts w:ascii="Cambria" w:hAnsi="Cambria" w:cs="Cambria"/>
          <w:iCs/>
        </w:rPr>
        <w:t>ț</w:t>
      </w:r>
      <w:r w:rsidRPr="00827585">
        <w:rPr>
          <w:rFonts w:ascii="Bookman Old Style" w:hAnsi="Bookman Old Style" w:cs="Calibri Light"/>
          <w:iCs/>
        </w:rPr>
        <w:t>i cu unsori)</w:t>
      </w:r>
      <w:r w:rsidR="00AF5966" w:rsidRPr="00827585">
        <w:rPr>
          <w:rFonts w:ascii="Bookman Old Style" w:hAnsi="Bookman Old Style" w:cs="Calibri Light"/>
          <w:iCs/>
        </w:rPr>
        <w:t>;</w:t>
      </w:r>
      <w:r w:rsidRPr="00827585">
        <w:rPr>
          <w:rFonts w:ascii="Bookman Old Style" w:hAnsi="Bookman Old Style" w:cs="Calibri Light"/>
          <w:iCs/>
        </w:rPr>
        <w:t xml:space="preserve">colectate separat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>i valorificate prin operator autorizat (coincinerare)</w:t>
      </w:r>
      <w:r w:rsidR="00AF5966" w:rsidRPr="00827585">
        <w:rPr>
          <w:rFonts w:ascii="Bookman Old Style" w:hAnsi="Bookman Old Style" w:cs="Calibri Light"/>
          <w:iCs/>
        </w:rPr>
        <w:t>;</w:t>
      </w:r>
    </w:p>
    <w:p w:rsidR="00F279E5" w:rsidRPr="00827585" w:rsidRDefault="00D42BEC" w:rsidP="00D42BEC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827585">
        <w:rPr>
          <w:rFonts w:ascii="Bookman Old Style" w:hAnsi="Bookman Old Style" w:cs="Calibri Light"/>
          <w:iCs/>
        </w:rPr>
        <w:lastRenderedPageBreak/>
        <w:t>De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 xml:space="preserve">euri similar menajere - vor fi colectate </w:t>
      </w:r>
      <w:r w:rsidRPr="00827585">
        <w:rPr>
          <w:rFonts w:ascii="Bookman Old Style" w:hAnsi="Bookman Old Style" w:cs="Bookman Old Style"/>
          <w:iCs/>
        </w:rPr>
        <w:t>î</w:t>
      </w:r>
      <w:r w:rsidRPr="00827585">
        <w:rPr>
          <w:rFonts w:ascii="Bookman Old Style" w:hAnsi="Bookman Old Style" w:cs="Calibri Light"/>
          <w:iCs/>
        </w:rPr>
        <w:t xml:space="preserve">n pubele </w:t>
      </w:r>
      <w:r w:rsidRPr="00827585">
        <w:rPr>
          <w:rFonts w:ascii="Cambria" w:hAnsi="Cambria" w:cs="Cambria"/>
          <w:iCs/>
        </w:rPr>
        <w:t>ș</w:t>
      </w:r>
      <w:r w:rsidRPr="00827585">
        <w:rPr>
          <w:rFonts w:ascii="Bookman Old Style" w:hAnsi="Bookman Old Style" w:cs="Calibri Light"/>
          <w:iCs/>
        </w:rPr>
        <w:t>i preluate de operatorul de salubritate</w:t>
      </w:r>
      <w:r w:rsidR="00AF5966" w:rsidRPr="00827585">
        <w:rPr>
          <w:rFonts w:ascii="Bookman Old Style" w:hAnsi="Bookman Old Style" w:cs="Calibri Light"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760"/>
        <w:gridCol w:w="2556"/>
      </w:tblGrid>
      <w:tr w:rsidR="004B640F" w:rsidRPr="00827585" w:rsidTr="00DE53EA">
        <w:tc>
          <w:tcPr>
            <w:tcW w:w="1548" w:type="dxa"/>
            <w:shd w:val="clear" w:color="auto" w:fill="D9D9D9" w:themeFill="background1" w:themeFillShade="D9"/>
            <w:vAlign w:val="bottom"/>
          </w:tcPr>
          <w:p w:rsidR="00851282" w:rsidRPr="00827585" w:rsidRDefault="0014629C" w:rsidP="00025838">
            <w:pPr>
              <w:spacing w:line="360" w:lineRule="auto"/>
              <w:rPr>
                <w:rFonts w:ascii="Bookman Old Style" w:hAnsi="Bookman Old Style" w:cs="Times New Roman"/>
                <w:b/>
                <w:iCs/>
              </w:rPr>
            </w:pPr>
            <w:r w:rsidRPr="00827585">
              <w:rPr>
                <w:rFonts w:ascii="Bookman Old Style" w:hAnsi="Bookman Old Style" w:cs="Calibri Light"/>
                <w:b/>
                <w:iCs/>
              </w:rPr>
              <w:t>Cod De</w:t>
            </w:r>
            <w:r w:rsidRPr="00827585">
              <w:rPr>
                <w:rFonts w:ascii="Cambria" w:hAnsi="Cambria" w:cs="Cambria"/>
                <w:b/>
                <w:iCs/>
              </w:rPr>
              <w:t>ș</w:t>
            </w:r>
            <w:r w:rsidRPr="00827585">
              <w:rPr>
                <w:rFonts w:ascii="Bookman Old Style" w:hAnsi="Bookman Old Style" w:cs="Times New Roman"/>
                <w:b/>
                <w:iCs/>
              </w:rPr>
              <w:t>eu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bottom"/>
          </w:tcPr>
          <w:p w:rsidR="00851282" w:rsidRPr="00827585" w:rsidRDefault="0014629C" w:rsidP="00025838">
            <w:pPr>
              <w:spacing w:line="360" w:lineRule="auto"/>
              <w:rPr>
                <w:rFonts w:ascii="Bookman Old Style" w:hAnsi="Bookman Old Style" w:cs="Times New Roman"/>
                <w:b/>
                <w:iCs/>
              </w:rPr>
            </w:pPr>
            <w:r w:rsidRPr="00827585">
              <w:rPr>
                <w:rFonts w:ascii="Bookman Old Style" w:hAnsi="Bookman Old Style" w:cs="Calibri Light"/>
                <w:b/>
                <w:iCs/>
              </w:rPr>
              <w:t>Tip de</w:t>
            </w:r>
            <w:r w:rsidRPr="00827585">
              <w:rPr>
                <w:rFonts w:ascii="Cambria" w:hAnsi="Cambria" w:cs="Cambria"/>
                <w:b/>
                <w:iCs/>
              </w:rPr>
              <w:t>ș</w:t>
            </w:r>
            <w:r w:rsidRPr="00827585">
              <w:rPr>
                <w:rFonts w:ascii="Bookman Old Style" w:hAnsi="Bookman Old Style" w:cs="Times New Roman"/>
                <w:b/>
                <w:iCs/>
              </w:rPr>
              <w:t>eu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bottom"/>
          </w:tcPr>
          <w:p w:rsidR="00851282" w:rsidRPr="00827585" w:rsidRDefault="0014629C" w:rsidP="00025838">
            <w:pPr>
              <w:spacing w:line="360" w:lineRule="auto"/>
              <w:rPr>
                <w:rFonts w:ascii="Bookman Old Style" w:hAnsi="Bookman Old Style" w:cs="Calibri Light"/>
                <w:b/>
                <w:iCs/>
              </w:rPr>
            </w:pPr>
            <w:r w:rsidRPr="00827585">
              <w:rPr>
                <w:rFonts w:ascii="Bookman Old Style" w:hAnsi="Bookman Old Style" w:cs="Calibri Light"/>
                <w:b/>
                <w:iCs/>
              </w:rPr>
              <w:t>Cantitate estimată</w:t>
            </w:r>
          </w:p>
        </w:tc>
      </w:tr>
      <w:tr w:rsidR="004B640F" w:rsidRPr="00827585" w:rsidTr="00DE53EA">
        <w:tc>
          <w:tcPr>
            <w:tcW w:w="1548" w:type="dxa"/>
            <w:vAlign w:val="bottom"/>
          </w:tcPr>
          <w:p w:rsidR="00851282" w:rsidRPr="00827585" w:rsidRDefault="00835592" w:rsidP="00025838">
            <w:pPr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17 01 07</w:t>
            </w:r>
          </w:p>
        </w:tc>
        <w:tc>
          <w:tcPr>
            <w:tcW w:w="5760" w:type="dxa"/>
            <w:vAlign w:val="bottom"/>
          </w:tcPr>
          <w:p w:rsidR="00851282" w:rsidRPr="00827585" w:rsidRDefault="000447B0" w:rsidP="00025838">
            <w:pPr>
              <w:spacing w:line="360" w:lineRule="auto"/>
              <w:rPr>
                <w:rFonts w:ascii="Bookman Old Style" w:hAnsi="Bookman Old Style" w:cs="Times New Roman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 xml:space="preserve">Amestec de beton, cărămizi, </w:t>
            </w:r>
            <w:r w:rsidRPr="00827585">
              <w:rPr>
                <w:rFonts w:ascii="Cambria" w:hAnsi="Cambria" w:cs="Cambria"/>
                <w:iCs/>
              </w:rPr>
              <w:t>ț</w:t>
            </w:r>
            <w:r w:rsidRPr="00827585">
              <w:rPr>
                <w:rFonts w:ascii="Bookman Old Style" w:hAnsi="Bookman Old Style" w:cs="Times New Roman"/>
                <w:iCs/>
              </w:rPr>
              <w:t>igle</w:t>
            </w:r>
          </w:p>
        </w:tc>
        <w:tc>
          <w:tcPr>
            <w:tcW w:w="2556" w:type="dxa"/>
            <w:vAlign w:val="bottom"/>
          </w:tcPr>
          <w:p w:rsidR="00851282" w:rsidRPr="00827585" w:rsidRDefault="000447B0" w:rsidP="00025838">
            <w:pPr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25 t</w:t>
            </w:r>
          </w:p>
        </w:tc>
      </w:tr>
      <w:tr w:rsidR="004B640F" w:rsidRPr="00827585" w:rsidTr="00DE53EA">
        <w:tc>
          <w:tcPr>
            <w:tcW w:w="1548" w:type="dxa"/>
            <w:vAlign w:val="bottom"/>
          </w:tcPr>
          <w:p w:rsidR="00851282" w:rsidRPr="00827585" w:rsidRDefault="00835592" w:rsidP="00025838">
            <w:pPr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17 02 03</w:t>
            </w:r>
          </w:p>
        </w:tc>
        <w:tc>
          <w:tcPr>
            <w:tcW w:w="5760" w:type="dxa"/>
            <w:vAlign w:val="bottom"/>
          </w:tcPr>
          <w:p w:rsidR="00851282" w:rsidRPr="00827585" w:rsidRDefault="000447B0" w:rsidP="00025838">
            <w:pPr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Plastic</w:t>
            </w:r>
          </w:p>
        </w:tc>
        <w:tc>
          <w:tcPr>
            <w:tcW w:w="2556" w:type="dxa"/>
            <w:vAlign w:val="bottom"/>
          </w:tcPr>
          <w:p w:rsidR="00851282" w:rsidRPr="00827585" w:rsidRDefault="000447B0" w:rsidP="00025838">
            <w:pPr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0,02 t</w:t>
            </w:r>
          </w:p>
        </w:tc>
      </w:tr>
      <w:tr w:rsidR="004B640F" w:rsidRPr="00827585" w:rsidTr="00DE53EA">
        <w:tc>
          <w:tcPr>
            <w:tcW w:w="1548" w:type="dxa"/>
            <w:vAlign w:val="bottom"/>
          </w:tcPr>
          <w:p w:rsidR="00851282" w:rsidRPr="00827585" w:rsidRDefault="00835592" w:rsidP="00025838">
            <w:pPr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17 04 05</w:t>
            </w:r>
          </w:p>
        </w:tc>
        <w:tc>
          <w:tcPr>
            <w:tcW w:w="5760" w:type="dxa"/>
            <w:vAlign w:val="bottom"/>
          </w:tcPr>
          <w:p w:rsidR="00851282" w:rsidRPr="00827585" w:rsidRDefault="000447B0" w:rsidP="00025838">
            <w:pPr>
              <w:spacing w:line="360" w:lineRule="auto"/>
              <w:rPr>
                <w:rFonts w:ascii="Bookman Old Style" w:hAnsi="Bookman Old Style" w:cs="Times New Roman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 xml:space="preserve">Fier </w:t>
            </w:r>
            <w:r w:rsidRPr="00827585">
              <w:rPr>
                <w:rFonts w:ascii="Cambria" w:hAnsi="Cambria" w:cs="Cambria"/>
                <w:iCs/>
              </w:rPr>
              <w:t>ș</w:t>
            </w:r>
            <w:r w:rsidRPr="00827585">
              <w:rPr>
                <w:rFonts w:ascii="Bookman Old Style" w:hAnsi="Bookman Old Style" w:cs="Times New Roman"/>
                <w:iCs/>
              </w:rPr>
              <w:t>i o</w:t>
            </w:r>
            <w:r w:rsidRPr="00827585">
              <w:rPr>
                <w:rFonts w:ascii="Cambria" w:hAnsi="Cambria" w:cs="Cambria"/>
                <w:iCs/>
              </w:rPr>
              <w:t>ț</w:t>
            </w:r>
            <w:r w:rsidRPr="00827585">
              <w:rPr>
                <w:rFonts w:ascii="Bookman Old Style" w:hAnsi="Bookman Old Style" w:cs="Times New Roman"/>
                <w:iCs/>
              </w:rPr>
              <w:t>el</w:t>
            </w:r>
          </w:p>
        </w:tc>
        <w:tc>
          <w:tcPr>
            <w:tcW w:w="2556" w:type="dxa"/>
            <w:vAlign w:val="bottom"/>
          </w:tcPr>
          <w:p w:rsidR="00851282" w:rsidRPr="00827585" w:rsidRDefault="000447B0" w:rsidP="00025838">
            <w:pPr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180 t*</w:t>
            </w:r>
          </w:p>
        </w:tc>
      </w:tr>
      <w:tr w:rsidR="004B640F" w:rsidRPr="00827585" w:rsidTr="00DE53EA">
        <w:tc>
          <w:tcPr>
            <w:tcW w:w="1548" w:type="dxa"/>
            <w:vAlign w:val="bottom"/>
          </w:tcPr>
          <w:p w:rsidR="00851282" w:rsidRPr="00827585" w:rsidRDefault="00835592" w:rsidP="00025838">
            <w:pPr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15 01 01</w:t>
            </w:r>
          </w:p>
        </w:tc>
        <w:tc>
          <w:tcPr>
            <w:tcW w:w="5760" w:type="dxa"/>
            <w:vAlign w:val="bottom"/>
          </w:tcPr>
          <w:p w:rsidR="00851282" w:rsidRPr="00827585" w:rsidRDefault="000447B0" w:rsidP="00025838">
            <w:pPr>
              <w:spacing w:line="360" w:lineRule="auto"/>
              <w:rPr>
                <w:rFonts w:ascii="Bookman Old Style" w:hAnsi="Bookman Old Style" w:cs="Times New Roman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 xml:space="preserve">Ambalaj hârtie </w:t>
            </w:r>
            <w:r w:rsidRPr="00827585">
              <w:rPr>
                <w:rFonts w:ascii="Cambria" w:hAnsi="Cambria" w:cs="Cambria"/>
                <w:iCs/>
              </w:rPr>
              <w:t>ș</w:t>
            </w:r>
            <w:r w:rsidRPr="00827585">
              <w:rPr>
                <w:rFonts w:ascii="Bookman Old Style" w:hAnsi="Bookman Old Style" w:cs="Times New Roman"/>
                <w:iCs/>
              </w:rPr>
              <w:t>i carton</w:t>
            </w:r>
          </w:p>
        </w:tc>
        <w:tc>
          <w:tcPr>
            <w:tcW w:w="2556" w:type="dxa"/>
            <w:vAlign w:val="bottom"/>
          </w:tcPr>
          <w:p w:rsidR="00851282" w:rsidRPr="00827585" w:rsidRDefault="000447B0" w:rsidP="00025838">
            <w:pPr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0,03 t</w:t>
            </w:r>
          </w:p>
        </w:tc>
      </w:tr>
      <w:tr w:rsidR="004B640F" w:rsidRPr="00827585" w:rsidTr="00DE53EA">
        <w:tc>
          <w:tcPr>
            <w:tcW w:w="1548" w:type="dxa"/>
            <w:vAlign w:val="bottom"/>
          </w:tcPr>
          <w:p w:rsidR="00851282" w:rsidRPr="00827585" w:rsidRDefault="00835592" w:rsidP="00025838">
            <w:pPr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15 02 03</w:t>
            </w:r>
          </w:p>
        </w:tc>
        <w:tc>
          <w:tcPr>
            <w:tcW w:w="5760" w:type="dxa"/>
            <w:vAlign w:val="bottom"/>
          </w:tcPr>
          <w:p w:rsidR="00851282" w:rsidRPr="00827585" w:rsidRDefault="000447B0" w:rsidP="00025838">
            <w:pPr>
              <w:spacing w:line="360" w:lineRule="auto"/>
              <w:rPr>
                <w:rFonts w:ascii="Bookman Old Style" w:hAnsi="Bookman Old Style" w:cs="Times New Roman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Absorban</w:t>
            </w:r>
            <w:r w:rsidRPr="00827585">
              <w:rPr>
                <w:rFonts w:ascii="Cambria" w:hAnsi="Cambria" w:cs="Cambria"/>
                <w:iCs/>
              </w:rPr>
              <w:t>ț</w:t>
            </w:r>
            <w:r w:rsidRPr="00827585">
              <w:rPr>
                <w:rFonts w:ascii="Bookman Old Style" w:hAnsi="Bookman Old Style" w:cs="Times New Roman"/>
                <w:iCs/>
              </w:rPr>
              <w:t xml:space="preserve">i, materiale filtrante, materiale de lustruire </w:t>
            </w:r>
            <w:r w:rsidRPr="00827585">
              <w:rPr>
                <w:rFonts w:ascii="Cambria" w:hAnsi="Cambria" w:cs="Cambria"/>
                <w:iCs/>
              </w:rPr>
              <w:t>ș</w:t>
            </w:r>
            <w:r w:rsidRPr="00827585">
              <w:rPr>
                <w:rFonts w:ascii="Bookman Old Style" w:hAnsi="Bookman Old Style" w:cs="Times New Roman"/>
                <w:iCs/>
              </w:rPr>
              <w:t xml:space="preserve">i </w:t>
            </w:r>
            <w:r w:rsidRPr="00827585">
              <w:rPr>
                <w:rFonts w:ascii="Bookman Old Style" w:hAnsi="Bookman Old Style" w:cs="Bookman Old Style"/>
                <w:iCs/>
              </w:rPr>
              <w:t>î</w:t>
            </w:r>
            <w:r w:rsidRPr="00827585">
              <w:rPr>
                <w:rFonts w:ascii="Bookman Old Style" w:hAnsi="Bookman Old Style" w:cs="Times New Roman"/>
                <w:iCs/>
              </w:rPr>
              <w:t>mbrăcăminte de protec</w:t>
            </w:r>
            <w:r w:rsidRPr="00827585">
              <w:rPr>
                <w:rFonts w:ascii="Cambria" w:hAnsi="Cambria" w:cs="Cambria"/>
                <w:iCs/>
              </w:rPr>
              <w:t>ț</w:t>
            </w:r>
            <w:r w:rsidRPr="00827585">
              <w:rPr>
                <w:rFonts w:ascii="Bookman Old Style" w:hAnsi="Bookman Old Style" w:cs="Times New Roman"/>
                <w:iCs/>
              </w:rPr>
              <w:t>ie, altele decât cele specificate la 15 02 02</w:t>
            </w:r>
          </w:p>
        </w:tc>
        <w:tc>
          <w:tcPr>
            <w:tcW w:w="2556" w:type="dxa"/>
            <w:vAlign w:val="bottom"/>
          </w:tcPr>
          <w:p w:rsidR="00851282" w:rsidRPr="00827585" w:rsidRDefault="000447B0" w:rsidP="00025838">
            <w:pPr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12 kg</w:t>
            </w:r>
          </w:p>
        </w:tc>
      </w:tr>
      <w:tr w:rsidR="004B640F" w:rsidRPr="00827585" w:rsidTr="00DE53EA">
        <w:tc>
          <w:tcPr>
            <w:tcW w:w="1548" w:type="dxa"/>
            <w:vAlign w:val="bottom"/>
          </w:tcPr>
          <w:p w:rsidR="00851282" w:rsidRPr="00827585" w:rsidRDefault="00835592" w:rsidP="00025838">
            <w:pPr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20 03 01</w:t>
            </w:r>
          </w:p>
        </w:tc>
        <w:tc>
          <w:tcPr>
            <w:tcW w:w="5760" w:type="dxa"/>
            <w:vAlign w:val="bottom"/>
          </w:tcPr>
          <w:p w:rsidR="00851282" w:rsidRPr="00827585" w:rsidRDefault="000447B0" w:rsidP="00025838">
            <w:pPr>
              <w:spacing w:line="360" w:lineRule="auto"/>
              <w:rPr>
                <w:rFonts w:ascii="Bookman Old Style" w:hAnsi="Bookman Old Style" w:cs="Times New Roman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De</w:t>
            </w:r>
            <w:r w:rsidRPr="00827585">
              <w:rPr>
                <w:rFonts w:ascii="Cambria" w:hAnsi="Cambria" w:cs="Cambria"/>
                <w:iCs/>
              </w:rPr>
              <w:t>ș</w:t>
            </w:r>
            <w:r w:rsidRPr="00827585">
              <w:rPr>
                <w:rFonts w:ascii="Bookman Old Style" w:hAnsi="Bookman Old Style" w:cs="Times New Roman"/>
                <w:iCs/>
              </w:rPr>
              <w:t>euri similar menajere în amestec</w:t>
            </w:r>
          </w:p>
        </w:tc>
        <w:tc>
          <w:tcPr>
            <w:tcW w:w="2556" w:type="dxa"/>
            <w:vAlign w:val="bottom"/>
          </w:tcPr>
          <w:p w:rsidR="00851282" w:rsidRPr="00827585" w:rsidRDefault="000447B0" w:rsidP="00025838">
            <w:pPr>
              <w:spacing w:line="360" w:lineRule="auto"/>
              <w:rPr>
                <w:rFonts w:ascii="Bookman Old Style" w:hAnsi="Bookman Old Style" w:cs="Calibri Light"/>
                <w:iCs/>
              </w:rPr>
            </w:pPr>
            <w:r w:rsidRPr="00827585">
              <w:rPr>
                <w:rFonts w:ascii="Bookman Old Style" w:hAnsi="Bookman Old Style" w:cs="Calibri Light"/>
                <w:iCs/>
              </w:rPr>
              <w:t>0,2 t</w:t>
            </w:r>
          </w:p>
        </w:tc>
      </w:tr>
    </w:tbl>
    <w:p w:rsidR="00D42BEC" w:rsidRPr="00827585" w:rsidRDefault="00830EC1" w:rsidP="00D42BEC">
      <w:pPr>
        <w:spacing w:after="0" w:line="360" w:lineRule="auto"/>
        <w:jc w:val="both"/>
        <w:rPr>
          <w:rFonts w:ascii="Bookman Old Style" w:hAnsi="Bookman Old Style" w:cs="Calibri Light"/>
          <w:b/>
          <w:i/>
          <w:iCs/>
        </w:rPr>
      </w:pPr>
      <w:r w:rsidRPr="00827585">
        <w:rPr>
          <w:rFonts w:ascii="Bookman Old Style" w:hAnsi="Bookman Old Style" w:cs="Calibri Light"/>
          <w:b/>
          <w:i/>
          <w:iCs/>
        </w:rPr>
        <w:t>*Această cantitate include echipamentele demontate/cuponate/livrate spre valorificare.</w:t>
      </w:r>
    </w:p>
    <w:p w:rsidR="00D42BEC" w:rsidRPr="00827585" w:rsidRDefault="00394F59" w:rsidP="00394F59">
      <w:pPr>
        <w:spacing w:after="0" w:line="360" w:lineRule="auto"/>
        <w:ind w:firstLine="720"/>
        <w:jc w:val="both"/>
        <w:rPr>
          <w:rFonts w:ascii="Bookman Old Style" w:hAnsi="Bookman Old Style" w:cs="Calibri Light"/>
          <w:iCs/>
          <w:u w:val="single"/>
        </w:rPr>
      </w:pPr>
      <w:r w:rsidRPr="00827585">
        <w:rPr>
          <w:rFonts w:ascii="Bookman Old Style" w:hAnsi="Bookman Old Style" w:cs="Calibri Light"/>
          <w:iCs/>
          <w:u w:val="single"/>
        </w:rPr>
        <w:t>Zonele de stocare temporară pentru fiecare tip de de</w:t>
      </w:r>
      <w:r w:rsidRPr="00827585">
        <w:rPr>
          <w:rFonts w:ascii="Cambria" w:hAnsi="Cambria" w:cs="Cambria"/>
          <w:iCs/>
          <w:u w:val="single"/>
        </w:rPr>
        <w:t>ș</w:t>
      </w:r>
      <w:r w:rsidRPr="00827585">
        <w:rPr>
          <w:rFonts w:ascii="Bookman Old Style" w:hAnsi="Bookman Old Style" w:cs="Calibri Light"/>
          <w:iCs/>
          <w:u w:val="single"/>
        </w:rPr>
        <w:t xml:space="preserve">eu în parte vor fi delimitate </w:t>
      </w:r>
      <w:r w:rsidRPr="00827585">
        <w:rPr>
          <w:rFonts w:ascii="Cambria" w:hAnsi="Cambria" w:cs="Cambria"/>
          <w:iCs/>
          <w:u w:val="single"/>
        </w:rPr>
        <w:t>ș</w:t>
      </w:r>
      <w:r w:rsidRPr="00827585">
        <w:rPr>
          <w:rFonts w:ascii="Bookman Old Style" w:hAnsi="Bookman Old Style" w:cs="Calibri Light"/>
          <w:iCs/>
          <w:u w:val="single"/>
        </w:rPr>
        <w:t>i marcate corespunzător cu eviden</w:t>
      </w:r>
      <w:r w:rsidRPr="00827585">
        <w:rPr>
          <w:rFonts w:ascii="Cambria" w:hAnsi="Cambria" w:cs="Cambria"/>
          <w:iCs/>
          <w:u w:val="single"/>
        </w:rPr>
        <w:t>ț</w:t>
      </w:r>
      <w:r w:rsidRPr="00827585">
        <w:rPr>
          <w:rFonts w:ascii="Bookman Old Style" w:hAnsi="Bookman Old Style" w:cs="Calibri Light"/>
          <w:iCs/>
          <w:u w:val="single"/>
        </w:rPr>
        <w:t>ierea codului de</w:t>
      </w:r>
      <w:r w:rsidRPr="00827585">
        <w:rPr>
          <w:rFonts w:ascii="Cambria" w:hAnsi="Cambria" w:cs="Cambria"/>
          <w:iCs/>
          <w:u w:val="single"/>
        </w:rPr>
        <w:t>ș</w:t>
      </w:r>
      <w:r w:rsidRPr="00827585">
        <w:rPr>
          <w:rFonts w:ascii="Bookman Old Style" w:hAnsi="Bookman Old Style" w:cs="Calibri Light"/>
          <w:iCs/>
          <w:u w:val="single"/>
        </w:rPr>
        <w:t>eului respectiv. Datorit</w:t>
      </w:r>
      <w:r w:rsidRPr="00827585">
        <w:rPr>
          <w:rFonts w:ascii="Bookman Old Style" w:hAnsi="Bookman Old Style" w:cs="Bookman Old Style"/>
          <w:iCs/>
          <w:u w:val="single"/>
        </w:rPr>
        <w:t>ă</w:t>
      </w:r>
      <w:r w:rsidRPr="00827585">
        <w:rPr>
          <w:rFonts w:ascii="Bookman Old Style" w:hAnsi="Bookman Old Style" w:cs="Calibri Light"/>
          <w:iCs/>
          <w:u w:val="single"/>
        </w:rPr>
        <w:t xml:space="preserve"> caracterului nepericulos al de</w:t>
      </w:r>
      <w:r w:rsidRPr="00827585">
        <w:rPr>
          <w:rFonts w:ascii="Cambria" w:hAnsi="Cambria" w:cs="Cambria"/>
          <w:iCs/>
          <w:u w:val="single"/>
        </w:rPr>
        <w:t>ș</w:t>
      </w:r>
      <w:r w:rsidRPr="00827585">
        <w:rPr>
          <w:rFonts w:ascii="Bookman Old Style" w:hAnsi="Bookman Old Style" w:cs="Calibri Light"/>
          <w:iCs/>
          <w:u w:val="single"/>
        </w:rPr>
        <w:t>eurilor, nu vor fi amenajate construc</w:t>
      </w:r>
      <w:r w:rsidRPr="00827585">
        <w:rPr>
          <w:rFonts w:ascii="Cambria" w:hAnsi="Cambria" w:cs="Cambria"/>
          <w:iCs/>
          <w:u w:val="single"/>
        </w:rPr>
        <w:t>ț</w:t>
      </w:r>
      <w:r w:rsidRPr="00827585">
        <w:rPr>
          <w:rFonts w:ascii="Bookman Old Style" w:hAnsi="Bookman Old Style" w:cs="Calibri Light"/>
          <w:iCs/>
          <w:u w:val="single"/>
        </w:rPr>
        <w:t xml:space="preserve">ii special </w:t>
      </w:r>
      <w:r w:rsidRPr="00827585">
        <w:rPr>
          <w:rFonts w:ascii="Bookman Old Style" w:hAnsi="Bookman Old Style" w:cs="Bookman Old Style"/>
          <w:iCs/>
          <w:u w:val="single"/>
        </w:rPr>
        <w:t>î</w:t>
      </w:r>
      <w:r w:rsidRPr="00827585">
        <w:rPr>
          <w:rFonts w:ascii="Bookman Old Style" w:hAnsi="Bookman Old Style" w:cs="Calibri Light"/>
          <w:iCs/>
          <w:u w:val="single"/>
        </w:rPr>
        <w:t>n acest scop.</w:t>
      </w:r>
    </w:p>
    <w:p w:rsidR="00D42BEC" w:rsidRPr="00827585" w:rsidRDefault="00D42BEC" w:rsidP="00D42BEC">
      <w:pPr>
        <w:spacing w:after="0" w:line="360" w:lineRule="auto"/>
        <w:jc w:val="both"/>
        <w:rPr>
          <w:rFonts w:ascii="Bookman Old Style" w:hAnsi="Bookman Old Style"/>
          <w:b/>
          <w:u w:val="single"/>
        </w:rPr>
      </w:pPr>
    </w:p>
    <w:p w:rsidR="00F20F3E" w:rsidRPr="00827585" w:rsidRDefault="0003055B" w:rsidP="00BC518C">
      <w:pPr>
        <w:spacing w:after="0" w:line="360" w:lineRule="auto"/>
        <w:jc w:val="both"/>
        <w:rPr>
          <w:rFonts w:ascii="Bookman Old Style" w:hAnsi="Bookman Old Style"/>
          <w:b/>
        </w:rPr>
      </w:pPr>
      <w:r w:rsidRPr="00827585">
        <w:rPr>
          <w:rFonts w:ascii="Bookman Old Style" w:hAnsi="Bookman Old Style"/>
          <w:b/>
        </w:rPr>
        <w:t xml:space="preserve">b.5. Poluarea </w:t>
      </w:r>
      <w:r w:rsidRPr="00827585">
        <w:rPr>
          <w:rFonts w:ascii="Cambria" w:hAnsi="Cambria" w:cs="Cambria"/>
          <w:b/>
        </w:rPr>
        <w:t>ș</w:t>
      </w:r>
      <w:r w:rsidRPr="00827585">
        <w:rPr>
          <w:rFonts w:ascii="Bookman Old Style" w:hAnsi="Bookman Old Style"/>
          <w:b/>
        </w:rPr>
        <w:t>i alte efecte negative:</w:t>
      </w:r>
    </w:p>
    <w:p w:rsidR="0003055B" w:rsidRPr="00827585" w:rsidRDefault="0003055B" w:rsidP="00BC518C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827585">
        <w:rPr>
          <w:rFonts w:ascii="Bookman Old Style" w:hAnsi="Bookman Old Style"/>
        </w:rPr>
        <w:t xml:space="preserve">Prin specificul legat de etapele de construire </w:t>
      </w:r>
      <w:r w:rsidRPr="00827585">
        <w:rPr>
          <w:rFonts w:ascii="Cambria" w:hAnsi="Cambria" w:cs="Cambria"/>
        </w:rPr>
        <w:t>ș</w:t>
      </w:r>
      <w:r w:rsidRPr="00827585">
        <w:rPr>
          <w:rFonts w:ascii="Bookman Old Style" w:hAnsi="Bookman Old Style"/>
        </w:rPr>
        <w:t>i func</w:t>
      </w:r>
      <w:r w:rsidRPr="00827585">
        <w:rPr>
          <w:rFonts w:ascii="Cambria" w:hAnsi="Cambria" w:cs="Cambria"/>
        </w:rPr>
        <w:t>ț</w:t>
      </w:r>
      <w:r w:rsidRPr="00827585">
        <w:rPr>
          <w:rFonts w:ascii="Bookman Old Style" w:hAnsi="Bookman Old Style"/>
        </w:rPr>
        <w:t>ionare, proiectul nu prezintă un impact semnificativ asupra factorilor de mediu. Pentru implementarea proiectului, în special etapa de construc</w:t>
      </w:r>
      <w:r w:rsidRPr="00827585">
        <w:rPr>
          <w:rFonts w:ascii="Cambria" w:hAnsi="Cambria" w:cs="Cambria"/>
        </w:rPr>
        <w:t>ț</w:t>
      </w:r>
      <w:r w:rsidRPr="00827585">
        <w:rPr>
          <w:rFonts w:ascii="Bookman Old Style" w:hAnsi="Bookman Old Style"/>
        </w:rPr>
        <w:t>ie, au fost alese solu</w:t>
      </w:r>
      <w:r w:rsidRPr="00827585">
        <w:rPr>
          <w:rFonts w:ascii="Cambria" w:hAnsi="Cambria" w:cs="Cambria"/>
        </w:rPr>
        <w:t>ț</w:t>
      </w:r>
      <w:r w:rsidRPr="00827585">
        <w:rPr>
          <w:rFonts w:ascii="Bookman Old Style" w:hAnsi="Bookman Old Style"/>
        </w:rPr>
        <w:t>ii care să asigure o amprentă de mediu cât mai scăzută.</w:t>
      </w:r>
    </w:p>
    <w:p w:rsidR="00C11E4A" w:rsidRPr="00827585" w:rsidRDefault="00C11E4A" w:rsidP="00BC518C">
      <w:pPr>
        <w:spacing w:after="0" w:line="360" w:lineRule="auto"/>
        <w:jc w:val="both"/>
        <w:rPr>
          <w:rFonts w:ascii="Bookman Old Style" w:hAnsi="Bookman Old Style"/>
        </w:rPr>
      </w:pPr>
    </w:p>
    <w:p w:rsidR="0003055B" w:rsidRPr="00827585" w:rsidRDefault="0003055B" w:rsidP="00BC518C">
      <w:pPr>
        <w:spacing w:after="0" w:line="360" w:lineRule="auto"/>
        <w:jc w:val="both"/>
        <w:rPr>
          <w:rFonts w:ascii="Bookman Old Style" w:hAnsi="Bookman Old Style"/>
          <w:b/>
          <w:i/>
        </w:rPr>
      </w:pPr>
      <w:r w:rsidRPr="00827585">
        <w:rPr>
          <w:rFonts w:ascii="Bookman Old Style" w:hAnsi="Bookman Old Style"/>
          <w:b/>
        </w:rPr>
        <w:t xml:space="preserve">b.6. Riscurile de accidente majore </w:t>
      </w:r>
      <w:r w:rsidRPr="00827585">
        <w:rPr>
          <w:rFonts w:ascii="Cambria" w:hAnsi="Cambria" w:cs="Cambria"/>
          <w:b/>
        </w:rPr>
        <w:t>ș</w:t>
      </w:r>
      <w:r w:rsidRPr="00827585">
        <w:rPr>
          <w:rFonts w:ascii="Bookman Old Style" w:hAnsi="Bookman Old Style"/>
          <w:b/>
        </w:rPr>
        <w:t>i/sau dezastre relevante pentru proiectul în cauză, inclusiv cele cauzate de schimbarile climatice, conform informa</w:t>
      </w:r>
      <w:r w:rsidRPr="00827585">
        <w:rPr>
          <w:rFonts w:ascii="Cambria" w:hAnsi="Cambria" w:cs="Cambria"/>
          <w:b/>
        </w:rPr>
        <w:t>ț</w:t>
      </w:r>
      <w:r w:rsidRPr="00827585">
        <w:rPr>
          <w:rFonts w:ascii="Bookman Old Style" w:hAnsi="Bookman Old Style"/>
          <w:b/>
        </w:rPr>
        <w:t xml:space="preserve">iilor </w:t>
      </w:r>
      <w:r w:rsidRPr="00827585">
        <w:rPr>
          <w:rFonts w:ascii="Cambria" w:hAnsi="Cambria" w:cs="Cambria"/>
          <w:b/>
        </w:rPr>
        <w:t>ș</w:t>
      </w:r>
      <w:r w:rsidRPr="00827585">
        <w:rPr>
          <w:rFonts w:ascii="Bookman Old Style" w:hAnsi="Bookman Old Style"/>
          <w:b/>
        </w:rPr>
        <w:t>tiin</w:t>
      </w:r>
      <w:r w:rsidRPr="00827585">
        <w:rPr>
          <w:rFonts w:ascii="Cambria" w:hAnsi="Cambria" w:cs="Cambria"/>
          <w:b/>
        </w:rPr>
        <w:t>ț</w:t>
      </w:r>
      <w:r w:rsidRPr="00827585">
        <w:rPr>
          <w:rFonts w:ascii="Bookman Old Style" w:hAnsi="Bookman Old Style"/>
          <w:b/>
        </w:rPr>
        <w:t xml:space="preserve">ifice: </w:t>
      </w:r>
      <w:r w:rsidRPr="00827585">
        <w:rPr>
          <w:rFonts w:ascii="Bookman Old Style" w:hAnsi="Bookman Old Style"/>
          <w:i/>
        </w:rPr>
        <w:t>nu este cazul.</w:t>
      </w:r>
    </w:p>
    <w:p w:rsidR="00157F2A" w:rsidRPr="00827585" w:rsidRDefault="0003055B" w:rsidP="00BC518C">
      <w:pPr>
        <w:spacing w:after="0" w:line="360" w:lineRule="auto"/>
        <w:jc w:val="both"/>
        <w:rPr>
          <w:rFonts w:ascii="Bookman Old Style" w:hAnsi="Bookman Old Style"/>
          <w:b/>
        </w:rPr>
      </w:pPr>
      <w:r w:rsidRPr="00827585">
        <w:rPr>
          <w:rFonts w:ascii="Bookman Old Style" w:hAnsi="Bookman Old Style"/>
          <w:b/>
        </w:rPr>
        <w:t>b.7. Riscurile pentru sănătatea umană (de ex. din cauza contaminării apei sau a poluării atmosferice):</w:t>
      </w:r>
    </w:p>
    <w:p w:rsidR="0003055B" w:rsidRPr="00827585" w:rsidRDefault="00265EC5" w:rsidP="00265EC5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827585">
        <w:rPr>
          <w:rFonts w:ascii="Bookman Old Style" w:hAnsi="Bookman Old Style"/>
          <w:b/>
          <w:bCs/>
        </w:rPr>
        <w:t>Î</w:t>
      </w:r>
      <w:r w:rsidR="00157F2A" w:rsidRPr="00827585">
        <w:rPr>
          <w:rFonts w:ascii="Bookman Old Style" w:hAnsi="Bookman Old Style"/>
          <w:b/>
          <w:bCs/>
        </w:rPr>
        <w:t>n perioada de executie</w:t>
      </w:r>
      <w:r w:rsidR="00157F2A" w:rsidRPr="00827585">
        <w:rPr>
          <w:rFonts w:ascii="Bookman Old Style" w:hAnsi="Bookman Old Style"/>
        </w:rPr>
        <w:t>, ca masuri de protectie se impun cele din categoria masurilor preventive, real</w:t>
      </w:r>
      <w:r w:rsidR="004653D5" w:rsidRPr="00827585">
        <w:rPr>
          <w:rFonts w:ascii="Bookman Old Style" w:hAnsi="Bookman Old Style"/>
        </w:rPr>
        <w:t>izabile prin supravegherea func</w:t>
      </w:r>
      <w:r w:rsidR="004653D5" w:rsidRPr="00827585">
        <w:rPr>
          <w:rFonts w:ascii="Cambria" w:hAnsi="Cambria" w:cs="Cambria"/>
        </w:rPr>
        <w:t>ț</w:t>
      </w:r>
      <w:r w:rsidR="004653D5" w:rsidRPr="00827585">
        <w:rPr>
          <w:rFonts w:ascii="Bookman Old Style" w:hAnsi="Bookman Old Style"/>
        </w:rPr>
        <w:t>ionă</w:t>
      </w:r>
      <w:r w:rsidR="00157F2A" w:rsidRPr="00827585">
        <w:rPr>
          <w:rFonts w:ascii="Bookman Old Style" w:hAnsi="Bookman Old Style"/>
        </w:rPr>
        <w:t xml:space="preserve">rii utilajelor </w:t>
      </w:r>
      <w:r w:rsidR="004653D5" w:rsidRPr="00827585">
        <w:rPr>
          <w:rFonts w:ascii="Bookman Old Style" w:hAnsi="Bookman Old Style"/>
        </w:rPr>
        <w:t xml:space="preserve">în limitele </w:t>
      </w:r>
      <w:r w:rsidR="004653D5" w:rsidRPr="00827585">
        <w:rPr>
          <w:rFonts w:ascii="Bookman Old Style" w:hAnsi="Bookman Old Style"/>
        </w:rPr>
        <w:lastRenderedPageBreak/>
        <w:t>proiectate, iar î</w:t>
      </w:r>
      <w:r w:rsidR="00157F2A" w:rsidRPr="00827585">
        <w:rPr>
          <w:rFonts w:ascii="Bookman Old Style" w:hAnsi="Bookman Old Style"/>
        </w:rPr>
        <w:t>n cazul apari</w:t>
      </w:r>
      <w:r w:rsidR="004653D5" w:rsidRPr="00827585">
        <w:rPr>
          <w:rFonts w:ascii="Cambria" w:hAnsi="Cambria" w:cs="Cambria"/>
        </w:rPr>
        <w:t>ț</w:t>
      </w:r>
      <w:r w:rsidR="00157F2A" w:rsidRPr="00827585">
        <w:rPr>
          <w:rFonts w:ascii="Bookman Old Style" w:hAnsi="Bookman Old Style"/>
        </w:rPr>
        <w:t>iei unei de</w:t>
      </w:r>
      <w:r w:rsidR="004653D5" w:rsidRPr="00827585">
        <w:rPr>
          <w:rFonts w:ascii="Bookman Old Style" w:hAnsi="Bookman Old Style"/>
        </w:rPr>
        <w:t>fec</w:t>
      </w:r>
      <w:r w:rsidR="004653D5" w:rsidRPr="00827585">
        <w:rPr>
          <w:rFonts w:ascii="Cambria" w:hAnsi="Cambria" w:cs="Cambria"/>
        </w:rPr>
        <w:t>ț</w:t>
      </w:r>
      <w:r w:rsidR="00157F2A" w:rsidRPr="00827585">
        <w:rPr>
          <w:rFonts w:ascii="Bookman Old Style" w:hAnsi="Bookman Old Style"/>
        </w:rPr>
        <w:t>iuni se impune depistarea rapid</w:t>
      </w:r>
      <w:r w:rsidR="004653D5" w:rsidRPr="00827585">
        <w:rPr>
          <w:rFonts w:ascii="Bookman Old Style" w:hAnsi="Bookman Old Style"/>
        </w:rPr>
        <w:t>ă</w:t>
      </w:r>
      <w:r w:rsidR="00157F2A" w:rsidRPr="00827585">
        <w:rPr>
          <w:rFonts w:ascii="Bookman Old Style" w:hAnsi="Bookman Old Style"/>
        </w:rPr>
        <w:t xml:space="preserve"> a acesteia, urmat</w:t>
      </w:r>
      <w:r w:rsidR="004653D5" w:rsidRPr="00827585">
        <w:rPr>
          <w:rFonts w:ascii="Bookman Old Style" w:hAnsi="Bookman Old Style"/>
        </w:rPr>
        <w:t>ă</w:t>
      </w:r>
      <w:r w:rsidR="00157F2A" w:rsidRPr="00827585">
        <w:rPr>
          <w:rFonts w:ascii="Bookman Old Style" w:hAnsi="Bookman Old Style"/>
        </w:rPr>
        <w:t xml:space="preserve"> de remedierea </w:t>
      </w:r>
      <w:r w:rsidR="004653D5" w:rsidRPr="00827585">
        <w:rPr>
          <w:rFonts w:ascii="Bookman Old Style" w:hAnsi="Bookman Old Style"/>
        </w:rPr>
        <w:t>î</w:t>
      </w:r>
      <w:r w:rsidR="00157F2A" w:rsidRPr="00827585">
        <w:rPr>
          <w:rFonts w:ascii="Bookman Old Style" w:hAnsi="Bookman Old Style"/>
        </w:rPr>
        <w:t>n scurt timp.</w:t>
      </w:r>
    </w:p>
    <w:p w:rsidR="004653D5" w:rsidRPr="00827585" w:rsidRDefault="004653D5" w:rsidP="004653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eastAsia="Calibri" w:hAnsi="Bookman Old Style" w:cs="Times New Roman"/>
        </w:rPr>
      </w:pPr>
      <w:r w:rsidRPr="00827585">
        <w:rPr>
          <w:rFonts w:ascii="Bookman Old Style" w:eastAsia="Calibri" w:hAnsi="Bookman Old Style" w:cs="Times New Roman"/>
        </w:rPr>
        <w:t>P</w:t>
      </w:r>
      <w:r w:rsidR="007212F6" w:rsidRPr="00827585">
        <w:rPr>
          <w:rFonts w:ascii="Bookman Old Style" w:eastAsia="Calibri" w:hAnsi="Bookman Old Style" w:cs="Times New Roman"/>
        </w:rPr>
        <w:t>entru sursele de poluan</w:t>
      </w:r>
      <w:r w:rsidRPr="00827585">
        <w:rPr>
          <w:rFonts w:ascii="Cambria" w:eastAsia="Calibri" w:hAnsi="Cambria" w:cs="Cambria"/>
        </w:rPr>
        <w:t>ț</w:t>
      </w:r>
      <w:r w:rsidR="007212F6" w:rsidRPr="00827585">
        <w:rPr>
          <w:rFonts w:ascii="Bookman Old Style" w:eastAsia="Calibri" w:hAnsi="Bookman Old Style" w:cs="Times New Roman"/>
        </w:rPr>
        <w:t>i atmosferici nu este necesar</w:t>
      </w:r>
      <w:r w:rsidRPr="00827585">
        <w:rPr>
          <w:rFonts w:ascii="Bookman Old Style" w:eastAsia="Calibri" w:hAnsi="Bookman Old Style" w:cs="Times New Roman"/>
        </w:rPr>
        <w:t>ă</w:t>
      </w:r>
      <w:r w:rsidR="007212F6" w:rsidRPr="00827585">
        <w:rPr>
          <w:rFonts w:ascii="Bookman Old Style" w:eastAsia="Calibri" w:hAnsi="Bookman Old Style" w:cs="Times New Roman"/>
        </w:rPr>
        <w:t xml:space="preserve"> adoptarea unor m</w:t>
      </w:r>
      <w:r w:rsidRPr="00827585">
        <w:rPr>
          <w:rFonts w:ascii="Bookman Old Style" w:eastAsia="Calibri" w:hAnsi="Bookman Old Style" w:cs="Times New Roman"/>
        </w:rPr>
        <w:t>ăsuri pentru controlul poluă</w:t>
      </w:r>
      <w:r w:rsidR="007212F6" w:rsidRPr="00827585">
        <w:rPr>
          <w:rFonts w:ascii="Bookman Old Style" w:eastAsia="Calibri" w:hAnsi="Bookman Old Style" w:cs="Times New Roman"/>
        </w:rPr>
        <w:t>rii aerului.</w:t>
      </w:r>
    </w:p>
    <w:p w:rsidR="004653D5" w:rsidRPr="00827585" w:rsidRDefault="007212F6" w:rsidP="004653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eastAsia="Calibri" w:hAnsi="Bookman Old Style" w:cs="Times New Roman"/>
        </w:rPr>
      </w:pPr>
      <w:r w:rsidRPr="00827585">
        <w:rPr>
          <w:rFonts w:ascii="Bookman Old Style" w:eastAsia="Calibri" w:hAnsi="Bookman Old Style" w:cs="Times New Roman"/>
        </w:rPr>
        <w:t>Pentru diminuarea impactului asupra calit</w:t>
      </w:r>
      <w:r w:rsidR="004653D5" w:rsidRPr="00827585">
        <w:rPr>
          <w:rFonts w:ascii="Bookman Old Style" w:eastAsia="Calibri" w:hAnsi="Bookman Old Style" w:cs="Times New Roman"/>
        </w:rPr>
        <w:t>ă</w:t>
      </w:r>
      <w:r w:rsidR="004653D5" w:rsidRPr="00827585">
        <w:rPr>
          <w:rFonts w:ascii="Cambria" w:eastAsia="Calibri" w:hAnsi="Cambria" w:cs="Cambria"/>
        </w:rPr>
        <w:t>ț</w:t>
      </w:r>
      <w:r w:rsidRPr="00827585">
        <w:rPr>
          <w:rFonts w:ascii="Bookman Old Style" w:eastAsia="Calibri" w:hAnsi="Bookman Old Style" w:cs="Times New Roman"/>
        </w:rPr>
        <w:t>ii aerului, se vor lua urm</w:t>
      </w:r>
      <w:r w:rsidR="004653D5" w:rsidRPr="00827585">
        <w:rPr>
          <w:rFonts w:ascii="Bookman Old Style" w:eastAsia="Calibri" w:hAnsi="Bookman Old Style" w:cs="Times New Roman"/>
        </w:rPr>
        <w:t>ătoarele mă</w:t>
      </w:r>
      <w:r w:rsidRPr="00827585">
        <w:rPr>
          <w:rFonts w:ascii="Bookman Old Style" w:eastAsia="Calibri" w:hAnsi="Bookman Old Style" w:cs="Times New Roman"/>
        </w:rPr>
        <w:t xml:space="preserve">suri suplimentare </w:t>
      </w:r>
      <w:r w:rsidR="004653D5" w:rsidRPr="00827585">
        <w:rPr>
          <w:rFonts w:ascii="Bookman Old Style" w:eastAsia="Calibri" w:hAnsi="Bookman Old Style" w:cs="Times New Roman"/>
        </w:rPr>
        <w:t>î</w:t>
      </w:r>
      <w:r w:rsidRPr="00827585">
        <w:rPr>
          <w:rFonts w:ascii="Bookman Old Style" w:eastAsia="Calibri" w:hAnsi="Bookman Old Style" w:cs="Times New Roman"/>
        </w:rPr>
        <w:t>n perioada de executie a lucrarilor:</w:t>
      </w:r>
    </w:p>
    <w:p w:rsidR="004653D5" w:rsidRPr="00827585" w:rsidRDefault="007212F6" w:rsidP="00BC518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60" w:line="360" w:lineRule="auto"/>
        <w:jc w:val="both"/>
        <w:rPr>
          <w:rFonts w:ascii="Bookman Old Style" w:eastAsia="Calibri" w:hAnsi="Bookman Old Style" w:cs="Times New Roman"/>
        </w:rPr>
      </w:pPr>
      <w:r w:rsidRPr="00827585">
        <w:rPr>
          <w:rFonts w:ascii="Bookman Old Style" w:eastAsia="Calibri" w:hAnsi="Bookman Old Style" w:cs="Times New Roman"/>
        </w:rPr>
        <w:t>prevenirea ridic</w:t>
      </w:r>
      <w:r w:rsidR="004653D5" w:rsidRPr="00827585">
        <w:rPr>
          <w:rFonts w:ascii="Bookman Old Style" w:eastAsia="Calibri" w:hAnsi="Bookman Old Style" w:cs="Times New Roman"/>
        </w:rPr>
        <w:t>ării prafului din zona de desfă</w:t>
      </w:r>
      <w:r w:rsidR="004653D5" w:rsidRPr="00827585">
        <w:rPr>
          <w:rFonts w:ascii="Cambria" w:eastAsia="Calibri" w:hAnsi="Cambria" w:cs="Cambria"/>
        </w:rPr>
        <w:t>ș</w:t>
      </w:r>
      <w:r w:rsidRPr="00827585">
        <w:rPr>
          <w:rFonts w:ascii="Bookman Old Style" w:eastAsia="Calibri" w:hAnsi="Bookman Old Style" w:cs="Times New Roman"/>
        </w:rPr>
        <w:t>urare a lucr</w:t>
      </w:r>
      <w:r w:rsidR="004653D5" w:rsidRPr="00827585">
        <w:rPr>
          <w:rFonts w:ascii="Bookman Old Style" w:eastAsia="Calibri" w:hAnsi="Bookman Old Style" w:cs="Times New Roman"/>
        </w:rPr>
        <w:t>ă</w:t>
      </w:r>
      <w:r w:rsidRPr="00827585">
        <w:rPr>
          <w:rFonts w:ascii="Bookman Old Style" w:eastAsia="Calibri" w:hAnsi="Bookman Old Style" w:cs="Times New Roman"/>
        </w:rPr>
        <w:t>rilor de execu</w:t>
      </w:r>
      <w:r w:rsidR="004653D5" w:rsidRPr="00827585">
        <w:rPr>
          <w:rFonts w:ascii="Cambria" w:eastAsia="Calibri" w:hAnsi="Cambria" w:cs="Cambria"/>
        </w:rPr>
        <w:t>ț</w:t>
      </w:r>
      <w:r w:rsidRPr="00827585">
        <w:rPr>
          <w:rFonts w:ascii="Bookman Old Style" w:eastAsia="Calibri" w:hAnsi="Bookman Old Style" w:cs="Times New Roman"/>
        </w:rPr>
        <w:t>ie prin ac</w:t>
      </w:r>
      <w:r w:rsidR="004653D5" w:rsidRPr="00827585">
        <w:rPr>
          <w:rFonts w:ascii="Cambria" w:eastAsia="Calibri" w:hAnsi="Cambria" w:cs="Cambria"/>
        </w:rPr>
        <w:t>ț</w:t>
      </w:r>
      <w:r w:rsidR="004653D5" w:rsidRPr="00827585">
        <w:rPr>
          <w:rFonts w:ascii="Bookman Old Style" w:eastAsia="Calibri" w:hAnsi="Bookman Old Style" w:cs="Times New Roman"/>
        </w:rPr>
        <w:t>iuni de stropire î</w:t>
      </w:r>
      <w:r w:rsidRPr="00827585">
        <w:rPr>
          <w:rFonts w:ascii="Bookman Old Style" w:eastAsia="Calibri" w:hAnsi="Bookman Old Style" w:cs="Times New Roman"/>
        </w:rPr>
        <w:t>n perioadele de vreme uscat</w:t>
      </w:r>
      <w:r w:rsidR="004653D5" w:rsidRPr="00827585">
        <w:rPr>
          <w:rFonts w:ascii="Bookman Old Style" w:eastAsia="Calibri" w:hAnsi="Bookman Old Style" w:cs="Times New Roman"/>
        </w:rPr>
        <w:t>ă</w:t>
      </w:r>
      <w:r w:rsidRPr="00827585">
        <w:rPr>
          <w:rFonts w:ascii="Bookman Old Style" w:eastAsia="Calibri" w:hAnsi="Bookman Old Style" w:cs="Times New Roman"/>
        </w:rPr>
        <w:t>;</w:t>
      </w:r>
    </w:p>
    <w:p w:rsidR="004653D5" w:rsidRPr="00827585" w:rsidRDefault="007212F6" w:rsidP="00BC518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60" w:line="360" w:lineRule="auto"/>
        <w:jc w:val="both"/>
        <w:rPr>
          <w:rFonts w:ascii="Bookman Old Style" w:eastAsia="Calibri" w:hAnsi="Bookman Old Style" w:cs="Times New Roman"/>
        </w:rPr>
      </w:pPr>
      <w:r w:rsidRPr="00827585">
        <w:rPr>
          <w:rFonts w:ascii="Bookman Old Style" w:eastAsia="Calibri" w:hAnsi="Bookman Old Style" w:cs="Arial"/>
        </w:rPr>
        <w:t xml:space="preserve"> </w:t>
      </w:r>
      <w:r w:rsidRPr="00827585">
        <w:rPr>
          <w:rFonts w:ascii="Bookman Old Style" w:eastAsia="Calibri" w:hAnsi="Bookman Old Style" w:cs="Times New Roman"/>
        </w:rPr>
        <w:t xml:space="preserve">utilizarea </w:t>
      </w:r>
      <w:r w:rsidR="004653D5" w:rsidRPr="00827585">
        <w:rPr>
          <w:rFonts w:ascii="Bookman Old Style" w:eastAsia="Calibri" w:hAnsi="Bookman Old Style" w:cs="Times New Roman"/>
        </w:rPr>
        <w:t>î</w:t>
      </w:r>
      <w:r w:rsidRPr="00827585">
        <w:rPr>
          <w:rFonts w:ascii="Bookman Old Style" w:eastAsia="Calibri" w:hAnsi="Bookman Old Style" w:cs="Times New Roman"/>
        </w:rPr>
        <w:t>n perioada de execu</w:t>
      </w:r>
      <w:r w:rsidR="004653D5" w:rsidRPr="00827585">
        <w:rPr>
          <w:rFonts w:ascii="Cambria" w:eastAsia="Calibri" w:hAnsi="Cambria" w:cs="Cambria"/>
        </w:rPr>
        <w:t>ț</w:t>
      </w:r>
      <w:r w:rsidRPr="00827585">
        <w:rPr>
          <w:rFonts w:ascii="Bookman Old Style" w:eastAsia="Calibri" w:hAnsi="Bookman Old Style" w:cs="Times New Roman"/>
        </w:rPr>
        <w:t xml:space="preserve">ie exclusiv a unor echipamente </w:t>
      </w:r>
      <w:r w:rsidR="004653D5" w:rsidRPr="00827585">
        <w:rPr>
          <w:rFonts w:ascii="Cambria" w:eastAsia="Calibri" w:hAnsi="Cambria" w:cs="Cambria"/>
        </w:rPr>
        <w:t>ș</w:t>
      </w:r>
      <w:r w:rsidRPr="00827585">
        <w:rPr>
          <w:rFonts w:ascii="Bookman Old Style" w:eastAsia="Calibri" w:hAnsi="Bookman Old Style" w:cs="Times New Roman"/>
        </w:rPr>
        <w:t>i utilaje noi, conforme din punct de vedere tehnic cu cele mai bune tehnologii existente;</w:t>
      </w:r>
    </w:p>
    <w:p w:rsidR="004653D5" w:rsidRPr="00827585" w:rsidRDefault="007212F6" w:rsidP="00BC518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60" w:line="360" w:lineRule="auto"/>
        <w:jc w:val="both"/>
        <w:rPr>
          <w:rFonts w:ascii="Bookman Old Style" w:eastAsia="Calibri" w:hAnsi="Bookman Old Style" w:cs="Times New Roman"/>
        </w:rPr>
      </w:pPr>
      <w:r w:rsidRPr="00827585">
        <w:rPr>
          <w:rFonts w:ascii="Bookman Old Style" w:eastAsia="Calibri" w:hAnsi="Bookman Old Style" w:cs="Times New Roman"/>
        </w:rPr>
        <w:t>asigurarea unui management corect al materialelor utilizate;</w:t>
      </w:r>
    </w:p>
    <w:p w:rsidR="004653D5" w:rsidRPr="00827585" w:rsidRDefault="007212F6" w:rsidP="00BC518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60" w:line="360" w:lineRule="auto"/>
        <w:jc w:val="both"/>
        <w:rPr>
          <w:rFonts w:ascii="Bookman Old Style" w:eastAsia="Calibri" w:hAnsi="Bookman Old Style" w:cs="Times New Roman"/>
        </w:rPr>
      </w:pPr>
      <w:r w:rsidRPr="00827585">
        <w:rPr>
          <w:rFonts w:ascii="Bookman Old Style" w:eastAsia="Calibri" w:hAnsi="Bookman Old Style" w:cs="Times New Roman"/>
        </w:rPr>
        <w:t>reducerea vitezei de circula</w:t>
      </w:r>
      <w:r w:rsidR="004653D5" w:rsidRPr="00827585">
        <w:rPr>
          <w:rFonts w:ascii="Cambria" w:eastAsia="Calibri" w:hAnsi="Cambria" w:cs="Cambria"/>
        </w:rPr>
        <w:t>ț</w:t>
      </w:r>
      <w:r w:rsidRPr="00827585">
        <w:rPr>
          <w:rFonts w:ascii="Bookman Old Style" w:eastAsia="Calibri" w:hAnsi="Bookman Old Style" w:cs="Times New Roman"/>
        </w:rPr>
        <w:t>ie pe drumurile de acces a vehiculelor grele pentru transportul materialelor;</w:t>
      </w:r>
    </w:p>
    <w:p w:rsidR="004653D5" w:rsidRPr="00827585" w:rsidRDefault="007212F6" w:rsidP="00BC518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60" w:line="360" w:lineRule="auto"/>
        <w:jc w:val="both"/>
        <w:rPr>
          <w:rFonts w:ascii="Bookman Old Style" w:eastAsia="Calibri" w:hAnsi="Bookman Old Style" w:cs="Times New Roman"/>
        </w:rPr>
      </w:pPr>
      <w:r w:rsidRPr="00827585">
        <w:rPr>
          <w:rFonts w:ascii="Bookman Old Style" w:eastAsia="Calibri" w:hAnsi="Bookman Old Style" w:cs="Times New Roman"/>
        </w:rPr>
        <w:t xml:space="preserve">oprirea motoarelor vehiculelor </w:t>
      </w:r>
      <w:r w:rsidR="004653D5" w:rsidRPr="00827585">
        <w:rPr>
          <w:rFonts w:ascii="Bookman Old Style" w:eastAsia="Calibri" w:hAnsi="Bookman Old Style" w:cs="Times New Roman"/>
        </w:rPr>
        <w:t>î</w:t>
      </w:r>
      <w:r w:rsidRPr="00827585">
        <w:rPr>
          <w:rFonts w:ascii="Bookman Old Style" w:eastAsia="Calibri" w:hAnsi="Bookman Old Style" w:cs="Times New Roman"/>
        </w:rPr>
        <w:t xml:space="preserve">n intervalele de timp </w:t>
      </w:r>
      <w:r w:rsidR="004653D5" w:rsidRPr="00827585">
        <w:rPr>
          <w:rFonts w:ascii="Bookman Old Style" w:eastAsia="Calibri" w:hAnsi="Bookman Old Style" w:cs="Times New Roman"/>
        </w:rPr>
        <w:t>î</w:t>
      </w:r>
      <w:r w:rsidRPr="00827585">
        <w:rPr>
          <w:rFonts w:ascii="Bookman Old Style" w:eastAsia="Calibri" w:hAnsi="Bookman Old Style" w:cs="Times New Roman"/>
        </w:rPr>
        <w:t>n care se realizeaz</w:t>
      </w:r>
      <w:r w:rsidR="004653D5" w:rsidRPr="00827585">
        <w:rPr>
          <w:rFonts w:ascii="Bookman Old Style" w:eastAsia="Calibri" w:hAnsi="Bookman Old Style" w:cs="Times New Roman"/>
        </w:rPr>
        <w:t>ă</w:t>
      </w:r>
      <w:r w:rsidRPr="00827585">
        <w:rPr>
          <w:rFonts w:ascii="Bookman Old Style" w:eastAsia="Calibri" w:hAnsi="Bookman Old Style" w:cs="Times New Roman"/>
        </w:rPr>
        <w:t xml:space="preserve"> desc</w:t>
      </w:r>
      <w:r w:rsidR="004653D5" w:rsidRPr="00827585">
        <w:rPr>
          <w:rFonts w:ascii="Bookman Old Style" w:eastAsia="Calibri" w:hAnsi="Bookman Old Style" w:cs="Times New Roman"/>
        </w:rPr>
        <w:t>ă</w:t>
      </w:r>
      <w:r w:rsidRPr="00827585">
        <w:rPr>
          <w:rFonts w:ascii="Bookman Old Style" w:eastAsia="Calibri" w:hAnsi="Bookman Old Style" w:cs="Times New Roman"/>
        </w:rPr>
        <w:t>rcarea/</w:t>
      </w:r>
      <w:r w:rsidR="004653D5" w:rsidRPr="00827585">
        <w:rPr>
          <w:rFonts w:ascii="Bookman Old Style" w:eastAsia="Calibri" w:hAnsi="Bookman Old Style" w:cs="Times New Roman"/>
        </w:rPr>
        <w:t>î</w:t>
      </w:r>
      <w:r w:rsidRPr="00827585">
        <w:rPr>
          <w:rFonts w:ascii="Bookman Old Style" w:eastAsia="Calibri" w:hAnsi="Bookman Old Style" w:cs="Times New Roman"/>
        </w:rPr>
        <w:t>nc</w:t>
      </w:r>
      <w:r w:rsidR="004653D5" w:rsidRPr="00827585">
        <w:rPr>
          <w:rFonts w:ascii="Bookman Old Style" w:eastAsia="Calibri" w:hAnsi="Bookman Old Style" w:cs="Times New Roman"/>
        </w:rPr>
        <w:t>ă</w:t>
      </w:r>
      <w:r w:rsidRPr="00827585">
        <w:rPr>
          <w:rFonts w:ascii="Bookman Old Style" w:eastAsia="Calibri" w:hAnsi="Bookman Old Style" w:cs="Times New Roman"/>
        </w:rPr>
        <w:t>rcarea materialelor;</w:t>
      </w:r>
    </w:p>
    <w:p w:rsidR="004653D5" w:rsidRPr="00827585" w:rsidRDefault="007212F6" w:rsidP="00BC518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60" w:line="360" w:lineRule="auto"/>
        <w:jc w:val="both"/>
        <w:rPr>
          <w:rFonts w:ascii="Bookman Old Style" w:eastAsia="Calibri" w:hAnsi="Bookman Old Style" w:cs="Times New Roman"/>
        </w:rPr>
      </w:pPr>
      <w:r w:rsidRPr="00827585">
        <w:rPr>
          <w:rFonts w:ascii="Bookman Old Style" w:eastAsia="Calibri" w:hAnsi="Bookman Old Style" w:cs="Times New Roman"/>
        </w:rPr>
        <w:t xml:space="preserve">oprirea motoarelor utilajelor </w:t>
      </w:r>
      <w:r w:rsidR="004653D5" w:rsidRPr="00827585">
        <w:rPr>
          <w:rFonts w:ascii="Bookman Old Style" w:eastAsia="Calibri" w:hAnsi="Bookman Old Style" w:cs="Times New Roman"/>
        </w:rPr>
        <w:t>î</w:t>
      </w:r>
      <w:r w:rsidRPr="00827585">
        <w:rPr>
          <w:rFonts w:ascii="Bookman Old Style" w:eastAsia="Calibri" w:hAnsi="Bookman Old Style" w:cs="Times New Roman"/>
        </w:rPr>
        <w:t xml:space="preserve">n perioadele </w:t>
      </w:r>
      <w:r w:rsidR="004653D5" w:rsidRPr="00827585">
        <w:rPr>
          <w:rFonts w:ascii="Bookman Old Style" w:eastAsia="Calibri" w:hAnsi="Bookman Old Style" w:cs="Times New Roman"/>
        </w:rPr>
        <w:t>în care nu sunt implicate î</w:t>
      </w:r>
      <w:r w:rsidRPr="00827585">
        <w:rPr>
          <w:rFonts w:ascii="Bookman Old Style" w:eastAsia="Calibri" w:hAnsi="Bookman Old Style" w:cs="Times New Roman"/>
        </w:rPr>
        <w:t>n activitate;</w:t>
      </w:r>
    </w:p>
    <w:p w:rsidR="004653D5" w:rsidRPr="00827585" w:rsidRDefault="004653D5" w:rsidP="00BC518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60" w:line="360" w:lineRule="auto"/>
        <w:jc w:val="both"/>
        <w:rPr>
          <w:rFonts w:ascii="Bookman Old Style" w:eastAsia="Calibri" w:hAnsi="Bookman Old Style" w:cs="Times New Roman"/>
        </w:rPr>
      </w:pPr>
      <w:r w:rsidRPr="00827585">
        <w:rPr>
          <w:rFonts w:ascii="Bookman Old Style" w:eastAsia="Calibri" w:hAnsi="Bookman Old Style" w:cs="Times New Roman"/>
        </w:rPr>
        <w:t>î</w:t>
      </w:r>
      <w:r w:rsidR="007212F6" w:rsidRPr="00827585">
        <w:rPr>
          <w:rFonts w:ascii="Bookman Old Style" w:eastAsia="Calibri" w:hAnsi="Bookman Old Style" w:cs="Times New Roman"/>
        </w:rPr>
        <w:t>n cazul vehiculelor deschise de transport al materiale</w:t>
      </w:r>
      <w:r w:rsidRPr="00827585">
        <w:rPr>
          <w:rFonts w:ascii="Bookman Old Style" w:eastAsia="Calibri" w:hAnsi="Bookman Old Style" w:cs="Times New Roman"/>
        </w:rPr>
        <w:t xml:space="preserve">lor necesare executiei lucrărilor, precum </w:t>
      </w:r>
      <w:r w:rsidRPr="00827585">
        <w:rPr>
          <w:rFonts w:ascii="Cambria" w:eastAsia="Calibri" w:hAnsi="Cambria" w:cs="Cambria"/>
        </w:rPr>
        <w:t>ș</w:t>
      </w:r>
      <w:r w:rsidR="007212F6" w:rsidRPr="00827585">
        <w:rPr>
          <w:rFonts w:ascii="Bookman Old Style" w:eastAsia="Calibri" w:hAnsi="Bookman Old Style" w:cs="Times New Roman"/>
        </w:rPr>
        <w:t>i al de</w:t>
      </w:r>
      <w:r w:rsidRPr="00827585">
        <w:rPr>
          <w:rFonts w:ascii="Cambria" w:eastAsia="Calibri" w:hAnsi="Cambria" w:cs="Cambria"/>
        </w:rPr>
        <w:t>ș</w:t>
      </w:r>
      <w:r w:rsidR="007212F6" w:rsidRPr="00827585">
        <w:rPr>
          <w:rFonts w:ascii="Bookman Old Style" w:eastAsia="Calibri" w:hAnsi="Bookman Old Style" w:cs="Times New Roman"/>
        </w:rPr>
        <w:t>eurilor rezultate, se vor utiliza prelate de protec</w:t>
      </w:r>
      <w:r w:rsidRPr="00827585">
        <w:rPr>
          <w:rFonts w:ascii="Cambria" w:eastAsia="Calibri" w:hAnsi="Cambria" w:cs="Cambria"/>
        </w:rPr>
        <w:t>ț</w:t>
      </w:r>
      <w:r w:rsidR="007212F6" w:rsidRPr="00827585">
        <w:rPr>
          <w:rFonts w:ascii="Bookman Old Style" w:eastAsia="Calibri" w:hAnsi="Bookman Old Style" w:cs="Times New Roman"/>
        </w:rPr>
        <w:t xml:space="preserve">ie pentru limitarea emisiilor de particule </w:t>
      </w:r>
      <w:r w:rsidRPr="00827585">
        <w:rPr>
          <w:rFonts w:ascii="Bookman Old Style" w:eastAsia="Calibri" w:hAnsi="Bookman Old Style" w:cs="Times New Roman"/>
        </w:rPr>
        <w:t>î</w:t>
      </w:r>
      <w:r w:rsidR="007212F6" w:rsidRPr="00827585">
        <w:rPr>
          <w:rFonts w:ascii="Bookman Old Style" w:eastAsia="Calibri" w:hAnsi="Bookman Old Style" w:cs="Times New Roman"/>
        </w:rPr>
        <w:t>n atmosfer</w:t>
      </w:r>
      <w:r w:rsidRPr="00827585">
        <w:rPr>
          <w:rFonts w:ascii="Bookman Old Style" w:eastAsia="Calibri" w:hAnsi="Bookman Old Style" w:cs="Times New Roman"/>
        </w:rPr>
        <w:t>ă;</w:t>
      </w:r>
    </w:p>
    <w:p w:rsidR="004653D5" w:rsidRPr="00827585" w:rsidRDefault="007212F6" w:rsidP="00BC518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60" w:line="360" w:lineRule="auto"/>
        <w:jc w:val="both"/>
        <w:rPr>
          <w:rFonts w:ascii="Bookman Old Style" w:eastAsia="Calibri" w:hAnsi="Bookman Old Style" w:cs="Times New Roman"/>
        </w:rPr>
      </w:pPr>
      <w:r w:rsidRPr="00827585">
        <w:rPr>
          <w:rFonts w:ascii="Bookman Old Style" w:eastAsia="Calibri" w:hAnsi="Bookman Old Style" w:cs="Times New Roman"/>
        </w:rPr>
        <w:t>se va urmari cur</w:t>
      </w:r>
      <w:r w:rsidR="004653D5" w:rsidRPr="00827585">
        <w:rPr>
          <w:rFonts w:ascii="Bookman Old Style" w:eastAsia="Calibri" w:hAnsi="Bookman Old Style" w:cs="Times New Roman"/>
        </w:rPr>
        <w:t>ă</w:t>
      </w:r>
      <w:r w:rsidR="004653D5" w:rsidRPr="00827585">
        <w:rPr>
          <w:rFonts w:ascii="Cambria" w:eastAsia="Calibri" w:hAnsi="Cambria" w:cs="Cambria"/>
        </w:rPr>
        <w:t>ț</w:t>
      </w:r>
      <w:r w:rsidRPr="00827585">
        <w:rPr>
          <w:rFonts w:ascii="Bookman Old Style" w:eastAsia="Calibri" w:hAnsi="Bookman Old Style" w:cs="Times New Roman"/>
        </w:rPr>
        <w:t>area mijloacelor care intr</w:t>
      </w:r>
      <w:r w:rsidR="004653D5" w:rsidRPr="00827585">
        <w:rPr>
          <w:rFonts w:ascii="Bookman Old Style" w:eastAsia="Calibri" w:hAnsi="Bookman Old Style" w:cs="Times New Roman"/>
        </w:rPr>
        <w:t>ă</w:t>
      </w:r>
      <w:r w:rsidRPr="00827585">
        <w:rPr>
          <w:rFonts w:ascii="Bookman Old Style" w:eastAsia="Calibri" w:hAnsi="Bookman Old Style" w:cs="Times New Roman"/>
        </w:rPr>
        <w:t xml:space="preserve"> </w:t>
      </w:r>
      <w:r w:rsidR="004653D5" w:rsidRPr="00827585">
        <w:rPr>
          <w:rFonts w:ascii="Bookman Old Style" w:eastAsia="Calibri" w:hAnsi="Bookman Old Style" w:cs="Times New Roman"/>
        </w:rPr>
        <w:t>î</w:t>
      </w:r>
      <w:r w:rsidRPr="00827585">
        <w:rPr>
          <w:rFonts w:ascii="Bookman Old Style" w:eastAsia="Calibri" w:hAnsi="Bookman Old Style" w:cs="Times New Roman"/>
        </w:rPr>
        <w:t xml:space="preserve">n contact cu praful </w:t>
      </w:r>
      <w:r w:rsidR="004653D5" w:rsidRPr="00827585">
        <w:rPr>
          <w:rFonts w:ascii="Cambria" w:eastAsia="Calibri" w:hAnsi="Cambria" w:cs="Cambria"/>
        </w:rPr>
        <w:t>ș</w:t>
      </w:r>
      <w:r w:rsidR="004653D5" w:rsidRPr="00827585">
        <w:rPr>
          <w:rFonts w:ascii="Bookman Old Style" w:eastAsia="Calibri" w:hAnsi="Bookman Old Style" w:cs="Times New Roman"/>
        </w:rPr>
        <w:t>i noroiul pentru a î</w:t>
      </w:r>
      <w:r w:rsidRPr="00827585">
        <w:rPr>
          <w:rFonts w:ascii="Bookman Old Style" w:eastAsia="Calibri" w:hAnsi="Bookman Old Style" w:cs="Times New Roman"/>
        </w:rPr>
        <w:t>mpiedica r</w:t>
      </w:r>
      <w:r w:rsidR="004653D5" w:rsidRPr="00827585">
        <w:rPr>
          <w:rFonts w:ascii="Bookman Old Style" w:eastAsia="Calibri" w:hAnsi="Bookman Old Style" w:cs="Times New Roman"/>
        </w:rPr>
        <w:t>ă</w:t>
      </w:r>
      <w:r w:rsidRPr="00827585">
        <w:rPr>
          <w:rFonts w:ascii="Bookman Old Style" w:eastAsia="Calibri" w:hAnsi="Bookman Old Style" w:cs="Times New Roman"/>
        </w:rPr>
        <w:t>sp</w:t>
      </w:r>
      <w:r w:rsidR="004653D5" w:rsidRPr="00827585">
        <w:rPr>
          <w:rFonts w:ascii="Bookman Old Style" w:eastAsia="Calibri" w:hAnsi="Bookman Old Style" w:cs="Times New Roman"/>
        </w:rPr>
        <w:t>â</w:t>
      </w:r>
      <w:r w:rsidRPr="00827585">
        <w:rPr>
          <w:rFonts w:ascii="Bookman Old Style" w:eastAsia="Calibri" w:hAnsi="Bookman Old Style" w:cs="Times New Roman"/>
        </w:rPr>
        <w:t>ndirea acestuia</w:t>
      </w:r>
      <w:r w:rsidR="004653D5" w:rsidRPr="00827585">
        <w:rPr>
          <w:rFonts w:ascii="Bookman Old Style" w:eastAsia="Calibri" w:hAnsi="Bookman Old Style" w:cs="Times New Roman"/>
        </w:rPr>
        <w:t>;</w:t>
      </w:r>
    </w:p>
    <w:p w:rsidR="004653D5" w:rsidRPr="00827585" w:rsidRDefault="007212F6" w:rsidP="00BC518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Times New Roman"/>
        </w:rPr>
      </w:pPr>
      <w:r w:rsidRPr="00827585">
        <w:rPr>
          <w:rFonts w:ascii="Bookman Old Style" w:eastAsia="Calibri" w:hAnsi="Bookman Old Style" w:cs="Times New Roman"/>
        </w:rPr>
        <w:t>lucr</w:t>
      </w:r>
      <w:r w:rsidR="004653D5" w:rsidRPr="00827585">
        <w:rPr>
          <w:rFonts w:ascii="Bookman Old Style" w:eastAsia="Calibri" w:hAnsi="Bookman Old Style" w:cs="Times New Roman"/>
        </w:rPr>
        <w:t>ă</w:t>
      </w:r>
      <w:r w:rsidRPr="00827585">
        <w:rPr>
          <w:rFonts w:ascii="Bookman Old Style" w:eastAsia="Calibri" w:hAnsi="Bookman Old Style" w:cs="Times New Roman"/>
        </w:rPr>
        <w:t>rile de manevrare a maselor de p</w:t>
      </w:r>
      <w:r w:rsidR="004653D5" w:rsidRPr="00827585">
        <w:rPr>
          <w:rFonts w:ascii="Bookman Old Style" w:eastAsia="Calibri" w:hAnsi="Bookman Old Style" w:cs="Times New Roman"/>
        </w:rPr>
        <w:t>ă</w:t>
      </w:r>
      <w:r w:rsidRPr="00827585">
        <w:rPr>
          <w:rFonts w:ascii="Bookman Old Style" w:eastAsia="Calibri" w:hAnsi="Bookman Old Style" w:cs="Times New Roman"/>
        </w:rPr>
        <w:t>m</w:t>
      </w:r>
      <w:r w:rsidR="004653D5" w:rsidRPr="00827585">
        <w:rPr>
          <w:rFonts w:ascii="Bookman Old Style" w:eastAsia="Calibri" w:hAnsi="Bookman Old Style" w:cs="Times New Roman"/>
        </w:rPr>
        <w:t>â</w:t>
      </w:r>
      <w:r w:rsidRPr="00827585">
        <w:rPr>
          <w:rFonts w:ascii="Bookman Old Style" w:eastAsia="Calibri" w:hAnsi="Bookman Old Style" w:cs="Times New Roman"/>
        </w:rPr>
        <w:t xml:space="preserve">nt se vor executa </w:t>
      </w:r>
      <w:r w:rsidR="004653D5" w:rsidRPr="00827585">
        <w:rPr>
          <w:rFonts w:ascii="Bookman Old Style" w:eastAsia="Calibri" w:hAnsi="Bookman Old Style" w:cs="Times New Roman"/>
        </w:rPr>
        <w:t>î</w:t>
      </w:r>
      <w:r w:rsidRPr="00827585">
        <w:rPr>
          <w:rFonts w:ascii="Bookman Old Style" w:eastAsia="Calibri" w:hAnsi="Bookman Old Style" w:cs="Times New Roman"/>
        </w:rPr>
        <w:t>n urma umect</w:t>
      </w:r>
      <w:r w:rsidR="004653D5" w:rsidRPr="00827585">
        <w:rPr>
          <w:rFonts w:ascii="Bookman Old Style" w:eastAsia="Calibri" w:hAnsi="Bookman Old Style" w:cs="Times New Roman"/>
        </w:rPr>
        <w:t>ă</w:t>
      </w:r>
      <w:r w:rsidRPr="00827585">
        <w:rPr>
          <w:rFonts w:ascii="Bookman Old Style" w:eastAsia="Calibri" w:hAnsi="Bookman Old Style" w:cs="Times New Roman"/>
        </w:rPr>
        <w:t>rii materialului</w:t>
      </w:r>
      <w:r w:rsidR="004653D5" w:rsidRPr="00827585">
        <w:rPr>
          <w:rFonts w:ascii="Bookman Old Style" w:eastAsia="Calibri" w:hAnsi="Bookman Old Style" w:cs="Times New Roman"/>
        </w:rPr>
        <w:t>;</w:t>
      </w:r>
    </w:p>
    <w:p w:rsidR="007212F6" w:rsidRPr="00827585" w:rsidRDefault="007212F6" w:rsidP="00BC518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Times New Roman"/>
        </w:rPr>
      </w:pPr>
      <w:r w:rsidRPr="00827585">
        <w:rPr>
          <w:rFonts w:ascii="Bookman Old Style" w:eastAsia="Calibri" w:hAnsi="Bookman Old Style" w:cs="Times New Roman"/>
        </w:rPr>
        <w:t xml:space="preserve">Acoperirea depozitelor de moloz ce pot genera pulberi, mai ales </w:t>
      </w:r>
      <w:r w:rsidR="004653D5" w:rsidRPr="00827585">
        <w:rPr>
          <w:rFonts w:ascii="Bookman Old Style" w:eastAsia="Calibri" w:hAnsi="Bookman Old Style" w:cs="Times New Roman"/>
        </w:rPr>
        <w:t>î</w:t>
      </w:r>
      <w:r w:rsidRPr="00827585">
        <w:rPr>
          <w:rFonts w:ascii="Bookman Old Style" w:eastAsia="Calibri" w:hAnsi="Bookman Old Style" w:cs="Times New Roman"/>
        </w:rPr>
        <w:t>n perioadele cu v</w:t>
      </w:r>
      <w:r w:rsidR="004653D5" w:rsidRPr="00827585">
        <w:rPr>
          <w:rFonts w:ascii="Bookman Old Style" w:eastAsia="Calibri" w:hAnsi="Bookman Old Style" w:cs="Times New Roman"/>
        </w:rPr>
        <w:t>â</w:t>
      </w:r>
      <w:r w:rsidRPr="00827585">
        <w:rPr>
          <w:rFonts w:ascii="Bookman Old Style" w:eastAsia="Calibri" w:hAnsi="Bookman Old Style" w:cs="Times New Roman"/>
        </w:rPr>
        <w:t>nturi puternice</w:t>
      </w:r>
      <w:r w:rsidR="004653D5" w:rsidRPr="00827585">
        <w:rPr>
          <w:rFonts w:ascii="Bookman Old Style" w:eastAsia="Calibri" w:hAnsi="Bookman Old Style" w:cs="Times New Roman"/>
        </w:rPr>
        <w:t>.</w:t>
      </w:r>
    </w:p>
    <w:p w:rsidR="004653D5" w:rsidRPr="00827585" w:rsidRDefault="004653D5" w:rsidP="004653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eastAsia="Calibri" w:hAnsi="Bookman Old Style" w:cs="Times New Roman"/>
        </w:rPr>
      </w:pPr>
      <w:r w:rsidRPr="00827585">
        <w:rPr>
          <w:rFonts w:ascii="Bookman Old Style" w:eastAsia="Calibri" w:hAnsi="Bookman Old Style" w:cs="Times New Roman"/>
          <w:b/>
          <w:bCs/>
        </w:rPr>
        <w:t>Î</w:t>
      </w:r>
      <w:r w:rsidR="007212F6" w:rsidRPr="00827585">
        <w:rPr>
          <w:rFonts w:ascii="Bookman Old Style" w:eastAsia="Calibri" w:hAnsi="Bookman Old Style" w:cs="Times New Roman"/>
          <w:b/>
          <w:bCs/>
        </w:rPr>
        <w:t xml:space="preserve">n perioada de exploatare </w:t>
      </w:r>
      <w:r w:rsidR="007212F6" w:rsidRPr="00827585">
        <w:rPr>
          <w:rFonts w:ascii="Bookman Old Style" w:eastAsia="Calibri" w:hAnsi="Bookman Old Style" w:cs="Times New Roman"/>
        </w:rPr>
        <w:t>a proiectului propus</w:t>
      </w:r>
      <w:r w:rsidRPr="00827585">
        <w:rPr>
          <w:rFonts w:ascii="Bookman Old Style" w:eastAsia="Calibri" w:hAnsi="Bookman Old Style" w:cs="Times New Roman"/>
        </w:rPr>
        <w:t xml:space="preserve">: </w:t>
      </w:r>
      <w:r w:rsidR="007212F6" w:rsidRPr="00827585">
        <w:rPr>
          <w:rFonts w:ascii="Bookman Old Style" w:eastAsia="Calibri" w:hAnsi="Bookman Old Style" w:cs="Times New Roman"/>
        </w:rPr>
        <w:t>nu este cazul.</w:t>
      </w:r>
    </w:p>
    <w:p w:rsidR="0003055B" w:rsidRPr="00827585" w:rsidRDefault="0003055B" w:rsidP="00BC518C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827585" w:rsidRDefault="0003055B" w:rsidP="00BC518C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827585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c)</w:t>
      </w:r>
      <w:r w:rsidR="00061641" w:rsidRPr="00827585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82758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Amplasarea proiectului:</w:t>
      </w:r>
    </w:p>
    <w:p w:rsidR="00E4627D" w:rsidRPr="00827585" w:rsidRDefault="0003055B" w:rsidP="00BC518C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82758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c.1. Utilizarea actuală </w:t>
      </w:r>
      <w:r w:rsidRPr="00827585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82758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aprobată a terenurilor:</w:t>
      </w:r>
    </w:p>
    <w:p w:rsidR="007D07D1" w:rsidRPr="00827585" w:rsidRDefault="007D07D1" w:rsidP="007D07D1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2758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Terenul cu numărul cadastral 136548 este situat în intravilanul municipiului Ploie</w:t>
      </w:r>
      <w:r w:rsidRPr="00827585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ti </w:t>
      </w:r>
      <w:r w:rsidRPr="00827585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este proprietate particular</w:t>
      </w:r>
      <w:r w:rsidRPr="00827585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a SC Petrotel – Lukoil Sa.</w:t>
      </w:r>
    </w:p>
    <w:p w:rsidR="00E016C7" w:rsidRPr="00827585" w:rsidRDefault="007D07D1" w:rsidP="00E016C7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  <w:lang w:val="ro-RO"/>
        </w:rPr>
      </w:pP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lastRenderedPageBreak/>
        <w:t>Folosin</w:t>
      </w:r>
      <w:r w:rsidRPr="00827585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 actual</w:t>
      </w:r>
      <w:r w:rsidRPr="00827585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a terenului este cur</w:t>
      </w:r>
      <w:r w:rsidRPr="00827585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– construc</w:t>
      </w:r>
      <w:r w:rsidRPr="00827585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ii cu destina</w:t>
      </w:r>
      <w:r w:rsidRPr="00827585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ia ,,zon</w:t>
      </w:r>
      <w:r w:rsidRPr="00827585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unit</w:t>
      </w:r>
      <w:r w:rsidRPr="00827585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27585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industriale</w:t>
      </w:r>
      <w:r w:rsidRPr="00827585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”</w:t>
      </w:r>
      <w:r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, ,,industrie poluant</w:t>
      </w:r>
      <w:r w:rsidRPr="00827585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ă”</w:t>
      </w:r>
      <w:r w:rsidR="00E016C7"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, conform Certificatului de Urbanism Nr. 762 din 02.07.2019 emis de Prim</w:t>
      </w:r>
      <w:r w:rsidR="00E016C7"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  <w:lang w:val="ro-RO"/>
        </w:rPr>
        <w:t>ăria Municipiului Ploie</w:t>
      </w:r>
      <w:r w:rsidR="00E016C7" w:rsidRPr="00827585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  <w:lang w:val="ro-RO"/>
        </w:rPr>
        <w:t>ș</w:t>
      </w:r>
      <w:r w:rsidR="00E016C7" w:rsidRPr="0082758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  <w:lang w:val="ro-RO"/>
        </w:rPr>
        <w:t>ti.</w:t>
      </w:r>
    </w:p>
    <w:p w:rsidR="007D07D1" w:rsidRPr="00827585" w:rsidRDefault="007D07D1" w:rsidP="007D07D1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</w:p>
    <w:p w:rsidR="00D26348" w:rsidRPr="00827585" w:rsidRDefault="00D26348" w:rsidP="00BC518C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827585" w:rsidRDefault="0003055B" w:rsidP="00BC518C">
      <w:pPr>
        <w:spacing w:after="0" w:line="360" w:lineRule="auto"/>
        <w:jc w:val="both"/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</w:pPr>
      <w:r w:rsidRPr="0082758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c.2. Bogă</w:t>
      </w:r>
      <w:r w:rsidRPr="00827585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82758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ia, disponibilitatea, calitatea </w:t>
      </w:r>
      <w:r w:rsidRPr="00827585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82758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 capacitatea de regenerare relative ale resurselor naturale, inclusiv solul, terenurile, apa </w:t>
      </w:r>
      <w:r w:rsidRPr="00827585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82758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 biodiversitatea, din zonă </w:t>
      </w:r>
      <w:r w:rsidRPr="00827585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82758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din subteranul acesteia:</w:t>
      </w:r>
      <w:r w:rsidR="000B1517" w:rsidRPr="0082758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 </w:t>
      </w:r>
      <w:r w:rsidR="000B1517" w:rsidRPr="00827585"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  <w:t>Nu este cazul.</w:t>
      </w:r>
    </w:p>
    <w:p w:rsidR="0003055B" w:rsidRPr="00827585" w:rsidRDefault="0003055B" w:rsidP="00BC518C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82758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c.3. Capacitatea de absorb</w:t>
      </w:r>
      <w:r w:rsidRPr="00827585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82758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ie a mediului natural, acordându-se o aten</w:t>
      </w:r>
      <w:r w:rsidRPr="00827585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82758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ie specială următoarelor zone:</w:t>
      </w:r>
    </w:p>
    <w:p w:rsidR="0003055B" w:rsidRPr="00827585" w:rsidRDefault="0003055B" w:rsidP="00BC518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827585">
        <w:rPr>
          <w:rFonts w:ascii="Bookman Old Style" w:hAnsi="Bookman Old Style"/>
          <w:sz w:val="22"/>
          <w:szCs w:val="22"/>
          <w:lang w:val="ro-RO"/>
        </w:rPr>
        <w:t xml:space="preserve">zone umede, zone riverane, guri ale râurilor; - </w:t>
      </w:r>
      <w:r w:rsidRPr="00827585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827585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827585" w:rsidRDefault="0003055B" w:rsidP="00BC518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827585">
        <w:rPr>
          <w:rFonts w:ascii="Bookman Old Style" w:hAnsi="Bookman Old Style"/>
          <w:sz w:val="22"/>
          <w:szCs w:val="22"/>
          <w:lang w:val="ro-RO"/>
        </w:rPr>
        <w:t xml:space="preserve">zone costiere şi mediul marin; - </w:t>
      </w:r>
      <w:r w:rsidRPr="00827585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827585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827585" w:rsidRDefault="0003055B" w:rsidP="00BC518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827585">
        <w:rPr>
          <w:rFonts w:ascii="Bookman Old Style" w:hAnsi="Bookman Old Style"/>
          <w:sz w:val="22"/>
          <w:szCs w:val="22"/>
          <w:lang w:val="ro-RO"/>
        </w:rPr>
        <w:t xml:space="preserve">zonele montane şi forestiere; - </w:t>
      </w:r>
      <w:r w:rsidRPr="00827585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827585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827585" w:rsidRDefault="0003055B" w:rsidP="00BC518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270" w:firstLine="720"/>
        <w:jc w:val="both"/>
        <w:rPr>
          <w:rFonts w:ascii="Bookman Old Style" w:hAnsi="Bookman Old Style"/>
          <w:sz w:val="22"/>
          <w:szCs w:val="22"/>
          <w:lang w:val="ro-RO"/>
        </w:rPr>
      </w:pPr>
      <w:r w:rsidRPr="00827585">
        <w:rPr>
          <w:rFonts w:ascii="Bookman Old Style" w:hAnsi="Bookman Old Style"/>
          <w:sz w:val="22"/>
          <w:szCs w:val="22"/>
          <w:lang w:val="ro-RO"/>
        </w:rPr>
        <w:t xml:space="preserve">arii naturale protejate de interes naţional, comunitar, internaţional; - </w:t>
      </w:r>
      <w:r w:rsidRPr="00827585">
        <w:rPr>
          <w:rFonts w:ascii="Bookman Old Style" w:hAnsi="Bookman Old Style"/>
          <w:i/>
          <w:sz w:val="22"/>
          <w:szCs w:val="22"/>
          <w:lang w:val="ro-RO"/>
        </w:rPr>
        <w:t>nu este cazul;</w:t>
      </w:r>
    </w:p>
    <w:p w:rsidR="0003055B" w:rsidRPr="00827585" w:rsidRDefault="0003055B" w:rsidP="00BC518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 w:firstLine="630"/>
        <w:jc w:val="both"/>
        <w:rPr>
          <w:rFonts w:ascii="Bookman Old Style" w:hAnsi="Bookman Old Style"/>
          <w:i/>
          <w:sz w:val="22"/>
          <w:szCs w:val="22"/>
          <w:lang w:val="ro-RO"/>
        </w:rPr>
      </w:pPr>
      <w:r w:rsidRPr="00827585">
        <w:rPr>
          <w:rFonts w:ascii="Bookman Old Style" w:hAnsi="Bookman Old Style"/>
          <w:sz w:val="22"/>
          <w:szCs w:val="22"/>
          <w:lang w:val="ro-RO"/>
        </w:rPr>
        <w:t xml:space="preserve">zone clasificate sau protejate conform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 - Secţiunea a III-a - zone protejate, zonele de protecţie instituite conform prevederilor legislaţiei din domeniul apelor, precum şi a celei privind caracterul şi mărimea zonelor de protecţie sanitară şi hidrogeologică; - </w:t>
      </w:r>
      <w:r w:rsidRPr="00827585">
        <w:rPr>
          <w:rFonts w:ascii="Bookman Old Style" w:hAnsi="Bookman Old Style"/>
          <w:i/>
          <w:sz w:val="22"/>
          <w:szCs w:val="22"/>
          <w:lang w:val="ro-RO"/>
        </w:rPr>
        <w:t>nu este cazul.</w:t>
      </w:r>
    </w:p>
    <w:p w:rsidR="0003055B" w:rsidRPr="00827585" w:rsidRDefault="0003055B" w:rsidP="00BC518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 w:firstLine="630"/>
        <w:jc w:val="both"/>
        <w:rPr>
          <w:rFonts w:ascii="Bookman Old Style" w:hAnsi="Bookman Old Style"/>
          <w:i/>
          <w:sz w:val="22"/>
          <w:szCs w:val="22"/>
          <w:lang w:val="ro-RO"/>
        </w:rPr>
      </w:pPr>
      <w:r w:rsidRPr="00827585">
        <w:rPr>
          <w:rFonts w:ascii="Bookman Old Style" w:hAnsi="Bookman Old Style"/>
          <w:sz w:val="22"/>
          <w:szCs w:val="22"/>
          <w:lang w:val="ro-RO"/>
        </w:rPr>
        <w:t xml:space="preserve">zonele în care au existat deja cazuri de nerespectare a standardelor de calitate a mediului prevăzute de legislaţia naţională şi la nivelul Uniunii Europene şi relevante pentru proiect sau în care se consideră că există astfel de cazuri; - </w:t>
      </w:r>
      <w:r w:rsidRPr="00827585">
        <w:rPr>
          <w:rFonts w:ascii="Bookman Old Style" w:hAnsi="Bookman Old Style"/>
          <w:i/>
          <w:sz w:val="22"/>
          <w:szCs w:val="22"/>
          <w:lang w:val="ro-RO"/>
        </w:rPr>
        <w:t>nu este cazul;</w:t>
      </w:r>
    </w:p>
    <w:p w:rsidR="0003055B" w:rsidRPr="00827585" w:rsidRDefault="0003055B" w:rsidP="00BC518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827585">
        <w:rPr>
          <w:rFonts w:ascii="Bookman Old Style" w:hAnsi="Bookman Old Style"/>
          <w:sz w:val="22"/>
          <w:szCs w:val="22"/>
          <w:lang w:val="ro-RO"/>
        </w:rPr>
        <w:t xml:space="preserve">zonele cu o densitate mare a populaţiei: </w:t>
      </w:r>
      <w:r w:rsidRPr="00827585">
        <w:rPr>
          <w:rFonts w:ascii="Bookman Old Style" w:hAnsi="Bookman Old Style"/>
          <w:i/>
          <w:sz w:val="22"/>
          <w:szCs w:val="22"/>
          <w:lang w:val="ro-RO"/>
        </w:rPr>
        <w:t>- nu este cazul;</w:t>
      </w:r>
    </w:p>
    <w:p w:rsidR="0003055B" w:rsidRPr="00827585" w:rsidRDefault="0003055B" w:rsidP="0034477E">
      <w:pPr>
        <w:numPr>
          <w:ilvl w:val="0"/>
          <w:numId w:val="2"/>
        </w:numPr>
        <w:tabs>
          <w:tab w:val="left" w:pos="110"/>
        </w:tabs>
        <w:spacing w:after="0" w:line="360" w:lineRule="auto"/>
        <w:ind w:left="360" w:firstLine="630"/>
        <w:jc w:val="both"/>
        <w:rPr>
          <w:rFonts w:ascii="Bookman Old Style" w:eastAsia="Times New Roman" w:hAnsi="Bookman Old Style"/>
          <w:lang w:val="ro-RO"/>
        </w:rPr>
      </w:pPr>
      <w:r w:rsidRPr="00827585">
        <w:rPr>
          <w:rFonts w:ascii="Bookman Old Style" w:eastAsia="Times New Roman" w:hAnsi="Bookman Old Style"/>
          <w:lang w:val="ro-RO"/>
        </w:rPr>
        <w:t xml:space="preserve">peisaje şi situri importante din punct de vedere istoric, cultural sau arheologic: </w:t>
      </w:r>
      <w:r w:rsidRPr="00827585">
        <w:rPr>
          <w:rFonts w:ascii="Bookman Old Style" w:hAnsi="Bookman Old Style"/>
          <w:i/>
          <w:lang w:val="ro-RO"/>
        </w:rPr>
        <w:t>- nu este cazul</w:t>
      </w:r>
      <w:r w:rsidRPr="00827585">
        <w:rPr>
          <w:rFonts w:ascii="Bookman Old Style" w:eastAsia="Times New Roman" w:hAnsi="Bookman Old Style"/>
          <w:lang w:val="ro-RO"/>
        </w:rPr>
        <w:t>.</w:t>
      </w:r>
    </w:p>
    <w:p w:rsidR="0003055B" w:rsidRPr="00827585" w:rsidRDefault="0003055B" w:rsidP="00BC518C">
      <w:pPr>
        <w:tabs>
          <w:tab w:val="left" w:pos="110"/>
        </w:tabs>
        <w:spacing w:after="0" w:line="360" w:lineRule="auto"/>
        <w:ind w:left="1620"/>
        <w:jc w:val="both"/>
        <w:rPr>
          <w:rFonts w:ascii="Bookman Old Style" w:eastAsia="Times New Roman" w:hAnsi="Bookman Old Style"/>
          <w:lang w:val="ro-RO"/>
        </w:rPr>
      </w:pPr>
    </w:p>
    <w:p w:rsidR="0003055B" w:rsidRPr="00827585" w:rsidRDefault="0003055B" w:rsidP="00BC518C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827585">
        <w:rPr>
          <w:rFonts w:ascii="Bookman Old Style" w:hAnsi="Bookman Old Style"/>
          <w:b/>
          <w:lang w:val="ro-RO"/>
        </w:rPr>
        <w:t>d) Tipurile şi caracteristicile impactului potenţial:</w:t>
      </w:r>
    </w:p>
    <w:p w:rsidR="0003055B" w:rsidRPr="00827585" w:rsidRDefault="0003055B" w:rsidP="00BC518C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827585">
        <w:rPr>
          <w:rFonts w:ascii="Bookman Old Style" w:hAnsi="Bookman Old Style"/>
          <w:b/>
          <w:lang w:val="ro-RO"/>
        </w:rPr>
        <w:lastRenderedPageBreak/>
        <w:t>d.1. Importanţa şi extinderea spaţială a impactului</w:t>
      </w:r>
      <w:r w:rsidRPr="00827585">
        <w:rPr>
          <w:rFonts w:ascii="Bookman Old Style" w:hAnsi="Bookman Old Style"/>
          <w:lang w:val="ro-RO"/>
        </w:rPr>
        <w:t xml:space="preserve"> - de exemplu, zona geografică şi dimensiunea populaţiei care poate fi afectată: </w:t>
      </w:r>
      <w:r w:rsidRPr="00827585">
        <w:rPr>
          <w:rFonts w:ascii="Bookman Old Style" w:hAnsi="Bookman Old Style"/>
          <w:i/>
          <w:lang w:val="ro-RO"/>
        </w:rPr>
        <w:t>nu este cazul</w:t>
      </w:r>
      <w:r w:rsidRPr="00827585">
        <w:rPr>
          <w:rFonts w:ascii="Bookman Old Style" w:hAnsi="Bookman Old Style"/>
          <w:lang w:val="ro-RO"/>
        </w:rPr>
        <w:t>;</w:t>
      </w:r>
    </w:p>
    <w:p w:rsidR="0003055B" w:rsidRPr="00827585" w:rsidRDefault="0003055B" w:rsidP="00BC518C">
      <w:pPr>
        <w:spacing w:after="0" w:line="360" w:lineRule="auto"/>
        <w:jc w:val="both"/>
        <w:rPr>
          <w:rFonts w:ascii="Bookman Old Style" w:hAnsi="Bookman Old Style" w:cs="Arial"/>
          <w:lang w:val="es-ES"/>
        </w:rPr>
      </w:pPr>
      <w:r w:rsidRPr="00827585">
        <w:rPr>
          <w:rFonts w:ascii="Bookman Old Style" w:hAnsi="Bookman Old Style"/>
          <w:b/>
          <w:lang w:val="ro-RO"/>
        </w:rPr>
        <w:t>d.2. Natura impactului</w:t>
      </w:r>
      <w:r w:rsidRPr="00827585">
        <w:rPr>
          <w:rFonts w:ascii="Bookman Old Style" w:hAnsi="Bookman Old Style"/>
          <w:lang w:val="ro-RO"/>
        </w:rPr>
        <w:t xml:space="preserve">: </w:t>
      </w:r>
      <w:r w:rsidRPr="00827585">
        <w:rPr>
          <w:rFonts w:ascii="Bookman Old Style" w:hAnsi="Bookman Old Style" w:cs="Arial"/>
          <w:lang w:val="es-ES"/>
        </w:rPr>
        <w:t xml:space="preserve">impact relativ redus </w:t>
      </w:r>
      <w:r w:rsidRPr="00827585">
        <w:rPr>
          <w:rFonts w:ascii="Cambria" w:hAnsi="Cambria" w:cs="Cambria"/>
          <w:lang w:val="es-ES"/>
        </w:rPr>
        <w:t>ș</w:t>
      </w:r>
      <w:r w:rsidRPr="00827585">
        <w:rPr>
          <w:rFonts w:ascii="Bookman Old Style" w:hAnsi="Bookman Old Style" w:cs="Arial"/>
          <w:lang w:val="es-ES"/>
        </w:rPr>
        <w:t>i local pe perioada de implementare a proiectului;</w:t>
      </w:r>
    </w:p>
    <w:p w:rsidR="0003055B" w:rsidRPr="00827585" w:rsidRDefault="0003055B" w:rsidP="00BC518C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827585">
        <w:rPr>
          <w:rFonts w:ascii="Bookman Old Style" w:hAnsi="Bookman Old Style"/>
          <w:b/>
          <w:lang w:val="ro-RO"/>
        </w:rPr>
        <w:t>d.3. Natura transfrontalieră a impactului</w:t>
      </w:r>
      <w:r w:rsidRPr="00827585">
        <w:rPr>
          <w:rFonts w:ascii="Bookman Old Style" w:hAnsi="Bookman Old Style"/>
          <w:lang w:val="ro-RO"/>
        </w:rPr>
        <w:t xml:space="preserve">: </w:t>
      </w:r>
      <w:r w:rsidRPr="00827585">
        <w:rPr>
          <w:rFonts w:ascii="Bookman Old Style" w:hAnsi="Bookman Old Style"/>
          <w:i/>
          <w:lang w:val="ro-RO"/>
        </w:rPr>
        <w:t>nu este cazul</w:t>
      </w:r>
      <w:r w:rsidRPr="00827585">
        <w:rPr>
          <w:rFonts w:ascii="Bookman Old Style" w:hAnsi="Bookman Old Style"/>
          <w:lang w:val="ro-RO"/>
        </w:rPr>
        <w:t>;</w:t>
      </w:r>
    </w:p>
    <w:p w:rsidR="0003055B" w:rsidRPr="00827585" w:rsidRDefault="0003055B" w:rsidP="00BC518C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827585">
        <w:rPr>
          <w:rFonts w:ascii="Bookman Old Style" w:hAnsi="Bookman Old Style"/>
          <w:b/>
          <w:lang w:val="ro-RO"/>
        </w:rPr>
        <w:t>d.4. Intensitatea şi complexitatea impactului</w:t>
      </w:r>
      <w:r w:rsidRPr="00827585">
        <w:rPr>
          <w:rFonts w:ascii="Bookman Old Style" w:hAnsi="Bookman Old Style"/>
          <w:lang w:val="ro-RO"/>
        </w:rPr>
        <w:t xml:space="preserve">: </w:t>
      </w:r>
      <w:r w:rsidRPr="00827585">
        <w:rPr>
          <w:rFonts w:ascii="Bookman Old Style" w:hAnsi="Bookman Old Style"/>
          <w:i/>
          <w:lang w:val="ro-RO"/>
        </w:rPr>
        <w:t>nu este cazul</w:t>
      </w:r>
      <w:r w:rsidRPr="00827585">
        <w:rPr>
          <w:rFonts w:ascii="Bookman Old Style" w:hAnsi="Bookman Old Style"/>
          <w:lang w:val="ro-RO"/>
        </w:rPr>
        <w:t>;</w:t>
      </w:r>
    </w:p>
    <w:p w:rsidR="00542340" w:rsidRPr="00827585" w:rsidRDefault="0003055B" w:rsidP="00BC518C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827585">
        <w:rPr>
          <w:rFonts w:ascii="Bookman Old Style" w:hAnsi="Bookman Old Style"/>
          <w:b/>
          <w:lang w:val="ro-RO"/>
        </w:rPr>
        <w:t>d.5. Probabilitatea impactului</w:t>
      </w:r>
      <w:r w:rsidRPr="00827585">
        <w:rPr>
          <w:rFonts w:ascii="Bookman Old Style" w:hAnsi="Bookman Old Style"/>
          <w:lang w:val="ro-RO"/>
        </w:rPr>
        <w:t>:</w:t>
      </w:r>
    </w:p>
    <w:p w:rsidR="00175606" w:rsidRPr="00827585" w:rsidRDefault="00175606" w:rsidP="00175606">
      <w:pPr>
        <w:spacing w:after="0" w:line="360" w:lineRule="auto"/>
        <w:ind w:firstLine="450"/>
        <w:jc w:val="both"/>
        <w:rPr>
          <w:rFonts w:ascii="Bookman Old Style" w:hAnsi="Bookman Old Style" w:cs="Arial"/>
          <w:lang w:val="es-ES"/>
        </w:rPr>
      </w:pPr>
      <w:r w:rsidRPr="00827585">
        <w:rPr>
          <w:rFonts w:ascii="Bookman Old Style" w:hAnsi="Bookman Old Style" w:cs="Arial"/>
          <w:lang w:val="es-ES"/>
        </w:rPr>
        <w:t>Impact cu probabilitate redusă atât pe parcursul realizării investi</w:t>
      </w:r>
      <w:r w:rsidRPr="00827585">
        <w:rPr>
          <w:rFonts w:ascii="Cambria" w:hAnsi="Cambria" w:cs="Cambria"/>
          <w:lang w:val="es-ES"/>
        </w:rPr>
        <w:t>ț</w:t>
      </w:r>
      <w:r w:rsidRPr="00827585">
        <w:rPr>
          <w:rFonts w:ascii="Bookman Old Style" w:hAnsi="Bookman Old Style" w:cs="Arial"/>
          <w:lang w:val="es-ES"/>
        </w:rPr>
        <w:t xml:space="preserve">iei cât </w:t>
      </w:r>
      <w:r w:rsidRPr="00827585">
        <w:rPr>
          <w:rFonts w:ascii="Cambria" w:hAnsi="Cambria" w:cs="Cambria"/>
          <w:lang w:val="es-ES"/>
        </w:rPr>
        <w:t>ș</w:t>
      </w:r>
      <w:r w:rsidRPr="00827585">
        <w:rPr>
          <w:rFonts w:ascii="Bookman Old Style" w:hAnsi="Bookman Old Style" w:cs="Arial"/>
          <w:lang w:val="es-ES"/>
        </w:rPr>
        <w:t>i după darea în exploatare a acesteia, deoarece măsurile prevăzute prin proiect nu vor afecta semnificativ factorii de mediu (aer, apă, sol, a</w:t>
      </w:r>
      <w:r w:rsidRPr="00827585">
        <w:rPr>
          <w:rFonts w:ascii="Cambria" w:hAnsi="Cambria" w:cs="Cambria"/>
          <w:lang w:val="es-ES"/>
        </w:rPr>
        <w:t>ș</w:t>
      </w:r>
      <w:r w:rsidRPr="00827585">
        <w:rPr>
          <w:rFonts w:ascii="Bookman Old Style" w:hAnsi="Bookman Old Style" w:cs="Arial"/>
          <w:lang w:val="es-ES"/>
        </w:rPr>
        <w:t>ezări umane).</w:t>
      </w:r>
    </w:p>
    <w:p w:rsidR="00175606" w:rsidRPr="00827585" w:rsidRDefault="00175606" w:rsidP="00175606">
      <w:pPr>
        <w:spacing w:after="0" w:line="360" w:lineRule="auto"/>
        <w:ind w:firstLine="450"/>
        <w:jc w:val="both"/>
        <w:rPr>
          <w:rFonts w:ascii="Bookman Old Style" w:hAnsi="Bookman Old Style"/>
          <w:lang w:val="ro-RO"/>
        </w:rPr>
      </w:pPr>
      <w:r w:rsidRPr="00827585">
        <w:rPr>
          <w:rFonts w:ascii="Bookman Old Style" w:hAnsi="Bookman Old Style"/>
          <w:lang w:val="ro-RO"/>
        </w:rPr>
        <w:t xml:space="preserve">Zgomotele </w:t>
      </w:r>
      <w:r w:rsidRPr="00827585">
        <w:rPr>
          <w:rFonts w:ascii="Cambria" w:hAnsi="Cambria" w:cs="Cambria"/>
          <w:lang w:val="ro-RO"/>
        </w:rPr>
        <w:t>ș</w:t>
      </w:r>
      <w:r w:rsidRPr="00827585">
        <w:rPr>
          <w:rFonts w:ascii="Bookman Old Style" w:hAnsi="Bookman Old Style"/>
          <w:lang w:val="ro-RO"/>
        </w:rPr>
        <w:t>i vibra</w:t>
      </w:r>
      <w:r w:rsidRPr="00827585">
        <w:rPr>
          <w:rFonts w:ascii="Cambria" w:hAnsi="Cambria" w:cs="Cambria"/>
          <w:lang w:val="ro-RO"/>
        </w:rPr>
        <w:t>ț</w:t>
      </w:r>
      <w:r w:rsidRPr="00827585">
        <w:rPr>
          <w:rFonts w:ascii="Bookman Old Style" w:hAnsi="Bookman Old Style"/>
          <w:lang w:val="ro-RO"/>
        </w:rPr>
        <w:t>iile caracteristice investi</w:t>
      </w:r>
      <w:r w:rsidRPr="00827585">
        <w:rPr>
          <w:rFonts w:ascii="Cambria" w:hAnsi="Cambria" w:cs="Cambria"/>
          <w:lang w:val="ro-RO"/>
        </w:rPr>
        <w:t>ț</w:t>
      </w:r>
      <w:r w:rsidRPr="00827585">
        <w:rPr>
          <w:rFonts w:ascii="Bookman Old Style" w:hAnsi="Bookman Old Style"/>
          <w:lang w:val="ro-RO"/>
        </w:rPr>
        <w:t xml:space="preserve">iei analizate vor fi generate de motoarele autovehiculelor </w:t>
      </w:r>
      <w:r w:rsidRPr="00827585">
        <w:rPr>
          <w:rFonts w:ascii="Cambria" w:hAnsi="Cambria" w:cs="Cambria"/>
          <w:lang w:val="ro-RO"/>
        </w:rPr>
        <w:t>ș</w:t>
      </w:r>
      <w:r w:rsidRPr="00827585">
        <w:rPr>
          <w:rFonts w:ascii="Bookman Old Style" w:hAnsi="Bookman Old Style"/>
          <w:lang w:val="ro-RO"/>
        </w:rPr>
        <w:t>i utilajelor de construc</w:t>
      </w:r>
      <w:r w:rsidRPr="00827585">
        <w:rPr>
          <w:rFonts w:ascii="Cambria" w:hAnsi="Cambria" w:cs="Cambria"/>
          <w:lang w:val="ro-RO"/>
        </w:rPr>
        <w:t>ț</w:t>
      </w:r>
      <w:r w:rsidRPr="00827585">
        <w:rPr>
          <w:rFonts w:ascii="Bookman Old Style" w:hAnsi="Bookman Old Style"/>
          <w:lang w:val="ro-RO"/>
        </w:rPr>
        <w:t>ii.</w:t>
      </w:r>
    </w:p>
    <w:p w:rsidR="0003055B" w:rsidRPr="00827585" w:rsidRDefault="0003055B" w:rsidP="00BC518C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827585">
        <w:rPr>
          <w:rFonts w:ascii="Bookman Old Style" w:hAnsi="Bookman Old Style"/>
          <w:b/>
          <w:lang w:val="ro-RO"/>
        </w:rPr>
        <w:t>d.6. Debutul, durata, frecvenţa şi reversibilitatea preconizate ale impactului</w:t>
      </w:r>
      <w:r w:rsidRPr="00827585">
        <w:rPr>
          <w:rFonts w:ascii="Bookman Old Style" w:hAnsi="Bookman Old Style"/>
          <w:lang w:val="ro-RO"/>
        </w:rPr>
        <w:t>:</w:t>
      </w:r>
    </w:p>
    <w:p w:rsidR="0003055B" w:rsidRPr="00827585" w:rsidRDefault="0003055B" w:rsidP="00BC518C">
      <w:pPr>
        <w:spacing w:after="0" w:line="360" w:lineRule="auto"/>
        <w:ind w:firstLine="450"/>
        <w:jc w:val="both"/>
        <w:rPr>
          <w:rFonts w:ascii="Bookman Old Style" w:hAnsi="Bookman Old Style"/>
          <w:lang w:val="ro-RO"/>
        </w:rPr>
      </w:pPr>
      <w:r w:rsidRPr="00827585">
        <w:rPr>
          <w:rFonts w:ascii="Bookman Old Style" w:hAnsi="Bookman Old Style"/>
          <w:lang w:val="ro-RO"/>
        </w:rPr>
        <w:t xml:space="preserve">Odată cu începerea lucrărilor caracteristice proiectului, pe parcursul implementării proiectului, având caracter temporar </w:t>
      </w:r>
      <w:r w:rsidRPr="00827585">
        <w:rPr>
          <w:rFonts w:ascii="Cambria" w:hAnsi="Cambria" w:cs="Cambria"/>
          <w:lang w:val="ro-RO"/>
        </w:rPr>
        <w:t>ș</w:t>
      </w:r>
      <w:r w:rsidRPr="00827585">
        <w:rPr>
          <w:rFonts w:ascii="Bookman Old Style" w:hAnsi="Bookman Old Style"/>
          <w:lang w:val="ro-RO"/>
        </w:rPr>
        <w:t xml:space="preserve">i efecte pe termen scurt </w:t>
      </w:r>
      <w:r w:rsidRPr="00827585">
        <w:rPr>
          <w:rFonts w:ascii="Cambria" w:hAnsi="Cambria" w:cs="Cambria"/>
          <w:lang w:val="ro-RO"/>
        </w:rPr>
        <w:t>ș</w:t>
      </w:r>
      <w:r w:rsidRPr="00827585">
        <w:rPr>
          <w:rFonts w:ascii="Bookman Old Style" w:hAnsi="Bookman Old Style"/>
          <w:lang w:val="ro-RO"/>
        </w:rPr>
        <w:t>i va înceta odată cu finalizarea lucrărilor.</w:t>
      </w:r>
    </w:p>
    <w:p w:rsidR="0003055B" w:rsidRPr="00827585" w:rsidRDefault="0003055B" w:rsidP="00BC518C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827585">
        <w:rPr>
          <w:rFonts w:ascii="Bookman Old Style" w:hAnsi="Bookman Old Style"/>
          <w:b/>
          <w:lang w:val="ro-RO"/>
        </w:rPr>
        <w:t xml:space="preserve">d.7. Cumularea impactului cu impactul altor proiecte existente şi/sau aprobate: </w:t>
      </w:r>
      <w:r w:rsidRPr="00827585">
        <w:rPr>
          <w:rFonts w:ascii="Bookman Old Style" w:hAnsi="Bookman Old Style"/>
          <w:lang w:val="ro-RO"/>
        </w:rPr>
        <w:t xml:space="preserve">- </w:t>
      </w:r>
      <w:r w:rsidRPr="00827585">
        <w:rPr>
          <w:rFonts w:ascii="Bookman Old Style" w:hAnsi="Bookman Old Style"/>
          <w:i/>
          <w:lang w:val="ro-RO"/>
        </w:rPr>
        <w:t>nu este cazul</w:t>
      </w:r>
      <w:r w:rsidRPr="00827585">
        <w:rPr>
          <w:rFonts w:ascii="Bookman Old Style" w:hAnsi="Bookman Old Style"/>
          <w:lang w:val="ro-RO"/>
        </w:rPr>
        <w:t>;</w:t>
      </w:r>
    </w:p>
    <w:p w:rsidR="0003055B" w:rsidRPr="00827585" w:rsidRDefault="0003055B" w:rsidP="00BC518C">
      <w:pPr>
        <w:spacing w:after="0" w:line="360" w:lineRule="auto"/>
        <w:jc w:val="both"/>
        <w:rPr>
          <w:rFonts w:ascii="Bookman Old Style" w:hAnsi="Bookman Old Style"/>
          <w:i/>
          <w:lang w:val="ro-RO"/>
        </w:rPr>
      </w:pPr>
      <w:r w:rsidRPr="00827585">
        <w:rPr>
          <w:rFonts w:ascii="Bookman Old Style" w:hAnsi="Bookman Old Style"/>
          <w:b/>
          <w:lang w:val="ro-RO"/>
        </w:rPr>
        <w:t>d.8. Posibilitatea de reducere efectivă a impactului</w:t>
      </w:r>
      <w:r w:rsidRPr="00827585">
        <w:rPr>
          <w:rFonts w:ascii="Bookman Old Style" w:hAnsi="Bookman Old Style"/>
          <w:lang w:val="ro-RO"/>
        </w:rPr>
        <w:t xml:space="preserve">: </w:t>
      </w:r>
      <w:r w:rsidRPr="00827585">
        <w:rPr>
          <w:rFonts w:ascii="Bookman Old Style" w:hAnsi="Bookman Old Style"/>
          <w:i/>
          <w:lang w:val="ro-RO"/>
        </w:rPr>
        <w:t>nu este cazul.</w:t>
      </w:r>
    </w:p>
    <w:p w:rsidR="0003055B" w:rsidRPr="00827585" w:rsidRDefault="0003055B" w:rsidP="00BC518C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827585" w:rsidRDefault="0003055B" w:rsidP="00BC518C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i/>
          <w:bdr w:val="none" w:sz="0" w:space="0" w:color="auto" w:frame="1"/>
          <w:shd w:val="clear" w:color="auto" w:fill="FFFFFF"/>
        </w:rPr>
      </w:pPr>
      <w:r w:rsidRPr="00827585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II.</w:t>
      </w:r>
      <w:r w:rsidR="00C93D35" w:rsidRPr="00827585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827585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adecvate sunt următoarele:</w:t>
      </w:r>
      <w:r w:rsidR="00375347" w:rsidRPr="00827585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 </w:t>
      </w:r>
      <w:r w:rsidR="00375347" w:rsidRPr="00827585">
        <w:rPr>
          <w:rStyle w:val="spctbdy"/>
          <w:rFonts w:ascii="Bookman Old Style" w:hAnsi="Bookman Old Style"/>
          <w:i/>
          <w:bdr w:val="none" w:sz="0" w:space="0" w:color="auto" w:frame="1"/>
          <w:shd w:val="clear" w:color="auto" w:fill="FFFFFF"/>
        </w:rPr>
        <w:t>Nu este cazul.</w:t>
      </w:r>
    </w:p>
    <w:p w:rsidR="0003055B" w:rsidRPr="00827585" w:rsidRDefault="0003055B" w:rsidP="00BC518C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827585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Amplasamentul nu se află în perimetrul sau în vecinătatea unei arii naturale protejate de interes na</w:t>
      </w:r>
      <w:r w:rsidRPr="00827585">
        <w:rPr>
          <w:rStyle w:val="spc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ional/interna</w:t>
      </w:r>
      <w:r w:rsidRPr="00827585">
        <w:rPr>
          <w:rStyle w:val="spc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ional/comunitar.</w:t>
      </w:r>
    </w:p>
    <w:p w:rsidR="00C93D35" w:rsidRPr="00827585" w:rsidRDefault="00C93D35" w:rsidP="00BC518C">
      <w:pPr>
        <w:spacing w:after="0" w:line="360" w:lineRule="auto"/>
        <w:ind w:firstLine="720"/>
        <w:jc w:val="both"/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</w:pPr>
    </w:p>
    <w:p w:rsidR="0003055B" w:rsidRPr="00827585" w:rsidRDefault="0003055B" w:rsidP="00BC518C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i/>
          <w:bdr w:val="none" w:sz="0" w:space="0" w:color="auto" w:frame="1"/>
          <w:shd w:val="clear" w:color="auto" w:fill="FFFFFF"/>
        </w:rPr>
      </w:pPr>
      <w:r w:rsidRPr="00827585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III.</w:t>
      </w:r>
      <w:r w:rsidR="00C93D35" w:rsidRPr="00827585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827585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impactului asupra corpurilor de apă</w:t>
      </w:r>
      <w:r w:rsidRPr="00827585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:</w:t>
      </w:r>
      <w:r w:rsidR="00375347" w:rsidRPr="00827585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="00375347" w:rsidRPr="00827585">
        <w:rPr>
          <w:rStyle w:val="spctbdy"/>
          <w:rFonts w:ascii="Bookman Old Style" w:hAnsi="Bookman Old Style"/>
          <w:i/>
          <w:bdr w:val="none" w:sz="0" w:space="0" w:color="auto" w:frame="1"/>
          <w:shd w:val="clear" w:color="auto" w:fill="FFFFFF"/>
        </w:rPr>
        <w:t>Nu este cazul.</w:t>
      </w:r>
    </w:p>
    <w:p w:rsidR="0003055B" w:rsidRPr="00827585" w:rsidRDefault="00375347" w:rsidP="00BC518C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827585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P</w:t>
      </w:r>
      <w:r w:rsidR="0003055B" w:rsidRPr="00827585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roiectul nu intră sub inciden</w:t>
      </w:r>
      <w:r w:rsidR="0003055B" w:rsidRPr="00827585">
        <w:rPr>
          <w:rStyle w:val="spc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="0003055B" w:rsidRPr="00827585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a art. 48 </w:t>
      </w:r>
      <w:r w:rsidR="0003055B" w:rsidRPr="00827585">
        <w:rPr>
          <w:rStyle w:val="spc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03055B" w:rsidRPr="00827585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 54 din Legea apelor nr. 107/1996, cu modificările </w:t>
      </w:r>
      <w:r w:rsidR="0003055B" w:rsidRPr="00827585">
        <w:rPr>
          <w:rStyle w:val="spc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03055B" w:rsidRPr="00827585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ulterioare.</w:t>
      </w:r>
    </w:p>
    <w:p w:rsidR="0003055B" w:rsidRPr="00827585" w:rsidRDefault="0003055B" w:rsidP="00BC518C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827585" w:rsidRDefault="005D2A09" w:rsidP="005D2A09">
      <w:pPr>
        <w:spacing w:after="0" w:line="360" w:lineRule="auto"/>
        <w:jc w:val="both"/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827585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CONDI</w:t>
      </w:r>
      <w:r w:rsidRPr="00827585">
        <w:rPr>
          <w:rStyle w:val="spc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827585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IILE DE REALIZARE A PROIECTULUI:</w:t>
      </w:r>
    </w:p>
    <w:p w:rsidR="0003055B" w:rsidRPr="00827585" w:rsidRDefault="0003055B" w:rsidP="00BC518C">
      <w:pPr>
        <w:spacing w:after="0" w:line="360" w:lineRule="auto"/>
        <w:ind w:firstLine="720"/>
        <w:jc w:val="both"/>
        <w:rPr>
          <w:rStyle w:val="spc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</w:pPr>
      <w:r w:rsidRPr="00827585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lastRenderedPageBreak/>
        <w:t>Se vor respecta solu</w:t>
      </w:r>
      <w:r w:rsidRPr="00827585">
        <w:rPr>
          <w:rStyle w:val="spc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827585">
        <w:rPr>
          <w:rStyle w:val="spc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 xml:space="preserve">iile tehnice care au stat la baza emiterii deciziei etapei de încadrare: memoriul tehnic, acte </w:t>
      </w:r>
      <w:r w:rsidRPr="00827585">
        <w:rPr>
          <w:rStyle w:val="spc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827585">
        <w:rPr>
          <w:rStyle w:val="spc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>i avize emise de alte autorită</w:t>
      </w:r>
      <w:r w:rsidRPr="00827585">
        <w:rPr>
          <w:rStyle w:val="spc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827585">
        <w:rPr>
          <w:rStyle w:val="spc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>i.</w:t>
      </w:r>
    </w:p>
    <w:p w:rsidR="0003055B" w:rsidRPr="00827585" w:rsidRDefault="0003055B" w:rsidP="00BC51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bookmarkStart w:id="1" w:name="_Toc169074133"/>
      <w:bookmarkStart w:id="2" w:name="_Toc188428879"/>
      <w:r w:rsidRPr="00827585">
        <w:rPr>
          <w:rFonts w:ascii="Bookman Old Style" w:hAnsi="Bookman Old Style" w:cs="Arial"/>
        </w:rPr>
        <w:t>respectarea etapelor privind construcţia şi montajul obiectivelor, a programului de control pe faze de execuţie;</w:t>
      </w:r>
    </w:p>
    <w:p w:rsidR="0003055B" w:rsidRPr="00827585" w:rsidRDefault="0003055B" w:rsidP="00BC51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827585">
        <w:rPr>
          <w:rFonts w:ascii="Bookman Old Style" w:hAnsi="Bookman Old Style" w:cs="Arial"/>
        </w:rPr>
        <w:t>verificarea tehnică riguroasă a motoarelor autovehiculelor şi utilajelor necesare realizării proiectului, pentru a evita scurgerile de uleiuri şi carburanţi;</w:t>
      </w:r>
    </w:p>
    <w:p w:rsidR="0003055B" w:rsidRPr="00827585" w:rsidRDefault="0003055B" w:rsidP="00BC51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827585">
        <w:rPr>
          <w:rFonts w:ascii="Bookman Old Style" w:hAnsi="Bookman Old Style" w:cs="Arial"/>
        </w:rPr>
        <w:t>depozitarea şi manipularea corespunzătoare a materialelor;</w:t>
      </w:r>
    </w:p>
    <w:p w:rsidR="0003055B" w:rsidRPr="00827585" w:rsidRDefault="0003055B" w:rsidP="00BC51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827585">
        <w:rPr>
          <w:rFonts w:ascii="Bookman Old Style" w:hAnsi="Bookman Old Style" w:cs="Arial"/>
        </w:rPr>
        <w:t>se vor respecta prevederile legislatiei de mediu în vigoare, condi</w:t>
      </w:r>
      <w:r w:rsidRPr="00827585">
        <w:rPr>
          <w:rFonts w:ascii="Cambria" w:hAnsi="Cambria" w:cs="Cambria"/>
        </w:rPr>
        <w:t>ț</w:t>
      </w:r>
      <w:r w:rsidRPr="00827585">
        <w:rPr>
          <w:rFonts w:ascii="Bookman Old Style" w:hAnsi="Bookman Old Style" w:cs="Times New Roman"/>
        </w:rPr>
        <w:t xml:space="preserve">iile impuse prin acordurile, avizele </w:t>
      </w:r>
      <w:r w:rsidRPr="00827585">
        <w:rPr>
          <w:rFonts w:ascii="Cambria" w:hAnsi="Cambria" w:cs="Cambria"/>
        </w:rPr>
        <w:t>ș</w:t>
      </w:r>
      <w:r w:rsidRPr="00827585">
        <w:rPr>
          <w:rFonts w:ascii="Bookman Old Style" w:hAnsi="Bookman Old Style" w:cs="Times New Roman"/>
        </w:rPr>
        <w:t>i punctele de vedere emise de autorită</w:t>
      </w:r>
      <w:r w:rsidRPr="00827585">
        <w:rPr>
          <w:rFonts w:ascii="Cambria" w:hAnsi="Cambria" w:cs="Cambria"/>
        </w:rPr>
        <w:t>ț</w:t>
      </w:r>
      <w:r w:rsidRPr="00827585">
        <w:rPr>
          <w:rFonts w:ascii="Bookman Old Style" w:hAnsi="Bookman Old Style" w:cs="Times New Roman"/>
        </w:rPr>
        <w:t>ile implicate în avizarea proiectului;</w:t>
      </w:r>
    </w:p>
    <w:p w:rsidR="0003055B" w:rsidRPr="00827585" w:rsidRDefault="0003055B" w:rsidP="00BC51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827585">
        <w:rPr>
          <w:rFonts w:ascii="Bookman Old Style" w:hAnsi="Bookman Old Style" w:cs="Times New Roman"/>
        </w:rPr>
        <w:t>ave</w:t>
      </w:r>
      <w:r w:rsidRPr="00827585">
        <w:rPr>
          <w:rFonts w:ascii="Cambria" w:hAnsi="Cambria" w:cs="Cambria"/>
        </w:rPr>
        <w:t>ț</w:t>
      </w:r>
      <w:r w:rsidRPr="00827585">
        <w:rPr>
          <w:rFonts w:ascii="Bookman Old Style" w:hAnsi="Bookman Old Style" w:cs="Times New Roman"/>
        </w:rPr>
        <w:t>i obliga</w:t>
      </w:r>
      <w:r w:rsidRPr="00827585">
        <w:rPr>
          <w:rFonts w:ascii="Cambria" w:hAnsi="Cambria" w:cs="Cambria"/>
        </w:rPr>
        <w:t>ț</w:t>
      </w:r>
      <w:r w:rsidRPr="00827585">
        <w:rPr>
          <w:rFonts w:ascii="Bookman Old Style" w:hAnsi="Bookman Old Style" w:cs="Times New Roman"/>
        </w:rPr>
        <w:t>ia să colecta</w:t>
      </w:r>
      <w:r w:rsidRPr="00827585">
        <w:rPr>
          <w:rFonts w:ascii="Cambria" w:hAnsi="Cambria" w:cs="Cambria"/>
        </w:rPr>
        <w:t>ț</w:t>
      </w:r>
      <w:r w:rsidRPr="00827585">
        <w:rPr>
          <w:rFonts w:ascii="Bookman Old Style" w:hAnsi="Bookman Old Style" w:cs="Times New Roman"/>
        </w:rPr>
        <w:t xml:space="preserve">i </w:t>
      </w:r>
      <w:r w:rsidRPr="00827585">
        <w:rPr>
          <w:rFonts w:ascii="Cambria" w:hAnsi="Cambria" w:cs="Cambria"/>
        </w:rPr>
        <w:t>ș</w:t>
      </w:r>
      <w:r w:rsidRPr="00827585">
        <w:rPr>
          <w:rFonts w:ascii="Bookman Old Style" w:hAnsi="Bookman Old Style" w:cs="Times New Roman"/>
        </w:rPr>
        <w:t>i să depozita</w:t>
      </w:r>
      <w:r w:rsidRPr="00827585">
        <w:rPr>
          <w:rFonts w:ascii="Cambria" w:hAnsi="Cambria" w:cs="Cambria"/>
        </w:rPr>
        <w:t>ț</w:t>
      </w:r>
      <w:r w:rsidRPr="00827585">
        <w:rPr>
          <w:rFonts w:ascii="Bookman Old Style" w:hAnsi="Bookman Old Style" w:cs="Times New Roman"/>
        </w:rPr>
        <w:t>i corespunzător de</w:t>
      </w:r>
      <w:r w:rsidRPr="00827585">
        <w:rPr>
          <w:rFonts w:ascii="Cambria" w:hAnsi="Cambria" w:cs="Cambria"/>
        </w:rPr>
        <w:t>ș</w:t>
      </w:r>
      <w:r w:rsidRPr="00827585">
        <w:rPr>
          <w:rFonts w:ascii="Bookman Old Style" w:hAnsi="Bookman Old Style" w:cs="Times New Roman"/>
        </w:rPr>
        <w:t>eurile rezultate în urma proiectului;</w:t>
      </w:r>
    </w:p>
    <w:p w:rsidR="0003055B" w:rsidRPr="00827585" w:rsidRDefault="0003055B" w:rsidP="00BC51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827585">
        <w:rPr>
          <w:rFonts w:ascii="Bookman Old Style" w:hAnsi="Bookman Old Style" w:cs="Times New Roman"/>
        </w:rPr>
        <w:t>la terminarea lucrarilor de construire se va asigura salubritatea întregului ampla</w:t>
      </w:r>
      <w:r w:rsidR="004D16EE" w:rsidRPr="00827585">
        <w:rPr>
          <w:rFonts w:ascii="Bookman Old Style" w:hAnsi="Bookman Old Style" w:cs="Times New Roman"/>
        </w:rPr>
        <w:t>sa</w:t>
      </w:r>
      <w:r w:rsidRPr="00827585">
        <w:rPr>
          <w:rFonts w:ascii="Bookman Old Style" w:hAnsi="Bookman Old Style" w:cs="Times New Roman"/>
        </w:rPr>
        <w:t xml:space="preserve">ment, inclusiv a zonelor adiacente, prin eliminarea tuturor materialelor </w:t>
      </w:r>
      <w:r w:rsidR="004D16EE" w:rsidRPr="00827585">
        <w:rPr>
          <w:rFonts w:ascii="Cambria" w:hAnsi="Cambria" w:cs="Cambria"/>
        </w:rPr>
        <w:t>ș</w:t>
      </w:r>
      <w:r w:rsidRPr="00827585">
        <w:rPr>
          <w:rFonts w:ascii="Bookman Old Style" w:hAnsi="Bookman Old Style" w:cs="Times New Roman"/>
        </w:rPr>
        <w:t>i resturilor rezultate din execu</w:t>
      </w:r>
      <w:r w:rsidRPr="00827585">
        <w:rPr>
          <w:rFonts w:ascii="Cambria" w:hAnsi="Cambria" w:cs="Cambria"/>
        </w:rPr>
        <w:t>ț</w:t>
      </w:r>
      <w:r w:rsidRPr="00827585">
        <w:rPr>
          <w:rFonts w:ascii="Bookman Old Style" w:hAnsi="Bookman Old Style" w:cs="Times New Roman"/>
        </w:rPr>
        <w:t>ia obiectivului;</w:t>
      </w:r>
    </w:p>
    <w:p w:rsidR="0003055B" w:rsidRPr="00827585" w:rsidRDefault="0003055B" w:rsidP="00BC51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827585">
        <w:rPr>
          <w:rFonts w:ascii="Bookman Old Style" w:hAnsi="Bookman Old Style" w:cs="Times New Roman"/>
        </w:rPr>
        <w:t xml:space="preserve">depozitarea provizorie a materialelor pe amplasament se va realiza astfel încât să se reduca riscul poluării solurilor </w:t>
      </w:r>
      <w:r w:rsidRPr="00827585">
        <w:rPr>
          <w:rFonts w:ascii="Cambria" w:hAnsi="Cambria" w:cs="Cambria"/>
        </w:rPr>
        <w:t>ș</w:t>
      </w:r>
      <w:r w:rsidRPr="00827585">
        <w:rPr>
          <w:rFonts w:ascii="Bookman Old Style" w:hAnsi="Bookman Old Style" w:cs="Times New Roman"/>
        </w:rPr>
        <w:t>i a apei freatice;</w:t>
      </w:r>
    </w:p>
    <w:p w:rsidR="0003055B" w:rsidRPr="00827585" w:rsidRDefault="0003055B" w:rsidP="00BC51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827585">
        <w:rPr>
          <w:rFonts w:ascii="Bookman Old Style" w:hAnsi="Bookman Old Style" w:cs="Times New Roman"/>
        </w:rPr>
        <w:t>este interzisă poluarea în orice mod a resurselor de apă;</w:t>
      </w:r>
    </w:p>
    <w:p w:rsidR="0003055B" w:rsidRPr="00827585" w:rsidRDefault="0003055B" w:rsidP="00BC51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827585">
        <w:rPr>
          <w:rFonts w:ascii="Bookman Old Style" w:hAnsi="Bookman Old Style" w:cs="Times New Roman"/>
        </w:rPr>
        <w:t>se vor respecta prevederile Legii nr. 211/2011, art. 17  alin. (3), privind regimul de</w:t>
      </w:r>
      <w:r w:rsidRPr="00827585">
        <w:rPr>
          <w:rFonts w:ascii="Cambria" w:hAnsi="Cambria" w:cs="Cambria"/>
        </w:rPr>
        <w:t>ș</w:t>
      </w:r>
      <w:r w:rsidRPr="00827585">
        <w:rPr>
          <w:rFonts w:ascii="Bookman Old Style" w:hAnsi="Bookman Old Style" w:cs="Times New Roman"/>
        </w:rPr>
        <w:t xml:space="preserve">eurilor, cu modificările </w:t>
      </w:r>
      <w:r w:rsidRPr="00827585">
        <w:rPr>
          <w:rFonts w:ascii="Cambria" w:hAnsi="Cambria" w:cs="Cambria"/>
        </w:rPr>
        <w:t>ș</w:t>
      </w:r>
      <w:r w:rsidRPr="00827585">
        <w:rPr>
          <w:rFonts w:ascii="Bookman Old Style" w:hAnsi="Bookman Old Style" w:cs="Times New Roman"/>
        </w:rPr>
        <w:t>i completările ulterioare; se interzice depozitarea de</w:t>
      </w:r>
      <w:r w:rsidRPr="00827585">
        <w:rPr>
          <w:rFonts w:ascii="Cambria" w:hAnsi="Cambria" w:cs="Cambria"/>
        </w:rPr>
        <w:t>ș</w:t>
      </w:r>
      <w:r w:rsidRPr="00827585">
        <w:rPr>
          <w:rFonts w:ascii="Bookman Old Style" w:hAnsi="Bookman Old Style" w:cs="Times New Roman"/>
        </w:rPr>
        <w:t>eurilor de orice fel în alte locuri decât în cele special amenajate;</w:t>
      </w:r>
    </w:p>
    <w:p w:rsidR="0003055B" w:rsidRPr="00827585" w:rsidRDefault="0003055B" w:rsidP="00BC51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827585">
        <w:rPr>
          <w:rFonts w:ascii="Bookman Old Style" w:hAnsi="Bookman Old Style" w:cs="Times New Roman"/>
        </w:rPr>
        <w:t>de</w:t>
      </w:r>
      <w:r w:rsidRPr="00827585">
        <w:rPr>
          <w:rFonts w:ascii="Cambria" w:hAnsi="Cambria" w:cs="Cambria"/>
        </w:rPr>
        <w:t>ș</w:t>
      </w:r>
      <w:r w:rsidRPr="00827585">
        <w:rPr>
          <w:rFonts w:ascii="Bookman Old Style" w:hAnsi="Bookman Old Style" w:cs="Times New Roman"/>
        </w:rPr>
        <w:t>eurile rezultate din lucrări se vor valorifica/elimina, pe măsura acumulării lor, prin societă</w:t>
      </w:r>
      <w:r w:rsidRPr="00827585">
        <w:rPr>
          <w:rFonts w:ascii="Cambria" w:hAnsi="Cambria" w:cs="Cambria"/>
        </w:rPr>
        <w:t>ț</w:t>
      </w:r>
      <w:r w:rsidRPr="00827585">
        <w:rPr>
          <w:rFonts w:ascii="Bookman Old Style" w:hAnsi="Bookman Old Style" w:cs="Times New Roman"/>
        </w:rPr>
        <w:t>i autorizate;</w:t>
      </w:r>
    </w:p>
    <w:p w:rsidR="0003055B" w:rsidRPr="00827585" w:rsidRDefault="0003055B" w:rsidP="00BC51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827585">
        <w:rPr>
          <w:rFonts w:ascii="Bookman Old Style" w:hAnsi="Bookman Old Style" w:cs="Times New Roman"/>
        </w:rPr>
        <w:t>privitor la protec</w:t>
      </w:r>
      <w:r w:rsidRPr="00827585">
        <w:rPr>
          <w:rFonts w:ascii="Cambria" w:hAnsi="Cambria" w:cs="Cambria"/>
        </w:rPr>
        <w:t>ț</w:t>
      </w:r>
      <w:r w:rsidRPr="00827585">
        <w:rPr>
          <w:rFonts w:ascii="Bookman Old Style" w:hAnsi="Bookman Old Style" w:cs="Times New Roman"/>
        </w:rPr>
        <w:t xml:space="preserve">ia impotriva zgomotului: alegerea unor echipamente de muncă adecvate, care să emită cel mai mic nivel de zgomot posibil, folosirea de utilaje </w:t>
      </w:r>
      <w:r w:rsidRPr="00827585">
        <w:rPr>
          <w:rFonts w:ascii="Cambria" w:hAnsi="Cambria" w:cs="Cambria"/>
        </w:rPr>
        <w:t>ș</w:t>
      </w:r>
      <w:r w:rsidRPr="00827585">
        <w:rPr>
          <w:rFonts w:ascii="Bookman Old Style" w:hAnsi="Bookman Old Style" w:cs="Times New Roman"/>
        </w:rPr>
        <w:t>i mijloace de transport silen</w:t>
      </w:r>
      <w:r w:rsidRPr="00827585">
        <w:rPr>
          <w:rFonts w:ascii="Cambria" w:hAnsi="Cambria" w:cs="Cambria"/>
        </w:rPr>
        <w:t>ț</w:t>
      </w:r>
      <w:r w:rsidRPr="00827585">
        <w:rPr>
          <w:rFonts w:ascii="Bookman Old Style" w:hAnsi="Bookman Old Style" w:cs="Times New Roman"/>
        </w:rPr>
        <w:t>ioase, reducerea la minim a traficului utilajelor în apropierea zonelor locuite;</w:t>
      </w:r>
    </w:p>
    <w:p w:rsidR="0003055B" w:rsidRPr="00827585" w:rsidRDefault="0003055B" w:rsidP="00BC51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827585">
        <w:rPr>
          <w:rFonts w:ascii="Bookman Old Style" w:hAnsi="Bookman Old Style" w:cs="Times New Roman"/>
        </w:rPr>
        <w:t xml:space="preserve">organizarea de </w:t>
      </w:r>
      <w:r w:rsidRPr="00827585">
        <w:rPr>
          <w:rFonts w:ascii="Cambria" w:hAnsi="Cambria" w:cs="Cambria"/>
        </w:rPr>
        <w:t>ș</w:t>
      </w:r>
      <w:r w:rsidRPr="00827585">
        <w:rPr>
          <w:rFonts w:ascii="Bookman Old Style" w:hAnsi="Bookman Old Style" w:cs="Times New Roman"/>
        </w:rPr>
        <w:t>antier se va amenaja pe un perimetru cât mai redus.</w:t>
      </w:r>
    </w:p>
    <w:bookmarkEnd w:id="1"/>
    <w:bookmarkEnd w:id="2"/>
    <w:p w:rsidR="0003055B" w:rsidRPr="00827585" w:rsidRDefault="0003055B" w:rsidP="00BC518C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827585" w:rsidRDefault="0003055B" w:rsidP="00BC518C">
      <w:pPr>
        <w:spacing w:after="0" w:line="360" w:lineRule="auto"/>
        <w:jc w:val="both"/>
        <w:rPr>
          <w:rStyle w:val="spar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</w:pPr>
      <w:r w:rsidRPr="00827585"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  <w:lastRenderedPageBreak/>
        <w:t xml:space="preserve">Informarea </w:t>
      </w:r>
      <w:r w:rsidRPr="00827585">
        <w:rPr>
          <w:rStyle w:val="spar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>i participarea publicului la procedura de reglementare:</w:t>
      </w:r>
    </w:p>
    <w:p w:rsidR="0003055B" w:rsidRPr="00827585" w:rsidRDefault="0003055B" w:rsidP="00BC518C">
      <w:pPr>
        <w:spacing w:after="0" w:line="360" w:lineRule="auto"/>
        <w:ind w:firstLine="720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Autoritatea competentă pentru protec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ia mediului a asigurat 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garantat accesul liber la informa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ie a publicului interesat/afectat de proiect.</w:t>
      </w:r>
    </w:p>
    <w:p w:rsidR="006E1F3D" w:rsidRPr="00827585" w:rsidRDefault="0003055B" w:rsidP="00BC518C">
      <w:pPr>
        <w:spacing w:after="0" w:line="360" w:lineRule="auto"/>
        <w:ind w:firstLine="720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Astfel, publicul a fost informat cu privire la depunerea solicitării în vederea ob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inerii acordului de mediu 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asupra deciziei luate:</w:t>
      </w:r>
    </w:p>
    <w:p w:rsidR="006E1F3D" w:rsidRPr="00827585" w:rsidRDefault="0003055B" w:rsidP="00BC518C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afi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ate pe pagina proprie de internet a autorită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ii competente pentru protec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ia mediului 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la sediul acesteia;</w:t>
      </w:r>
    </w:p>
    <w:p w:rsidR="006E1F3D" w:rsidRPr="00827585" w:rsidRDefault="0003055B" w:rsidP="00BC518C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afi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493015"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ate de titular în data de </w:t>
      </w:r>
      <w:r w:rsidR="0010492D"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19.05.2020</w:t>
      </w:r>
      <w:r w:rsidR="00493015"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493015"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 </w:t>
      </w:r>
      <w:r w:rsidR="0010492D"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19.05.2020</w:t>
      </w:r>
      <w:r w:rsidR="00493015"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în</w:t>
      </w:r>
      <w:r w:rsidR="00B7761C"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ziarul ,,</w:t>
      </w:r>
      <w:r w:rsidR="0010492D"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Telegrama</w:t>
      </w:r>
      <w:r w:rsidR="00B7761C"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” 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la Prim</w:t>
      </w:r>
      <w:r w:rsidR="00B7761C"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ria</w:t>
      </w:r>
      <w:r w:rsidR="00B7761C"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10492D"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Municipiului Ploie</w:t>
      </w:r>
      <w:r w:rsidR="0010492D"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10492D"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ti</w:t>
      </w:r>
      <w:r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;</w:t>
      </w:r>
    </w:p>
    <w:p w:rsidR="00FC00CA" w:rsidRPr="00827585" w:rsidRDefault="00FC00CA" w:rsidP="00BC518C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afi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7E0507"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ate de titular în data de </w:t>
      </w:r>
      <w:r w:rsidR="00B7761C"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....................</w:t>
      </w:r>
      <w:r w:rsidR="007E0507"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7E0507"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 </w:t>
      </w:r>
      <w:r w:rsidR="00B7761C"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..................</w:t>
      </w:r>
      <w:r w:rsidR="007E0507"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A7011F"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în</w:t>
      </w:r>
      <w:r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ziarul </w:t>
      </w:r>
      <w:r w:rsidR="00B7761C"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..................</w:t>
      </w:r>
      <w:r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la Prim</w:t>
      </w:r>
      <w:r w:rsidR="00B7761C"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ria</w:t>
      </w:r>
      <w:r w:rsidR="00B7761C"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10492D"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Municipiului Ploie</w:t>
      </w:r>
      <w:r w:rsidR="0010492D"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10492D"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ti</w:t>
      </w:r>
      <w:r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;</w:t>
      </w:r>
    </w:p>
    <w:p w:rsidR="00FC00CA" w:rsidRPr="00827585" w:rsidRDefault="00FC00CA" w:rsidP="00BC518C">
      <w:pPr>
        <w:pStyle w:val="ListParagraph"/>
        <w:spacing w:after="0" w:line="360" w:lineRule="auto"/>
        <w:ind w:left="1650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</w:p>
    <w:p w:rsidR="0003055B" w:rsidRPr="00827585" w:rsidRDefault="0003055B" w:rsidP="00BC518C">
      <w:pPr>
        <w:spacing w:after="0" w:line="360" w:lineRule="auto"/>
        <w:ind w:firstLine="780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Documenta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ia aferentă proiectului a fost accesibila spre consultare de către public pe toată durat derulării procedurii de reglementare la sediul APM Prahova.</w:t>
      </w:r>
    </w:p>
    <w:p w:rsidR="0003055B" w:rsidRPr="00827585" w:rsidRDefault="0003055B" w:rsidP="00BC518C">
      <w:pPr>
        <w:spacing w:after="0" w:line="360" w:lineRule="auto"/>
        <w:ind w:left="90" w:firstLine="69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Precizăm că nu au existat sesizări 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comentarii din partea publicului interesat/poten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ial afectat pe parcursul procedurii de reglementare.</w:t>
      </w:r>
    </w:p>
    <w:p w:rsidR="0003055B" w:rsidRPr="00827585" w:rsidRDefault="0003055B" w:rsidP="00BC518C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Prezenta decizie este valabilă pe toată perioada de realizare a proiectului, iar în situa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în care intervin elemente noi, necunoscute la data emiterii prezentei decizii, sau se modifică condi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iile care au stat la baza emiterii acesteia, titularul proiectului are obliga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ia de a notifica autoritatea competentă emitentă.Orice persoană care face parte din publicul interesat 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care se consideră vătămată într-un drept al său ori într-un interes legitim se poate adresa instan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 de contencios administrativ competente pentru a ataca, din punct de vedere procedural sau substan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ial, actele, deciziile ori omisiunile autorită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publice competente care fac obiectul participării publicului, inclusiv aprobarea de dezvoltare, potrivit prevederilor </w:t>
      </w:r>
      <w:hyperlink r:id="rId10" w:history="1">
        <w:r w:rsidRPr="00827585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Legii contenciosului administrativ nr. 554/2004</w:t>
        </w:r>
      </w:hyperlink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ulterioare.Se poate adresa instan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ei de contencios administrativ competente 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orice organiza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ie neguvernamentală care îndepline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te condi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iile prevăzute la art. 2 din Legea nr. 292/2018, privind evaluarea impactului anumitor proiecte publice 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private asupra mediului, considerându-se că acestea sunt vătămate într-un drept al lor sau într-un interes legitim.Actele sau omisiunile autorită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publice competente care fac obiectul participării publicului se atacă în instan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ă odată cu 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lastRenderedPageBreak/>
        <w:t>decizia etapei de încadrare, cu acordul de mediu ori, după caz, cu decizia de respingere a solicitării de emitere a acordului de mediu, respectiv cu aprobarea de dezvoltare sau, după caz, cu decizia de respingere a solicitării aprobării de dezvoltare.Înainte de a se adresa instan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ei de contencios administrativ competente, persoanele prevăzute la art. 21 din Legea nr. 292/2018, privind evaluarea impactului anumitor proiecte publice 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private asupra mediului au obliga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să solicite autorită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publice emitente a deciziei prevăzute la art. 21 alin. (3) sau autorită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ierarhic superioare revocarea, în tot sau în parte, a respectivei decizii. Solicitarea trebuie înregistrată în termen de 30 de zile de la data aducerii la cuno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tin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a publicului a deciziei. </w:t>
      </w:r>
    </w:p>
    <w:p w:rsidR="0003055B" w:rsidRPr="00827585" w:rsidRDefault="0003055B" w:rsidP="00BC518C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Autoritatea publică emitentă are obliga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de a răspunde la plângerea prealabilă prevăzută la art. 22 alin. (1) în termen de 30 de zile de la data înregistrării acesteia la acea autoritate.</w:t>
      </w:r>
    </w:p>
    <w:p w:rsidR="0003055B" w:rsidRPr="00827585" w:rsidRDefault="0003055B" w:rsidP="00BC518C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Procedura de solu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ionare a plângerii prealabile prevăzută la art. 22 alin. (1) este gratuită 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 trebuie să fie echitabilă, rapidă 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corectă.</w:t>
      </w:r>
    </w:p>
    <w:p w:rsidR="0003055B" w:rsidRPr="00827585" w:rsidRDefault="0003055B" w:rsidP="00BC518C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Prezenta decizie poate fi contestată în conformitate cu prevederile Legii nr. 292/2018, privind evaluarea impactului anumitor proiecte publice 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 private asupra mediului 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ale </w:t>
      </w:r>
      <w:hyperlink r:id="rId11" w:history="1">
        <w:r w:rsidRPr="00827585">
          <w:rPr>
            <w:rStyle w:val="Hyperlink"/>
            <w:rFonts w:ascii="Bookman Old Style" w:hAnsi="Bookman Old Style"/>
            <w:color w:val="auto"/>
            <w:bdr w:val="none" w:sz="0" w:space="0" w:color="auto" w:frame="1"/>
            <w:shd w:val="clear" w:color="auto" w:fill="FFFFFF"/>
          </w:rPr>
          <w:t>Legii nr. 554/2004</w:t>
        </w:r>
      </w:hyperlink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827585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82758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ulterioare.</w:t>
      </w:r>
    </w:p>
    <w:p w:rsidR="0003055B" w:rsidRPr="00827585" w:rsidRDefault="0003055B" w:rsidP="00BC518C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827585" w:rsidRDefault="00B04BAF" w:rsidP="00EB529F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  <w:r w:rsidRPr="00827585">
        <w:rPr>
          <w:rFonts w:ascii="Bookman Old Style" w:hAnsi="Bookman Old Style"/>
          <w:b/>
          <w:lang w:val="ro-RO"/>
        </w:rPr>
        <w:t>DIRECTOR EXECUTIV,</w:t>
      </w:r>
    </w:p>
    <w:p w:rsidR="0003055B" w:rsidRPr="00827585" w:rsidRDefault="0081052C" w:rsidP="00EB529F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  <w:r w:rsidRPr="00827585">
        <w:rPr>
          <w:rFonts w:ascii="Bookman Old Style" w:hAnsi="Bookman Old Style"/>
          <w:b/>
          <w:lang w:val="ro-RO"/>
        </w:rPr>
        <w:t>Gabriela MUNTEANU</w:t>
      </w:r>
    </w:p>
    <w:p w:rsidR="00B04BAF" w:rsidRPr="00827585" w:rsidRDefault="00B04BAF" w:rsidP="00EB529F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</w:p>
    <w:p w:rsidR="00B04BAF" w:rsidRPr="00827585" w:rsidRDefault="00B04BAF" w:rsidP="00EB529F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</w:p>
    <w:p w:rsidR="00315EB0" w:rsidRPr="00827585" w:rsidRDefault="00315EB0" w:rsidP="00BC518C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315EB0" w:rsidRPr="00827585" w:rsidRDefault="00315EB0" w:rsidP="00BC518C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03055B" w:rsidRPr="00827585" w:rsidRDefault="00B04BAF" w:rsidP="00BC518C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827585">
        <w:rPr>
          <w:rFonts w:ascii="Bookman Old Style" w:hAnsi="Bookman Old Style"/>
          <w:b/>
          <w:lang w:val="ro-RO"/>
        </w:rPr>
        <w:t>ŞEF SERVICIU A.A.A.,</w:t>
      </w:r>
    </w:p>
    <w:p w:rsidR="0003055B" w:rsidRPr="00827585" w:rsidRDefault="0081052C" w:rsidP="00BC518C">
      <w:pPr>
        <w:spacing w:after="0" w:line="360" w:lineRule="auto"/>
        <w:jc w:val="both"/>
        <w:rPr>
          <w:rFonts w:ascii="Bookman Old Style" w:hAnsi="Bookman Old Style" w:cs="Times New Roman"/>
          <w:b/>
          <w:lang w:val="ro-RO"/>
        </w:rPr>
      </w:pPr>
      <w:r w:rsidRPr="00827585">
        <w:rPr>
          <w:rFonts w:ascii="Bookman Old Style" w:hAnsi="Bookman Old Style"/>
          <w:b/>
          <w:lang w:val="ro-RO"/>
        </w:rPr>
        <w:t xml:space="preserve">   Olgu</w:t>
      </w:r>
      <w:r w:rsidRPr="00827585">
        <w:rPr>
          <w:rFonts w:ascii="Cambria" w:hAnsi="Cambria" w:cs="Cambria"/>
          <w:b/>
          <w:lang w:val="ro-RO"/>
        </w:rPr>
        <w:t>ț</w:t>
      </w:r>
      <w:r w:rsidRPr="00827585">
        <w:rPr>
          <w:rFonts w:ascii="Bookman Old Style" w:hAnsi="Bookman Old Style" w:cs="Times New Roman"/>
          <w:b/>
          <w:lang w:val="ro-RO"/>
        </w:rPr>
        <w:t>a FIDEL</w:t>
      </w:r>
    </w:p>
    <w:p w:rsidR="0003055B" w:rsidRPr="00827585" w:rsidRDefault="0003055B" w:rsidP="00BC518C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315EB0" w:rsidRPr="00827585" w:rsidRDefault="00315EB0" w:rsidP="00BC518C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03055B" w:rsidRPr="00827585" w:rsidRDefault="0003055B" w:rsidP="00BC518C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255D0E" w:rsidRPr="00827585" w:rsidRDefault="0003055B" w:rsidP="00BC518C">
      <w:pPr>
        <w:spacing w:after="0" w:line="360" w:lineRule="auto"/>
        <w:ind w:left="7200" w:firstLine="720"/>
        <w:jc w:val="both"/>
        <w:rPr>
          <w:rFonts w:ascii="Bookman Old Style" w:hAnsi="Bookman Old Style"/>
          <w:i/>
          <w:lang w:val="ro-RO"/>
        </w:rPr>
      </w:pPr>
      <w:r w:rsidRPr="00827585">
        <w:rPr>
          <w:rFonts w:ascii="Bookman Old Style" w:hAnsi="Bookman Old Style"/>
          <w:i/>
          <w:lang w:val="ro-RO"/>
        </w:rPr>
        <w:t>Întocmit,</w:t>
      </w:r>
    </w:p>
    <w:p w:rsidR="00FB25B1" w:rsidRPr="00827585" w:rsidRDefault="00255D0E" w:rsidP="00BC518C">
      <w:pPr>
        <w:spacing w:after="0" w:line="360" w:lineRule="auto"/>
        <w:ind w:left="6480"/>
        <w:jc w:val="both"/>
        <w:rPr>
          <w:rFonts w:ascii="Bookman Old Style" w:hAnsi="Bookman Old Style"/>
        </w:rPr>
      </w:pPr>
      <w:r w:rsidRPr="00827585">
        <w:rPr>
          <w:rFonts w:ascii="Bookman Old Style" w:hAnsi="Bookman Old Style"/>
          <w:i/>
          <w:lang w:val="ro-RO"/>
        </w:rPr>
        <w:t>Georgiana Victoria SOARE</w:t>
      </w:r>
    </w:p>
    <w:sectPr w:rsidR="00FB25B1" w:rsidRPr="00827585" w:rsidSect="00540FC4">
      <w:headerReference w:type="default" r:id="rId12"/>
      <w:footerReference w:type="default" r:id="rId13"/>
      <w:pgSz w:w="11907" w:h="16839" w:code="9"/>
      <w:pgMar w:top="2448" w:right="1107" w:bottom="1166" w:left="1152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B1" w:rsidRDefault="00A518B1" w:rsidP="00E6536B">
      <w:pPr>
        <w:spacing w:after="0" w:line="240" w:lineRule="auto"/>
      </w:pPr>
      <w:r>
        <w:separator/>
      </w:r>
    </w:p>
  </w:endnote>
  <w:endnote w:type="continuationSeparator" w:id="0">
    <w:p w:rsidR="00A518B1" w:rsidRDefault="00A518B1" w:rsidP="00E6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E90" w:rsidRPr="00FB3F3F" w:rsidRDefault="00A518B1" w:rsidP="00AA39EF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7.95pt;margin-top:6.6pt;width:41.9pt;height:34.45pt;z-index:-251654144">
          <v:imagedata r:id="rId1" o:title=""/>
        </v:shape>
        <o:OLEObject Type="Embed" ProgID="CorelDRAW.Graphic.13" ShapeID="_x0000_s2051" DrawAspect="Content" ObjectID="_1653814206" r:id="rId2"/>
      </w:object>
    </w:r>
    <w:r w:rsidR="00034E90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67EE8E" wp14:editId="0D37BD44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B41C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034E90" w:rsidRPr="00FB3F3F">
      <w:rPr>
        <w:rFonts w:ascii="Times New Roman" w:hAnsi="Times New Roman"/>
        <w:b/>
        <w:sz w:val="24"/>
        <w:szCs w:val="24"/>
      </w:rPr>
      <w:t>AGEN</w:t>
    </w:r>
    <w:r w:rsidR="00034E90" w:rsidRPr="00FB3F3F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034E90">
      <w:rPr>
        <w:rFonts w:ascii="Times New Roman" w:hAnsi="Times New Roman"/>
        <w:b/>
        <w:sz w:val="24"/>
        <w:szCs w:val="24"/>
        <w:lang w:val="ro-RO"/>
      </w:rPr>
      <w:t>PRAHOVA</w:t>
    </w:r>
  </w:p>
  <w:p w:rsidR="00034E90" w:rsidRPr="00FB3F3F" w:rsidRDefault="00034E90" w:rsidP="00AA39E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Str. Gh.Gr.Cantacuzino, nr.306</w:t>
    </w:r>
    <w:r w:rsidRPr="00FB3F3F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>Ploiești</w:t>
    </w:r>
    <w:r w:rsidRPr="00FB3F3F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100466</w:t>
    </w:r>
  </w:p>
  <w:p w:rsidR="00034E90" w:rsidRDefault="00034E90" w:rsidP="00AA39E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832589">
        <w:rPr>
          <w:rStyle w:val="Hyperlink"/>
          <w:rFonts w:ascii="Times New Roman" w:hAnsi="Times New Roman"/>
          <w:sz w:val="24"/>
          <w:szCs w:val="24"/>
          <w:lang w:val="ro-RO"/>
        </w:rPr>
        <w:t>office@apmph.anpm.ro</w:t>
      </w:r>
    </w:hyperlink>
    <w:r w:rsidRPr="00FB3F3F">
      <w:rPr>
        <w:rFonts w:ascii="Times New Roman" w:hAnsi="Times New Roman"/>
        <w:sz w:val="24"/>
        <w:szCs w:val="24"/>
        <w:lang w:val="ro-RO"/>
      </w:rPr>
      <w:t>;</w:t>
    </w:r>
    <w:r>
      <w:rPr>
        <w:rFonts w:ascii="Times New Roman" w:hAnsi="Times New Roman"/>
        <w:sz w:val="24"/>
        <w:szCs w:val="24"/>
        <w:lang w:val="ro-RO"/>
      </w:rPr>
      <w:t xml:space="preserve"> Tel</w:t>
    </w:r>
    <w:r w:rsidRPr="00FB3F3F">
      <w:rPr>
        <w:rFonts w:ascii="Times New Roman" w:hAnsi="Times New Roman"/>
        <w:sz w:val="24"/>
        <w:szCs w:val="24"/>
        <w:lang w:val="ro-RO"/>
      </w:rPr>
      <w:t>. 02</w:t>
    </w:r>
    <w:r>
      <w:rPr>
        <w:rFonts w:ascii="Times New Roman" w:hAnsi="Times New Roman"/>
        <w:sz w:val="24"/>
        <w:szCs w:val="24"/>
        <w:lang w:val="ro-RO"/>
      </w:rPr>
      <w:t>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544134</w:t>
    </w:r>
    <w:r w:rsidRPr="00FB3F3F">
      <w:rPr>
        <w:rFonts w:ascii="Times New Roman" w:hAnsi="Times New Roman"/>
        <w:sz w:val="24"/>
        <w:szCs w:val="24"/>
        <w:lang w:val="ro-RO"/>
      </w:rPr>
      <w:t>; Fax</w:t>
    </w:r>
    <w:r>
      <w:rPr>
        <w:rFonts w:ascii="Times New Roman" w:hAnsi="Times New Roman"/>
        <w:sz w:val="24"/>
        <w:szCs w:val="24"/>
        <w:lang w:val="ro-RO"/>
      </w:rPr>
      <w:t>.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0244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515811</w:t>
    </w:r>
  </w:p>
  <w:p w:rsidR="00034E90" w:rsidRDefault="00034E90" w:rsidP="00AA39EF">
    <w:pPr>
      <w:pStyle w:val="Header"/>
      <w:tabs>
        <w:tab w:val="clear" w:pos="4680"/>
      </w:tabs>
      <w:jc w:val="center"/>
      <w:rPr>
        <w:rFonts w:ascii="Times New Roman" w:hAnsi="Times New Roman"/>
        <w:i/>
        <w:iCs/>
        <w:color w:val="000000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  <w:p w:rsidR="00034E90" w:rsidRDefault="00034E90" w:rsidP="005C689B">
    <w:pPr>
      <w:pStyle w:val="Header"/>
      <w:tabs>
        <w:tab w:val="clear" w:pos="4680"/>
      </w:tabs>
      <w:jc w:val="center"/>
    </w:pP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>Pag</w:t>
    </w:r>
    <w:r>
      <w:rPr>
        <w:rFonts w:ascii="Times New Roman" w:hAnsi="Times New Roman"/>
        <w:i/>
        <w:iCs/>
        <w:color w:val="000000"/>
        <w:sz w:val="24"/>
        <w:szCs w:val="24"/>
        <w:lang w:val="ro-RO"/>
      </w:rPr>
      <w:t>ina</w:t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begin"/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instrText xml:space="preserve"> PAGE  \* Arabic  \* MERGEFORMAT </w:instrTex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separate"/>
    </w:r>
    <w:r w:rsidR="00827585">
      <w:rPr>
        <w:rFonts w:ascii="Times New Roman" w:hAnsi="Times New Roman"/>
        <w:b/>
        <w:i/>
        <w:iCs/>
        <w:noProof/>
        <w:color w:val="000000"/>
        <w:sz w:val="24"/>
        <w:szCs w:val="24"/>
        <w:lang w:val="ro-RO"/>
      </w:rPr>
      <w:t>6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end"/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>
      <w:rPr>
        <w:rFonts w:ascii="Times New Roman" w:hAnsi="Times New Roman"/>
        <w:i/>
        <w:iCs/>
        <w:color w:val="000000"/>
        <w:sz w:val="24"/>
        <w:szCs w:val="24"/>
        <w:lang w:val="ro-RO"/>
      </w:rPr>
      <w:t>din</w:t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begin"/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instrText xml:space="preserve"> NUMPAGES  \* Arabic  \* MERGEFORMAT </w:instrTex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separate"/>
    </w:r>
    <w:r w:rsidR="00827585">
      <w:rPr>
        <w:rFonts w:ascii="Times New Roman" w:hAnsi="Times New Roman"/>
        <w:b/>
        <w:i/>
        <w:iCs/>
        <w:noProof/>
        <w:color w:val="000000"/>
        <w:sz w:val="24"/>
        <w:szCs w:val="24"/>
        <w:lang w:val="ro-RO"/>
      </w:rPr>
      <w:t>13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end"/>
    </w:r>
  </w:p>
  <w:p w:rsidR="00034E90" w:rsidRDefault="00034E90">
    <w:pPr>
      <w:pStyle w:val="Footer"/>
    </w:pPr>
  </w:p>
  <w:p w:rsidR="00034E90" w:rsidRDefault="00034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B1" w:rsidRDefault="00A518B1" w:rsidP="00E6536B">
      <w:pPr>
        <w:spacing w:after="0" w:line="240" w:lineRule="auto"/>
      </w:pPr>
      <w:r>
        <w:separator/>
      </w:r>
    </w:p>
  </w:footnote>
  <w:footnote w:type="continuationSeparator" w:id="0">
    <w:p w:rsidR="00A518B1" w:rsidRDefault="00A518B1" w:rsidP="00E6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E90" w:rsidRDefault="00034E90" w:rsidP="00E6536B">
    <w:pPr>
      <w:pStyle w:val="Header"/>
    </w:pPr>
  </w:p>
  <w:p w:rsidR="00034E90" w:rsidRDefault="00034E90" w:rsidP="00E6536B">
    <w:pPr>
      <w:pStyle w:val="Header"/>
    </w:pPr>
    <w:r>
      <w:rPr>
        <w:rFonts w:ascii="Times New Roman" w:hAnsi="Times New Roman"/>
        <w:b/>
        <w:noProof/>
        <w:color w:val="00214E"/>
        <w:sz w:val="32"/>
        <w:szCs w:val="32"/>
      </w:rPr>
      <w:drawing>
        <wp:anchor distT="0" distB="0" distL="114300" distR="114300" simplePos="0" relativeHeight="251659264" behindDoc="0" locked="0" layoutInCell="1" allowOverlap="1" wp14:anchorId="6186B9A1" wp14:editId="088C462F">
          <wp:simplePos x="0" y="0"/>
          <wp:positionH relativeFrom="column">
            <wp:posOffset>97155</wp:posOffset>
          </wp:positionH>
          <wp:positionV relativeFrom="paragraph">
            <wp:posOffset>22860</wp:posOffset>
          </wp:positionV>
          <wp:extent cx="754380" cy="746760"/>
          <wp:effectExtent l="0" t="0" r="7620" b="0"/>
          <wp:wrapSquare wrapText="bothSides"/>
          <wp:docPr id="4" name="Pictur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8B1">
      <w:rPr>
        <w:rFonts w:ascii="Times New Roman" w:hAnsi="Times New Roman"/>
        <w:b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7.95pt;margin-top:5.2pt;width:69.65pt;height:56pt;z-index:-251656192;mso-position-horizontal-relative:text;mso-position-vertical-relative:text">
          <v:imagedata r:id="rId2" o:title=""/>
        </v:shape>
        <o:OLEObject Type="Embed" ProgID="CorelDRAW.Graphic.13" ShapeID="_x0000_s2050" DrawAspect="Content" ObjectID="_1653814205" r:id="rId3"/>
      </w:object>
    </w:r>
  </w:p>
  <w:p w:rsidR="00034E90" w:rsidRDefault="00034E90" w:rsidP="00E6536B">
    <w:pPr>
      <w:pStyle w:val="Header"/>
      <w:tabs>
        <w:tab w:val="clear" w:pos="4680"/>
        <w:tab w:val="clear" w:pos="9360"/>
        <w:tab w:val="left" w:pos="8205"/>
      </w:tabs>
      <w:rPr>
        <w:rFonts w:ascii="Times New Roman" w:hAnsi="Times New Roman"/>
        <w:b/>
        <w:color w:val="00214E"/>
        <w:sz w:val="32"/>
        <w:szCs w:val="32"/>
        <w:lang w:val="ro-RO"/>
      </w:rPr>
    </w:pPr>
  </w:p>
  <w:p w:rsidR="00034E90" w:rsidRPr="00D33948" w:rsidRDefault="00034E90" w:rsidP="00E6536B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5321E4">
      <w:rPr>
        <w:rFonts w:ascii="Times New Roman" w:hAnsi="Times New Roman"/>
        <w:b/>
        <w:sz w:val="32"/>
        <w:szCs w:val="32"/>
        <w:lang w:val="it-IT"/>
      </w:rPr>
      <w:t>Ministerul Mediului</w:t>
    </w:r>
    <w:r>
      <w:rPr>
        <w:rFonts w:ascii="Times New Roman" w:hAnsi="Times New Roman"/>
        <w:b/>
        <w:sz w:val="32"/>
        <w:szCs w:val="32"/>
        <w:lang w:val="ro-RO"/>
      </w:rPr>
      <w:t>, Apelor și Pădurilor</w:t>
    </w:r>
  </w:p>
  <w:p w:rsidR="00034E90" w:rsidRPr="00EE0810" w:rsidRDefault="00034E90" w:rsidP="00E6536B">
    <w:pPr>
      <w:pStyle w:val="Header"/>
      <w:tabs>
        <w:tab w:val="clear" w:pos="4680"/>
        <w:tab w:val="clear" w:pos="9360"/>
        <w:tab w:val="center" w:pos="4808"/>
        <w:tab w:val="left" w:pos="9000"/>
      </w:tabs>
      <w:jc w:val="center"/>
      <w:rPr>
        <w:rFonts w:ascii="Times New Roman" w:hAnsi="Times New Roman"/>
        <w:sz w:val="32"/>
        <w:szCs w:val="32"/>
        <w:lang w:val="it-IT"/>
      </w:rPr>
    </w:pPr>
    <w:r w:rsidRPr="00EE0810">
      <w:rPr>
        <w:rFonts w:ascii="Times New Roman" w:hAnsi="Times New Roman"/>
        <w:b/>
        <w:sz w:val="32"/>
        <w:szCs w:val="32"/>
        <w:lang w:val="it-IT"/>
      </w:rPr>
      <w:t>Agen</w:t>
    </w:r>
    <w:r w:rsidRPr="00EE0810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9747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747"/>
    </w:tblGrid>
    <w:tr w:rsidR="00034E90" w:rsidRPr="004075B3" w:rsidTr="00034E90">
      <w:trPr>
        <w:trHeight w:val="326"/>
      </w:trPr>
      <w:tc>
        <w:tcPr>
          <w:tcW w:w="9747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034E90" w:rsidRPr="004075B3" w:rsidRDefault="00034E90" w:rsidP="00034E90">
          <w:pPr>
            <w:spacing w:after="0"/>
            <w:ind w:right="252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Prahova</w:t>
          </w:r>
        </w:p>
      </w:tc>
    </w:tr>
  </w:tbl>
  <w:p w:rsidR="00034E90" w:rsidRDefault="00034E90" w:rsidP="00E65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09F6"/>
    <w:multiLevelType w:val="hybridMultilevel"/>
    <w:tmpl w:val="B420A9D0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849"/>
    <w:multiLevelType w:val="hybridMultilevel"/>
    <w:tmpl w:val="E61E93E4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255A"/>
    <w:multiLevelType w:val="hybridMultilevel"/>
    <w:tmpl w:val="F3ACA04A"/>
    <w:lvl w:ilvl="0" w:tplc="D5EEBC86">
      <w:numFmt w:val="bullet"/>
      <w:lvlText w:val="-"/>
      <w:lvlJc w:val="left"/>
      <w:pPr>
        <w:ind w:left="108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DE0735"/>
    <w:multiLevelType w:val="hybridMultilevel"/>
    <w:tmpl w:val="6FCC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1CE8"/>
    <w:multiLevelType w:val="hybridMultilevel"/>
    <w:tmpl w:val="6DE20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E3B61"/>
    <w:multiLevelType w:val="hybridMultilevel"/>
    <w:tmpl w:val="4BEA9F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2F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F94235"/>
    <w:multiLevelType w:val="hybridMultilevel"/>
    <w:tmpl w:val="3A7C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E6950"/>
    <w:multiLevelType w:val="hybridMultilevel"/>
    <w:tmpl w:val="F38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363A7"/>
    <w:multiLevelType w:val="hybridMultilevel"/>
    <w:tmpl w:val="B978ABA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DA03FC"/>
    <w:multiLevelType w:val="hybridMultilevel"/>
    <w:tmpl w:val="278C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A2093"/>
    <w:multiLevelType w:val="hybridMultilevel"/>
    <w:tmpl w:val="AA6C6948"/>
    <w:lvl w:ilvl="0" w:tplc="ECD692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pacing w:val="12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1645A"/>
    <w:multiLevelType w:val="hybridMultilevel"/>
    <w:tmpl w:val="4BE4B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B6AE5"/>
    <w:multiLevelType w:val="hybridMultilevel"/>
    <w:tmpl w:val="51E2E490"/>
    <w:lvl w:ilvl="0" w:tplc="4B627470">
      <w:start w:val="2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13BF2"/>
    <w:multiLevelType w:val="hybridMultilevel"/>
    <w:tmpl w:val="95401F6E"/>
    <w:lvl w:ilvl="0" w:tplc="04090017">
      <w:start w:val="3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35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CCE71BE"/>
    <w:multiLevelType w:val="hybridMultilevel"/>
    <w:tmpl w:val="D0308118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46D04"/>
    <w:multiLevelType w:val="hybridMultilevel"/>
    <w:tmpl w:val="EA10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A2A11"/>
    <w:multiLevelType w:val="hybridMultilevel"/>
    <w:tmpl w:val="F3DC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54874"/>
    <w:multiLevelType w:val="hybridMultilevel"/>
    <w:tmpl w:val="B1B4B51E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F7454"/>
    <w:multiLevelType w:val="hybridMultilevel"/>
    <w:tmpl w:val="253A9126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04937"/>
    <w:multiLevelType w:val="hybridMultilevel"/>
    <w:tmpl w:val="F79E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B1EE9"/>
    <w:multiLevelType w:val="hybridMultilevel"/>
    <w:tmpl w:val="EA6836F6"/>
    <w:lvl w:ilvl="0" w:tplc="1AB87898">
      <w:numFmt w:val="bullet"/>
      <w:lvlText w:val="-"/>
      <w:lvlJc w:val="left"/>
      <w:pPr>
        <w:ind w:left="81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7504ECE"/>
    <w:multiLevelType w:val="hybridMultilevel"/>
    <w:tmpl w:val="F5BC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7661B"/>
    <w:multiLevelType w:val="hybridMultilevel"/>
    <w:tmpl w:val="D1FC5422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F02DE"/>
    <w:multiLevelType w:val="hybridMultilevel"/>
    <w:tmpl w:val="5CDE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F081E"/>
    <w:multiLevelType w:val="multilevel"/>
    <w:tmpl w:val="666F081E"/>
    <w:lvl w:ilvl="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6812BC0"/>
    <w:multiLevelType w:val="hybridMultilevel"/>
    <w:tmpl w:val="623609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409F8"/>
    <w:multiLevelType w:val="hybridMultilevel"/>
    <w:tmpl w:val="3D80C428"/>
    <w:lvl w:ilvl="0" w:tplc="5F105E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EE5EDA"/>
    <w:multiLevelType w:val="hybridMultilevel"/>
    <w:tmpl w:val="BA829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69E7"/>
    <w:multiLevelType w:val="hybridMultilevel"/>
    <w:tmpl w:val="071C3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AC4DB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27388"/>
    <w:multiLevelType w:val="hybridMultilevel"/>
    <w:tmpl w:val="D3D0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C48EF"/>
    <w:multiLevelType w:val="hybridMultilevel"/>
    <w:tmpl w:val="7DCC9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672D9"/>
    <w:multiLevelType w:val="hybridMultilevel"/>
    <w:tmpl w:val="69622B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7E2D5A80"/>
    <w:multiLevelType w:val="hybridMultilevel"/>
    <w:tmpl w:val="44D4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616E9"/>
    <w:multiLevelType w:val="hybridMultilevel"/>
    <w:tmpl w:val="544A3496"/>
    <w:lvl w:ilvl="0" w:tplc="EA8C9EAC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33"/>
  </w:num>
  <w:num w:numId="4">
    <w:abstractNumId w:val="22"/>
  </w:num>
  <w:num w:numId="5">
    <w:abstractNumId w:val="15"/>
  </w:num>
  <w:num w:numId="6">
    <w:abstractNumId w:val="2"/>
  </w:num>
  <w:num w:numId="7">
    <w:abstractNumId w:val="6"/>
  </w:num>
  <w:num w:numId="8">
    <w:abstractNumId w:val="21"/>
  </w:num>
  <w:num w:numId="9">
    <w:abstractNumId w:val="13"/>
  </w:num>
  <w:num w:numId="10">
    <w:abstractNumId w:val="31"/>
  </w:num>
  <w:num w:numId="11">
    <w:abstractNumId w:val="35"/>
  </w:num>
  <w:num w:numId="12">
    <w:abstractNumId w:val="11"/>
  </w:num>
  <w:num w:numId="13">
    <w:abstractNumId w:val="12"/>
  </w:num>
  <w:num w:numId="14">
    <w:abstractNumId w:val="9"/>
  </w:num>
  <w:num w:numId="15">
    <w:abstractNumId w:val="26"/>
  </w:num>
  <w:num w:numId="16">
    <w:abstractNumId w:val="30"/>
  </w:num>
  <w:num w:numId="17">
    <w:abstractNumId w:val="27"/>
  </w:num>
  <w:num w:numId="18">
    <w:abstractNumId w:val="28"/>
  </w:num>
  <w:num w:numId="19">
    <w:abstractNumId w:val="4"/>
  </w:num>
  <w:num w:numId="20">
    <w:abstractNumId w:val="10"/>
  </w:num>
  <w:num w:numId="21">
    <w:abstractNumId w:val="23"/>
  </w:num>
  <w:num w:numId="22">
    <w:abstractNumId w:val="8"/>
  </w:num>
  <w:num w:numId="23">
    <w:abstractNumId w:val="7"/>
  </w:num>
  <w:num w:numId="24">
    <w:abstractNumId w:val="32"/>
  </w:num>
  <w:num w:numId="25">
    <w:abstractNumId w:val="24"/>
  </w:num>
  <w:num w:numId="26">
    <w:abstractNumId w:val="16"/>
  </w:num>
  <w:num w:numId="27">
    <w:abstractNumId w:val="0"/>
  </w:num>
  <w:num w:numId="28">
    <w:abstractNumId w:val="20"/>
  </w:num>
  <w:num w:numId="29">
    <w:abstractNumId w:val="19"/>
  </w:num>
  <w:num w:numId="30">
    <w:abstractNumId w:val="1"/>
  </w:num>
  <w:num w:numId="31">
    <w:abstractNumId w:val="34"/>
  </w:num>
  <w:num w:numId="32">
    <w:abstractNumId w:val="25"/>
  </w:num>
  <w:num w:numId="33">
    <w:abstractNumId w:val="3"/>
  </w:num>
  <w:num w:numId="34">
    <w:abstractNumId w:val="17"/>
  </w:num>
  <w:num w:numId="35">
    <w:abstractNumId w:val="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57"/>
    <w:rsid w:val="00002C8B"/>
    <w:rsid w:val="00025838"/>
    <w:rsid w:val="0003055B"/>
    <w:rsid w:val="00031D98"/>
    <w:rsid w:val="000346BC"/>
    <w:rsid w:val="00034E90"/>
    <w:rsid w:val="00036D51"/>
    <w:rsid w:val="000447B0"/>
    <w:rsid w:val="0005017B"/>
    <w:rsid w:val="00057B05"/>
    <w:rsid w:val="00061641"/>
    <w:rsid w:val="00062360"/>
    <w:rsid w:val="00063C11"/>
    <w:rsid w:val="00073A5F"/>
    <w:rsid w:val="000745B2"/>
    <w:rsid w:val="00074CA6"/>
    <w:rsid w:val="00084D90"/>
    <w:rsid w:val="000901C8"/>
    <w:rsid w:val="00093A31"/>
    <w:rsid w:val="000943AC"/>
    <w:rsid w:val="00095CE9"/>
    <w:rsid w:val="000979E5"/>
    <w:rsid w:val="000B1517"/>
    <w:rsid w:val="000C57D6"/>
    <w:rsid w:val="000C6B39"/>
    <w:rsid w:val="000D32A9"/>
    <w:rsid w:val="000D3C36"/>
    <w:rsid w:val="000D3F5E"/>
    <w:rsid w:val="000E2E6A"/>
    <w:rsid w:val="000F37C7"/>
    <w:rsid w:val="000F67C5"/>
    <w:rsid w:val="000F7D10"/>
    <w:rsid w:val="0010492D"/>
    <w:rsid w:val="00105B99"/>
    <w:rsid w:val="00111D6F"/>
    <w:rsid w:val="001143AB"/>
    <w:rsid w:val="001310AB"/>
    <w:rsid w:val="0014252E"/>
    <w:rsid w:val="0014629C"/>
    <w:rsid w:val="00154DC2"/>
    <w:rsid w:val="00157F2A"/>
    <w:rsid w:val="00163DF7"/>
    <w:rsid w:val="00165D5E"/>
    <w:rsid w:val="00167B85"/>
    <w:rsid w:val="00171D83"/>
    <w:rsid w:val="00175606"/>
    <w:rsid w:val="00184A48"/>
    <w:rsid w:val="00193D40"/>
    <w:rsid w:val="001A5FD6"/>
    <w:rsid w:val="001A78A0"/>
    <w:rsid w:val="001B0984"/>
    <w:rsid w:val="001B33A5"/>
    <w:rsid w:val="001B5E17"/>
    <w:rsid w:val="001C1BC9"/>
    <w:rsid w:val="001E3F34"/>
    <w:rsid w:val="001E5D65"/>
    <w:rsid w:val="001F0931"/>
    <w:rsid w:val="002008D5"/>
    <w:rsid w:val="00205D20"/>
    <w:rsid w:val="00207A8C"/>
    <w:rsid w:val="002116DD"/>
    <w:rsid w:val="0021187A"/>
    <w:rsid w:val="00212394"/>
    <w:rsid w:val="00213DC5"/>
    <w:rsid w:val="00216D91"/>
    <w:rsid w:val="00225511"/>
    <w:rsid w:val="00234350"/>
    <w:rsid w:val="00247743"/>
    <w:rsid w:val="00255D0E"/>
    <w:rsid w:val="002624D4"/>
    <w:rsid w:val="00263594"/>
    <w:rsid w:val="0026516F"/>
    <w:rsid w:val="00265EC5"/>
    <w:rsid w:val="0029260A"/>
    <w:rsid w:val="002A45A3"/>
    <w:rsid w:val="002B0773"/>
    <w:rsid w:val="002B5ADB"/>
    <w:rsid w:val="002C352D"/>
    <w:rsid w:val="002C7817"/>
    <w:rsid w:val="002D03ED"/>
    <w:rsid w:val="002E4BA4"/>
    <w:rsid w:val="002E64C4"/>
    <w:rsid w:val="00301DD8"/>
    <w:rsid w:val="00310A36"/>
    <w:rsid w:val="00315EB0"/>
    <w:rsid w:val="00320146"/>
    <w:rsid w:val="00325E14"/>
    <w:rsid w:val="0033521E"/>
    <w:rsid w:val="00341C97"/>
    <w:rsid w:val="0034477E"/>
    <w:rsid w:val="00344D79"/>
    <w:rsid w:val="003473DA"/>
    <w:rsid w:val="00352766"/>
    <w:rsid w:val="0035746C"/>
    <w:rsid w:val="003603D1"/>
    <w:rsid w:val="0036381B"/>
    <w:rsid w:val="00375347"/>
    <w:rsid w:val="003763E6"/>
    <w:rsid w:val="00387CDB"/>
    <w:rsid w:val="00392BA9"/>
    <w:rsid w:val="00394F59"/>
    <w:rsid w:val="00397A1C"/>
    <w:rsid w:val="003A4FC7"/>
    <w:rsid w:val="003B0376"/>
    <w:rsid w:val="003B0E7D"/>
    <w:rsid w:val="003C0054"/>
    <w:rsid w:val="003C5993"/>
    <w:rsid w:val="003D350C"/>
    <w:rsid w:val="003E692C"/>
    <w:rsid w:val="003F3A58"/>
    <w:rsid w:val="00415BC8"/>
    <w:rsid w:val="00415D69"/>
    <w:rsid w:val="0042725B"/>
    <w:rsid w:val="00427528"/>
    <w:rsid w:val="004419BA"/>
    <w:rsid w:val="00445D85"/>
    <w:rsid w:val="004476E8"/>
    <w:rsid w:val="00454387"/>
    <w:rsid w:val="00454BD1"/>
    <w:rsid w:val="00460500"/>
    <w:rsid w:val="0046086C"/>
    <w:rsid w:val="004653D5"/>
    <w:rsid w:val="00467297"/>
    <w:rsid w:val="004861B2"/>
    <w:rsid w:val="00487190"/>
    <w:rsid w:val="0049187F"/>
    <w:rsid w:val="00493015"/>
    <w:rsid w:val="0049469F"/>
    <w:rsid w:val="004B640F"/>
    <w:rsid w:val="004B6986"/>
    <w:rsid w:val="004C5092"/>
    <w:rsid w:val="004C6EF8"/>
    <w:rsid w:val="004D16EE"/>
    <w:rsid w:val="004D23AE"/>
    <w:rsid w:val="004D2ED1"/>
    <w:rsid w:val="004F77F7"/>
    <w:rsid w:val="0051577F"/>
    <w:rsid w:val="005225AA"/>
    <w:rsid w:val="005378C7"/>
    <w:rsid w:val="00540FC4"/>
    <w:rsid w:val="00542340"/>
    <w:rsid w:val="00542DB9"/>
    <w:rsid w:val="0055583F"/>
    <w:rsid w:val="00566087"/>
    <w:rsid w:val="00576492"/>
    <w:rsid w:val="00584AB0"/>
    <w:rsid w:val="00587487"/>
    <w:rsid w:val="00594A1C"/>
    <w:rsid w:val="005A1F91"/>
    <w:rsid w:val="005A5C4E"/>
    <w:rsid w:val="005A785B"/>
    <w:rsid w:val="005B6BAB"/>
    <w:rsid w:val="005C0C39"/>
    <w:rsid w:val="005C275B"/>
    <w:rsid w:val="005C689B"/>
    <w:rsid w:val="005D2A09"/>
    <w:rsid w:val="005D5EC4"/>
    <w:rsid w:val="005E334B"/>
    <w:rsid w:val="005E58C0"/>
    <w:rsid w:val="005E5FB8"/>
    <w:rsid w:val="005F3333"/>
    <w:rsid w:val="005F6506"/>
    <w:rsid w:val="006105B6"/>
    <w:rsid w:val="00613B58"/>
    <w:rsid w:val="006211A5"/>
    <w:rsid w:val="00624CDA"/>
    <w:rsid w:val="006256B4"/>
    <w:rsid w:val="006364D9"/>
    <w:rsid w:val="0065243B"/>
    <w:rsid w:val="006532E8"/>
    <w:rsid w:val="00662E4A"/>
    <w:rsid w:val="006816CF"/>
    <w:rsid w:val="00693463"/>
    <w:rsid w:val="00694EB1"/>
    <w:rsid w:val="006A1D91"/>
    <w:rsid w:val="006B1528"/>
    <w:rsid w:val="006B5896"/>
    <w:rsid w:val="006C790B"/>
    <w:rsid w:val="006D419C"/>
    <w:rsid w:val="006D554F"/>
    <w:rsid w:val="006D6380"/>
    <w:rsid w:val="006E1F3D"/>
    <w:rsid w:val="006E76CD"/>
    <w:rsid w:val="007031BA"/>
    <w:rsid w:val="0071599A"/>
    <w:rsid w:val="00716FD4"/>
    <w:rsid w:val="007212F6"/>
    <w:rsid w:val="00732ACC"/>
    <w:rsid w:val="007331FC"/>
    <w:rsid w:val="00736552"/>
    <w:rsid w:val="00742F36"/>
    <w:rsid w:val="00745228"/>
    <w:rsid w:val="00746B38"/>
    <w:rsid w:val="007471C5"/>
    <w:rsid w:val="00752730"/>
    <w:rsid w:val="0075574D"/>
    <w:rsid w:val="00761509"/>
    <w:rsid w:val="00761CCE"/>
    <w:rsid w:val="0076223F"/>
    <w:rsid w:val="00776722"/>
    <w:rsid w:val="00781912"/>
    <w:rsid w:val="00784F3C"/>
    <w:rsid w:val="007A2131"/>
    <w:rsid w:val="007A26E5"/>
    <w:rsid w:val="007A6178"/>
    <w:rsid w:val="007A6E5F"/>
    <w:rsid w:val="007B3895"/>
    <w:rsid w:val="007C6E22"/>
    <w:rsid w:val="007D0740"/>
    <w:rsid w:val="007D07D1"/>
    <w:rsid w:val="007D1C5E"/>
    <w:rsid w:val="007D50C2"/>
    <w:rsid w:val="007E0507"/>
    <w:rsid w:val="007E45BB"/>
    <w:rsid w:val="007F110D"/>
    <w:rsid w:val="007F37E5"/>
    <w:rsid w:val="007F48C0"/>
    <w:rsid w:val="007F7799"/>
    <w:rsid w:val="008016ED"/>
    <w:rsid w:val="008018C9"/>
    <w:rsid w:val="0081052C"/>
    <w:rsid w:val="008110A7"/>
    <w:rsid w:val="00824D6F"/>
    <w:rsid w:val="00827585"/>
    <w:rsid w:val="00830EC1"/>
    <w:rsid w:val="00835592"/>
    <w:rsid w:val="00851282"/>
    <w:rsid w:val="00861F9A"/>
    <w:rsid w:val="0086401E"/>
    <w:rsid w:val="008748A3"/>
    <w:rsid w:val="00877B00"/>
    <w:rsid w:val="00881621"/>
    <w:rsid w:val="00884107"/>
    <w:rsid w:val="0089341A"/>
    <w:rsid w:val="00895493"/>
    <w:rsid w:val="008A118E"/>
    <w:rsid w:val="008A592A"/>
    <w:rsid w:val="008B643A"/>
    <w:rsid w:val="008C6C43"/>
    <w:rsid w:val="008C76B4"/>
    <w:rsid w:val="008E587C"/>
    <w:rsid w:val="00900245"/>
    <w:rsid w:val="00900F88"/>
    <w:rsid w:val="009021DF"/>
    <w:rsid w:val="009101FB"/>
    <w:rsid w:val="00910EC7"/>
    <w:rsid w:val="00917634"/>
    <w:rsid w:val="00922DC9"/>
    <w:rsid w:val="00940260"/>
    <w:rsid w:val="00964750"/>
    <w:rsid w:val="009729C6"/>
    <w:rsid w:val="0097404C"/>
    <w:rsid w:val="00977744"/>
    <w:rsid w:val="009805EB"/>
    <w:rsid w:val="00982E01"/>
    <w:rsid w:val="00993CD5"/>
    <w:rsid w:val="00996152"/>
    <w:rsid w:val="009A0F57"/>
    <w:rsid w:val="009B33BE"/>
    <w:rsid w:val="009C0400"/>
    <w:rsid w:val="009C22AB"/>
    <w:rsid w:val="009C4912"/>
    <w:rsid w:val="009D094E"/>
    <w:rsid w:val="009D11C3"/>
    <w:rsid w:val="009E5FDF"/>
    <w:rsid w:val="009E7094"/>
    <w:rsid w:val="00A00F76"/>
    <w:rsid w:val="00A02182"/>
    <w:rsid w:val="00A05531"/>
    <w:rsid w:val="00A06644"/>
    <w:rsid w:val="00A1043D"/>
    <w:rsid w:val="00A10FE7"/>
    <w:rsid w:val="00A12866"/>
    <w:rsid w:val="00A15473"/>
    <w:rsid w:val="00A2368C"/>
    <w:rsid w:val="00A260B0"/>
    <w:rsid w:val="00A40B82"/>
    <w:rsid w:val="00A42960"/>
    <w:rsid w:val="00A44DA4"/>
    <w:rsid w:val="00A47AB0"/>
    <w:rsid w:val="00A518B1"/>
    <w:rsid w:val="00A632BC"/>
    <w:rsid w:val="00A64EFE"/>
    <w:rsid w:val="00A6625F"/>
    <w:rsid w:val="00A679B2"/>
    <w:rsid w:val="00A7011F"/>
    <w:rsid w:val="00A8116A"/>
    <w:rsid w:val="00A90008"/>
    <w:rsid w:val="00A92809"/>
    <w:rsid w:val="00A964FB"/>
    <w:rsid w:val="00A97F28"/>
    <w:rsid w:val="00AA38FB"/>
    <w:rsid w:val="00AA39EF"/>
    <w:rsid w:val="00AA5962"/>
    <w:rsid w:val="00AB0295"/>
    <w:rsid w:val="00AB3D08"/>
    <w:rsid w:val="00AB72B8"/>
    <w:rsid w:val="00AB7D9A"/>
    <w:rsid w:val="00AD1CD1"/>
    <w:rsid w:val="00AD2553"/>
    <w:rsid w:val="00AF1ADE"/>
    <w:rsid w:val="00AF4836"/>
    <w:rsid w:val="00AF5966"/>
    <w:rsid w:val="00AF751E"/>
    <w:rsid w:val="00B028A9"/>
    <w:rsid w:val="00B04BAF"/>
    <w:rsid w:val="00B066B5"/>
    <w:rsid w:val="00B06A55"/>
    <w:rsid w:val="00B14289"/>
    <w:rsid w:val="00B24006"/>
    <w:rsid w:val="00B311FA"/>
    <w:rsid w:val="00B323F7"/>
    <w:rsid w:val="00B41C7A"/>
    <w:rsid w:val="00B43FA4"/>
    <w:rsid w:val="00B52DA6"/>
    <w:rsid w:val="00B579B8"/>
    <w:rsid w:val="00B64CF3"/>
    <w:rsid w:val="00B67310"/>
    <w:rsid w:val="00B73D0A"/>
    <w:rsid w:val="00B7498C"/>
    <w:rsid w:val="00B75309"/>
    <w:rsid w:val="00B7686F"/>
    <w:rsid w:val="00B7761C"/>
    <w:rsid w:val="00B908E6"/>
    <w:rsid w:val="00B97BE9"/>
    <w:rsid w:val="00B97C4A"/>
    <w:rsid w:val="00BA3C05"/>
    <w:rsid w:val="00BB07CD"/>
    <w:rsid w:val="00BB3933"/>
    <w:rsid w:val="00BB740D"/>
    <w:rsid w:val="00BC518C"/>
    <w:rsid w:val="00BE431B"/>
    <w:rsid w:val="00BF0413"/>
    <w:rsid w:val="00BF198A"/>
    <w:rsid w:val="00BF319D"/>
    <w:rsid w:val="00BF33C4"/>
    <w:rsid w:val="00C11E4A"/>
    <w:rsid w:val="00C13568"/>
    <w:rsid w:val="00C2270F"/>
    <w:rsid w:val="00C256D0"/>
    <w:rsid w:val="00C44FC3"/>
    <w:rsid w:val="00C53A2C"/>
    <w:rsid w:val="00C5594F"/>
    <w:rsid w:val="00C62606"/>
    <w:rsid w:val="00C65AB4"/>
    <w:rsid w:val="00C7653B"/>
    <w:rsid w:val="00C93D35"/>
    <w:rsid w:val="00C96DFD"/>
    <w:rsid w:val="00C9744A"/>
    <w:rsid w:val="00CA024E"/>
    <w:rsid w:val="00CA4A46"/>
    <w:rsid w:val="00CB158D"/>
    <w:rsid w:val="00CB35E4"/>
    <w:rsid w:val="00CB6CF7"/>
    <w:rsid w:val="00CC21F1"/>
    <w:rsid w:val="00CC3795"/>
    <w:rsid w:val="00CD67F3"/>
    <w:rsid w:val="00CD6E74"/>
    <w:rsid w:val="00D0704F"/>
    <w:rsid w:val="00D0746F"/>
    <w:rsid w:val="00D10AA2"/>
    <w:rsid w:val="00D115E9"/>
    <w:rsid w:val="00D139CB"/>
    <w:rsid w:val="00D13C9B"/>
    <w:rsid w:val="00D26348"/>
    <w:rsid w:val="00D3657F"/>
    <w:rsid w:val="00D42BEC"/>
    <w:rsid w:val="00D70970"/>
    <w:rsid w:val="00D70E8B"/>
    <w:rsid w:val="00D819F7"/>
    <w:rsid w:val="00D9219B"/>
    <w:rsid w:val="00D929C5"/>
    <w:rsid w:val="00DA2DF3"/>
    <w:rsid w:val="00DA5FD5"/>
    <w:rsid w:val="00DC1CB5"/>
    <w:rsid w:val="00DC3A6A"/>
    <w:rsid w:val="00DC641F"/>
    <w:rsid w:val="00DD1222"/>
    <w:rsid w:val="00DD62F4"/>
    <w:rsid w:val="00DE0DA0"/>
    <w:rsid w:val="00DE53EA"/>
    <w:rsid w:val="00DE75D8"/>
    <w:rsid w:val="00DF3020"/>
    <w:rsid w:val="00E016C7"/>
    <w:rsid w:val="00E02E7A"/>
    <w:rsid w:val="00E0354E"/>
    <w:rsid w:val="00E07528"/>
    <w:rsid w:val="00E16A9D"/>
    <w:rsid w:val="00E42037"/>
    <w:rsid w:val="00E43B78"/>
    <w:rsid w:val="00E4627D"/>
    <w:rsid w:val="00E46853"/>
    <w:rsid w:val="00E55B6F"/>
    <w:rsid w:val="00E62CDF"/>
    <w:rsid w:val="00E6536B"/>
    <w:rsid w:val="00E73C42"/>
    <w:rsid w:val="00E75565"/>
    <w:rsid w:val="00E76C42"/>
    <w:rsid w:val="00E8166B"/>
    <w:rsid w:val="00E845C2"/>
    <w:rsid w:val="00EB529F"/>
    <w:rsid w:val="00EC7A9D"/>
    <w:rsid w:val="00EC7B58"/>
    <w:rsid w:val="00ED02C5"/>
    <w:rsid w:val="00ED7D7B"/>
    <w:rsid w:val="00EF60C6"/>
    <w:rsid w:val="00F07422"/>
    <w:rsid w:val="00F12FE3"/>
    <w:rsid w:val="00F13AEE"/>
    <w:rsid w:val="00F20F3E"/>
    <w:rsid w:val="00F26588"/>
    <w:rsid w:val="00F279E5"/>
    <w:rsid w:val="00F32BA5"/>
    <w:rsid w:val="00F32C16"/>
    <w:rsid w:val="00F349DE"/>
    <w:rsid w:val="00F37DCD"/>
    <w:rsid w:val="00F44396"/>
    <w:rsid w:val="00F5280A"/>
    <w:rsid w:val="00F54B90"/>
    <w:rsid w:val="00F6022B"/>
    <w:rsid w:val="00F61929"/>
    <w:rsid w:val="00F627A6"/>
    <w:rsid w:val="00F73E37"/>
    <w:rsid w:val="00F754DA"/>
    <w:rsid w:val="00F86786"/>
    <w:rsid w:val="00F947B7"/>
    <w:rsid w:val="00FA2FF5"/>
    <w:rsid w:val="00FB25B1"/>
    <w:rsid w:val="00FB6F03"/>
    <w:rsid w:val="00FC00CA"/>
    <w:rsid w:val="00FD0437"/>
    <w:rsid w:val="00FE2612"/>
    <w:rsid w:val="00FE2D1B"/>
    <w:rsid w:val="00FE700E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12701C"/>
  <w15:docId w15:val="{19AA190A-1C38-4E7F-9A7A-72579841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5B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39EF"/>
    <w:rPr>
      <w:color w:val="0000FF"/>
      <w:u w:val="single"/>
    </w:rPr>
  </w:style>
  <w:style w:type="character" w:customStyle="1" w:styleId="apar">
    <w:name w:val="a_par"/>
    <w:basedOn w:val="DefaultParagraphFont"/>
    <w:rsid w:val="0003055B"/>
  </w:style>
  <w:style w:type="character" w:customStyle="1" w:styleId="spar">
    <w:name w:val="s_par"/>
    <w:basedOn w:val="DefaultParagraphFont"/>
    <w:rsid w:val="0003055B"/>
  </w:style>
  <w:style w:type="character" w:customStyle="1" w:styleId="slinttl">
    <w:name w:val="s_lin_ttl"/>
    <w:basedOn w:val="DefaultParagraphFont"/>
    <w:rsid w:val="0003055B"/>
  </w:style>
  <w:style w:type="character" w:customStyle="1" w:styleId="slinbdy">
    <w:name w:val="s_lin_bdy"/>
    <w:basedOn w:val="DefaultParagraphFont"/>
    <w:rsid w:val="0003055B"/>
  </w:style>
  <w:style w:type="character" w:customStyle="1" w:styleId="spct">
    <w:name w:val="s_pct"/>
    <w:basedOn w:val="DefaultParagraphFont"/>
    <w:rsid w:val="0003055B"/>
  </w:style>
  <w:style w:type="character" w:customStyle="1" w:styleId="spctttl">
    <w:name w:val="s_pct_ttl"/>
    <w:basedOn w:val="DefaultParagraphFont"/>
    <w:rsid w:val="0003055B"/>
  </w:style>
  <w:style w:type="character" w:customStyle="1" w:styleId="spctbdy">
    <w:name w:val="s_pct_bdy"/>
    <w:basedOn w:val="DefaultParagraphFont"/>
    <w:rsid w:val="0003055B"/>
  </w:style>
  <w:style w:type="character" w:customStyle="1" w:styleId="slit">
    <w:name w:val="s_lit"/>
    <w:basedOn w:val="DefaultParagraphFont"/>
    <w:rsid w:val="0003055B"/>
  </w:style>
  <w:style w:type="character" w:customStyle="1" w:styleId="slitttl">
    <w:name w:val="s_lit_ttl"/>
    <w:basedOn w:val="DefaultParagraphFont"/>
    <w:rsid w:val="0003055B"/>
  </w:style>
  <w:style w:type="character" w:customStyle="1" w:styleId="slitbdy">
    <w:name w:val="s_lit_bdy"/>
    <w:basedOn w:val="DefaultParagraphFont"/>
    <w:rsid w:val="0003055B"/>
  </w:style>
  <w:style w:type="paragraph" w:customStyle="1" w:styleId="Default">
    <w:name w:val="Default"/>
    <w:rsid w:val="0003055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3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055B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0249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slatie.just.ro/Public/DetaliiDocumentAfis/2029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gislatie.just.ro/Public/DetaliiDocumentAfis/202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Afis/12771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p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6E33-7574-4BBA-83C3-2BCEDDA4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13</Pages>
  <Words>3567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Soare</dc:creator>
  <cp:keywords/>
  <dc:description/>
  <cp:lastModifiedBy>Georgiana Soare</cp:lastModifiedBy>
  <cp:revision>442</cp:revision>
  <cp:lastPrinted>2020-05-29T07:58:00Z</cp:lastPrinted>
  <dcterms:created xsi:type="dcterms:W3CDTF">2020-02-19T10:11:00Z</dcterms:created>
  <dcterms:modified xsi:type="dcterms:W3CDTF">2020-06-16T09:04:00Z</dcterms:modified>
</cp:coreProperties>
</file>