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71" w:rsidRDefault="004C2071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4C2071" w:rsidRPr="00064581" w:rsidRDefault="004C2071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4C2071" w:rsidRPr="00EA2AD9" w:rsidRDefault="004C2071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4C2071" w:rsidRDefault="004C2071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4B8D890B62E54B5EA1D204D736974F68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BC81983714626BEBD2719A2EE4EAB"/>
          </w:placeholder>
          <w:date w:fullDate="2017-03-27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i w:val="0"/>
              <w:lang w:val="ro-RO"/>
            </w:rPr>
            <w:t>27.03.2017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97840AB1CDE346B7B8D8D1CA2CE4D470"/>
        </w:placeholder>
      </w:sdtPr>
      <w:sdtContent>
        <w:p w:rsidR="004C2071" w:rsidRPr="00AC0360" w:rsidRDefault="004C2071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Draft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660BE3A0B0F74D179C3DB3C0CB87D51E"/>
        </w:placeholder>
      </w:sdtPr>
      <w:sdtContent>
        <w:p w:rsidR="004C2071" w:rsidRPr="00074A9F" w:rsidRDefault="004C2071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4C2071" w:rsidRDefault="004C207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C2071" w:rsidRDefault="004C207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C2071" w:rsidRDefault="004C207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36DFCD32EFED4CFAB59E1CF97618B59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SC MICHELIN ROMANIA SA 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2EDD311DCF8C4E2F8F7FAC7112614335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Str. Oraşul Voluntari, Şoseaua Bucureşti Nord nr. 10, Global Citiy Business Parc cladirea O1 etaj 3,2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AEBEA328447A4107ACF034462C5DE57E"/>
          </w:placeholder>
          <w:showingPlcHdr/>
        </w:sdtPr>
        <w:sdtContent>
          <w:r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E4E7B1B672B74A21986E63D46F076B48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28337400A3B44E668279CE1B3369BCB2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1231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E4D28C9FBDA4F80A29F1DB19A88F5D2"/>
          </w:placeholder>
          <w:date w:fullDate="2017-03-03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03.03.2017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30A4F86ED4E045B487C441F4F951FFD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4C2071" w:rsidRPr="00313E08" w:rsidRDefault="004C2071" w:rsidP="004C2071">
          <w:pPr>
            <w:pStyle w:val="ListParagraph"/>
            <w:numPr>
              <w:ilvl w:val="0"/>
              <w:numId w:val="1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4C2071" w:rsidRPr="00FF2674" w:rsidRDefault="004C2071" w:rsidP="004C2071">
          <w:pPr>
            <w:numPr>
              <w:ilvl w:val="0"/>
              <w:numId w:val="1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4C2071" w:rsidRPr="0001311F" w:rsidRDefault="004C2071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74AB1C1E31341D48432C8B5BF1F64F3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852585CBD0FB47AFAD32EDC84E7C8EBE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</w:t>
          </w:r>
          <w:r>
            <w:rPr>
              <w:rFonts w:ascii="Arial" w:hAnsi="Arial" w:cs="Arial"/>
              <w:sz w:val="24"/>
              <w:szCs w:val="24"/>
              <w:lang w:val="ro-RO"/>
            </w:rPr>
            <w:t>in data de 27.03.2017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Pr="00013492">
            <w:rPr>
              <w:rFonts w:ascii="Arial" w:hAnsi="Arial" w:cs="Arial"/>
              <w:b/>
              <w:sz w:val="24"/>
              <w:szCs w:val="24"/>
              <w:lang w:val="ro-RO"/>
            </w:rPr>
            <w:t>Construire cabină rapaus, amenajare parcare şi împrejmuire poarta 3,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propus a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fi amplasat în Municipiul Zalău, B-dul Mihai Viteazu, zona Intersecţiei str. Industriei cu str.  Simion Bărnuţiu, nr. 83,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4C2071" w:rsidRPr="00447422" w:rsidRDefault="004C2071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74BD3635BE1A47AA81E2DB7338965A15"/>
        </w:placeholder>
      </w:sdtPr>
      <w:sdtContent>
        <w:p w:rsidR="004C2071" w:rsidRPr="00522DB9" w:rsidRDefault="004C2071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4C2071" w:rsidRPr="00522DB9" w:rsidRDefault="004C2071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>
            <w:rPr>
              <w:rFonts w:ascii="Arial" w:hAnsi="Arial" w:cs="Arial"/>
              <w:sz w:val="24"/>
              <w:szCs w:val="24"/>
            </w:rPr>
            <w:t>2, la pct. 10, lit.a)şi pct. 13, lit. a)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Pr="00A06F77">
            <w:rPr>
              <w:rStyle w:val="FontStyle12"/>
              <w:sz w:val="24"/>
              <w:szCs w:val="24"/>
            </w:rPr>
            <w:t>Beneficiarul investitiei este SC Michelin România SA cu sediul in orasul Voluntari, soseaua Bucuresti Nord, nr. 10, Global City Buisness Park, cladirea O1, etaj 3 si 2, camera 1, judetul Ilfov.</w:t>
          </w:r>
        </w:p>
        <w:p w:rsidR="004C2071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 xml:space="preserve"> Terenul pe care se propune realizarea investitiei sus amintite,  apartine SC Michelin Romania SA, fiind situat în municipiul Zalău, b-dul Mihai Viteazul, nr.83 (in incinta fabricii de anvelope - Michelin). Zona in care se va intervini este situata in partea vestica a incintei fabricii de anvelope Michelin. Scopul investitiei este realizarea unor spatii in care conducatorii auto (care aprovizioneaza SC Michelin SA – puncte de lucru Zalau ) se vor odihni si vor servi masa. Terenul studiat este imprejmuit iar imprejmuirea propusa se va realiza in interiorul incintei, in vederea separarii obiectelor propuse  de restul fabricii.   </w:t>
          </w:r>
        </w:p>
        <w:p w:rsidR="004C2071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lastRenderedPageBreak/>
            <w:t xml:space="preserve">           Investitia va consta în realizarea a trei obiecte astfel: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ab/>
            <w:t>- Obiect 1 – cabina repaus;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ab/>
            <w:t>- Obiect 2 – parcare;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ab/>
            <w:t>- Obiect 3 – imprejmuire.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b/>
              <w:sz w:val="24"/>
              <w:szCs w:val="24"/>
            </w:rPr>
            <w:t>Obiect 1 –</w:t>
          </w:r>
          <w:r w:rsidRPr="00A06F77">
            <w:rPr>
              <w:rStyle w:val="FontStyle12"/>
              <w:sz w:val="24"/>
              <w:szCs w:val="24"/>
            </w:rPr>
            <w:t xml:space="preserve"> </w:t>
          </w:r>
          <w:r w:rsidRPr="00A06F77">
            <w:rPr>
              <w:rStyle w:val="FontStyle12"/>
              <w:b/>
              <w:sz w:val="24"/>
              <w:szCs w:val="24"/>
            </w:rPr>
            <w:t>cabina repaus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ab/>
            <w:t>Regimul de inaltime al cladirii propuse va fi parter si va avea  o suprafata construita de 54.54 mp.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 xml:space="preserve"> Sistemul constructiv: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>Structura de rezistenţă a cladirii va fi alcătuită din: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 xml:space="preserve">- cadre metalice (stâlpi şi grinzi metalice); 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>- planşeu din tablă cutată, aşezate pe grinzi metalice;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>Închideri: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 xml:space="preserve">- pereţi de închidere tip sandwich, realizaţi din tablă si vată minerală; 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>Compartimentări: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 xml:space="preserve">      </w:t>
          </w:r>
          <w:r w:rsidRPr="00A06F77">
            <w:rPr>
              <w:rStyle w:val="FontStyle12"/>
              <w:sz w:val="24"/>
              <w:szCs w:val="24"/>
            </w:rPr>
            <w:tab/>
            <w:t xml:space="preserve">- din panouri termoizolante tip sandwich, cu miez din vată minerală 150 mm între profile metalice, realizate pe șantier; fețele interioare vor fi din panouri de gips-carton în 2 straturi și finisaj tapet PVC.    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 xml:space="preserve">      - uşi interioare din pvc;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>Finisaje interioare:</w:t>
          </w:r>
        </w:p>
        <w:p w:rsidR="004C2071" w:rsidRPr="00A06F77" w:rsidRDefault="004C2071" w:rsidP="004C2071">
          <w:pPr>
            <w:widowControl w:val="0"/>
            <w:numPr>
              <w:ilvl w:val="0"/>
              <w:numId w:val="19"/>
            </w:num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>pardoseli – gresie antiderapanta;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 xml:space="preserve">Finisaje exterioare 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 xml:space="preserve">     - tablă cutată, culoare gri;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ab/>
            <w:t xml:space="preserve">      - tâmplărie aluminiu cu geam termopan;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 xml:space="preserve"> Acoperişul şi învelitoarea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 xml:space="preserve">               - acoperişul va fi de tip terasă, protejat cu o membrană hidroizolantă E.P.D.M.</w:t>
          </w:r>
        </w:p>
        <w:p w:rsidR="004C2071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</w:p>
        <w:p w:rsidR="004C2071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</w:p>
        <w:p w:rsidR="004C2071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</w:p>
        <w:p w:rsidR="004C2071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</w:p>
        <w:p w:rsidR="004C2071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b/>
              <w:sz w:val="24"/>
              <w:szCs w:val="24"/>
            </w:rPr>
          </w:pPr>
          <w:r w:rsidRPr="00A06F77">
            <w:rPr>
              <w:rStyle w:val="FontStyle12"/>
              <w:b/>
              <w:sz w:val="24"/>
              <w:szCs w:val="24"/>
            </w:rPr>
            <w:t>Obiect 2 – parcare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 xml:space="preserve">Accesul autovehiculelor la parcare se va face din bulevardul Mihai Viteazul prin intermediul unui drum propus pentru realizare. </w:t>
          </w:r>
        </w:p>
        <w:p w:rsidR="004C2071" w:rsidRPr="00A06F77" w:rsidRDefault="004C2071" w:rsidP="00013492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 xml:space="preserve">Parcarea se va realiza sub forma unei platforme betonate cu urmatoarele straturi: </w:t>
          </w:r>
        </w:p>
        <w:p w:rsidR="004C2071" w:rsidRPr="00A06F77" w:rsidRDefault="004C2071" w:rsidP="00662A7C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spacing w:after="0" w:line="360" w:lineRule="auto"/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>- 23cm dale de beton de ciment BCR4.5</w:t>
          </w:r>
        </w:p>
        <w:p w:rsidR="004C2071" w:rsidRPr="00A06F77" w:rsidRDefault="004C2071" w:rsidP="00662A7C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spacing w:after="0" w:line="360" w:lineRule="auto"/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>- folie din polietilena</w:t>
          </w:r>
        </w:p>
        <w:p w:rsidR="004C2071" w:rsidRPr="00A06F77" w:rsidRDefault="004C2071" w:rsidP="00662A7C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spacing w:after="0" w:line="360" w:lineRule="auto"/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 xml:space="preserve">- 20cm strat de baza de balast stabilizat cu lianţi hidraulici </w:t>
          </w:r>
        </w:p>
        <w:p w:rsidR="004C2071" w:rsidRPr="00A06F77" w:rsidRDefault="004C2071" w:rsidP="00662A7C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spacing w:after="0" w:line="360" w:lineRule="auto"/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>- 15cm strat de fundatie de balast</w:t>
          </w:r>
        </w:p>
        <w:p w:rsidR="004C2071" w:rsidRPr="00A06F77" w:rsidRDefault="004C2071" w:rsidP="00662A7C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spacing w:after="0" w:line="360" w:lineRule="auto"/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>- 20cm strat de forma din materiale granulare</w:t>
          </w:r>
        </w:p>
        <w:p w:rsidR="004C2071" w:rsidRPr="00A06F77" w:rsidRDefault="004C2071" w:rsidP="00662A7C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spacing w:after="0" w:line="360" w:lineRule="auto"/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>- geotextil netesut  tip 1</w:t>
          </w:r>
        </w:p>
        <w:p w:rsidR="004C2071" w:rsidRPr="00A06F77" w:rsidRDefault="004C2071" w:rsidP="00662A7C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spacing w:after="0" w:line="360" w:lineRule="auto"/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>- teren de fundare pamant tip P5.</w:t>
          </w:r>
        </w:p>
        <w:p w:rsidR="004C2071" w:rsidRPr="00A06F77" w:rsidRDefault="004C2071" w:rsidP="00662A7C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spacing w:after="0" w:line="360" w:lineRule="auto"/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>Nr. locuri de parcare: 23.</w:t>
          </w:r>
        </w:p>
        <w:p w:rsidR="004C2071" w:rsidRPr="00A06F77" w:rsidRDefault="004C2071" w:rsidP="00662A7C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spacing w:after="0" w:line="360" w:lineRule="auto"/>
            <w:jc w:val="both"/>
            <w:rPr>
              <w:rStyle w:val="FontStyle12"/>
              <w:sz w:val="24"/>
              <w:szCs w:val="24"/>
            </w:rPr>
          </w:pPr>
        </w:p>
        <w:p w:rsidR="004C2071" w:rsidRPr="00A06F77" w:rsidRDefault="004C2071" w:rsidP="00662A7C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spacing w:after="0" w:line="360" w:lineRule="auto"/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>- Aria suprafeței asfaltate pentru amenajarea parcării este de 4815,00 mp, din care:</w:t>
          </w:r>
        </w:p>
        <w:p w:rsidR="004C2071" w:rsidRPr="00A06F77" w:rsidRDefault="004C2071" w:rsidP="004C2071">
          <w:pPr>
            <w:widowControl w:val="0"/>
            <w:numPr>
              <w:ilvl w:val="0"/>
              <w:numId w:val="20"/>
            </w:num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autoSpaceDE w:val="0"/>
            <w:autoSpaceDN w:val="0"/>
            <w:adjustRightInd w:val="0"/>
            <w:spacing w:after="0" w:line="360" w:lineRule="auto"/>
            <w:jc w:val="both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>Aria zonei de circulație în parcare a camioanelor este de 1665,00 mp.</w:t>
          </w:r>
        </w:p>
        <w:p w:rsidR="004C2071" w:rsidRPr="00A06F77" w:rsidRDefault="004C2071" w:rsidP="00662A7C">
          <w:pPr>
            <w:tabs>
              <w:tab w:val="left" w:pos="567"/>
              <w:tab w:val="left" w:pos="1560"/>
              <w:tab w:val="left" w:pos="3969"/>
              <w:tab w:val="left" w:pos="5670"/>
              <w:tab w:val="center" w:pos="7513"/>
            </w:tabs>
            <w:spacing w:after="0" w:line="360" w:lineRule="auto"/>
            <w:jc w:val="both"/>
            <w:rPr>
              <w:rStyle w:val="FontStyle12"/>
              <w:b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 xml:space="preserve"> </w:t>
          </w:r>
          <w:r w:rsidRPr="00A06F77">
            <w:rPr>
              <w:rStyle w:val="FontStyle12"/>
              <w:b/>
              <w:sz w:val="24"/>
              <w:szCs w:val="24"/>
            </w:rPr>
            <w:t xml:space="preserve">Obiect 3 – imprejmuire </w:t>
          </w:r>
        </w:p>
        <w:p w:rsidR="004C2071" w:rsidRPr="00A06F77" w:rsidRDefault="004C2071" w:rsidP="00662A7C">
          <w:pPr>
            <w:pStyle w:val="BodyText"/>
            <w:spacing w:line="360" w:lineRule="auto"/>
            <w:ind w:firstLine="720"/>
            <w:rPr>
              <w:rFonts w:cs="Arial"/>
            </w:rPr>
          </w:pPr>
          <w:r w:rsidRPr="00A06F77">
            <w:rPr>
              <w:rFonts w:cs="Arial"/>
            </w:rPr>
            <w:t>Imprejmuirea se va realiza din panouri bordurate pe soclu de beton.</w:t>
          </w:r>
        </w:p>
        <w:p w:rsidR="004C2071" w:rsidRPr="00A06F77" w:rsidRDefault="004C2071" w:rsidP="00662A7C">
          <w:pPr>
            <w:pStyle w:val="BodyText"/>
            <w:spacing w:line="360" w:lineRule="auto"/>
            <w:ind w:firstLine="720"/>
            <w:rPr>
              <w:rFonts w:cs="Arial"/>
            </w:rPr>
          </w:pPr>
          <w:r w:rsidRPr="00A06F77">
            <w:rPr>
              <w:rFonts w:cs="Arial"/>
            </w:rPr>
            <w:tab/>
            <w:t xml:space="preserve"> Apele meteorice rezultate de pe platforma parcarii  se vor conduce la rigola pluviala  ce se va realiza pe amplasament, evacuarea apelor se va face in canalizarea menajera M 1 dupa ce in prealabil vor trece prin separatorul de produse petroliere.</w:t>
          </w:r>
        </w:p>
        <w:p w:rsidR="004C2071" w:rsidRPr="00A06F77" w:rsidRDefault="004C2071" w:rsidP="00662A7C">
          <w:pPr>
            <w:tabs>
              <w:tab w:val="left" w:pos="990"/>
              <w:tab w:val="left" w:pos="1350"/>
            </w:tabs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06F77">
            <w:rPr>
              <w:rFonts w:ascii="Arial" w:hAnsi="Arial" w:cs="Arial"/>
              <w:sz w:val="24"/>
              <w:szCs w:val="24"/>
            </w:rPr>
            <w:tab/>
            <w:t>Anexam breviarul de calcul si tipul separatorului.</w:t>
          </w:r>
        </w:p>
        <w:p w:rsidR="004C2071" w:rsidRPr="00A06F77" w:rsidRDefault="004C2071" w:rsidP="004C2071">
          <w:pPr>
            <w:pStyle w:val="Style5"/>
            <w:widowControl/>
            <w:numPr>
              <w:ilvl w:val="0"/>
              <w:numId w:val="21"/>
            </w:numPr>
            <w:spacing w:line="360" w:lineRule="auto"/>
            <w:rPr>
              <w:rStyle w:val="FontStyle12"/>
              <w:sz w:val="24"/>
              <w:szCs w:val="24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507.75pt;height:640.5pt">
                <v:imagedata r:id="rId12" o:title=""/>
              </v:shape>
            </w:pict>
          </w:r>
          <w:r w:rsidRPr="00A06F77">
            <w:rPr>
              <w:rStyle w:val="FontStyle12"/>
              <w:sz w:val="24"/>
              <w:szCs w:val="24"/>
            </w:rPr>
            <w:t xml:space="preserve"> Cabina repaus cu Sc=54,54 mp si urmatoarele functiuni pe nivele:</w:t>
          </w:r>
        </w:p>
        <w:p w:rsidR="004C2071" w:rsidRPr="00A06F77" w:rsidRDefault="004C2071" w:rsidP="004C2071">
          <w:pPr>
            <w:pStyle w:val="ListParagraph"/>
            <w:numPr>
              <w:ilvl w:val="0"/>
              <w:numId w:val="22"/>
            </w:numPr>
            <w:shd w:val="clear" w:color="auto" w:fill="FFFFFF"/>
            <w:tabs>
              <w:tab w:val="left" w:pos="3969"/>
              <w:tab w:val="left" w:pos="6804"/>
            </w:tabs>
            <w:spacing w:after="0" w:line="360" w:lineRule="auto"/>
            <w:ind w:left="708"/>
            <w:contextualSpacing/>
            <w:rPr>
              <w:rFonts w:ascii="Arial" w:hAnsi="Arial" w:cs="Arial"/>
              <w:sz w:val="24"/>
              <w:szCs w:val="24"/>
            </w:rPr>
          </w:pPr>
          <w:r w:rsidRPr="00A06F77">
            <w:rPr>
              <w:rFonts w:ascii="Arial" w:hAnsi="Arial" w:cs="Arial"/>
              <w:sz w:val="24"/>
              <w:szCs w:val="24"/>
            </w:rPr>
            <w:t>oficiu/sală mese</w:t>
          </w:r>
          <w:r w:rsidRPr="00A06F77">
            <w:rPr>
              <w:rFonts w:ascii="Arial" w:hAnsi="Arial" w:cs="Arial"/>
              <w:sz w:val="24"/>
              <w:szCs w:val="24"/>
            </w:rPr>
            <w:tab/>
            <w:t>S =   12,79 mp</w:t>
          </w:r>
          <w:r w:rsidRPr="00A06F77">
            <w:rPr>
              <w:rFonts w:ascii="Arial" w:hAnsi="Arial" w:cs="Arial"/>
              <w:sz w:val="24"/>
              <w:szCs w:val="24"/>
            </w:rPr>
            <w:tab/>
            <w:t>pard. gresie antiderapantă</w:t>
          </w:r>
        </w:p>
        <w:p w:rsidR="004C2071" w:rsidRPr="00A06F77" w:rsidRDefault="004C2071" w:rsidP="004C2071">
          <w:pPr>
            <w:pStyle w:val="ListParagraph"/>
            <w:numPr>
              <w:ilvl w:val="0"/>
              <w:numId w:val="22"/>
            </w:numPr>
            <w:shd w:val="clear" w:color="auto" w:fill="FFFFFF"/>
            <w:tabs>
              <w:tab w:val="left" w:pos="3969"/>
              <w:tab w:val="left" w:pos="6804"/>
            </w:tabs>
            <w:spacing w:after="0" w:line="360" w:lineRule="auto"/>
            <w:ind w:left="708"/>
            <w:contextualSpacing/>
            <w:rPr>
              <w:rFonts w:ascii="Arial" w:hAnsi="Arial" w:cs="Arial"/>
              <w:sz w:val="24"/>
              <w:szCs w:val="24"/>
            </w:rPr>
          </w:pPr>
          <w:r w:rsidRPr="00A06F77">
            <w:rPr>
              <w:rFonts w:ascii="Arial" w:hAnsi="Arial" w:cs="Arial"/>
              <w:sz w:val="24"/>
              <w:szCs w:val="24"/>
            </w:rPr>
            <w:t>sală odihnă</w:t>
          </w:r>
          <w:r w:rsidRPr="00A06F77">
            <w:rPr>
              <w:rFonts w:ascii="Arial" w:hAnsi="Arial" w:cs="Arial"/>
              <w:sz w:val="24"/>
              <w:szCs w:val="24"/>
            </w:rPr>
            <w:tab/>
            <w:t>S =   18,05 mp</w:t>
          </w:r>
          <w:r w:rsidRPr="00A06F77">
            <w:rPr>
              <w:rFonts w:ascii="Arial" w:hAnsi="Arial" w:cs="Arial"/>
              <w:sz w:val="24"/>
              <w:szCs w:val="24"/>
            </w:rPr>
            <w:tab/>
            <w:t>pard. gresie antiderapantă</w:t>
          </w:r>
        </w:p>
        <w:p w:rsidR="004C2071" w:rsidRPr="00A06F77" w:rsidRDefault="004C2071" w:rsidP="004C2071">
          <w:pPr>
            <w:pStyle w:val="ListParagraph"/>
            <w:numPr>
              <w:ilvl w:val="0"/>
              <w:numId w:val="22"/>
            </w:numPr>
            <w:shd w:val="clear" w:color="auto" w:fill="FFFFFF"/>
            <w:tabs>
              <w:tab w:val="left" w:pos="3969"/>
              <w:tab w:val="left" w:pos="6804"/>
            </w:tabs>
            <w:spacing w:after="0" w:line="360" w:lineRule="auto"/>
            <w:ind w:left="708"/>
            <w:contextualSpacing/>
            <w:rPr>
              <w:rFonts w:ascii="Arial" w:hAnsi="Arial" w:cs="Arial"/>
              <w:sz w:val="24"/>
              <w:szCs w:val="24"/>
            </w:rPr>
          </w:pPr>
          <w:r w:rsidRPr="00A06F77">
            <w:rPr>
              <w:rFonts w:ascii="Arial" w:hAnsi="Arial" w:cs="Arial"/>
              <w:sz w:val="24"/>
              <w:szCs w:val="24"/>
            </w:rPr>
            <w:t>duș + vestiar</w:t>
          </w:r>
          <w:r w:rsidRPr="00A06F77">
            <w:rPr>
              <w:rFonts w:ascii="Arial" w:hAnsi="Arial" w:cs="Arial"/>
              <w:sz w:val="24"/>
              <w:szCs w:val="24"/>
            </w:rPr>
            <w:tab/>
            <w:t>S =     5,24 mp</w:t>
          </w:r>
          <w:r w:rsidRPr="00A06F77">
            <w:rPr>
              <w:rFonts w:ascii="Arial" w:hAnsi="Arial" w:cs="Arial"/>
              <w:sz w:val="24"/>
              <w:szCs w:val="24"/>
            </w:rPr>
            <w:tab/>
            <w:t>pard. gresie antiderapantă</w:t>
          </w:r>
        </w:p>
        <w:p w:rsidR="004C2071" w:rsidRPr="00A06F77" w:rsidRDefault="004C2071" w:rsidP="004C2071">
          <w:pPr>
            <w:pStyle w:val="ListParagraph"/>
            <w:numPr>
              <w:ilvl w:val="0"/>
              <w:numId w:val="22"/>
            </w:numPr>
            <w:shd w:val="clear" w:color="auto" w:fill="FFFFFF"/>
            <w:tabs>
              <w:tab w:val="left" w:pos="3969"/>
              <w:tab w:val="left" w:pos="6804"/>
            </w:tabs>
            <w:spacing w:after="0" w:line="360" w:lineRule="auto"/>
            <w:ind w:left="708"/>
            <w:contextualSpacing/>
            <w:rPr>
              <w:rFonts w:ascii="Arial" w:hAnsi="Arial" w:cs="Arial"/>
              <w:sz w:val="24"/>
              <w:szCs w:val="24"/>
            </w:rPr>
          </w:pPr>
          <w:r w:rsidRPr="00A06F77">
            <w:rPr>
              <w:rFonts w:ascii="Arial" w:hAnsi="Arial" w:cs="Arial"/>
              <w:sz w:val="24"/>
              <w:szCs w:val="24"/>
            </w:rPr>
            <w:t>g.s.</w:t>
          </w:r>
          <w:r w:rsidRPr="00A06F77">
            <w:rPr>
              <w:rFonts w:ascii="Arial" w:hAnsi="Arial" w:cs="Arial"/>
              <w:sz w:val="24"/>
              <w:szCs w:val="24"/>
            </w:rPr>
            <w:tab/>
            <w:t>S =     8,87 mp</w:t>
          </w:r>
          <w:r w:rsidRPr="00A06F77">
            <w:rPr>
              <w:rFonts w:ascii="Arial" w:hAnsi="Arial" w:cs="Arial"/>
              <w:sz w:val="24"/>
              <w:szCs w:val="24"/>
            </w:rPr>
            <w:tab/>
            <w:t>pard. gresie antiderapantă</w:t>
          </w:r>
        </w:p>
        <w:p w:rsidR="004C2071" w:rsidRPr="00A06F77" w:rsidRDefault="004C2071" w:rsidP="00662A7C">
          <w:pPr>
            <w:pStyle w:val="Style5"/>
            <w:widowControl/>
            <w:tabs>
              <w:tab w:val="left" w:pos="353"/>
            </w:tabs>
            <w:spacing w:line="360" w:lineRule="auto"/>
            <w:rPr>
              <w:rStyle w:val="FontStyle12"/>
              <w:sz w:val="24"/>
              <w:szCs w:val="24"/>
            </w:rPr>
          </w:pPr>
        </w:p>
        <w:p w:rsidR="004C2071" w:rsidRPr="00A06F77" w:rsidRDefault="004C2071" w:rsidP="004C2071">
          <w:pPr>
            <w:pStyle w:val="Style5"/>
            <w:widowControl/>
            <w:numPr>
              <w:ilvl w:val="0"/>
              <w:numId w:val="21"/>
            </w:numPr>
            <w:spacing w:line="360" w:lineRule="auto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 xml:space="preserve">Parcare cu 23 locuri de parcare </w:t>
          </w:r>
        </w:p>
        <w:p w:rsidR="004C2071" w:rsidRPr="00A06F77" w:rsidRDefault="004C2071" w:rsidP="004C2071">
          <w:pPr>
            <w:pStyle w:val="Style5"/>
            <w:widowControl/>
            <w:numPr>
              <w:ilvl w:val="0"/>
              <w:numId w:val="21"/>
            </w:numPr>
            <w:spacing w:line="360" w:lineRule="auto"/>
            <w:rPr>
              <w:rStyle w:val="FontStyle12"/>
              <w:sz w:val="24"/>
              <w:szCs w:val="24"/>
            </w:rPr>
          </w:pPr>
          <w:r w:rsidRPr="00A06F77">
            <w:rPr>
              <w:rStyle w:val="FontStyle12"/>
              <w:sz w:val="24"/>
              <w:szCs w:val="24"/>
            </w:rPr>
            <w:t>Imprejmuire realizata pe soclu de beton si panouri bordurate.</w:t>
          </w:r>
        </w:p>
        <w:p w:rsidR="004C2071" w:rsidRPr="00A06F77" w:rsidRDefault="004C2071" w:rsidP="00662A7C">
          <w:pPr>
            <w:autoSpaceDE w:val="0"/>
            <w:autoSpaceDN w:val="0"/>
            <w:adjustRightInd w:val="0"/>
            <w:spacing w:after="0" w:line="360" w:lineRule="auto"/>
            <w:ind w:firstLine="274"/>
            <w:jc w:val="both"/>
            <w:rPr>
              <w:rFonts w:ascii="Arial" w:hAnsi="Arial" w:cs="Arial"/>
              <w:sz w:val="24"/>
              <w:szCs w:val="24"/>
            </w:rPr>
          </w:pPr>
        </w:p>
        <w:p w:rsidR="004C2071" w:rsidRPr="00A06F77" w:rsidRDefault="004C2071" w:rsidP="00662A7C">
          <w:pPr>
            <w:autoSpaceDE w:val="0"/>
            <w:autoSpaceDN w:val="0"/>
            <w:adjustRightInd w:val="0"/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</w:p>
        <w:p w:rsidR="004C2071" w:rsidRPr="00A06F77" w:rsidRDefault="004C2071" w:rsidP="00662A7C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06F77">
            <w:rPr>
              <w:rFonts w:ascii="Arial" w:hAnsi="Arial" w:cs="Arial"/>
              <w:b/>
              <w:sz w:val="24"/>
              <w:szCs w:val="24"/>
            </w:rPr>
            <w:t>a.</w:t>
          </w:r>
          <w:r w:rsidRPr="00A06F77">
            <w:rPr>
              <w:rFonts w:ascii="Arial" w:hAnsi="Arial" w:cs="Arial"/>
              <w:sz w:val="24"/>
              <w:szCs w:val="24"/>
            </w:rPr>
            <w:t xml:space="preserve"> Racordarea  la re</w:t>
          </w:r>
          <w:r w:rsidRPr="00A06F77">
            <w:rPr>
              <w:rFonts w:ascii="Arial" w:eastAsia="NimbusSanL-Regu" w:hAnsi="Arial" w:cs="Arial"/>
              <w:sz w:val="24"/>
              <w:szCs w:val="24"/>
            </w:rPr>
            <w:t>ţ</w:t>
          </w:r>
          <w:r w:rsidRPr="00A06F77">
            <w:rPr>
              <w:rFonts w:ascii="Arial" w:hAnsi="Arial" w:cs="Arial"/>
              <w:sz w:val="24"/>
              <w:szCs w:val="24"/>
            </w:rPr>
            <w:t>eaua de drumuri</w:t>
          </w:r>
        </w:p>
        <w:p w:rsidR="004C2071" w:rsidRPr="00A06F77" w:rsidRDefault="004C2071" w:rsidP="00662A7C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06F77">
            <w:rPr>
              <w:rFonts w:ascii="Arial" w:hAnsi="Arial" w:cs="Arial"/>
              <w:sz w:val="24"/>
              <w:szCs w:val="24"/>
            </w:rPr>
            <w:t xml:space="preserve">- Accesul la parcare si la cabina de repaus  se va face  pe latura vestica a amplasamentului, prin intermediul unui drum existent din sensul giratoriu (intersectia strazii Industriilor cu strada Simion Barnutiu);  </w:t>
          </w:r>
        </w:p>
        <w:p w:rsidR="004C2071" w:rsidRPr="00A06F77" w:rsidRDefault="004C2071" w:rsidP="00662A7C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:rsidR="004C2071" w:rsidRPr="0029588C" w:rsidRDefault="004C2071" w:rsidP="00662A7C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:rsidR="004C2071" w:rsidRPr="00EF5935" w:rsidRDefault="004C2071" w:rsidP="00662A7C">
          <w:pPr>
            <w:autoSpaceDE w:val="0"/>
            <w:autoSpaceDN w:val="0"/>
            <w:adjustRightInd w:val="0"/>
            <w:spacing w:after="0" w:line="36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</w:p>
        <w:p w:rsidR="004C2071" w:rsidRPr="00EF5935" w:rsidRDefault="004C2071" w:rsidP="00013492">
          <w:pPr>
            <w:autoSpaceDE w:val="0"/>
            <w:autoSpaceDN w:val="0"/>
            <w:adjustRightInd w:val="0"/>
            <w:spacing w:before="120" w:after="0" w:line="240" w:lineRule="auto"/>
            <w:ind w:firstLine="720"/>
            <w:jc w:val="both"/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F5935">
            <w:rPr>
              <w:rFonts w:ascii="Arial" w:hAnsi="Arial" w:cs="Arial"/>
              <w:noProof/>
              <w:sz w:val="24"/>
              <w:szCs w:val="24"/>
              <w:lang w:val="ro-RO"/>
            </w:rPr>
            <w:t>cumularea cu alte proiecte: nu este cazul .</w:t>
          </w:r>
        </w:p>
        <w:p w:rsidR="004C2071" w:rsidRPr="00EF5935" w:rsidRDefault="004C2071" w:rsidP="00013492">
          <w:pPr>
            <w:spacing w:before="120"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 xml:space="preserve">utilizarea resurselor naturale: </w:t>
          </w:r>
          <w:r w:rsidRPr="00EF5935">
            <w:rPr>
              <w:rFonts w:ascii="Arial" w:hAnsi="Arial" w:cs="Arial"/>
              <w:sz w:val="24"/>
              <w:szCs w:val="24"/>
              <w:lang w:val="it-IT"/>
            </w:rPr>
            <w:t>Alimentarea cu energie electrică a obiectivului se va realiza de la reţeaua de energie electrică existentă din zonă.</w:t>
          </w:r>
          <w:r w:rsidRPr="00EF5935">
            <w:rPr>
              <w:rFonts w:ascii="Arial" w:eastAsia="Times New Roman" w:hAnsi="Arial" w:cs="Arial"/>
              <w:sz w:val="18"/>
              <w:szCs w:val="18"/>
              <w:lang w:val="fr-FR" w:eastAsia="ar-SA"/>
            </w:rPr>
            <w:t xml:space="preserve"> </w:t>
          </w:r>
          <w:r w:rsidRPr="00EF5935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Încălzirea spaţiului se</w:t>
          </w:r>
          <w:r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 xml:space="preserve"> va realiza cu ajutorul unei centrale termice cu funcţionare pe combustibil gazos </w:t>
          </w:r>
          <w:r w:rsidRPr="00EF5935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; </w:t>
          </w:r>
        </w:p>
        <w:p w:rsidR="004C2071" w:rsidRDefault="004C2071" w:rsidP="00CE17AE">
          <w:pPr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noProof/>
              <w:sz w:val="24"/>
              <w:szCs w:val="24"/>
              <w:lang w:val="ro-RO"/>
            </w:rPr>
            <w:t>Alimentarea cu apă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: -  sistem de alimentare cu apă racordat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la reţeaua de canalizare a oraşului   </w:t>
          </w:r>
          <w:r w:rsidRPr="00882340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; </w:t>
          </w:r>
        </w:p>
        <w:p w:rsidR="004C2071" w:rsidRPr="0029588C" w:rsidRDefault="004C2071" w:rsidP="0029588C">
          <w:pPr>
            <w:rPr>
              <w:rFonts w:ascii="Arial" w:hAnsi="Arial" w:cs="Arial"/>
              <w:sz w:val="24"/>
              <w:szCs w:val="24"/>
            </w:rPr>
          </w:pPr>
          <w:r w:rsidRPr="00A06F77">
            <w:rPr>
              <w:rFonts w:ascii="Arial" w:hAnsi="Arial" w:cs="Arial"/>
              <w:sz w:val="24"/>
              <w:szCs w:val="24"/>
            </w:rPr>
            <w:t>-  pentru cabina repaus alimentarea cu apa se va asigura de la reteaua de ali</w:t>
          </w:r>
          <w:r>
            <w:rPr>
              <w:rFonts w:ascii="Arial" w:hAnsi="Arial" w:cs="Arial"/>
              <w:sz w:val="24"/>
              <w:szCs w:val="24"/>
            </w:rPr>
            <w:t xml:space="preserve">mentare cu apa existent pe   </w:t>
          </w:r>
          <w:r w:rsidRPr="00A06F77">
            <w:rPr>
              <w:rFonts w:ascii="Arial" w:hAnsi="Arial" w:cs="Arial"/>
              <w:sz w:val="24"/>
              <w:szCs w:val="24"/>
            </w:rPr>
            <w:t>amplasament;</w:t>
          </w:r>
        </w:p>
        <w:p w:rsidR="004C2071" w:rsidRPr="00EF5935" w:rsidRDefault="004C2071" w:rsidP="00A06F77">
          <w:pPr>
            <w:spacing w:before="120" w:after="0" w:line="240" w:lineRule="auto"/>
            <w:ind w:firstLine="7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EF5935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evacuarea apelor uzate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: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- apele uzate tehnologice  vor fi evacuate prin rigola de colectare prin decantor separator de produse petroliere iar după preepurare se vor evacuate în canalizarea menajeră </w:t>
          </w:r>
          <w:r w:rsidRPr="00A06F77">
            <w:rPr>
              <w:rFonts w:ascii="Arial" w:hAnsi="Arial" w:cs="Arial"/>
              <w:sz w:val="24"/>
              <w:szCs w:val="24"/>
            </w:rPr>
            <w:t xml:space="preserve">dupa care vor fi deversate in canalizarea menajera existenta (canalizarea M 1,care colecteaza apele din zona SATIA DE SOLUTII si GOSPODARIA DE CARBURANTI).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. </w:t>
          </w:r>
        </w:p>
        <w:p w:rsidR="004C2071" w:rsidRPr="00EF5935" w:rsidRDefault="004C2071" w:rsidP="00013492">
          <w:pPr>
            <w:spacing w:before="120" w:after="0" w:line="240" w:lineRule="auto"/>
            <w:ind w:firstLine="77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F5935">
            <w:rPr>
              <w:rFonts w:ascii="Arial" w:hAnsi="Arial" w:cs="Arial"/>
              <w:noProof/>
              <w:sz w:val="24"/>
              <w:szCs w:val="24"/>
              <w:lang w:val="ro-RO"/>
            </w:rPr>
            <w:t>producţia de deşeuri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 xml:space="preserve">: </w:t>
          </w:r>
          <w:r w:rsidRPr="00EF5935">
            <w:rPr>
              <w:rFonts w:ascii="Arial" w:hAnsi="Arial" w:cs="Arial"/>
              <w:noProof/>
              <w:sz w:val="24"/>
              <w:szCs w:val="24"/>
              <w:lang w:val="ro-RO"/>
            </w:rPr>
            <w:t>vor rezulta deşeuri pe durata realizării proiectului, necesitând implementarea unui sistem pentru gestionarea deşeurilor cf. legislaţiei specifice în vigoare</w:t>
          </w:r>
          <w:r w:rsidRPr="00EF5935">
            <w:rPr>
              <w:rFonts w:ascii="Arial" w:hAnsi="Arial" w:cs="Arial"/>
              <w:sz w:val="24"/>
              <w:szCs w:val="24"/>
              <w:lang w:val="it-IT"/>
            </w:rPr>
            <w:t xml:space="preserve">; 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pentru organizarea de şantier se impune executarea unor lucrări pregătitoare şi asigurarea mijloacelor materiale şi umane.</w:t>
          </w:r>
        </w:p>
        <w:p w:rsidR="004C2071" w:rsidRPr="00EF5935" w:rsidRDefault="004C2071" w:rsidP="00013492">
          <w:pPr>
            <w:spacing w:before="120"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  se vor respecta limitele prevăzute de normele în vigoare.</w:t>
          </w:r>
        </w:p>
        <w:p w:rsidR="004C2071" w:rsidRPr="00EF5935" w:rsidRDefault="004C2071" w:rsidP="00013492">
          <w:pPr>
            <w:spacing w:before="120"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tehnologiile utilizate: - nu este cazul.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4C2071" w:rsidRPr="00EF5935" w:rsidRDefault="004C2071" w:rsidP="00013492">
          <w:pPr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</w:t>
          </w:r>
          <w:r w:rsidRPr="00EF5935">
            <w:rPr>
              <w:rFonts w:ascii="Times New Roman" w:hAnsi="Times New Roman"/>
              <w:sz w:val="24"/>
              <w:szCs w:val="24"/>
              <w:lang w:val="pt-BR"/>
            </w:rPr>
            <w:t xml:space="preserve"> 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 xml:space="preserve">Localizarea proiectului: </w:t>
          </w:r>
        </w:p>
        <w:p w:rsidR="004C2071" w:rsidRPr="00EF5935" w:rsidRDefault="004C2071" w:rsidP="00013492">
          <w:pPr>
            <w:spacing w:before="120"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) utilizarea existentă a terenului:</w:t>
          </w:r>
          <w:r w:rsidRPr="00EF5935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conform </w:t>
          </w:r>
          <w:r>
            <w:rPr>
              <w:rFonts w:ascii="Arial" w:hAnsi="Arial" w:cs="Arial"/>
              <w:sz w:val="24"/>
              <w:szCs w:val="24"/>
              <w:lang w:val="ro-RO"/>
            </w:rPr>
            <w:t>certificatului de urbanism nr.45 din 17.01.2017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 emi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s de Primăria Municipiului Zalău. </w:t>
          </w:r>
          <w:r w:rsidRPr="00EF5935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, </w:t>
          </w:r>
        </w:p>
        <w:p w:rsidR="004C2071" w:rsidRPr="00EF5935" w:rsidRDefault="004C2071" w:rsidP="00013492">
          <w:pPr>
            <w:spacing w:before="120" w:after="0" w:line="240" w:lineRule="auto"/>
            <w:ind w:firstLine="720"/>
            <w:jc w:val="both"/>
            <w:rPr>
              <w:rFonts w:ascii="Arial" w:hAnsi="Arial" w:cs="Arial"/>
              <w:color w:val="0000FF"/>
              <w:sz w:val="24"/>
              <w:szCs w:val="24"/>
              <w:lang w:val="pt-BR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relativa abundenţă a resurselor naturale din zonă, calitatea şi capacitatea regenerativă a acestora: 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 xml:space="preserve">- </w:t>
          </w:r>
          <w:r w:rsidRPr="00EF5935">
            <w:rPr>
              <w:rFonts w:ascii="Arial" w:hAnsi="Arial" w:cs="Arial"/>
              <w:noProof/>
              <w:sz w:val="24"/>
              <w:szCs w:val="24"/>
            </w:rPr>
            <w:t>nu este cazul.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4C2071" w:rsidRPr="00EF5935" w:rsidRDefault="004C2071" w:rsidP="00013492">
          <w:pPr>
            <w:spacing w:before="120"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) capacitatea de absorbţie a mediului: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 xml:space="preserve"> - nu este cazul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4C2071" w:rsidRPr="00EF5935" w:rsidRDefault="004C2071" w:rsidP="00013492">
          <w:pPr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4C2071" w:rsidRPr="00EF5935" w:rsidRDefault="004C2071" w:rsidP="00013492">
          <w:pPr>
            <w:spacing w:before="120"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 xml:space="preserve"> extinderea impactului, aria geografică şi numărul persoanelor afectate: - punctual pe perioada de execuţie.</w:t>
          </w:r>
        </w:p>
        <w:p w:rsidR="004C2071" w:rsidRPr="00EF5935" w:rsidRDefault="004C2071" w:rsidP="00013492">
          <w:pPr>
            <w:spacing w:before="120"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cazul. </w:t>
          </w:r>
        </w:p>
        <w:p w:rsidR="004C2071" w:rsidRPr="00EF5935" w:rsidRDefault="004C2071" w:rsidP="00013492">
          <w:pPr>
            <w:spacing w:before="120"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funcţionare. În perioada de execuţie a proiectului, impactul asupra factorilor de mediu va fi redus, sursele de poluare fiind lucrările de construcţii, utilajele şi mijloacele de transport.</w:t>
          </w:r>
        </w:p>
        <w:p w:rsidR="004C2071" w:rsidRDefault="004C2071" w:rsidP="00013492">
          <w:pPr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funcţionare. </w:t>
          </w:r>
        </w:p>
        <w:p w:rsidR="004C2071" w:rsidRDefault="004C2071" w:rsidP="00013492">
          <w:pPr>
            <w:pStyle w:val="Header"/>
            <w:tabs>
              <w:tab w:val="clear" w:pos="4680"/>
            </w:tabs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</w:t>
          </w:r>
        </w:p>
        <w:p w:rsidR="004C2071" w:rsidRDefault="004C2071" w:rsidP="00013492">
          <w:pPr>
            <w:pStyle w:val="Header"/>
            <w:tabs>
              <w:tab w:val="clear" w:pos="4680"/>
            </w:tabs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pt-BR"/>
            </w:rPr>
            <w:t>În perioada de execuţie a proiectului impactul asupra factorilor de mediu va fi temporar. Pe măsura realizării lucrărilor şi închiderii fronturilor de lucru, calitatea factorilor de mediu afectaţi va reveni la parametrii iniţiali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4C2071" w:rsidRDefault="004C2071" w:rsidP="00013492">
          <w:pPr>
            <w:pStyle w:val="Header"/>
            <w:tabs>
              <w:tab w:val="clear" w:pos="4680"/>
            </w:tabs>
            <w:rPr>
              <w:rFonts w:ascii="Arial" w:hAnsi="Arial" w:cs="Arial"/>
              <w:sz w:val="24"/>
              <w:szCs w:val="24"/>
              <w:lang w:val="ro-RO"/>
            </w:rPr>
          </w:pPr>
        </w:p>
        <w:p w:rsidR="004C2071" w:rsidRPr="006B4EC1" w:rsidRDefault="004C2071" w:rsidP="00013492">
          <w:pPr>
            <w:pStyle w:val="Header"/>
            <w:tabs>
              <w:tab w:val="clear" w:pos="4680"/>
            </w:tabs>
            <w:rPr>
              <w:rFonts w:ascii="Arial" w:hAnsi="Arial" w:cs="Arial"/>
              <w:sz w:val="24"/>
              <w:szCs w:val="24"/>
              <w:lang w:val="pt-BR"/>
            </w:rPr>
          </w:pPr>
        </w:p>
        <w:p w:rsidR="004C2071" w:rsidRDefault="004C2071" w:rsidP="00013492">
          <w:pPr>
            <w:spacing w:before="120" w:after="120" w:line="240" w:lineRule="auto"/>
            <w:ind w:firstLine="994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4C2071" w:rsidRPr="00EF5935" w:rsidRDefault="004C2071" w:rsidP="00013492">
          <w:pPr>
            <w:spacing w:before="120" w:after="120" w:line="240" w:lineRule="auto"/>
            <w:ind w:firstLine="994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proiectului:</w:t>
          </w:r>
        </w:p>
        <w:p w:rsidR="004C2071" w:rsidRPr="00EF5935" w:rsidRDefault="004C2071" w:rsidP="004C2071">
          <w:pPr>
            <w:numPr>
              <w:ilvl w:val="0"/>
              <w:numId w:val="23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bCs/>
              <w:iCs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Titularul proiectului are obligaţia de a notifica în scris autoritatea competenta pentru protecţia mediului despre orice modificare sau extindere a proiectului survenită după emiterea deciziei etapei de încadrare, APM Sălaj urmând a aplica în mod corespunzător, în aceasta situaţie prevederile art. 22 alin. (3) din HG nr. 445/2009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 cu modificările ulterioare</w:t>
          </w:r>
          <w:r w:rsidRPr="00EF5935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;</w:t>
          </w:r>
        </w:p>
        <w:p w:rsidR="004C2071" w:rsidRPr="004D1762" w:rsidRDefault="004C2071" w:rsidP="004C2071">
          <w:pPr>
            <w:numPr>
              <w:ilvl w:val="0"/>
              <w:numId w:val="23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D1762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deşeurilor;</w:t>
          </w:r>
        </w:p>
        <w:p w:rsidR="004C2071" w:rsidRPr="004D1762" w:rsidRDefault="004C2071" w:rsidP="004C2071">
          <w:pPr>
            <w:numPr>
              <w:ilvl w:val="0"/>
              <w:numId w:val="23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D1762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proiect; </w:t>
          </w:r>
        </w:p>
        <w:p w:rsidR="004C2071" w:rsidRPr="004D1762" w:rsidRDefault="004C2071" w:rsidP="004C2071">
          <w:pPr>
            <w:numPr>
              <w:ilvl w:val="0"/>
              <w:numId w:val="23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D1762">
            <w:rPr>
              <w:rFonts w:ascii="Arial" w:hAnsi="Arial" w:cs="Arial"/>
              <w:sz w:val="24"/>
              <w:szCs w:val="24"/>
              <w:lang w:val="ro-RO"/>
            </w:rPr>
            <w:t>Respecta</w:t>
          </w:r>
          <w:r>
            <w:rPr>
              <w:rFonts w:ascii="Arial" w:hAnsi="Arial" w:cs="Arial"/>
              <w:sz w:val="24"/>
              <w:szCs w:val="24"/>
              <w:lang w:val="ro-RO"/>
            </w:rPr>
            <w:t>rea prevederilor Ord. MS nr. 119/2014</w:t>
          </w:r>
          <w:r w:rsidRPr="004D1762">
            <w:rPr>
              <w:rFonts w:ascii="Arial" w:hAnsi="Arial" w:cs="Arial"/>
              <w:sz w:val="24"/>
              <w:szCs w:val="24"/>
              <w:lang w:val="ro-RO"/>
            </w:rPr>
            <w:t>, privind nivelul de zgomot;</w:t>
          </w:r>
        </w:p>
        <w:p w:rsidR="004C2071" w:rsidRPr="004D1762" w:rsidRDefault="004C2071" w:rsidP="004C2071">
          <w:pPr>
            <w:numPr>
              <w:ilvl w:val="0"/>
              <w:numId w:val="23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D1762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freatice;</w:t>
          </w:r>
        </w:p>
        <w:p w:rsidR="004C2071" w:rsidRPr="004D1762" w:rsidRDefault="004C2071" w:rsidP="004C2071">
          <w:pPr>
            <w:numPr>
              <w:ilvl w:val="0"/>
              <w:numId w:val="23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D1762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poluare;</w:t>
          </w:r>
        </w:p>
        <w:p w:rsidR="004C2071" w:rsidRPr="004D1762" w:rsidRDefault="004C2071" w:rsidP="004C2071">
          <w:pPr>
            <w:numPr>
              <w:ilvl w:val="0"/>
              <w:numId w:val="23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D1762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vigoare;</w:t>
          </w:r>
        </w:p>
        <w:p w:rsidR="004C2071" w:rsidRPr="004D1762" w:rsidRDefault="004C2071" w:rsidP="004C2071">
          <w:pPr>
            <w:numPr>
              <w:ilvl w:val="0"/>
              <w:numId w:val="23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D1762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4D1762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4D1762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lucrărilor.";</w:t>
          </w:r>
        </w:p>
        <w:p w:rsidR="004C2071" w:rsidRPr="003D31F1" w:rsidRDefault="004C2071" w:rsidP="00013492">
          <w:pPr>
            <w:autoSpaceDE w:val="0"/>
            <w:autoSpaceDN w:val="0"/>
            <w:adjustRightInd w:val="0"/>
            <w:spacing w:before="120" w:after="0" w:line="240" w:lineRule="auto"/>
            <w:ind w:firstLine="720"/>
            <w:jc w:val="both"/>
            <w:rPr>
              <w:rFonts w:ascii="Arial" w:hAnsi="Arial" w:cs="Arial"/>
              <w:b/>
              <w:i/>
              <w:sz w:val="24"/>
              <w:szCs w:val="24"/>
            </w:rPr>
          </w:pPr>
          <w:r w:rsidRPr="003D31F1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Conform prevederilor Ord. nr. 1798/2007 cu modificările şi completările ulterioare, </w:t>
          </w:r>
          <w:r w:rsidRPr="003D31F1">
            <w:rPr>
              <w:rFonts w:ascii="Arial" w:hAnsi="Arial" w:cs="Arial"/>
              <w:b/>
              <w:i/>
              <w:sz w:val="24"/>
              <w:szCs w:val="24"/>
              <w:lang w:val="pt-BR"/>
            </w:rPr>
            <w:t>pentru aprobarea Procedurii de emitere a autorizaţiei de mediu</w:t>
          </w:r>
          <w:r w:rsidRPr="003D31F1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, titularul are obligaţia ca la finalizarea investiţiei şi la punerea în funcţiune a obiectivului să solicite şi s</w:t>
          </w:r>
          <w:r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ă obţină revizuire  autorizaţiei </w:t>
          </w:r>
          <w:r w:rsidRPr="003D31F1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de mediu</w:t>
          </w:r>
          <w:r w:rsidRPr="003D31F1">
            <w:rPr>
              <w:rFonts w:ascii="Arial" w:hAnsi="Arial" w:cs="Arial"/>
              <w:b/>
              <w:i/>
              <w:sz w:val="24"/>
              <w:szCs w:val="24"/>
            </w:rPr>
            <w:t>.</w:t>
          </w:r>
        </w:p>
        <w:p w:rsidR="004C2071" w:rsidRDefault="004C2071" w:rsidP="00013492">
          <w:pPr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La şedinţa CAT din data de 27.03.2017 au fost solicitate următoarele acte/avize: </w:t>
          </w:r>
        </w:p>
        <w:p w:rsidR="004C2071" w:rsidRPr="00100CCD" w:rsidRDefault="004C2071" w:rsidP="00013492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4C2071" w:rsidRPr="00100CCD" w:rsidRDefault="004C2071" w:rsidP="00013492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Notificare SGA </w:t>
          </w:r>
          <w:r w:rsidRPr="00100CCD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4C2071" w:rsidRPr="00522DB9" w:rsidRDefault="004C2071" w:rsidP="0001349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4C2071" w:rsidRPr="00522DB9" w:rsidRDefault="004C2071" w:rsidP="0001349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4C2071" w:rsidRPr="00522DB9" w:rsidRDefault="004C2071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.</w:t>
          </w:r>
        </w:p>
        <w:p w:rsidR="004C2071" w:rsidRPr="00522DB9" w:rsidRDefault="004C2071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4C2071" w:rsidRPr="00447422" w:rsidRDefault="004C2071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4C2071" w:rsidRDefault="004C2071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EEAEC4D333514625B2F679A9E88FEB52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4C2071" w:rsidRDefault="004C2071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EBB7C3E4052048239A019EE25D8E9BBC"/>
        </w:placeholder>
      </w:sdtPr>
      <w:sdtEndPr>
        <w:rPr>
          <w:b w:val="0"/>
        </w:rPr>
      </w:sdtEndPr>
      <w:sdtContent>
        <w:p w:rsidR="004C2071" w:rsidRDefault="004C2071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C2071" w:rsidRDefault="004C2071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4C2071" w:rsidRDefault="004C2071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DIRECTOR EXECUTIV, </w:t>
          </w:r>
        </w:p>
        <w:p w:rsidR="004C2071" w:rsidRPr="00CA4590" w:rsidRDefault="004C2071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Dr. ing. Aurica GREC </w:t>
          </w:r>
        </w:p>
        <w:p w:rsidR="004C2071" w:rsidRPr="00CA4590" w:rsidRDefault="004C2071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4C2071" w:rsidRDefault="004C2071" w:rsidP="00662A7C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4C2071" w:rsidRDefault="004C207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4C2071" w:rsidRDefault="004C207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Avize, Acorduri, Autorizaţii, </w:t>
          </w:r>
        </w:p>
        <w:p w:rsidR="004C2071" w:rsidRPr="00CA4590" w:rsidRDefault="004C207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 Gizella Balint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4C2071" w:rsidRDefault="004C207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4C2071" w:rsidRDefault="004C207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4C2071" w:rsidRDefault="004C207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4C2071" w:rsidRDefault="004C207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4C2071" w:rsidRDefault="004C207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4C2071" w:rsidRPr="00C033AF" w:rsidRDefault="004C207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4C2071" w:rsidRDefault="004C2071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>ntocmit,</w:t>
          </w:r>
        </w:p>
        <w:p w:rsidR="004C2071" w:rsidRDefault="004C2071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ing. Filomela Pop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4C2071" w:rsidRPr="00447422" w:rsidRDefault="004C207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C2071" w:rsidRPr="00447422" w:rsidRDefault="004C2071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071" w:rsidRPr="00447422" w:rsidRDefault="004C207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C2071" w:rsidRPr="00447422" w:rsidRDefault="004C207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C2071" w:rsidRPr="00447422" w:rsidRDefault="004C2071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071" w:rsidRPr="00447422" w:rsidRDefault="004C207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C2071" w:rsidRPr="00447422" w:rsidRDefault="004C207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C2071" w:rsidRDefault="004C2071" w:rsidP="004C2071">
      <w:pPr>
        <w:rPr>
          <w:szCs w:val="24"/>
        </w:rPr>
      </w:pPr>
    </w:p>
    <w:sectPr w:rsidR="00522DB9" w:rsidRPr="004C2071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FC" w:rsidRDefault="00D272FC" w:rsidP="00D272FC">
      <w:pPr>
        <w:spacing w:after="0" w:line="240" w:lineRule="auto"/>
      </w:pPr>
      <w:r>
        <w:separator/>
      </w:r>
    </w:p>
  </w:endnote>
  <w:endnote w:type="continuationSeparator" w:id="0">
    <w:p w:rsidR="00D272FC" w:rsidRDefault="00D272FC" w:rsidP="00D2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SanL-Regu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C50CBC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073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4C2071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A14" w:rsidRPr="007A4C64" w:rsidRDefault="004C2071" w:rsidP="00FF2674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FF2674" w:rsidRPr="00AF21F3" w:rsidRDefault="00C50CBC" w:rsidP="00FF2674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C50CBC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3.6pt;width:41.9pt;height:34.45pt;z-index:-251653120">
              <v:imagedata r:id="rId1" o:title=""/>
            </v:shape>
            <o:OLEObject Type="Embed" ProgID="CorelDRAW.Graphic.13" ShapeID="_x0000_s2092" DrawAspect="Content" ObjectID="_1552121265" r:id="rId2"/>
          </w:pict>
        </w:r>
        <w:r w:rsidRPr="00C50CBC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2.75pt;width:492pt;height:.05pt;z-index:251664384" o:connectortype="straight" strokecolor="#00214e" strokeweight="1.5pt"/>
          </w:pict>
        </w:r>
        <w:r w:rsidR="00FF2674"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FF2674" w:rsidRPr="00AF21F3" w:rsidRDefault="00FF2674" w:rsidP="00FF2674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FF2674" w:rsidRPr="00AF21F3" w:rsidRDefault="00FF2674" w:rsidP="00FF2674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B72680" w:rsidRPr="00C44321" w:rsidRDefault="003A5073" w:rsidP="00C44321">
        <w:pPr>
          <w:pStyle w:val="Footer"/>
          <w:jc w:val="center"/>
        </w:pPr>
        <w:r>
          <w:t xml:space="preserve"> </w:t>
        </w:r>
        <w:r w:rsidR="00C50CBC">
          <w:fldChar w:fldCharType="begin"/>
        </w:r>
        <w:r>
          <w:instrText xml:space="preserve"> PAGE   \* MERGEFORMAT </w:instrText>
        </w:r>
        <w:r w:rsidR="00C50CBC">
          <w:fldChar w:fldCharType="separate"/>
        </w:r>
        <w:r w:rsidR="004C2071">
          <w:rPr>
            <w:noProof/>
          </w:rPr>
          <w:t>7</w:t>
        </w:r>
        <w:r w:rsidR="00C50CBC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FF2674" w:rsidRPr="00AF21F3" w:rsidRDefault="00C50CBC" w:rsidP="00FF2674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C50CBC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52121267" r:id="rId2"/>
          </w:pict>
        </w:r>
        <w:r w:rsidRPr="00C50CBC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="00FF2674"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FF2674" w:rsidRPr="00AF21F3" w:rsidRDefault="00FF2674" w:rsidP="00FF2674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72680" w:rsidRPr="00FF2674" w:rsidRDefault="00FF2674" w:rsidP="00FF2674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sz w:val="20"/>
            <w:szCs w:val="20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  <w:r w:rsidR="003A5073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...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FC" w:rsidRDefault="00D272FC" w:rsidP="00D272FC">
      <w:pPr>
        <w:spacing w:after="0" w:line="240" w:lineRule="auto"/>
      </w:pPr>
      <w:r>
        <w:separator/>
      </w:r>
    </w:p>
  </w:footnote>
  <w:footnote w:type="continuationSeparator" w:id="0">
    <w:p w:rsidR="00D272FC" w:rsidRDefault="00D272FC" w:rsidP="00D2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4C20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4C20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C50CBC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C50CB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2121266" r:id="rId2"/>
      </w:pict>
    </w:r>
    <w:r w:rsidR="003A5073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3A5073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3A5073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C50CBC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3A5073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3A5073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4C207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4C207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C50CBC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3A5073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FF2674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SĂLAJ</w:t>
              </w:r>
            </w:sdtContent>
          </w:sdt>
        </w:p>
      </w:tc>
    </w:tr>
  </w:tbl>
  <w:p w:rsidR="00B72680" w:rsidRPr="0090788F" w:rsidRDefault="004C2071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9466A8"/>
    <w:lvl w:ilvl="0">
      <w:numFmt w:val="bullet"/>
      <w:lvlText w:val="*"/>
      <w:lvlJc w:val="left"/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215"/>
    <w:multiLevelType w:val="multilevel"/>
    <w:tmpl w:val="E344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3EF6BA2"/>
    <w:multiLevelType w:val="hybridMultilevel"/>
    <w:tmpl w:val="31E0C17A"/>
    <w:lvl w:ilvl="0" w:tplc="9E128F3A">
      <w:start w:val="8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1D2F42C5"/>
    <w:multiLevelType w:val="hybridMultilevel"/>
    <w:tmpl w:val="6ED2D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6">
    <w:nsid w:val="2D0254CB"/>
    <w:multiLevelType w:val="multilevel"/>
    <w:tmpl w:val="7A12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90562"/>
    <w:multiLevelType w:val="multilevel"/>
    <w:tmpl w:val="4F22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53B5B74"/>
    <w:multiLevelType w:val="hybridMultilevel"/>
    <w:tmpl w:val="CE58AC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2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Arial" w:hAnsi="Arial" w:hint="default"/>
        </w:rPr>
      </w:lvl>
    </w:lvlOverride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X2rmyinaiBch8nB1IH63F+q3sAU=" w:salt="GUADlcnrCu4ZGUCG/UmX5g=="/>
  <w:defaultTabStop w:val="720"/>
  <w:characterSpacingControl w:val="doNotCompress"/>
  <w:savePreviewPicture/>
  <w:hdrShapeDefaults>
    <o:shapedefaults v:ext="edit" spidmax="3075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72FC"/>
    <w:rsid w:val="00013492"/>
    <w:rsid w:val="0029588C"/>
    <w:rsid w:val="002D39A1"/>
    <w:rsid w:val="003A5073"/>
    <w:rsid w:val="004C2071"/>
    <w:rsid w:val="00A06F77"/>
    <w:rsid w:val="00A438DF"/>
    <w:rsid w:val="00C50CBC"/>
    <w:rsid w:val="00CE17AE"/>
    <w:rsid w:val="00D272FC"/>
    <w:rsid w:val="00FF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FontStyle12">
    <w:name w:val="Font Style12"/>
    <w:rsid w:val="00013492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al"/>
    <w:uiPriority w:val="99"/>
    <w:rsid w:val="00A06F77"/>
    <w:pPr>
      <w:widowControl w:val="0"/>
      <w:autoSpaceDE w:val="0"/>
      <w:autoSpaceDN w:val="0"/>
      <w:adjustRightInd w:val="0"/>
      <w:spacing w:after="0" w:line="266" w:lineRule="exact"/>
    </w:pPr>
    <w:rPr>
      <w:rFonts w:ascii="Arial" w:eastAsia="Times New Roman" w:hAnsi="Arial" w:cs="Arial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8D890B62E54B5EA1D204D736974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1132-5D09-4FD5-A1CF-0D48B171BA65}"/>
      </w:docPartPr>
      <w:docPartBody>
        <w:p w:rsidR="00000000" w:rsidRDefault="001C166B" w:rsidP="001C166B">
          <w:pPr>
            <w:pStyle w:val="4B8D890B62E54B5EA1D204D736974F68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C68BC81983714626BEBD2719A2EE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013E-65F8-4DD0-BFD4-810CF68EAF90}"/>
      </w:docPartPr>
      <w:docPartBody>
        <w:p w:rsidR="00000000" w:rsidRDefault="001C166B" w:rsidP="001C166B">
          <w:pPr>
            <w:pStyle w:val="C68BC81983714626BEBD2719A2EE4EAB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97840AB1CDE346B7B8D8D1CA2CE4D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FEED-4552-45FC-9AE5-0D5D65355159}"/>
      </w:docPartPr>
      <w:docPartBody>
        <w:p w:rsidR="00000000" w:rsidRDefault="001C166B" w:rsidP="001C166B">
          <w:pPr>
            <w:pStyle w:val="97840AB1CDE346B7B8D8D1CA2CE4D470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660BE3A0B0F74D179C3DB3C0CB87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74547-76D2-4590-B3D4-E418608F9836}"/>
      </w:docPartPr>
      <w:docPartBody>
        <w:p w:rsidR="00000000" w:rsidRDefault="001C166B" w:rsidP="001C166B">
          <w:pPr>
            <w:pStyle w:val="660BE3A0B0F74D179C3DB3C0CB87D51E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36DFCD32EFED4CFAB59E1CF97618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F5B8A-EEC0-436E-B554-1D47F04B9136}"/>
      </w:docPartPr>
      <w:docPartBody>
        <w:p w:rsidR="00000000" w:rsidRDefault="001C166B" w:rsidP="001C166B">
          <w:pPr>
            <w:pStyle w:val="36DFCD32EFED4CFAB59E1CF97618B59B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2EDD311DCF8C4E2F8F7FAC711261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60E3-F565-4C75-9E2B-1E7D86B9EA6F}"/>
      </w:docPartPr>
      <w:docPartBody>
        <w:p w:rsidR="00000000" w:rsidRDefault="001C166B" w:rsidP="001C166B">
          <w:pPr>
            <w:pStyle w:val="2EDD311DCF8C4E2F8F7FAC7112614335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AEBEA328447A4107ACF034462C5DE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4D942-2FFF-4B06-A9CE-3BE09A4D9A38}"/>
      </w:docPartPr>
      <w:docPartBody>
        <w:p w:rsidR="00000000" w:rsidRDefault="001C166B" w:rsidP="001C166B">
          <w:pPr>
            <w:pStyle w:val="AEBEA328447A4107ACF034462C5DE57E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E4E7B1B672B74A21986E63D46F076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27BB-4C50-44E0-955A-CD88B1C0554A}"/>
      </w:docPartPr>
      <w:docPartBody>
        <w:p w:rsidR="00000000" w:rsidRDefault="001C166B" w:rsidP="001C166B">
          <w:pPr>
            <w:pStyle w:val="E4E7B1B672B74A21986E63D46F076B48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28337400A3B44E668279CE1B3369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C96A-AD63-4B92-B2FB-8BAC9FA33C28}"/>
      </w:docPartPr>
      <w:docPartBody>
        <w:p w:rsidR="00000000" w:rsidRDefault="001C166B" w:rsidP="001C166B">
          <w:pPr>
            <w:pStyle w:val="28337400A3B44E668279CE1B3369BCB2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E4D28C9FBDA4F80A29F1DB19A88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EFB3-30DD-4EE3-A15D-D436F4715D64}"/>
      </w:docPartPr>
      <w:docPartBody>
        <w:p w:rsidR="00000000" w:rsidRDefault="001C166B" w:rsidP="001C166B">
          <w:pPr>
            <w:pStyle w:val="6E4D28C9FBDA4F80A29F1DB19A88F5D2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30A4F86ED4E045B487C441F4F951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A636-36EA-4AD4-9C6F-0A1AD711D964}"/>
      </w:docPartPr>
      <w:docPartBody>
        <w:p w:rsidR="00000000" w:rsidRDefault="001C166B" w:rsidP="001C166B">
          <w:pPr>
            <w:pStyle w:val="30A4F86ED4E045B487C441F4F951FFD2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74AB1C1E31341D48432C8B5BF1F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B75A-64E7-4F87-9D19-AA7DFEB70488}"/>
      </w:docPartPr>
      <w:docPartBody>
        <w:p w:rsidR="00000000" w:rsidRDefault="001C166B" w:rsidP="001C166B">
          <w:pPr>
            <w:pStyle w:val="E74AB1C1E31341D48432C8B5BF1F64F3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852585CBD0FB47AFAD32EDC84E7C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9904-D712-4875-857A-5E5CD09E9A03}"/>
      </w:docPartPr>
      <w:docPartBody>
        <w:p w:rsidR="00000000" w:rsidRDefault="001C166B" w:rsidP="001C166B">
          <w:pPr>
            <w:pStyle w:val="852585CBD0FB47AFAD32EDC84E7C8EBE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4BD3635BE1A47AA81E2DB7338965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EF09-441D-4F76-B118-EBF814FBF85F}"/>
      </w:docPartPr>
      <w:docPartBody>
        <w:p w:rsidR="00000000" w:rsidRDefault="001C166B" w:rsidP="001C166B">
          <w:pPr>
            <w:pStyle w:val="74BD3635BE1A47AA81E2DB7338965A15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EAEC4D333514625B2F679A9E88F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24C7-2626-469E-B332-DD9148C81F48}"/>
      </w:docPartPr>
      <w:docPartBody>
        <w:p w:rsidR="00000000" w:rsidRDefault="001C166B" w:rsidP="001C166B">
          <w:pPr>
            <w:pStyle w:val="EEAEC4D333514625B2F679A9E88FEB52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EBB7C3E4052048239A019EE25D8E9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9C071-1141-49FD-9173-9D8AFE676665}"/>
      </w:docPartPr>
      <w:docPartBody>
        <w:p w:rsidR="00000000" w:rsidRDefault="001C166B" w:rsidP="001C166B">
          <w:pPr>
            <w:pStyle w:val="EBB7C3E4052048239A019EE25D8E9BBC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SanL-Regu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1C166B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B7160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66B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4B8D890B62E54B5EA1D204D736974F68">
    <w:name w:val="4B8D890B62E54B5EA1D204D736974F68"/>
    <w:rsid w:val="001C166B"/>
  </w:style>
  <w:style w:type="paragraph" w:customStyle="1" w:styleId="C68BC81983714626BEBD2719A2EE4EAB">
    <w:name w:val="C68BC81983714626BEBD2719A2EE4EAB"/>
    <w:rsid w:val="001C166B"/>
  </w:style>
  <w:style w:type="paragraph" w:customStyle="1" w:styleId="97840AB1CDE346B7B8D8D1CA2CE4D470">
    <w:name w:val="97840AB1CDE346B7B8D8D1CA2CE4D470"/>
    <w:rsid w:val="001C166B"/>
  </w:style>
  <w:style w:type="paragraph" w:customStyle="1" w:styleId="660BE3A0B0F74D179C3DB3C0CB87D51E">
    <w:name w:val="660BE3A0B0F74D179C3DB3C0CB87D51E"/>
    <w:rsid w:val="001C166B"/>
  </w:style>
  <w:style w:type="paragraph" w:customStyle="1" w:styleId="36DFCD32EFED4CFAB59E1CF97618B59B">
    <w:name w:val="36DFCD32EFED4CFAB59E1CF97618B59B"/>
    <w:rsid w:val="001C166B"/>
  </w:style>
  <w:style w:type="paragraph" w:customStyle="1" w:styleId="2EDD311DCF8C4E2F8F7FAC7112614335">
    <w:name w:val="2EDD311DCF8C4E2F8F7FAC7112614335"/>
    <w:rsid w:val="001C166B"/>
  </w:style>
  <w:style w:type="paragraph" w:customStyle="1" w:styleId="AEBEA328447A4107ACF034462C5DE57E">
    <w:name w:val="AEBEA328447A4107ACF034462C5DE57E"/>
    <w:rsid w:val="001C166B"/>
  </w:style>
  <w:style w:type="paragraph" w:customStyle="1" w:styleId="E4E7B1B672B74A21986E63D46F076B48">
    <w:name w:val="E4E7B1B672B74A21986E63D46F076B48"/>
    <w:rsid w:val="001C166B"/>
  </w:style>
  <w:style w:type="paragraph" w:customStyle="1" w:styleId="28337400A3B44E668279CE1B3369BCB2">
    <w:name w:val="28337400A3B44E668279CE1B3369BCB2"/>
    <w:rsid w:val="001C166B"/>
  </w:style>
  <w:style w:type="paragraph" w:customStyle="1" w:styleId="6E4D28C9FBDA4F80A29F1DB19A88F5D2">
    <w:name w:val="6E4D28C9FBDA4F80A29F1DB19A88F5D2"/>
    <w:rsid w:val="001C166B"/>
  </w:style>
  <w:style w:type="paragraph" w:customStyle="1" w:styleId="30A4F86ED4E045B487C441F4F951FFD2">
    <w:name w:val="30A4F86ED4E045B487C441F4F951FFD2"/>
    <w:rsid w:val="001C166B"/>
  </w:style>
  <w:style w:type="paragraph" w:customStyle="1" w:styleId="E74AB1C1E31341D48432C8B5BF1F64F3">
    <w:name w:val="E74AB1C1E31341D48432C8B5BF1F64F3"/>
    <w:rsid w:val="001C166B"/>
  </w:style>
  <w:style w:type="paragraph" w:customStyle="1" w:styleId="852585CBD0FB47AFAD32EDC84E7C8EBE">
    <w:name w:val="852585CBD0FB47AFAD32EDC84E7C8EBE"/>
    <w:rsid w:val="001C166B"/>
  </w:style>
  <w:style w:type="paragraph" w:customStyle="1" w:styleId="74BD3635BE1A47AA81E2DB7338965A15">
    <w:name w:val="74BD3635BE1A47AA81E2DB7338965A15"/>
    <w:rsid w:val="001C166B"/>
  </w:style>
  <w:style w:type="paragraph" w:customStyle="1" w:styleId="EEAEC4D333514625B2F679A9E88FEB52">
    <w:name w:val="EEAEC4D333514625B2F679A9E88FEB52"/>
    <w:rsid w:val="001C166B"/>
  </w:style>
  <w:style w:type="paragraph" w:customStyle="1" w:styleId="EBB7C3E4052048239A019EE25D8E9BBC">
    <w:name w:val="EBB7C3E4052048239A019EE25D8E9BBC"/>
    <w:rsid w:val="001C16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53d60763-850f-4d62-8f5f-06a8621d38f0","Numar":null,"Data":null,"NumarActReglementareInitial":null,"DataActReglementareInitial":null,"DataInceput":"2017-03-27T00:00:00","DataSfarsit":null,"Durata":null,"PunctLucruId":261804.0,"TipActId":4.0,"NumarCerere":null,"DataCerere":null,"NumarCerereScriptic":"1231","DataCerereScriptic":"2017-03-03T00:00:00","CodFiscal":null,"SordId":"(7CB73DAD-8E5B-443A-2117-B38E3A78BF70)","SablonSordId":"(8B66777B-56B9-65A9-2773-1FA4A6BC21FB)","DosarSordId":"4025099","LatitudineWgs84":null,"LongitudineWgs84":null,"LatitudineStereo70":null,"LongitudineStereo70":null,"NumarAutorizatieGospodarireApe":null,"DataAutorizatieGospodarireApe":null,"DurataAutorizatieGospodarireApe":null,"Aba":null,"Sga":null,"AdresaSediuSocial":"Str. Oraşul Voluntari, Şoseaua Bucureşti Nord nr. 10, Global Citiy Business Parc cladirea O1 etaj 3,2","AdresaPunctLucru":null,"DenumireObiectiv":null,"DomeniuActivitate":null,"DomeniuSpecific":null,"ApmEmitere":null,"ApmRaportare":null,"AnpmApm":"APM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value xmlns="http://schemas.openxmlformats.org/officeDocument/2006/bibliography"/>
</file>

<file path=customXml/itemProps1.xml><?xml version="1.0" encoding="utf-8"?>
<ds:datastoreItem xmlns:ds="http://schemas.openxmlformats.org/officeDocument/2006/customXml" ds:itemID="{8AEEA077-06A3-4A99-A96A-D0061EE66E33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40A871D-F7FF-4607-B206-1A4014097D84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AB434E86-FD19-44C5-8693-3C4A779D3172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35957C83-F4F3-4623-AC40-12D38AEDDBCB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FE50F9BB-289A-4239-8643-115DC17D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1658</Words>
  <Characters>9453</Characters>
  <Application>Microsoft Office Word</Application>
  <DocSecurity>8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Cabinet Preşedinte</vt:lpstr>
      <vt:lpstr>DECIZIA ETAPEI DE ÎNCADRARE </vt:lpstr>
      <vt:lpstr>    Nr. &lt;număr&gt; din &lt;27.03.2017&gt;</vt:lpstr>
      <vt:lpstr/>
      <vt:lpstr/>
      <vt:lpstr>Şef serviciu Avize, Acorduri, Autorizaţii, </vt:lpstr>
      <vt:lpstr>ing. Gizella Balint </vt:lpstr>
      <vt:lpstr/>
      <vt:lpstr/>
      <vt:lpstr/>
      <vt:lpstr/>
      <vt:lpstr/>
      <vt:lpstr/>
    </vt:vector>
  </TitlesOfParts>
  <Company/>
  <LinksUpToDate>false</LinksUpToDate>
  <CharactersWithSpaces>11089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filomela.pop</cp:lastModifiedBy>
  <cp:revision>10</cp:revision>
  <cp:lastPrinted>2017-03-22T13:01:00Z</cp:lastPrinted>
  <dcterms:created xsi:type="dcterms:W3CDTF">2015-10-26T07:49:00Z</dcterms:created>
  <dcterms:modified xsi:type="dcterms:W3CDTF">2017-03-27T09:01:00Z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Michelin Romania SA  13663684  Poarta 3</vt:lpwstr>
  </property>
  <property fmtid="{D5CDD505-2E9C-101B-9397-08002B2CF9AE}" pid="5" name="SordId">
    <vt:lpwstr>(7CB73DAD-8E5B-443A-2117-B38E3A78BF70)</vt:lpwstr>
  </property>
  <property fmtid="{D5CDD505-2E9C-101B-9397-08002B2CF9AE}" pid="6" name="VersiuneDocument">
    <vt:lpwstr>8</vt:lpwstr>
  </property>
  <property fmtid="{D5CDD505-2E9C-101B-9397-08002B2CF9AE}" pid="7" name="RuntimeGuid">
    <vt:lpwstr>ec4d108f-1774-4169-a52b-c30e9425bbe2</vt:lpwstr>
  </property>
  <property fmtid="{D5CDD505-2E9C-101B-9397-08002B2CF9AE}" pid="8" name="PunctLucruId">
    <vt:lpwstr>261804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4025099</vt:lpwstr>
  </property>
  <property fmtid="{D5CDD505-2E9C-101B-9397-08002B2CF9AE}" pid="11" name="DosarCerereSordId">
    <vt:lpwstr>4013021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53d60763-850f-4d62-8f5f-06a8621d38f0</vt:lpwstr>
  </property>
  <property fmtid="{D5CDD505-2E9C-101B-9397-08002B2CF9AE}" pid="16" name="CommitRoles">
    <vt:lpwstr>false</vt:lpwstr>
  </property>
</Properties>
</file>