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496C9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96C9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496C9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96C9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247050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496C9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496C9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496C9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496C9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247050">
            <w:rPr>
              <w:rFonts w:ascii="Arial" w:hAnsi="Arial" w:cs="Arial"/>
              <w:b/>
              <w:sz w:val="24"/>
              <w:szCs w:val="24"/>
              <w:lang w:val="ro-RO"/>
            </w:rPr>
            <w:t>LIDL ROMANIA SCS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247050">
            <w:rPr>
              <w:rFonts w:ascii="Arial" w:hAnsi="Arial" w:cs="Arial"/>
              <w:sz w:val="24"/>
              <w:szCs w:val="24"/>
              <w:lang w:val="ro-RO"/>
            </w:rPr>
            <w:t>Str. INDUSTRIILOR, Nr. 19, Chiajna , Judetul Ilfov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247050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247050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247050">
            <w:rPr>
              <w:rFonts w:ascii="Arial" w:hAnsi="Arial" w:cs="Arial"/>
              <w:sz w:val="24"/>
              <w:szCs w:val="24"/>
              <w:lang w:val="ro-RO"/>
            </w:rPr>
            <w:t>1566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3-2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247050">
            <w:rPr>
              <w:rFonts w:ascii="Arial" w:hAnsi="Arial" w:cs="Arial"/>
              <w:spacing w:val="-6"/>
              <w:sz w:val="24"/>
              <w:szCs w:val="24"/>
              <w:lang w:val="ro-RO"/>
            </w:rPr>
            <w:t>20.03.2017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496C98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496C98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0B7842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496C9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247050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247050">
            <w:rPr>
              <w:rFonts w:ascii="Arial" w:hAnsi="Arial" w:cs="Arial"/>
              <w:sz w:val="24"/>
              <w:szCs w:val="24"/>
              <w:lang w:val="ro-RO"/>
            </w:rPr>
            <w:t>10.04.2017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247050" w:rsidRPr="00247050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Extindere și reamenajare magazin LIDL, </w:t>
          </w:r>
          <w:r w:rsidR="00247050" w:rsidRPr="00247050">
            <w:rPr>
              <w:rFonts w:ascii="Arial" w:hAnsi="Arial" w:cs="Arial"/>
              <w:sz w:val="24"/>
              <w:szCs w:val="24"/>
              <w:lang w:val="ro-RO"/>
            </w:rPr>
            <w:t>propus a fi amplasat în mun. Zalău</w:t>
          </w:r>
          <w:r w:rsidR="002C6D15">
            <w:rPr>
              <w:rFonts w:ascii="Arial" w:hAnsi="Arial" w:cs="Arial"/>
              <w:sz w:val="24"/>
              <w:szCs w:val="24"/>
              <w:lang w:val="ro-RO"/>
            </w:rPr>
            <w:t>, B-</w:t>
          </w:r>
          <w:r w:rsidR="00247050" w:rsidRPr="00247050">
            <w:rPr>
              <w:rFonts w:ascii="Arial" w:hAnsi="Arial" w:cs="Arial"/>
              <w:sz w:val="24"/>
              <w:szCs w:val="24"/>
              <w:lang w:val="ro-RO"/>
            </w:rPr>
            <w:t>dul M. Viteazul, nr. 63, jud. Săla</w:t>
          </w:r>
          <w:r w:rsidR="00E66902">
            <w:rPr>
              <w:rFonts w:ascii="Arial" w:hAnsi="Arial" w:cs="Arial"/>
              <w:sz w:val="24"/>
              <w:szCs w:val="24"/>
              <w:lang w:val="ro-RO"/>
            </w:rPr>
            <w:t>j</w:t>
          </w:r>
          <w:r w:rsidR="00247050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496C9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496C9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496C9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="00E66902">
            <w:rPr>
              <w:rFonts w:ascii="Arial" w:hAnsi="Arial" w:cs="Arial"/>
              <w:sz w:val="24"/>
              <w:szCs w:val="24"/>
            </w:rPr>
            <w:t>, anexa nr. 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 w:rsidR="00E66902">
            <w:rPr>
              <w:rFonts w:ascii="Arial" w:hAnsi="Arial" w:cs="Arial"/>
              <w:sz w:val="24"/>
              <w:szCs w:val="24"/>
            </w:rPr>
            <w:t>13, lit. a)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E66902" w:rsidRPr="00E66902" w:rsidRDefault="00496C98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="00E66902" w:rsidRPr="00E66902">
            <w:rPr>
              <w:rFonts w:ascii="Arial" w:hAnsi="Arial" w:cs="Arial"/>
              <w:sz w:val="24"/>
              <w:szCs w:val="24"/>
              <w:lang w:val="pt-BR"/>
            </w:rPr>
            <w:t>Caracteristicile proiectului:</w:t>
          </w:r>
        </w:p>
        <w:p w:rsidR="00E66902" w:rsidRPr="007406FB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- se 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 xml:space="preserve"> propune extinderea magazinului existent având o suprafață desfășurată existentă de </w:t>
          </w:r>
          <w:r w:rsidR="002C6D15" w:rsidRPr="002C6D15">
            <w:rPr>
              <w:rFonts w:ascii="Arial" w:hAnsi="Arial" w:cs="Arial"/>
              <w:iCs/>
              <w:sz w:val="24"/>
              <w:szCs w:val="24"/>
            </w:rPr>
            <w:t>1411,11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 xml:space="preserve"> mp, la o suprafață desfășurată propusă de </w:t>
          </w:r>
          <w:r w:rsidR="002C6D15" w:rsidRPr="002C6D15">
            <w:rPr>
              <w:rFonts w:ascii="Arial" w:hAnsi="Arial" w:cs="Arial"/>
              <w:iCs/>
              <w:sz w:val="24"/>
              <w:szCs w:val="24"/>
            </w:rPr>
            <w:t>1471,91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 xml:space="preserve"> mp. 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Extinderea se face cu dou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travei 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n st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>â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nga brut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riei existente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Cele dou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noi spa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ii rezultate sunt urm</w:t>
          </w:r>
          <w:r w:rsidR="007406FB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toarele:</w:t>
          </w:r>
        </w:p>
        <w:p w:rsidR="00E66902" w:rsidRPr="00E66902" w:rsidRDefault="007406FB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- c</w:t>
          </w:r>
          <w:r w:rsidR="00E66902" w:rsidRPr="00E6690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amera coacere 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 xml:space="preserve">va ocupa </w:t>
          </w:r>
          <w:r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ntregul spa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iu rezervat fostei brut</w:t>
          </w:r>
          <w:r w:rsidR="002C6D15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rii (ansamblul sal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de coacere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i camera frigorific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ă), având suprafața de </w:t>
          </w:r>
          <w:r w:rsidRPr="007406FB">
            <w:rPr>
              <w:rFonts w:ascii="Arial" w:hAnsi="Arial" w:cs="Arial"/>
              <w:iCs/>
              <w:sz w:val="24"/>
              <w:szCs w:val="24"/>
            </w:rPr>
            <w:t>55,29</w:t>
          </w:r>
          <w:r>
            <w:rPr>
              <w:rFonts w:ascii="Arial" w:hAnsi="Arial" w:cs="Arial"/>
              <w:iCs/>
              <w:sz w:val="24"/>
              <w:szCs w:val="24"/>
            </w:rPr>
            <w:t xml:space="preserve"> mp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53675" w:rsidRPr="00522DB9" w:rsidRDefault="002C6D15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- c</w:t>
          </w:r>
          <w:r w:rsidR="00E66902" w:rsidRPr="00E66902">
            <w:rPr>
              <w:rFonts w:ascii="Arial" w:hAnsi="Arial" w:cs="Arial"/>
              <w:b/>
              <w:sz w:val="24"/>
              <w:szCs w:val="24"/>
              <w:lang w:val="ro-RO"/>
            </w:rPr>
            <w:t>amera frigorific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ă</w:t>
          </w:r>
          <w:r w:rsidR="00E66902" w:rsidRPr="00E6690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 xml:space="preserve">va ocupa </w:t>
          </w:r>
          <w:r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ntreaga suprafa</w:t>
          </w:r>
          <w:r>
            <w:rPr>
              <w:rFonts w:ascii="Arial" w:hAnsi="Arial" w:cs="Arial"/>
              <w:sz w:val="24"/>
              <w:szCs w:val="24"/>
              <w:lang w:val="ro-RO"/>
            </w:rPr>
            <w:t>ță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a extinderii care const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 xml:space="preserve">n extinderea a doua travei </w:t>
          </w:r>
          <w:r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n st</w:t>
          </w:r>
          <w:r>
            <w:rPr>
              <w:rFonts w:ascii="Arial" w:hAnsi="Arial" w:cs="Arial"/>
              <w:sz w:val="24"/>
              <w:szCs w:val="24"/>
              <w:lang w:val="ro-RO"/>
            </w:rPr>
            <w:t>â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nga camerei de coacere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2C6D1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având suprafața de </w:t>
          </w:r>
          <w:r w:rsidRPr="002C6D15">
            <w:rPr>
              <w:rFonts w:ascii="Arial" w:hAnsi="Arial" w:cs="Arial"/>
              <w:iCs/>
              <w:sz w:val="24"/>
              <w:szCs w:val="24"/>
            </w:rPr>
            <w:t>55,28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. Corpul nou este adosat cl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dirii pe latura nordic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96C98"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- alimentarea cu apă se realiz</w:t>
          </w:r>
          <w:r w:rsidR="002C6D15">
            <w:rPr>
              <w:rFonts w:ascii="Arial" w:hAnsi="Arial" w:cs="Arial"/>
              <w:sz w:val="24"/>
              <w:szCs w:val="24"/>
              <w:lang w:val="ro-RO"/>
            </w:rPr>
            <w:t>e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a</w:t>
          </w:r>
          <w:r w:rsidR="002C6D15">
            <w:rPr>
              <w:rFonts w:ascii="Arial" w:hAnsi="Arial" w:cs="Arial"/>
              <w:sz w:val="24"/>
              <w:szCs w:val="24"/>
              <w:lang w:val="ro-RO"/>
            </w:rPr>
            <w:t>ză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2C6D15">
            <w:rPr>
              <w:rFonts w:ascii="Arial" w:hAnsi="Arial" w:cs="Arial"/>
              <w:sz w:val="24"/>
              <w:szCs w:val="24"/>
              <w:lang w:val="ro-RO"/>
            </w:rPr>
            <w:t>rețeaua orășenească de alimentare cu apă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;  </w:t>
          </w:r>
        </w:p>
        <w:p w:rsid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apele uzate rezultate: vor fi colectate </w:t>
          </w:r>
          <w:r w:rsidR="002C6D15">
            <w:rPr>
              <w:rFonts w:ascii="Arial" w:hAnsi="Arial" w:cs="Arial"/>
              <w:sz w:val="24"/>
              <w:szCs w:val="24"/>
              <w:lang w:val="ro-RO"/>
            </w:rPr>
            <w:t>prin rețeaua internă de canalizare și evacuate în rețeau orășenească de canalizare.</w:t>
          </w:r>
        </w:p>
        <w:p w:rsidR="002C6D15" w:rsidRDefault="002C6D15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C6D15" w:rsidRPr="00E66902" w:rsidRDefault="002C6D15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lastRenderedPageBreak/>
            <w:t>b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</w:t>
          </w:r>
          <w:r w:rsidR="002C6D15">
            <w:rPr>
              <w:rFonts w:ascii="Arial" w:hAnsi="Arial" w:cs="Arial"/>
              <w:sz w:val="24"/>
              <w:szCs w:val="24"/>
              <w:lang w:val="pt-BR"/>
            </w:rPr>
            <w:t>(r1)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>, privind regimul deşeurilor :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6690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excutante într-un depozit autorizat ;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pt-BR"/>
            </w:rPr>
            <w:t xml:space="preserve">     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prevăzute de normele în vigoare; 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66902">
            <w:rPr>
              <w:rFonts w:ascii="Arial" w:hAnsi="Arial" w:cs="Arial"/>
              <w:b/>
              <w:sz w:val="24"/>
              <w:szCs w:val="24"/>
              <w:lang w:val="pt-BR"/>
            </w:rPr>
            <w:t>c.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 xml:space="preserve"> Localizarea proiectului: </w:t>
          </w:r>
          <w:r w:rsidR="00E66965" w:rsidRPr="00E66965">
            <w:rPr>
              <w:rFonts w:ascii="Arial" w:hAnsi="Arial" w:cs="Arial"/>
              <w:sz w:val="24"/>
              <w:szCs w:val="24"/>
              <w:lang w:val="ro-RO"/>
            </w:rPr>
            <w:t>mun. Zalău, B-dul M. Viteazul, nr. 63, jud. Sălaj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) utilizarea existentă a terenului: conform certificatului de urbanism nr. 14</w:t>
          </w:r>
          <w:r w:rsidR="00E66965">
            <w:rPr>
              <w:rFonts w:ascii="Arial" w:hAnsi="Arial" w:cs="Arial"/>
              <w:sz w:val="24"/>
              <w:szCs w:val="24"/>
              <w:lang w:val="ro-RO"/>
            </w:rPr>
            <w:t>2/14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E66965"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E66965">
            <w:rPr>
              <w:rFonts w:ascii="Arial" w:hAnsi="Arial" w:cs="Arial"/>
              <w:sz w:val="24"/>
              <w:szCs w:val="24"/>
              <w:lang w:val="ro-RO"/>
            </w:rPr>
            <w:t>7,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emis de </w:t>
          </w:r>
          <w:r w:rsidR="00E66965">
            <w:rPr>
              <w:rFonts w:ascii="Arial" w:hAnsi="Arial" w:cs="Arial"/>
              <w:sz w:val="24"/>
              <w:szCs w:val="24"/>
              <w:lang w:val="ro-RO"/>
            </w:rPr>
            <w:t>Primarul Municipiului Zalău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E66902" w:rsidRPr="00E66902" w:rsidRDefault="00E66902" w:rsidP="00E669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6690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E66902">
            <w:rPr>
              <w:rFonts w:ascii="Arial" w:hAnsi="Arial" w:cs="Arial"/>
              <w:sz w:val="24"/>
              <w:szCs w:val="24"/>
              <w:lang w:val="pt-BR"/>
            </w:rPr>
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E66965" w:rsidRPr="00E66902" w:rsidRDefault="00E66965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E66902">
            <w:rPr>
              <w:rFonts w:ascii="Arial" w:hAnsi="Arial" w:cs="Arial"/>
              <w:b/>
              <w:sz w:val="24"/>
              <w:szCs w:val="24"/>
              <w:lang w:val="pt-BR"/>
            </w:rPr>
            <w:t>Condiţiile de realizare a proiectului: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c) Colectarea deşeurilor rezultate pe durata execuţiei lucrărilor şi depozitarea/valorificarea acestora cu respectarea prevederilor legislaţiei privind regimul deşeurilor.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d) Respectarea prevederilor actelor/avizelor emise de alte autorităţi pentru prezentul proiect.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e) Realizarea reţelelor de canalizare etanşe pentru a preveni poluarea solului şi a pânzei freatice.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f) Respectarea prevederilor STAS 10009/1988, privind nivelul de zgomot.</w:t>
          </w: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g) Interzicerea depozitării direct pe sol a deşeurilor sau a materialelor cu pericol de poluare.</w:t>
          </w:r>
        </w:p>
        <w:p w:rsid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h) Conform art. 49, alin. 3-4 din Ordinul MMP nr. 135 din 2010 </w:t>
          </w:r>
          <w:r w:rsidRPr="00E6690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E66965" w:rsidRPr="00E66902" w:rsidRDefault="00E66965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902" w:rsidRP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lastRenderedPageBreak/>
            <w:t>Pentru obţinerea autorizaţiei de construire se vor obţine actele/avizele stabilite în certificatul de urbanism şi cele solicitate de către membrii CAT:</w:t>
          </w:r>
        </w:p>
        <w:p w:rsidR="00E66902" w:rsidRDefault="00E66902" w:rsidP="00E66902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aviz DSP</w:t>
          </w:r>
          <w:r w:rsidR="00E66965">
            <w:rPr>
              <w:rFonts w:ascii="Arial" w:hAnsi="Arial" w:cs="Arial"/>
              <w:sz w:val="24"/>
              <w:szCs w:val="24"/>
              <w:lang w:val="ro-RO"/>
            </w:rPr>
            <w:t xml:space="preserve"> Sălaj</w:t>
          </w:r>
          <w:r w:rsidRPr="00E66902">
            <w:rPr>
              <w:rFonts w:ascii="Arial" w:hAnsi="Arial" w:cs="Arial"/>
              <w:sz w:val="24"/>
              <w:szCs w:val="24"/>
              <w:lang w:val="ro-RO"/>
            </w:rPr>
            <w:t xml:space="preserve"> ;</w:t>
          </w:r>
        </w:p>
        <w:p w:rsidR="00E66965" w:rsidRPr="00E66902" w:rsidRDefault="00E66965" w:rsidP="00E66902">
          <w:pPr>
            <w:numPr>
              <w:ilvl w:val="0"/>
              <w:numId w:val="63"/>
            </w:numPr>
            <w:tabs>
              <w:tab w:val="num" w:pos="72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autorizație emisă de DSVSA Sălaj</w:t>
          </w:r>
        </w:p>
        <w:p w:rsidR="00E66902" w:rsidRDefault="00E66965" w:rsidP="00E66902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aviz ISU</w:t>
          </w:r>
          <w:r w:rsidR="00E66902" w:rsidRPr="00E6690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E66965" w:rsidRPr="00E66902" w:rsidRDefault="00E66965" w:rsidP="00E66965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902" w:rsidRDefault="00E66902" w:rsidP="00E66902">
          <w:pPr>
            <w:spacing w:after="0" w:line="240" w:lineRule="auto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alin(3) din HG nr. 445/2009.</w:t>
          </w:r>
        </w:p>
        <w:p w:rsidR="00E66965" w:rsidRPr="00E66902" w:rsidRDefault="00E66965" w:rsidP="00E66902">
          <w:pPr>
            <w:spacing w:after="0" w:line="240" w:lineRule="auto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</w:p>
        <w:p w:rsidR="00E66965" w:rsidRDefault="00E66902" w:rsidP="00E66902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şi/sau constructorul în cazul producerii unor accidente în timpul execuţiei lucrărilor sau exploatării acestora.</w:t>
          </w:r>
        </w:p>
        <w:p w:rsidR="00E66902" w:rsidRDefault="00496C98" w:rsidP="00E66902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53675" w:rsidRPr="00522DB9" w:rsidRDefault="00496C98" w:rsidP="00E66902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496C9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496C9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496C9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496C9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496C9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66902" w:rsidRPr="00E66902" w:rsidRDefault="00E66902" w:rsidP="00E66902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E66902" w:rsidRPr="00E66902" w:rsidRDefault="00E66902" w:rsidP="00E66902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E6690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</w:p>
        <w:p w:rsid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66902" w:rsidRP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66902" w:rsidRP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66902" w:rsidRP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 w:rsidRPr="00E6690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Şef  Serviciu Avize, Acorduri, Autorizaţii, </w:t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ab/>
            <w:t xml:space="preserve">                       </w:t>
          </w:r>
        </w:p>
        <w:p w:rsidR="00E66902" w:rsidRP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 ing. Gizella Balint             </w:t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ab/>
            <w:t xml:space="preserve">                  </w:t>
          </w:r>
        </w:p>
        <w:p w:rsid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</w:p>
        <w:p w:rsidR="00E66965" w:rsidRPr="00E66902" w:rsidRDefault="00E66965" w:rsidP="00E6690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</w:p>
        <w:p w:rsidR="00E66902" w:rsidRP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</w:p>
        <w:p w:rsidR="00E66902" w:rsidRP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E66902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    </w:t>
          </w:r>
          <w:r w:rsidRPr="00E66902">
            <w:rPr>
              <w:rFonts w:ascii="Arial" w:hAnsi="Arial" w:cs="Arial"/>
              <w:bCs/>
              <w:sz w:val="24"/>
              <w:szCs w:val="24"/>
            </w:rPr>
            <w:t>Întocmit,</w:t>
          </w:r>
        </w:p>
        <w:p w:rsidR="00E66902" w:rsidRPr="00E66902" w:rsidRDefault="00E66902" w:rsidP="00E6690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pt-BR"/>
            </w:rPr>
          </w:pPr>
          <w:r w:rsidRPr="00E66902">
            <w:rPr>
              <w:rFonts w:ascii="Arial" w:hAnsi="Arial" w:cs="Arial"/>
              <w:bCs/>
              <w:sz w:val="24"/>
              <w:szCs w:val="24"/>
            </w:rPr>
            <w:t>ing. Anca Horotan</w:t>
          </w:r>
        </w:p>
        <w:p w:rsidR="0071693D" w:rsidRDefault="000B7842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496C9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96C9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96C9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96C9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96C9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96C9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96C9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247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1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42" w:rsidRDefault="000B7842" w:rsidP="000B7842">
      <w:pPr>
        <w:spacing w:after="0" w:line="240" w:lineRule="auto"/>
      </w:pPr>
      <w:r>
        <w:separator/>
      </w:r>
    </w:p>
  </w:endnote>
  <w:endnote w:type="continuationSeparator" w:id="0">
    <w:p w:rsidR="000B7842" w:rsidRDefault="000B7842" w:rsidP="000B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B784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C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96C9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247050" w:rsidRPr="00247050" w:rsidRDefault="00247050" w:rsidP="0024705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247050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3430186" r:id="rId2"/>
              </w:pict>
            </w:r>
            <w:r w:rsidRPr="00247050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247050">
              <w:rPr>
                <w:rFonts w:ascii="Arial" w:hAnsi="Arial" w:cs="Arial"/>
                <w:b/>
                <w:color w:val="00214E"/>
                <w:sz w:val="20"/>
                <w:szCs w:val="20"/>
              </w:rPr>
              <w:t>AGEN</w:t>
            </w:r>
            <w:r w:rsidRPr="00247050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ŢIA PENTRU PROTECŢIA MEDIULUI SĂLAJ</w:t>
            </w:r>
          </w:p>
          <w:p w:rsidR="00247050" w:rsidRPr="00247050" w:rsidRDefault="00247050" w:rsidP="0024705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4705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247050" w:rsidRPr="00247050" w:rsidRDefault="00247050" w:rsidP="0024705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4705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24705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</w:t>
              </w:r>
              <w:r w:rsidRPr="00247050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@apmsj.anpm.ro</w:t>
              </w:r>
            </w:hyperlink>
            <w:r w:rsidRPr="0024705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992A14" w:rsidRPr="007A4C64" w:rsidRDefault="00247050" w:rsidP="0024705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hyperlink r:id="rId4" w:history="1">
              <w:r w:rsidRPr="0024705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24705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B72680" w:rsidRPr="00C44321" w:rsidRDefault="00496C98" w:rsidP="00C44321">
        <w:pPr>
          <w:pStyle w:val="Footer"/>
          <w:jc w:val="center"/>
        </w:pPr>
        <w:r>
          <w:t xml:space="preserve"> </w:t>
        </w:r>
        <w:r w:rsidR="000B7842">
          <w:fldChar w:fldCharType="begin"/>
        </w:r>
        <w:r>
          <w:instrText xml:space="preserve"> PAGE   \* MERGEFORMAT </w:instrText>
        </w:r>
        <w:r w:rsidR="000B7842">
          <w:fldChar w:fldCharType="separate"/>
        </w:r>
        <w:r>
          <w:rPr>
            <w:noProof/>
          </w:rPr>
          <w:t>3</w:t>
        </w:r>
        <w:r w:rsidR="000B784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50" w:rsidRPr="00247050" w:rsidRDefault="00247050" w:rsidP="00247050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247050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53430185" r:id="rId2"/>
      </w:pict>
    </w:r>
    <w:r w:rsidRPr="00247050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" o:connectortype="straight" strokecolor="#00214e" strokeweight="1.5pt"/>
      </w:pict>
    </w:r>
    <w:r w:rsidRPr="00247050">
      <w:rPr>
        <w:rFonts w:ascii="Arial" w:hAnsi="Arial" w:cs="Arial"/>
        <w:b/>
        <w:color w:val="00214E"/>
        <w:sz w:val="20"/>
        <w:szCs w:val="20"/>
      </w:rPr>
      <w:t>AGEN</w:t>
    </w:r>
    <w:r w:rsidRPr="00247050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247050" w:rsidRPr="00247050" w:rsidRDefault="00247050" w:rsidP="00247050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247050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247050" w:rsidRPr="00247050" w:rsidRDefault="00247050" w:rsidP="00247050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247050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247050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247050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247050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247050" w:rsidRPr="00247050" w:rsidRDefault="00247050" w:rsidP="00247050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Pr="00247050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Pr="00247050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B72680" w:rsidRPr="00247050" w:rsidRDefault="00496C98" w:rsidP="00247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42" w:rsidRDefault="000B7842" w:rsidP="000B7842">
      <w:pPr>
        <w:spacing w:after="0" w:line="240" w:lineRule="auto"/>
      </w:pPr>
      <w:r>
        <w:separator/>
      </w:r>
    </w:p>
  </w:footnote>
  <w:footnote w:type="continuationSeparator" w:id="0">
    <w:p w:rsidR="000B7842" w:rsidRDefault="000B7842" w:rsidP="000B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96C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2700" o:spid="_x0000_s2095" type="#_x0000_t136" style="position:absolute;margin-left:0;margin-top:0;width:439.45pt;height:263.6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96C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2701" o:spid="_x0000_s2096" type="#_x0000_t136" style="position:absolute;margin-left:0;margin-top:0;width:439.45pt;height:263.6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496C9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2699" o:spid="_x0000_s2094" type="#_x0000_t136" style="position:absolute;left:0;text-align:left;margin-left:0;margin-top:0;width:439.45pt;height:263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0B7842" w:rsidRPr="000B784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3430184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B784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496C9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96C9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96C9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96C9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B7842" w:rsidP="0024705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96C9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4705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496C9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C820C6"/>
    <w:multiLevelType w:val="hybridMultilevel"/>
    <w:tmpl w:val="856CE834"/>
    <w:lvl w:ilvl="0" w:tplc="621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qMRYGzZPzgRNcUfxLC8J//lQgXw=" w:salt="zkG8B7SnowHqjG9mjugjQ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7842"/>
    <w:rsid w:val="000B7842"/>
    <w:rsid w:val="0020300D"/>
    <w:rsid w:val="00247050"/>
    <w:rsid w:val="002C6D15"/>
    <w:rsid w:val="00496C98"/>
    <w:rsid w:val="007406FB"/>
    <w:rsid w:val="00E66902"/>
    <w:rsid w:val="00E6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D5B5B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B5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f16a324-e6f5-45a3-bfa7-d6dd42ec0eb0","Numar":null,"Data":null,"NumarActReglementareInitial":null,"DataActReglementareInitial":null,"DataInceput":null,"DataSfarsit":null,"Durata":null,"PunctLucruId":395100.0,"TipActId":4.0,"NumarCerere":null,"DataCerere":null,"NumarCerereScriptic":"1566","DataCerereScriptic":"2017-03-20T00:00:00","CodFiscal":null,"SordId":"(2906184D-D2DE-1EC9-9983-6AD9BCE1A0E1)","SablonSordId":"(8B66777B-56B9-65A9-2773-1FA4A6BC21FB)","DosarSordId":"4119577","LatitudineWgs84":null,"LongitudineWgs84":null,"LatitudineStereo70":null,"LongitudineStereo70":null,"NumarAutorizatieGospodarireApe":null,"DataAutorizatieGospodarireApe":null,"DurataAutorizatieGospodarireApe":null,"Aba":null,"Sga":null,"AdresaSediuSocial":"Str. INDUSTRIILOR, Nr. 19, Chiajna , Judetul Ilfov","AdresaPunctLucru":null,"DenumireObiectiv":null,"DomeniuActivitate":null,"DomeniuSpecific":null,"ApmEmitere":null,"ApmRaportare":null,"AnpmApm":"APM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87CF641-D7FC-40DD-8606-BD781B286DD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E61AD95-0EBC-48E9-979B-E7783F7A14B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13AC30CE-098D-4730-BCC4-5F0443025B9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AD18E22-E54C-45E5-8407-9A80F7E7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1119</Words>
  <Characters>6384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7489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7</cp:revision>
  <cp:lastPrinted>2014-04-25T12:16:00Z</cp:lastPrinted>
  <dcterms:created xsi:type="dcterms:W3CDTF">2015-10-26T07:49:00Z</dcterms:created>
  <dcterms:modified xsi:type="dcterms:W3CDTF">2017-04-11T12:36:00Z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LIDL Romania SCS</vt:lpwstr>
  </property>
  <property fmtid="{D5CDD505-2E9C-101B-9397-08002B2CF9AE}" pid="5" name="SordId">
    <vt:lpwstr>(2906184D-D2DE-1EC9-9983-6AD9BCE1A0E1)</vt:lpwstr>
  </property>
  <property fmtid="{D5CDD505-2E9C-101B-9397-08002B2CF9AE}" pid="6" name="VersiuneDocument">
    <vt:lpwstr>3</vt:lpwstr>
  </property>
  <property fmtid="{D5CDD505-2E9C-101B-9397-08002B2CF9AE}" pid="7" name="RuntimeGuid">
    <vt:lpwstr>ef659c53-5d40-4b64-a045-6ed4de25e242</vt:lpwstr>
  </property>
  <property fmtid="{D5CDD505-2E9C-101B-9397-08002B2CF9AE}" pid="8" name="PunctLucruId">
    <vt:lpwstr>395100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4119577</vt:lpwstr>
  </property>
  <property fmtid="{D5CDD505-2E9C-101B-9397-08002B2CF9AE}" pid="11" name="DosarCerereSordId">
    <vt:lpwstr>4052143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6f16a324-e6f5-45a3-bfa7-d6dd42ec0eb0</vt:lpwstr>
  </property>
  <property fmtid="{D5CDD505-2E9C-101B-9397-08002B2CF9AE}" pid="16" name="CommitRoles">
    <vt:lpwstr>false</vt:lpwstr>
  </property>
</Properties>
</file>