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8" w:rsidRDefault="00AC4508" w:rsidP="00AC45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4508" w:rsidRPr="00064581" w:rsidRDefault="00AC4508" w:rsidP="00AC45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4508" w:rsidRPr="00EA2AD9" w:rsidRDefault="00AC4508" w:rsidP="00AC450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AC4508" w:rsidRDefault="00AC4508" w:rsidP="00AC450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4-24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918C4">
            <w:rPr>
              <w:rFonts w:ascii="Arial" w:hAnsi="Arial" w:cs="Arial"/>
              <w:i w:val="0"/>
              <w:lang w:val="ro-RO"/>
            </w:rPr>
            <w:t>24.04.2017</w:t>
          </w:r>
        </w:sdtContent>
      </w:sdt>
    </w:p>
    <w:sdt>
      <w:sdtPr>
        <w:rPr>
          <w:rFonts w:ascii="Arial" w:hAnsi="Arial" w:cs="Arial"/>
          <w:b/>
          <w:sz w:val="24"/>
          <w:szCs w:val="24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rFonts w:ascii="Calibri" w:hAnsi="Calibri" w:cs="Times New Roman"/>
          <w:b w:val="0"/>
          <w:color w:val="808080"/>
          <w:sz w:val="22"/>
          <w:szCs w:val="22"/>
        </w:rPr>
      </w:sdtEndPr>
      <w:sdtContent>
        <w:p w:rsidR="00AC4508" w:rsidRPr="00AC0360" w:rsidRDefault="00B918C4" w:rsidP="00AC4508">
          <w:pPr>
            <w:spacing w:after="0"/>
            <w:jc w:val="center"/>
            <w:rPr>
              <w:lang w:val="ro-RO"/>
            </w:rPr>
          </w:pPr>
          <w:r w:rsidRPr="00B918C4">
            <w:rPr>
              <w:rFonts w:ascii="Arial" w:hAnsi="Arial" w:cs="Arial"/>
              <w:b/>
              <w:sz w:val="24"/>
              <w:szCs w:val="24"/>
              <w:lang w:val="ro-RO"/>
            </w:rPr>
            <w:t>(PROIECT)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AC4508" w:rsidRPr="00074A9F" w:rsidRDefault="00AC4508" w:rsidP="00AC4508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4508" w:rsidRDefault="00AC4508" w:rsidP="00AC450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4508" w:rsidRDefault="00AC4508" w:rsidP="00AC450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4508" w:rsidRDefault="00AC4508" w:rsidP="00AC450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918C4">
            <w:rPr>
              <w:rFonts w:ascii="Arial" w:hAnsi="Arial" w:cs="Arial"/>
              <w:b/>
              <w:sz w:val="24"/>
              <w:szCs w:val="24"/>
              <w:lang w:val="ro-RO"/>
            </w:rPr>
            <w:t>S.C. MT &amp; BS S.R.L.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918C4">
            <w:rPr>
              <w:rFonts w:ascii="Arial" w:hAnsi="Arial" w:cs="Arial"/>
              <w:sz w:val="24"/>
              <w:szCs w:val="24"/>
              <w:lang w:val="ro-RO"/>
            </w:rPr>
            <w:t>Str. Barcaului, Nr. 20/A, Marghita , Judetul Bihor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B918C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918C4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918C4">
            <w:rPr>
              <w:rFonts w:ascii="Arial" w:hAnsi="Arial" w:cs="Arial"/>
              <w:sz w:val="24"/>
              <w:szCs w:val="24"/>
              <w:lang w:val="ro-RO"/>
            </w:rPr>
            <w:t>2048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918C4">
            <w:rPr>
              <w:rFonts w:ascii="Arial" w:hAnsi="Arial" w:cs="Arial"/>
              <w:spacing w:val="-6"/>
              <w:sz w:val="24"/>
              <w:szCs w:val="24"/>
              <w:lang w:val="ro-RO"/>
            </w:rPr>
            <w:t>07.04.2017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96551F" w:rsidRPr="0096551F" w:rsidRDefault="0096551F" w:rsidP="00AC45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AC4508" w:rsidRPr="0096551F" w:rsidRDefault="00AC4508" w:rsidP="0096551F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96551F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96551F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96551F" w:rsidRPr="0096551F" w:rsidRDefault="00AC4508" w:rsidP="0096551F">
          <w:pPr>
            <w:pStyle w:val="ListParagraph"/>
            <w:numPr>
              <w:ilvl w:val="0"/>
              <w:numId w:val="1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96551F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96551F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96551F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655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AC4508" w:rsidRPr="00B918C4" w:rsidRDefault="00E75D23" w:rsidP="00AC4508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AC4508" w:rsidRPr="0001311F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B918C4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B918C4">
            <w:rPr>
              <w:rFonts w:ascii="Arial" w:hAnsi="Arial" w:cs="Arial"/>
              <w:sz w:val="24"/>
              <w:szCs w:val="24"/>
              <w:lang w:val="ro-RO"/>
            </w:rPr>
            <w:t>24.04.2017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B918C4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B918C4" w:rsidRPr="00B918C4">
            <w:rPr>
              <w:rFonts w:ascii="Arial" w:hAnsi="Arial" w:cs="Arial"/>
              <w:b/>
              <w:sz w:val="24"/>
              <w:szCs w:val="24"/>
              <w:lang w:val="ro-RO"/>
            </w:rPr>
            <w:t>EXPLORARE (CERCETARE) LIGNIT ÎN PERIMETRUL DE EXPLORARE VALEA CRASNEI, JUDEȚUL SĂLAJ, ANUL I CONTRACTUAL</w:t>
          </w:r>
          <w:r w:rsidR="00B918C4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B918C4" w:rsidRPr="00B918C4">
            <w:rPr>
              <w:rFonts w:ascii="Arial" w:hAnsi="Arial" w:cs="Arial"/>
              <w:sz w:val="24"/>
              <w:szCs w:val="24"/>
              <w:lang w:val="ro-RO"/>
            </w:rPr>
            <w:t>extravilanul com. Sărmășag, jud. Sălaj</w:t>
          </w:r>
          <w:r w:rsidR="00B918C4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918C4">
            <w:rPr>
              <w:rFonts w:ascii="Arial" w:hAnsi="Arial" w:cs="Arial"/>
              <w:b/>
              <w:sz w:val="24"/>
              <w:szCs w:val="24"/>
              <w:lang w:val="ro-RO"/>
            </w:rPr>
            <w:t>nu se supune evaluării impactului asupra mediului şi nu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918C4">
            <w:rPr>
              <w:rFonts w:ascii="Arial" w:hAnsi="Arial" w:cs="Arial"/>
              <w:b/>
              <w:sz w:val="24"/>
              <w:szCs w:val="24"/>
              <w:lang w:val="ro-RO"/>
            </w:rPr>
            <w:t>se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918C4">
            <w:rPr>
              <w:rFonts w:ascii="Arial" w:hAnsi="Arial" w:cs="Arial"/>
              <w:b/>
              <w:sz w:val="24"/>
              <w:szCs w:val="24"/>
              <w:lang w:val="ro-RO"/>
            </w:rPr>
            <w:t>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C4508" w:rsidRPr="00447422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B918C4" w:rsidRPr="00522DB9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918C4" w:rsidRPr="003166D2" w:rsidRDefault="00AC4508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="00B918C4" w:rsidRPr="003166D2">
            <w:rPr>
              <w:rFonts w:ascii="Arial" w:hAnsi="Arial" w:cs="Arial"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a) Proiectul se încadrează în prevederile HG nr. 445</w:t>
          </w:r>
          <w:r w:rsidRPr="003166D2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2009 Anexa 2 la pct. 2, lit. a) - cariere, exploatări miniere de suprafaţă şi de extracţie a turbei, altele decât cele prevazute în anexa nr. 1;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b) Caracteristicile proiectului:</w:t>
          </w:r>
        </w:p>
        <w:p w:rsidR="00B918C4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prin proiect se propune 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explorare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(cercetare</w:t>
          </w:r>
          <w:r w:rsidR="00525506">
            <w:rPr>
              <w:rFonts w:ascii="Arial" w:hAnsi="Arial" w:cs="Arial"/>
              <w:sz w:val="24"/>
              <w:szCs w:val="24"/>
              <w:lang w:val="ro-RO"/>
            </w:rPr>
            <w:t xml:space="preserve">) lignit, din perimetrul de explorare Valea Crasnei anul I contractual,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în suprafaţă de </w:t>
          </w:r>
          <w:r w:rsidR="00525506">
            <w:rPr>
              <w:rFonts w:ascii="Arial" w:hAnsi="Arial" w:cs="Arial"/>
              <w:sz w:val="24"/>
              <w:szCs w:val="24"/>
              <w:lang w:val="ro-RO"/>
            </w:rPr>
            <w:t>0,218 km</w:t>
          </w:r>
          <w:r w:rsidR="00525506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2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coordonatele Stereo 70</w:t>
          </w:r>
          <w:r>
            <w:rPr>
              <w:rFonts w:ascii="Arial" w:hAnsi="Arial" w:cs="Arial"/>
              <w:sz w:val="24"/>
              <w:szCs w:val="24"/>
            </w:rPr>
            <w:t>’’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ce delimitează amplasamentul sunt următoarele: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tbl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1195"/>
            <w:gridCol w:w="2520"/>
            <w:gridCol w:w="2553"/>
          </w:tblGrid>
          <w:tr w:rsidR="00B918C4" w:rsidRPr="003166D2" w:rsidTr="00AC4508">
            <w:trPr>
              <w:jc w:val="center"/>
            </w:trPr>
            <w:tc>
              <w:tcPr>
                <w:tcW w:w="1195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Nr. punct</w:t>
                </w:r>
              </w:p>
            </w:tc>
            <w:tc>
              <w:tcPr>
                <w:tcW w:w="2520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X</w:t>
                </w:r>
              </w:p>
            </w:tc>
            <w:tc>
              <w:tcPr>
                <w:tcW w:w="2553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Y</w:t>
                </w:r>
              </w:p>
            </w:tc>
          </w:tr>
          <w:tr w:rsidR="00B918C4" w:rsidRPr="003166D2" w:rsidTr="00AC4508">
            <w:trPr>
              <w:jc w:val="center"/>
            </w:trPr>
            <w:tc>
              <w:tcPr>
                <w:tcW w:w="1195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1.</w:t>
                </w:r>
              </w:p>
            </w:tc>
            <w:tc>
              <w:tcPr>
                <w:tcW w:w="2520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654.056</w:t>
                </w:r>
              </w:p>
            </w:tc>
            <w:tc>
              <w:tcPr>
                <w:tcW w:w="2553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334.027</w:t>
                </w:r>
              </w:p>
            </w:tc>
          </w:tr>
          <w:tr w:rsidR="00B918C4" w:rsidRPr="003166D2" w:rsidTr="00AC4508">
            <w:trPr>
              <w:jc w:val="center"/>
            </w:trPr>
            <w:tc>
              <w:tcPr>
                <w:tcW w:w="1195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2.</w:t>
                </w:r>
              </w:p>
            </w:tc>
            <w:tc>
              <w:tcPr>
                <w:tcW w:w="2520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653.500</w:t>
                </w:r>
              </w:p>
            </w:tc>
            <w:tc>
              <w:tcPr>
                <w:tcW w:w="2553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334.145</w:t>
                </w:r>
              </w:p>
            </w:tc>
          </w:tr>
          <w:tr w:rsidR="00B918C4" w:rsidRPr="003166D2" w:rsidTr="00AC4508">
            <w:trPr>
              <w:jc w:val="center"/>
            </w:trPr>
            <w:tc>
              <w:tcPr>
                <w:tcW w:w="1195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3.</w:t>
                </w:r>
              </w:p>
            </w:tc>
            <w:tc>
              <w:tcPr>
                <w:tcW w:w="2520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653.450</w:t>
                </w:r>
              </w:p>
            </w:tc>
            <w:tc>
              <w:tcPr>
                <w:tcW w:w="2553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333.950</w:t>
                </w:r>
              </w:p>
            </w:tc>
          </w:tr>
          <w:tr w:rsidR="00B918C4" w:rsidRPr="003166D2" w:rsidTr="00AC4508">
            <w:trPr>
              <w:jc w:val="center"/>
            </w:trPr>
            <w:tc>
              <w:tcPr>
                <w:tcW w:w="1195" w:type="dxa"/>
                <w:hideMark/>
              </w:tcPr>
              <w:p w:rsidR="00B918C4" w:rsidRPr="003166D2" w:rsidRDefault="00B918C4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 w:rsidRPr="003166D2">
                  <w:rPr>
                    <w:rFonts w:ascii="Arial" w:hAnsi="Arial" w:cs="Arial"/>
                    <w:sz w:val="24"/>
                    <w:szCs w:val="24"/>
                    <w:lang w:val="ro-RO"/>
                  </w:rPr>
                  <w:t>4.</w:t>
                </w:r>
              </w:p>
            </w:tc>
            <w:tc>
              <w:tcPr>
                <w:tcW w:w="2520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654.088</w:t>
                </w:r>
              </w:p>
            </w:tc>
            <w:tc>
              <w:tcPr>
                <w:tcW w:w="2553" w:type="dxa"/>
                <w:hideMark/>
              </w:tcPr>
              <w:p w:rsidR="00B918C4" w:rsidRPr="003166D2" w:rsidRDefault="00525506" w:rsidP="00AC450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  <w:lang w:val="ro-RO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ro-RO"/>
                  </w:rPr>
                  <w:t>333.500</w:t>
                </w:r>
              </w:p>
            </w:tc>
          </w:tr>
        </w:tbl>
        <w:p w:rsidR="008F21FC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</w:p>
        <w:p w:rsidR="008F21FC" w:rsidRDefault="008F21FC" w:rsidP="00BF241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Accesul în perimetrul de explorare Valea Crasnei se va face din DN 1F (E81), pe un drum industrial L = 320 m și l = 4 m, ramnificat la nivelul fermei zootehnice (existentă în apropiere). </w:t>
          </w:r>
        </w:p>
        <w:p w:rsidR="00BF2413" w:rsidRDefault="00BF2413" w:rsidP="00BF241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F2413">
            <w:rPr>
              <w:rFonts w:ascii="Arial" w:hAnsi="Arial" w:cs="Arial"/>
              <w:sz w:val="24"/>
              <w:szCs w:val="24"/>
              <w:lang w:val="ro-RO"/>
            </w:rPr>
            <w:t>Zona propusă pentru cercetare s</w:t>
          </w:r>
          <w:r>
            <w:rPr>
              <w:rFonts w:ascii="Arial" w:hAnsi="Arial" w:cs="Arial"/>
              <w:sz w:val="24"/>
              <w:szCs w:val="24"/>
              <w:lang w:val="ro-RO"/>
            </w:rPr>
            <w:t>e găseşte între presupusa limită</w:t>
          </w:r>
          <w:r w:rsidRPr="00BF2413">
            <w:rPr>
              <w:rFonts w:ascii="Arial" w:hAnsi="Arial" w:cs="Arial"/>
              <w:sz w:val="24"/>
              <w:szCs w:val="24"/>
              <w:lang w:val="ro-RO"/>
            </w:rPr>
            <w:t xml:space="preserve"> de dezvoltare a stratului 16 d</w:t>
          </w:r>
          <w:r>
            <w:rPr>
              <w:rFonts w:ascii="Arial" w:hAnsi="Arial" w:cs="Arial"/>
              <w:sz w:val="24"/>
              <w:szCs w:val="24"/>
              <w:lang w:val="ro-RO"/>
            </w:rPr>
            <w:t>e lignit - spre sud și vest, Valea Râ</w:t>
          </w:r>
          <w:r w:rsidRPr="00BF2413">
            <w:rPr>
              <w:rFonts w:ascii="Arial" w:hAnsi="Arial" w:cs="Arial"/>
              <w:sz w:val="24"/>
              <w:szCs w:val="24"/>
              <w:lang w:val="ro-RO"/>
            </w:rPr>
            <w:t>ului Crasna – spre est şi poate fi împărţită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două suprafeţe distincte (est și vest) delimitate de pârâul Tagul Săracilor ce stră</w:t>
          </w:r>
          <w:r w:rsidRPr="00BF2413">
            <w:rPr>
              <w:rFonts w:ascii="Arial" w:hAnsi="Arial" w:cs="Arial"/>
              <w:sz w:val="24"/>
              <w:szCs w:val="24"/>
              <w:lang w:val="ro-RO"/>
            </w:rPr>
            <w:t xml:space="preserve">bate perimetrul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Pr="00BF2413">
            <w:rPr>
              <w:rFonts w:ascii="Arial" w:hAnsi="Arial" w:cs="Arial"/>
              <w:sz w:val="24"/>
              <w:szCs w:val="24"/>
              <w:lang w:val="ro-RO"/>
            </w:rPr>
            <w:t>n zona sa nor</w:t>
          </w:r>
          <w:r>
            <w:rPr>
              <w:rFonts w:ascii="Arial" w:hAnsi="Arial" w:cs="Arial"/>
              <w:sz w:val="24"/>
              <w:szCs w:val="24"/>
              <w:lang w:val="ro-RO"/>
            </w:rPr>
            <w:t>d-estică</w:t>
          </w:r>
          <w:r w:rsidRPr="00BF2413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 xml:space="preserve"> Astfel, au fost delimitate două zone de interes și anume: Zona A (sector Nord-estic) și zona B (sector sud-vestic).</w:t>
          </w:r>
        </w:p>
        <w:p w:rsidR="00B170A4" w:rsidRDefault="00B0410B" w:rsidP="00BF241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>ucrări</w:t>
          </w:r>
          <w:r>
            <w:rPr>
              <w:rFonts w:ascii="Arial" w:hAnsi="Arial" w:cs="Arial"/>
              <w:sz w:val="24"/>
              <w:szCs w:val="24"/>
              <w:lang w:val="ro-RO"/>
            </w:rPr>
            <w:t>le de explorare proiectate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B170A4" w:rsidRPr="00B170A4" w:rsidRDefault="00B170A4" w:rsidP="00B170A4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>cartare geologică</w:t>
          </w:r>
          <w:r w:rsidR="0017072E">
            <w:rPr>
              <w:rFonts w:ascii="Arial" w:hAnsi="Arial" w:cs="Arial"/>
              <w:sz w:val="24"/>
              <w:szCs w:val="24"/>
              <w:lang w:val="ro-RO"/>
            </w:rPr>
            <w:t xml:space="preserve"> de detaliu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B170A4" w:rsidP="00B170A4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lucrări de pregătire și organizare de ș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antier;</w:t>
          </w:r>
        </w:p>
        <w:p w:rsidR="0017072E" w:rsidRPr="00B170A4" w:rsidRDefault="0017072E" w:rsidP="0017072E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>studii geologice pentru amplasarea şi urmărirea lucrărilor de explorare, prelevări probe şi prelucrarea şi interpretarea datelor primare (fază teren + birou);</w:t>
          </w:r>
        </w:p>
        <w:p w:rsidR="0017072E" w:rsidRPr="00B170A4" w:rsidRDefault="0017072E" w:rsidP="0017072E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>foraje mecanice, treapta 0,0 - 15,0 m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– 14 buc.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17072E" w:rsidP="00B170A4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exploatare microcarieră experimentală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B170A4" w:rsidRPr="00B170A4">
            <w:rPr>
              <w:rFonts w:ascii="Arial" w:hAnsi="Arial" w:cs="Arial"/>
              <w:sz w:val="24"/>
              <w:szCs w:val="24"/>
              <w:lang w:val="ro-RO"/>
            </w:rPr>
            <w:t>pentru prelevarea unor pr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>obe industriale (lignit, pietriș și nisip, având în vedere că tranș</w:t>
          </w:r>
          <w:r w:rsidR="00B170A4" w:rsidRPr="00B170A4">
            <w:rPr>
              <w:rFonts w:ascii="Arial" w:hAnsi="Arial" w:cs="Arial"/>
              <w:sz w:val="24"/>
              <w:szCs w:val="24"/>
              <w:lang w:val="ro-RO"/>
            </w:rPr>
            <w:t xml:space="preserve">eele </w:t>
          </w:r>
          <w:r w:rsidR="00B170A4">
            <w:rPr>
              <w:rFonts w:ascii="Arial" w:hAnsi="Arial" w:cs="Arial"/>
              <w:sz w:val="24"/>
              <w:szCs w:val="24"/>
              <w:lang w:val="ro-RO"/>
            </w:rPr>
            <w:t>se vor executa în terasa râ</w:t>
          </w:r>
          <w:r w:rsidR="00B170A4" w:rsidRPr="00B170A4">
            <w:rPr>
              <w:rFonts w:ascii="Arial" w:hAnsi="Arial" w:cs="Arial"/>
              <w:sz w:val="24"/>
              <w:szCs w:val="24"/>
              <w:lang w:val="ro-RO"/>
            </w:rPr>
            <w:t>ului Crasna);</w:t>
          </w:r>
        </w:p>
        <w:p w:rsidR="0017072E" w:rsidRPr="00B170A4" w:rsidRDefault="0017072E" w:rsidP="0017072E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ridicări topografice (î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n sistem STEREO 70) scara 1 : 1000</w:t>
          </w:r>
          <w:r>
            <w:rPr>
              <w:rFonts w:ascii="Arial" w:hAnsi="Arial" w:cs="Arial"/>
              <w:sz w:val="24"/>
              <w:szCs w:val="24"/>
              <w:lang w:val="ro-RO"/>
            </w:rPr>
            <w:t>:5,0 ha;</w:t>
          </w:r>
        </w:p>
        <w:p w:rsidR="0017072E" w:rsidRPr="0017072E" w:rsidRDefault="0017072E" w:rsidP="0017072E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prelucrare (sortare, claubare) </w:t>
          </w:r>
          <w:r>
            <w:rPr>
              <w:rFonts w:ascii="Arial" w:hAnsi="Arial" w:cs="Arial"/>
              <w:sz w:val="24"/>
              <w:szCs w:val="24"/>
              <w:lang w:val="ro-RO"/>
            </w:rPr>
            <w:t>probă tehnologică: 500 t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B170A4" w:rsidP="00B170A4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analize </w:t>
          </w:r>
          <w:r w:rsidR="0017072E">
            <w:rPr>
              <w:rFonts w:ascii="Arial" w:hAnsi="Arial" w:cs="Arial"/>
              <w:sz w:val="24"/>
              <w:szCs w:val="24"/>
              <w:lang w:val="ro-RO"/>
            </w:rPr>
            <w:t>de laborator 36 buc., din care:</w:t>
          </w:r>
        </w:p>
        <w:p w:rsidR="00B170A4" w:rsidRPr="00B170A4" w:rsidRDefault="00B170A4" w:rsidP="002322C4">
          <w:pPr>
            <w:pStyle w:val="BodyTextIndent3"/>
            <w:tabs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a. pentru lignit </w:t>
          </w:r>
          <w:r w:rsidR="0017072E">
            <w:rPr>
              <w:rFonts w:ascii="Arial" w:hAnsi="Arial" w:cs="Arial"/>
              <w:sz w:val="24"/>
              <w:szCs w:val="24"/>
              <w:lang w:val="ro-RO"/>
            </w:rPr>
            <w:t>–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17072E">
            <w:rPr>
              <w:rFonts w:ascii="Arial" w:hAnsi="Arial" w:cs="Arial"/>
              <w:sz w:val="24"/>
              <w:szCs w:val="24"/>
              <w:lang w:val="ro-RO"/>
            </w:rPr>
            <w:t>16 buc., din care 14 buc. foraje, 2 buc. exploatare experimentală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 xml:space="preserve"> (</w:t>
          </w:r>
          <w:r w:rsidR="0017072E">
            <w:rPr>
              <w:rFonts w:ascii="Arial" w:hAnsi="Arial" w:cs="Arial"/>
              <w:sz w:val="24"/>
              <w:szCs w:val="24"/>
              <w:lang w:val="ro-RO"/>
            </w:rPr>
            <w:t>pe loturi de 1.250 t)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B170A4" w:rsidP="00B170A4">
          <w:pPr>
            <w:pStyle w:val="BodyTextIndent3"/>
            <w:tabs>
              <w:tab w:val="num" w:pos="1080"/>
            </w:tabs>
            <w:spacing w:after="0" w:line="240" w:lineRule="auto"/>
            <w:ind w:left="108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b. pentru nisip și pietriș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14 buc. (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granulometrie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 xml:space="preserve">i 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 xml:space="preserve">conținut în părți 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levigabil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e)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B170A4" w:rsidP="00B170A4">
          <w:pPr>
            <w:pStyle w:val="BodyTextIndent3"/>
            <w:tabs>
              <w:tab w:val="num" w:pos="1080"/>
            </w:tabs>
            <w:spacing w:after="0" w:line="240" w:lineRule="auto"/>
            <w:ind w:left="1080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c. 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marme-argile (</w:t>
          </w:r>
          <w:r>
            <w:rPr>
              <w:rFonts w:ascii="Arial" w:hAnsi="Arial" w:cs="Arial"/>
              <w:sz w:val="24"/>
              <w:szCs w:val="24"/>
              <w:lang w:val="ro-RO"/>
            </w:rPr>
            <w:t>pentru rocile din culcuș ș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acoperiș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): 4 buc. mineralogice</w:t>
          </w:r>
          <w:r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170A4" w:rsidRDefault="00B0410B" w:rsidP="00B170A4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documentaţii geologice, </w:t>
          </w:r>
          <w:r w:rsidR="00B170A4" w:rsidRPr="00B170A4">
            <w:rPr>
              <w:rFonts w:ascii="Arial" w:hAnsi="Arial" w:cs="Arial"/>
              <w:sz w:val="24"/>
              <w:szCs w:val="24"/>
              <w:lang w:val="ro-RO"/>
            </w:rPr>
            <w:t xml:space="preserve">studii </w:t>
          </w:r>
          <w:r>
            <w:rPr>
              <w:rFonts w:ascii="Arial" w:hAnsi="Arial" w:cs="Arial"/>
              <w:sz w:val="24"/>
              <w:szCs w:val="24"/>
              <w:lang w:val="ro-RO"/>
            </w:rPr>
            <w:t>, alte documentații, rapoarte de etapă</w:t>
          </w:r>
          <w:r w:rsidR="00B170A4" w:rsidRPr="00B170A4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170A4" w:rsidRPr="00B0410B" w:rsidRDefault="00B170A4" w:rsidP="00B0410B">
          <w:pPr>
            <w:pStyle w:val="BodyTextIndent3"/>
            <w:numPr>
              <w:ilvl w:val="1"/>
              <w:numId w:val="9"/>
            </w:numPr>
            <w:tabs>
              <w:tab w:val="clear" w:pos="1641"/>
              <w:tab w:val="num" w:pos="1080"/>
            </w:tabs>
            <w:spacing w:after="0" w:line="240" w:lineRule="auto"/>
            <w:ind w:left="108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lucrări de protecția mediului și reconstrucție ecologică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170A4" w:rsidRPr="00BF2413" w:rsidRDefault="00B170A4" w:rsidP="00BF241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F21FC" w:rsidRDefault="00AC4508" w:rsidP="00AC450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Forajele mecanice </w:t>
          </w:r>
          <w:r w:rsidR="007F62CA">
            <w:rPr>
              <w:rFonts w:ascii="Arial" w:hAnsi="Arial" w:cs="Arial"/>
              <w:sz w:val="24"/>
              <w:szCs w:val="24"/>
              <w:lang w:val="ro-RO"/>
            </w:rPr>
            <w:t xml:space="preserve">de cercetare </w:t>
          </w:r>
          <w:r>
            <w:rPr>
              <w:rFonts w:ascii="Arial" w:hAnsi="Arial" w:cs="Arial"/>
              <w:sz w:val="24"/>
              <w:szCs w:val="24"/>
              <w:lang w:val="ro-RO"/>
            </w:rPr>
            <w:t>se vor executa pe conturul și în interiorul zonei de interes (zona A), la echidestanță de estimativ 100 m pe 5 aliniamente paralele, orientate nord vest- sud est. Au fost proiectate 14 buc. foraje, cu lungime medie de 15 m, suprafața ocupată de acestea fiind</w:t>
          </w:r>
          <w:r w:rsidR="007F62C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de 168 m</w:t>
          </w:r>
          <w:r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2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A11797" w:rsidRPr="00A11797" w:rsidRDefault="00A11797" w:rsidP="00A117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Microcariera experimentală proiectată în zona A, are ca scop </w:t>
          </w:r>
          <w:r w:rsidRPr="00A11797">
            <w:rPr>
              <w:rFonts w:ascii="Arial" w:hAnsi="Arial" w:cs="Arial"/>
              <w:sz w:val="24"/>
              <w:szCs w:val="24"/>
              <w:lang w:val="ro-RO"/>
            </w:rPr>
            <w:t>principal determinarea cu exactitate atât a parametrilor calitativi ale acestuia cât şi estimarea resursei de ligni</w:t>
          </w:r>
          <w:r>
            <w:rPr>
              <w:rFonts w:ascii="Arial" w:hAnsi="Arial" w:cs="Arial"/>
              <w:sz w:val="24"/>
              <w:szCs w:val="24"/>
              <w:lang w:val="ro-RO"/>
            </w:rPr>
            <w:t>t cantonat pe malul vestic al Râ</w:t>
          </w:r>
          <w:r w:rsidRPr="00A11797">
            <w:rPr>
              <w:rFonts w:ascii="Arial" w:hAnsi="Arial" w:cs="Arial"/>
              <w:sz w:val="24"/>
              <w:szCs w:val="24"/>
              <w:lang w:val="ro-RO"/>
            </w:rPr>
            <w:t xml:space="preserve">ului Crasna, </w:t>
          </w:r>
          <w:r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Pr="00A11797">
            <w:rPr>
              <w:rFonts w:ascii="Arial" w:hAnsi="Arial" w:cs="Arial"/>
              <w:sz w:val="24"/>
              <w:szCs w:val="24"/>
              <w:lang w:val="ro-RO"/>
            </w:rPr>
            <w:t xml:space="preserve">n </w:t>
          </w:r>
          <w:r>
            <w:rPr>
              <w:rFonts w:ascii="Arial" w:hAnsi="Arial" w:cs="Arial"/>
              <w:sz w:val="24"/>
              <w:szCs w:val="24"/>
              <w:lang w:val="ro-RO"/>
            </w:rPr>
            <w:t>vederea stabilirii posibilității exploată</w:t>
          </w:r>
          <w:r w:rsidRPr="00A11797">
            <w:rPr>
              <w:rFonts w:ascii="Arial" w:hAnsi="Arial" w:cs="Arial"/>
              <w:sz w:val="24"/>
              <w:szCs w:val="24"/>
              <w:lang w:val="ro-RO"/>
            </w:rPr>
            <w:t>rii a</w:t>
          </w:r>
          <w:r>
            <w:rPr>
              <w:rFonts w:ascii="Arial" w:hAnsi="Arial" w:cs="Arial"/>
              <w:sz w:val="24"/>
              <w:szCs w:val="24"/>
              <w:lang w:val="ro-RO"/>
            </w:rPr>
            <w:t>cestora în condiţii de eficiență economică</w:t>
          </w:r>
          <w:r w:rsidRPr="00A11797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0410B" w:rsidRPr="00B0410B" w:rsidRDefault="00A11797" w:rsidP="00B0410B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B0410B" w:rsidRPr="00B0410B">
            <w:rPr>
              <w:rFonts w:ascii="Arial" w:hAnsi="Arial" w:cs="Arial"/>
              <w:sz w:val="24"/>
              <w:szCs w:val="24"/>
              <w:lang w:val="ro-RO"/>
            </w:rPr>
            <w:t xml:space="preserve">Tranşeea de deschidere a microcarierei experimentale 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va fi amplasată în colț</w:t>
          </w:r>
          <w:r w:rsidR="00B0410B" w:rsidRPr="00B0410B">
            <w:rPr>
              <w:rFonts w:ascii="Arial" w:hAnsi="Arial" w:cs="Arial"/>
              <w:sz w:val="24"/>
              <w:szCs w:val="24"/>
              <w:lang w:val="ro-RO"/>
            </w:rPr>
            <w:t xml:space="preserve">ul nord - vestic a Zonei A, respectiv, în imediata vecinatate a </w:t>
          </w:r>
          <w:r w:rsidR="00B0410B">
            <w:rPr>
              <w:rFonts w:ascii="Arial" w:hAnsi="Arial" w:cs="Arial"/>
              <w:sz w:val="24"/>
              <w:szCs w:val="24"/>
              <w:lang w:val="ro-RO"/>
            </w:rPr>
            <w:t>limitei nordice a perimetrului i valea Tagul Să</w:t>
          </w:r>
          <w:r w:rsidR="00B0410B" w:rsidRPr="00B0410B">
            <w:rPr>
              <w:rFonts w:ascii="Arial" w:hAnsi="Arial" w:cs="Arial"/>
              <w:sz w:val="24"/>
              <w:szCs w:val="24"/>
              <w:lang w:val="ro-RO"/>
            </w:rPr>
            <w:t>racilor.</w:t>
          </w:r>
        </w:p>
        <w:p w:rsidR="00B0410B" w:rsidRPr="00B0410B" w:rsidRDefault="00B0410B" w:rsidP="00B0410B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0410B">
            <w:rPr>
              <w:rFonts w:ascii="Arial" w:hAnsi="Arial" w:cs="Arial"/>
              <w:sz w:val="24"/>
              <w:szCs w:val="24"/>
              <w:lang w:val="ro-RO"/>
            </w:rPr>
            <w:t>Tranşeea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este amplasată aproximativ pe direcţia NE-SW și se suprapune cu lucră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rile de explo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atare proiectate pentru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nisip și pietriș î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 xml:space="preserve">n perimetrul denumit 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Bobota Sud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, pen</w:t>
          </w:r>
          <w:r>
            <w:rPr>
              <w:rFonts w:ascii="Arial" w:hAnsi="Arial" w:cs="Arial"/>
              <w:sz w:val="24"/>
              <w:szCs w:val="24"/>
              <w:lang w:val="ro-RO"/>
            </w:rPr>
            <w:t>tru care S.C. MT &amp; BS S.R.L. deț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ine aviz de gospodari</w:t>
          </w:r>
          <w:r>
            <w:rPr>
              <w:rFonts w:ascii="Arial" w:hAnsi="Arial" w:cs="Arial"/>
              <w:sz w:val="24"/>
              <w:szCs w:val="24"/>
              <w:lang w:val="ro-RO"/>
            </w:rPr>
            <w:t>re a apelor nr. 343/09.11.2016 ș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i acord de mediu nr.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3/13.03.2017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0410B" w:rsidRPr="00B0410B" w:rsidRDefault="00B0410B" w:rsidP="00B0410B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0410B">
            <w:rPr>
              <w:rFonts w:ascii="Arial" w:hAnsi="Arial" w:cs="Arial"/>
              <w:sz w:val="24"/>
              <w:szCs w:val="24"/>
              <w:lang w:val="ro-RO"/>
            </w:rPr>
            <w:t xml:space="preserve">Deschiderea zăcământului se va realiza de la nivelul </w:t>
          </w:r>
          <w:r w:rsidR="00607896">
            <w:rPr>
              <w:rFonts w:ascii="Arial" w:hAnsi="Arial" w:cs="Arial"/>
              <w:sz w:val="24"/>
              <w:szCs w:val="24"/>
              <w:lang w:val="ro-RO"/>
            </w:rPr>
            <w:t>forajului proiectat F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2 spre drumul de exploatatie agricola nr.1  (spre  forajul proiectat F 1) ce</w:t>
          </w:r>
          <w:r w:rsidR="00607896">
            <w:rPr>
              <w:rFonts w:ascii="Arial" w:hAnsi="Arial" w:cs="Arial"/>
              <w:sz w:val="24"/>
              <w:szCs w:val="24"/>
              <w:lang w:val="ro-RO"/>
            </w:rPr>
            <w:t xml:space="preserve"> va fi amenajat prin balastare î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>n scop tehnologi</w:t>
          </w:r>
          <w:r w:rsidR="00607896">
            <w:rPr>
              <w:rFonts w:ascii="Arial" w:hAnsi="Arial" w:cs="Arial"/>
              <w:sz w:val="24"/>
              <w:szCs w:val="24"/>
              <w:lang w:val="ro-RO"/>
            </w:rPr>
            <w:t>c, iar exploatarea experimentală</w:t>
          </w:r>
          <w:r w:rsidRPr="00B0410B">
            <w:rPr>
              <w:rFonts w:ascii="Arial" w:hAnsi="Arial" w:cs="Arial"/>
              <w:sz w:val="24"/>
              <w:szCs w:val="24"/>
              <w:lang w:val="ro-RO"/>
            </w:rPr>
            <w:t xml:space="preserve"> se va realiza de la nord est la sud vest pe o singura treapta.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Parametrii </w:t>
          </w:r>
          <w:r>
            <w:rPr>
              <w:rFonts w:ascii="Arial" w:hAnsi="Arial" w:cs="Arial"/>
              <w:sz w:val="24"/>
              <w:szCs w:val="24"/>
              <w:lang w:val="ro-RO"/>
            </w:rPr>
            <w:t>tranşeei de cercetare proiectată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sunt: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 Lungime: 60 m;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 Lăţime:    30 m;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Suprafata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: 1.800 m², din care, </w:t>
          </w:r>
          <w:r>
            <w:rPr>
              <w:rFonts w:ascii="Arial" w:hAnsi="Arial" w:cs="Arial"/>
              <w:sz w:val="24"/>
              <w:szCs w:val="24"/>
              <w:lang w:val="ro-RO"/>
            </w:rPr>
            <w:t>suprafața aferentă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resursel</w:t>
          </w:r>
          <w:r>
            <w:rPr>
              <w:rFonts w:ascii="Arial" w:hAnsi="Arial" w:cs="Arial"/>
              <w:sz w:val="24"/>
              <w:szCs w:val="24"/>
              <w:lang w:val="ro-RO"/>
            </w:rPr>
            <w:t>or programate pentru explorare î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>n faza de e</w:t>
          </w:r>
          <w:r>
            <w:rPr>
              <w:rFonts w:ascii="Arial" w:hAnsi="Arial" w:cs="Arial"/>
              <w:sz w:val="24"/>
              <w:szCs w:val="24"/>
              <w:lang w:val="ro-RO"/>
            </w:rPr>
            <w:t>xploatare experimentală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este de 50 m X 20 m = 1.000 m²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Proba industrială programată a se extrage: cca. 2.500 to lignit.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Descoperta: 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 de pe suprafaţa aferentă resursei: 1.000 m² X 8,00 m = 8.000 m³;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- descoperta din taluz:                      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ab/>
            <w:t xml:space="preserve">                        4.000 m</w:t>
          </w:r>
          <w:r w:rsidRPr="00607896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3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Total descopertă:                                                        12.000 m</w:t>
          </w:r>
          <w:r w:rsidRPr="00607896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3</w:t>
          </w:r>
        </w:p>
        <w:p w:rsidR="00607896" w:rsidRPr="00607896" w:rsidRDefault="00607896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din care 1.800 m</w:t>
          </w:r>
          <w:r w:rsidRPr="00607896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3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sol vegetal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Săparea treptelor sterile se va face pe direcţia NE-S</w:t>
          </w:r>
          <w:r>
            <w:rPr>
              <w:rFonts w:ascii="Arial" w:hAnsi="Arial" w:cs="Arial"/>
              <w:sz w:val="24"/>
              <w:szCs w:val="24"/>
              <w:lang w:val="ro-RO"/>
            </w:rPr>
            <w:t>W, iar avansarea săpării (direcț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>ia de avansare) va fi de la est spre vest.</w:t>
          </w:r>
        </w:p>
        <w:p w:rsidR="00607896" w:rsidRPr="00607896" w:rsidRDefault="0096551F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Microcariera experimentală</w:t>
          </w:r>
          <w:r w:rsidR="00607896"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607896">
            <w:rPr>
              <w:rFonts w:ascii="Arial" w:hAnsi="Arial" w:cs="Arial"/>
              <w:sz w:val="24"/>
              <w:szCs w:val="24"/>
              <w:lang w:val="ro-RO"/>
            </w:rPr>
            <w:t>va avea următorii</w:t>
          </w:r>
          <w:r w:rsidR="00607896" w:rsidRPr="00607896">
            <w:rPr>
              <w:rFonts w:ascii="Arial" w:hAnsi="Arial" w:cs="Arial"/>
              <w:sz w:val="24"/>
              <w:szCs w:val="24"/>
              <w:lang w:val="ro-RO"/>
            </w:rPr>
            <w:t xml:space="preserve"> parametrii: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 xml:space="preserve">-Număr trepte: </w:t>
          </w:r>
          <w:r>
            <w:rPr>
              <w:rFonts w:ascii="Arial" w:hAnsi="Arial" w:cs="Arial"/>
              <w:sz w:val="24"/>
              <w:szCs w:val="24"/>
              <w:lang w:val="ro-RO"/>
            </w:rPr>
            <w:t>1 trepta, din care 3 subtrepte în steril și una subtreaptă î</w:t>
          </w:r>
          <w:r w:rsidRPr="00607896">
            <w:rPr>
              <w:rFonts w:ascii="Arial" w:hAnsi="Arial" w:cs="Arial"/>
              <w:sz w:val="24"/>
              <w:szCs w:val="24"/>
              <w:lang w:val="ro-RO"/>
            </w:rPr>
            <w:t>n util –str.16;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-Înălţime trepte: 10 m-impartita in patru subtrepte de 2,5 m;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-Unghi de taluz treaptă de lucru: 70º;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-Unghi general de taluz microcarieră: 45º;</w:t>
          </w:r>
        </w:p>
        <w:p w:rsidR="00607896" w:rsidRPr="00607896" w:rsidRDefault="00607896" w:rsidP="00607896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-Lăţime bermă de lucru: 10 m;</w:t>
          </w:r>
        </w:p>
        <w:p w:rsidR="00A11797" w:rsidRDefault="00607896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07896">
            <w:rPr>
              <w:rFonts w:ascii="Arial" w:hAnsi="Arial" w:cs="Arial"/>
              <w:sz w:val="24"/>
              <w:szCs w:val="24"/>
              <w:lang w:val="ro-RO"/>
            </w:rPr>
            <w:t>-Lăţime bermă finala: 5 m;</w:t>
          </w:r>
        </w:p>
        <w:p w:rsidR="007D7B97" w:rsidRPr="007D7B97" w:rsidRDefault="007D7B97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B97">
            <w:rPr>
              <w:rFonts w:ascii="Arial" w:hAnsi="Arial" w:cs="Arial"/>
              <w:sz w:val="24"/>
              <w:szCs w:val="24"/>
              <w:lang w:val="ro-RO"/>
            </w:rPr>
            <w:t>Extracţia lignitului se va face prin metoda treptelor drepte de</w:t>
          </w:r>
          <w:r>
            <w:rPr>
              <w:rFonts w:ascii="Arial" w:hAnsi="Arial" w:cs="Arial"/>
              <w:sz w:val="24"/>
              <w:szCs w:val="24"/>
              <w:lang w:val="ro-RO"/>
            </w:rPr>
            <w:t>scendente, cu utilaje de excavaț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>ie caracteristice metodei de exploatare la zi.</w:t>
          </w:r>
        </w:p>
        <w:p w:rsidR="007D7B97" w:rsidRPr="007D7B97" w:rsidRDefault="007D7B97" w:rsidP="00F9020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Depozitarea sterilului în prima etapă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va fi în halha exterioară având </w:t>
          </w:r>
          <w:r w:rsidR="00F90208">
            <w:rPr>
              <w:rFonts w:ascii="Arial" w:hAnsi="Arial" w:cs="Arial"/>
              <w:sz w:val="24"/>
              <w:szCs w:val="24"/>
              <w:lang w:val="ro-RO"/>
            </w:rPr>
            <w:t>s</w:t>
          </w:r>
          <w:r>
            <w:rPr>
              <w:rFonts w:ascii="Arial" w:hAnsi="Arial" w:cs="Arial"/>
              <w:sz w:val="24"/>
              <w:szCs w:val="24"/>
              <w:lang w:val="ro-RO"/>
            </w:rPr>
            <w:t>upr</w:t>
          </w:r>
          <w:r w:rsidR="00F90208">
            <w:rPr>
              <w:rFonts w:ascii="Arial" w:hAnsi="Arial" w:cs="Arial"/>
              <w:sz w:val="24"/>
              <w:szCs w:val="24"/>
              <w:lang w:val="ro-RO"/>
            </w:rPr>
            <w:t>afaț</w:t>
          </w:r>
          <w:r>
            <w:rPr>
              <w:rFonts w:ascii="Arial" w:hAnsi="Arial" w:cs="Arial"/>
              <w:sz w:val="24"/>
              <w:szCs w:val="24"/>
              <w:lang w:val="ro-RO"/>
            </w:rPr>
            <w:t>a ocupată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de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2.200 m². Halda va fi amenajată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pe o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singură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tr</w:t>
          </w:r>
          <w:r>
            <w:rPr>
              <w:rFonts w:ascii="Arial" w:hAnsi="Arial" w:cs="Arial"/>
              <w:sz w:val="24"/>
              <w:szCs w:val="24"/>
              <w:lang w:val="ro-RO"/>
            </w:rPr>
            <w:t>eaptă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>, la un unghi de taluz de 45</w:t>
          </w:r>
          <w:r w:rsidRPr="007D7B97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O</w:t>
          </w:r>
          <w:r>
            <w:rPr>
              <w:rFonts w:ascii="Arial" w:hAnsi="Arial" w:cs="Arial"/>
              <w:sz w:val="24"/>
              <w:szCs w:val="24"/>
              <w:lang w:val="ro-RO"/>
            </w:rPr>
            <w:t>, cu lățimea bermei de 5 m și înălțimea de treaptă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de 5 m.</w:t>
          </w:r>
        </w:p>
        <w:p w:rsidR="007D7B97" w:rsidRPr="00F90208" w:rsidRDefault="009376DB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După extragerea cantității proiectate, î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>n etapa a doua, depozi</w:t>
          </w:r>
          <w:r>
            <w:rPr>
              <w:rFonts w:ascii="Arial" w:hAnsi="Arial" w:cs="Arial"/>
              <w:sz w:val="24"/>
              <w:szCs w:val="24"/>
              <w:lang w:val="ro-RO"/>
            </w:rPr>
            <w:t>tarea sterilului se va efectua în halda interioară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>, respectiv, ster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ilul decopertat se va depozita în spaț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ul excavat, pe o grosime egală cu grosimea str. 16. de cb., realizându-se astfel cota de bază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 xml:space="preserve"> a i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azului piscicol nr. 1, conform a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>vizului de gospodarire a apelor.</w:t>
          </w:r>
        </w:p>
        <w:p w:rsidR="007D7B97" w:rsidRPr="0061789C" w:rsidRDefault="007D7B97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B97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 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>Cantitatea de steril de 12.000 m³ (roci st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erile), partial, va fi utilizată la ramblerea golurilor ramase în urma lucră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>rilor de exploatare experimen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tală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 xml:space="preserve"> executate.</w:t>
          </w:r>
        </w:p>
        <w:p w:rsidR="007D7B97" w:rsidRPr="0061789C" w:rsidRDefault="007D7B97" w:rsidP="00F9020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1789C">
            <w:rPr>
              <w:rFonts w:ascii="Arial" w:hAnsi="Arial" w:cs="Arial"/>
              <w:sz w:val="24"/>
              <w:szCs w:val="24"/>
              <w:lang w:val="ro-RO"/>
            </w:rPr>
            <w:t xml:space="preserve"> Transportul steril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ului destinat pentru aceasta acț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>iune se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 xml:space="preserve"> va realiza la finalizarea lucră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>r</w:t>
          </w:r>
          <w:r w:rsidR="0061789C">
            <w:rPr>
              <w:rFonts w:ascii="Arial" w:hAnsi="Arial" w:cs="Arial"/>
              <w:sz w:val="24"/>
              <w:szCs w:val="24"/>
              <w:lang w:val="ro-RO"/>
            </w:rPr>
            <w:t>ilor de exploatare experimentală</w:t>
          </w:r>
          <w:r w:rsidRPr="0061789C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7D7B97" w:rsidRPr="007D7B97" w:rsidRDefault="00F90208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</w:t>
          </w:r>
          <w:r w:rsidR="007D7B97" w:rsidRPr="007D7B97">
            <w:rPr>
              <w:rFonts w:ascii="Arial" w:hAnsi="Arial" w:cs="Arial"/>
              <w:sz w:val="24"/>
              <w:szCs w:val="24"/>
              <w:lang w:val="ro-RO"/>
            </w:rPr>
            <w:t>olul fertil în grosime medie de 1,0 m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(V = 1.800 m</w:t>
          </w:r>
          <w:r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="007D7B97"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va fi depozitat în apropierea (la 20 m sud-est) de halda de steril, pentru a servi la reame</w:t>
          </w:r>
          <w:r>
            <w:rPr>
              <w:rFonts w:ascii="Arial" w:hAnsi="Arial" w:cs="Arial"/>
              <w:sz w:val="24"/>
              <w:szCs w:val="24"/>
              <w:lang w:val="ro-RO"/>
            </w:rPr>
            <w:t>najarea terenurilor degradate, în urma lucră</w:t>
          </w:r>
          <w:r w:rsidR="007D7B97" w:rsidRPr="007D7B97">
            <w:rPr>
              <w:rFonts w:ascii="Arial" w:hAnsi="Arial" w:cs="Arial"/>
              <w:sz w:val="24"/>
              <w:szCs w:val="24"/>
              <w:lang w:val="ro-RO"/>
            </w:rPr>
            <w:t>rilor de exploatare experimental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7D7B97" w:rsidRPr="007D7B97">
            <w:rPr>
              <w:rFonts w:ascii="Arial" w:hAnsi="Arial" w:cs="Arial"/>
              <w:sz w:val="24"/>
              <w:szCs w:val="24"/>
              <w:lang w:val="ro-RO"/>
            </w:rPr>
            <w:t xml:space="preserve"> proiectate.</w:t>
          </w:r>
        </w:p>
        <w:p w:rsidR="007D7B97" w:rsidRPr="00F90208" w:rsidRDefault="001227B3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Suprafața ocupată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 xml:space="preserve"> de depozitul de sol vegetal va fi</w:t>
          </w:r>
          <w:r w:rsidR="00F90208" w:rsidRPr="00F90208">
            <w:rPr>
              <w:rFonts w:ascii="Arial" w:hAnsi="Arial" w:cs="Arial"/>
              <w:sz w:val="24"/>
              <w:szCs w:val="24"/>
              <w:lang w:val="ro-RO"/>
            </w:rPr>
            <w:t xml:space="preserve"> de </w:t>
          </w:r>
          <w:r w:rsidR="007D7B97" w:rsidRPr="00F90208">
            <w:rPr>
              <w:rFonts w:ascii="Arial" w:hAnsi="Arial" w:cs="Arial"/>
              <w:sz w:val="24"/>
              <w:szCs w:val="24"/>
              <w:lang w:val="ro-RO"/>
            </w:rPr>
            <w:t>1.000 m².</w:t>
          </w:r>
        </w:p>
        <w:p w:rsidR="007D7B97" w:rsidRPr="007D7B97" w:rsidRDefault="007D7B97" w:rsidP="007D7B97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D7B97">
            <w:rPr>
              <w:rFonts w:ascii="Arial" w:hAnsi="Arial" w:cs="Arial"/>
              <w:sz w:val="24"/>
              <w:szCs w:val="24"/>
              <w:lang w:val="ro-RO"/>
            </w:rPr>
            <w:t>Depozitul de sol ve</w:t>
          </w:r>
          <w:r w:rsidR="001227B3">
            <w:rPr>
              <w:rFonts w:ascii="Arial" w:hAnsi="Arial" w:cs="Arial"/>
              <w:sz w:val="24"/>
              <w:szCs w:val="24"/>
              <w:lang w:val="ro-RO"/>
            </w:rPr>
            <w:t>getal va fi amenajată într-o singura treaptă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>, la un unghi de taluz de 45</w:t>
          </w:r>
          <w:r w:rsidRPr="007D7B97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 xml:space="preserve">O  </w:t>
          </w:r>
          <w:r w:rsidR="00F90208">
            <w:rPr>
              <w:rFonts w:ascii="Arial" w:hAnsi="Arial" w:cs="Arial"/>
              <w:sz w:val="24"/>
              <w:szCs w:val="24"/>
              <w:lang w:val="ro-RO"/>
            </w:rPr>
            <w:t>pe treaptă și înălțimea de treaptă de 5 m</w:t>
          </w:r>
          <w:r w:rsidRPr="007D7B97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6551F">
            <w:rPr>
              <w:rFonts w:ascii="Arial" w:hAnsi="Arial" w:cs="Arial"/>
              <w:sz w:val="24"/>
              <w:szCs w:val="24"/>
              <w:lang w:val="ro-RO"/>
            </w:rPr>
            <w:t>Utilajele necesare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 xml:space="preserve"> pentru execuţia lucrărilor de explorare sunt: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27B3">
            <w:rPr>
              <w:rFonts w:ascii="Arial" w:hAnsi="Arial" w:cs="Arial"/>
              <w:sz w:val="24"/>
              <w:szCs w:val="24"/>
              <w:lang w:val="ro-RO"/>
            </w:rPr>
            <w:t>1.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Pentru executarea forajelelor de cercetare: Instalație de foraj autopurtată;</w:t>
          </w:r>
          <w:r w:rsidRPr="001227B3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 xml:space="preserve">                           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2.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Pentru execuţia lucrărilor de explorare in faza de exploatare experimentala programate, prelucrare si reconstructie ecologica: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27B3">
            <w:rPr>
              <w:rFonts w:ascii="Arial" w:hAnsi="Arial" w:cs="Arial"/>
              <w:sz w:val="24"/>
              <w:szCs w:val="24"/>
              <w:lang w:val="ro-RO"/>
            </w:rPr>
            <w:t>a. La lucrarile de deschidere si pregatire: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autobasculante;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1 buc. excavator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buldozer;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ind w:firstLine="45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27B3">
            <w:rPr>
              <w:rFonts w:ascii="Arial" w:hAnsi="Arial" w:cs="Arial"/>
              <w:sz w:val="24"/>
              <w:szCs w:val="24"/>
              <w:lang w:val="ro-RO"/>
            </w:rPr>
            <w:t>b. La lucrarile de exploatare experimentala: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2 buc. autobasculanta;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1 buc. excavator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buldozer;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27B3">
            <w:rPr>
              <w:rFonts w:ascii="Arial" w:hAnsi="Arial" w:cs="Arial"/>
              <w:sz w:val="24"/>
              <w:szCs w:val="24"/>
              <w:lang w:val="ro-RO"/>
            </w:rPr>
            <w:t>3.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Pentru prelucrare: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ciur vibrant;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incarcator frontal;</w:t>
          </w:r>
        </w:p>
        <w:p w:rsidR="001227B3" w:rsidRPr="001227B3" w:rsidRDefault="001227B3" w:rsidP="001227B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227B3">
            <w:rPr>
              <w:rFonts w:ascii="Arial" w:hAnsi="Arial" w:cs="Arial"/>
              <w:sz w:val="24"/>
              <w:szCs w:val="24"/>
              <w:lang w:val="ro-RO"/>
            </w:rPr>
            <w:t xml:space="preserve">4.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Lu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crari de reconstructie ecologică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autobasculanta;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1 buc. excavator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227B3">
            <w:rPr>
              <w:rFonts w:ascii="Arial" w:hAnsi="Arial" w:cs="Arial"/>
              <w:sz w:val="24"/>
              <w:szCs w:val="24"/>
              <w:lang w:val="ro-RO"/>
            </w:rPr>
            <w:t>1 buc. buldozer;</w:t>
          </w:r>
        </w:p>
        <w:p w:rsidR="00F84470" w:rsidRDefault="00B918C4" w:rsidP="00F8447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cumularea cu alte proiecte: 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>Perimet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 xml:space="preserve">rul de explorare Valea Crasnei (pentru lignit) 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>se suprapu</w:t>
          </w:r>
          <w:r w:rsidR="00F84470">
            <w:rPr>
              <w:rFonts w:ascii="Arial" w:hAnsi="Arial" w:cs="Arial"/>
              <w:sz w:val="24"/>
              <w:szCs w:val="24"/>
              <w:lang w:val="ro-RO"/>
            </w:rPr>
            <w:t>ne parț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ial (cu 2.714 m²) cu colț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 xml:space="preserve">ul </w:t>
          </w:r>
          <w:r w:rsidR="00F84470" w:rsidRPr="00F84470">
            <w:rPr>
              <w:rFonts w:ascii="Arial" w:hAnsi="Arial" w:cs="Arial"/>
              <w:sz w:val="24"/>
              <w:szCs w:val="24"/>
              <w:lang w:val="ro-RO"/>
            </w:rPr>
            <w:t>sud-vestic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 xml:space="preserve"> a perimetrul temporar de exploatare instituit de Bobota Sud, 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pentru nisip și pietriș</w:t>
          </w:r>
          <w:r w:rsidR="00F84470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F84470">
            <w:rPr>
              <w:rFonts w:ascii="Arial" w:hAnsi="Arial" w:cs="Arial"/>
              <w:sz w:val="24"/>
              <w:szCs w:val="24"/>
              <w:lang w:val="ro-RO"/>
            </w:rPr>
            <w:t>drept urmare:</w:t>
          </w:r>
        </w:p>
        <w:p w:rsidR="00F84470" w:rsidRDefault="00F84470" w:rsidP="00F8447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 xml:space="preserve">accesul </w:t>
          </w:r>
          <w:r w:rsidR="0096551F">
            <w:rPr>
              <w:rFonts w:ascii="Arial" w:hAnsi="Arial" w:cs="Arial"/>
              <w:sz w:val="24"/>
              <w:szCs w:val="24"/>
              <w:lang w:val="ro-RO"/>
            </w:rPr>
            <w:t>î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>n perimetrul de explora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re Valea Crasnei este asigurat 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>din drumul indus</w:t>
          </w:r>
          <w:r>
            <w:rPr>
              <w:rFonts w:ascii="Arial" w:hAnsi="Arial" w:cs="Arial"/>
              <w:sz w:val="24"/>
              <w:szCs w:val="24"/>
              <w:lang w:val="ro-RO"/>
            </w:rPr>
            <w:t>trial proiectat pentru accesul î</w:t>
          </w:r>
          <w:r w:rsidR="0096551F" w:rsidRPr="0096551F">
            <w:rPr>
              <w:rFonts w:ascii="Arial" w:hAnsi="Arial" w:cs="Arial"/>
              <w:sz w:val="24"/>
              <w:szCs w:val="24"/>
              <w:lang w:val="ro-RO"/>
            </w:rPr>
            <w:t>n perimetrul Bobota Sud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F8447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</w:p>
        <w:p w:rsidR="00F84470" w:rsidRPr="00F84470" w:rsidRDefault="00F84470" w:rsidP="00F8447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organizarea de șantier, drumurile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 industrial</w:t>
          </w:r>
          <w:r>
            <w:rPr>
              <w:rFonts w:ascii="Arial" w:hAnsi="Arial" w:cs="Arial"/>
              <w:sz w:val="24"/>
              <w:szCs w:val="24"/>
              <w:lang w:val="ro-RO"/>
            </w:rPr>
            <w:t>e interioare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, d</w:t>
          </w:r>
          <w:r>
            <w:rPr>
              <w:rFonts w:ascii="Arial" w:hAnsi="Arial" w:cs="Arial"/>
              <w:sz w:val="24"/>
              <w:szCs w:val="24"/>
              <w:lang w:val="ro-RO"/>
            </w:rPr>
            <w:t>epozitul de sol vegetal precum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i halda de ste</w:t>
          </w:r>
          <w:r>
            <w:rPr>
              <w:rFonts w:ascii="Arial" w:hAnsi="Arial" w:cs="Arial"/>
              <w:sz w:val="24"/>
              <w:szCs w:val="24"/>
              <w:lang w:val="ro-RO"/>
            </w:rPr>
            <w:t>ril vor fi amplasate pe suprafaț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a de teren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aferentă lucră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rilor de exploatare proiectate pentru </w:t>
          </w:r>
          <w:r>
            <w:rPr>
              <w:rFonts w:ascii="Arial" w:hAnsi="Arial" w:cs="Arial"/>
              <w:sz w:val="24"/>
              <w:szCs w:val="24"/>
              <w:lang w:val="ro-RO"/>
            </w:rPr>
            <w:t>nisip și pietriș î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n perimetrul temporar de ex</w:t>
          </w:r>
          <w:r>
            <w:rPr>
              <w:rFonts w:ascii="Arial" w:hAnsi="Arial" w:cs="Arial"/>
              <w:sz w:val="24"/>
              <w:szCs w:val="24"/>
              <w:lang w:val="ro-RO"/>
            </w:rPr>
            <w:t>ploatare Bobota Sud, jud. Salaj.</w:t>
          </w:r>
        </w:p>
        <w:p w:rsidR="00F84470" w:rsidRPr="00F84470" w:rsidRDefault="00F84470" w:rsidP="00F84470">
          <w:pPr>
            <w:pStyle w:val="ListParagraph"/>
            <w:numPr>
              <w:ilvl w:val="1"/>
              <w:numId w:val="9"/>
            </w:numPr>
            <w:tabs>
              <w:tab w:val="clear" w:pos="1641"/>
              <w:tab w:val="left" w:pos="270"/>
            </w:tabs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lucrările de deschidere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i pregatir</w:t>
          </w:r>
          <w:r>
            <w:rPr>
              <w:rFonts w:ascii="Arial" w:hAnsi="Arial" w:cs="Arial"/>
              <w:sz w:val="24"/>
              <w:szCs w:val="24"/>
              <w:lang w:val="ro-RO"/>
            </w:rPr>
            <w:t>e pentru exploatarea nisipului și pietrisului cantonat direct în acoperiș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ul s</w:t>
          </w:r>
          <w:r>
            <w:rPr>
              <w:rFonts w:ascii="Arial" w:hAnsi="Arial" w:cs="Arial"/>
              <w:sz w:val="24"/>
              <w:szCs w:val="24"/>
              <w:lang w:val="ro-RO"/>
            </w:rPr>
            <w:t>tr. 16 de cb, sunt identice ca și volume fizice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i valorice cu cele calculate  pentru extragerea probei industriale de lignit din </w:t>
          </w:r>
          <w:r>
            <w:rPr>
              <w:rFonts w:ascii="Arial" w:hAnsi="Arial" w:cs="Arial"/>
              <w:sz w:val="24"/>
              <w:szCs w:val="24"/>
              <w:lang w:val="ro-RO"/>
            </w:rPr>
            <w:t>microcariera experimentală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96551F" w:rsidRPr="00F84470" w:rsidRDefault="00F84470" w:rsidP="00F84470">
          <w:pPr>
            <w:pStyle w:val="ListParagraph"/>
            <w:numPr>
              <w:ilvl w:val="1"/>
              <w:numId w:val="9"/>
            </w:numPr>
            <w:tabs>
              <w:tab w:val="clear" w:pos="1641"/>
              <w:tab w:val="left" w:pos="270"/>
            </w:tabs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amplamentul hă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lzii de steril, a depozitului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de sol vegetal, organizarea de șantier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i drumurile industrial</w:t>
          </w:r>
          <w:r>
            <w:rPr>
              <w:rFonts w:ascii="Arial" w:hAnsi="Arial" w:cs="Arial"/>
              <w:sz w:val="24"/>
              <w:szCs w:val="24"/>
              <w:lang w:val="ro-RO"/>
            </w:rPr>
            <w:t>e vor fi comune pentru cele două proiecte (exploatare nisip și pietriș î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n perimetrul temporar de exploatare Bobota Su</w:t>
          </w:r>
          <w:r>
            <w:rPr>
              <w:rFonts w:ascii="Arial" w:hAnsi="Arial" w:cs="Arial"/>
              <w:sz w:val="24"/>
              <w:szCs w:val="24"/>
              <w:lang w:val="ro-RO"/>
            </w:rPr>
            <w:t>d, respectiv, explorare lignit în perimetrul Valea Crasnei) atât ca și suprafete cât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i amplasamente proiectate</w:t>
          </w:r>
          <w:r w:rsidRPr="00F8447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.</w:t>
          </w:r>
        </w:p>
        <w:p w:rsidR="00B918C4" w:rsidRPr="005E411B" w:rsidRDefault="00F84470" w:rsidP="005E411B">
          <w:pPr>
            <w:pStyle w:val="ListParagraph"/>
            <w:numPr>
              <w:ilvl w:val="1"/>
              <w:numId w:val="9"/>
            </w:numPr>
            <w:tabs>
              <w:tab w:val="clear" w:pos="1641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0" w:firstLine="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având în vedere faptul că lucră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rile de exploatare proiectate pentru 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>nisip și pietriș î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n perimetrul Bobota Su</w:t>
          </w:r>
          <w:r w:rsidR="002322C4">
            <w:rPr>
              <w:rFonts w:ascii="Arial" w:hAnsi="Arial" w:cs="Arial"/>
              <w:sz w:val="24"/>
              <w:szCs w:val="24"/>
              <w:lang w:val="ro-RO"/>
            </w:rPr>
            <w:t>d, jud. Să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>laj, vor fi demarate î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n cursul trim II. 2017, iar recoltarea probei de 2.500 to lignit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 xml:space="preserve"> din microcariera experimentală se va realiza cel mai repede în trim. IV. 2017, lucrările de deschidere, pregatire și exploatare pentru nisip ș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>i pi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>etris vor fi executate în avans, față</w:t>
          </w:r>
          <w:r w:rsidRPr="00F84470">
            <w:rPr>
              <w:rFonts w:ascii="Arial" w:hAnsi="Arial" w:cs="Arial"/>
              <w:sz w:val="24"/>
              <w:szCs w:val="24"/>
              <w:lang w:val="ro-RO"/>
            </w:rPr>
            <w:t xml:space="preserve"> de exploatarea experimental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F84470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.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utilizarea resurselor naturale: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prelevare probe </w:t>
          </w:r>
          <w:r w:rsidR="005E411B">
            <w:rPr>
              <w:rFonts w:ascii="Arial" w:hAnsi="Arial" w:cs="Arial"/>
              <w:sz w:val="24"/>
              <w:szCs w:val="24"/>
              <w:lang w:val="ro-RO"/>
            </w:rPr>
            <w:t>lignit, pietriș și nisip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918C4" w:rsidRPr="006362A0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evacuarea apelor uzate: nu este cazul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producţia de deşeuri: </w:t>
          </w:r>
          <w:r w:rsidR="005309F0" w:rsidRPr="00D7240D">
            <w:rPr>
              <w:rFonts w:ascii="Arial" w:hAnsi="Arial" w:cs="Arial"/>
              <w:sz w:val="24"/>
              <w:szCs w:val="24"/>
              <w:lang w:val="pt-BR"/>
            </w:rPr>
            <w:t xml:space="preserve">- </w:t>
          </w:r>
          <w:r w:rsidR="005309F0" w:rsidRPr="00D7240D">
            <w:rPr>
              <w:rFonts w:ascii="Arial" w:hAnsi="Arial" w:cs="Arial"/>
              <w:sz w:val="24"/>
              <w:szCs w:val="24"/>
              <w:lang w:val="ro-RO"/>
            </w:rPr>
            <w:t>conform Legii nr. 211/2011</w:t>
          </w:r>
          <w:r w:rsidR="005309F0">
            <w:rPr>
              <w:rFonts w:ascii="Arial" w:hAnsi="Arial" w:cs="Arial"/>
              <w:sz w:val="24"/>
              <w:szCs w:val="24"/>
              <w:lang w:val="ro-RO"/>
            </w:rPr>
            <w:t xml:space="preserve"> (r</w:t>
          </w:r>
          <w:r w:rsidR="005309F0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="005309F0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="005309F0" w:rsidRPr="00D7240D">
            <w:rPr>
              <w:rFonts w:ascii="Arial" w:hAnsi="Arial" w:cs="Arial"/>
              <w:sz w:val="24"/>
              <w:szCs w:val="24"/>
              <w:lang w:val="ro-RO"/>
            </w:rPr>
            <w:t>, privind regimul deşeurilor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B2974" w:rsidRDefault="00B918C4" w:rsidP="002B297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lucrările n</w:t>
          </w:r>
          <w:r w:rsidR="002322C4">
            <w:rPr>
              <w:rFonts w:ascii="Arial" w:hAnsi="Arial" w:cs="Arial"/>
              <w:sz w:val="24"/>
              <w:szCs w:val="24"/>
              <w:lang w:val="ro-RO"/>
            </w:rPr>
            <w:t xml:space="preserve">ecesare organizării de şantier: organizarea de șantier va fi comună și amplasată pe suprafața de teren aferentă </w:t>
          </w:r>
          <w:r w:rsidR="002322C4" w:rsidRPr="00F84470">
            <w:rPr>
              <w:rFonts w:ascii="Arial" w:hAnsi="Arial" w:cs="Arial"/>
              <w:sz w:val="24"/>
              <w:szCs w:val="24"/>
              <w:lang w:val="ro-RO"/>
            </w:rPr>
            <w:t>perimetrul</w:t>
          </w:r>
          <w:r w:rsidR="002322C4">
            <w:rPr>
              <w:rFonts w:ascii="Arial" w:hAnsi="Arial" w:cs="Arial"/>
              <w:sz w:val="24"/>
              <w:szCs w:val="24"/>
              <w:lang w:val="ro-RO"/>
            </w:rPr>
            <w:t>ui</w:t>
          </w:r>
          <w:r w:rsidR="002322C4" w:rsidRPr="00F84470">
            <w:rPr>
              <w:rFonts w:ascii="Arial" w:hAnsi="Arial" w:cs="Arial"/>
              <w:sz w:val="24"/>
              <w:szCs w:val="24"/>
              <w:lang w:val="ro-RO"/>
            </w:rPr>
            <w:t xml:space="preserve"> temporar de exploatare Bobota Su</w:t>
          </w:r>
          <w:r w:rsidR="002322C4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. Aceasta 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>va fi de mică amplorare (1.500 m</w:t>
          </w:r>
          <w:r w:rsidR="002B2974" w:rsidRPr="002B2974">
            <w:rPr>
              <w:rFonts w:ascii="Arial" w:hAnsi="Arial" w:cs="Arial"/>
              <w:sz w:val="24"/>
              <w:szCs w:val="24"/>
              <w:vertAlign w:val="superscript"/>
              <w:lang w:val="ro-RO"/>
            </w:rPr>
            <w:t>2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 și constă în amplasarea unei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barăci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 xml:space="preserve"> de tipul MOBIL BOX, av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ând  rol de birou și sală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 xml:space="preserve"> de mese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 ș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 xml:space="preserve">i un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WC ecologic de tip uscat cu habă vidanjabilă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B2974" w:rsidRPr="002B2974">
            <w:rPr>
              <w:rFonts w:ascii="Arial" w:hAnsi="Arial" w:cs="Arial"/>
              <w:sz w:val="24"/>
              <w:szCs w:val="24"/>
              <w:lang w:val="ro-RO"/>
            </w:rPr>
            <w:t>În acest perimetru vor fi parcate utilajele de lucru şi mijloacele de transport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în urma realizării proiectului propus pot rezulta emisii (pulberi şi gaze) în aer de la utilajele de extracţie şi transport; pierderi accidentale de produse petroliere şi uleiuri; poluarea solului cu produse petroliere prin excavarea şi vehicularea de agregate minerale; se vor respecta limitele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prevăzute de normele în vigoare.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tehnologiile utilizate: - riscuri tehnologice – nerespectarea tehnologiei de explo</w:t>
          </w:r>
          <w:r>
            <w:rPr>
              <w:rFonts w:ascii="Arial" w:hAnsi="Arial" w:cs="Arial"/>
              <w:sz w:val="24"/>
              <w:szCs w:val="24"/>
              <w:lang w:val="ro-RO"/>
            </w:rPr>
            <w:t>rare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c) Localizarea proiectului: </w:t>
          </w:r>
        </w:p>
        <w:p w:rsidR="00B918C4" w:rsidRDefault="00B918C4" w:rsidP="002B2974">
          <w:pPr>
            <w:autoSpaceDE w:val="0"/>
            <w:autoSpaceDN w:val="0"/>
            <w:adjustRightInd w:val="0"/>
            <w:spacing w:before="120"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</w:t>
          </w:r>
          <w:r w:rsidR="002B2974" w:rsidRPr="003166D2">
            <w:rPr>
              <w:rFonts w:ascii="Arial" w:hAnsi="Arial" w:cs="Arial"/>
              <w:sz w:val="24"/>
              <w:szCs w:val="24"/>
              <w:lang w:val="ro-RO"/>
            </w:rPr>
            <w:t xml:space="preserve">conform certificatului de urbanism nr.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7 </w:t>
          </w:r>
          <w:r w:rsidR="002B2974" w:rsidRPr="003166D2">
            <w:rPr>
              <w:rFonts w:ascii="Arial" w:hAnsi="Arial" w:cs="Arial"/>
              <w:sz w:val="24"/>
              <w:szCs w:val="24"/>
              <w:lang w:val="ro-RO"/>
            </w:rPr>
            <w:t xml:space="preserve">din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21.03.2017</w:t>
          </w:r>
          <w:r w:rsidR="002B2974"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emis de Comuna Sărmășag, </w:t>
          </w:r>
          <w:r w:rsidR="002B2974" w:rsidRPr="003166D2">
            <w:rPr>
              <w:rFonts w:ascii="Arial" w:hAnsi="Arial" w:cs="Arial"/>
              <w:sz w:val="24"/>
              <w:szCs w:val="24"/>
              <w:lang w:val="ro-RO"/>
            </w:rPr>
            <w:t xml:space="preserve">terenul aferent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 xml:space="preserve"> exploatării se află în extravilanul com. Sărmășag, jud. Sălaj.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Amplasamentul este situat la o distanţă de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cca. 950 m de cele mai apropiate locuințe.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tatea regenerativă a acestora: 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>- nu este cazul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3166D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) capacitatea de absorbţie a mediului, cu atenţie deosebită pentru: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umede: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nu este cazul;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costiere: nu este cazul;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montane şi cele împădurite: nu este cazul;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parcurile şi rezervaţiile naturale: nu este cazul;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- ariile clasificate sau zonele protejate prin legislaţia în vigoare: </w:t>
          </w:r>
          <w:r w:rsidR="002B2974" w:rsidRPr="003166D2">
            <w:rPr>
              <w:rFonts w:ascii="Arial" w:hAnsi="Arial" w:cs="Arial"/>
              <w:sz w:val="24"/>
              <w:szCs w:val="24"/>
              <w:lang w:val="ro-RO"/>
            </w:rPr>
            <w:t>nu este cazul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zonele de protecţie specială, ...: nu este cazul;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ariile în care standardele de calitate a mediului stabilite de legislaţie au fost deja depăşite: nu este cazul;</w:t>
          </w:r>
        </w:p>
        <w:p w:rsidR="00B918C4" w:rsidRPr="002831E1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- ariile dens populate: </w:t>
          </w:r>
          <w:r w:rsidRPr="002831E1">
            <w:rPr>
              <w:rFonts w:ascii="Arial" w:hAnsi="Arial" w:cs="Arial"/>
              <w:sz w:val="24"/>
              <w:szCs w:val="24"/>
              <w:lang w:val="ro-RO"/>
            </w:rPr>
            <w:t xml:space="preserve">în zonă nu sunt obiective de interes public sau arii dens populate; </w:t>
          </w:r>
        </w:p>
        <w:p w:rsidR="00B918C4" w:rsidRPr="003166D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- peisajele cu semnificaţie istorică, culturală şi arheologică: nu este cazul.</w:t>
          </w:r>
        </w:p>
        <w:p w:rsidR="00B918C4" w:rsidRPr="005624BC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d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213A2E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>Caracteristicile impactului potenţial:</w:t>
          </w:r>
        </w:p>
        <w:p w:rsidR="00B918C4" w:rsidRPr="005624BC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24B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624B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 xml:space="preserve">) extinderea impactului, aria geografică şi numărul persoanelor afectate: - punctual pe perioada de execuţie. </w:t>
          </w:r>
        </w:p>
        <w:p w:rsidR="00B918C4" w:rsidRPr="005624BC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24B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624B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>) natura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transfrontieră a impactului: 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 xml:space="preserve">nu este cazul; </w:t>
          </w:r>
        </w:p>
        <w:p w:rsidR="00B918C4" w:rsidRPr="005624BC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24B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624B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>) mărimea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şi complexitatea impactului: 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>impact redus pe perioada de execuţie şi funcţionare;</w:t>
          </w:r>
        </w:p>
        <w:p w:rsidR="00B918C4" w:rsidRPr="005624BC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24B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624B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B918C4" w:rsidRDefault="00B918C4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624BC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5624BC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5624BC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374A69" w:rsidRDefault="00374A69" w:rsidP="00B918C4">
          <w:pPr>
            <w:pStyle w:val="ListParagraph"/>
            <w:spacing w:before="120" w:after="0" w:line="240" w:lineRule="auto"/>
            <w:ind w:left="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374A69" w:rsidRPr="002C5410" w:rsidRDefault="00374A69" w:rsidP="00374A6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C5410">
            <w:rPr>
              <w:rFonts w:ascii="Arial" w:hAnsi="Arial" w:cs="Arial"/>
              <w:noProof/>
              <w:sz w:val="24"/>
              <w:szCs w:val="24"/>
              <w:lang w:val="ro-RO"/>
            </w:rPr>
            <w:t>Condiţiile de realizare a proiectului:</w:t>
          </w:r>
        </w:p>
        <w:p w:rsidR="00374A69" w:rsidRPr="002C5410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C5410">
            <w:rPr>
              <w:rFonts w:ascii="Arial" w:hAnsi="Arial" w:cs="Arial"/>
              <w:noProof/>
              <w:sz w:val="24"/>
              <w:szCs w:val="24"/>
              <w:lang w:val="ro-RO"/>
            </w:rPr>
            <w:t>Respectarea prevederilor art. 22 alin</w:t>
          </w:r>
          <w:r w:rsidRPr="002C5410">
            <w:rPr>
              <w:rFonts w:ascii="Arial" w:hAnsi="Arial" w:cs="Arial"/>
              <w:sz w:val="24"/>
              <w:szCs w:val="24"/>
              <w:lang w:val="ro-RO"/>
            </w:rPr>
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374A69" w:rsidRPr="002C5410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C5410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    </w:r>
        </w:p>
        <w:p w:rsidR="00374A69" w:rsidRPr="002C5410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C5410">
            <w:rPr>
              <w:rFonts w:ascii="Arial" w:hAnsi="Arial" w:cs="Arial"/>
              <w:sz w:val="24"/>
              <w:szCs w:val="24"/>
              <w:lang w:val="ro-RO"/>
            </w:rPr>
            <w:t>Colectarea deşeurilor rezultate pe durata execuţiei lucrărilor şi depozitarea/valorificarea acestora cu respectarea prevederilor legislaţiei privind regimul deşeurilor.</w:t>
          </w:r>
        </w:p>
        <w:p w:rsidR="00374A69" w:rsidRPr="002C5410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C5410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proiect.</w:t>
          </w:r>
        </w:p>
        <w:p w:rsidR="00374A69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6723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nr. 119/2014</w:t>
          </w:r>
          <w:r w:rsidRPr="0096723A">
            <w:rPr>
              <w:rFonts w:ascii="Arial" w:hAnsi="Arial" w:cs="Arial"/>
              <w:sz w:val="24"/>
              <w:szCs w:val="24"/>
              <w:lang w:val="ro-RO"/>
            </w:rPr>
            <w:t>, privind nivelul de zgomot</w:t>
          </w:r>
          <w:r w:rsidRPr="002C5410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374A69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6723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Legii</w:t>
          </w:r>
          <w:r w:rsidRPr="00174121">
            <w:rPr>
              <w:rFonts w:ascii="Arial" w:hAnsi="Arial" w:cs="Arial"/>
              <w:sz w:val="24"/>
              <w:szCs w:val="24"/>
              <w:lang w:val="ro-RO"/>
            </w:rPr>
            <w:t xml:space="preserve"> nr. 104/2011 pri</w:t>
          </w:r>
          <w:r>
            <w:rPr>
              <w:rFonts w:ascii="Arial" w:hAnsi="Arial" w:cs="Arial"/>
              <w:sz w:val="24"/>
              <w:szCs w:val="24"/>
              <w:lang w:val="ro-RO"/>
            </w:rPr>
            <w:t>vind calitatea aerului înconjură</w:t>
          </w:r>
          <w:r w:rsidRPr="00174121">
            <w:rPr>
              <w:rFonts w:ascii="Arial" w:hAnsi="Arial" w:cs="Arial"/>
              <w:sz w:val="24"/>
              <w:szCs w:val="24"/>
              <w:lang w:val="ro-RO"/>
            </w:rPr>
            <w:t xml:space="preserve">tor; </w:t>
          </w:r>
        </w:p>
        <w:p w:rsidR="00374A69" w:rsidRPr="00374A69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6723A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Legii</w:t>
          </w:r>
          <w:r w:rsidRPr="00374A69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minelor nr. 85 din 18 martie 2003;</w:t>
          </w:r>
        </w:p>
        <w:p w:rsidR="00374A69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I</w:t>
          </w:r>
          <w:r w:rsidRPr="002C5410">
            <w:rPr>
              <w:rFonts w:ascii="Arial" w:hAnsi="Arial" w:cs="Arial"/>
              <w:sz w:val="24"/>
              <w:szCs w:val="24"/>
              <w:lang w:val="ro-RO"/>
            </w:rPr>
            <w:t>nterzicerea depozitării direct pe sol a deşeurilor sau a materialelor cu pericol de poluare.</w:t>
          </w:r>
        </w:p>
        <w:p w:rsidR="00374A69" w:rsidRPr="00374A69" w:rsidRDefault="00374A69" w:rsidP="00374A69">
          <w:pPr>
            <w:pStyle w:val="ListParagraph"/>
            <w:numPr>
              <w:ilvl w:val="0"/>
              <w:numId w:val="14"/>
            </w:numPr>
            <w:tabs>
              <w:tab w:val="clear" w:pos="720"/>
              <w:tab w:val="num" w:pos="360"/>
            </w:tabs>
            <w:autoSpaceDE w:val="0"/>
            <w:autoSpaceDN w:val="0"/>
            <w:adjustRightInd w:val="0"/>
            <w:spacing w:after="0" w:line="240" w:lineRule="auto"/>
            <w:ind w:left="360" w:hanging="36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374A69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374A69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374A69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B918C4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B918C4" w:rsidRPr="002C4F22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La ședința CAT din data de </w:t>
          </w:r>
          <w:r w:rsidR="002B2974">
            <w:rPr>
              <w:rFonts w:ascii="Arial" w:hAnsi="Arial" w:cs="Arial"/>
              <w:sz w:val="24"/>
              <w:szCs w:val="24"/>
              <w:lang w:val="ro-RO"/>
            </w:rPr>
            <w:t>24.04.2017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au fost solicitate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de către membrii CAT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următoarele 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acte</w:t>
          </w:r>
          <w:r>
            <w:rPr>
              <w:rFonts w:ascii="Arial" w:hAnsi="Arial" w:cs="Arial"/>
              <w:sz w:val="24"/>
              <w:szCs w:val="24"/>
              <w:lang w:val="ro-RO"/>
            </w:rPr>
            <w:t>/avize</w:t>
          </w:r>
          <w:r w:rsidRPr="003166D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B918C4" w:rsidRDefault="002B2974" w:rsidP="002B2974">
          <w:pPr>
            <w:pStyle w:val="ListParagraph"/>
            <w:numPr>
              <w:ilvl w:val="0"/>
              <w:numId w:val="13"/>
            </w:numPr>
            <w:tabs>
              <w:tab w:val="clear" w:pos="1281"/>
              <w:tab w:val="left" w:pos="900"/>
            </w:tabs>
            <w:autoSpaceDE w:val="0"/>
            <w:autoSpaceDN w:val="0"/>
            <w:adjustRightInd w:val="0"/>
            <w:spacing w:after="0" w:line="240" w:lineRule="auto"/>
            <w:ind w:left="90" w:firstLine="471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act de reglemantare </w:t>
          </w:r>
          <w:r w:rsidR="00B918C4" w:rsidRPr="002B2974">
            <w:rPr>
              <w:rFonts w:ascii="Arial" w:hAnsi="Arial" w:cs="Arial"/>
              <w:sz w:val="24"/>
              <w:szCs w:val="24"/>
              <w:lang w:val="ro-RO"/>
            </w:rPr>
            <w:t xml:space="preserve">Apele Române,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punct de vedere </w:t>
          </w:r>
          <w:r w:rsidR="00BF0F9A">
            <w:rPr>
              <w:rFonts w:ascii="Arial" w:hAnsi="Arial" w:cs="Arial"/>
              <w:sz w:val="24"/>
              <w:szCs w:val="24"/>
              <w:lang w:val="ro-RO"/>
            </w:rPr>
            <w:t xml:space="preserve">DJCPN, </w:t>
          </w:r>
          <w:r w:rsidR="00B918C4" w:rsidRPr="002B2974">
            <w:rPr>
              <w:rFonts w:ascii="Arial" w:hAnsi="Arial" w:cs="Arial"/>
              <w:sz w:val="24"/>
              <w:szCs w:val="24"/>
              <w:lang w:val="ro-RO"/>
            </w:rPr>
            <w:t>aviz ANIF</w:t>
          </w:r>
          <w:r w:rsidR="00BF0F9A">
            <w:rPr>
              <w:rFonts w:ascii="Arial" w:hAnsi="Arial" w:cs="Arial"/>
              <w:sz w:val="24"/>
              <w:szCs w:val="24"/>
              <w:lang w:val="ro-RO"/>
            </w:rPr>
            <w:t>, clasă de calitate OSPA.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BF0F9A" w:rsidRPr="002B2974" w:rsidRDefault="00BF0F9A" w:rsidP="00BF0F9A">
          <w:pPr>
            <w:pStyle w:val="ListParagraph"/>
            <w:tabs>
              <w:tab w:val="left" w:pos="900"/>
            </w:tabs>
            <w:autoSpaceDE w:val="0"/>
            <w:autoSpaceDN w:val="0"/>
            <w:adjustRightInd w:val="0"/>
            <w:spacing w:after="0" w:line="240" w:lineRule="auto"/>
            <w:ind w:left="561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18C4" w:rsidRDefault="00B918C4" w:rsidP="00B918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3166D2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în cazul producerii unor accidente în timpul execuţiei lucrărilor sau exploatării acestora.</w:t>
          </w:r>
        </w:p>
        <w:p w:rsidR="00AC4508" w:rsidRPr="00522DB9" w:rsidRDefault="00E75D23" w:rsidP="00AC450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AC4508" w:rsidRPr="00447422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AC4508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BF0F9A">
            <w:rPr>
              <w:rFonts w:ascii="Arial" w:hAnsi="Arial" w:cs="Arial"/>
              <w:sz w:val="24"/>
              <w:szCs w:val="24"/>
              <w:lang w:val="ro-RO"/>
            </w:rPr>
            <w:t>Hotărârii Guvernului nr. 445/2009 şi ale Legii contenciosului administrativ nr. 554/2004, cu modificările şi completările ulterioare</w:t>
          </w:r>
          <w:r w:rsidRPr="00522DB9">
            <w:rPr>
              <w:rFonts w:ascii="Arial" w:hAnsi="Arial" w:cs="Arial"/>
              <w:sz w:val="24"/>
              <w:szCs w:val="24"/>
            </w:rPr>
            <w:t>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AC4508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AC4508" w:rsidRPr="00CA4590" w:rsidRDefault="00AC4508" w:rsidP="00B918C4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B918C4" w:rsidRDefault="00B918C4" w:rsidP="00B918C4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  <w:t xml:space="preserve">   </w:t>
          </w:r>
        </w:p>
        <w:p w:rsidR="00B918C4" w:rsidRPr="00AA5E71" w:rsidRDefault="00B918C4" w:rsidP="00B918C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DIRECTOR EXECUTIV, </w:t>
          </w:r>
        </w:p>
        <w:p w:rsidR="00B918C4" w:rsidRPr="00AA5E71" w:rsidRDefault="00B918C4" w:rsidP="00B918C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B918C4" w:rsidRPr="00AA5E71" w:rsidRDefault="00B918C4" w:rsidP="00B918C4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sz w:val="24"/>
              <w:szCs w:val="24"/>
              <w:lang w:val="ro-RO"/>
            </w:rPr>
            <w:t>Şef Serviciu Avize, Acorduri, Autorizații,</w:t>
          </w: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sz w:val="24"/>
              <w:szCs w:val="24"/>
              <w:lang w:val="ro-RO"/>
            </w:rPr>
            <w:t xml:space="preserve">ing. Gizella Balint </w:t>
          </w: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B918C4" w:rsidRPr="00AA5E71" w:rsidRDefault="00B918C4" w:rsidP="00B918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AC4508" w:rsidRPr="00BF0F9A" w:rsidRDefault="00B918C4" w:rsidP="00BF0F9A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AA5E71">
            <w:rPr>
              <w:rFonts w:ascii="Arial" w:hAnsi="Arial" w:cs="Arial"/>
              <w:sz w:val="24"/>
              <w:szCs w:val="24"/>
              <w:lang w:val="ro-RO"/>
            </w:rPr>
            <w:t>ing. Georgiana Jula</w:t>
          </w:r>
        </w:p>
      </w:sdtContent>
    </w:sdt>
    <w:p w:rsidR="00AC4508" w:rsidRPr="00447422" w:rsidRDefault="00AC4508" w:rsidP="00AC45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4508" w:rsidRPr="00447422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508" w:rsidRPr="00447422" w:rsidRDefault="00AC4508" w:rsidP="00AC45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4508" w:rsidRPr="00447422" w:rsidRDefault="00AC4508" w:rsidP="00AC45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4508" w:rsidRPr="00447422" w:rsidRDefault="00AC4508" w:rsidP="00AC45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4508" w:rsidRPr="00447422" w:rsidRDefault="00AC4508" w:rsidP="00AC45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AC4508" w:rsidRPr="00447422" w:rsidRDefault="00AC4508" w:rsidP="00AC450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AC4508" w:rsidRPr="00447422" w:rsidSect="00B91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2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70" w:rsidRDefault="00F84470" w:rsidP="00E75D23">
      <w:pPr>
        <w:spacing w:after="0" w:line="240" w:lineRule="auto"/>
      </w:pPr>
      <w:r>
        <w:separator/>
      </w:r>
    </w:p>
  </w:endnote>
  <w:endnote w:type="continuationSeparator" w:id="0">
    <w:p w:rsidR="00F84470" w:rsidRDefault="00F84470" w:rsidP="00E7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70" w:rsidRDefault="00F84470" w:rsidP="00AC4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4470" w:rsidRDefault="00F84470" w:rsidP="00AC450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2545710"/>
        </w:sdtPr>
        <w:sdtContent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29.9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54542979" r:id="rId2"/>
              </w:pict>
            </w:r>
            <w:r w:rsidRPr="00374A6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6pt;margin-top:-2.8pt;width:492pt;height:.05pt;z-index:251664384;mso-position-horizontal-relative:text;mso-position-vertical-relative:text" o:connectortype="straight" strokecolor="#00214e" strokeweight="1.5pt"/>
              </w:pict>
            </w:r>
            <w:r w:rsidRPr="00374A69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374A6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74A6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F84470" w:rsidRPr="00C44321" w:rsidRDefault="00F84470" w:rsidP="00B918C4">
        <w:pPr>
          <w:pStyle w:val="Header"/>
          <w:tabs>
            <w:tab w:val="clear" w:pos="4680"/>
          </w:tabs>
          <w:jc w:val="center"/>
        </w:pPr>
        <w:r>
          <w:t xml:space="preserve"> </w:t>
        </w:r>
        <w:r w:rsidRPr="00B918C4">
          <w:rPr>
            <w:rFonts w:ascii="Arial" w:hAnsi="Arial" w:cs="Arial"/>
            <w:sz w:val="20"/>
            <w:szCs w:val="20"/>
          </w:rPr>
          <w:fldChar w:fldCharType="begin"/>
        </w:r>
        <w:r w:rsidRPr="00B918C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18C4">
          <w:rPr>
            <w:rFonts w:ascii="Arial" w:hAnsi="Arial" w:cs="Arial"/>
            <w:sz w:val="20"/>
            <w:szCs w:val="20"/>
          </w:rPr>
          <w:fldChar w:fldCharType="separate"/>
        </w:r>
        <w:r w:rsidR="00374A69">
          <w:rPr>
            <w:rFonts w:ascii="Arial" w:hAnsi="Arial" w:cs="Arial"/>
            <w:noProof/>
            <w:sz w:val="20"/>
            <w:szCs w:val="20"/>
          </w:rPr>
          <w:t>2</w:t>
        </w:r>
        <w:r w:rsidRPr="00B918C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5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226721980"/>
        </w:sdtPr>
        <w:sdtContent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29.9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54542978" r:id="rId2"/>
              </w:pict>
            </w:r>
            <w:r w:rsidRPr="00374A69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6pt;margin-top:-2.8pt;width:492pt;height:.05pt;z-index:251661312;mso-position-horizontal-relative:text;mso-position-vertical-relative:text" o:connectortype="straight" strokecolor="#00214e" strokeweight="1.5pt"/>
              </w:pict>
            </w:r>
            <w:r w:rsidRPr="00374A69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374A6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F84470" w:rsidRPr="00374A69" w:rsidRDefault="00F84470" w:rsidP="00B918C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74A6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Pr="00374A6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F84470" w:rsidRPr="00B918C4" w:rsidRDefault="00F84470" w:rsidP="00B918C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B918C4">
          <w:rPr>
            <w:rFonts w:ascii="Arial" w:hAnsi="Arial" w:cs="Arial"/>
            <w:sz w:val="20"/>
            <w:szCs w:val="20"/>
          </w:rPr>
          <w:t xml:space="preserve"> </w:t>
        </w:r>
        <w:r w:rsidRPr="00B918C4">
          <w:rPr>
            <w:rFonts w:ascii="Arial" w:hAnsi="Arial" w:cs="Arial"/>
            <w:sz w:val="20"/>
            <w:szCs w:val="20"/>
          </w:rPr>
          <w:fldChar w:fldCharType="begin"/>
        </w:r>
        <w:r w:rsidRPr="00B918C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18C4">
          <w:rPr>
            <w:rFonts w:ascii="Arial" w:hAnsi="Arial" w:cs="Arial"/>
            <w:sz w:val="20"/>
            <w:szCs w:val="20"/>
          </w:rPr>
          <w:fldChar w:fldCharType="separate"/>
        </w:r>
        <w:r w:rsidR="00374A69">
          <w:rPr>
            <w:rFonts w:ascii="Arial" w:hAnsi="Arial" w:cs="Arial"/>
            <w:noProof/>
            <w:sz w:val="20"/>
            <w:szCs w:val="20"/>
          </w:rPr>
          <w:t>1</w:t>
        </w:r>
        <w:r w:rsidRPr="00B918C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70" w:rsidRDefault="00F84470" w:rsidP="00E75D23">
      <w:pPr>
        <w:spacing w:after="0" w:line="240" w:lineRule="auto"/>
      </w:pPr>
      <w:r>
        <w:separator/>
      </w:r>
    </w:p>
  </w:footnote>
  <w:footnote w:type="continuationSeparator" w:id="0">
    <w:p w:rsidR="00F84470" w:rsidRDefault="00F84470" w:rsidP="00E7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70" w:rsidRDefault="00F844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70" w:rsidRDefault="00F844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70" w:rsidRPr="00535A6C" w:rsidRDefault="00F84470" w:rsidP="00AC450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75D23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4542977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F84470" w:rsidRPr="00535A6C" w:rsidRDefault="00F84470" w:rsidP="00AC450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F84470" w:rsidRPr="003167DA" w:rsidRDefault="00F84470" w:rsidP="00AC450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F84470" w:rsidRPr="00992A14" w:rsidRDefault="00F84470" w:rsidP="00AC450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F84470" w:rsidRPr="00992A14" w:rsidTr="00AC450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F84470" w:rsidRPr="00992A14" w:rsidRDefault="00F84470" w:rsidP="00B918C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F84470" w:rsidRPr="0090788F" w:rsidRDefault="00F84470" w:rsidP="00AC450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46389"/>
    <w:multiLevelType w:val="multilevel"/>
    <w:tmpl w:val="9294A1A8"/>
    <w:lvl w:ilvl="0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</w:lvl>
    <w:lvl w:ilvl="1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</w:lvl>
    <w:lvl w:ilvl="2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">
    <w:nsid w:val="13001278"/>
    <w:multiLevelType w:val="hybridMultilevel"/>
    <w:tmpl w:val="27A40D48"/>
    <w:lvl w:ilvl="0" w:tplc="F9024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F27F5"/>
    <w:multiLevelType w:val="hybridMultilevel"/>
    <w:tmpl w:val="77C659CC"/>
    <w:lvl w:ilvl="0" w:tplc="271E36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B3A0A"/>
    <w:multiLevelType w:val="multilevel"/>
    <w:tmpl w:val="50B0D9B0"/>
    <w:lvl w:ilvl="0">
      <w:start w:val="1"/>
      <w:numFmt w:val="bullet"/>
      <w:lvlText w:val="-"/>
      <w:lvlJc w:val="left"/>
      <w:pPr>
        <w:tabs>
          <w:tab w:val="num" w:pos="1281"/>
        </w:tabs>
        <w:ind w:left="1281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</w:lvl>
    <w:lvl w:ilvl="2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EC3B41"/>
    <w:multiLevelType w:val="hybridMultilevel"/>
    <w:tmpl w:val="C6D095E6"/>
    <w:lvl w:ilvl="0" w:tplc="430229AA">
      <w:start w:val="2010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61A77CB7"/>
    <w:multiLevelType w:val="multilevel"/>
    <w:tmpl w:val="9294A1A8"/>
    <w:lvl w:ilvl="0">
      <w:start w:val="1"/>
      <w:numFmt w:val="upperRoman"/>
      <w:lvlText w:val="%1."/>
      <w:lvlJc w:val="left"/>
      <w:pPr>
        <w:tabs>
          <w:tab w:val="num" w:pos="1281"/>
        </w:tabs>
        <w:ind w:left="1281" w:hanging="720"/>
      </w:pPr>
    </w:lvl>
    <w:lvl w:ilvl="1">
      <w:start w:val="1"/>
      <w:numFmt w:val="bullet"/>
      <w:lvlText w:val="-"/>
      <w:lvlJc w:val="left"/>
      <w:pPr>
        <w:tabs>
          <w:tab w:val="num" w:pos="1641"/>
        </w:tabs>
        <w:ind w:left="1641" w:hanging="360"/>
      </w:pPr>
    </w:lvl>
    <w:lvl w:ilvl="2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3E76631"/>
    <w:multiLevelType w:val="hybridMultilevel"/>
    <w:tmpl w:val="5C5A67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2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0580D"/>
    <w:multiLevelType w:val="hybridMultilevel"/>
    <w:tmpl w:val="7AF69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8181B"/>
    <w:multiLevelType w:val="multilevel"/>
    <w:tmpl w:val="0BD2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dqfJ6JQnnIIkadSE3Ar4VHyn4+U=" w:salt="jeFNf6E/ijXpYUr55YhiH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5D23"/>
    <w:rsid w:val="001227B3"/>
    <w:rsid w:val="0017072E"/>
    <w:rsid w:val="002322C4"/>
    <w:rsid w:val="002B2974"/>
    <w:rsid w:val="00374A69"/>
    <w:rsid w:val="00525506"/>
    <w:rsid w:val="005309F0"/>
    <w:rsid w:val="005E411B"/>
    <w:rsid w:val="00607896"/>
    <w:rsid w:val="0061789C"/>
    <w:rsid w:val="007D7B97"/>
    <w:rsid w:val="007F62CA"/>
    <w:rsid w:val="008F21FC"/>
    <w:rsid w:val="009376DB"/>
    <w:rsid w:val="0096551F"/>
    <w:rsid w:val="00A11797"/>
    <w:rsid w:val="00AC4508"/>
    <w:rsid w:val="00B0410B"/>
    <w:rsid w:val="00B170A4"/>
    <w:rsid w:val="00B918C4"/>
    <w:rsid w:val="00BF0F9A"/>
    <w:rsid w:val="00BF2413"/>
    <w:rsid w:val="00E75D23"/>
    <w:rsid w:val="00EC474D"/>
    <w:rsid w:val="00F84470"/>
    <w:rsid w:val="00F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026C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26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a9d5e99-061c-4061-8ed7-2d388f1eed4a","Numar":null,"Data":null,"NumarActReglementareInitial":null,"DataActReglementareInitial":null,"DataInceput":"2017-04-24T00:00:00","DataSfarsit":null,"Durata":null,"PunctLucruId":372347.0,"TipActId":4.0,"NumarCerere":null,"DataCerere":null,"NumarCerereScriptic":"2048","DataCerereScriptic":"2017-04-07T00:00:00","CodFiscal":null,"SordId":"(AD6080DB-47B8-C874-4B10-50EE0C29356C)","SablonSordId":"(8B66777B-56B9-65A9-2773-1FA4A6BC21FB)","DosarSordId":"4141228","LatitudineWgs84":null,"LongitudineWgs84":null,"LatitudineStereo70":null,"LongitudineStereo70":null,"NumarAutorizatieGospodarireApe":null,"DataAutorizatieGospodarireApe":null,"DurataAutorizatieGospodarireApe":null,"Aba":null,"Sga":null,"AdresaSediuSocial":"Str. Barcaului, Nr. 20/A, Marghita , Judetul Bihor","AdresaPunctLucru":null,"DenumireObiectiv":null,"DomeniuActivitate":null,"DomeniuSpecific":null,"ApmEmitere":null,"ApmRaportare":null,"AnpmApm":"APM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E3422596-EA54-423E-A962-E19B9A0C6A1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EBFCB5B-62C7-4420-836C-B7268E2D777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3DF616B-9CFC-447B-A354-BA5AD1A4374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9BBE3C9-9DAB-4791-8A1D-EC0B338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2345</Words>
  <Characters>13373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15687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13</cp:revision>
  <cp:lastPrinted>2017-04-24T09:28:00Z</cp:lastPrinted>
  <dcterms:created xsi:type="dcterms:W3CDTF">2015-10-26T07:49:00Z</dcterms:created>
  <dcterms:modified xsi:type="dcterms:W3CDTF">2017-04-24T09:42:00Z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SC. MT &amp; BS SRL</vt:lpwstr>
  </property>
  <property fmtid="{D5CDD505-2E9C-101B-9397-08002B2CF9AE}" pid="5" name="SordId">
    <vt:lpwstr>(AD6080DB-47B8-C874-4B10-50EE0C29356C)</vt:lpwstr>
  </property>
  <property fmtid="{D5CDD505-2E9C-101B-9397-08002B2CF9AE}" pid="6" name="VersiuneDocument">
    <vt:lpwstr>9</vt:lpwstr>
  </property>
  <property fmtid="{D5CDD505-2E9C-101B-9397-08002B2CF9AE}" pid="7" name="RuntimeGuid">
    <vt:lpwstr>98a85d29-9a47-446b-8f5c-471904859253</vt:lpwstr>
  </property>
  <property fmtid="{D5CDD505-2E9C-101B-9397-08002B2CF9AE}" pid="8" name="PunctLucruId">
    <vt:lpwstr>372347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4141228</vt:lpwstr>
  </property>
  <property fmtid="{D5CDD505-2E9C-101B-9397-08002B2CF9AE}" pid="11" name="DosarCerereSordId">
    <vt:lpwstr>4104670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da9d5e99-061c-4061-8ed7-2d388f1eed4a</vt:lpwstr>
  </property>
  <property fmtid="{D5CDD505-2E9C-101B-9397-08002B2CF9AE}" pid="16" name="CommitRoles">
    <vt:lpwstr>false</vt:lpwstr>
  </property>
</Properties>
</file>