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14" w:rsidRPr="00BE4C98" w:rsidRDefault="00763F14" w:rsidP="00763F1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</w:pPr>
      <w:bookmarkStart w:id="0" w:name="_GoBack"/>
      <w:bookmarkEnd w:id="0"/>
      <w:r w:rsidRPr="00BE4C98">
        <w:rPr>
          <w:rFonts w:ascii="Arial" w:hAnsi="Arial" w:cs="Arial"/>
          <w:noProof/>
          <w:color w:val="000000" w:themeColor="text1"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-3810</wp:posOffset>
            </wp:positionV>
            <wp:extent cx="1962150" cy="12134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4C98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 xml:space="preserve">   </w:t>
      </w:r>
    </w:p>
    <w:p w:rsidR="00FD51BD" w:rsidRPr="00BE4C98" w:rsidRDefault="00EA658E" w:rsidP="00763F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</w:pPr>
      <w:r w:rsidRPr="00BE4C98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“</w:t>
      </w:r>
      <w:r w:rsidR="00FD51BD" w:rsidRPr="00BE4C98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ARTISTUL DUNARII 2017</w:t>
      </w:r>
      <w:r w:rsidRPr="00BE4C98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”</w:t>
      </w:r>
      <w:r w:rsidR="00FD51BD" w:rsidRPr="00BE4C98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/</w:t>
      </w:r>
    </w:p>
    <w:p w:rsidR="00763F14" w:rsidRPr="00BE4C98" w:rsidRDefault="00EA658E" w:rsidP="00763F1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</w:pPr>
      <w:r w:rsidRPr="00BE4C98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“</w:t>
      </w:r>
      <w:r w:rsidR="00763F14" w:rsidRPr="00BE4C98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Danube Art Master 2017</w:t>
      </w:r>
      <w:r w:rsidRPr="00BE4C98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”</w:t>
      </w:r>
    </w:p>
    <w:p w:rsidR="00763F14" w:rsidRPr="00BE4C98" w:rsidRDefault="00763F14" w:rsidP="00763F14">
      <w:pPr>
        <w:autoSpaceDE w:val="0"/>
        <w:autoSpaceDN w:val="0"/>
        <w:adjustRightInd w:val="0"/>
        <w:ind w:left="4140"/>
        <w:rPr>
          <w:rFonts w:ascii="Verdana" w:hAnsi="Verdana" w:cs="Verdana"/>
          <w:color w:val="000000" w:themeColor="text1"/>
          <w:sz w:val="20"/>
          <w:szCs w:val="20"/>
          <w:lang w:val="en-GB"/>
        </w:rPr>
      </w:pPr>
    </w:p>
    <w:p w:rsidR="00FD51BD" w:rsidRPr="00BE4C98" w:rsidRDefault="00FD51BD" w:rsidP="00FD51BD">
      <w:pPr>
        <w:autoSpaceDE w:val="0"/>
        <w:autoSpaceDN w:val="0"/>
        <w:adjustRightInd w:val="0"/>
        <w:ind w:right="46"/>
        <w:rPr>
          <w:rFonts w:ascii="Verdana" w:hAnsi="Verdana"/>
          <w:i/>
          <w:color w:val="5B9BD5" w:themeColor="accent1"/>
          <w:sz w:val="32"/>
          <w:szCs w:val="32"/>
          <w:lang w:val="en-GB"/>
        </w:rPr>
      </w:pPr>
      <w:proofErr w:type="spellStart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Implicare</w:t>
      </w:r>
      <w:proofErr w:type="spellEnd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 xml:space="preserve"> </w:t>
      </w:r>
      <w:proofErr w:type="spellStart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pentru</w:t>
      </w:r>
      <w:proofErr w:type="spellEnd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 xml:space="preserve"> o </w:t>
      </w:r>
      <w:proofErr w:type="spellStart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Dunare</w:t>
      </w:r>
      <w:proofErr w:type="spellEnd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 xml:space="preserve"> </w:t>
      </w:r>
      <w:proofErr w:type="spellStart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mai</w:t>
      </w:r>
      <w:proofErr w:type="spellEnd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 xml:space="preserve"> </w:t>
      </w:r>
      <w:proofErr w:type="spellStart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curata</w:t>
      </w:r>
      <w:proofErr w:type="spellEnd"/>
      <w:proofErr w:type="gramStart"/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!/</w:t>
      </w:r>
      <w:proofErr w:type="gramEnd"/>
    </w:p>
    <w:p w:rsidR="00763F14" w:rsidRPr="00BE4C98" w:rsidRDefault="00FD51BD" w:rsidP="00FD51BD">
      <w:pPr>
        <w:autoSpaceDE w:val="0"/>
        <w:autoSpaceDN w:val="0"/>
        <w:adjustRightInd w:val="0"/>
        <w:ind w:right="46"/>
        <w:rPr>
          <w:rFonts w:ascii="Verdana" w:hAnsi="Verdana"/>
          <w:b/>
          <w:color w:val="5B9BD5" w:themeColor="accent1"/>
          <w:sz w:val="40"/>
          <w:szCs w:val="40"/>
          <w:lang w:val="en-GB"/>
        </w:rPr>
      </w:pPr>
      <w:r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 xml:space="preserve"> </w:t>
      </w:r>
      <w:r w:rsidR="00CE0278"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“</w:t>
      </w:r>
      <w:r w:rsidR="00763F14"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Get active for a cleaner Danube!</w:t>
      </w:r>
      <w:r w:rsidR="00CE0278" w:rsidRPr="00BE4C98">
        <w:rPr>
          <w:rFonts w:ascii="Verdana" w:hAnsi="Verdana"/>
          <w:i/>
          <w:color w:val="5B9BD5" w:themeColor="accent1"/>
          <w:sz w:val="32"/>
          <w:szCs w:val="32"/>
          <w:lang w:val="en-GB"/>
        </w:rPr>
        <w:t>”</w:t>
      </w:r>
    </w:p>
    <w:p w:rsidR="00763F14" w:rsidRPr="00BE4C98" w:rsidRDefault="00763F14" w:rsidP="00763F14">
      <w:pPr>
        <w:autoSpaceDE w:val="0"/>
        <w:autoSpaceDN w:val="0"/>
        <w:adjustRightInd w:val="0"/>
        <w:ind w:right="46"/>
        <w:jc w:val="right"/>
        <w:rPr>
          <w:rFonts w:ascii="Verdana" w:hAnsi="Verdana"/>
          <w:b/>
          <w:color w:val="000000" w:themeColor="text1"/>
          <w:lang w:val="en-GB"/>
        </w:rPr>
      </w:pPr>
    </w:p>
    <w:p w:rsidR="00A95A51" w:rsidRPr="00BE4C98" w:rsidRDefault="00CE0278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Context</w:t>
      </w:r>
    </w:p>
    <w:p w:rsidR="00A95A51" w:rsidRPr="00BE4C98" w:rsidRDefault="00A95A51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CE0278" w:rsidRPr="00BE4C98" w:rsidRDefault="00CE0278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Organizat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comun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catre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Parteneriatul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Global al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Apei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Europa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Centrala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Est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921B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(GWP CEE)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Comisia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Internationala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Protectia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Fluviului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Dunare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/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International Commission for the Protection of the Danube River (ICPDR), </w:t>
      </w:r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>‘</w:t>
      </w:r>
      <w:proofErr w:type="spellStart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oncursul</w:t>
      </w:r>
      <w:proofErr w:type="spellEnd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international </w:t>
      </w:r>
      <w:proofErr w:type="spellStart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scolar</w:t>
      </w:r>
      <w:proofErr w:type="spellEnd"/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>’</w:t>
      </w:r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incurajeaza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copii</w:t>
      </w:r>
      <w:proofErr w:type="spellEnd"/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>tinerii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acorde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mai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mare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atentie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raurilor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lacurilor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apelor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costiere</w:t>
      </w:r>
      <w:proofErr w:type="spellEnd"/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zona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capete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experienta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reala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ideal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vorbin</w:t>
      </w:r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reflecte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ceea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inseamna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mediul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natural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fiecare</w:t>
      </w:r>
      <w:proofErr w:type="spellEnd"/>
      <w:r w:rsid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CE0278" w:rsidRPr="00BE4C98" w:rsidRDefault="00CE0278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D51BD" w:rsidRPr="00BE4C98" w:rsidRDefault="00BE4C98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4C98">
        <w:rPr>
          <w:rFonts w:ascii="Arial" w:hAnsi="Arial" w:cs="Arial"/>
          <w:color w:val="000000" w:themeColor="text1"/>
          <w:sz w:val="22"/>
          <w:szCs w:val="22"/>
        </w:rPr>
        <w:t>Elevii</w:t>
      </w:r>
      <w:r w:rsidR="00CE0278" w:rsidRPr="00BE4C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51BD" w:rsidRPr="00BE4C98">
        <w:rPr>
          <w:rFonts w:ascii="Arial" w:hAnsi="Arial" w:cs="Arial"/>
          <w:color w:val="000000" w:themeColor="text1"/>
          <w:sz w:val="22"/>
          <w:szCs w:val="22"/>
        </w:rPr>
        <w:t>din</w:t>
      </w:r>
      <w:r w:rsidR="00CE0278" w:rsidRPr="00BE4C98">
        <w:rPr>
          <w:rFonts w:ascii="Arial" w:hAnsi="Arial" w:cs="Arial"/>
          <w:color w:val="000000" w:themeColor="text1"/>
          <w:sz w:val="22"/>
          <w:szCs w:val="22"/>
        </w:rPr>
        <w:t xml:space="preserve"> toate scolile, ONG-</w:t>
      </w:r>
      <w:r w:rsidRPr="00BE4C98">
        <w:rPr>
          <w:rFonts w:ascii="Arial" w:hAnsi="Arial" w:cs="Arial"/>
          <w:color w:val="000000" w:themeColor="text1"/>
          <w:sz w:val="22"/>
          <w:szCs w:val="22"/>
        </w:rPr>
        <w:t>uri axate pe protectia mediului,</w:t>
      </w:r>
      <w:r w:rsidR="00CE0278" w:rsidRPr="00BE4C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CE0278" w:rsidRPr="00BE4C98">
        <w:rPr>
          <w:rFonts w:ascii="Arial" w:hAnsi="Arial" w:cs="Arial"/>
          <w:color w:val="000000" w:themeColor="text1"/>
          <w:sz w:val="22"/>
          <w:szCs w:val="22"/>
        </w:rPr>
        <w:t xml:space="preserve">entre si asociatii </w:t>
      </w:r>
      <w:r w:rsidR="00FD51BD" w:rsidRPr="00BE4C98">
        <w:rPr>
          <w:rFonts w:ascii="Arial" w:hAnsi="Arial" w:cs="Arial"/>
          <w:color w:val="000000" w:themeColor="text1"/>
          <w:sz w:val="22"/>
          <w:szCs w:val="22"/>
        </w:rPr>
        <w:t>ale copiilor  din intreg Bazinul Dunarii, cu totii sunt invitati sa creeze lucrari artistice  care celebreaza ecosistemul Dunarea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51BD" w:rsidRPr="00BE4C98">
        <w:rPr>
          <w:rFonts w:ascii="Arial" w:hAnsi="Arial" w:cs="Arial"/>
          <w:color w:val="000000" w:themeColor="text1"/>
          <w:sz w:val="22"/>
          <w:szCs w:val="22"/>
        </w:rPr>
        <w:t xml:space="preserve"> si sa particpe la </w:t>
      </w:r>
      <w:r w:rsidR="00FD51BD" w:rsidRPr="00BE4C98">
        <w:rPr>
          <w:rFonts w:ascii="Arial" w:hAnsi="Arial" w:cs="Arial"/>
          <w:b/>
          <w:color w:val="000000" w:themeColor="text1"/>
          <w:sz w:val="22"/>
          <w:szCs w:val="22"/>
        </w:rPr>
        <w:t>Concursul „Artistul Dunarii</w:t>
      </w:r>
      <w:r w:rsidR="00EA658E" w:rsidRPr="00BE4C98">
        <w:rPr>
          <w:rFonts w:ascii="Arial" w:hAnsi="Arial" w:cs="Arial"/>
          <w:b/>
          <w:color w:val="000000" w:themeColor="text1"/>
          <w:sz w:val="22"/>
          <w:szCs w:val="22"/>
        </w:rPr>
        <w:t xml:space="preserve"> 2017</w:t>
      </w:r>
      <w:r w:rsidR="00FD51BD" w:rsidRPr="00BE4C98">
        <w:rPr>
          <w:rFonts w:ascii="Arial" w:hAnsi="Arial" w:cs="Arial"/>
          <w:b/>
          <w:color w:val="000000" w:themeColor="text1"/>
          <w:sz w:val="22"/>
          <w:szCs w:val="22"/>
        </w:rPr>
        <w:t>”.</w:t>
      </w:r>
    </w:p>
    <w:p w:rsidR="00763F14" w:rsidRPr="00BE4C98" w:rsidRDefault="00763F14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FD51BD" w:rsidRPr="00BE4C98" w:rsidRDefault="00FD51BD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Incepand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cu </w:t>
      </w:r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2004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acest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concurs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ambitios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derulat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14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tari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mobilizat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copiii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bazinul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Hidrografic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Dunarii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Implicandu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-se in concurs,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participantii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au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prilejul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acumula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mai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mult</w:t>
      </w:r>
      <w:r w:rsidR="006039B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cunostinte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despre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b.h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Dunare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despre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modul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care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pot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avea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rol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protectia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Fluviului</w:t>
      </w:r>
      <w:proofErr w:type="spellEnd"/>
      <w:r w:rsidR="006039B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6039B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nostru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586314" w:rsidRPr="00BE4C98" w:rsidRDefault="00586314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A95A51" w:rsidRPr="00BE4C98" w:rsidRDefault="00A95A51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Buget</w:t>
      </w:r>
      <w:proofErr w:type="spellEnd"/>
    </w:p>
    <w:p w:rsidR="00A95A51" w:rsidRPr="00BE4C98" w:rsidRDefault="00A95A51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61372D" w:rsidRPr="00BE4C98" w:rsidRDefault="00586314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Total</w:t>
      </w:r>
      <w:r w:rsidR="00300467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nivel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B.H.Dunare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: </w:t>
      </w:r>
      <w:r w:rsidR="00A95A51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1</w:t>
      </w:r>
      <w:r w:rsidR="0061372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7 000</w:t>
      </w:r>
      <w:r w:rsidR="00A95A51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EUR (</w:t>
      </w:r>
      <w:r w:rsidR="00A95A51"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1</w:t>
      </w:r>
      <w:r w:rsidR="00FD51BD"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,</w:t>
      </w:r>
      <w:r w:rsidR="00A95A51"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100 </w:t>
      </w:r>
      <w:r w:rsidR="0061372D"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EUR</w:t>
      </w:r>
      <w:r w:rsidR="0061372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organizarea</w:t>
      </w:r>
      <w:proofErr w:type="spellEnd"/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faz</w:t>
      </w:r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ei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national</w:t>
      </w:r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proofErr w:type="spellEnd"/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concursului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restul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acoperind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coordonarea</w:t>
      </w:r>
      <w:proofErr w:type="spellEnd"/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1962F2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costurile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administrative </w:t>
      </w:r>
      <w:proofErr w:type="spellStart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D51B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financiare</w:t>
      </w:r>
      <w:proofErr w:type="spellEnd"/>
      <w:r w:rsidR="00A95A51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).</w:t>
      </w:r>
    </w:p>
    <w:p w:rsidR="0061372D" w:rsidRPr="00BE4C98" w:rsidRDefault="0061372D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61372D" w:rsidRPr="00BE4C98" w:rsidRDefault="00E921B6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proofErr w:type="gram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Calendar </w:t>
      </w:r>
      <w:r w:rsidR="0061372D"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2017</w:t>
      </w:r>
      <w:proofErr w:type="gramEnd"/>
    </w:p>
    <w:p w:rsidR="0061372D" w:rsidRPr="00BE4C98" w:rsidRDefault="0061372D" w:rsidP="00763F1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254867" w:rsidRPr="00BE4C98" w:rsidRDefault="0061372D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Jan-Feb.</w:t>
      </w:r>
      <w:r w:rsidR="00775AAF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semnarea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contractului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dintre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775AAF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ICPDR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si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775AAF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GWP CEE</w:t>
      </w:r>
    </w:p>
    <w:p w:rsidR="00254867" w:rsidRPr="00BE4C98" w:rsidRDefault="0061372D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March</w:t>
      </w:r>
      <w:r w:rsidR="00775AAF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Subcontractele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cu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Organizatorii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Nationali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si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informatii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despre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DAM</w:t>
      </w:r>
    </w:p>
    <w:p w:rsidR="00254867" w:rsidRPr="00BE4C98" w:rsidRDefault="00775AAF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April</w:t>
      </w:r>
      <w:r w:rsidR="0061372D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-</w:t>
      </w: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May</w:t>
      </w: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Primele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plati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transferate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Organizatorilor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Nationali</w:t>
      </w:r>
      <w:proofErr w:type="spellEnd"/>
      <w:r w:rsidR="0061372D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:rsidR="00254867" w:rsidRPr="00BE4C98" w:rsidRDefault="00775AAF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May-July</w:t>
      </w: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Derularea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Concursului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“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Artistul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Dunarii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” (</w:t>
      </w: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DAM</w:t>
      </w:r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)</w:t>
      </w:r>
    </w:p>
    <w:p w:rsidR="00E921B6" w:rsidRPr="00BE4C98" w:rsidRDefault="00775AAF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August</w:t>
      </w: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Termenul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limita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pentru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pentru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primirea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lucrarilor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nivel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Bazin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Dunare</w:t>
      </w:r>
      <w:proofErr w:type="spellEnd"/>
      <w:r w:rsidR="00E921B6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            </w:t>
      </w:r>
    </w:p>
    <w:p w:rsidR="00254867" w:rsidRPr="00BE4C98" w:rsidRDefault="00775AAF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Septemb</w:t>
      </w:r>
      <w:r w:rsid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rie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Castigatorul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international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selectat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:rsidR="00254867" w:rsidRPr="00BE4C98" w:rsidRDefault="0061372D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Octo</w:t>
      </w:r>
      <w:r w:rsid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mbrie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-Dec.</w:t>
      </w: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Organi</w:t>
      </w:r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zarea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excursiei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castigatorilor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nationali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(14)</w:t>
      </w:r>
    </w:p>
    <w:p w:rsidR="00254867" w:rsidRPr="00BE4C98" w:rsidRDefault="00BE4C98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sk-SK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Ianuarie</w:t>
      </w:r>
      <w:proofErr w:type="spellEnd"/>
      <w:r w:rsidR="00775AAF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Raportul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00467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narativ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si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00467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cel</w:t>
      </w:r>
      <w:proofErr w:type="spellEnd"/>
      <w:r w:rsidR="00300467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fina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</w:t>
      </w:r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ciar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pregatit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catre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775AAF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GWP CEE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si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trimis</w:t>
      </w:r>
      <w:proofErr w:type="spellEnd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ED5850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la  </w:t>
      </w:r>
      <w:r w:rsidR="00775AAF" w:rsidRPr="00BE4C9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ICPDR</w:t>
      </w:r>
      <w:proofErr w:type="gramEnd"/>
    </w:p>
    <w:p w:rsidR="0061372D" w:rsidRPr="00BE4C98" w:rsidRDefault="0061372D" w:rsidP="0061372D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763F14" w:rsidRPr="00BE4C98" w:rsidRDefault="008A1E90" w:rsidP="00763F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Detalii</w:t>
      </w:r>
      <w:proofErr w:type="spellEnd"/>
      <w:r w:rsidRPr="00BE4C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despre</w:t>
      </w:r>
      <w:proofErr w:type="spellEnd"/>
      <w:r w:rsidRPr="00BE4C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Concurs</w:t>
      </w:r>
    </w:p>
    <w:p w:rsidR="00763F14" w:rsidRPr="00BE4C98" w:rsidRDefault="00763F14" w:rsidP="00763F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:rsidR="00763F14" w:rsidRPr="00BE4C98" w:rsidRDefault="00586314" w:rsidP="00763F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Participantii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trebuie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aib</w:t>
      </w:r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varsta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intre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6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16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ani</w:t>
      </w:r>
      <w:proofErr w:type="spellEnd"/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fie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dintr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-o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tara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din</w:t>
      </w:r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Bazinul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Dunarii</w:t>
      </w:r>
      <w:proofErr w:type="spellEnd"/>
      <w:r w:rsidR="008A1E90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(Ge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rmania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Austria, </w:t>
      </w:r>
      <w:proofErr w:type="spellStart"/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Republic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Ceha</w:t>
      </w:r>
      <w:proofErr w:type="spellEnd"/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Slova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ia</w:t>
      </w:r>
      <w:proofErr w:type="spellEnd"/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Ungaria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Slovenia, Croatia, Bosnia and Herzegovina, Serbia, </w:t>
      </w:r>
      <w:proofErr w:type="spellStart"/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ntenegr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</w:t>
      </w:r>
      <w:proofErr w:type="spellEnd"/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Romania, Bulgaria, 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Rep. 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Moldova </w:t>
      </w:r>
      <w:r w:rsidR="00FC3443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3443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FC3443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3443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Ucraina</w:t>
      </w:r>
      <w:proofErr w:type="spellEnd"/>
      <w:r w:rsidR="00FC3443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)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:rsidR="00763F14" w:rsidRPr="00BE4C98" w:rsidRDefault="00763F14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763F14" w:rsidRPr="00BE4C98" w:rsidRDefault="00FC3443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Concursul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desfasoara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doua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nivele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: national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international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Odata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selectia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facuta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nivel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national,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urmeaza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faza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internationala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proofErr w:type="gramEnd"/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:rsidR="00763F14" w:rsidRPr="00BE4C98" w:rsidRDefault="00763F14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9D2DB5" w:rsidRPr="00BE4C98" w:rsidRDefault="009D2DB5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Partic</w:t>
      </w:r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parea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concurs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impl</w:t>
      </w:r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ica</w:t>
      </w:r>
      <w:proofErr w:type="spellEnd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consimtamantul</w:t>
      </w:r>
      <w:proofErr w:type="spellEnd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castigator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ului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numele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fotografia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lucrarii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fie </w:t>
      </w:r>
      <w:proofErr w:type="spellStart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facute</w:t>
      </w:r>
      <w:proofErr w:type="spellEnd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cunoscute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publicatiile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GWP CEE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ICPDR.</w:t>
      </w:r>
    </w:p>
    <w:p w:rsidR="009D2DB5" w:rsidRPr="00BE4C98" w:rsidRDefault="009D2DB5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9D2DB5" w:rsidRPr="00BE4C98" w:rsidRDefault="009D2DB5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Termenul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limita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trimtere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FC1A6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 </w:t>
      </w:r>
      <w:proofErr w:type="spellStart"/>
      <w:r w:rsidR="006039B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lucrarii</w:t>
      </w:r>
      <w:proofErr w:type="spellEnd"/>
      <w:r w:rsidR="00FC1A6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1A6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premiat</w:t>
      </w:r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proofErr w:type="spellEnd"/>
      <w:r w:rsidR="00FC1A6D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national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este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iulie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2017.</w:t>
      </w:r>
    </w:p>
    <w:p w:rsidR="00763F14" w:rsidRPr="00BE4C98" w:rsidRDefault="00763F14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BE4C98" w:rsidRPr="00BE4C98" w:rsidRDefault="00BE4C98" w:rsidP="00763F1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BE4C98" w:rsidRPr="00BE4C98" w:rsidRDefault="00BE4C98" w:rsidP="00763F1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BE4C98" w:rsidRPr="00BE4C98" w:rsidRDefault="00BE4C98" w:rsidP="00763F1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BE4C98" w:rsidRPr="00BE4C98" w:rsidRDefault="00BE4C98" w:rsidP="00763F1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:rsidR="00763F14" w:rsidRPr="00BE4C98" w:rsidRDefault="009D2DB5" w:rsidP="00763F1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Cum </w:t>
      </w:r>
      <w:proofErr w:type="spellStart"/>
      <w:proofErr w:type="gram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sa</w:t>
      </w:r>
      <w:proofErr w:type="spellEnd"/>
      <w:proofErr w:type="gramEnd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te</w:t>
      </w:r>
      <w:proofErr w:type="spellEnd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implici</w:t>
      </w:r>
      <w:proofErr w:type="spellEnd"/>
    </w:p>
    <w:p w:rsidR="00763F14" w:rsidRPr="00BE4C98" w:rsidRDefault="00763F14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9D2DB5" w:rsidRPr="00BE4C98" w:rsidRDefault="009D2DB5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inscrierea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concurs,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profesorii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persoanele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individuale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sunt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incurajati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deplaseze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malul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unui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rau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ideal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Dunare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aflu</w:t>
      </w:r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ent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Fluviului</w:t>
      </w:r>
      <w:proofErr w:type="spellEnd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5863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creeze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lucrare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artistica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mesaj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ecologic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utili</w:t>
      </w:r>
      <w:r w:rsidR="00DF10E7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z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and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materialele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gasite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fata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locului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9D2DB5" w:rsidRPr="00BE4C98" w:rsidRDefault="009D2DB5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372D26" w:rsidRPr="00BE4C98" w:rsidRDefault="009D2DB5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Tema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anul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acesta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este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“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Implicare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Dunare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mai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curata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”/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Get active for a cleaner Danube!”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recomanda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participantilor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se inspire din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ecosistemul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respectiv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foloseasca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material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ul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indemana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realizarea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creati</w:t>
      </w:r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ei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lor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artistic</w:t>
      </w:r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763F14" w:rsidRPr="00BE4C98" w:rsidRDefault="009D2DB5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Odata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lucrarea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terminata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copiii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cadrul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didactic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insotitor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trebuie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fotografieze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trim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organizatorul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national.</w:t>
      </w:r>
    </w:p>
    <w:p w:rsidR="00BE4C98" w:rsidRPr="00BE4C98" w:rsidRDefault="00BE4C98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BE4C98" w:rsidRPr="00BE4C98" w:rsidRDefault="009D2DB5" w:rsidP="00BE4C98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Dimensiunea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minima 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fotografiei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digitale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este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r w:rsidR="00763F14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150 DPI. 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Este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apreciat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filmuletul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video al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procesului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creatie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proofErr w:type="gramEnd"/>
    </w:p>
    <w:p w:rsidR="00BE4C98" w:rsidRPr="00BE4C98" w:rsidRDefault="00BE4C98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9D2DB5" w:rsidRPr="00BE4C98" w:rsidRDefault="009D2DB5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NU </w:t>
      </w: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sunt</w:t>
      </w:r>
      <w:proofErr w:type="spellEnd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pe</w:t>
      </w:r>
      <w:r w:rsidR="00DF10E7"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r</w:t>
      </w:r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mise</w:t>
      </w:r>
      <w:proofErr w:type="spellEnd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desene</w:t>
      </w:r>
      <w:proofErr w:type="spellEnd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tablouri</w:t>
      </w:r>
      <w:proofErr w:type="spellEnd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pictate</w:t>
      </w:r>
      <w:proofErr w:type="spellEnd"/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.</w:t>
      </w:r>
    </w:p>
    <w:p w:rsidR="00763F14" w:rsidRPr="00BE4C98" w:rsidRDefault="00763F14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A34A49" w:rsidRPr="00BE4C98" w:rsidRDefault="00A34A49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editia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anul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acesta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introducem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subcategorie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speciala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filmul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video.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Concurentii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sunt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rugati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creeze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filmulet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1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minut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minut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care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transmita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mesaj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puternic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axat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tema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concurului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:rsidR="00763F14" w:rsidRPr="00BE4C98" w:rsidRDefault="00A34A49" w:rsidP="00763F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Selectia</w:t>
      </w:r>
      <w:proofErr w:type="spellEnd"/>
      <w:r w:rsidRPr="00BE4C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castigatorului</w:t>
      </w:r>
      <w:proofErr w:type="spellEnd"/>
    </w:p>
    <w:p w:rsidR="00763F14" w:rsidRPr="00BE4C98" w:rsidRDefault="00763F14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BB03AC" w:rsidRPr="00BE4C98" w:rsidRDefault="00BB03AC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nivel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national,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lucrarile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evaluate de </w:t>
      </w:r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un</w:t>
      </w:r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juriu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es de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organizator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ul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national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BB03AC" w:rsidRPr="00BE4C98" w:rsidRDefault="00BB03AC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BB03AC" w:rsidRPr="00BE4C98" w:rsidRDefault="00BB03AC" w:rsidP="00763F14">
      <w:pPr>
        <w:autoSpaceDE w:val="0"/>
        <w:autoSpaceDN w:val="0"/>
        <w:adjustRightInd w:val="0"/>
        <w:ind w:right="4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Premiile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nationale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variaza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la o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tara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alta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deci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participantii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sunt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incurajati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legatura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organizatorul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tara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respectiv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detalii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BB03AC" w:rsidRPr="00BE4C98" w:rsidRDefault="00BB03AC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La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ivel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international,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lucrarile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castigatorilor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evaluate de 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juriu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international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compus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din 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reprezentanti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tuturor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tarilor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sub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egida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ICPDR (un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reprezentant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tara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).</w:t>
      </w:r>
    </w:p>
    <w:p w:rsidR="00BB03AC" w:rsidRPr="00BE4C98" w:rsidRDefault="00BB03AC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BB03AC" w:rsidRPr="00BE4C98" w:rsidRDefault="00BB03AC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evaluare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obiectiva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textul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alte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detalii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despre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originea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lucrarii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nu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accesibile</w:t>
      </w:r>
      <w:proofErr w:type="spellEnd"/>
      <w:proofErr w:type="gramStart"/>
      <w:r w:rsidR="006B74F3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tocmai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pentru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garanta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obiectivitatea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Decizia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juriului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este</w:t>
      </w:r>
      <w:proofErr w:type="spellEnd"/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finala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:rsidR="00BB03AC" w:rsidRPr="00BE4C98" w:rsidRDefault="00BB03AC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7B06C7" w:rsidRPr="00BE4C98" w:rsidRDefault="00BB03AC" w:rsidP="006B74F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Autorii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celei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mai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bune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lucrari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artistice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internationale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incoronat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drept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“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Artistul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Dunarii</w:t>
      </w:r>
      <w:proofErr w:type="spellEnd"/>
      <w:r w:rsidR="00EA658E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2017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”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rasplatit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cu 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premiu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motivant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precum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un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aparat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mat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</w:t>
      </w:r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sau</w:t>
      </w:r>
      <w:proofErr w:type="spellEnd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BE4C98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al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‘gadget-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uri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’ 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legate de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element</w:t>
      </w:r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u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apa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:rsidR="007B06C7" w:rsidRPr="00BE4C98" w:rsidRDefault="007B06C7" w:rsidP="007B06C7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A04213" w:rsidRPr="00BE4C98" w:rsidRDefault="00A04213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Castigatorul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/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castigatorii</w:t>
      </w:r>
      <w:proofErr w:type="spellEnd"/>
      <w:r w:rsidR="006B74F3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nivel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international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anuntati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electronic.</w:t>
      </w:r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Premiile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nu pot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schimbate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nici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valoarea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lor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achitata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numerar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proofErr w:type="gram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:rsidR="00A04213" w:rsidRPr="00BE4C98" w:rsidRDefault="00A04213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Angajatii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la GWP CEE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ICPDR, ca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rudele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acestora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, (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parinti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parteneri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copii</w:t>
      </w:r>
      <w:proofErr w:type="spellEnd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frati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bunici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precum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si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alti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membri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familiilor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acestor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angajati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E4C98"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NU</w:t>
      </w:r>
      <w:r w:rsidRPr="00BE4C98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se pot </w:t>
      </w:r>
      <w:proofErr w:type="spellStart"/>
      <w:r w:rsidR="00372D26"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inscri</w:t>
      </w:r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proofErr w:type="spellEnd"/>
      <w:r w:rsidRPr="00BE4C9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concurs.</w:t>
      </w:r>
    </w:p>
    <w:p w:rsidR="00763F14" w:rsidRPr="00BE4C98" w:rsidRDefault="00763F14" w:rsidP="00763F1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C04D23" w:rsidRPr="00BE4C98" w:rsidRDefault="00A04213" w:rsidP="00763F1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Romania: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organizator</w:t>
      </w:r>
      <w:r w:rsidR="007B06C7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i</w:t>
      </w:r>
      <w:proofErr w:type="spellEnd"/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,</w:t>
      </w: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Centrul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Consultanta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Ecologica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Galati,</w:t>
      </w:r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coordinator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Petruta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Moisi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, </w:t>
      </w:r>
      <w:r w:rsidR="007B06C7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7B06C7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si</w:t>
      </w:r>
      <w:proofErr w:type="spellEnd"/>
      <w:r w:rsidR="007B06C7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7B06C7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Parteneriatul</w:t>
      </w:r>
      <w:proofErr w:type="spellEnd"/>
      <w:r w:rsidR="007B06C7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Global al </w:t>
      </w:r>
      <w:proofErr w:type="spellStart"/>
      <w:r w:rsidR="007B06C7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Apei</w:t>
      </w:r>
      <w:proofErr w:type="spellEnd"/>
      <w:r w:rsidR="007B06C7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, Romania ( GWP Ro)</w:t>
      </w:r>
    </w:p>
    <w:p w:rsidR="00C04D23" w:rsidRPr="00BE4C98" w:rsidRDefault="007B06C7" w:rsidP="00763F1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Adresa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: </w:t>
      </w:r>
      <w:proofErr w:type="spellStart"/>
      <w:proofErr w:type="gramStart"/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Str</w:t>
      </w:r>
      <w:proofErr w:type="spellEnd"/>
      <w:proofErr w:type="gramEnd"/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Basarabiei</w:t>
      </w:r>
      <w:proofErr w:type="spellEnd"/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. 2, 800201 Galati; </w:t>
      </w:r>
      <w:proofErr w:type="spellStart"/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tel</w:t>
      </w:r>
      <w:proofErr w:type="spellEnd"/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: +0236.49 99 57; fax: +0372 877 583.</w:t>
      </w:r>
    </w:p>
    <w:p w:rsidR="00372D26" w:rsidRPr="00BE4C98" w:rsidRDefault="0097035A" w:rsidP="00372D26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hyperlink r:id="rId7" w:history="1">
        <w:r w:rsidR="00A04213" w:rsidRPr="00BE4C98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lang w:val="en-GB"/>
          </w:rPr>
          <w:t>eco@cceg.ro</w:t>
        </w:r>
      </w:hyperlink>
      <w:r w:rsidR="00A0421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;</w:t>
      </w:r>
      <w:r w:rsidR="006B74F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            </w:t>
      </w:r>
      <w:hyperlink r:id="rId8" w:history="1">
        <w:r w:rsidR="00372D26" w:rsidRPr="00BE4C98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lang w:val="en-GB"/>
          </w:rPr>
          <w:t>www.cceg.ro</w:t>
        </w:r>
      </w:hyperlink>
      <w:r w:rsidR="00372D26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; </w:t>
      </w:r>
      <w:hyperlink r:id="rId9" w:history="1">
        <w:r w:rsidR="00372D26" w:rsidRPr="00BE4C98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lang w:val="en-GB"/>
          </w:rPr>
          <w:t>http://www/facebook.com/ecocounsellingcentre.galati</w:t>
        </w:r>
      </w:hyperlink>
    </w:p>
    <w:p w:rsidR="00372D26" w:rsidRPr="00BE4C98" w:rsidRDefault="00372D26" w:rsidP="00372D26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:rsidR="006B74F3" w:rsidRPr="00BE4C98" w:rsidRDefault="00A04213" w:rsidP="00763F1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Mai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multe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informatii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accesati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pagina</w:t>
      </w:r>
      <w:proofErr w:type="spellEnd"/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web</w:t>
      </w:r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a </w:t>
      </w:r>
      <w:r w:rsidR="0019484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‘</w:t>
      </w:r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DAM</w:t>
      </w:r>
      <w:r w:rsidR="0019484E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’</w:t>
      </w:r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: </w:t>
      </w:r>
      <w:r w:rsidR="00763F14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hyperlink r:id="rId10" w:history="1">
        <w:r w:rsidR="00BD2526" w:rsidRPr="00BE4C98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lang w:val="en-GB"/>
          </w:rPr>
          <w:t>www.danubeday.org</w:t>
        </w:r>
      </w:hyperlink>
      <w:r w:rsidR="00C04D23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;</w:t>
      </w:r>
      <w:r w:rsidR="00763F14"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</w:p>
    <w:p w:rsidR="00763F14" w:rsidRPr="00BE4C98" w:rsidRDefault="00763F14" w:rsidP="00763F1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BE4C9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br/>
      </w:r>
    </w:p>
    <w:p w:rsidR="00FE6973" w:rsidRPr="00BE4C98" w:rsidRDefault="00E638C1">
      <w:pPr>
        <w:rPr>
          <w:color w:val="000000" w:themeColor="text1"/>
        </w:rPr>
      </w:pPr>
      <w:r w:rsidRPr="00BE4C98">
        <w:rPr>
          <w:rFonts w:ascii="Arial" w:hAnsi="Arial" w:cs="Arial"/>
          <w:bCs/>
          <w:noProof/>
          <w:color w:val="000000" w:themeColor="text1"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posOffset>7911465</wp:posOffset>
            </wp:positionV>
            <wp:extent cx="4286250" cy="1657350"/>
            <wp:effectExtent l="0" t="0" r="0" b="0"/>
            <wp:wrapSquare wrapText="bothSides"/>
            <wp:docPr id="3" name="Picture 1" descr="https://fbcdn-sphotos-g-a.akamaihd.net/hphotos-ak-xaf1/v/t1.0-9/10620708_693029307442841_2893328951833928346_n.jpg?oh=b080753369e8661853656e49a69743dd&amp;oe=55E13C16&amp;__gda__=1439829159_b63c316ff9e9953855d2d92f32d51c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g-a.akamaihd.net/hphotos-ak-xaf1/v/t1.0-9/10620708_693029307442841_2893328951833928346_n.jpg?oh=b080753369e8661853656e49a69743dd&amp;oe=55E13C16&amp;__gda__=1439829159_b63c316ff9e9953855d2d92f32d51c5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C98" w:rsidRPr="00BE4C98" w:rsidRDefault="00BE4C98">
      <w:pPr>
        <w:rPr>
          <w:color w:val="000000" w:themeColor="text1"/>
        </w:rPr>
      </w:pPr>
    </w:p>
    <w:sectPr w:rsidR="00BE4C98" w:rsidRPr="00BE4C98" w:rsidSect="006B74F3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64D4"/>
    <w:multiLevelType w:val="hybridMultilevel"/>
    <w:tmpl w:val="EE1E9984"/>
    <w:lvl w:ilvl="0" w:tplc="00EA6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21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61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6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A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4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C8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83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8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F14"/>
    <w:rsid w:val="000D7227"/>
    <w:rsid w:val="0019484E"/>
    <w:rsid w:val="001962F2"/>
    <w:rsid w:val="00254867"/>
    <w:rsid w:val="00300467"/>
    <w:rsid w:val="0032691E"/>
    <w:rsid w:val="00372D26"/>
    <w:rsid w:val="00441E21"/>
    <w:rsid w:val="00586314"/>
    <w:rsid w:val="006039B8"/>
    <w:rsid w:val="0061372D"/>
    <w:rsid w:val="006B74F3"/>
    <w:rsid w:val="00763F14"/>
    <w:rsid w:val="00775AAF"/>
    <w:rsid w:val="007B06C7"/>
    <w:rsid w:val="008306D3"/>
    <w:rsid w:val="00856E83"/>
    <w:rsid w:val="008A1E90"/>
    <w:rsid w:val="0097035A"/>
    <w:rsid w:val="00982E1C"/>
    <w:rsid w:val="009D2DB5"/>
    <w:rsid w:val="00A04213"/>
    <w:rsid w:val="00A34A49"/>
    <w:rsid w:val="00A95A51"/>
    <w:rsid w:val="00BB03AC"/>
    <w:rsid w:val="00BD2526"/>
    <w:rsid w:val="00BE4C98"/>
    <w:rsid w:val="00C04D23"/>
    <w:rsid w:val="00C40963"/>
    <w:rsid w:val="00C732CE"/>
    <w:rsid w:val="00CE0278"/>
    <w:rsid w:val="00D0455C"/>
    <w:rsid w:val="00DA13BC"/>
    <w:rsid w:val="00DF10E7"/>
    <w:rsid w:val="00E638C1"/>
    <w:rsid w:val="00E921B6"/>
    <w:rsid w:val="00EA658E"/>
    <w:rsid w:val="00ED5850"/>
    <w:rsid w:val="00F26047"/>
    <w:rsid w:val="00F453EA"/>
    <w:rsid w:val="00F9769A"/>
    <w:rsid w:val="00FC1A6D"/>
    <w:rsid w:val="00FC3443"/>
    <w:rsid w:val="00FD51BD"/>
    <w:rsid w:val="00F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6D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6D3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D3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6D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6D3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D3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09941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703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004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869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618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026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375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78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42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362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g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@cceg.ro" TargetMode="External"/><Relationship Id="rId12" Type="http://schemas.openxmlformats.org/officeDocument/2006/relationships/image" Target="https://fbcdn-sphotos-g-a.akamaihd.net/hphotos-ak-xaf1/v/t1.0-9/10620708_693029307442841_2893328951833928346_n.jpg?oh=b080753369e8661853656e49a69743dd&amp;oe=55E13C16&amp;__gda__=1439829159_b63c316ff9e9953855d2d92f32d51c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anubeda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facebook.com/ecocounsellingcentre.gala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BDBB-1A61-4631-86B3-35BFC368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Majerčák</dc:creator>
  <cp:lastModifiedBy>ILDIKO ANDREA DACZ</cp:lastModifiedBy>
  <cp:revision>2</cp:revision>
  <cp:lastPrinted>2017-05-02T11:44:00Z</cp:lastPrinted>
  <dcterms:created xsi:type="dcterms:W3CDTF">2017-05-26T09:30:00Z</dcterms:created>
  <dcterms:modified xsi:type="dcterms:W3CDTF">2017-05-26T09:30:00Z</dcterms:modified>
</cp:coreProperties>
</file>