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9A5DED" w:rsidP="002A0D13">
      <w:pPr>
        <w:spacing w:after="0" w:line="240" w:lineRule="auto"/>
        <w:jc w:val="both"/>
        <w:rPr>
          <w:rFonts w:ascii="Times New Roman" w:hAnsi="Times New Roman"/>
          <w:b/>
          <w:bCs/>
          <w:sz w:val="28"/>
          <w:szCs w:val="28"/>
          <w:lang w:val="ro-RO"/>
        </w:rPr>
      </w:pPr>
    </w:p>
    <w:p w:rsidR="00240AAF" w:rsidRPr="00064581" w:rsidRDefault="009A5DE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9A5DED"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A5DED"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8-22T00:00:00Z">
            <w:dateFormat w:val="dd.MM.yyyy"/>
            <w:lid w:val="ro-RO"/>
            <w:storeMappedDataAs w:val="dateTime"/>
            <w:calendar w:val="gregorian"/>
          </w:date>
        </w:sdtPr>
        <w:sdtContent>
          <w:r w:rsidR="0011527F">
            <w:rPr>
              <w:rFonts w:ascii="Arial" w:hAnsi="Arial" w:cs="Arial"/>
              <w:i w:val="0"/>
              <w:lang w:val="ro-RO"/>
            </w:rPr>
            <w:t>22.08.2017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11527F"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9A5DED" w:rsidP="00074A9F">
          <w:pPr>
            <w:spacing w:after="120" w:line="240" w:lineRule="auto"/>
            <w:jc w:val="center"/>
            <w:rPr>
              <w:lang w:val="ro-RO"/>
            </w:rPr>
          </w:pPr>
          <w:r>
            <w:rPr>
              <w:lang w:val="ro-RO"/>
            </w:rPr>
            <w:t xml:space="preserve"> </w:t>
          </w:r>
        </w:p>
      </w:sdtContent>
    </w:sdt>
    <w:p w:rsidR="00AC0360" w:rsidRDefault="009A5DED" w:rsidP="00F6328D">
      <w:pPr>
        <w:autoSpaceDE w:val="0"/>
        <w:spacing w:after="0" w:line="240" w:lineRule="auto"/>
        <w:jc w:val="both"/>
        <w:rPr>
          <w:rFonts w:ascii="Arial" w:hAnsi="Arial" w:cs="Arial"/>
          <w:sz w:val="24"/>
          <w:szCs w:val="24"/>
          <w:lang w:val="ro-RO"/>
        </w:rPr>
      </w:pPr>
    </w:p>
    <w:p w:rsidR="00AC0360" w:rsidRDefault="009A5DED" w:rsidP="00F6328D">
      <w:pPr>
        <w:autoSpaceDE w:val="0"/>
        <w:spacing w:after="0" w:line="240" w:lineRule="auto"/>
        <w:jc w:val="both"/>
        <w:rPr>
          <w:rFonts w:ascii="Arial" w:hAnsi="Arial" w:cs="Arial"/>
          <w:sz w:val="24"/>
          <w:szCs w:val="24"/>
          <w:lang w:val="ro-RO"/>
        </w:rPr>
      </w:pPr>
    </w:p>
    <w:p w:rsidR="00595382" w:rsidRDefault="009A5DE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11527F">
            <w:rPr>
              <w:rFonts w:ascii="Arial" w:hAnsi="Arial" w:cs="Arial"/>
              <w:b/>
              <w:sz w:val="24"/>
              <w:szCs w:val="24"/>
              <w:lang w:val="ro-RO"/>
            </w:rPr>
            <w:t>SC OMV PETROM SA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11527F">
            <w:rPr>
              <w:rFonts w:ascii="Arial" w:hAnsi="Arial" w:cs="Arial"/>
              <w:sz w:val="24"/>
              <w:szCs w:val="24"/>
              <w:lang w:val="ro-RO"/>
            </w:rPr>
            <w:t>Str. Coralilor, Nr. 22, Bucureşti Sectorul 1</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11527F">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11527F">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11527F">
            <w:rPr>
              <w:rFonts w:ascii="Arial" w:hAnsi="Arial" w:cs="Arial"/>
              <w:sz w:val="24"/>
              <w:szCs w:val="24"/>
              <w:lang w:val="ro-RO"/>
            </w:rPr>
            <w:t>3923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7-06T00:00:00Z">
            <w:dateFormat w:val="dd.MM.yyyy"/>
            <w:lid w:val="ro-RO"/>
            <w:storeMappedDataAs w:val="dateTime"/>
            <w:calendar w:val="gregorian"/>
          </w:date>
        </w:sdtPr>
        <w:sdtContent>
          <w:r w:rsidR="0011527F">
            <w:rPr>
              <w:rFonts w:ascii="Arial" w:hAnsi="Arial" w:cs="Arial"/>
              <w:spacing w:val="-6"/>
              <w:sz w:val="24"/>
              <w:szCs w:val="24"/>
              <w:lang w:val="ro-RO"/>
            </w:rPr>
            <w:t>06.07.2017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9A5DED"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11527F" w:rsidRDefault="009A5DED"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9A5DE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11527F">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11527F">
            <w:rPr>
              <w:rFonts w:ascii="Arial" w:hAnsi="Arial" w:cs="Arial"/>
              <w:sz w:val="24"/>
              <w:szCs w:val="24"/>
              <w:lang w:val="ro-RO"/>
            </w:rPr>
            <w:t>21.08.2017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11527F" w:rsidRPr="0011527F">
            <w:rPr>
              <w:rFonts w:ascii="Arial" w:hAnsi="Arial" w:cs="Arial"/>
              <w:b/>
              <w:i/>
              <w:sz w:val="24"/>
              <w:szCs w:val="24"/>
              <w:lang w:val="ro-RO"/>
            </w:rPr>
            <w:t xml:space="preserve">Forajul și echiparea sondei 1791 Suplacu de Barcău, </w:t>
          </w:r>
          <w:r w:rsidR="0011527F" w:rsidRPr="0011527F">
            <w:rPr>
              <w:rFonts w:ascii="Arial" w:hAnsi="Arial" w:cs="Arial"/>
              <w:sz w:val="24"/>
              <w:szCs w:val="24"/>
              <w:lang w:val="ro-RO"/>
            </w:rPr>
            <w:t>propus a fi amplasat în loc. Șumal, intravilan, com. Marca, jud. Sălaj</w:t>
          </w:r>
          <w:r w:rsidR="0011527F">
            <w:rPr>
              <w:rFonts w:ascii="Arial" w:hAnsi="Arial" w:cs="Arial"/>
              <w:sz w:val="24"/>
              <w:szCs w:val="24"/>
              <w:lang w:val="ro-RO"/>
            </w:rPr>
            <w:t>,</w:t>
          </w:r>
          <w:r w:rsidR="0011527F" w:rsidRPr="0011527F">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9A5DE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rPr>
          <w:rFonts w:ascii="Calibri" w:hAnsi="Calibri" w:cs="Times New Roman"/>
          <w:sz w:val="22"/>
          <w:szCs w:val="22"/>
        </w:rPr>
      </w:sdtEndPr>
      <w:sdtContent>
        <w:p w:rsidR="00753675" w:rsidRPr="00522DB9" w:rsidRDefault="009A5DED"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11527F" w:rsidRPr="00522DB9" w:rsidRDefault="0011527F" w:rsidP="0011527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522DB9">
            <w:rPr>
              <w:rFonts w:ascii="Arial" w:hAnsi="Arial" w:cs="Arial"/>
              <w:sz w:val="24"/>
              <w:szCs w:val="24"/>
              <w:u w:val="single"/>
            </w:rPr>
            <w:t>Hotărârii Guvernului nr. 445/2009</w:t>
          </w:r>
          <w:r w:rsidRPr="00522DB9">
            <w:rPr>
              <w:rFonts w:ascii="Arial" w:hAnsi="Arial" w:cs="Arial"/>
              <w:sz w:val="24"/>
              <w:szCs w:val="24"/>
            </w:rPr>
            <w:t xml:space="preserve">, anexa nr. </w:t>
          </w:r>
          <w:r w:rsidRPr="00260947">
            <w:rPr>
              <w:rFonts w:ascii="Arial" w:hAnsi="Arial" w:cs="Arial"/>
              <w:sz w:val="24"/>
              <w:szCs w:val="24"/>
              <w:lang w:val="pt-BR"/>
            </w:rPr>
            <w:t>2, pct. 2, alin. e) – instalaţii industriale de suprafaţă pentru extracţia petrolului, gazelor naturale</w:t>
          </w:r>
          <w:r w:rsidRPr="00522DB9">
            <w:rPr>
              <w:rFonts w:ascii="Arial" w:hAnsi="Arial" w:cs="Arial"/>
              <w:sz w:val="24"/>
              <w:szCs w:val="24"/>
            </w:rPr>
            <w:t>;</w:t>
          </w:r>
        </w:p>
        <w:p w:rsidR="0011527F" w:rsidRPr="00260947" w:rsidRDefault="0011527F" w:rsidP="0011527F">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b) </w:t>
          </w:r>
          <w:r w:rsidRPr="00260947">
            <w:rPr>
              <w:rFonts w:ascii="Arial" w:hAnsi="Arial" w:cs="Arial"/>
              <w:sz w:val="24"/>
              <w:szCs w:val="24"/>
              <w:lang w:val="pt-BR"/>
            </w:rPr>
            <w:t>Caracteristiclie proiectului:</w:t>
          </w:r>
        </w:p>
        <w:p w:rsidR="0011527F" w:rsidRPr="0011527F" w:rsidRDefault="0011527F" w:rsidP="0011527F">
          <w:pPr>
            <w:autoSpaceDE w:val="0"/>
            <w:autoSpaceDN w:val="0"/>
            <w:adjustRightInd w:val="0"/>
            <w:spacing w:after="0" w:line="240" w:lineRule="auto"/>
            <w:jc w:val="both"/>
            <w:rPr>
              <w:rFonts w:ascii="Arial" w:hAnsi="Arial" w:cs="Arial"/>
              <w:sz w:val="24"/>
              <w:szCs w:val="24"/>
            </w:rPr>
          </w:pPr>
          <w:r w:rsidRPr="00260947">
            <w:rPr>
              <w:rFonts w:ascii="Arial" w:hAnsi="Arial" w:cs="Arial"/>
              <w:sz w:val="24"/>
              <w:szCs w:val="24"/>
              <w:lang w:val="pt-BR"/>
            </w:rPr>
            <w:t xml:space="preserve">- mărimea proiectului: </w:t>
          </w:r>
          <w:r w:rsidRPr="00A94801">
            <w:rPr>
              <w:rFonts w:ascii="Arial" w:hAnsi="Arial" w:cs="Arial"/>
              <w:sz w:val="24"/>
              <w:szCs w:val="24"/>
            </w:rPr>
            <w:t>Suprafata totala pe care se doreste realizarea proiectului</w:t>
          </w:r>
          <w:r>
            <w:rPr>
              <w:rFonts w:ascii="Arial" w:hAnsi="Arial" w:cs="Arial"/>
              <w:sz w:val="24"/>
              <w:szCs w:val="24"/>
            </w:rPr>
            <w:t xml:space="preserve"> </w:t>
          </w:r>
          <w:r w:rsidRPr="00A94801">
            <w:rPr>
              <w:rFonts w:ascii="Arial" w:hAnsi="Arial" w:cs="Arial"/>
              <w:sz w:val="24"/>
              <w:szCs w:val="24"/>
              <w:lang w:val="pl-PL"/>
            </w:rPr>
            <w:t xml:space="preserve">masoara </w:t>
          </w:r>
          <w:r w:rsidRPr="0011527F">
            <w:rPr>
              <w:rFonts w:ascii="Arial" w:hAnsi="Arial" w:cs="Arial"/>
              <w:sz w:val="24"/>
              <w:szCs w:val="24"/>
            </w:rPr>
            <w:t>2062 mp, din care careul sondei – 1005 mp si drum acces 1057 mp.</w:t>
          </w:r>
          <w:r>
            <w:rPr>
              <w:rFonts w:ascii="Arial" w:hAnsi="Arial" w:cs="Arial"/>
              <w:sz w:val="24"/>
              <w:szCs w:val="24"/>
            </w:rPr>
            <w:t xml:space="preserve"> </w:t>
          </w:r>
          <w:r w:rsidRPr="0011527F">
            <w:rPr>
              <w:rFonts w:ascii="Arial" w:hAnsi="Arial" w:cs="Arial"/>
              <w:sz w:val="24"/>
              <w:szCs w:val="24"/>
            </w:rPr>
            <w:t xml:space="preserve">Proiectul prevede amenajarea unui careu pentru sonda. </w:t>
          </w:r>
          <w:r>
            <w:rPr>
              <w:rFonts w:ascii="Arial" w:hAnsi="Arial" w:cs="Arial"/>
              <w:sz w:val="24"/>
              <w:szCs w:val="24"/>
            </w:rPr>
            <w:t>Sonda va fi forată</w:t>
          </w:r>
          <w:r w:rsidRPr="0011527F">
            <w:rPr>
              <w:rFonts w:ascii="Arial" w:hAnsi="Arial" w:cs="Arial"/>
              <w:sz w:val="24"/>
              <w:szCs w:val="24"/>
            </w:rPr>
            <w:t xml:space="preserve"> la o adancime</w:t>
          </w:r>
          <w:r>
            <w:rPr>
              <w:rFonts w:ascii="Arial" w:hAnsi="Arial" w:cs="Arial"/>
              <w:sz w:val="24"/>
              <w:szCs w:val="24"/>
            </w:rPr>
            <w:t xml:space="preserve"> </w:t>
          </w:r>
          <w:r>
            <w:rPr>
              <w:rFonts w:ascii="Arial" w:hAnsi="Arial" w:cs="Arial"/>
              <w:sz w:val="24"/>
              <w:szCs w:val="24"/>
              <w:lang w:val="pl-PL"/>
            </w:rPr>
            <w:t>de 160 m</w:t>
          </w:r>
          <w:r w:rsidRPr="00A94801">
            <w:rPr>
              <w:rFonts w:ascii="Arial" w:hAnsi="Arial" w:cs="Arial"/>
              <w:sz w:val="24"/>
              <w:szCs w:val="24"/>
              <w:lang w:val="pl-PL"/>
            </w:rPr>
            <w:t>.</w:t>
          </w:r>
          <w:r>
            <w:rPr>
              <w:rFonts w:ascii="Arial" w:hAnsi="Arial" w:cs="Arial"/>
              <w:sz w:val="24"/>
              <w:szCs w:val="24"/>
              <w:lang w:val="pl-PL"/>
            </w:rPr>
            <w:t xml:space="preserve"> Prin proiect se propune: </w:t>
          </w:r>
        </w:p>
        <w:p w:rsidR="0011527F" w:rsidRPr="00A94801" w:rsidRDefault="0011527F" w:rsidP="0011527F">
          <w:pPr>
            <w:autoSpaceDE w:val="0"/>
            <w:autoSpaceDN w:val="0"/>
            <w:adjustRightInd w:val="0"/>
            <w:spacing w:after="0" w:line="240" w:lineRule="auto"/>
            <w:ind w:firstLine="720"/>
            <w:jc w:val="both"/>
            <w:rPr>
              <w:rFonts w:ascii="Arial" w:hAnsi="Arial" w:cs="Arial"/>
              <w:sz w:val="24"/>
              <w:szCs w:val="24"/>
              <w:lang w:eastAsia="ro-RO"/>
            </w:rPr>
          </w:pPr>
          <w:r>
            <w:rPr>
              <w:rFonts w:ascii="Arial" w:hAnsi="Arial" w:cs="Arial"/>
              <w:bCs/>
              <w:iCs/>
              <w:sz w:val="24"/>
              <w:szCs w:val="24"/>
              <w:lang w:eastAsia="ro-RO"/>
            </w:rPr>
            <w:t>- a</w:t>
          </w:r>
          <w:r w:rsidRPr="00A94801">
            <w:rPr>
              <w:rFonts w:ascii="Arial" w:hAnsi="Arial" w:cs="Arial"/>
              <w:bCs/>
              <w:iCs/>
              <w:sz w:val="24"/>
              <w:szCs w:val="24"/>
              <w:lang w:eastAsia="ro-RO"/>
            </w:rPr>
            <w:t xml:space="preserve">menajarea drumului de acces la careul sondei </w:t>
          </w:r>
          <w:r w:rsidRPr="00A94801">
            <w:rPr>
              <w:rFonts w:ascii="Arial" w:hAnsi="Arial" w:cs="Arial"/>
              <w:sz w:val="24"/>
              <w:szCs w:val="24"/>
              <w:lang w:eastAsia="ro-RO"/>
            </w:rPr>
            <w:t xml:space="preserve">- </w:t>
          </w:r>
          <w:r w:rsidRPr="0011527F">
            <w:rPr>
              <w:rFonts w:ascii="Arial" w:hAnsi="Arial" w:cs="Arial"/>
              <w:sz w:val="24"/>
              <w:szCs w:val="24"/>
              <w:lang w:val="pl-PL" w:eastAsia="ro-RO"/>
            </w:rPr>
            <w:t>269</w:t>
          </w:r>
          <w:r w:rsidRPr="00A94801">
            <w:rPr>
              <w:rFonts w:ascii="Arial" w:hAnsi="Arial" w:cs="Arial"/>
              <w:sz w:val="24"/>
              <w:szCs w:val="24"/>
              <w:lang w:eastAsia="ro-RO"/>
            </w:rPr>
            <w:t xml:space="preserve"> m;</w:t>
          </w:r>
        </w:p>
        <w:p w:rsidR="0011527F" w:rsidRPr="00A94801" w:rsidRDefault="0011527F" w:rsidP="0011527F">
          <w:pPr>
            <w:autoSpaceDE w:val="0"/>
            <w:autoSpaceDN w:val="0"/>
            <w:adjustRightInd w:val="0"/>
            <w:spacing w:after="0" w:line="240" w:lineRule="auto"/>
            <w:ind w:left="720"/>
            <w:jc w:val="both"/>
            <w:rPr>
              <w:rFonts w:ascii="Arial" w:hAnsi="Arial" w:cs="Arial"/>
              <w:sz w:val="24"/>
              <w:szCs w:val="24"/>
              <w:lang w:val="pl-PL"/>
            </w:rPr>
          </w:pPr>
          <w:r>
            <w:rPr>
              <w:rFonts w:ascii="Arial" w:eastAsia="Wingdings-Regular" w:hAnsi="Arial" w:cs="Arial"/>
              <w:sz w:val="24"/>
              <w:szCs w:val="24"/>
              <w:lang w:eastAsia="ro-RO"/>
            </w:rPr>
            <w:t>-</w:t>
          </w:r>
          <w:r w:rsidRPr="00A94801">
            <w:rPr>
              <w:rFonts w:ascii="Arial" w:eastAsia="Wingdings-Regular" w:hAnsi="Arial" w:cs="Arial"/>
              <w:sz w:val="24"/>
              <w:szCs w:val="24"/>
              <w:lang w:eastAsia="ro-RO"/>
            </w:rPr>
            <w:t xml:space="preserve"> </w:t>
          </w:r>
          <w:r>
            <w:rPr>
              <w:rFonts w:ascii="Arial" w:eastAsia="Wingdings-Regular" w:hAnsi="Arial" w:cs="Arial"/>
              <w:sz w:val="24"/>
              <w:szCs w:val="24"/>
              <w:lang w:eastAsia="ro-RO"/>
            </w:rPr>
            <w:t>a</w:t>
          </w:r>
          <w:r w:rsidRPr="00A94801">
            <w:rPr>
              <w:rFonts w:ascii="Arial" w:hAnsi="Arial" w:cs="Arial"/>
              <w:bCs/>
              <w:iCs/>
              <w:sz w:val="24"/>
              <w:szCs w:val="24"/>
              <w:lang w:eastAsia="ro-RO"/>
            </w:rPr>
            <w:t xml:space="preserve">menajarea careului sondei </w:t>
          </w:r>
          <w:r w:rsidRPr="00A94801">
            <w:rPr>
              <w:rFonts w:ascii="Arial" w:hAnsi="Arial" w:cs="Arial"/>
              <w:sz w:val="24"/>
              <w:szCs w:val="24"/>
              <w:lang w:eastAsia="ro-RO"/>
            </w:rPr>
            <w:t>cu suprafata de 100</w:t>
          </w:r>
          <w:r>
            <w:rPr>
              <w:rFonts w:ascii="Arial" w:hAnsi="Arial" w:cs="Arial"/>
              <w:sz w:val="24"/>
              <w:szCs w:val="24"/>
              <w:lang w:eastAsia="ro-RO"/>
            </w:rPr>
            <w:t>5</w:t>
          </w:r>
          <w:r w:rsidRPr="00A94801">
            <w:rPr>
              <w:rFonts w:ascii="Arial" w:hAnsi="Arial" w:cs="Arial"/>
              <w:sz w:val="24"/>
              <w:szCs w:val="24"/>
              <w:lang w:eastAsia="ro-RO"/>
            </w:rPr>
            <w:t xml:space="preserve"> mp,</w:t>
          </w:r>
          <w:r>
            <w:rPr>
              <w:rFonts w:ascii="Arial" w:hAnsi="Arial" w:cs="Arial"/>
              <w:sz w:val="24"/>
              <w:szCs w:val="24"/>
              <w:lang w:eastAsia="ro-RO"/>
            </w:rPr>
            <w:t xml:space="preserve"> e</w:t>
          </w:r>
          <w:r w:rsidRPr="00A94801">
            <w:rPr>
              <w:rFonts w:ascii="Arial" w:hAnsi="Arial" w:cs="Arial"/>
              <w:sz w:val="24"/>
              <w:szCs w:val="24"/>
              <w:lang w:eastAsia="ro-RO"/>
            </w:rPr>
            <w:t>chiparea sondei va fi realizata dupa executia forajului in zona careului sondei</w:t>
          </w:r>
          <w:r>
            <w:rPr>
              <w:rFonts w:ascii="Arial" w:hAnsi="Arial" w:cs="Arial"/>
              <w:sz w:val="24"/>
              <w:szCs w:val="24"/>
              <w:lang w:eastAsia="ro-RO"/>
            </w:rPr>
            <w:t>; d</w:t>
          </w:r>
          <w:r w:rsidRPr="00A94801">
            <w:rPr>
              <w:rFonts w:ascii="Arial" w:hAnsi="Arial" w:cs="Arial"/>
              <w:sz w:val="24"/>
              <w:szCs w:val="24"/>
              <w:lang w:eastAsia="ro-RO"/>
            </w:rPr>
            <w:t>imensiunile si amplasamentul careului sondei s-a proiectat in functie de tipul instalatiei de foraj</w:t>
          </w:r>
          <w:r>
            <w:rPr>
              <w:rFonts w:ascii="Arial" w:hAnsi="Arial" w:cs="Arial"/>
              <w:sz w:val="24"/>
              <w:szCs w:val="24"/>
              <w:lang w:eastAsia="ro-RO"/>
            </w:rPr>
            <w:t xml:space="preserve"> </w:t>
          </w:r>
          <w:r w:rsidRPr="00A94801">
            <w:rPr>
              <w:rFonts w:ascii="Arial" w:hAnsi="Arial" w:cs="Arial"/>
              <w:sz w:val="24"/>
              <w:szCs w:val="24"/>
              <w:lang w:eastAsia="ro-RO"/>
            </w:rPr>
            <w:t>utilizate (</w:t>
          </w:r>
          <w:r w:rsidRPr="00A94801">
            <w:rPr>
              <w:rFonts w:ascii="Arial" w:hAnsi="Arial" w:cs="Arial"/>
              <w:b/>
              <w:bCs/>
              <w:sz w:val="24"/>
              <w:szCs w:val="24"/>
              <w:lang w:eastAsia="ro-RO"/>
            </w:rPr>
            <w:t>Workover</w:t>
          </w:r>
          <w:r w:rsidRPr="00A94801">
            <w:rPr>
              <w:rFonts w:ascii="Arial" w:hAnsi="Arial" w:cs="Arial"/>
              <w:sz w:val="24"/>
              <w:szCs w:val="24"/>
              <w:lang w:eastAsia="ro-RO"/>
            </w:rPr>
            <w:t>), pozitia locatiei, relieful terenului.</w:t>
          </w:r>
          <w:r>
            <w:rPr>
              <w:rFonts w:ascii="Arial" w:hAnsi="Arial" w:cs="Arial"/>
              <w:sz w:val="24"/>
              <w:szCs w:val="24"/>
              <w:lang w:eastAsia="ro-RO"/>
            </w:rPr>
            <w:t xml:space="preserve"> </w:t>
          </w:r>
          <w:r w:rsidRPr="00A94801">
            <w:rPr>
              <w:rFonts w:ascii="Arial" w:hAnsi="Arial" w:cs="Arial"/>
              <w:sz w:val="24"/>
              <w:szCs w:val="24"/>
              <w:lang w:eastAsia="ro-RO"/>
            </w:rPr>
            <w:t>Pe aceasta suprafata nivelata si compactata se vor amplasa obiectivele: instalatia de foraj tip Workover TW 40; rampa material tubular; grupuri moto-pompa; haba metalica cu capacitatea de 5 mc pentru depozitare detritus; rezervor metalic cu capacitatea de 20 mc pentru rezerva de apa PSI; bazin vidanjabil 10 mc pentru reziduri si ape pluviale; bazin vidanjabil 2-3 mc pentru ape uzate menajere; baracamente; zona de protectie.</w:t>
          </w:r>
        </w:p>
        <w:p w:rsidR="0011527F" w:rsidRDefault="0011527F" w:rsidP="0011527F">
          <w:pPr>
            <w:spacing w:after="0" w:line="240" w:lineRule="auto"/>
            <w:jc w:val="both"/>
            <w:rPr>
              <w:rFonts w:ascii="Arial" w:hAnsi="Arial" w:cs="Arial"/>
              <w:sz w:val="24"/>
              <w:szCs w:val="24"/>
              <w:lang w:val="pt-BR"/>
            </w:rPr>
          </w:pPr>
          <w:r w:rsidRPr="00A94801">
            <w:rPr>
              <w:rFonts w:ascii="Arial" w:hAnsi="Arial" w:cs="Arial"/>
              <w:sz w:val="24"/>
              <w:szCs w:val="24"/>
              <w:lang w:val="pt-BR"/>
            </w:rPr>
            <w:t xml:space="preserve"> </w:t>
          </w:r>
          <w:r w:rsidRPr="00260947">
            <w:rPr>
              <w:rFonts w:ascii="Arial" w:hAnsi="Arial" w:cs="Arial"/>
              <w:sz w:val="24"/>
              <w:szCs w:val="24"/>
              <w:lang w:val="pt-BR"/>
            </w:rPr>
            <w:t>- cumularea cu alte proiecte: în zonă se desfăşoară activităţi de foraj şi extracţie ţiţei şi sunt în derulare noi proiecte de foraj şi extracţie;</w:t>
          </w:r>
        </w:p>
        <w:p w:rsidR="0011527F" w:rsidRDefault="0011527F" w:rsidP="0011527F">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lastRenderedPageBreak/>
            <w:t xml:space="preserve">- utilizarea resurselor naturale: se propune utilizarea următoarelor resurse naturale: balast, piatră spartă, agregate naturale, ciment, aditivi, apă, energie electrică, chimicale pentru prepararea fluidului de foraj, terenurile prin schimbarea categoriei de folosinţă, etc.; </w:t>
          </w:r>
        </w:p>
        <w:p w:rsidR="0011527F" w:rsidRPr="00260947" w:rsidRDefault="0011527F" w:rsidP="0011527F">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260947">
            <w:rPr>
              <w:rFonts w:ascii="Arial" w:hAnsi="Arial" w:cs="Arial"/>
              <w:sz w:val="24"/>
              <w:szCs w:val="24"/>
              <w:lang w:val="pt-BR"/>
            </w:rPr>
            <w:t>alimentarea cu apă potabilă folosită pentru băut şi spălat mâini, asigurată prin transport de la sursa de apă potabilă, apa tehnologică, necesară preparării fluidului de foraj şi pastei de</w:t>
          </w:r>
          <w:r w:rsidRPr="009D1695">
            <w:rPr>
              <w:rFonts w:ascii="Arial" w:hAnsi="Arial" w:cs="Arial"/>
              <w:sz w:val="24"/>
              <w:szCs w:val="24"/>
              <w:lang w:val="pt-BR"/>
            </w:rPr>
            <w:t xml:space="preserve"> </w:t>
          </w:r>
          <w:r w:rsidRPr="00260947">
            <w:rPr>
              <w:rFonts w:ascii="Arial" w:hAnsi="Arial" w:cs="Arial"/>
              <w:sz w:val="24"/>
              <w:szCs w:val="24"/>
              <w:lang w:val="pt-BR"/>
            </w:rPr>
            <w:t>ciment şi pentru întreţinere, asigurată prin transport de la parcurile de extracţie existente în zonă;</w:t>
          </w:r>
        </w:p>
        <w:p w:rsidR="0011527F" w:rsidRPr="00260947" w:rsidRDefault="0011527F" w:rsidP="0011527F">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producţia de deşeuri: deşeuri tehnologice rezultate din activitate include şi deşeuri periculoase, care vor fi gestionate corespunzător: fluidul de foraj, rezultat după executarea lucrărilor de foraj se va transporta de către executant la o staţie de fluide autorizată; detritusul colectat în habe metalice etanşe va fi predat la o societate autorizată în colectare/valorificare/eliminarea acestuia; ambalajele rezultate de la substanţele necesare preparării fluidului de foraj vor fi predate la staţia de fluide furnizoare; </w:t>
          </w:r>
        </w:p>
        <w:p w:rsidR="0011527F" w:rsidRPr="00260947" w:rsidRDefault="0011527F" w:rsidP="0011527F">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emisiile poluante inclusiv zgomotul şi alte surse de disconfort: în urma realizării proiectului propus rezultă emisii în aer: emisii de hidrocarburi din procesul de extracţie (emisii difuze şi emisii controlate), transport şi procesare ţiţei; emisii în apa de suprafaţă şi subterană, în special produse petroliere rezultate din extracţia, transportul şi procesarea ţiţeiului, alte categorii de poluanţi emisi; </w:t>
          </w:r>
        </w:p>
        <w:p w:rsidR="0011527F" w:rsidRPr="00260947" w:rsidRDefault="0011527F" w:rsidP="0011527F">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riscul de accident, ţinându-se seama în special de substanţele şi tehnologiile utilizate: - riscuri tehnologice – nerespectarea tehnologiei de exploatare, traversarea unor strate necunoscute, cu presiuni mai mari decât presiunea coloanei de fluid de foraj, traversarea unor strate de gaze ce pot conduce la gazeificarea fluidului de foraj, ceea ce poate duce la declanşarea erupţiei</w:t>
          </w:r>
          <w:r w:rsidRPr="00522DB9">
            <w:rPr>
              <w:rFonts w:ascii="Arial" w:hAnsi="Arial" w:cs="Arial"/>
              <w:sz w:val="24"/>
              <w:szCs w:val="24"/>
            </w:rPr>
            <w:t>;</w:t>
          </w:r>
        </w:p>
        <w:p w:rsidR="0011527F" w:rsidRPr="00260947" w:rsidRDefault="0011527F" w:rsidP="0011527F">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c) </w:t>
          </w:r>
          <w:r w:rsidRPr="00260947">
            <w:rPr>
              <w:rFonts w:ascii="Arial" w:hAnsi="Arial" w:cs="Arial"/>
              <w:sz w:val="24"/>
              <w:szCs w:val="24"/>
              <w:lang w:val="pt-BR"/>
            </w:rPr>
            <w:t xml:space="preserve">Localizarea proiectului: în </w:t>
          </w:r>
          <w:r>
            <w:rPr>
              <w:rFonts w:ascii="Arial" w:hAnsi="Arial" w:cs="Arial"/>
              <w:sz w:val="24"/>
              <w:szCs w:val="24"/>
              <w:lang w:val="pt-BR"/>
            </w:rPr>
            <w:t>intravilanul</w:t>
          </w:r>
          <w:r w:rsidRPr="00260947">
            <w:rPr>
              <w:rFonts w:ascii="Arial" w:hAnsi="Arial" w:cs="Arial"/>
              <w:sz w:val="24"/>
              <w:szCs w:val="24"/>
              <w:lang w:val="pt-BR"/>
            </w:rPr>
            <w:t xml:space="preserve"> localităţii </w:t>
          </w:r>
          <w:r>
            <w:rPr>
              <w:rFonts w:ascii="Arial" w:hAnsi="Arial" w:cs="Arial"/>
              <w:sz w:val="24"/>
              <w:szCs w:val="24"/>
              <w:lang w:val="pt-BR"/>
            </w:rPr>
            <w:t>Șumal</w:t>
          </w:r>
          <w:r w:rsidRPr="00260947">
            <w:rPr>
              <w:rFonts w:ascii="Arial" w:hAnsi="Arial" w:cs="Arial"/>
              <w:sz w:val="24"/>
              <w:szCs w:val="24"/>
              <w:lang w:val="pt-BR"/>
            </w:rPr>
            <w:t xml:space="preserve">, comuna Marca, jud. Sălaj, </w:t>
          </w:r>
        </w:p>
        <w:p w:rsidR="0011527F" w:rsidRPr="00260947" w:rsidRDefault="0011527F" w:rsidP="0011527F">
          <w:pPr>
            <w:autoSpaceDE w:val="0"/>
            <w:autoSpaceDN w:val="0"/>
            <w:adjustRightInd w:val="0"/>
            <w:spacing w:after="0" w:line="240" w:lineRule="auto"/>
            <w:jc w:val="both"/>
            <w:rPr>
              <w:rFonts w:ascii="Arial" w:hAnsi="Arial" w:cs="Arial"/>
              <w:sz w:val="24"/>
              <w:szCs w:val="24"/>
              <w:lang w:val="ro-RO"/>
            </w:rPr>
          </w:pPr>
          <w:r w:rsidRPr="00260947">
            <w:rPr>
              <w:rFonts w:ascii="Arial" w:hAnsi="Arial" w:cs="Arial"/>
              <w:sz w:val="24"/>
              <w:szCs w:val="24"/>
              <w:lang w:val="pt-BR"/>
            </w:rPr>
            <w:t xml:space="preserve">   -</w:t>
          </w:r>
          <w:r w:rsidRPr="00260947">
            <w:rPr>
              <w:rFonts w:ascii="Arial" w:hAnsi="Arial" w:cs="Arial"/>
              <w:sz w:val="24"/>
              <w:szCs w:val="24"/>
              <w:lang w:val="ro-RO"/>
            </w:rPr>
            <w:t xml:space="preserve"> utilizarea existentă a terenului: proiectul presupune forajul şi echiparea unei sonde de exploatare ţiţei, amplasată pe un teren </w:t>
          </w:r>
          <w:r>
            <w:rPr>
              <w:rFonts w:ascii="Arial" w:hAnsi="Arial" w:cs="Arial"/>
              <w:sz w:val="24"/>
              <w:szCs w:val="24"/>
              <w:lang w:val="ro-RO"/>
            </w:rPr>
            <w:t>in</w:t>
          </w:r>
          <w:r w:rsidRPr="00260947">
            <w:rPr>
              <w:rFonts w:ascii="Arial" w:hAnsi="Arial" w:cs="Arial"/>
              <w:sz w:val="24"/>
              <w:szCs w:val="24"/>
              <w:lang w:val="ro-RO"/>
            </w:rPr>
            <w:t xml:space="preserve">travilan, conform Certificatului de Urbanism nr. </w:t>
          </w:r>
          <w:r>
            <w:rPr>
              <w:rFonts w:ascii="Arial" w:hAnsi="Arial" w:cs="Arial"/>
              <w:sz w:val="24"/>
              <w:szCs w:val="24"/>
              <w:lang w:val="ro-RO"/>
            </w:rPr>
            <w:t>20</w:t>
          </w:r>
          <w:r w:rsidRPr="00260947">
            <w:rPr>
              <w:rFonts w:ascii="Arial" w:hAnsi="Arial" w:cs="Arial"/>
              <w:sz w:val="24"/>
              <w:szCs w:val="24"/>
              <w:lang w:val="ro-RO"/>
            </w:rPr>
            <w:t>/</w:t>
          </w:r>
          <w:r>
            <w:rPr>
              <w:rFonts w:ascii="Arial" w:hAnsi="Arial" w:cs="Arial"/>
              <w:sz w:val="24"/>
              <w:szCs w:val="24"/>
              <w:lang w:val="ro-RO"/>
            </w:rPr>
            <w:t>20</w:t>
          </w:r>
          <w:r w:rsidRPr="00260947">
            <w:rPr>
              <w:rFonts w:ascii="Arial" w:hAnsi="Arial" w:cs="Arial"/>
              <w:sz w:val="24"/>
              <w:szCs w:val="24"/>
              <w:lang w:val="ro-RO"/>
            </w:rPr>
            <w:t>.0</w:t>
          </w:r>
          <w:r>
            <w:rPr>
              <w:rFonts w:ascii="Arial" w:hAnsi="Arial" w:cs="Arial"/>
              <w:sz w:val="24"/>
              <w:szCs w:val="24"/>
              <w:lang w:val="ro-RO"/>
            </w:rPr>
            <w:t>6</w:t>
          </w:r>
          <w:r w:rsidRPr="00260947">
            <w:rPr>
              <w:rFonts w:ascii="Arial" w:hAnsi="Arial" w:cs="Arial"/>
              <w:sz w:val="24"/>
              <w:szCs w:val="24"/>
              <w:lang w:val="ro-RO"/>
            </w:rPr>
            <w:t>.201</w:t>
          </w:r>
          <w:r>
            <w:rPr>
              <w:rFonts w:ascii="Arial" w:hAnsi="Arial" w:cs="Arial"/>
              <w:sz w:val="24"/>
              <w:szCs w:val="24"/>
              <w:lang w:val="ro-RO"/>
            </w:rPr>
            <w:t>7</w:t>
          </w:r>
          <w:r w:rsidRPr="00260947">
            <w:rPr>
              <w:rFonts w:ascii="Arial" w:hAnsi="Arial" w:cs="Arial"/>
              <w:sz w:val="24"/>
              <w:szCs w:val="24"/>
              <w:lang w:val="ro-RO"/>
            </w:rPr>
            <w:t>, eliberat de Primăria Comunei Marca;</w:t>
          </w:r>
        </w:p>
        <w:p w:rsidR="0011527F" w:rsidRPr="00260947" w:rsidRDefault="0011527F" w:rsidP="0011527F">
          <w:pPr>
            <w:autoSpaceDE w:val="0"/>
            <w:autoSpaceDN w:val="0"/>
            <w:adjustRightInd w:val="0"/>
            <w:spacing w:after="0" w:line="240" w:lineRule="auto"/>
            <w:jc w:val="both"/>
            <w:rPr>
              <w:rFonts w:ascii="Arial" w:hAnsi="Arial" w:cs="Arial"/>
              <w:sz w:val="24"/>
              <w:szCs w:val="24"/>
              <w:lang w:val="ro-RO"/>
            </w:rPr>
          </w:pPr>
          <w:r w:rsidRPr="00260947">
            <w:rPr>
              <w:rFonts w:ascii="Arial" w:hAnsi="Arial" w:cs="Arial"/>
              <w:sz w:val="24"/>
              <w:szCs w:val="24"/>
              <w:lang w:val="ro-RO"/>
            </w:rPr>
            <w:t xml:space="preserve">    - relativa abundenţă a resurselor naturale din zonă, calitatea şi capacitatea regenerativă a acestora:  nu este cazul.</w:t>
          </w:r>
        </w:p>
        <w:p w:rsidR="0011527F" w:rsidRPr="00260947" w:rsidRDefault="0011527F" w:rsidP="0011527F">
          <w:pPr>
            <w:autoSpaceDE w:val="0"/>
            <w:autoSpaceDN w:val="0"/>
            <w:adjustRightInd w:val="0"/>
            <w:spacing w:after="0" w:line="240" w:lineRule="auto"/>
            <w:jc w:val="both"/>
            <w:rPr>
              <w:rFonts w:ascii="Arial" w:hAnsi="Arial" w:cs="Arial"/>
              <w:sz w:val="24"/>
              <w:szCs w:val="24"/>
              <w:lang w:val="ro-RO"/>
            </w:rPr>
          </w:pPr>
          <w:r w:rsidRPr="00260947">
            <w:rPr>
              <w:rFonts w:ascii="Arial" w:hAnsi="Arial" w:cs="Arial"/>
              <w:sz w:val="24"/>
              <w:szCs w:val="24"/>
              <w:lang w:val="ro-RO"/>
            </w:rPr>
            <w:t xml:space="preserve">d) Caracteristicile impactului potenţial: </w:t>
          </w:r>
          <w:r>
            <w:rPr>
              <w:rFonts w:ascii="Arial" w:hAnsi="Arial" w:cs="Arial"/>
              <w:sz w:val="24"/>
              <w:szCs w:val="24"/>
              <w:lang w:val="ro-RO"/>
            </w:rPr>
            <w:t>- nu este cazul</w:t>
          </w:r>
          <w:r w:rsidRPr="00522DB9">
            <w:rPr>
              <w:rFonts w:ascii="Arial" w:hAnsi="Arial" w:cs="Arial"/>
              <w:sz w:val="24"/>
              <w:szCs w:val="24"/>
            </w:rPr>
            <w:t>.</w:t>
          </w:r>
        </w:p>
        <w:p w:rsidR="0011527F" w:rsidRDefault="0011527F" w:rsidP="0011527F">
          <w:pPr>
            <w:autoSpaceDE w:val="0"/>
            <w:autoSpaceDN w:val="0"/>
            <w:adjustRightInd w:val="0"/>
            <w:spacing w:after="0" w:line="240" w:lineRule="auto"/>
            <w:jc w:val="both"/>
            <w:rPr>
              <w:rFonts w:ascii="Arial" w:hAnsi="Arial" w:cs="Arial"/>
              <w:sz w:val="24"/>
              <w:szCs w:val="24"/>
            </w:rPr>
          </w:pPr>
        </w:p>
        <w:p w:rsidR="0011527F" w:rsidRPr="00522DB9" w:rsidRDefault="0011527F" w:rsidP="0011527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11527F" w:rsidRPr="00FF542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11527F" w:rsidRPr="00FF542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Pr>
              <w:rFonts w:ascii="Arial" w:hAnsi="Arial" w:cs="Arial"/>
              <w:sz w:val="24"/>
              <w:szCs w:val="24"/>
              <w:lang w:val="ro-RO"/>
            </w:rPr>
            <w:t>Respectarea prevederilor din Avizul de Gospodărire a Apelor, emis de Administrația Bazinală de Apă Crișuri;</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Cunoaşterea şi urmărirea simptomelor unei manifestări eruptive; tubarea coloanelor la adâncimile de reper obligatoriu; cunoaşterea gradienţilor de fisurare şi de presiune a sondei; dotarea sondei cu capete de erupţie corespunzătoare solicitărilor maxime estimate datorită condiţiilor de strat din zonă; dotarea cu echipamente şi instalaţii de control ale proceselor tehnologice; respectarea regulamentelor de prevenire a erupţiilor.</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Transportul substanţelor periculoase utilizate la diferite operaţii, de la depozitul (staţia de preparare fluid de foraj) la punctul de lucru se va face numai cu mijloace de transport autorizate şi agrementate pentru transport substanţe periculoase conform cerinţelor HG 1175/2007 pentru aprobarea Normelor de efectuare a activităţii de transport rutier de mărfuri periculoase în România, mijloacele de transport trebuie să deţină licenţă de transport substanţe periculoase şi certificat ADR;</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11527F">
            <w:rPr>
              <w:rFonts w:ascii="Arial" w:hAnsi="Arial" w:cs="Arial"/>
              <w:iCs/>
              <w:sz w:val="24"/>
              <w:szCs w:val="24"/>
              <w:lang w:val="ro-RO"/>
            </w:rPr>
            <w:t>Se vor respecta limitele impuse de STAS 12574/87 privind condiţiile de calitate a aerului în zonele protejate</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lastRenderedPageBreak/>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11527F" w:rsidRP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11527F">
            <w:rPr>
              <w:rFonts w:ascii="Arial" w:hAnsi="Arial" w:cs="Arial"/>
              <w:iCs/>
              <w:sz w:val="24"/>
              <w:szCs w:val="24"/>
              <w:lang w:val="ro-RO"/>
            </w:rPr>
            <w:t>Deşeurile rezultate, indiferent de natura lor se vor gestiona în conformitate cu prevederile Legii 211 din 2011(r1), privind regimul deşeurilor;</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Monitorizarea gestiunii deşeurilor prin respectarea H.G. nr. 856/2002 privind evidenţa gestiunii deşeurilor şi pentru aprobarea listei cuprinzând deşeurile, inclusiv deşeurile periculoase;</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Respectarea H.G. nr. 1403/2007 privind refacerea zonelor în care solul, subsolul, şi ecosistemele terestre au fost afectate;</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Depozitarea şi manipularea substanţelor chimice utilizate cu respectarea prevederilor Legii nr. 360/2003, privind regimul substanţelor şi preparatelor chimice periculoase, modificată şi completată prin Legea nr.</w:t>
          </w:r>
          <w:r>
            <w:rPr>
              <w:rFonts w:ascii="Arial" w:hAnsi="Arial" w:cs="Arial"/>
              <w:iCs/>
              <w:sz w:val="24"/>
              <w:szCs w:val="24"/>
              <w:lang w:val="ro-RO"/>
            </w:rPr>
            <w:t xml:space="preserve"> </w:t>
          </w:r>
          <w:r w:rsidRPr="00FF542F">
            <w:rPr>
              <w:rFonts w:ascii="Arial" w:hAnsi="Arial" w:cs="Arial"/>
              <w:iCs/>
              <w:sz w:val="24"/>
              <w:szCs w:val="24"/>
              <w:lang w:val="ro-RO"/>
            </w:rPr>
            <w:t>263/2005 ;</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Ţinerea evidenţei cantităţilor de substanţe periculoase stocate (dacă este cazul) şi consumate ;</w:t>
          </w:r>
        </w:p>
        <w:p w:rsidR="0011527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 xml:space="preserve">Respectarea  </w:t>
          </w:r>
          <w:r>
            <w:rPr>
              <w:rFonts w:ascii="Arial" w:hAnsi="Arial" w:cs="Arial"/>
              <w:iCs/>
              <w:sz w:val="24"/>
              <w:szCs w:val="24"/>
              <w:lang w:val="ro-RO"/>
            </w:rPr>
            <w:t>Legii nr. 249/2015</w:t>
          </w:r>
          <w:r w:rsidRPr="00FF542F">
            <w:rPr>
              <w:rFonts w:ascii="Arial" w:hAnsi="Arial" w:cs="Arial"/>
              <w:iCs/>
              <w:sz w:val="24"/>
              <w:szCs w:val="24"/>
              <w:lang w:val="ro-RO"/>
            </w:rPr>
            <w:t xml:space="preserve">  privind </w:t>
          </w:r>
          <w:r>
            <w:rPr>
              <w:rFonts w:ascii="Arial" w:hAnsi="Arial" w:cs="Arial"/>
              <w:iCs/>
              <w:sz w:val="24"/>
              <w:szCs w:val="24"/>
              <w:lang w:val="ro-RO"/>
            </w:rPr>
            <w:t>modalitatea de</w:t>
          </w:r>
          <w:r w:rsidRPr="00FF542F">
            <w:rPr>
              <w:rFonts w:ascii="Arial" w:hAnsi="Arial" w:cs="Arial"/>
              <w:iCs/>
              <w:sz w:val="24"/>
              <w:szCs w:val="24"/>
              <w:lang w:val="ro-RO"/>
            </w:rPr>
            <w:t xml:space="preserve"> gestionare</w:t>
          </w:r>
          <w:r>
            <w:rPr>
              <w:rFonts w:ascii="Arial" w:hAnsi="Arial" w:cs="Arial"/>
              <w:iCs/>
              <w:sz w:val="24"/>
              <w:szCs w:val="24"/>
              <w:lang w:val="ro-RO"/>
            </w:rPr>
            <w:t xml:space="preserve"> </w:t>
          </w:r>
          <w:r w:rsidRPr="00FF542F">
            <w:rPr>
              <w:rFonts w:ascii="Arial" w:hAnsi="Arial" w:cs="Arial"/>
              <w:iCs/>
              <w:sz w:val="24"/>
              <w:szCs w:val="24"/>
              <w:lang w:val="ro-RO"/>
            </w:rPr>
            <w:t>a ambalajelor şi a deşeurilor din ambalaje;</w:t>
          </w:r>
        </w:p>
        <w:p w:rsidR="0011527F" w:rsidRPr="00FF542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Repararea utilajelor şi a mijloacelor de transport şi schimbul de ulei se va face numai în incinte autorizate</w:t>
          </w:r>
          <w:r w:rsidRPr="00FF542F">
            <w:rPr>
              <w:rFonts w:ascii="Arial" w:hAnsi="Arial" w:cs="Arial"/>
              <w:sz w:val="24"/>
              <w:szCs w:val="24"/>
              <w:lang w:val="ro-RO"/>
            </w:rPr>
            <w:t xml:space="preserve">; </w:t>
          </w:r>
        </w:p>
        <w:p w:rsidR="0011527F" w:rsidRPr="00FF542F" w:rsidRDefault="0011527F" w:rsidP="0011527F">
          <w:pPr>
            <w:pStyle w:val="ListParagraph"/>
            <w:numPr>
              <w:ilvl w:val="0"/>
              <w:numId w:val="63"/>
            </w:numPr>
            <w:spacing w:after="0" w:line="240" w:lineRule="auto"/>
            <w:ind w:left="0" w:firstLine="360"/>
            <w:jc w:val="both"/>
            <w:rPr>
              <w:rStyle w:val="FontStyle23"/>
              <w:iCs/>
              <w:sz w:val="24"/>
              <w:szCs w:val="24"/>
              <w:lang w:val="ro-RO"/>
            </w:rPr>
          </w:pPr>
          <w:r w:rsidRPr="00FF542F">
            <w:rPr>
              <w:rStyle w:val="FontStyle23"/>
              <w:sz w:val="24"/>
              <w:szCs w:val="24"/>
              <w:lang w:val="ro-RO" w:eastAsia="ro-RO"/>
            </w:rPr>
            <w:t>Respectarea prevederilor OUG nr. 195/2005 privind protecţia mediului, aprobată cu modificări de Legea nr. 265/2006, modificată de OUG nr. 57/2007 , OUG nr. 114/2007 şi OUG nr. 164/2008</w:t>
          </w:r>
        </w:p>
        <w:p w:rsidR="0011527F" w:rsidRPr="00FF542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eastAsia="MS Mincho" w:hAnsi="Arial" w:cs="Arial"/>
              <w:sz w:val="24"/>
              <w:szCs w:val="24"/>
              <w:lang w:val="ro-RO" w:eastAsia="ja-JP" w:bidi="he-IL"/>
            </w:rPr>
            <w:t>A</w:t>
          </w:r>
          <w:r w:rsidRPr="00FF542F">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11527F" w:rsidRPr="00FF542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Respectarea prevederilor actelor/avizelor emise de alte autorităţi pentru prezentul proiect;</w:t>
          </w:r>
        </w:p>
        <w:p w:rsidR="0011527F" w:rsidRPr="00FF542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 xml:space="preserve">Respectarea prevederilor </w:t>
          </w:r>
          <w:r w:rsidRPr="00C52E41">
            <w:rPr>
              <w:rFonts w:ascii="Arial" w:hAnsi="Arial" w:cs="Arial"/>
              <w:sz w:val="24"/>
              <w:szCs w:val="24"/>
            </w:rPr>
            <w:t xml:space="preserve">Ord. MS </w:t>
          </w:r>
          <w:r>
            <w:rPr>
              <w:rFonts w:ascii="Arial" w:hAnsi="Arial" w:cs="Arial"/>
              <w:sz w:val="24"/>
              <w:szCs w:val="24"/>
            </w:rPr>
            <w:t>1</w:t>
          </w:r>
          <w:r w:rsidRPr="00C52E41">
            <w:rPr>
              <w:rFonts w:ascii="Arial" w:hAnsi="Arial" w:cs="Arial"/>
              <w:sz w:val="24"/>
              <w:szCs w:val="24"/>
            </w:rPr>
            <w:t>19/2014</w:t>
          </w:r>
          <w:r w:rsidRPr="00FF542F">
            <w:rPr>
              <w:rFonts w:ascii="Arial" w:hAnsi="Arial" w:cs="Arial"/>
              <w:sz w:val="24"/>
              <w:szCs w:val="24"/>
              <w:lang w:val="ro-RO"/>
            </w:rPr>
            <w:t>, privind nivelul de zgomot.</w:t>
          </w:r>
        </w:p>
        <w:p w:rsidR="0011527F" w:rsidRPr="00FF542F" w:rsidRDefault="0011527F" w:rsidP="0011527F">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Conform prevederilor Ord. 1798/2007, titularul are obligaţia ca la finalizarea investitiei şi la punerea în funcţiune a obiectivului să solicite şi să obţină autorizaţia de mediu</w:t>
          </w:r>
        </w:p>
        <w:p w:rsidR="0011527F" w:rsidRDefault="0011527F" w:rsidP="0011527F">
          <w:pPr>
            <w:spacing w:after="0" w:line="240" w:lineRule="auto"/>
            <w:ind w:firstLine="720"/>
            <w:jc w:val="both"/>
            <w:rPr>
              <w:rFonts w:ascii="Arial" w:hAnsi="Arial" w:cs="Arial"/>
              <w:sz w:val="24"/>
              <w:szCs w:val="24"/>
              <w:lang w:val="ro-RO"/>
            </w:rPr>
          </w:pPr>
        </w:p>
        <w:p w:rsidR="0011527F" w:rsidRPr="00260947" w:rsidRDefault="0011527F" w:rsidP="0011527F">
          <w:pPr>
            <w:spacing w:after="0" w:line="240" w:lineRule="auto"/>
            <w:ind w:firstLine="720"/>
            <w:jc w:val="both"/>
            <w:rPr>
              <w:rFonts w:ascii="Arial" w:hAnsi="Arial" w:cs="Arial"/>
              <w:sz w:val="24"/>
              <w:szCs w:val="24"/>
              <w:lang w:val="ro-RO"/>
            </w:rPr>
          </w:pPr>
          <w:r w:rsidRPr="00260947">
            <w:rPr>
              <w:rFonts w:ascii="Arial" w:hAnsi="Arial" w:cs="Arial"/>
              <w:sz w:val="24"/>
              <w:szCs w:val="24"/>
              <w:lang w:val="ro-RO"/>
            </w:rPr>
            <w:t>Pentru obţinerea autorizaţiei de construire se vor obţine actele/avizele stabilite în certificatul de urbanism şi cele solicitate de către membrii CAT:</w:t>
          </w:r>
        </w:p>
        <w:p w:rsidR="0011527F" w:rsidRPr="00260947" w:rsidRDefault="0011527F" w:rsidP="0011527F">
          <w:pPr>
            <w:spacing w:after="0" w:line="240" w:lineRule="auto"/>
            <w:ind w:left="720"/>
            <w:jc w:val="both"/>
            <w:rPr>
              <w:rFonts w:ascii="Arial" w:hAnsi="Arial" w:cs="Arial"/>
              <w:sz w:val="24"/>
              <w:szCs w:val="24"/>
              <w:lang w:val="ro-RO"/>
            </w:rPr>
          </w:pPr>
          <w:r>
            <w:rPr>
              <w:rFonts w:ascii="Arial" w:hAnsi="Arial" w:cs="Arial"/>
              <w:sz w:val="24"/>
              <w:szCs w:val="24"/>
              <w:lang w:val="ro-RO"/>
            </w:rPr>
            <w:t>– punct de vedere DJC Sălaj</w:t>
          </w:r>
          <w:r w:rsidRPr="00260947">
            <w:rPr>
              <w:rFonts w:ascii="Arial" w:hAnsi="Arial" w:cs="Arial"/>
              <w:sz w:val="24"/>
              <w:szCs w:val="24"/>
              <w:lang w:val="ro-RO"/>
            </w:rPr>
            <w:t>;</w:t>
          </w:r>
        </w:p>
        <w:p w:rsidR="0011527F" w:rsidRDefault="0011527F" w:rsidP="0011527F">
          <w:pPr>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r w:rsidRPr="00260947">
            <w:rPr>
              <w:rFonts w:ascii="Arial" w:hAnsi="Arial" w:cs="Arial"/>
              <w:sz w:val="24"/>
              <w:szCs w:val="24"/>
              <w:lang w:val="ro-RO"/>
            </w:rPr>
            <w:t>aviz OSPA - clasa de calitate;</w:t>
          </w:r>
        </w:p>
        <w:p w:rsidR="0011527F" w:rsidRPr="00260947" w:rsidRDefault="0011527F" w:rsidP="0011527F">
          <w:pPr>
            <w:spacing w:after="0" w:line="240" w:lineRule="auto"/>
            <w:ind w:left="720"/>
            <w:jc w:val="both"/>
            <w:rPr>
              <w:rFonts w:ascii="Arial" w:hAnsi="Arial" w:cs="Arial"/>
              <w:sz w:val="24"/>
              <w:szCs w:val="24"/>
              <w:lang w:val="ro-RO"/>
            </w:rPr>
          </w:pPr>
          <w:r>
            <w:rPr>
              <w:rFonts w:ascii="Arial" w:hAnsi="Arial" w:cs="Arial"/>
              <w:sz w:val="24"/>
              <w:szCs w:val="24"/>
              <w:lang w:val="ro-RO"/>
            </w:rPr>
            <w:t>– act de reglementare SGA Crișuri.</w:t>
          </w:r>
        </w:p>
        <w:p w:rsidR="0011527F" w:rsidRDefault="0011527F" w:rsidP="0011527F">
          <w:pPr>
            <w:spacing w:after="0"/>
            <w:ind w:left="720"/>
            <w:jc w:val="both"/>
            <w:rPr>
              <w:rFonts w:ascii="Arial" w:eastAsia="MS Mincho" w:hAnsi="Arial" w:cs="Arial"/>
              <w:b/>
              <w:bCs/>
              <w:i/>
              <w:iCs/>
              <w:sz w:val="24"/>
              <w:szCs w:val="24"/>
              <w:lang w:val="ro-RO" w:eastAsia="ja-JP" w:bidi="he-IL"/>
            </w:rPr>
          </w:pPr>
        </w:p>
        <w:p w:rsidR="0011527F" w:rsidRPr="00260947" w:rsidRDefault="0011527F" w:rsidP="0011527F">
          <w:pPr>
            <w:spacing w:after="0"/>
            <w:ind w:firstLine="720"/>
            <w:jc w:val="both"/>
            <w:rPr>
              <w:rFonts w:ascii="Arial" w:eastAsia="MS Mincho" w:hAnsi="Arial" w:cs="Arial"/>
              <w:b/>
              <w:bCs/>
              <w:i/>
              <w:iCs/>
              <w:sz w:val="24"/>
              <w:szCs w:val="24"/>
              <w:lang w:val="ro-RO" w:eastAsia="ja-JP" w:bidi="he-IL"/>
            </w:rPr>
          </w:pPr>
          <w:r w:rsidRPr="00260947">
            <w:rPr>
              <w:rFonts w:ascii="Arial" w:eastAsia="MS Mincho" w:hAnsi="Arial" w:cs="Arial"/>
              <w:b/>
              <w:bCs/>
              <w:i/>
              <w:iCs/>
              <w:sz w:val="24"/>
              <w:szCs w:val="24"/>
              <w:lang w:val="ro-RO" w:eastAsia="ja-JP" w:bidi="he-IL"/>
            </w:rPr>
            <w:t>Titularul proiectului are obligaţia de a notifica în scris autoritatea competent</w:t>
          </w:r>
          <w:r>
            <w:rPr>
              <w:rFonts w:ascii="Arial" w:eastAsia="MS Mincho" w:hAnsi="Arial" w:cs="Arial"/>
              <w:b/>
              <w:bCs/>
              <w:i/>
              <w:iCs/>
              <w:sz w:val="24"/>
              <w:szCs w:val="24"/>
              <w:lang w:val="ro-RO" w:eastAsia="ja-JP" w:bidi="he-IL"/>
            </w:rPr>
            <w:t>ă</w:t>
          </w:r>
          <w:r w:rsidRPr="00260947">
            <w:rPr>
              <w:rFonts w:ascii="Arial" w:eastAsia="MS Mincho" w:hAnsi="Arial" w:cs="Arial"/>
              <w:b/>
              <w:bCs/>
              <w:i/>
              <w:iCs/>
              <w:sz w:val="24"/>
              <w:szCs w:val="24"/>
              <w:lang w:val="ro-RO" w:eastAsia="ja-JP" w:bidi="he-IL"/>
            </w:rPr>
            <w:t xml:space="preserve"> pentru protecţia mediului despre orice modificare sau extindere a proiectului survenit</w:t>
          </w:r>
          <w:r>
            <w:rPr>
              <w:rFonts w:ascii="Arial" w:eastAsia="MS Mincho" w:hAnsi="Arial" w:cs="Arial"/>
              <w:b/>
              <w:bCs/>
              <w:i/>
              <w:iCs/>
              <w:sz w:val="24"/>
              <w:szCs w:val="24"/>
              <w:lang w:val="ro-RO" w:eastAsia="ja-JP" w:bidi="he-IL"/>
            </w:rPr>
            <w:t>ă</w:t>
          </w:r>
          <w:r w:rsidRPr="00260947">
            <w:rPr>
              <w:rFonts w:ascii="Arial" w:eastAsia="MS Mincho" w:hAnsi="Arial" w:cs="Arial"/>
              <w:b/>
              <w:bCs/>
              <w:i/>
              <w:iCs/>
              <w:sz w:val="24"/>
              <w:szCs w:val="24"/>
              <w:lang w:val="ro-RO" w:eastAsia="ja-JP" w:bidi="he-IL"/>
            </w:rPr>
            <w:t xml:space="preserve"> după emiterea deciziei etapei de încadrare, APM Sălaj urmând a aplica in mod corespunzător, in aceasta situaţie prevederile art. 22 alin(3) din HG nr. 445/2009.</w:t>
          </w:r>
        </w:p>
        <w:p w:rsidR="00644B6A" w:rsidRDefault="0011527F" w:rsidP="0011527F">
          <w:pPr>
            <w:autoSpaceDE w:val="0"/>
            <w:autoSpaceDN w:val="0"/>
            <w:adjustRightInd w:val="0"/>
            <w:spacing w:after="0" w:line="240" w:lineRule="auto"/>
            <w:jc w:val="both"/>
            <w:rPr>
              <w:rFonts w:ascii="Arial" w:eastAsia="MS Mincho" w:hAnsi="Arial" w:cs="Arial"/>
              <w:b/>
              <w:bCs/>
              <w:i/>
              <w:iCs/>
              <w:sz w:val="24"/>
              <w:szCs w:val="24"/>
              <w:lang w:val="ro-RO" w:eastAsia="ja-JP" w:bidi="he-IL"/>
            </w:rPr>
          </w:pPr>
          <w:r w:rsidRPr="00260947">
            <w:rPr>
              <w:rFonts w:ascii="Arial" w:eastAsia="MS Mincho" w:hAnsi="Arial" w:cs="Arial"/>
              <w:b/>
              <w:bCs/>
              <w:i/>
              <w:iCs/>
              <w:sz w:val="24"/>
              <w:szCs w:val="24"/>
              <w:lang w:val="ro-RO" w:eastAsia="ja-JP" w:bidi="he-IL"/>
            </w:rPr>
            <w:tab/>
          </w:r>
        </w:p>
        <w:p w:rsidR="00644B6A" w:rsidRDefault="00644B6A" w:rsidP="0011527F">
          <w:pPr>
            <w:autoSpaceDE w:val="0"/>
            <w:autoSpaceDN w:val="0"/>
            <w:adjustRightInd w:val="0"/>
            <w:spacing w:after="0" w:line="240" w:lineRule="auto"/>
            <w:jc w:val="both"/>
            <w:rPr>
              <w:rFonts w:ascii="Arial" w:eastAsia="MS Mincho" w:hAnsi="Arial" w:cs="Arial"/>
              <w:b/>
              <w:bCs/>
              <w:i/>
              <w:iCs/>
              <w:sz w:val="24"/>
              <w:szCs w:val="24"/>
              <w:lang w:val="ro-RO" w:eastAsia="ja-JP" w:bidi="he-IL"/>
            </w:rPr>
          </w:pPr>
        </w:p>
        <w:p w:rsidR="00644B6A" w:rsidRDefault="00644B6A" w:rsidP="0011527F">
          <w:pPr>
            <w:autoSpaceDE w:val="0"/>
            <w:autoSpaceDN w:val="0"/>
            <w:adjustRightInd w:val="0"/>
            <w:spacing w:after="0" w:line="240" w:lineRule="auto"/>
            <w:jc w:val="both"/>
            <w:rPr>
              <w:rFonts w:ascii="Arial" w:eastAsia="MS Mincho" w:hAnsi="Arial" w:cs="Arial"/>
              <w:b/>
              <w:bCs/>
              <w:i/>
              <w:iCs/>
              <w:sz w:val="24"/>
              <w:szCs w:val="24"/>
              <w:lang w:val="ro-RO" w:eastAsia="ja-JP" w:bidi="he-IL"/>
            </w:rPr>
          </w:pPr>
        </w:p>
        <w:p w:rsidR="00644B6A" w:rsidRDefault="00644B6A" w:rsidP="0011527F">
          <w:pPr>
            <w:autoSpaceDE w:val="0"/>
            <w:autoSpaceDN w:val="0"/>
            <w:adjustRightInd w:val="0"/>
            <w:spacing w:after="0" w:line="240" w:lineRule="auto"/>
            <w:jc w:val="both"/>
            <w:rPr>
              <w:rFonts w:ascii="Arial" w:eastAsia="MS Mincho" w:hAnsi="Arial" w:cs="Arial"/>
              <w:b/>
              <w:bCs/>
              <w:i/>
              <w:iCs/>
              <w:sz w:val="24"/>
              <w:szCs w:val="24"/>
              <w:lang w:val="ro-RO" w:eastAsia="ja-JP" w:bidi="he-IL"/>
            </w:rPr>
          </w:pPr>
        </w:p>
        <w:p w:rsidR="00644B6A" w:rsidRDefault="00644B6A" w:rsidP="0011527F">
          <w:pPr>
            <w:autoSpaceDE w:val="0"/>
            <w:autoSpaceDN w:val="0"/>
            <w:adjustRightInd w:val="0"/>
            <w:spacing w:after="0" w:line="240" w:lineRule="auto"/>
            <w:jc w:val="both"/>
            <w:rPr>
              <w:rFonts w:ascii="Arial" w:eastAsia="MS Mincho" w:hAnsi="Arial" w:cs="Arial"/>
              <w:b/>
              <w:bCs/>
              <w:i/>
              <w:iCs/>
              <w:sz w:val="24"/>
              <w:szCs w:val="24"/>
              <w:lang w:val="ro-RO" w:eastAsia="ja-JP" w:bidi="he-IL"/>
            </w:rPr>
          </w:pPr>
        </w:p>
        <w:p w:rsidR="00644B6A" w:rsidRDefault="00644B6A" w:rsidP="0011527F">
          <w:pPr>
            <w:autoSpaceDE w:val="0"/>
            <w:autoSpaceDN w:val="0"/>
            <w:adjustRightInd w:val="0"/>
            <w:spacing w:after="0" w:line="240" w:lineRule="auto"/>
            <w:jc w:val="both"/>
            <w:rPr>
              <w:rFonts w:ascii="Arial" w:eastAsia="MS Mincho" w:hAnsi="Arial" w:cs="Arial"/>
              <w:b/>
              <w:bCs/>
              <w:i/>
              <w:iCs/>
              <w:sz w:val="24"/>
              <w:szCs w:val="24"/>
              <w:lang w:val="ro-RO" w:eastAsia="ja-JP" w:bidi="he-IL"/>
            </w:rPr>
          </w:pPr>
        </w:p>
        <w:p w:rsidR="0011527F" w:rsidRDefault="0011527F" w:rsidP="00644B6A">
          <w:pPr>
            <w:autoSpaceDE w:val="0"/>
            <w:autoSpaceDN w:val="0"/>
            <w:adjustRightInd w:val="0"/>
            <w:spacing w:after="0" w:line="240" w:lineRule="auto"/>
            <w:ind w:firstLine="360"/>
            <w:jc w:val="both"/>
            <w:rPr>
              <w:rFonts w:ascii="Arial" w:hAnsi="Arial" w:cs="Arial"/>
              <w:sz w:val="24"/>
              <w:szCs w:val="24"/>
              <w:lang w:val="pt-BR"/>
            </w:rPr>
          </w:pPr>
          <w:r w:rsidRPr="00260947">
            <w:rPr>
              <w:rFonts w:ascii="Arial" w:eastAsia="MS Mincho" w:hAnsi="Arial" w:cs="Arial"/>
              <w:sz w:val="24"/>
              <w:szCs w:val="24"/>
              <w:lang w:val="ro-RO" w:eastAsia="ja-JP" w:bidi="he-IL"/>
            </w:rPr>
            <w:lastRenderedPageBreak/>
            <w:t xml:space="preserve">Prezentul act nu exonerează de răspundere titularul, proiectantul </w:t>
          </w:r>
          <w:r>
            <w:rPr>
              <w:rFonts w:ascii="Arial" w:eastAsia="MS Mincho" w:hAnsi="Arial" w:cs="Arial"/>
              <w:sz w:val="24"/>
              <w:szCs w:val="24"/>
              <w:lang w:val="ro-RO" w:eastAsia="ja-JP" w:bidi="he-IL"/>
            </w:rPr>
            <w:t>ș</w:t>
          </w:r>
          <w:r w:rsidRPr="00260947">
            <w:rPr>
              <w:rFonts w:ascii="Arial" w:eastAsia="MS Mincho" w:hAnsi="Arial" w:cs="Arial"/>
              <w:sz w:val="24"/>
              <w:szCs w:val="24"/>
              <w:lang w:val="ro-RO" w:eastAsia="ja-JP" w:bidi="he-IL"/>
            </w:rPr>
            <w:t xml:space="preserve">i/sau constructorul </w:t>
          </w:r>
          <w:r>
            <w:rPr>
              <w:rFonts w:ascii="Arial" w:eastAsia="MS Mincho" w:hAnsi="Arial" w:cs="Arial"/>
              <w:sz w:val="24"/>
              <w:szCs w:val="24"/>
              <w:lang w:val="ro-RO" w:eastAsia="ja-JP" w:bidi="he-IL"/>
            </w:rPr>
            <w:t>î</w:t>
          </w:r>
          <w:r w:rsidRPr="00260947">
            <w:rPr>
              <w:rFonts w:ascii="Arial" w:eastAsia="MS Mincho" w:hAnsi="Arial" w:cs="Arial"/>
              <w:sz w:val="24"/>
              <w:szCs w:val="24"/>
              <w:lang w:val="ro-RO" w:eastAsia="ja-JP" w:bidi="he-IL"/>
            </w:rPr>
            <w:t>n cazul producerii unor accidente in timpul execuţiei lucrărilor sau exploatării acestora.</w:t>
          </w:r>
          <w:r>
            <w:rPr>
              <w:rFonts w:ascii="Arial" w:hAnsi="Arial" w:cs="Arial"/>
              <w:sz w:val="24"/>
              <w:szCs w:val="24"/>
              <w:lang w:val="pt-BR"/>
            </w:rPr>
            <w:t xml:space="preserve"> </w:t>
          </w:r>
        </w:p>
        <w:p w:rsidR="00753675" w:rsidRPr="0011527F" w:rsidRDefault="00D5033A" w:rsidP="0011527F">
          <w:pPr>
            <w:pStyle w:val="ListParagraph"/>
            <w:spacing w:after="0" w:line="240" w:lineRule="auto"/>
            <w:ind w:left="360"/>
            <w:jc w:val="both"/>
            <w:rPr>
              <w:rFonts w:ascii="Arial" w:hAnsi="Arial" w:cs="Arial"/>
              <w:iCs/>
              <w:sz w:val="24"/>
              <w:szCs w:val="24"/>
              <w:lang w:val="ro-RO"/>
            </w:rPr>
          </w:pPr>
        </w:p>
      </w:sdtContent>
    </w:sdt>
    <w:p w:rsidR="00595382" w:rsidRPr="00447422" w:rsidRDefault="009A5DE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A5DE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9A5DE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9A5DED"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9A5DED" w:rsidP="00D83E21">
          <w:pPr>
            <w:spacing w:after="0" w:line="360" w:lineRule="auto"/>
            <w:ind w:left="2880" w:firstLine="720"/>
            <w:rPr>
              <w:rFonts w:ascii="Arial" w:hAnsi="Arial" w:cs="Arial"/>
              <w:b/>
              <w:bCs/>
              <w:sz w:val="24"/>
              <w:szCs w:val="24"/>
              <w:lang w:val="ro-RO"/>
            </w:rPr>
          </w:pPr>
        </w:p>
        <w:p w:rsidR="00644B6A" w:rsidRPr="00A94801" w:rsidRDefault="00644B6A" w:rsidP="00644B6A">
          <w:pPr>
            <w:spacing w:after="0" w:line="240" w:lineRule="auto"/>
            <w:jc w:val="center"/>
            <w:rPr>
              <w:rFonts w:ascii="Arial" w:hAnsi="Arial" w:cs="Arial"/>
              <w:b/>
              <w:sz w:val="24"/>
              <w:szCs w:val="24"/>
              <w:lang w:val="ro-RO"/>
            </w:rPr>
          </w:pPr>
          <w:r w:rsidRPr="00A94801">
            <w:rPr>
              <w:rFonts w:ascii="Arial" w:hAnsi="Arial" w:cs="Arial"/>
              <w:b/>
              <w:sz w:val="24"/>
              <w:szCs w:val="24"/>
              <w:lang w:val="ro-RO"/>
            </w:rPr>
            <w:t>DIRECTOR EXECUTIV,</w:t>
          </w:r>
        </w:p>
        <w:p w:rsidR="00644B6A" w:rsidRPr="00A94801" w:rsidRDefault="00644B6A" w:rsidP="00644B6A">
          <w:pPr>
            <w:jc w:val="center"/>
            <w:rPr>
              <w:rFonts w:ascii="Arial" w:hAnsi="Arial" w:cs="Arial"/>
              <w:b/>
              <w:sz w:val="24"/>
              <w:szCs w:val="24"/>
              <w:lang w:val="ro-RO"/>
            </w:rPr>
          </w:pPr>
          <w:r w:rsidRPr="00A94801">
            <w:rPr>
              <w:rFonts w:ascii="Arial" w:hAnsi="Arial" w:cs="Arial"/>
              <w:b/>
              <w:sz w:val="24"/>
              <w:szCs w:val="24"/>
              <w:lang w:val="ro-RO"/>
            </w:rPr>
            <w:t>Dr. ing. AURICA GREC</w:t>
          </w:r>
        </w:p>
        <w:p w:rsidR="00644B6A" w:rsidRDefault="00644B6A" w:rsidP="00644B6A">
          <w:pPr>
            <w:spacing w:after="0" w:line="240" w:lineRule="auto"/>
            <w:rPr>
              <w:rFonts w:ascii="Times New Roman" w:hAnsi="Times New Roman"/>
              <w:sz w:val="24"/>
              <w:szCs w:val="24"/>
              <w:lang w:val="ro-RO"/>
            </w:rPr>
          </w:pPr>
          <w:r w:rsidRPr="009B33B9">
            <w:rPr>
              <w:rFonts w:ascii="Times New Roman" w:hAnsi="Times New Roman"/>
              <w:sz w:val="24"/>
              <w:szCs w:val="24"/>
              <w:lang w:val="ro-RO"/>
            </w:rPr>
            <w:t xml:space="preserve">         </w:t>
          </w:r>
        </w:p>
        <w:p w:rsidR="00644B6A" w:rsidRDefault="00644B6A" w:rsidP="00644B6A">
          <w:pPr>
            <w:spacing w:after="0" w:line="240" w:lineRule="auto"/>
            <w:rPr>
              <w:rFonts w:ascii="Times New Roman" w:hAnsi="Times New Roman"/>
              <w:sz w:val="24"/>
              <w:szCs w:val="24"/>
              <w:lang w:val="ro-RO"/>
            </w:rPr>
          </w:pPr>
        </w:p>
        <w:p w:rsidR="00644B6A" w:rsidRDefault="00644B6A" w:rsidP="00644B6A">
          <w:pPr>
            <w:spacing w:after="0" w:line="240" w:lineRule="auto"/>
            <w:rPr>
              <w:rFonts w:ascii="Times New Roman" w:hAnsi="Times New Roman"/>
              <w:sz w:val="24"/>
              <w:szCs w:val="24"/>
              <w:lang w:val="ro-RO"/>
            </w:rPr>
          </w:pPr>
        </w:p>
        <w:p w:rsidR="00644B6A" w:rsidRDefault="00644B6A" w:rsidP="00644B6A">
          <w:pPr>
            <w:spacing w:after="0" w:line="240" w:lineRule="auto"/>
            <w:rPr>
              <w:rFonts w:ascii="Times New Roman" w:hAnsi="Times New Roman"/>
              <w:sz w:val="24"/>
              <w:szCs w:val="24"/>
              <w:lang w:val="ro-RO"/>
            </w:rPr>
          </w:pPr>
        </w:p>
        <w:p w:rsidR="00644B6A" w:rsidRDefault="00644B6A" w:rsidP="00644B6A">
          <w:pPr>
            <w:spacing w:after="0" w:line="240" w:lineRule="auto"/>
            <w:rPr>
              <w:rFonts w:ascii="Times New Roman" w:hAnsi="Times New Roman"/>
              <w:sz w:val="24"/>
              <w:szCs w:val="24"/>
              <w:lang w:val="ro-RO"/>
            </w:rPr>
          </w:pPr>
        </w:p>
        <w:p w:rsidR="00644B6A" w:rsidRDefault="00644B6A" w:rsidP="00644B6A">
          <w:pPr>
            <w:spacing w:after="0" w:line="240" w:lineRule="auto"/>
            <w:rPr>
              <w:rFonts w:ascii="Times New Roman" w:hAnsi="Times New Roman"/>
              <w:sz w:val="24"/>
              <w:szCs w:val="24"/>
              <w:lang w:val="ro-RO"/>
            </w:rPr>
          </w:pPr>
        </w:p>
        <w:p w:rsidR="00644B6A" w:rsidRDefault="00644B6A" w:rsidP="00644B6A">
          <w:pPr>
            <w:spacing w:after="0" w:line="240" w:lineRule="auto"/>
            <w:rPr>
              <w:rFonts w:ascii="Times New Roman" w:hAnsi="Times New Roman"/>
              <w:sz w:val="24"/>
              <w:szCs w:val="24"/>
              <w:lang w:val="ro-RO"/>
            </w:rPr>
          </w:pPr>
        </w:p>
        <w:p w:rsidR="00644B6A" w:rsidRDefault="00644B6A" w:rsidP="00644B6A">
          <w:pPr>
            <w:spacing w:after="0" w:line="240" w:lineRule="auto"/>
            <w:rPr>
              <w:rFonts w:ascii="Times New Roman" w:hAnsi="Times New Roman"/>
              <w:sz w:val="24"/>
              <w:szCs w:val="24"/>
              <w:lang w:val="ro-RO"/>
            </w:rPr>
          </w:pPr>
        </w:p>
        <w:p w:rsidR="00644B6A" w:rsidRDefault="00644B6A" w:rsidP="00644B6A">
          <w:pPr>
            <w:spacing w:after="0" w:line="240" w:lineRule="auto"/>
            <w:rPr>
              <w:rFonts w:ascii="Times New Roman" w:hAnsi="Times New Roman"/>
              <w:sz w:val="24"/>
              <w:szCs w:val="24"/>
              <w:lang w:val="ro-RO"/>
            </w:rPr>
          </w:pPr>
        </w:p>
        <w:p w:rsidR="00644B6A" w:rsidRDefault="00644B6A" w:rsidP="00644B6A">
          <w:pPr>
            <w:spacing w:after="0" w:line="240" w:lineRule="auto"/>
            <w:rPr>
              <w:rFonts w:ascii="Times New Roman" w:hAnsi="Times New Roman"/>
              <w:sz w:val="24"/>
              <w:szCs w:val="24"/>
              <w:lang w:val="ro-RO"/>
            </w:rPr>
          </w:pPr>
        </w:p>
        <w:p w:rsidR="00644B6A" w:rsidRPr="009B33B9" w:rsidRDefault="00644B6A" w:rsidP="00644B6A">
          <w:pPr>
            <w:spacing w:after="0" w:line="240" w:lineRule="auto"/>
            <w:rPr>
              <w:rFonts w:ascii="Times New Roman" w:hAnsi="Times New Roman"/>
              <w:sz w:val="24"/>
              <w:szCs w:val="24"/>
              <w:lang w:val="ro-RO"/>
            </w:rPr>
          </w:pPr>
        </w:p>
        <w:p w:rsidR="00644B6A" w:rsidRPr="00A94801" w:rsidRDefault="00644B6A" w:rsidP="00644B6A">
          <w:pPr>
            <w:spacing w:after="0" w:line="240" w:lineRule="auto"/>
            <w:rPr>
              <w:rFonts w:ascii="Arial" w:hAnsi="Arial" w:cs="Arial"/>
              <w:sz w:val="24"/>
              <w:szCs w:val="24"/>
              <w:lang w:val="it-IT"/>
            </w:rPr>
          </w:pPr>
          <w:r w:rsidRPr="009B33B9">
            <w:rPr>
              <w:rFonts w:ascii="Times New Roman" w:hAnsi="Times New Roman"/>
              <w:sz w:val="24"/>
              <w:szCs w:val="24"/>
              <w:lang w:val="ro-RO"/>
            </w:rPr>
            <w:t xml:space="preserve"> </w:t>
          </w:r>
          <w:r w:rsidRPr="00A94801">
            <w:rPr>
              <w:rFonts w:ascii="Arial" w:hAnsi="Arial" w:cs="Arial"/>
              <w:sz w:val="24"/>
              <w:szCs w:val="24"/>
              <w:lang w:val="it-IT"/>
            </w:rPr>
            <w:t xml:space="preserve">Şef  Serviciu Avize, Acorduri, Autorizaţii, </w:t>
          </w:r>
          <w:r w:rsidRPr="00A94801">
            <w:rPr>
              <w:rFonts w:ascii="Arial" w:hAnsi="Arial" w:cs="Arial"/>
              <w:sz w:val="24"/>
              <w:szCs w:val="24"/>
              <w:lang w:val="it-IT"/>
            </w:rPr>
            <w:tab/>
          </w:r>
          <w:r w:rsidRPr="00A94801">
            <w:rPr>
              <w:rFonts w:ascii="Arial" w:hAnsi="Arial" w:cs="Arial"/>
              <w:sz w:val="24"/>
              <w:szCs w:val="24"/>
              <w:lang w:val="it-IT"/>
            </w:rPr>
            <w:tab/>
          </w:r>
          <w:r w:rsidRPr="00A94801">
            <w:rPr>
              <w:rFonts w:ascii="Arial" w:hAnsi="Arial" w:cs="Arial"/>
              <w:sz w:val="24"/>
              <w:szCs w:val="24"/>
              <w:lang w:val="it-IT"/>
            </w:rPr>
            <w:tab/>
          </w:r>
          <w:r w:rsidRPr="00A94801">
            <w:rPr>
              <w:rFonts w:ascii="Arial" w:hAnsi="Arial" w:cs="Arial"/>
              <w:sz w:val="24"/>
              <w:szCs w:val="24"/>
              <w:lang w:val="it-IT"/>
            </w:rPr>
            <w:tab/>
            <w:t xml:space="preserve">                       </w:t>
          </w:r>
        </w:p>
        <w:p w:rsidR="00644B6A" w:rsidRPr="00A94801" w:rsidRDefault="00644B6A" w:rsidP="00644B6A">
          <w:pPr>
            <w:spacing w:after="0" w:line="240" w:lineRule="auto"/>
            <w:rPr>
              <w:rFonts w:ascii="Arial" w:hAnsi="Arial" w:cs="Arial"/>
              <w:sz w:val="24"/>
              <w:szCs w:val="24"/>
              <w:lang w:val="it-IT"/>
            </w:rPr>
          </w:pPr>
          <w:r w:rsidRPr="00A94801">
            <w:rPr>
              <w:rFonts w:ascii="Arial" w:hAnsi="Arial" w:cs="Arial"/>
              <w:sz w:val="24"/>
              <w:szCs w:val="24"/>
              <w:lang w:val="it-IT"/>
            </w:rPr>
            <w:t xml:space="preserve"> ing. Gizella Balint             </w:t>
          </w:r>
          <w:r w:rsidRPr="00A94801">
            <w:rPr>
              <w:rFonts w:ascii="Arial" w:hAnsi="Arial" w:cs="Arial"/>
              <w:sz w:val="24"/>
              <w:szCs w:val="24"/>
              <w:lang w:val="it-IT"/>
            </w:rPr>
            <w:tab/>
          </w:r>
          <w:r w:rsidRPr="00A94801">
            <w:rPr>
              <w:rFonts w:ascii="Arial" w:hAnsi="Arial" w:cs="Arial"/>
              <w:sz w:val="24"/>
              <w:szCs w:val="24"/>
              <w:lang w:val="it-IT"/>
            </w:rPr>
            <w:tab/>
          </w:r>
          <w:r w:rsidRPr="00A94801">
            <w:rPr>
              <w:rFonts w:ascii="Arial" w:hAnsi="Arial" w:cs="Arial"/>
              <w:sz w:val="24"/>
              <w:szCs w:val="24"/>
              <w:lang w:val="it-IT"/>
            </w:rPr>
            <w:tab/>
          </w:r>
          <w:r w:rsidRPr="00A94801">
            <w:rPr>
              <w:rFonts w:ascii="Arial" w:hAnsi="Arial" w:cs="Arial"/>
              <w:sz w:val="24"/>
              <w:szCs w:val="24"/>
              <w:lang w:val="it-IT"/>
            </w:rPr>
            <w:tab/>
            <w:t xml:space="preserve">                  </w:t>
          </w:r>
        </w:p>
        <w:p w:rsidR="00644B6A" w:rsidRPr="00A94801" w:rsidRDefault="00644B6A" w:rsidP="00644B6A">
          <w:pPr>
            <w:spacing w:after="0" w:line="240" w:lineRule="auto"/>
            <w:rPr>
              <w:rFonts w:ascii="Arial" w:hAnsi="Arial" w:cs="Arial"/>
              <w:sz w:val="24"/>
              <w:szCs w:val="24"/>
              <w:lang w:val="it-IT"/>
            </w:rPr>
          </w:pPr>
          <w:r w:rsidRPr="00A94801">
            <w:rPr>
              <w:rFonts w:ascii="Arial" w:hAnsi="Arial" w:cs="Arial"/>
              <w:sz w:val="24"/>
              <w:szCs w:val="24"/>
              <w:lang w:val="it-IT"/>
            </w:rPr>
            <w:t xml:space="preserve">     </w:t>
          </w:r>
        </w:p>
        <w:p w:rsidR="00644B6A" w:rsidRDefault="00644B6A" w:rsidP="00644B6A">
          <w:pPr>
            <w:spacing w:after="0" w:line="240" w:lineRule="auto"/>
            <w:rPr>
              <w:rFonts w:ascii="Arial" w:hAnsi="Arial" w:cs="Arial"/>
              <w:sz w:val="24"/>
              <w:szCs w:val="24"/>
              <w:lang w:val="it-IT"/>
            </w:rPr>
          </w:pPr>
        </w:p>
        <w:p w:rsidR="00644B6A" w:rsidRDefault="00644B6A" w:rsidP="00644B6A">
          <w:pPr>
            <w:spacing w:after="0" w:line="240" w:lineRule="auto"/>
            <w:rPr>
              <w:rFonts w:ascii="Arial" w:hAnsi="Arial" w:cs="Arial"/>
              <w:sz w:val="24"/>
              <w:szCs w:val="24"/>
              <w:lang w:val="it-IT"/>
            </w:rPr>
          </w:pPr>
        </w:p>
        <w:p w:rsidR="00644B6A" w:rsidRPr="00A94801" w:rsidRDefault="00644B6A" w:rsidP="00644B6A">
          <w:pPr>
            <w:spacing w:after="0" w:line="240" w:lineRule="auto"/>
            <w:rPr>
              <w:rFonts w:ascii="Arial" w:hAnsi="Arial" w:cs="Arial"/>
              <w:sz w:val="24"/>
              <w:szCs w:val="24"/>
              <w:lang w:val="it-IT"/>
            </w:rPr>
          </w:pPr>
        </w:p>
        <w:p w:rsidR="00644B6A" w:rsidRPr="00A94801" w:rsidRDefault="00644B6A" w:rsidP="00644B6A">
          <w:pPr>
            <w:spacing w:after="0" w:line="240" w:lineRule="auto"/>
            <w:rPr>
              <w:rFonts w:ascii="Arial" w:hAnsi="Arial" w:cs="Arial"/>
              <w:sz w:val="24"/>
              <w:szCs w:val="24"/>
              <w:lang w:val="it-IT"/>
            </w:rPr>
          </w:pPr>
        </w:p>
        <w:p w:rsidR="00644B6A" w:rsidRPr="00A94801" w:rsidRDefault="00644B6A" w:rsidP="00644B6A">
          <w:pPr>
            <w:spacing w:after="0" w:line="240" w:lineRule="auto"/>
            <w:rPr>
              <w:rFonts w:ascii="Arial" w:hAnsi="Arial" w:cs="Arial"/>
              <w:sz w:val="24"/>
              <w:szCs w:val="24"/>
            </w:rPr>
          </w:pPr>
          <w:r w:rsidRPr="00A94801">
            <w:rPr>
              <w:rFonts w:ascii="Arial" w:hAnsi="Arial" w:cs="Arial"/>
              <w:sz w:val="24"/>
              <w:szCs w:val="24"/>
              <w:lang w:val="it-IT"/>
            </w:rPr>
            <w:t xml:space="preserve"> </w:t>
          </w:r>
          <w:r w:rsidRPr="00A94801">
            <w:rPr>
              <w:rFonts w:ascii="Arial" w:hAnsi="Arial" w:cs="Arial"/>
              <w:sz w:val="24"/>
              <w:szCs w:val="24"/>
            </w:rPr>
            <w:t>Întocmit,</w:t>
          </w:r>
        </w:p>
        <w:p w:rsidR="00644B6A" w:rsidRPr="00A94801" w:rsidRDefault="00644B6A" w:rsidP="00644B6A">
          <w:pPr>
            <w:spacing w:after="0" w:line="240" w:lineRule="auto"/>
            <w:rPr>
              <w:rFonts w:ascii="Arial" w:hAnsi="Arial" w:cs="Arial"/>
              <w:b/>
              <w:sz w:val="28"/>
              <w:szCs w:val="28"/>
              <w:lang w:val="ro-RO"/>
            </w:rPr>
          </w:pPr>
          <w:r w:rsidRPr="00A94801">
            <w:rPr>
              <w:rFonts w:ascii="Arial" w:hAnsi="Arial" w:cs="Arial"/>
              <w:sz w:val="24"/>
              <w:szCs w:val="24"/>
            </w:rPr>
            <w:t>ing. Anca Horotan</w:t>
          </w:r>
        </w:p>
        <w:p w:rsidR="0071693D" w:rsidRDefault="00D5033A" w:rsidP="007B1968">
          <w:pPr>
            <w:spacing w:after="0" w:line="360" w:lineRule="auto"/>
            <w:jc w:val="both"/>
            <w:rPr>
              <w:rFonts w:ascii="Arial" w:hAnsi="Arial" w:cs="Arial"/>
              <w:bCs/>
              <w:sz w:val="24"/>
              <w:szCs w:val="24"/>
              <w:lang w:val="ro-RO"/>
            </w:rPr>
          </w:pPr>
        </w:p>
      </w:sdtContent>
    </w:sdt>
    <w:p w:rsidR="00522DB9" w:rsidRPr="00447422" w:rsidRDefault="009A5DED" w:rsidP="007B1968">
      <w:pPr>
        <w:spacing w:after="0" w:line="360" w:lineRule="auto"/>
        <w:jc w:val="both"/>
        <w:rPr>
          <w:rFonts w:ascii="Arial" w:hAnsi="Arial" w:cs="Arial"/>
          <w:bCs/>
          <w:sz w:val="24"/>
          <w:szCs w:val="24"/>
          <w:lang w:val="ro-RO"/>
        </w:rPr>
      </w:pPr>
    </w:p>
    <w:p w:rsidR="00522DB9" w:rsidRPr="00447422" w:rsidRDefault="009A5DED" w:rsidP="00522DB9">
      <w:pPr>
        <w:autoSpaceDE w:val="0"/>
        <w:autoSpaceDN w:val="0"/>
        <w:adjustRightInd w:val="0"/>
        <w:spacing w:after="0" w:line="240" w:lineRule="auto"/>
        <w:jc w:val="both"/>
        <w:rPr>
          <w:rFonts w:ascii="Arial" w:hAnsi="Arial" w:cs="Arial"/>
          <w:sz w:val="24"/>
          <w:szCs w:val="24"/>
        </w:rPr>
      </w:pPr>
    </w:p>
    <w:p w:rsidR="00522DB9" w:rsidRPr="00447422" w:rsidRDefault="009A5DED" w:rsidP="007B1968">
      <w:pPr>
        <w:spacing w:after="0" w:line="360" w:lineRule="auto"/>
        <w:jc w:val="both"/>
        <w:rPr>
          <w:rFonts w:ascii="Arial" w:hAnsi="Arial" w:cs="Arial"/>
          <w:bCs/>
          <w:sz w:val="24"/>
          <w:szCs w:val="24"/>
          <w:lang w:val="ro-RO"/>
        </w:rPr>
      </w:pPr>
    </w:p>
    <w:p w:rsidR="00522DB9" w:rsidRPr="00447422" w:rsidRDefault="009A5DED" w:rsidP="007B1968">
      <w:pPr>
        <w:spacing w:after="0" w:line="360" w:lineRule="auto"/>
        <w:jc w:val="both"/>
        <w:rPr>
          <w:rFonts w:ascii="Arial" w:hAnsi="Arial" w:cs="Arial"/>
          <w:bCs/>
          <w:sz w:val="24"/>
          <w:szCs w:val="24"/>
          <w:lang w:val="ro-RO"/>
        </w:rPr>
      </w:pPr>
    </w:p>
    <w:p w:rsidR="00522DB9" w:rsidRPr="00447422" w:rsidRDefault="009A5DED" w:rsidP="00522DB9">
      <w:pPr>
        <w:autoSpaceDE w:val="0"/>
        <w:autoSpaceDN w:val="0"/>
        <w:adjustRightInd w:val="0"/>
        <w:spacing w:after="0" w:line="240" w:lineRule="auto"/>
        <w:jc w:val="both"/>
        <w:rPr>
          <w:rFonts w:ascii="Arial" w:hAnsi="Arial" w:cs="Arial"/>
          <w:sz w:val="24"/>
          <w:szCs w:val="24"/>
        </w:rPr>
      </w:pPr>
    </w:p>
    <w:p w:rsidR="00522DB9" w:rsidRPr="00447422" w:rsidRDefault="009A5DED" w:rsidP="007B1968">
      <w:pPr>
        <w:spacing w:after="0" w:line="360" w:lineRule="auto"/>
        <w:jc w:val="both"/>
        <w:rPr>
          <w:rFonts w:ascii="Arial" w:hAnsi="Arial" w:cs="Arial"/>
          <w:bCs/>
          <w:sz w:val="24"/>
          <w:szCs w:val="24"/>
          <w:lang w:val="ro-RO"/>
        </w:rPr>
      </w:pPr>
    </w:p>
    <w:p w:rsidR="00522DB9" w:rsidRPr="00447422" w:rsidRDefault="009A5DED"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33A" w:rsidRDefault="00D5033A" w:rsidP="00D5033A">
      <w:pPr>
        <w:spacing w:after="0" w:line="240" w:lineRule="auto"/>
      </w:pPr>
      <w:r>
        <w:separator/>
      </w:r>
    </w:p>
  </w:endnote>
  <w:endnote w:type="continuationSeparator" w:id="0">
    <w:p w:rsidR="00D5033A" w:rsidRDefault="00D5033A" w:rsidP="00D50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5033A" w:rsidP="00BA7094">
    <w:pPr>
      <w:pStyle w:val="Footer"/>
      <w:framePr w:wrap="around" w:vAnchor="text" w:hAnchor="margin" w:xAlign="right" w:y="1"/>
      <w:rPr>
        <w:rStyle w:val="PageNumber"/>
      </w:rPr>
    </w:pPr>
    <w:r>
      <w:rPr>
        <w:rStyle w:val="PageNumber"/>
      </w:rPr>
      <w:fldChar w:fldCharType="begin"/>
    </w:r>
    <w:r w:rsidR="009A5DED">
      <w:rPr>
        <w:rStyle w:val="PageNumber"/>
      </w:rPr>
      <w:instrText xml:space="preserve">PAGE  </w:instrText>
    </w:r>
    <w:r>
      <w:rPr>
        <w:rStyle w:val="PageNumber"/>
      </w:rPr>
      <w:fldChar w:fldCharType="separate"/>
    </w:r>
    <w:r w:rsidR="009A5DED">
      <w:rPr>
        <w:rStyle w:val="PageNumber"/>
        <w:noProof/>
      </w:rPr>
      <w:t>2</w:t>
    </w:r>
    <w:r>
      <w:rPr>
        <w:rStyle w:val="PageNumber"/>
      </w:rPr>
      <w:fldChar w:fldCharType="end"/>
    </w:r>
  </w:p>
  <w:p w:rsidR="00B72680" w:rsidRDefault="009A5DE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5773051"/>
            </w:sdtPr>
            <w:sdtContent>
              <w:p w:rsidR="0011527F" w:rsidRPr="00AA1CAF" w:rsidRDefault="0011527F" w:rsidP="0011527F">
                <w:pPr>
                  <w:pStyle w:val="Header"/>
                  <w:tabs>
                    <w:tab w:val="clear" w:pos="4680"/>
                  </w:tabs>
                  <w:jc w:val="center"/>
                  <w:rPr>
                    <w:rFonts w:ascii="Arial" w:hAnsi="Arial" w:cs="Arial"/>
                    <w:b/>
                    <w:color w:val="00214E"/>
                    <w:sz w:val="20"/>
                    <w:szCs w:val="20"/>
                    <w:lang w:val="ro-RO"/>
                  </w:rPr>
                </w:pPr>
                <w:r w:rsidRPr="00AA1CAF">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4918599" r:id="rId2"/>
                  </w:pict>
                </w:r>
                <w:r w:rsidRPr="00AA1CAF">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AA1CAF">
                  <w:rPr>
                    <w:rFonts w:ascii="Arial" w:hAnsi="Arial" w:cs="Arial"/>
                    <w:b/>
                    <w:color w:val="00214E"/>
                    <w:sz w:val="20"/>
                    <w:szCs w:val="20"/>
                  </w:rPr>
                  <w:t>AGEN</w:t>
                </w:r>
                <w:r w:rsidRPr="00AA1CAF">
                  <w:rPr>
                    <w:rFonts w:ascii="Arial" w:hAnsi="Arial" w:cs="Arial"/>
                    <w:b/>
                    <w:color w:val="00214E"/>
                    <w:sz w:val="20"/>
                    <w:szCs w:val="20"/>
                    <w:lang w:val="ro-RO"/>
                  </w:rPr>
                  <w:t>ŢIA PENTRU PROTECŢIA MEDIULUI SĂLAJ</w:t>
                </w:r>
              </w:p>
              <w:p w:rsidR="0011527F" w:rsidRPr="00AA1CAF" w:rsidRDefault="0011527F" w:rsidP="0011527F">
                <w:pPr>
                  <w:pStyle w:val="Header"/>
                  <w:tabs>
                    <w:tab w:val="clear" w:pos="4680"/>
                  </w:tabs>
                  <w:jc w:val="center"/>
                  <w:rPr>
                    <w:rFonts w:ascii="Arial" w:hAnsi="Arial" w:cs="Arial"/>
                    <w:color w:val="00214E"/>
                    <w:sz w:val="20"/>
                    <w:szCs w:val="20"/>
                    <w:lang w:val="ro-RO"/>
                  </w:rPr>
                </w:pPr>
                <w:r w:rsidRPr="00AA1CAF">
                  <w:rPr>
                    <w:rFonts w:ascii="Arial" w:hAnsi="Arial" w:cs="Arial"/>
                    <w:color w:val="00214E"/>
                    <w:sz w:val="20"/>
                    <w:szCs w:val="20"/>
                    <w:lang w:val="ro-RO"/>
                  </w:rPr>
                  <w:t>Strada Parcului nr. 2, Zalău, jud. Sălaj, Cod 450045</w:t>
                </w:r>
              </w:p>
              <w:p w:rsidR="0011527F" w:rsidRPr="00AA1CAF" w:rsidRDefault="0011527F" w:rsidP="0011527F">
                <w:pPr>
                  <w:pStyle w:val="Header"/>
                  <w:tabs>
                    <w:tab w:val="clear" w:pos="4680"/>
                  </w:tabs>
                  <w:jc w:val="center"/>
                  <w:rPr>
                    <w:rFonts w:ascii="Arial" w:hAnsi="Arial" w:cs="Arial"/>
                    <w:color w:val="00214E"/>
                    <w:sz w:val="20"/>
                    <w:szCs w:val="20"/>
                    <w:lang w:val="ro-RO"/>
                  </w:rPr>
                </w:pPr>
                <w:r w:rsidRPr="00AA1CAF">
                  <w:rPr>
                    <w:rFonts w:ascii="Arial" w:hAnsi="Arial" w:cs="Arial"/>
                    <w:color w:val="00214E"/>
                    <w:sz w:val="20"/>
                    <w:szCs w:val="20"/>
                    <w:lang w:val="ro-RO"/>
                  </w:rPr>
                  <w:t xml:space="preserve">E-mail: </w:t>
                </w:r>
                <w:hyperlink r:id="rId3" w:history="1">
                  <w:r w:rsidRPr="00AA1CAF">
                    <w:rPr>
                      <w:rStyle w:val="Hyperlink"/>
                      <w:rFonts w:ascii="Arial" w:hAnsi="Arial" w:cs="Arial"/>
                      <w:sz w:val="20"/>
                      <w:szCs w:val="20"/>
                      <w:lang w:val="ro-RO"/>
                    </w:rPr>
                    <w:t>office</w:t>
                  </w:r>
                  <w:r w:rsidRPr="00AA1CAF">
                    <w:rPr>
                      <w:rStyle w:val="Hyperlink"/>
                      <w:rFonts w:ascii="Arial" w:hAnsi="Arial" w:cs="Arial"/>
                      <w:sz w:val="20"/>
                      <w:szCs w:val="20"/>
                      <w:lang w:val="it-IT"/>
                    </w:rPr>
                    <w:t>@apmsj.anpm.ro</w:t>
                  </w:r>
                </w:hyperlink>
                <w:r w:rsidRPr="00AA1CAF">
                  <w:rPr>
                    <w:rFonts w:ascii="Arial" w:hAnsi="Arial" w:cs="Arial"/>
                    <w:color w:val="00214E"/>
                    <w:sz w:val="20"/>
                    <w:szCs w:val="20"/>
                    <w:lang w:val="ro-RO"/>
                  </w:rPr>
                  <w:t>; Tel.0260-662619, 0260-662621, Fax. 0260-662622</w:t>
                </w:r>
              </w:p>
              <w:p w:rsidR="00992A14" w:rsidRPr="0011527F" w:rsidRDefault="0011527F" w:rsidP="0011527F">
                <w:pPr>
                  <w:pStyle w:val="Header"/>
                  <w:tabs>
                    <w:tab w:val="clear" w:pos="4680"/>
                  </w:tabs>
                  <w:jc w:val="center"/>
                  <w:rPr>
                    <w:rFonts w:ascii="Arial" w:hAnsi="Arial" w:cs="Arial"/>
                    <w:sz w:val="20"/>
                    <w:szCs w:val="20"/>
                  </w:rPr>
                </w:pPr>
                <w:hyperlink r:id="rId4" w:history="1">
                  <w:r w:rsidRPr="00AA1CAF">
                    <w:rPr>
                      <w:rStyle w:val="Hyperlink"/>
                      <w:rFonts w:ascii="Arial" w:hAnsi="Arial" w:cs="Arial"/>
                      <w:sz w:val="20"/>
                      <w:szCs w:val="20"/>
                      <w:lang w:val="ro-RO"/>
                    </w:rPr>
                    <w:t>http://apmsj.anpm.ro</w:t>
                  </w:r>
                </w:hyperlink>
                <w:r>
                  <w:rPr>
                    <w:rFonts w:ascii="Times New Roman" w:hAnsi="Times New Roman"/>
                    <w:color w:val="00214E"/>
                    <w:sz w:val="24"/>
                    <w:szCs w:val="24"/>
                    <w:lang w:val="ro-RO"/>
                  </w:rPr>
                  <w:t xml:space="preserve"> </w:t>
                </w:r>
              </w:p>
            </w:sdtContent>
          </w:sdt>
        </w:sdtContent>
      </w:sdt>
      <w:p w:rsidR="00B72680" w:rsidRPr="00C44321" w:rsidRDefault="009A5DED" w:rsidP="00C44321">
        <w:pPr>
          <w:pStyle w:val="Footer"/>
          <w:jc w:val="center"/>
        </w:pPr>
        <w:r>
          <w:t xml:space="preserve"> </w:t>
        </w:r>
        <w:r w:rsidR="00D5033A">
          <w:fldChar w:fldCharType="begin"/>
        </w:r>
        <w:r>
          <w:instrText xml:space="preserve"> PAGE   \* MERGEFORMAT </w:instrText>
        </w:r>
        <w:r w:rsidR="00D5033A">
          <w:fldChar w:fldCharType="separate"/>
        </w:r>
        <w:r>
          <w:rPr>
            <w:noProof/>
          </w:rPr>
          <w:t>4</w:t>
        </w:r>
        <w:r w:rsidR="00D5033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5773071"/>
        </w:sdtPr>
        <w:sdtContent>
          <w:p w:rsidR="0011527F" w:rsidRPr="00AA1CAF" w:rsidRDefault="0011527F" w:rsidP="0011527F">
            <w:pPr>
              <w:pStyle w:val="Header"/>
              <w:tabs>
                <w:tab w:val="clear" w:pos="4680"/>
              </w:tabs>
              <w:jc w:val="center"/>
              <w:rPr>
                <w:rFonts w:ascii="Arial" w:hAnsi="Arial" w:cs="Arial"/>
                <w:b/>
                <w:color w:val="00214E"/>
                <w:sz w:val="20"/>
                <w:szCs w:val="20"/>
                <w:lang w:val="ro-RO"/>
              </w:rPr>
            </w:pPr>
            <w:r w:rsidRPr="00AA1CAF">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64918600" r:id="rId2"/>
              </w:pict>
            </w:r>
            <w:r w:rsidRPr="00AA1CAF">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AA1CAF">
              <w:rPr>
                <w:rFonts w:ascii="Arial" w:hAnsi="Arial" w:cs="Arial"/>
                <w:b/>
                <w:color w:val="00214E"/>
                <w:sz w:val="20"/>
                <w:szCs w:val="20"/>
              </w:rPr>
              <w:t>AGEN</w:t>
            </w:r>
            <w:r w:rsidRPr="00AA1CAF">
              <w:rPr>
                <w:rFonts w:ascii="Arial" w:hAnsi="Arial" w:cs="Arial"/>
                <w:b/>
                <w:color w:val="00214E"/>
                <w:sz w:val="20"/>
                <w:szCs w:val="20"/>
                <w:lang w:val="ro-RO"/>
              </w:rPr>
              <w:t>ŢIA PENTRU PROTECŢIA MEDIULUI SĂLAJ</w:t>
            </w:r>
          </w:p>
          <w:p w:rsidR="0011527F" w:rsidRPr="00AA1CAF" w:rsidRDefault="0011527F" w:rsidP="0011527F">
            <w:pPr>
              <w:pStyle w:val="Header"/>
              <w:tabs>
                <w:tab w:val="clear" w:pos="4680"/>
              </w:tabs>
              <w:jc w:val="center"/>
              <w:rPr>
                <w:rFonts w:ascii="Arial" w:hAnsi="Arial" w:cs="Arial"/>
                <w:color w:val="00214E"/>
                <w:sz w:val="20"/>
                <w:szCs w:val="20"/>
                <w:lang w:val="ro-RO"/>
              </w:rPr>
            </w:pPr>
            <w:r w:rsidRPr="00AA1CAF">
              <w:rPr>
                <w:rFonts w:ascii="Arial" w:hAnsi="Arial" w:cs="Arial"/>
                <w:color w:val="00214E"/>
                <w:sz w:val="20"/>
                <w:szCs w:val="20"/>
                <w:lang w:val="ro-RO"/>
              </w:rPr>
              <w:t>Strada Parcului nr. 2, Zalău, jud. Sălaj, Cod 450045</w:t>
            </w:r>
          </w:p>
          <w:p w:rsidR="0011527F" w:rsidRPr="00AA1CAF" w:rsidRDefault="0011527F" w:rsidP="0011527F">
            <w:pPr>
              <w:pStyle w:val="Header"/>
              <w:tabs>
                <w:tab w:val="clear" w:pos="4680"/>
              </w:tabs>
              <w:jc w:val="center"/>
              <w:rPr>
                <w:rFonts w:ascii="Arial" w:hAnsi="Arial" w:cs="Arial"/>
                <w:color w:val="00214E"/>
                <w:sz w:val="20"/>
                <w:szCs w:val="20"/>
                <w:lang w:val="ro-RO"/>
              </w:rPr>
            </w:pPr>
            <w:r w:rsidRPr="00AA1CAF">
              <w:rPr>
                <w:rFonts w:ascii="Arial" w:hAnsi="Arial" w:cs="Arial"/>
                <w:color w:val="00214E"/>
                <w:sz w:val="20"/>
                <w:szCs w:val="20"/>
                <w:lang w:val="ro-RO"/>
              </w:rPr>
              <w:t xml:space="preserve">E-mail: </w:t>
            </w:r>
            <w:hyperlink r:id="rId3" w:history="1">
              <w:r w:rsidRPr="00AA1CAF">
                <w:rPr>
                  <w:rStyle w:val="Hyperlink"/>
                  <w:rFonts w:ascii="Arial" w:hAnsi="Arial" w:cs="Arial"/>
                  <w:sz w:val="20"/>
                  <w:szCs w:val="20"/>
                  <w:lang w:val="ro-RO"/>
                </w:rPr>
                <w:t>office</w:t>
              </w:r>
              <w:r w:rsidRPr="00AA1CAF">
                <w:rPr>
                  <w:rStyle w:val="Hyperlink"/>
                  <w:rFonts w:ascii="Arial" w:hAnsi="Arial" w:cs="Arial"/>
                  <w:sz w:val="20"/>
                  <w:szCs w:val="20"/>
                  <w:lang w:val="it-IT"/>
                </w:rPr>
                <w:t>@apmsj.anpm.ro</w:t>
              </w:r>
            </w:hyperlink>
            <w:r w:rsidRPr="00AA1CAF">
              <w:rPr>
                <w:rFonts w:ascii="Arial" w:hAnsi="Arial" w:cs="Arial"/>
                <w:color w:val="00214E"/>
                <w:sz w:val="20"/>
                <w:szCs w:val="20"/>
                <w:lang w:val="ro-RO"/>
              </w:rPr>
              <w:t>; Tel.0260-662619, 0260-662621, Fax. 0260-662622</w:t>
            </w:r>
          </w:p>
          <w:p w:rsidR="00B72680" w:rsidRPr="0011527F" w:rsidRDefault="0011527F" w:rsidP="0011527F">
            <w:pPr>
              <w:pStyle w:val="Header"/>
              <w:tabs>
                <w:tab w:val="clear" w:pos="4680"/>
              </w:tabs>
              <w:jc w:val="center"/>
              <w:rPr>
                <w:rFonts w:ascii="Arial" w:hAnsi="Arial" w:cs="Arial"/>
                <w:sz w:val="20"/>
                <w:szCs w:val="20"/>
              </w:rPr>
            </w:pPr>
            <w:hyperlink r:id="rId4" w:history="1">
              <w:r w:rsidRPr="00AA1CAF">
                <w:rPr>
                  <w:rStyle w:val="Hyperlink"/>
                  <w:rFonts w:ascii="Arial" w:hAnsi="Arial" w:cs="Arial"/>
                  <w:sz w:val="20"/>
                  <w:szCs w:val="20"/>
                  <w:lang w:val="ro-RO"/>
                </w:rPr>
                <w:t>http://apmsj.anpm.ro</w:t>
              </w:r>
            </w:hyperlink>
            <w:r>
              <w:rPr>
                <w:rFonts w:ascii="Times New Roman" w:hAnsi="Times New Roman"/>
                <w:color w:val="00214E"/>
                <w:sz w:val="24"/>
                <w:szCs w:val="24"/>
                <w:lang w:val="ro-RO"/>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33A" w:rsidRDefault="00D5033A" w:rsidP="00D5033A">
      <w:pPr>
        <w:spacing w:after="0" w:line="240" w:lineRule="auto"/>
      </w:pPr>
      <w:r>
        <w:separator/>
      </w:r>
    </w:p>
  </w:footnote>
  <w:footnote w:type="continuationSeparator" w:id="0">
    <w:p w:rsidR="00D5033A" w:rsidRDefault="00D5033A" w:rsidP="00D50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ED" w:rsidRDefault="009A5D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5671" o:spid="_x0000_s2095" type="#_x0000_t136" style="position:absolute;margin-left:0;margin-top:0;width:439.45pt;height:263.6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ED" w:rsidRDefault="009A5D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5672" o:spid="_x0000_s2096" type="#_x0000_t136" style="position:absolute;margin-left:0;margin-top:0;width:439.45pt;height:263.6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9A5DED"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5670" o:spid="_x0000_s2094" type="#_x0000_t136" style="position:absolute;left:0;text-align:left;margin-left:0;margin-top:0;width:439.45pt;height:263.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D5033A" w:rsidRPr="00D5033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4918598"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652042" w:rsidRPr="00535A6C" w:rsidRDefault="00D5033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9A5DED" w:rsidRPr="00535A6C">
          <w:rPr>
            <w:rFonts w:ascii="Arial" w:hAnsi="Arial" w:cs="Arial"/>
            <w:b/>
            <w:color w:val="00214E"/>
            <w:sz w:val="36"/>
            <w:szCs w:val="36"/>
            <w:lang w:val="ro-RO"/>
          </w:rPr>
          <w:t>Agenţia Naţională pentru Protecţia</w:t>
        </w:r>
        <w:r w:rsidR="009A5DED">
          <w:rPr>
            <w:rFonts w:ascii="Arial" w:hAnsi="Arial" w:cs="Arial"/>
            <w:b/>
            <w:color w:val="00214E"/>
            <w:sz w:val="36"/>
            <w:szCs w:val="36"/>
            <w:lang w:val="ro-RO"/>
          </w:rPr>
          <w:t xml:space="preserve"> Mediului</w:t>
        </w:r>
      </w:sdtContent>
    </w:sdt>
  </w:p>
  <w:p w:rsidR="00652042" w:rsidRPr="003167DA" w:rsidRDefault="009A5DE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A5DE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5033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9A5DED" w:rsidRPr="00535A6C">
                <w:rPr>
                  <w:rFonts w:ascii="Arial" w:hAnsi="Arial" w:cs="Arial"/>
                  <w:b/>
                  <w:bCs/>
                  <w:color w:val="000000" w:themeColor="text1"/>
                  <w:sz w:val="28"/>
                  <w:szCs w:val="28"/>
                  <w:lang w:val="ro-RO"/>
                </w:rPr>
                <w:t xml:space="preserve">AGENŢIA PENTRU PROTECŢIA MEDIULUI </w:t>
              </w:r>
              <w:r w:rsidR="0011527F">
                <w:rPr>
                  <w:rFonts w:ascii="Arial" w:hAnsi="Arial" w:cs="Arial"/>
                  <w:b/>
                  <w:bCs/>
                  <w:color w:val="000000" w:themeColor="text1"/>
                  <w:sz w:val="28"/>
                  <w:szCs w:val="28"/>
                  <w:lang w:val="ro-RO"/>
                </w:rPr>
                <w:t>SĂLAJ</w:t>
              </w:r>
            </w:sdtContent>
          </w:sdt>
        </w:p>
      </w:tc>
    </w:tr>
  </w:tbl>
  <w:p w:rsidR="00B72680" w:rsidRPr="0090788F" w:rsidRDefault="009A5DE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05D99"/>
    <w:multiLevelType w:val="multilevel"/>
    <w:tmpl w:val="F95CD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FVVPsNZLgKweIboUJemNazDDrCQ=" w:salt="7GlRh4JAwvsR6EJ5+KXbv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D5033A"/>
    <w:rsid w:val="0011527F"/>
    <w:rsid w:val="00644B6A"/>
    <w:rsid w:val="009A5DED"/>
    <w:rsid w:val="00D5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23">
    <w:name w:val="Font Style23"/>
    <w:basedOn w:val="DefaultParagraphFont"/>
    <w:rsid w:val="0011527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92327"/>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32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467a233b-c6eb-4456-81ef-66be3b6be152","Numar":null,"Data":null,"NumarActReglementareInitial":null,"DataActReglementareInitial":null,"DataInceput":null,"DataSfarsit":null,"Durata":null,"PunctLucruId":402541.0,"TipActId":4.0,"NumarCerere":null,"DataCerere":null,"NumarCerereScriptic":"3923","DataCerereScriptic":"2017-07-06T00:00:00","CodFiscal":null,"SordId":"(9199A2AA-B482-934C-10F1-6F9D658D0C3A)","SablonSordId":"(8B66777B-56B9-65A9-2773-1FA4A6BC21FB)","DosarSordId":"4354882","LatitudineWgs84":null,"LongitudineWgs84":null,"LatitudineStereo70":null,"LongitudineStereo70":null,"NumarAutorizatieGospodarireApe":null,"DataAutorizatieGospodarireApe":null,"DurataAutorizatieGospodarireApe":null,"Aba":null,"Sga":null,"AdresaSediuSocial":"Str. Coralilor, Nr. 22, Bucureşti Sectorul 1","AdresaPunctLucru":null,"DenumireObiectiv":null,"DomeniuActivitate":null,"DomeniuSpecific":null,"ApmEmitere":null,"ApmRaportare":null,"AnpmApm":"APM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2B3D9D3-2B7E-45AA-B2B8-F88B4A7ACE9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23573E6-DAA1-4C84-A742-4B2D8D21C197}">
  <ds:schemaRefs>
    <ds:schemaRef ds:uri="SIM.Reglementari.Model.Entities.ActReglementareModel"/>
  </ds:schemaRefs>
</ds:datastoreItem>
</file>

<file path=customXml/itemProps4.xml><?xml version="1.0" encoding="utf-8"?>
<ds:datastoreItem xmlns:ds="http://schemas.openxmlformats.org/officeDocument/2006/customXml" ds:itemID="{0B81A9B2-6C26-410B-9646-21035C471156}">
  <ds:schemaRefs>
    <ds:schemaRef ds:uri="TableDependencies"/>
  </ds:schemaRefs>
</ds:datastoreItem>
</file>

<file path=customXml/itemProps5.xml><?xml version="1.0" encoding="utf-8"?>
<ds:datastoreItem xmlns:ds="http://schemas.openxmlformats.org/officeDocument/2006/customXml" ds:itemID="{17AD7CFB-D5A2-4F84-A134-17A10840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1540</Words>
  <Characters>8779</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10299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8</cp:revision>
  <cp:lastPrinted>2014-04-25T12:16:00Z</cp:lastPrinted>
  <dcterms:created xsi:type="dcterms:W3CDTF">2015-10-26T07:49:00Z</dcterms:created>
  <dcterms:modified xsi:type="dcterms:W3CDTF">2017-08-22T11:46:00Z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OMV PETROM - Foraj sonda 1791</vt:lpwstr>
  </property>
  <property fmtid="{D5CDD505-2E9C-101B-9397-08002B2CF9AE}" pid="5" name="SordId">
    <vt:lpwstr>(9199A2AA-B482-934C-10F1-6F9D658D0C3A)</vt:lpwstr>
  </property>
  <property fmtid="{D5CDD505-2E9C-101B-9397-08002B2CF9AE}" pid="6" name="VersiuneDocument">
    <vt:lpwstr>4</vt:lpwstr>
  </property>
  <property fmtid="{D5CDD505-2E9C-101B-9397-08002B2CF9AE}" pid="7" name="RuntimeGuid">
    <vt:lpwstr>2614042b-cecf-42ab-819c-9422751f2e1c</vt:lpwstr>
  </property>
  <property fmtid="{D5CDD505-2E9C-101B-9397-08002B2CF9AE}" pid="8" name="PunctLucruId">
    <vt:lpwstr>402541</vt:lpwstr>
  </property>
  <property fmtid="{D5CDD505-2E9C-101B-9397-08002B2CF9AE}" pid="9" name="SablonSordId">
    <vt:lpwstr>(8B66777B-56B9-65A9-2773-1FA4A6BC21FB)</vt:lpwstr>
  </property>
  <property fmtid="{D5CDD505-2E9C-101B-9397-08002B2CF9AE}" pid="10" name="DosarSordId">
    <vt:lpwstr>4354882</vt:lpwstr>
  </property>
  <property fmtid="{D5CDD505-2E9C-101B-9397-08002B2CF9AE}" pid="11" name="DosarCerereSordId">
    <vt:lpwstr>4299031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467a233b-c6eb-4456-81ef-66be3b6be152</vt:lpwstr>
  </property>
  <property fmtid="{D5CDD505-2E9C-101B-9397-08002B2CF9AE}" pid="16" name="CommitRoles">
    <vt:lpwstr>false</vt:lpwstr>
  </property>
</Properties>
</file>