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55BF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55BF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55BF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55BF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2-1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24333">
            <w:rPr>
              <w:rFonts w:ascii="Arial" w:hAnsi="Arial" w:cs="Arial"/>
              <w:i w:val="0"/>
              <w:lang w:val="ro-RO"/>
            </w:rPr>
            <w:t>19.12.2017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755BF0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55BF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55BF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55BF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55BF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124333">
            <w:rPr>
              <w:rFonts w:ascii="Arial" w:hAnsi="Arial" w:cs="Arial"/>
              <w:b/>
              <w:sz w:val="24"/>
              <w:szCs w:val="24"/>
              <w:lang w:val="ro-RO"/>
            </w:rPr>
            <w:t>SC OMV PETROM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124333">
            <w:rPr>
              <w:rFonts w:ascii="Arial" w:hAnsi="Arial" w:cs="Arial"/>
              <w:sz w:val="24"/>
              <w:szCs w:val="24"/>
              <w:lang w:val="ro-RO"/>
            </w:rPr>
            <w:t>Str. Coralilor, Nr. 22, Bucureşti Sectorul 1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12433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124333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124333">
            <w:rPr>
              <w:rFonts w:ascii="Arial" w:hAnsi="Arial" w:cs="Arial"/>
              <w:sz w:val="24"/>
              <w:szCs w:val="24"/>
              <w:lang w:val="ro-RO"/>
            </w:rPr>
            <w:t>5632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9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24333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55BF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755BF0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F2A8E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755BF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2433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124333">
            <w:rPr>
              <w:rFonts w:ascii="Arial" w:hAnsi="Arial" w:cs="Arial"/>
              <w:sz w:val="24"/>
              <w:szCs w:val="24"/>
              <w:lang w:val="ro-RO"/>
            </w:rPr>
            <w:t>18.12.2017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124333" w:rsidRPr="0012433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Construcția conductelor de  apă și gaz de la GP 34 la Platformele 8 și 10,  </w:t>
          </w:r>
          <w:r w:rsidR="00124333" w:rsidRPr="00124333">
            <w:rPr>
              <w:rFonts w:ascii="Arial" w:hAnsi="Arial" w:cs="Arial"/>
              <w:sz w:val="24"/>
              <w:szCs w:val="24"/>
              <w:lang w:val="ro-RO"/>
            </w:rPr>
            <w:t>propus a fi amplasat în loc. Leşmir și Șumal, intravilan, com. Marca, jud. Sălaj</w:t>
          </w:r>
          <w:r w:rsidR="0012433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55BF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124333" w:rsidRPr="00522DB9" w:rsidRDefault="00755BF0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124333"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a) proiectul se încadrează în prevederile Hotărârii Guvernului nr. 445/2009, anexa nr. 2 pct. 10 lit. i);     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b1) Mărimea proiectului: prin proiect de propune </w:t>
          </w:r>
          <w:r>
            <w:rPr>
              <w:rFonts w:ascii="Arial" w:hAnsi="Arial" w:cs="Arial"/>
              <w:color w:val="000000"/>
              <w:sz w:val="24"/>
              <w:szCs w:val="24"/>
            </w:rPr>
            <w:t>punerea în producție a sondelor din cadrul “Platformelor 8și 10”, prin construirea de conducte tehnologice noi, după cum urmează: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</w:rPr>
            <w:t>conducte de gaze, care va asigura alimentarea cu gaze a boilerelor și  conducte de apă, care va asigura debitul de apă necesar funcționării boilerelor, conductele vor avea o lungime de 1970 m.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fr-FR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Accesul la locație, se  va realiza pe drumurile de exploatare petrolieră existente în zonă. Pentru amplasarea santierului de lucru, se va ocupa o suprafaţă totală de cca 11728 mp, pe teritoriul administrativ al localității Leșmir, comuna Marca, judetul Sălaj.Terenul ocupat pentru amplasarea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conductelor tehnologice</w:t>
          </w: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>, apartine unor proprietari particulari, respectiv Primăriei comunei Marca.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Conducta de gaze Ø 3</w:t>
          </w: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inch (90 mm x 4,6 mm)</w:t>
          </w:r>
          <w:r>
            <w:rPr>
              <w:rFonts w:ascii="Arial" w:hAnsi="Arial" w:cs="Arial"/>
              <w:color w:val="000000"/>
              <w:sz w:val="24"/>
              <w:szCs w:val="24"/>
            </w:rPr>
            <w:t>, care va asigura alimentarea cu gaze a boilerelor,</w:t>
          </w: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se va realiza din ţevi de polyetylena PEHD.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Conducta de apă Ø 3 inch (90 mm x 8,2 mm), care va asigura debitul de apa necesar funcționării boilerelor </w:t>
          </w: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se va realiza de asemenea tot din ţevi de polyetylena PEHD. </w:t>
          </w:r>
        </w:p>
        <w:p w:rsidR="00B91E0F" w:rsidRDefault="00B91E0F" w:rsidP="0012433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fr-FR"/>
            </w:rPr>
            <w:t>Conductele se vor poza în șanț săpat la o adâncime de 1,3 m, față de cota terenului, respectiv, la 1,8 m la subtraversarea drumurilor de exploatare existente în zonă.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2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) cumularea cu alte proiecte - în zona amplasamentului nu se mai derulează alte proiecte;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b</w:t>
          </w:r>
          <w:r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3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) utilizarea resurselor naturale - se vor utiliza resurse naturale în cantităţi limitate, iar materialele necesare realizarii proiectului vor fi preluate de la societăţi autorizate;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4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) producţia de deşeuri: deşeurile rezultate în urma execuţiei lucrărilor, se vor depozita selectiv pe categorie de deşeu în containere speciale şi vor fi predate la societăţi autorizate în colectare/ valorificare/eliminare;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vor fi generate de utilajele şi mijloacele de transport, pe perioada de realizare a proiectului; 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de tehnologiile utilizate: riscul de accident, pe perioada execuţiei lucrărilor este redus, iar</w:t>
          </w:r>
          <w:r>
            <w:rPr>
              <w:rFonts w:ascii="Arial" w:hAnsi="Arial" w:cs="Arial"/>
              <w:sz w:val="24"/>
              <w:szCs w:val="24"/>
              <w:lang w:val="pl-PL"/>
            </w:rPr>
            <w:t xml:space="preserve"> alimentarea utilajelor cu carburanţi se face numai la staţiile de distribuţie carburanţi autorizate;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SC OMV PETROM SA are întocmit planul de prevenire şi combatere a poluărilor accidentale;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c)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Localizarea proiectului: în intravilanul localităţii Leşmir, comuna Marca, jud. Sălaj, 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-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utilizarea existentă a terenului: zonă producție – teren agricol intravilan, conform Certificatului de Urbanism nr. </w:t>
          </w:r>
          <w:r w:rsidR="00755BF0">
            <w:rPr>
              <w:rFonts w:ascii="Arial" w:hAnsi="Arial" w:cs="Arial"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0/</w:t>
          </w:r>
          <w:r w:rsidR="00755BF0">
            <w:rPr>
              <w:rFonts w:ascii="Arial" w:hAnsi="Arial" w:cs="Arial"/>
              <w:sz w:val="24"/>
              <w:szCs w:val="24"/>
              <w:lang w:val="ro-RO"/>
            </w:rPr>
            <w:t>13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755BF0">
            <w:rPr>
              <w:rFonts w:ascii="Arial" w:hAnsi="Arial" w:cs="Arial"/>
              <w:sz w:val="24"/>
              <w:szCs w:val="24"/>
              <w:lang w:val="ro-RO"/>
            </w:rPr>
            <w:t>9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755BF0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, eliberat de Primăria Comunei Marca;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- relativa abundenţă a resurselor naturale din zonă, calitatea şi capacitatea regenerativă a acestora:  nu este cazul.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d) Caracteristicile impactului potenţial: - nu este cazul.</w:t>
          </w:r>
        </w:p>
        <w:p w:rsidR="00124333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II. Condiţiile de realizare a proiectului: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</w:t>
          </w:r>
        </w:p>
        <w:p w:rsidR="00124333" w:rsidRDefault="00124333" w:rsidP="00124333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Se vor respecta limitele impuse de STAS 12574/87 privind condiţiile de calitate a aerului în zonele protejate;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Pe perioada execuţiei lucrărilor vor fi întreprinse măsuri pentru prevenirea şi reducerea poluării atmosferei cu pulberi, praf şi noxe chimice de orice fel, prin transportul şi manipularea adecvată a materialelor de orice natură şi a substanţelor chimice periculoase  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Menţinerea permanentă a drumurilor de acces în stare bună, întreţinerea continuă a utilajelor şi mijloacelor de transport pentru limitarea nivelului emisiilor în atmosferă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Se vor lua măsuri de evitare a poluării fonice şi de încadrare în normativele standard pentru vibraţii şi zgomote conform STAS nr. 10009/1988 şi STAS 12025/2/1981.</w:t>
          </w:r>
        </w:p>
        <w:p w:rsidR="00124333" w:rsidRDefault="00124333" w:rsidP="00123696">
          <w:pPr>
            <w:tabs>
              <w:tab w:val="num" w:pos="0"/>
            </w:tabs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 Deşeurile rezultate, indiferent de natura lor se vor gestiona în conformitate cu prevederile Legii 211 din 2011(r1), privind regimul deşeurilor, cu modificările ulterioare;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 Monitorizarea gestiunii deşeurilor prin respectarea H.G. nr. 856/2002, cu modificările ulterioare privind evidenţa gestiunii deşeurilor şi pentru aprobarea listei cuprinzând deşeurile, inclusiv deşeurile periculoase;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 Respectarea H.G. nr. 1403/2007 privind refacerea zonelor în care solul, subsolul, şi ecosistemele terestre au fost afectate;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 Respectarea  Legii 249/2015,  privind modalitatea de gestionare a ambalajelor şi a deşeurilor din ambalaje;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     Repararea utilajelor şi a mijloacelor de transport şi schimbul de ulei se va face numai în incinte autorizate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Respectarea prevederilor OUG nr. 195/2005 privind protecţia mediului, aprobată cu modificări de Legea nr. 265/2006, modificată de OUG nr. 57/2007 , OUG nr. 114/2007 şi OUG nr. 164/2008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Amplasarea organizării de şantier şi a depozitelor, precum şi alte activităţi conexe, se vor realiza cu respectarea prevederilor O.U.G. nr. 195/2005 aprobată cu modificări prin Legea nr. 265/2006 privind protecţia mediului cu completările şi modificările ulterioare;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Respectarea prevederilor actelor/avizelor emise de alte autorităţi pentru prezentul proiect;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Respectarea prevederilor STAS 10009/1988 și 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pl-PL"/>
            </w:rPr>
            <w:t xml:space="preserve">a Ord. MS 119/2014 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24333" w:rsidRDefault="00124333" w:rsidP="0012369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    Pentru obţinerea autorizaţiei de construire se vor obţine actele/avizele stabilite în certificatul de urbanism.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9194218"/>
            <w:placeholder>
              <w:docPart w:val="7BF758A0A95940C2BF9303392DE71748"/>
            </w:placeholder>
          </w:sdtPr>
          <w:sdtContent>
            <w:p w:rsidR="00124333" w:rsidRDefault="00124333" w:rsidP="0012369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124333" w:rsidRDefault="00124333" w:rsidP="0012369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ab/>
    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    </w:r>
            </w:p>
            <w:p w:rsidR="00124333" w:rsidRDefault="00124333" w:rsidP="0012433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Prezentul act nu exonerează de răspundere titularul, proiectantul și/sau constructorul în cazul producerii unor accidente în timpul execuţiei lucrărilor sau exploatării acestora.</w:t>
              </w:r>
            </w:p>
          </w:sdtContent>
        </w:sdt>
        <w:p w:rsidR="00753675" w:rsidRPr="00522DB9" w:rsidRDefault="00124333" w:rsidP="001243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755BF0"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755BF0">
            <w:rPr>
              <w:rFonts w:ascii="Arial" w:hAnsi="Arial" w:cs="Arial"/>
              <w:sz w:val="24"/>
              <w:szCs w:val="24"/>
            </w:rPr>
            <w:tab/>
          </w:r>
          <w:r w:rsidR="00755BF0"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 (se apl</w:t>
          </w:r>
          <w:r w:rsidR="00755BF0"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="00755BF0"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755BF0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="00755BF0"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55BF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55BF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55BF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55BF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755BF0" w:rsidP="00755BF0">
          <w:pPr>
            <w:spacing w:after="0" w:line="360" w:lineRule="auto"/>
            <w:ind w:left="2880" w:firstLine="720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755BF0" w:rsidRPr="00755BF0" w:rsidRDefault="00755BF0" w:rsidP="00755BF0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755BF0">
            <w:rPr>
              <w:rFonts w:ascii="Arial" w:hAnsi="Arial" w:cs="Arial"/>
              <w:bCs/>
              <w:sz w:val="24"/>
              <w:szCs w:val="24"/>
            </w:rPr>
            <w:t>Întocmit,</w:t>
          </w:r>
        </w:p>
        <w:p w:rsidR="00755BF0" w:rsidRPr="00755BF0" w:rsidRDefault="00755BF0" w:rsidP="00755BF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55BF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  <w:p w:rsidR="0071693D" w:rsidRDefault="00755BF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755BF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55BF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55BF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55BF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55BF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55BF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55BF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8E" w:rsidRDefault="002F2A8E" w:rsidP="002F2A8E">
      <w:pPr>
        <w:spacing w:after="0" w:line="240" w:lineRule="auto"/>
      </w:pPr>
      <w:r>
        <w:separator/>
      </w:r>
    </w:p>
  </w:endnote>
  <w:endnote w:type="continuationSeparator" w:id="0">
    <w:p w:rsidR="002F2A8E" w:rsidRDefault="002F2A8E" w:rsidP="002F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F2A8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B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BF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55BF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731304853"/>
            </w:sdtPr>
            <w:sdtEndPr>
              <w:rPr>
                <w:sz w:val="22"/>
                <w:szCs w:val="22"/>
              </w:rPr>
            </w:sdtEndPr>
            <w:sdtContent>
              <w:p w:rsidR="00124333" w:rsidRPr="00124333" w:rsidRDefault="00124333" w:rsidP="0012433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124333">
                  <w:rPr>
                    <w:rFonts w:ascii="Arial" w:hAnsi="Arial" w:cs="Arial"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3" type="#_x0000_t75" style="position:absolute;left:0;text-align:left;margin-left:-46.65pt;margin-top:-33.6pt;width:41.9pt;height:34.45pt;z-index:-251656192;mso-position-horizontal-relative:text;mso-position-vertical-relative:text">
                      <v:imagedata r:id="rId1" o:title=""/>
                    </v:shape>
                    <o:OLEObject Type="Embed" ProgID="CorelDRAW.Graphic.13" ShapeID="_x0000_s2093" DrawAspect="Content" ObjectID="_1575190079" r:id="rId2"/>
                  </w:pict>
                </w:r>
                <w:r w:rsidRPr="00124333">
                  <w:rPr>
                    <w:rFonts w:ascii="Arial" w:hAnsi="Arial" w:cs="Arial"/>
                    <w:sz w:val="20"/>
                    <w:szCs w:val="20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    </w:pict>
                </w:r>
                <w:r w:rsidRPr="00124333">
                  <w:rPr>
                    <w:rFonts w:ascii="Arial" w:hAnsi="Arial" w:cs="Arial"/>
                    <w:b/>
                    <w:color w:val="00214E"/>
                    <w:sz w:val="20"/>
                    <w:szCs w:val="20"/>
                  </w:rPr>
                  <w:t>AGEN</w:t>
                </w:r>
                <w:r w:rsidRPr="00124333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ŢIA PENTRU PROTECŢIA MEDIULUI SĂLAJ</w:t>
                </w:r>
              </w:p>
              <w:p w:rsidR="00124333" w:rsidRPr="00124333" w:rsidRDefault="00124333" w:rsidP="0012433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12433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992A14" w:rsidRPr="00124333" w:rsidRDefault="00124333" w:rsidP="00124333">
                <w:pPr>
                  <w:pStyle w:val="Header"/>
                  <w:jc w:val="center"/>
                </w:pPr>
                <w:r w:rsidRPr="0012433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124333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office</w:t>
                  </w:r>
                  <w:r w:rsidRPr="0012433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it-IT"/>
                    </w:rPr>
                    <w:t>@apmsj.anpm.ro</w:t>
                  </w:r>
                </w:hyperlink>
                <w:r w:rsidRPr="0012433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</w:sdtContent>
          </w:sdt>
        </w:sdtContent>
      </w:sdt>
      <w:p w:rsidR="00B72680" w:rsidRPr="00C44321" w:rsidRDefault="00755BF0" w:rsidP="00C44321">
        <w:pPr>
          <w:pStyle w:val="Footer"/>
          <w:jc w:val="center"/>
        </w:pPr>
        <w:r>
          <w:t xml:space="preserve"> </w:t>
        </w:r>
        <w:r w:rsidR="002F2A8E">
          <w:fldChar w:fldCharType="begin"/>
        </w:r>
        <w:r>
          <w:instrText xml:space="preserve"> PAGE   \* MERGEFORMAT </w:instrText>
        </w:r>
        <w:r w:rsidR="002F2A8E">
          <w:fldChar w:fldCharType="separate"/>
        </w:r>
        <w:r>
          <w:rPr>
            <w:noProof/>
          </w:rPr>
          <w:t>2</w:t>
        </w:r>
        <w:r w:rsidR="002F2A8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24333" w:rsidRPr="00124333" w:rsidRDefault="00124333" w:rsidP="00124333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124333">
          <w:rPr>
            <w:rFonts w:ascii="Arial" w:hAnsi="Arial" w:cs="Arial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91" DrawAspect="Content" ObjectID="_1575190078" r:id="rId2"/>
          </w:pict>
        </w:r>
        <w:r w:rsidRPr="00124333">
          <w:rPr>
            <w:rFonts w:ascii="Arial" w:hAnsi="Arial" w:cs="Arial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0" type="#_x0000_t32" style="position:absolute;left:0;text-align:left;margin-left:-11.25pt;margin-top:-2.75pt;width:492pt;height:.05pt;z-index:251658240;mso-position-horizontal-relative:text;mso-position-vertical-relative:text" o:connectortype="straight" strokecolor="#00214e" strokeweight="1.5pt"/>
          </w:pict>
        </w:r>
        <w:r w:rsidRPr="00124333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12433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124333" w:rsidRPr="00124333" w:rsidRDefault="00124333" w:rsidP="00124333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B72680" w:rsidRPr="00124333" w:rsidRDefault="00124333" w:rsidP="0012433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124333">
            <w:rPr>
              <w:rStyle w:val="Hyperlink"/>
              <w:rFonts w:ascii="Arial" w:hAnsi="Arial" w:cs="Arial"/>
              <w:sz w:val="20"/>
              <w:szCs w:val="20"/>
            </w:rPr>
            <w:t>office</w:t>
          </w:r>
          <w:r w:rsidRPr="00124333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8E" w:rsidRDefault="002F2A8E" w:rsidP="002F2A8E">
      <w:pPr>
        <w:spacing w:after="0" w:line="240" w:lineRule="auto"/>
      </w:pPr>
      <w:r>
        <w:separator/>
      </w:r>
    </w:p>
  </w:footnote>
  <w:footnote w:type="continuationSeparator" w:id="0">
    <w:p w:rsidR="002F2A8E" w:rsidRDefault="002F2A8E" w:rsidP="002F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F0" w:rsidRDefault="00755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05058"/>
      <w:docPartObj>
        <w:docPartGallery w:val="Watermarks"/>
        <w:docPartUnique/>
      </w:docPartObj>
    </w:sdtPr>
    <w:sdtContent>
      <w:p w:rsidR="00755BF0" w:rsidRDefault="00755BF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9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F2A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F2A8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5190077" r:id="rId2"/>
      </w:pict>
    </w:r>
    <w:r w:rsidR="00755BF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5BF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55BF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F2A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55BF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55BF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55BF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55BF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F2A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55BF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2433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755BF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LDjJnfzV8ELsmcuwIgJedPhaNRg=" w:salt="LizcNEcop+hQ+2kyAnr+H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0"/>
        <o:r id="V:Rule2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A8E"/>
    <w:rsid w:val="00124333"/>
    <w:rsid w:val="002F2A8E"/>
    <w:rsid w:val="00755BF0"/>
    <w:rsid w:val="00B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BF758A0A95940C2BF9303392DE7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8D4F-D726-4F6A-A9BD-BD46245D9AF0}"/>
      </w:docPartPr>
      <w:docPartBody>
        <w:p w:rsidR="00000000" w:rsidRDefault="00266B21" w:rsidP="00266B21">
          <w:pPr>
            <w:pStyle w:val="7BF758A0A95940C2BF9303392DE71748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66B21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B2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BF758A0A95940C2BF9303392DE71748">
    <w:name w:val="7BF758A0A95940C2BF9303392DE71748"/>
    <w:rsid w:val="00266B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d79901b-9ba0-4ca5-9eda-aae46664dd57","Numar":null,"Data":null,"NumarActReglementareInitial":null,"DataActReglementareInitial":null,"DataInceput":null,"DataSfarsit":null,"Durata":null,"PunctLucruId":405528.0,"TipActId":4.0,"NumarCerere":null,"DataCerere":null,"NumarCerereScriptic":"5632","DataCerereScriptic":"2017-09-28T00:00:00","CodFiscal":null,"SordId":"(A1C59EFB-979F-E284-0725-C02C074433D0)","SablonSordId":"(8B66777B-56B9-65A9-2773-1FA4A6BC21FB)","DosarSordId":"4581856","LatitudineWgs84":null,"LongitudineWgs84":null,"LatitudineStereo70":null,"LongitudineStereo70":null,"NumarAutorizatieGospodarireApe":null,"DataAutorizatieGospodarireApe":null,"DurataAutorizatieGospodarireApe":null,"Aba":null,"Sga":null,"AdresaSediuSocial":"Str. Coralilor, Nr. 22, Bucureşti Sectorul 1 , Judetul Bucureşti","AdresaPunctLucru":null,"DenumireObiectiv":null,"DomeniuActivitate":null,"DomeniuSpecific":null,"ApmEmitere":null,"ApmRaportare":null,"AnpmApm":"APM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9E261C7-5234-4432-BC8D-17EA1D40E75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E4E17A5-8662-4724-9004-7F9C6CB35E9F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E50A615-AF45-4B58-AD76-896B7A14164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A7AEA47-FA50-4F60-BECE-AC87291F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1206</Words>
  <Characters>6879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8069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7</cp:revision>
  <cp:lastPrinted>2014-04-25T12:16:00Z</cp:lastPrinted>
  <dcterms:created xsi:type="dcterms:W3CDTF">2015-10-26T07:49:00Z</dcterms:created>
  <dcterms:modified xsi:type="dcterms:W3CDTF">2017-12-19T10:01:00Z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OMV PETROM Constructia conductelor de apă  și  gaz de la GP34 la Platformele 8 si 10</vt:lpwstr>
  </property>
  <property fmtid="{D5CDD505-2E9C-101B-9397-08002B2CF9AE}" pid="5" name="SordId">
    <vt:lpwstr>(A1C59EFB-979F-E284-0725-C02C074433D0)</vt:lpwstr>
  </property>
  <property fmtid="{D5CDD505-2E9C-101B-9397-08002B2CF9AE}" pid="6" name="VersiuneDocument">
    <vt:lpwstr>3</vt:lpwstr>
  </property>
  <property fmtid="{D5CDD505-2E9C-101B-9397-08002B2CF9AE}" pid="7" name="RuntimeGuid">
    <vt:lpwstr>f0843a7b-8b96-4fae-91aa-bf3dac4e7414</vt:lpwstr>
  </property>
  <property fmtid="{D5CDD505-2E9C-101B-9397-08002B2CF9AE}" pid="8" name="PunctLucruId">
    <vt:lpwstr>405528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4581856</vt:lpwstr>
  </property>
  <property fmtid="{D5CDD505-2E9C-101B-9397-08002B2CF9AE}" pid="11" name="DosarCerereSordId">
    <vt:lpwstr>4440219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5d79901b-9ba0-4ca5-9eda-aae46664dd57</vt:lpwstr>
  </property>
  <property fmtid="{D5CDD505-2E9C-101B-9397-08002B2CF9AE}" pid="16" name="CommitRoles">
    <vt:lpwstr>false</vt:lpwstr>
  </property>
</Properties>
</file>