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835C2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35C2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835C2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35C2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4F4EDD" w:rsidRDefault="004F4EDD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4F4EDD" w:rsidP="00AC0360">
          <w:pPr>
            <w:spacing w:after="0"/>
            <w:jc w:val="center"/>
            <w:rPr>
              <w:lang w:val="ro-RO"/>
            </w:rPr>
          </w:pPr>
          <w:r w:rsidRPr="004F4EDD">
            <w:rPr>
              <w:rFonts w:ascii="Arial" w:hAnsi="Arial" w:cs="Arial"/>
              <w:b/>
              <w:color w:val="000000" w:themeColor="text1"/>
              <w:sz w:val="40"/>
              <w:szCs w:val="4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835C2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35C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835C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35C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B2DCD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Distributie a Energiei Electrice Transilvania Nord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B2DCD">
            <w:rPr>
              <w:rFonts w:ascii="Arial" w:hAnsi="Arial" w:cs="Arial"/>
              <w:sz w:val="24"/>
              <w:szCs w:val="24"/>
              <w:lang w:val="ro-RO"/>
            </w:rPr>
            <w:t>Str. MIRCEA CEL BATRAN, Nr. 10, Satu Mare , Judetul Satu Mare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4F4EDD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B2DCD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B2DCD">
            <w:rPr>
              <w:rFonts w:ascii="Arial" w:hAnsi="Arial" w:cs="Arial"/>
              <w:sz w:val="24"/>
              <w:szCs w:val="24"/>
              <w:lang w:val="ro-RO"/>
            </w:rPr>
            <w:t>2193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4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B2DCD">
            <w:rPr>
              <w:rFonts w:ascii="Arial" w:hAnsi="Arial" w:cs="Arial"/>
              <w:spacing w:val="-6"/>
              <w:sz w:val="24"/>
              <w:szCs w:val="24"/>
              <w:lang w:val="ro-RO"/>
            </w:rPr>
            <w:t>16.04.2018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835C2A" w:rsidP="005F1140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F4EDD" w:rsidRDefault="00835C2A" w:rsidP="005F1140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835C2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F4EDD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4F4EDD">
            <w:rPr>
              <w:rFonts w:ascii="Arial" w:hAnsi="Arial" w:cs="Arial"/>
              <w:sz w:val="24"/>
              <w:szCs w:val="24"/>
              <w:lang w:val="ro-RO"/>
            </w:rPr>
            <w:t>07.05.2018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4F4EDD" w:rsidRPr="004F4EDD">
            <w:rPr>
              <w:rFonts w:ascii="Arial" w:hAnsi="Arial" w:cs="Arial"/>
              <w:b/>
              <w:sz w:val="24"/>
              <w:szCs w:val="24"/>
              <w:lang w:val="ro-RO"/>
            </w:rPr>
            <w:t>„Modernizare LEA 0,4 KV şi branşamente în loc. Tusa”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4F4EDD">
            <w:rPr>
              <w:rFonts w:ascii="Arial" w:hAnsi="Arial" w:cs="Arial"/>
              <w:sz w:val="24"/>
              <w:szCs w:val="24"/>
              <w:lang w:val="ro-RO"/>
            </w:rPr>
            <w:t>satul Tusa, com. Sîg,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F4EDD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35C2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835C2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4F4EDD" w:rsidRPr="00955F92" w:rsidRDefault="004F4EDD" w:rsidP="004F4E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CF562C">
            <w:rPr>
              <w:rFonts w:ascii="Arial" w:hAnsi="Arial" w:cs="Arial"/>
              <w:b/>
              <w:sz w:val="24"/>
              <w:szCs w:val="24"/>
            </w:rPr>
            <w:t>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BE41D1">
            <w:rPr>
              <w:rFonts w:ascii="Arial" w:hAnsi="Arial" w:cs="Arial"/>
              <w:b/>
              <w:sz w:val="24"/>
              <w:szCs w:val="24"/>
            </w:rPr>
            <w:t>proiectul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BE41D1">
            <w:rPr>
              <w:rFonts w:ascii="Arial" w:hAnsi="Arial" w:cs="Arial"/>
              <w:b/>
              <w:sz w:val="24"/>
              <w:szCs w:val="24"/>
            </w:rPr>
            <w:t>se încadrează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r>
            <w:rPr>
              <w:rFonts w:ascii="Arial" w:hAnsi="Arial" w:cs="Arial"/>
              <w:sz w:val="24"/>
              <w:szCs w:val="24"/>
            </w:rPr>
            <w:t>. 13, lit. a);</w:t>
          </w:r>
        </w:p>
        <w:p w:rsidR="004F4EDD" w:rsidRPr="00955F92" w:rsidRDefault="004F4EDD" w:rsidP="004F4E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5F1140" w:rsidRPr="00414C0C" w:rsidRDefault="005F1140" w:rsidP="005F11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 w:rsidR="004F4EDD"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="004F4EDD"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="004F4EDD"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>
            <w:rPr>
              <w:rFonts w:ascii="Arial" w:hAnsi="Arial" w:cs="Arial"/>
              <w:sz w:val="24"/>
              <w:szCs w:val="24"/>
              <w:lang w:val="ro-RO"/>
            </w:rPr>
            <w:t>prin proiect se propun următoarele lucrări:</w:t>
          </w:r>
        </w:p>
        <w:p w:rsidR="004F4EDD" w:rsidRDefault="005F1140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refacerea unui număr de 340 branşamente electrice monofazate şi</w:t>
          </w:r>
          <w:r w:rsidR="008870EE">
            <w:rPr>
              <w:rFonts w:ascii="Arial" w:hAnsi="Arial" w:cs="Arial"/>
              <w:sz w:val="24"/>
              <w:szCs w:val="24"/>
            </w:rPr>
            <w:t xml:space="preserve"> trifazate necorespunzătoare şi montarea de blocuri de măsură şi protecţie corespunzătoare montate pe faţada clădirilor spre stradă;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îndreptarea stâlpilor înclinaţi şi înlocuirea celor fisuraţi;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înlocuirea conductoarelor de aluminiu cu conductoare </w:t>
          </w:r>
          <w:r w:rsidR="00835C2A">
            <w:rPr>
              <w:rFonts w:ascii="Arial" w:hAnsi="Arial" w:cs="Arial"/>
              <w:sz w:val="24"/>
              <w:szCs w:val="24"/>
            </w:rPr>
            <w:t>iz</w:t>
          </w:r>
          <w:r>
            <w:rPr>
              <w:rFonts w:ascii="Arial" w:hAnsi="Arial" w:cs="Arial"/>
              <w:sz w:val="24"/>
              <w:szCs w:val="24"/>
            </w:rPr>
            <w:t>olate de sectiune corespunzătoare pentru asigurarea căderilor de tensiune corespunzătoare la capete de retea pe o lungime de aproximativ 20 km;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refacerea prizelor de pământ necorespunzătoare; 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inscripţionarea şi numerotarea stâlpilor din LEA 0,4 Kv;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trifazarea porţiunilor de retea monofazate cu mulţi consumatori pe fază;</w:t>
          </w:r>
        </w:p>
        <w:p w:rsidR="008870EE" w:rsidRDefault="008870EE" w:rsidP="004F4EDD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F4EDD" w:rsidRPr="00414C0C" w:rsidRDefault="00835C2A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5F1140">
            <w:rPr>
              <w:rFonts w:ascii="Arial" w:hAnsi="Arial" w:cs="Arial"/>
              <w:sz w:val="24"/>
              <w:szCs w:val="24"/>
            </w:rPr>
            <w:t xml:space="preserve"> </w:t>
          </w:r>
          <w:r w:rsidR="004F4EDD" w:rsidRPr="00414C0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="004F4EDD" w:rsidRPr="00414C0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="004F4EDD" w:rsidRPr="00414C0C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="004F4EDD" w:rsidRPr="00414C0C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4F4EDD" w:rsidRPr="00955F92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</w:t>
          </w:r>
          <w:r>
            <w:rPr>
              <w:rFonts w:ascii="Arial" w:hAnsi="Arial" w:cs="Arial"/>
              <w:sz w:val="24"/>
              <w:szCs w:val="24"/>
              <w:lang w:val="pt-BR"/>
            </w:rPr>
            <w:t>tante într-un depozit autorizat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4"/>
              <w:szCs w:val="24"/>
              <w:lang w:val="it-IT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</w:t>
          </w:r>
          <w:r w:rsidRPr="00955F92">
            <w:rPr>
              <w:rFonts w:ascii="Arial" w:hAnsi="Arial" w:cs="Arial"/>
              <w:sz w:val="24"/>
              <w:szCs w:val="24"/>
              <w:lang w:val="it-IT"/>
            </w:rPr>
            <w:t xml:space="preserve"> lucrările necesare organizării de şantier</w:t>
          </w:r>
          <w:r>
            <w:rPr>
              <w:rFonts w:ascii="Arial" w:hAnsi="Arial" w:cs="Arial"/>
              <w:sz w:val="24"/>
              <w:szCs w:val="24"/>
              <w:lang w:val="it-IT"/>
            </w:rPr>
            <w:t>:</w:t>
          </w:r>
          <w:r w:rsidRPr="00955F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nu sunt necesare, după terminarea lucrărilor pe teren nu vor rămâne materiale care să degradeze sau să polueze mediul înconjurător, terenul aducându-se la starea iniţială;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se vor respecta limitele prevăzute de normele în vigoare; </w:t>
          </w:r>
        </w:p>
        <w:p w:rsidR="004F4EDD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>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satul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Tusa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Sîg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, jud. Sălaj,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12.04.2018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Primăria Comunei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Sîg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terenul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aferent lucrărilor propuse se află în intravilanul loc. </w:t>
          </w:r>
          <w:r w:rsidR="00835C2A">
            <w:rPr>
              <w:rFonts w:ascii="Arial" w:hAnsi="Arial" w:cs="Arial"/>
              <w:sz w:val="24"/>
              <w:szCs w:val="24"/>
              <w:lang w:val="ro-RO"/>
            </w:rPr>
            <w:t>Tusa</w:t>
          </w:r>
          <w:r>
            <w:rPr>
              <w:rFonts w:ascii="Arial" w:hAnsi="Arial" w:cs="Arial"/>
              <w:sz w:val="24"/>
              <w:szCs w:val="24"/>
              <w:lang w:val="ro-RO"/>
            </w:rPr>
            <w:t>, conform PUG al localitătii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4F4EDD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4F4EDD" w:rsidRPr="00955F92" w:rsidRDefault="004F4EDD" w:rsidP="004F4E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4F4EDD" w:rsidRPr="00955F92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4F4EDD" w:rsidRPr="00955F92" w:rsidRDefault="004F4EDD" w:rsidP="004F4EDD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4F4EDD" w:rsidRPr="00B118E6" w:rsidRDefault="004F4EDD" w:rsidP="004F4ED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F4EDD" w:rsidRPr="00B118E6" w:rsidRDefault="004F4EDD" w:rsidP="004F4ED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4F4EDD" w:rsidRPr="00B118E6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4F4EDD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MS nr. 119/2014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F4EDD" w:rsidRPr="00B118E6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4F4EDD" w:rsidRPr="00B118E6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4F4EDD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lastRenderedPageBreak/>
            <w:t>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4F4EDD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Prezentul act nu exonereză de răspundere titularul, </w:t>
          </w:r>
          <w:r w:rsidRPr="00955F92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>proiectantul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şi/sau constructorul în cazul producerii unor accidente în timpul execuţiei lucrărilor sau exploatării acestora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F4EDD" w:rsidRDefault="004F4EDD" w:rsidP="004F4EDD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F4EDD" w:rsidRDefault="004F4EDD" w:rsidP="004F4ED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5B68">
            <w:rPr>
              <w:rFonts w:ascii="Arial" w:hAnsi="Arial" w:cs="Arial"/>
              <w:sz w:val="24"/>
              <w:szCs w:val="24"/>
              <w:lang w:val="ro-RO"/>
            </w:rPr>
            <w:t>Pentru obţinerea autorizaţiei de construire se vor o</w:t>
          </w:r>
          <w:r>
            <w:rPr>
              <w:rFonts w:ascii="Arial" w:hAnsi="Arial" w:cs="Arial"/>
              <w:sz w:val="24"/>
              <w:szCs w:val="24"/>
              <w:lang w:val="ro-RO"/>
            </w:rPr>
            <w:t>btine actele/avizele stabilite î</w:t>
          </w:r>
          <w:r w:rsidRPr="00055B68">
            <w:rPr>
              <w:rFonts w:ascii="Arial" w:hAnsi="Arial" w:cs="Arial"/>
              <w:sz w:val="24"/>
              <w:szCs w:val="24"/>
              <w:lang w:val="ro-RO"/>
            </w:rPr>
            <w:t>n certificcatul de urbanism şi cele solicitate de către membr</w:t>
          </w:r>
          <w:r>
            <w:rPr>
              <w:rFonts w:ascii="Arial" w:hAnsi="Arial" w:cs="Arial"/>
              <w:sz w:val="24"/>
              <w:szCs w:val="24"/>
              <w:lang w:val="ro-RO"/>
            </w:rPr>
            <w:t>ii CAT la şedinţa din data de 19.02.2018</w:t>
          </w:r>
          <w:r w:rsidRPr="00055B68">
            <w:rPr>
              <w:rFonts w:ascii="Arial" w:hAnsi="Arial" w:cs="Arial"/>
              <w:sz w:val="24"/>
              <w:szCs w:val="24"/>
              <w:lang w:val="ro-RO"/>
            </w:rPr>
            <w:t xml:space="preserve">: - </w:t>
          </w:r>
          <w:r>
            <w:rPr>
              <w:rFonts w:ascii="Arial" w:hAnsi="Arial" w:cs="Arial"/>
              <w:sz w:val="24"/>
              <w:szCs w:val="24"/>
              <w:lang w:val="ro-RO"/>
            </w:rPr>
            <w:t>punct de vedere Apele Române;</w:t>
          </w:r>
        </w:p>
        <w:p w:rsidR="004F4EDD" w:rsidRPr="00055B68" w:rsidRDefault="004F4EDD" w:rsidP="004F4EDD">
          <w:pPr>
            <w:numPr>
              <w:ilvl w:val="0"/>
              <w:numId w:val="6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aviz CJ sălaj</w:t>
          </w:r>
          <w:r w:rsidRPr="00055B68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4F4EDD" w:rsidRPr="00447422" w:rsidRDefault="004F4EDD" w:rsidP="004F4E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4F4EDD" w:rsidP="004F4E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595382" w:rsidRPr="00447422" w:rsidRDefault="00835C2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35C2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35C2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835C2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835C2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835C2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835C2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835C2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835C2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835C2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4F4EDD" w:rsidRDefault="00835C2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F4ED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Şef serviciu </w:t>
          </w:r>
          <w:r w:rsidR="004F4EDD" w:rsidRPr="004F4EDD">
            <w:rPr>
              <w:rFonts w:ascii="Arial" w:hAnsi="Arial" w:cs="Arial"/>
              <w:bCs/>
              <w:sz w:val="24"/>
              <w:szCs w:val="24"/>
              <w:lang w:val="ro-RO"/>
            </w:rPr>
            <w:t>Avize, Acorduri, Autorizaţii,</w:t>
          </w:r>
        </w:p>
        <w:p w:rsidR="004F4EDD" w:rsidRDefault="004F4E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F4EDD">
            <w:rPr>
              <w:rFonts w:ascii="Arial" w:hAnsi="Arial" w:cs="Arial"/>
              <w:bCs/>
              <w:sz w:val="24"/>
              <w:szCs w:val="24"/>
              <w:lang w:val="ro-RO"/>
            </w:rPr>
            <w:t>ing. Gizella Balint</w:t>
          </w:r>
        </w:p>
        <w:p w:rsidR="004F4EDD" w:rsidRDefault="004F4E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F4EDD" w:rsidRPr="004F4EDD" w:rsidRDefault="004F4E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4A55" w:rsidRPr="00C033AF" w:rsidRDefault="00835C2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F4EDD" w:rsidRDefault="00835C2A" w:rsidP="004F4EDD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4F4EDD" w:rsidRDefault="004F4EDD" w:rsidP="004F4EDD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  <w:p w:rsidR="004F4EDD" w:rsidRDefault="004F4ED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F4EDD" w:rsidRDefault="004F4ED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F4EDD" w:rsidRDefault="004F4ED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Default="000204C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835C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C2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35C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C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C2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35C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C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CD" w:rsidRDefault="000204CD" w:rsidP="000204CD">
      <w:pPr>
        <w:spacing w:after="0" w:line="240" w:lineRule="auto"/>
      </w:pPr>
      <w:r>
        <w:separator/>
      </w:r>
    </w:p>
  </w:endnote>
  <w:endnote w:type="continuationSeparator" w:id="0">
    <w:p w:rsidR="000204CD" w:rsidRDefault="000204CD" w:rsidP="0002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204C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5C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C2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35C2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835C2A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4F4EDD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4F4EDD" w:rsidRPr="007A4C64" w:rsidRDefault="004F4EDD" w:rsidP="004F4E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4F4EDD" w:rsidP="004F4E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23E48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835C2A" w:rsidP="00C44321">
        <w:pPr>
          <w:pStyle w:val="Footer"/>
          <w:jc w:val="center"/>
        </w:pPr>
        <w:r>
          <w:t xml:space="preserve"> </w:t>
        </w:r>
        <w:r w:rsidR="000204CD">
          <w:fldChar w:fldCharType="begin"/>
        </w:r>
        <w:r>
          <w:instrText xml:space="preserve"> PAGE   \* MERGEFORMAT </w:instrText>
        </w:r>
        <w:r w:rsidR="000204CD">
          <w:fldChar w:fldCharType="separate"/>
        </w:r>
        <w:r>
          <w:rPr>
            <w:noProof/>
          </w:rPr>
          <w:t>2</w:t>
        </w:r>
        <w:r w:rsidR="000204C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35C2A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BB2DCD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835C2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BB2DCD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BB2DCD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BB2DCD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BB2DCD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35C2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BB2DCD" w:rsidRPr="00D23E48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BB2DCD">
          <w:rPr>
            <w:rFonts w:ascii="Arial" w:hAnsi="Arial" w:cs="Arial"/>
            <w:color w:val="00214E"/>
            <w:sz w:val="20"/>
            <w:szCs w:val="20"/>
            <w:lang w:val="ro-RO"/>
          </w:rPr>
          <w:t>0260-6626</w:t>
        </w:r>
        <w:r w:rsidR="004F4EDD">
          <w:rPr>
            <w:rFonts w:ascii="Arial" w:hAnsi="Arial" w:cs="Arial"/>
            <w:color w:val="00214E"/>
            <w:sz w:val="20"/>
            <w:szCs w:val="20"/>
            <w:lang w:val="ro-RO"/>
          </w:rPr>
          <w:t>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4F4EDD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CD" w:rsidRDefault="000204CD" w:rsidP="000204CD">
      <w:pPr>
        <w:spacing w:after="0" w:line="240" w:lineRule="auto"/>
      </w:pPr>
      <w:r>
        <w:separator/>
      </w:r>
    </w:p>
  </w:footnote>
  <w:footnote w:type="continuationSeparator" w:id="0">
    <w:p w:rsidR="000204CD" w:rsidRDefault="000204CD" w:rsidP="0002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204C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204C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7206743" r:id="rId2"/>
      </w:pict>
    </w:r>
    <w:r w:rsidR="00835C2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35C2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835C2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204C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835C2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35C2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35C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35C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204CD" w:rsidP="00BB2DC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35C2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B2DC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835C2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004"/>
    <w:multiLevelType w:val="hybridMultilevel"/>
    <w:tmpl w:val="1592C470"/>
    <w:lvl w:ilvl="0" w:tplc="AD0675C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774872"/>
    <w:multiLevelType w:val="hybridMultilevel"/>
    <w:tmpl w:val="4A7011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4hZ3bXcTcOvEO95yB8fJqqEHK0Q=" w:salt="HNYm0XB44R25BQ2/WGgqq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4CD"/>
    <w:rsid w:val="000204CD"/>
    <w:rsid w:val="004F4EDD"/>
    <w:rsid w:val="005F1140"/>
    <w:rsid w:val="007B473D"/>
    <w:rsid w:val="00835C2A"/>
    <w:rsid w:val="008870EE"/>
    <w:rsid w:val="00BB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0253A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53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25ff5df-bfaa-4716-9d84-a11d5b50f5d2","Numar":null,"Data":null,"NumarActReglementareInitial":null,"DataActReglementareInitial":null,"DataInceput":null,"DataSfarsit":null,"Durata":null,"PunctLucruId":412900.0,"TipActId":4.0,"NumarCerere":null,"DataCerere":null,"NumarCerereScriptic":"2193","DataCerereScriptic":"2018-04-16T00:00:00","CodFiscal":null,"SordId":"(6E70700F-A461-6BB2-785A-3E88F17B12DF)","SablonSordId":"(8B66777B-56B9-65A9-2773-1FA4A6BC21FB)","DosarSordId":"4732643","LatitudineWgs84":null,"LongitudineWgs84":null,"LatitudineStereo70":null,"LongitudineStereo70":null,"NumarAutorizatieGospodarireApe":null,"DataAutorizatieGospodarireApe":null,"DurataAutorizatieGospodarireApe":null,"Aba":null,"Sga":null,"AdresaSediuSocial":"Str. MIRCEA CEL BATRAN, Nr. 10, Satu Mare , Judetul Satu Mare","AdresaPunctLucru":null,"DenumireObiectiv":null,"DomeniuActivitate":null,"DomeniuSpecific":null,"ApmEmitere":null,"ApmRaportare":null,"AnpmApm":"APM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E4CA5C6-2AE0-40CB-BC6D-0F2D3B9203C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18439BE-79B1-4F55-A3B8-8BA69721716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E691518-90E1-4DED-A872-FCC5C50D431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9ED26DC-6EBB-4C9D-819E-2D84562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1047</Words>
  <Characters>5968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7001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8</cp:revision>
  <cp:lastPrinted>2014-04-25T12:16:00Z</cp:lastPrinted>
  <dcterms:created xsi:type="dcterms:W3CDTF">2015-10-26T07:49:00Z</dcterms:created>
  <dcterms:modified xsi:type="dcterms:W3CDTF">2018-05-07T10:59:00Z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SDEE Tusa</vt:lpwstr>
  </property>
  <property fmtid="{D5CDD505-2E9C-101B-9397-08002B2CF9AE}" pid="5" name="SordId">
    <vt:lpwstr>(6E70700F-A461-6BB2-785A-3E88F17B12DF)</vt:lpwstr>
  </property>
  <property fmtid="{D5CDD505-2E9C-101B-9397-08002B2CF9AE}" pid="6" name="VersiuneDocument">
    <vt:lpwstr>4</vt:lpwstr>
  </property>
  <property fmtid="{D5CDD505-2E9C-101B-9397-08002B2CF9AE}" pid="7" name="RuntimeGuid">
    <vt:lpwstr>fb69730b-cb30-4596-ad09-c9a6d8d04643</vt:lpwstr>
  </property>
  <property fmtid="{D5CDD505-2E9C-101B-9397-08002B2CF9AE}" pid="8" name="PunctLucruId">
    <vt:lpwstr>412900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4732643</vt:lpwstr>
  </property>
  <property fmtid="{D5CDD505-2E9C-101B-9397-08002B2CF9AE}" pid="11" name="DosarCerereSordId">
    <vt:lpwstr>4706593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f25ff5df-bfaa-4716-9d84-a11d5b50f5d2</vt:lpwstr>
  </property>
  <property fmtid="{D5CDD505-2E9C-101B-9397-08002B2CF9AE}" pid="16" name="CommitRoles">
    <vt:lpwstr>false</vt:lpwstr>
  </property>
</Properties>
</file>