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1007A" w:rsidP="002A0D13">
      <w:pPr>
        <w:spacing w:after="0" w:line="240" w:lineRule="auto"/>
        <w:jc w:val="both"/>
        <w:rPr>
          <w:rFonts w:ascii="Times New Roman" w:hAnsi="Times New Roman"/>
          <w:b/>
          <w:bCs/>
          <w:sz w:val="28"/>
          <w:szCs w:val="28"/>
          <w:lang w:val="ro-RO"/>
        </w:rPr>
      </w:pPr>
    </w:p>
    <w:p w:rsidR="00240AAF" w:rsidRPr="00064581" w:rsidRDefault="0081007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1007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1007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81007A"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1007A" w:rsidP="00074A9F">
          <w:pPr>
            <w:spacing w:after="120" w:line="240" w:lineRule="auto"/>
            <w:jc w:val="center"/>
            <w:rPr>
              <w:lang w:val="ro-RO"/>
            </w:rPr>
          </w:pPr>
          <w:r>
            <w:rPr>
              <w:lang w:val="ro-RO"/>
            </w:rPr>
            <w:t xml:space="preserve"> </w:t>
          </w:r>
        </w:p>
      </w:sdtContent>
    </w:sdt>
    <w:p w:rsidR="00AC0360" w:rsidRDefault="0081007A" w:rsidP="00F6328D">
      <w:pPr>
        <w:autoSpaceDE w:val="0"/>
        <w:spacing w:after="0" w:line="240" w:lineRule="auto"/>
        <w:jc w:val="both"/>
        <w:rPr>
          <w:rFonts w:ascii="Arial" w:hAnsi="Arial" w:cs="Arial"/>
          <w:sz w:val="24"/>
          <w:szCs w:val="24"/>
          <w:lang w:val="ro-RO"/>
        </w:rPr>
      </w:pPr>
    </w:p>
    <w:p w:rsidR="00AC0360" w:rsidRDefault="0081007A" w:rsidP="00F6328D">
      <w:pPr>
        <w:autoSpaceDE w:val="0"/>
        <w:spacing w:after="0" w:line="240" w:lineRule="auto"/>
        <w:jc w:val="both"/>
        <w:rPr>
          <w:rFonts w:ascii="Arial" w:hAnsi="Arial" w:cs="Arial"/>
          <w:sz w:val="24"/>
          <w:szCs w:val="24"/>
          <w:lang w:val="ro-RO"/>
        </w:rPr>
      </w:pPr>
    </w:p>
    <w:p w:rsidR="00595382" w:rsidRDefault="0081007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C2D48">
            <w:rPr>
              <w:rFonts w:ascii="Arial" w:hAnsi="Arial" w:cs="Arial"/>
              <w:b/>
              <w:sz w:val="24"/>
              <w:szCs w:val="24"/>
              <w:lang w:val="ro-RO"/>
            </w:rPr>
            <w:t>SC PLAST TEAM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C2D48">
            <w:rPr>
              <w:rFonts w:ascii="Arial" w:hAnsi="Arial" w:cs="Arial"/>
              <w:sz w:val="24"/>
              <w:szCs w:val="24"/>
              <w:lang w:val="ro-RO"/>
            </w:rPr>
            <w:t>Str. -, Nr. 2, Bocşa,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C2D48">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C2D48">
            <w:rPr>
              <w:rFonts w:ascii="Arial" w:hAnsi="Arial" w:cs="Arial"/>
              <w:sz w:val="24"/>
              <w:szCs w:val="24"/>
              <w:lang w:val="ro-RO"/>
            </w:rPr>
            <w:t>2133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7T00:00:00Z">
            <w:dateFormat w:val="dd.MM.yyyy"/>
            <w:lid w:val="ro-RO"/>
            <w:storeMappedDataAs w:val="dateTime"/>
            <w:calendar w:val="gregorian"/>
          </w:date>
        </w:sdtPr>
        <w:sdtContent>
          <w:r w:rsidR="00FC2D48">
            <w:rPr>
              <w:rFonts w:ascii="Arial" w:hAnsi="Arial" w:cs="Arial"/>
              <w:spacing w:val="-6"/>
              <w:sz w:val="24"/>
              <w:szCs w:val="24"/>
              <w:lang w:val="ro-RO"/>
            </w:rPr>
            <w:t>07.04.2016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1007A"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1007A"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81007A"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81007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C2D48">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Times New Roman" w:hAnsi="Times New Roman"/>
            <w:sz w:val="24"/>
            <w:szCs w:val="24"/>
          </w:rPr>
          <w:alias w:val="Câmp editabil text"/>
          <w:tag w:val="CampEditabil"/>
          <w:id w:val="1858696409"/>
          <w:placeholder>
            <w:docPart w:val="4B79EEDA942C45679A3BD1BD43557DB0"/>
          </w:placeholder>
        </w:sdtPr>
        <w:sdtEndPr>
          <w:rPr>
            <w:rFonts w:ascii="Arial" w:hAnsi="Arial" w:cs="Arial"/>
          </w:rPr>
        </w:sdtEndPr>
        <w:sdtContent>
          <w:r w:rsidRPr="00FC2D48">
            <w:rPr>
              <w:rFonts w:ascii="Times New Roman" w:hAnsi="Times New Roman"/>
              <w:sz w:val="24"/>
              <w:szCs w:val="24"/>
              <w:lang w:val="ro-RO"/>
            </w:rPr>
            <w:t xml:space="preserve">ca urmare a consultărilor desfăşurate în cadrul şedinţei/şedinţelor Comisiei de Analiză Tehnică din </w:t>
          </w:r>
          <w:r w:rsidRPr="00FC2D48">
            <w:rPr>
              <w:rFonts w:ascii="Arial" w:hAnsi="Arial" w:cs="Arial"/>
              <w:sz w:val="24"/>
              <w:szCs w:val="24"/>
              <w:lang w:val="ro-RO"/>
            </w:rPr>
            <w:t xml:space="preserve">data de </w:t>
          </w:r>
          <w:r w:rsidR="00FC2D48" w:rsidRPr="00FC2D48">
            <w:rPr>
              <w:rFonts w:ascii="Arial" w:hAnsi="Arial" w:cs="Arial"/>
              <w:sz w:val="24"/>
              <w:szCs w:val="24"/>
              <w:lang w:val="ro-RO"/>
            </w:rPr>
            <w:t>06.06.2016</w:t>
          </w:r>
          <w:r w:rsidRPr="00FC2D48">
            <w:rPr>
              <w:rFonts w:ascii="Arial" w:hAnsi="Arial" w:cs="Arial"/>
              <w:sz w:val="24"/>
              <w:szCs w:val="24"/>
              <w:lang w:val="ro-RO"/>
            </w:rPr>
            <w:t>.,</w:t>
          </w:r>
          <w:r w:rsidRPr="00FC2D48">
            <w:rPr>
              <w:rFonts w:ascii="Arial" w:hAnsi="Arial" w:cs="Arial"/>
              <w:sz w:val="24"/>
              <w:szCs w:val="24"/>
              <w:lang w:val="ro-RO"/>
            </w:rPr>
            <w:t xml:space="preserve"> că proiectul </w:t>
          </w:r>
          <w:r w:rsidR="00FC2D48" w:rsidRPr="00FC2D48">
            <w:rPr>
              <w:rFonts w:ascii="Arial" w:hAnsi="Arial" w:cs="Arial"/>
              <w:b/>
              <w:color w:val="0D0D0D"/>
              <w:sz w:val="24"/>
              <w:szCs w:val="24"/>
              <w:lang w:val="ro-RO"/>
            </w:rPr>
            <w:t>HALA DE PRODUCTIE</w:t>
          </w:r>
          <w:r w:rsidR="00FC2D48" w:rsidRPr="00FC2D48">
            <w:rPr>
              <w:rFonts w:ascii="Arial" w:hAnsi="Arial" w:cs="Arial"/>
              <w:sz w:val="24"/>
              <w:szCs w:val="24"/>
              <w:lang w:val="ro-RO"/>
            </w:rPr>
            <w:t xml:space="preserve"> </w:t>
          </w:r>
          <w:r w:rsidRPr="00FC2D48">
            <w:rPr>
              <w:rFonts w:ascii="Arial" w:hAnsi="Arial" w:cs="Arial"/>
              <w:sz w:val="24"/>
              <w:szCs w:val="24"/>
              <w:lang w:val="ro-RO"/>
            </w:rPr>
            <w:t xml:space="preserve">propus a fi amplasat în </w:t>
          </w:r>
          <w:r w:rsidR="00FC2D48" w:rsidRPr="00FC2D48">
            <w:rPr>
              <w:rFonts w:ascii="Arial" w:hAnsi="Arial" w:cs="Arial"/>
              <w:color w:val="0D0D0D"/>
              <w:sz w:val="24"/>
              <w:szCs w:val="24"/>
              <w:lang w:val="ro-RO"/>
            </w:rPr>
            <w:t xml:space="preserve">com. Hereclean, sat Panic, nr. 2W/1, </w:t>
          </w:r>
          <w:r w:rsidR="00FC2D48" w:rsidRPr="00FC2D48">
            <w:rPr>
              <w:rFonts w:ascii="Arial" w:hAnsi="Arial" w:cs="Arial"/>
              <w:b/>
              <w:color w:val="0D0D0D"/>
              <w:sz w:val="24"/>
              <w:szCs w:val="24"/>
              <w:lang w:val="ro-RO"/>
            </w:rPr>
            <w:t xml:space="preserve"> </w:t>
          </w:r>
          <w:r w:rsidR="00FC2D48" w:rsidRPr="00FC2D48">
            <w:rPr>
              <w:rFonts w:ascii="Arial" w:hAnsi="Arial" w:cs="Arial"/>
              <w:color w:val="0D0D0D"/>
              <w:sz w:val="24"/>
              <w:szCs w:val="24"/>
              <w:lang w:val="ro-RO"/>
            </w:rPr>
            <w:t>jud. 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1007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8100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Default="008100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FC2D48">
            <w:rPr>
              <w:rFonts w:ascii="Arial" w:hAnsi="Arial" w:cs="Arial"/>
              <w:sz w:val="24"/>
              <w:szCs w:val="24"/>
            </w:rPr>
            <w:t xml:space="preserve">2, </w:t>
          </w:r>
          <w:r w:rsidRPr="00522DB9">
            <w:rPr>
              <w:rFonts w:ascii="Arial" w:hAnsi="Arial" w:cs="Arial"/>
              <w:sz w:val="24"/>
              <w:szCs w:val="24"/>
            </w:rPr>
            <w:t xml:space="preserve">pct. </w:t>
          </w:r>
          <w:r w:rsidR="00FC2D48">
            <w:rPr>
              <w:rFonts w:ascii="Arial" w:hAnsi="Arial" w:cs="Arial"/>
              <w:sz w:val="24"/>
              <w:szCs w:val="24"/>
            </w:rPr>
            <w:t>10, lit. 1</w:t>
          </w:r>
          <w:r w:rsidRPr="00522DB9">
            <w:rPr>
              <w:rFonts w:ascii="Arial" w:hAnsi="Arial" w:cs="Arial"/>
              <w:sz w:val="24"/>
              <w:szCs w:val="24"/>
            </w:rPr>
            <w:t>;</w:t>
          </w:r>
        </w:p>
        <w:p w:rsidR="00575949" w:rsidRDefault="00575949" w:rsidP="00575949">
          <w:pPr>
            <w:pStyle w:val="ListParagraph"/>
            <w:spacing w:after="0" w:line="240" w:lineRule="auto"/>
            <w:ind w:left="600"/>
            <w:jc w:val="both"/>
            <w:rPr>
              <w:rFonts w:ascii="Arial" w:hAnsi="Arial" w:cs="Arial"/>
              <w:sz w:val="24"/>
              <w:szCs w:val="24"/>
            </w:rPr>
          </w:pPr>
          <w:r w:rsidRPr="00413251">
            <w:rPr>
              <w:rFonts w:ascii="Arial" w:hAnsi="Arial" w:cs="Arial"/>
              <w:sz w:val="24"/>
              <w:szCs w:val="24"/>
            </w:rPr>
            <w:t>b) Caracteristicile proiectului:</w:t>
          </w:r>
        </w:p>
        <w:p w:rsidR="005B5378" w:rsidRPr="0081007A" w:rsidRDefault="0081007A" w:rsidP="005B5378">
          <w:pPr>
            <w:tabs>
              <w:tab w:val="left" w:pos="990"/>
              <w:tab w:val="left" w:pos="1350"/>
            </w:tabs>
            <w:jc w:val="both"/>
            <w:rPr>
              <w:rFonts w:ascii="Arial" w:hAnsi="Arial" w:cs="Arial"/>
              <w:sz w:val="24"/>
              <w:szCs w:val="24"/>
            </w:rPr>
          </w:pPr>
          <w:r>
            <w:rPr>
              <w:rFonts w:ascii="Arial" w:hAnsi="Arial" w:cs="Arial"/>
              <w:sz w:val="24"/>
              <w:szCs w:val="24"/>
            </w:rPr>
            <w:tab/>
          </w:r>
          <w:r w:rsidR="005B5378" w:rsidRPr="0081007A">
            <w:rPr>
              <w:rFonts w:ascii="Arial" w:hAnsi="Arial" w:cs="Arial"/>
              <w:sz w:val="24"/>
              <w:szCs w:val="24"/>
            </w:rPr>
            <w:t xml:space="preserve">Terenul aferent lucrărilor propuse în suprafaţă de 5000 mp este situat în intravilanul localităţii Panic, comuna Hereclean şi este proprietatea beneficiarului conform Acesul la parcela se face din drumul European E81. </w:t>
          </w:r>
        </w:p>
        <w:p w:rsidR="005B5378" w:rsidRPr="0081007A" w:rsidRDefault="0081007A" w:rsidP="005B5378">
          <w:pPr>
            <w:tabs>
              <w:tab w:val="left" w:pos="990"/>
              <w:tab w:val="left" w:pos="1350"/>
            </w:tabs>
            <w:jc w:val="both"/>
            <w:rPr>
              <w:rFonts w:ascii="Arial" w:hAnsi="Arial" w:cs="Arial"/>
              <w:sz w:val="24"/>
              <w:szCs w:val="24"/>
            </w:rPr>
          </w:pPr>
          <w:r>
            <w:rPr>
              <w:rFonts w:ascii="Arial" w:hAnsi="Arial" w:cs="Arial"/>
              <w:sz w:val="24"/>
              <w:szCs w:val="24"/>
            </w:rPr>
            <w:tab/>
          </w:r>
          <w:r w:rsidR="005B5378" w:rsidRPr="0081007A">
            <w:rPr>
              <w:rFonts w:ascii="Arial" w:hAnsi="Arial" w:cs="Arial"/>
              <w:sz w:val="24"/>
              <w:szCs w:val="24"/>
            </w:rPr>
            <w:t>Cladirea propusa pentru construire va avea destinatia de hala de productie cu regim de inaltime parter.Hala se va realiza pe fundatii din beton armat, structura metalica cu inchideri din panouri sandwich si acoperis din panouri sandwich.</w:t>
          </w:r>
        </w:p>
        <w:p w:rsidR="005B5378" w:rsidRPr="0081007A" w:rsidRDefault="005B5378" w:rsidP="005B5378">
          <w:pPr>
            <w:tabs>
              <w:tab w:val="left" w:pos="990"/>
              <w:tab w:val="left" w:pos="1350"/>
            </w:tabs>
            <w:jc w:val="both"/>
            <w:rPr>
              <w:rFonts w:ascii="Arial" w:hAnsi="Arial" w:cs="Arial"/>
              <w:sz w:val="24"/>
              <w:szCs w:val="24"/>
            </w:rPr>
          </w:pPr>
          <w:r w:rsidRPr="0081007A">
            <w:rPr>
              <w:rFonts w:ascii="Arial" w:hAnsi="Arial" w:cs="Arial"/>
              <w:sz w:val="24"/>
              <w:szCs w:val="24"/>
            </w:rPr>
            <w:t xml:space="preserve">Investiţia are ca scop realizarea unei cladiri cuprinzand spatii de producţie geamuri si usi din pvc  cu spatii  a Investiţia are ca scop realizarea unei cladiri cuprinzand spatii de producţie geamuri si usi din pvc  cu spatii  administrative aferente ferente. </w:t>
          </w:r>
        </w:p>
        <w:p w:rsidR="005B5378" w:rsidRPr="0081007A" w:rsidRDefault="005B5378" w:rsidP="005B5378">
          <w:pPr>
            <w:pStyle w:val="Style5"/>
            <w:widowControl/>
            <w:tabs>
              <w:tab w:val="left" w:pos="353"/>
            </w:tabs>
            <w:spacing w:line="240" w:lineRule="auto"/>
            <w:rPr>
              <w:rStyle w:val="FontStyle12"/>
              <w:sz w:val="24"/>
              <w:szCs w:val="24"/>
            </w:rPr>
          </w:pPr>
          <w:r w:rsidRPr="0081007A">
            <w:rPr>
              <w:rStyle w:val="FontStyle12"/>
              <w:sz w:val="24"/>
              <w:szCs w:val="24"/>
            </w:rPr>
            <w:t xml:space="preserve">Hala productie regim de inaltime - </w:t>
          </w:r>
          <w:r w:rsidRPr="0081007A">
            <w:t>P</w:t>
          </w:r>
          <w:r w:rsidRPr="0081007A">
            <w:rPr>
              <w:rStyle w:val="FontStyle12"/>
              <w:sz w:val="24"/>
              <w:szCs w:val="24"/>
            </w:rPr>
            <w:t xml:space="preserve">, dimensiuni in plan  – 102.64 m x 13.97 m;  </w:t>
          </w:r>
        </w:p>
        <w:p w:rsidR="005B5378" w:rsidRPr="0081007A" w:rsidRDefault="005B5378" w:rsidP="005B5378">
          <w:pPr>
            <w:pStyle w:val="Style5"/>
            <w:widowControl/>
            <w:tabs>
              <w:tab w:val="left" w:pos="353"/>
            </w:tabs>
            <w:spacing w:line="240" w:lineRule="auto"/>
          </w:pPr>
          <w:r w:rsidRPr="0081007A">
            <w:rPr>
              <w:rStyle w:val="FontStyle12"/>
              <w:sz w:val="24"/>
              <w:szCs w:val="24"/>
            </w:rPr>
            <w:lastRenderedPageBreak/>
            <w:t xml:space="preserve"> </w:t>
          </w:r>
          <w:r w:rsidRPr="0081007A">
            <w:t xml:space="preserve">Dimensionarea funcţională şi gabaritică a clădirii are în vedere asigurarea funcţiunilor şi fluxului tehnologic corespunzătoare destinaţiei obiectivului, astfel încât activităţile să se desfăşoare în condiţii optime. </w:t>
          </w:r>
        </w:p>
        <w:p w:rsidR="005B5378" w:rsidRPr="0081007A" w:rsidRDefault="005B5378" w:rsidP="005B5378">
          <w:pPr>
            <w:pStyle w:val="Style5"/>
            <w:widowControl/>
            <w:spacing w:line="240" w:lineRule="auto"/>
            <w:rPr>
              <w:lang w:val="en-US"/>
            </w:rPr>
          </w:pPr>
          <w:r w:rsidRPr="0081007A">
            <w:rPr>
              <w:lang w:val="en-US"/>
            </w:rPr>
            <w:t xml:space="preserve">  Investiţia va cuprinde 2 zone : </w:t>
          </w:r>
        </w:p>
        <w:p w:rsidR="005B5378" w:rsidRPr="0081007A" w:rsidRDefault="005B5378" w:rsidP="005B5378">
          <w:pPr>
            <w:pStyle w:val="Style5"/>
            <w:widowControl/>
            <w:numPr>
              <w:ilvl w:val="0"/>
              <w:numId w:val="8"/>
            </w:numPr>
            <w:spacing w:line="240" w:lineRule="auto"/>
            <w:rPr>
              <w:lang w:val="en-US"/>
            </w:rPr>
          </w:pPr>
          <w:r w:rsidRPr="0081007A">
            <w:rPr>
              <w:lang w:val="en-US"/>
            </w:rPr>
            <w:t>zona de producţie</w:t>
          </w:r>
        </w:p>
        <w:p w:rsidR="005B5378" w:rsidRPr="0081007A" w:rsidRDefault="005B5378" w:rsidP="005B5378">
          <w:pPr>
            <w:pStyle w:val="Style5"/>
            <w:widowControl/>
            <w:numPr>
              <w:ilvl w:val="0"/>
              <w:numId w:val="8"/>
            </w:numPr>
            <w:spacing w:line="240" w:lineRule="auto"/>
            <w:rPr>
              <w:lang w:val="en-US"/>
            </w:rPr>
          </w:pPr>
          <w:r w:rsidRPr="0081007A">
            <w:rPr>
              <w:lang w:val="en-US"/>
            </w:rPr>
            <w:t>zona administrativă, vestiare şi sala de mese.</w:t>
          </w:r>
        </w:p>
        <w:p w:rsidR="005B5378" w:rsidRPr="0081007A" w:rsidRDefault="005B5378" w:rsidP="005B5378">
          <w:pPr>
            <w:pStyle w:val="Style5"/>
            <w:widowControl/>
            <w:spacing w:line="240" w:lineRule="auto"/>
          </w:pPr>
          <w:r w:rsidRPr="0081007A">
            <w:tab/>
            <w:t xml:space="preserve">Hala de  producţie  va  avea regimul de înălţime parter, cu înălţimea liberă de 5.24 m. </w:t>
          </w:r>
        </w:p>
        <w:p w:rsidR="005B5378" w:rsidRPr="0081007A" w:rsidRDefault="005B5378" w:rsidP="005B5378">
          <w:pPr>
            <w:pStyle w:val="Style5"/>
            <w:widowControl/>
            <w:spacing w:line="240" w:lineRule="auto"/>
          </w:pPr>
          <w:r w:rsidRPr="0081007A">
            <w:tab/>
            <w:t>Zona administrativă  este structurată pe un nivel.</w:t>
          </w:r>
        </w:p>
        <w:p w:rsidR="005B5378" w:rsidRPr="0081007A" w:rsidRDefault="005B5378" w:rsidP="005B5378">
          <w:pPr>
            <w:pStyle w:val="Style5"/>
            <w:widowControl/>
            <w:spacing w:line="240" w:lineRule="auto"/>
          </w:pPr>
          <w:r w:rsidRPr="0081007A">
            <w:t>Hala de productie – 1389.98 mp</w:t>
          </w:r>
        </w:p>
        <w:p w:rsidR="005B5378" w:rsidRPr="0081007A" w:rsidRDefault="005B5378" w:rsidP="005B5378">
          <w:pPr>
            <w:pStyle w:val="Style5"/>
            <w:widowControl/>
            <w:spacing w:line="240" w:lineRule="auto"/>
          </w:pPr>
          <w:r w:rsidRPr="0081007A">
            <w:t>Baie cu dus – 9.19 mp</w:t>
          </w:r>
        </w:p>
        <w:p w:rsidR="005B5378" w:rsidRPr="0081007A" w:rsidRDefault="005B5378" w:rsidP="0081007A">
          <w:pPr>
            <w:pStyle w:val="Style5"/>
            <w:widowControl/>
            <w:spacing w:line="240" w:lineRule="auto"/>
          </w:pPr>
          <w:r w:rsidRPr="0081007A">
            <w:t>Vestiar/ sala de mese – 16.24 mp</w:t>
          </w:r>
        </w:p>
        <w:p w:rsidR="00575949" w:rsidRPr="00413251" w:rsidRDefault="00575949" w:rsidP="00575949">
          <w:pPr>
            <w:pStyle w:val="ListParagraph"/>
            <w:spacing w:after="0" w:line="240" w:lineRule="auto"/>
            <w:ind w:left="600"/>
            <w:jc w:val="both"/>
            <w:rPr>
              <w:rFonts w:ascii="Arial" w:hAnsi="Arial" w:cs="Arial"/>
              <w:sz w:val="24"/>
              <w:szCs w:val="24"/>
            </w:rPr>
          </w:pPr>
          <w:r w:rsidRPr="00413251">
            <w:rPr>
              <w:rFonts w:ascii="Arial" w:hAnsi="Arial" w:cs="Arial"/>
              <w:sz w:val="24"/>
              <w:szCs w:val="24"/>
            </w:rPr>
            <w:t>b2) cumularea cu alte proiecte: nu este cazul;</w:t>
          </w:r>
        </w:p>
        <w:p w:rsidR="0081007A" w:rsidRDefault="00575949" w:rsidP="0081007A">
          <w:pPr>
            <w:spacing w:after="0" w:line="240" w:lineRule="auto"/>
            <w:rPr>
              <w:rFonts w:ascii="Arial" w:hAnsi="Arial" w:cs="Arial"/>
              <w:sz w:val="24"/>
              <w:szCs w:val="24"/>
            </w:rPr>
          </w:pPr>
          <w:r w:rsidRPr="00413251">
            <w:rPr>
              <w:rFonts w:ascii="Arial" w:hAnsi="Arial" w:cs="Arial"/>
              <w:sz w:val="24"/>
              <w:szCs w:val="24"/>
            </w:rPr>
            <w:t xml:space="preserve">b3) utilizarea resurselor naturale: </w:t>
          </w:r>
        </w:p>
        <w:p w:rsidR="00575949" w:rsidRPr="0081007A" w:rsidRDefault="0081007A" w:rsidP="0081007A">
          <w:pPr>
            <w:spacing w:after="0" w:line="240" w:lineRule="auto"/>
            <w:rPr>
              <w:rFonts w:ascii="Times New Roman" w:hAnsi="Times New Roman"/>
            </w:rPr>
          </w:pPr>
          <w:r w:rsidRPr="0081007A">
            <w:rPr>
              <w:rFonts w:ascii="Arial" w:hAnsi="Arial" w:cs="Arial"/>
              <w:sz w:val="24"/>
              <w:szCs w:val="24"/>
            </w:rPr>
            <w:t>Alimentarea cu apa  se va face prin racordare de la reteaua proprie (put forat si hidrofor) propus pentru realizare</w:t>
          </w:r>
          <w:r>
            <w:rPr>
              <w:rFonts w:ascii="Times New Roman" w:hAnsi="Times New Roman"/>
            </w:rPr>
            <w:t xml:space="preserve">. </w:t>
          </w:r>
        </w:p>
        <w:p w:rsidR="00575949" w:rsidRPr="0081007A" w:rsidRDefault="00575949" w:rsidP="0081007A">
          <w:pPr>
            <w:pStyle w:val="ListParagraph"/>
            <w:spacing w:after="0" w:line="240" w:lineRule="auto"/>
            <w:jc w:val="both"/>
            <w:rPr>
              <w:rFonts w:ascii="Arial" w:hAnsi="Arial" w:cs="Arial"/>
              <w:sz w:val="24"/>
              <w:szCs w:val="24"/>
            </w:rPr>
          </w:pPr>
          <w:r w:rsidRPr="00413251">
            <w:rPr>
              <w:rFonts w:ascii="Arial" w:hAnsi="Arial" w:cs="Arial"/>
              <w:sz w:val="24"/>
              <w:szCs w:val="24"/>
            </w:rPr>
            <w:t>b4) evacuarea apelor uzate: -</w:t>
          </w:r>
          <w:r w:rsidR="0081007A">
            <w:rPr>
              <w:rFonts w:ascii="Times New Roman" w:hAnsi="Times New Roman"/>
            </w:rPr>
            <w:t xml:space="preserve"> </w:t>
          </w:r>
          <w:r w:rsidR="0081007A" w:rsidRPr="0081007A">
            <w:rPr>
              <w:rFonts w:ascii="Arial" w:hAnsi="Arial" w:cs="Arial"/>
              <w:sz w:val="24"/>
              <w:szCs w:val="24"/>
            </w:rPr>
            <w:t>Apele uzate menajere se vor conduce la bazinul vidanjabil propus pentru realizare  cu V = 12 mc</w:t>
          </w:r>
        </w:p>
        <w:p w:rsidR="00575949" w:rsidRPr="00413251" w:rsidRDefault="00575949" w:rsidP="00575949">
          <w:pPr>
            <w:pStyle w:val="ListParagraph"/>
            <w:spacing w:after="0" w:line="240" w:lineRule="auto"/>
            <w:jc w:val="both"/>
            <w:rPr>
              <w:rFonts w:ascii="Arial" w:hAnsi="Arial" w:cs="Arial"/>
              <w:sz w:val="24"/>
              <w:szCs w:val="24"/>
            </w:rPr>
          </w:pPr>
          <w:r w:rsidRPr="00413251">
            <w:rPr>
              <w:rFonts w:ascii="Arial" w:hAnsi="Arial" w:cs="Arial"/>
              <w:sz w:val="24"/>
              <w:szCs w:val="24"/>
            </w:rPr>
            <w:t xml:space="preserve">b5) producţia de deşeuri: conform Legii nr. 211/2011, privind regimul deşeurilor: - în perioada de execuţie a proiectului vor rezulta deşeuri, care vor fi colectate selectiv și se vor valorifica/elimina numai prin operatori economici autorizați; </w:t>
          </w:r>
        </w:p>
        <w:p w:rsidR="00575949" w:rsidRPr="00FE0B4B" w:rsidRDefault="00575949" w:rsidP="00575949">
          <w:pPr>
            <w:pStyle w:val="ListParagraph"/>
            <w:spacing w:after="0" w:line="240" w:lineRule="auto"/>
            <w:jc w:val="both"/>
            <w:rPr>
              <w:rFonts w:ascii="Arial" w:hAnsi="Arial" w:cs="Arial"/>
              <w:sz w:val="24"/>
              <w:szCs w:val="24"/>
            </w:rPr>
          </w:pPr>
          <w:r w:rsidRPr="00413251">
            <w:rPr>
              <w:rFonts w:ascii="Arial" w:hAnsi="Arial" w:cs="Arial"/>
              <w:sz w:val="24"/>
              <w:szCs w:val="24"/>
            </w:rPr>
            <w:t>- lucrările necesare organizării de şantier: organizarea de şantier va</w:t>
          </w:r>
          <w:r w:rsidRPr="00FE0B4B">
            <w:rPr>
              <w:rFonts w:ascii="Arial" w:hAnsi="Arial" w:cs="Arial"/>
              <w:sz w:val="24"/>
              <w:szCs w:val="24"/>
            </w:rPr>
            <w:t xml:space="preserve"> consta în depozitări temporare de materiale şi asigurarea mijloacelor umane.</w:t>
          </w:r>
          <w:r w:rsidRPr="00FE0B4B">
            <w:rPr>
              <w:rFonts w:ascii="Arial" w:hAnsi="Arial" w:cs="Arial"/>
              <w:sz w:val="24"/>
              <w:szCs w:val="24"/>
            </w:rPr>
            <w:tab/>
          </w:r>
        </w:p>
        <w:p w:rsidR="00575949" w:rsidRPr="00FE0B4B" w:rsidRDefault="00575949" w:rsidP="00575949">
          <w:pPr>
            <w:pStyle w:val="ListParagraph"/>
            <w:spacing w:after="0" w:line="240" w:lineRule="auto"/>
            <w:jc w:val="both"/>
            <w:rPr>
              <w:rFonts w:ascii="Arial" w:hAnsi="Arial" w:cs="Arial"/>
              <w:sz w:val="24"/>
              <w:szCs w:val="24"/>
            </w:rPr>
          </w:pPr>
          <w:r w:rsidRPr="00FE0B4B">
            <w:rPr>
              <w:rFonts w:ascii="Arial" w:hAnsi="Arial" w:cs="Arial"/>
              <w:sz w:val="24"/>
              <w:szCs w:val="24"/>
            </w:rPr>
            <w:t xml:space="preserve">b6) emisiile poluante, inclusiv zgomotul şi alte surse de disconfort: se vor respecta limitele prevăzute de normele în vigoare; </w:t>
          </w:r>
        </w:p>
        <w:p w:rsidR="00575949" w:rsidRDefault="00575949" w:rsidP="00575949">
          <w:pPr>
            <w:pStyle w:val="ListParagraph"/>
            <w:spacing w:after="0" w:line="240" w:lineRule="auto"/>
            <w:jc w:val="both"/>
            <w:rPr>
              <w:rFonts w:ascii="Arial" w:hAnsi="Arial" w:cs="Arial"/>
              <w:sz w:val="24"/>
              <w:szCs w:val="24"/>
            </w:rPr>
          </w:pPr>
          <w:r w:rsidRPr="00FE0B4B">
            <w:rPr>
              <w:rFonts w:ascii="Arial" w:hAnsi="Arial" w:cs="Arial"/>
              <w:sz w:val="24"/>
              <w:szCs w:val="24"/>
            </w:rPr>
            <w:t>b7) riscul de accident, ţinându-se seama în special de substanţele şi tehnologiile utilizate: - se vor respecta prevederile legislaţiei specifice în domeniul protecţiei mediului, OUG nr. 195/2005 privind protecţia mediului aprobată prin Legea nr. 265/2006 cu modifică</w:t>
          </w:r>
          <w:r>
            <w:rPr>
              <w:rFonts w:ascii="Arial" w:hAnsi="Arial" w:cs="Arial"/>
              <w:sz w:val="24"/>
              <w:szCs w:val="24"/>
            </w:rPr>
            <w:t>rile şi completările ulterioare.</w:t>
          </w:r>
        </w:p>
        <w:sdt>
          <w:sdtPr>
            <w:rPr>
              <w:rFonts w:ascii="Arial" w:hAnsi="Arial" w:cs="Arial"/>
              <w:sz w:val="24"/>
              <w:szCs w:val="24"/>
            </w:rPr>
            <w:alias w:val="Câmp editabil text"/>
            <w:tag w:val="CampEditabil"/>
            <w:id w:val="1325451"/>
            <w:placeholder>
              <w:docPart w:val="EBEABFCD1B214A408399361187271692"/>
            </w:placeholder>
          </w:sdtPr>
          <w:sdtContent>
            <w:p w:rsidR="00575949" w:rsidRPr="00935543" w:rsidRDefault="00575949" w:rsidP="00575949">
              <w:pPr>
                <w:autoSpaceDE w:val="0"/>
                <w:autoSpaceDN w:val="0"/>
                <w:adjustRightInd w:val="0"/>
                <w:spacing w:after="0" w:line="240" w:lineRule="auto"/>
                <w:jc w:val="both"/>
                <w:rPr>
                  <w:rFonts w:ascii="Arial" w:hAnsi="Arial" w:cs="Arial"/>
                  <w:color w:val="FF0000"/>
                  <w:sz w:val="24"/>
                  <w:szCs w:val="24"/>
                </w:rPr>
              </w:pPr>
            </w:p>
            <w:p w:rsidR="00575949" w:rsidRPr="00FE0B4B" w:rsidRDefault="00575949" w:rsidP="00575949">
              <w:pPr>
                <w:spacing w:after="0" w:line="240" w:lineRule="auto"/>
                <w:jc w:val="both"/>
                <w:rPr>
                  <w:rFonts w:ascii="Arial" w:hAnsi="Arial" w:cs="Arial"/>
                  <w:sz w:val="24"/>
                  <w:szCs w:val="24"/>
                </w:rPr>
              </w:pPr>
              <w:r w:rsidRPr="00FE0B4B">
                <w:rPr>
                  <w:rFonts w:ascii="Arial" w:hAnsi="Arial" w:cs="Arial"/>
                  <w:sz w:val="24"/>
                  <w:szCs w:val="24"/>
                </w:rPr>
                <w:t>c) Localizarea proiectului:.</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 xml:space="preserve">c1) utilizarea existentă a terenului: conform certificatului de urbanism nr. </w:t>
              </w:r>
              <w:r w:rsidR="0081007A">
                <w:rPr>
                  <w:rFonts w:ascii="Arial" w:hAnsi="Arial" w:cs="Arial"/>
                  <w:sz w:val="24"/>
                  <w:szCs w:val="24"/>
                </w:rPr>
                <w:t>5/26.01.2016</w:t>
              </w:r>
              <w:r w:rsidRPr="00FE0B4B">
                <w:rPr>
                  <w:rFonts w:ascii="Arial" w:hAnsi="Arial" w:cs="Arial"/>
                  <w:sz w:val="24"/>
                  <w:szCs w:val="24"/>
                </w:rPr>
                <w:t xml:space="preserve"> emis de </w:t>
              </w:r>
              <w:r w:rsidR="0081007A">
                <w:rPr>
                  <w:rFonts w:ascii="Arial" w:hAnsi="Arial" w:cs="Arial"/>
                  <w:sz w:val="24"/>
                  <w:szCs w:val="24"/>
                </w:rPr>
                <w:t>Primaria comunei Hereclean</w:t>
              </w:r>
              <w:r w:rsidRPr="00FE0B4B">
                <w:rPr>
                  <w:rFonts w:ascii="Arial" w:hAnsi="Arial" w:cs="Arial"/>
                  <w:sz w:val="24"/>
                  <w:szCs w:val="24"/>
                </w:rPr>
                <w:t xml:space="preserve">, </w:t>
              </w:r>
              <w:r w:rsidR="0081007A">
                <w:rPr>
                  <w:rFonts w:ascii="Arial" w:hAnsi="Arial" w:cs="Arial"/>
                  <w:sz w:val="24"/>
                  <w:szCs w:val="24"/>
                </w:rPr>
                <w:t>terenul este situate in zona de unitati industrial  si depozitare potrivit PUG.</w:t>
              </w:r>
              <w:r>
                <w:rPr>
                  <w:rFonts w:ascii="Arial" w:hAnsi="Arial" w:cs="Arial"/>
                  <w:sz w:val="24"/>
                  <w:szCs w:val="24"/>
                </w:rPr>
                <w:t xml:space="preserve"> </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 xml:space="preserve">c2) relativa abundenţă a resurselor naturale din zonă, calitatea şi capacitatea regenerativă a acestora:  </w:t>
              </w:r>
              <w:r>
                <w:rPr>
                  <w:rFonts w:ascii="Arial" w:hAnsi="Arial" w:cs="Arial"/>
                  <w:sz w:val="24"/>
                  <w:szCs w:val="24"/>
                </w:rPr>
                <w:t xml:space="preserve">nu este cazul; </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c3) capacitatea de absorbţie a mediului:  nu este cazul;</w:t>
              </w:r>
            </w:p>
            <w:p w:rsidR="00575949" w:rsidRPr="00FE0B4B" w:rsidRDefault="00575949" w:rsidP="00575949">
              <w:pPr>
                <w:spacing w:after="0" w:line="240" w:lineRule="auto"/>
                <w:jc w:val="both"/>
                <w:rPr>
                  <w:rFonts w:ascii="Arial" w:hAnsi="Arial" w:cs="Arial"/>
                  <w:sz w:val="24"/>
                  <w:szCs w:val="24"/>
                </w:rPr>
              </w:pPr>
              <w:r w:rsidRPr="00FE0B4B">
                <w:rPr>
                  <w:rFonts w:ascii="Arial" w:hAnsi="Arial" w:cs="Arial"/>
                  <w:sz w:val="24"/>
                  <w:szCs w:val="24"/>
                </w:rPr>
                <w:t>d) Caracteristicile impactului potenţial:</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d1) extinderea impactului, aria geografică şi numărul persoanelor afectate:  punctual pe perioada de execuţie;</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 xml:space="preserve">d2) natura transfrontieră a impactului:- nu este cazul; </w:t>
              </w:r>
            </w:p>
            <w:p w:rsidR="00575949" w:rsidRPr="00FE0B4B" w:rsidRDefault="00575949" w:rsidP="00575949">
              <w:pPr>
                <w:autoSpaceDE w:val="0"/>
                <w:autoSpaceDN w:val="0"/>
                <w:adjustRightInd w:val="0"/>
                <w:spacing w:after="0" w:line="240" w:lineRule="auto"/>
                <w:ind w:firstLine="720"/>
                <w:jc w:val="both"/>
                <w:rPr>
                  <w:rFonts w:ascii="Arial" w:hAnsi="Arial" w:cs="Arial"/>
                  <w:sz w:val="24"/>
                  <w:szCs w:val="24"/>
                </w:rPr>
              </w:pPr>
              <w:r w:rsidRPr="00FE0B4B">
                <w:rPr>
                  <w:rFonts w:ascii="Arial" w:hAnsi="Arial" w:cs="Arial"/>
                  <w:sz w:val="24"/>
                  <w:szCs w:val="24"/>
                </w:rPr>
                <w:t xml:space="preserve">d3) mărimea şi complexitatea impactului: în perioada de execuţie a proiectului, impactul asupra factorilor de mediu va fi redus, sursele de poluare fiind lucrările de construcţii, utilajele şi mijloacele de transport. </w:t>
              </w:r>
            </w:p>
            <w:p w:rsidR="00575949" w:rsidRPr="00FE0B4B"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 xml:space="preserve">d4) probabilitatea impactului:  redusă, pe perioada de execuţie şi funcţionare; </w:t>
              </w:r>
            </w:p>
            <w:p w:rsidR="00575949" w:rsidRPr="00450628" w:rsidRDefault="00575949" w:rsidP="00575949">
              <w:pPr>
                <w:spacing w:after="0" w:line="240" w:lineRule="auto"/>
                <w:ind w:firstLine="720"/>
                <w:jc w:val="both"/>
                <w:rPr>
                  <w:rFonts w:ascii="Arial" w:hAnsi="Arial" w:cs="Arial"/>
                  <w:sz w:val="24"/>
                  <w:szCs w:val="24"/>
                </w:rPr>
              </w:pPr>
              <w:r w:rsidRPr="00FE0B4B">
                <w:rPr>
                  <w:rFonts w:ascii="Arial" w:hAnsi="Arial" w:cs="Arial"/>
                  <w:sz w:val="24"/>
                  <w:szCs w:val="24"/>
                </w:rPr>
                <w:t>d5) durata, frecvenţa şi reversibilitatea impactului: perioada de expunere va fi redusă, întrucât poluanţii se vor manifesta doar pe amplasamentul unde au loc lucrări de execuţie. În perioada de execuţie a proiectului impactul asupra factorilor de mediu</w:t>
              </w:r>
              <w:r w:rsidRPr="00450628">
                <w:rPr>
                  <w:rFonts w:ascii="Arial" w:hAnsi="Arial" w:cs="Arial"/>
                  <w:sz w:val="24"/>
                  <w:szCs w:val="24"/>
                </w:rPr>
                <w:t xml:space="preserve"> va fi temporar. Pe măsura realizării lucrărilor şi închiderii fronturilor de lucru, calitatea factorilor de mediu afectaţi va reveni la parametrii iniţiali. </w:t>
              </w:r>
            </w:p>
            <w:p w:rsidR="00575949" w:rsidRPr="00086450" w:rsidRDefault="00575949" w:rsidP="00575949">
              <w:pPr>
                <w:spacing w:after="0" w:line="240" w:lineRule="auto"/>
                <w:jc w:val="both"/>
                <w:rPr>
                  <w:rFonts w:ascii="Arial" w:hAnsi="Arial" w:cs="Arial"/>
                  <w:b/>
                  <w:sz w:val="24"/>
                  <w:szCs w:val="24"/>
                </w:rPr>
              </w:pPr>
              <w:r w:rsidRPr="00450628">
                <w:rPr>
                  <w:rFonts w:ascii="Arial" w:hAnsi="Arial" w:cs="Arial"/>
                  <w:sz w:val="24"/>
                  <w:szCs w:val="24"/>
                </w:rPr>
                <w:t xml:space="preserve">         </w:t>
              </w:r>
              <w:r w:rsidRPr="00522DB9">
                <w:rPr>
                  <w:rFonts w:ascii="Arial" w:hAnsi="Arial" w:cs="Arial"/>
                  <w:sz w:val="24"/>
                  <w:szCs w:val="24"/>
                </w:rPr>
                <w:t xml:space="preserve">  </w:t>
              </w:r>
              <w:r w:rsidRPr="00086450">
                <w:rPr>
                  <w:rFonts w:ascii="Arial" w:hAnsi="Arial" w:cs="Arial"/>
                  <w:b/>
                  <w:sz w:val="24"/>
                  <w:szCs w:val="24"/>
                </w:rPr>
                <w:t>Condiţiile de realizare a proiectului:</w:t>
              </w:r>
            </w:p>
            <w:p w:rsidR="00575949" w:rsidRPr="00086450" w:rsidRDefault="00575949" w:rsidP="00575949">
              <w:pPr>
                <w:spacing w:after="0" w:line="240" w:lineRule="auto"/>
                <w:jc w:val="both"/>
                <w:rPr>
                  <w:rFonts w:ascii="Arial" w:hAnsi="Arial" w:cs="Arial"/>
                  <w:sz w:val="24"/>
                  <w:szCs w:val="24"/>
                </w:rPr>
              </w:pPr>
              <w:r>
                <w:rPr>
                  <w:rFonts w:ascii="Arial" w:hAnsi="Arial" w:cs="Arial"/>
                  <w:sz w:val="24"/>
                  <w:szCs w:val="24"/>
                </w:rPr>
                <w:t>1.</w:t>
              </w:r>
              <w:r w:rsidRPr="00086450">
                <w:rPr>
                  <w:rFonts w:ascii="Arial" w:hAnsi="Arial" w:cs="Arial"/>
                  <w:sz w:val="24"/>
                  <w:szCs w:val="24"/>
                </w:rPr>
                <w:t xml:space="preserve">  Respectarea prevederilor art. 22 alin. (1) din HG nr. 445/2009: ,,În situaţia în care, după emiterea acordului de mediu şi înaintea obţinerii aprobării de dezvoltare, proiectul a suferit </w:t>
              </w:r>
              <w:r w:rsidRPr="00086450">
                <w:rPr>
                  <w:rFonts w:ascii="Arial" w:hAnsi="Arial" w:cs="Arial"/>
                  <w:sz w:val="24"/>
                  <w:szCs w:val="24"/>
                </w:rPr>
                <w:lastRenderedPageBreak/>
                <w:t>modificări, titularul proiectului este obligat să notifice în scris autoritatea publică pentru protecţia mediului emitentă asupra acestor modificări."</w:t>
              </w:r>
            </w:p>
            <w:p w:rsidR="00575949" w:rsidRPr="00086450" w:rsidRDefault="00575949" w:rsidP="00575949">
              <w:pPr>
                <w:spacing w:after="0" w:line="240" w:lineRule="auto"/>
                <w:jc w:val="both"/>
                <w:rPr>
                  <w:rFonts w:ascii="Arial" w:hAnsi="Arial" w:cs="Arial"/>
                  <w:sz w:val="24"/>
                  <w:szCs w:val="24"/>
                </w:rPr>
              </w:pPr>
              <w:r>
                <w:rPr>
                  <w:rFonts w:ascii="Arial" w:hAnsi="Arial" w:cs="Arial"/>
                  <w:sz w:val="24"/>
                  <w:szCs w:val="24"/>
                </w:rPr>
                <w:t>2.</w:t>
              </w:r>
              <w:r w:rsidRPr="00086450">
                <w:rPr>
                  <w:rFonts w:ascii="Arial" w:hAnsi="Arial" w:cs="Arial"/>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75949" w:rsidRPr="00B94686" w:rsidRDefault="00575949" w:rsidP="00575949">
              <w:pPr>
                <w:spacing w:after="0" w:line="240" w:lineRule="auto"/>
                <w:jc w:val="both"/>
                <w:rPr>
                  <w:rFonts w:ascii="Arial" w:hAnsi="Arial" w:cs="Arial"/>
                  <w:sz w:val="24"/>
                  <w:szCs w:val="24"/>
                </w:rPr>
              </w:pPr>
              <w:r>
                <w:rPr>
                  <w:rFonts w:ascii="Arial" w:hAnsi="Arial" w:cs="Arial"/>
                  <w:sz w:val="24"/>
                  <w:szCs w:val="24"/>
                </w:rPr>
                <w:t>3.</w:t>
              </w:r>
              <w:r w:rsidRPr="00B94686">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575949" w:rsidRPr="00B94686" w:rsidRDefault="00575949" w:rsidP="00575949">
              <w:pPr>
                <w:spacing w:after="0" w:line="240" w:lineRule="auto"/>
                <w:jc w:val="both"/>
                <w:rPr>
                  <w:rFonts w:ascii="Arial" w:hAnsi="Arial" w:cs="Arial"/>
                  <w:sz w:val="24"/>
                  <w:szCs w:val="24"/>
                </w:rPr>
              </w:pPr>
              <w:r>
                <w:rPr>
                  <w:rFonts w:ascii="Arial" w:hAnsi="Arial" w:cs="Arial"/>
                  <w:sz w:val="24"/>
                  <w:szCs w:val="24"/>
                </w:rPr>
                <w:t>4.</w:t>
              </w:r>
              <w:r w:rsidRPr="00B94686">
                <w:rPr>
                  <w:rFonts w:ascii="Arial" w:hAnsi="Arial" w:cs="Arial"/>
                  <w:sz w:val="24"/>
                  <w:szCs w:val="24"/>
                </w:rPr>
                <w:t>Respectarea prevederilor actelor/avizelor emise de alte autorităţi pentru prezentul proiect.</w:t>
              </w:r>
            </w:p>
            <w:p w:rsidR="00575949" w:rsidRPr="00B94686" w:rsidRDefault="00575949" w:rsidP="00575949">
              <w:pPr>
                <w:spacing w:after="0" w:line="240" w:lineRule="auto"/>
                <w:jc w:val="both"/>
                <w:rPr>
                  <w:rFonts w:ascii="Arial" w:hAnsi="Arial" w:cs="Arial"/>
                  <w:sz w:val="24"/>
                  <w:szCs w:val="24"/>
                </w:rPr>
              </w:pPr>
              <w:r>
                <w:rPr>
                  <w:rFonts w:ascii="Arial" w:hAnsi="Arial" w:cs="Arial"/>
                  <w:sz w:val="24"/>
                  <w:szCs w:val="24"/>
                </w:rPr>
                <w:t>5.</w:t>
              </w:r>
              <w:r w:rsidRPr="00B94686">
                <w:rPr>
                  <w:rFonts w:ascii="Arial" w:hAnsi="Arial" w:cs="Arial"/>
                  <w:sz w:val="24"/>
                  <w:szCs w:val="24"/>
                </w:rPr>
                <w:t>Realizarea reţelelor de canalizare etanşe pentru a preveni poluarea solului şi a pânzei freatice.</w:t>
              </w:r>
            </w:p>
            <w:p w:rsidR="00575949" w:rsidRPr="00B94686" w:rsidRDefault="00575949" w:rsidP="00575949">
              <w:pPr>
                <w:spacing w:after="0" w:line="240" w:lineRule="auto"/>
                <w:jc w:val="both"/>
                <w:rPr>
                  <w:rFonts w:ascii="Arial" w:hAnsi="Arial" w:cs="Arial"/>
                  <w:sz w:val="24"/>
                  <w:szCs w:val="24"/>
                </w:rPr>
              </w:pPr>
              <w:r>
                <w:rPr>
                  <w:rFonts w:ascii="Arial" w:hAnsi="Arial" w:cs="Arial"/>
                  <w:sz w:val="24"/>
                  <w:szCs w:val="24"/>
                </w:rPr>
                <w:t>6.</w:t>
              </w:r>
              <w:r w:rsidRPr="00B94686">
                <w:rPr>
                  <w:rFonts w:ascii="Arial" w:hAnsi="Arial" w:cs="Arial"/>
                  <w:sz w:val="24"/>
                  <w:szCs w:val="24"/>
                </w:rPr>
                <w:t>Respectarea prevederilor STAS 10009/1988, privind nivelul de zgomot.</w:t>
              </w:r>
            </w:p>
            <w:p w:rsidR="00575949" w:rsidRPr="00B94686" w:rsidRDefault="00575949" w:rsidP="00575949">
              <w:pPr>
                <w:spacing w:after="0" w:line="240" w:lineRule="auto"/>
                <w:jc w:val="both"/>
                <w:rPr>
                  <w:rFonts w:ascii="Arial" w:hAnsi="Arial" w:cs="Arial"/>
                  <w:sz w:val="24"/>
                  <w:szCs w:val="24"/>
                </w:rPr>
              </w:pPr>
              <w:r>
                <w:rPr>
                  <w:rFonts w:ascii="Arial" w:hAnsi="Arial" w:cs="Arial"/>
                  <w:sz w:val="24"/>
                  <w:szCs w:val="24"/>
                </w:rPr>
                <w:t>7.</w:t>
              </w:r>
              <w:r w:rsidRPr="00B94686">
                <w:rPr>
                  <w:rFonts w:ascii="Arial" w:hAnsi="Arial" w:cs="Arial"/>
                  <w:sz w:val="24"/>
                  <w:szCs w:val="24"/>
                </w:rPr>
                <w:t>Interzicerea depozitării direct pe sol a deşeurilor sau a materialelor cu pericol de poluare.</w:t>
              </w:r>
            </w:p>
            <w:p w:rsidR="00575949" w:rsidRPr="00086450" w:rsidRDefault="00575949" w:rsidP="00575949">
              <w:pPr>
                <w:autoSpaceDE w:val="0"/>
                <w:autoSpaceDN w:val="0"/>
                <w:adjustRightInd w:val="0"/>
                <w:spacing w:after="0" w:line="240" w:lineRule="auto"/>
                <w:ind w:firstLine="360"/>
                <w:jc w:val="both"/>
                <w:rPr>
                  <w:rFonts w:ascii="Arial" w:hAnsi="Arial" w:cs="Arial"/>
                  <w:sz w:val="24"/>
                  <w:szCs w:val="24"/>
                </w:rPr>
              </w:pPr>
              <w:r w:rsidRPr="00086450">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75949" w:rsidRPr="00086450" w:rsidRDefault="00575949" w:rsidP="00575949">
              <w:pPr>
                <w:spacing w:after="0" w:line="240" w:lineRule="auto"/>
                <w:ind w:firstLine="360"/>
                <w:jc w:val="both"/>
                <w:rPr>
                  <w:rFonts w:ascii="Arial" w:hAnsi="Arial" w:cs="Arial"/>
                  <w:sz w:val="24"/>
                  <w:szCs w:val="24"/>
                </w:rPr>
              </w:pPr>
              <w:r w:rsidRPr="00450628">
                <w:rPr>
                  <w:rFonts w:ascii="Arial" w:hAnsi="Arial" w:cs="Arial"/>
                  <w:sz w:val="24"/>
                  <w:szCs w:val="24"/>
                </w:rPr>
                <w:t xml:space="preserve">Prezentul act nu exonerează de răspundere titularul, proiectantul </w:t>
              </w:r>
              <w:r>
                <w:rPr>
                  <w:rFonts w:ascii="Arial" w:hAnsi="Arial" w:cs="Arial"/>
                  <w:sz w:val="24"/>
                  <w:szCs w:val="24"/>
                  <w:lang w:val="ro-RO"/>
                </w:rPr>
                <w:t>ș</w:t>
              </w:r>
              <w:r w:rsidRPr="00450628">
                <w:rPr>
                  <w:rFonts w:ascii="Arial" w:hAnsi="Arial" w:cs="Arial"/>
                  <w:sz w:val="24"/>
                  <w:szCs w:val="24"/>
                </w:rPr>
                <w:t>i/sau constructorul în cazul producerii unor accidente în timpul execuţiei lucr</w:t>
              </w:r>
              <w:r>
                <w:rPr>
                  <w:rFonts w:ascii="Arial" w:hAnsi="Arial" w:cs="Arial"/>
                  <w:sz w:val="24"/>
                  <w:szCs w:val="24"/>
                </w:rPr>
                <w:t>ărilor sau exploatării acestora.</w:t>
              </w:r>
            </w:p>
            <w:p w:rsidR="00575949" w:rsidRPr="00522DB9" w:rsidRDefault="00575949" w:rsidP="0057594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75949" w:rsidRPr="00CB71C3" w:rsidRDefault="00575949" w:rsidP="00575949">
          <w:pPr>
            <w:spacing w:after="0" w:line="240" w:lineRule="auto"/>
            <w:ind w:left="142" w:firstLine="1178"/>
            <w:jc w:val="both"/>
            <w:rPr>
              <w:rFonts w:ascii="Arial" w:hAnsi="Arial" w:cs="Arial"/>
              <w:sz w:val="24"/>
              <w:szCs w:val="24"/>
              <w:lang w:val="ro-RO"/>
            </w:rPr>
          </w:pPr>
        </w:p>
        <w:p w:rsidR="00575949" w:rsidRPr="00522DB9" w:rsidRDefault="0081007A" w:rsidP="00522DB9">
          <w:pPr>
            <w:autoSpaceDE w:val="0"/>
            <w:autoSpaceDN w:val="0"/>
            <w:adjustRightInd w:val="0"/>
            <w:spacing w:after="0" w:line="240" w:lineRule="auto"/>
            <w:jc w:val="both"/>
            <w:rPr>
              <w:rFonts w:ascii="Arial" w:hAnsi="Arial" w:cs="Arial"/>
              <w:sz w:val="24"/>
              <w:szCs w:val="24"/>
            </w:rPr>
          </w:pPr>
          <w:r w:rsidRPr="0081007A">
            <w:rPr>
              <w:rFonts w:ascii="Arial" w:hAnsi="Arial" w:cs="Arial"/>
              <w:b/>
              <w:sz w:val="24"/>
              <w:szCs w:val="24"/>
            </w:rPr>
            <w:t>In sedinta CAT din 06.06.2016 s-a solicitat aviz Apele Romane</w:t>
          </w:r>
          <w:r>
            <w:rPr>
              <w:rFonts w:ascii="Arial" w:hAnsi="Arial" w:cs="Arial"/>
              <w:sz w:val="24"/>
              <w:szCs w:val="24"/>
            </w:rPr>
            <w:t>;</w:t>
          </w:r>
        </w:p>
        <w:p w:rsidR="00753675" w:rsidRPr="00522DB9" w:rsidRDefault="0081007A" w:rsidP="00522DB9">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595382" w:rsidRPr="00447422" w:rsidRDefault="0081007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1007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1007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1007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81007A" w:rsidP="00D83E21">
          <w:pPr>
            <w:spacing w:after="0" w:line="360" w:lineRule="auto"/>
            <w:ind w:left="2880" w:firstLine="720"/>
            <w:rPr>
              <w:rFonts w:ascii="Arial" w:hAnsi="Arial" w:cs="Arial"/>
              <w:b/>
              <w:bCs/>
              <w:sz w:val="24"/>
              <w:szCs w:val="24"/>
              <w:lang w:val="ro-RO"/>
            </w:rPr>
          </w:pPr>
        </w:p>
        <w:p w:rsidR="00806542" w:rsidRPr="00CA4590" w:rsidRDefault="0081007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81007A"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81007A"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1007A" w:rsidP="00D83E21">
          <w:pPr>
            <w:spacing w:after="0" w:line="240" w:lineRule="auto"/>
            <w:jc w:val="both"/>
            <w:outlineLvl w:val="0"/>
            <w:rPr>
              <w:rFonts w:ascii="Arial" w:hAnsi="Arial" w:cs="Arial"/>
              <w:b/>
              <w:bCs/>
              <w:sz w:val="24"/>
              <w:szCs w:val="24"/>
              <w:lang w:val="ro-RO"/>
            </w:rPr>
          </w:pPr>
        </w:p>
        <w:p w:rsidR="00547DA5" w:rsidRDefault="0081007A" w:rsidP="00D83E21">
          <w:pPr>
            <w:spacing w:after="0" w:line="240" w:lineRule="auto"/>
            <w:jc w:val="both"/>
            <w:outlineLvl w:val="0"/>
            <w:rPr>
              <w:rFonts w:ascii="Arial" w:hAnsi="Arial" w:cs="Arial"/>
              <w:b/>
              <w:bCs/>
              <w:sz w:val="24"/>
              <w:szCs w:val="24"/>
              <w:lang w:val="ro-RO"/>
            </w:rPr>
          </w:pPr>
        </w:p>
        <w:p w:rsidR="007902CE" w:rsidRPr="00CA4590" w:rsidRDefault="0081007A"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81007A" w:rsidP="00D83E21">
          <w:pPr>
            <w:spacing w:after="0" w:line="240" w:lineRule="auto"/>
            <w:jc w:val="both"/>
            <w:outlineLvl w:val="0"/>
            <w:rPr>
              <w:rFonts w:ascii="Arial" w:hAnsi="Arial" w:cs="Arial"/>
              <w:b/>
              <w:bCs/>
              <w:sz w:val="24"/>
              <w:szCs w:val="24"/>
              <w:lang w:val="ro-RO"/>
            </w:rPr>
          </w:pPr>
        </w:p>
        <w:p w:rsidR="0071693D" w:rsidRDefault="0081007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81007A" w:rsidP="007B1968">
      <w:pPr>
        <w:spacing w:after="0" w:line="360" w:lineRule="auto"/>
        <w:jc w:val="both"/>
        <w:rPr>
          <w:rFonts w:ascii="Arial" w:hAnsi="Arial" w:cs="Arial"/>
          <w:bCs/>
          <w:sz w:val="24"/>
          <w:szCs w:val="24"/>
          <w:lang w:val="ro-RO"/>
        </w:rPr>
      </w:pPr>
    </w:p>
    <w:p w:rsidR="00522DB9" w:rsidRPr="00447422" w:rsidRDefault="0081007A" w:rsidP="00522DB9">
      <w:pPr>
        <w:autoSpaceDE w:val="0"/>
        <w:autoSpaceDN w:val="0"/>
        <w:adjustRightInd w:val="0"/>
        <w:spacing w:after="0" w:line="240" w:lineRule="auto"/>
        <w:jc w:val="both"/>
        <w:rPr>
          <w:rFonts w:ascii="Arial" w:hAnsi="Arial" w:cs="Arial"/>
          <w:sz w:val="24"/>
          <w:szCs w:val="24"/>
        </w:rPr>
      </w:pPr>
    </w:p>
    <w:p w:rsidR="00522DB9" w:rsidRPr="00447422" w:rsidRDefault="0081007A" w:rsidP="007B1968">
      <w:pPr>
        <w:spacing w:after="0" w:line="360" w:lineRule="auto"/>
        <w:jc w:val="both"/>
        <w:rPr>
          <w:rFonts w:ascii="Arial" w:hAnsi="Arial" w:cs="Arial"/>
          <w:bCs/>
          <w:sz w:val="24"/>
          <w:szCs w:val="24"/>
          <w:lang w:val="ro-RO"/>
        </w:rPr>
      </w:pPr>
    </w:p>
    <w:p w:rsidR="00522DB9" w:rsidRPr="00447422" w:rsidRDefault="0081007A" w:rsidP="007B1968">
      <w:pPr>
        <w:spacing w:after="0" w:line="360" w:lineRule="auto"/>
        <w:jc w:val="both"/>
        <w:rPr>
          <w:rFonts w:ascii="Arial" w:hAnsi="Arial" w:cs="Arial"/>
          <w:bCs/>
          <w:sz w:val="24"/>
          <w:szCs w:val="24"/>
          <w:lang w:val="ro-RO"/>
        </w:rPr>
      </w:pPr>
    </w:p>
    <w:p w:rsidR="00522DB9" w:rsidRPr="00447422" w:rsidRDefault="0081007A" w:rsidP="00522DB9">
      <w:pPr>
        <w:autoSpaceDE w:val="0"/>
        <w:autoSpaceDN w:val="0"/>
        <w:adjustRightInd w:val="0"/>
        <w:spacing w:after="0" w:line="240" w:lineRule="auto"/>
        <w:jc w:val="both"/>
        <w:rPr>
          <w:rFonts w:ascii="Arial" w:hAnsi="Arial" w:cs="Arial"/>
          <w:sz w:val="24"/>
          <w:szCs w:val="24"/>
        </w:rPr>
      </w:pPr>
    </w:p>
    <w:p w:rsidR="00522DB9" w:rsidRPr="00447422" w:rsidRDefault="0081007A" w:rsidP="007B1968">
      <w:pPr>
        <w:spacing w:after="0" w:line="360" w:lineRule="auto"/>
        <w:jc w:val="both"/>
        <w:rPr>
          <w:rFonts w:ascii="Arial" w:hAnsi="Arial" w:cs="Arial"/>
          <w:bCs/>
          <w:sz w:val="24"/>
          <w:szCs w:val="24"/>
          <w:lang w:val="ro-RO"/>
        </w:rPr>
      </w:pPr>
    </w:p>
    <w:p w:rsidR="00522DB9" w:rsidRPr="00447422" w:rsidRDefault="0081007A"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17" w:rsidRDefault="004C1017" w:rsidP="004C1017">
      <w:pPr>
        <w:spacing w:after="0" w:line="240" w:lineRule="auto"/>
      </w:pPr>
      <w:r>
        <w:separator/>
      </w:r>
    </w:p>
  </w:endnote>
  <w:endnote w:type="continuationSeparator" w:id="0">
    <w:p w:rsidR="004C1017" w:rsidRDefault="004C1017" w:rsidP="004C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C1017" w:rsidP="00BA7094">
    <w:pPr>
      <w:pStyle w:val="Footer"/>
      <w:framePr w:wrap="around" w:vAnchor="text" w:hAnchor="margin" w:xAlign="right" w:y="1"/>
      <w:rPr>
        <w:rStyle w:val="PageNumber"/>
      </w:rPr>
    </w:pPr>
    <w:r>
      <w:rPr>
        <w:rStyle w:val="PageNumber"/>
      </w:rPr>
      <w:fldChar w:fldCharType="begin"/>
    </w:r>
    <w:r w:rsidR="0081007A">
      <w:rPr>
        <w:rStyle w:val="PageNumber"/>
      </w:rPr>
      <w:instrText xml:space="preserve">PAGE  </w:instrText>
    </w:r>
    <w:r>
      <w:rPr>
        <w:rStyle w:val="PageNumber"/>
      </w:rPr>
      <w:fldChar w:fldCharType="separate"/>
    </w:r>
    <w:r w:rsidR="0081007A">
      <w:rPr>
        <w:rStyle w:val="PageNumber"/>
        <w:noProof/>
      </w:rPr>
      <w:t>2</w:t>
    </w:r>
    <w:r>
      <w:rPr>
        <w:rStyle w:val="PageNumber"/>
      </w:rPr>
      <w:fldChar w:fldCharType="end"/>
    </w:r>
  </w:p>
  <w:p w:rsidR="00B72680" w:rsidRDefault="0081007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81007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81007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81007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81007A" w:rsidP="00C44321">
        <w:pPr>
          <w:pStyle w:val="Footer"/>
          <w:jc w:val="center"/>
        </w:pPr>
        <w:r>
          <w:t xml:space="preserve"> </w:t>
        </w:r>
        <w:r w:rsidR="004C1017">
          <w:fldChar w:fldCharType="begin"/>
        </w:r>
        <w:r>
          <w:instrText xml:space="preserve"> PAGE   \* MERGEFORMAT </w:instrText>
        </w:r>
        <w:r w:rsidR="004C1017">
          <w:fldChar w:fldCharType="separate"/>
        </w:r>
        <w:r>
          <w:rPr>
            <w:noProof/>
          </w:rPr>
          <w:t>3</w:t>
        </w:r>
        <w:r w:rsidR="004C101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81007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81007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 Nr. ...., Sector ..., </w:t>
        </w:r>
        <w:r w:rsidRPr="007A4C64">
          <w:rPr>
            <w:rFonts w:ascii="Arial" w:hAnsi="Arial" w:cs="Arial"/>
            <w:color w:val="00214E"/>
            <w:sz w:val="20"/>
            <w:szCs w:val="20"/>
            <w:lang w:val="ro-RO"/>
          </w:rPr>
          <w:t>Loc. ..., Cod ....</w:t>
        </w:r>
        <w:r w:rsidRPr="007A4C64">
          <w:rPr>
            <w:rFonts w:ascii="Arial" w:hAnsi="Arial" w:cs="Arial"/>
            <w:color w:val="00214E"/>
            <w:sz w:val="20"/>
            <w:szCs w:val="20"/>
            <w:lang w:val="ro-RO"/>
          </w:rPr>
          <w:t>,</w:t>
        </w:r>
      </w:p>
      <w:p w:rsidR="00B72680" w:rsidRPr="00992A14" w:rsidRDefault="0081007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17" w:rsidRDefault="004C1017" w:rsidP="004C1017">
      <w:pPr>
        <w:spacing w:after="0" w:line="240" w:lineRule="auto"/>
      </w:pPr>
      <w:r>
        <w:separator/>
      </w:r>
    </w:p>
  </w:footnote>
  <w:footnote w:type="continuationSeparator" w:id="0">
    <w:p w:rsidR="004C1017" w:rsidRDefault="004C1017" w:rsidP="004C1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C1017" w:rsidP="00EB548E">
    <w:pPr>
      <w:pStyle w:val="Header"/>
      <w:tabs>
        <w:tab w:val="clear" w:pos="4680"/>
        <w:tab w:val="clear" w:pos="9360"/>
        <w:tab w:val="left" w:pos="9000"/>
      </w:tabs>
      <w:jc w:val="center"/>
      <w:rPr>
        <w:rFonts w:ascii="Arial" w:hAnsi="Arial" w:cs="Arial"/>
        <w:color w:val="00214E"/>
        <w:sz w:val="32"/>
        <w:szCs w:val="32"/>
        <w:lang w:val="ro-RO"/>
      </w:rPr>
    </w:pPr>
    <w:r w:rsidRPr="004C101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6803758" r:id="rId2"/>
      </w:pict>
    </w:r>
    <w:r w:rsidR="0081007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1007A" w:rsidRPr="00A75327">
      <w:rPr>
        <w:lang w:val="ro-RO"/>
      </w:rPr>
      <w:tab/>
      <w:t xml:space="preserve">   </w:t>
    </w:r>
    <w:sdt>
      <w:sdtPr>
        <w:rPr>
          <w:lang w:val="ro-RO"/>
        </w:rPr>
        <w:alias w:val="Câmp editabil text"/>
        <w:tag w:val="CampEditabil"/>
        <w:id w:val="698361725"/>
      </w:sdtPr>
      <w:sdtContent>
        <w:r w:rsidR="0081007A" w:rsidRPr="00535A6C">
          <w:rPr>
            <w:rFonts w:ascii="Arial" w:hAnsi="Arial" w:cs="Arial"/>
            <w:b/>
            <w:color w:val="00214E"/>
            <w:sz w:val="32"/>
            <w:szCs w:val="32"/>
            <w:lang w:val="ro-RO"/>
          </w:rPr>
          <w:t>Ministerul Mediului, Apelor şi Pădurilor</w:t>
        </w:r>
      </w:sdtContent>
    </w:sdt>
  </w:p>
  <w:p w:rsidR="00652042" w:rsidRPr="00535A6C" w:rsidRDefault="004C101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1007A" w:rsidRPr="00535A6C">
          <w:rPr>
            <w:rFonts w:ascii="Arial" w:hAnsi="Arial" w:cs="Arial"/>
            <w:b/>
            <w:color w:val="00214E"/>
            <w:sz w:val="36"/>
            <w:szCs w:val="36"/>
            <w:lang w:val="ro-RO"/>
          </w:rPr>
          <w:t>Agenţia Naţională pentru Protecţia</w:t>
        </w:r>
        <w:r w:rsidR="0081007A">
          <w:rPr>
            <w:rFonts w:ascii="Arial" w:hAnsi="Arial" w:cs="Arial"/>
            <w:b/>
            <w:color w:val="00214E"/>
            <w:sz w:val="36"/>
            <w:szCs w:val="36"/>
            <w:lang w:val="ro-RO"/>
          </w:rPr>
          <w:t xml:space="preserve"> Mediului</w:t>
        </w:r>
      </w:sdtContent>
    </w:sdt>
  </w:p>
  <w:p w:rsidR="00652042" w:rsidRPr="003167DA" w:rsidRDefault="0081007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1007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C101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1007A" w:rsidRPr="00535A6C">
                <w:rPr>
                  <w:rFonts w:ascii="Arial" w:hAnsi="Arial" w:cs="Arial"/>
                  <w:b/>
                  <w:bCs/>
                  <w:color w:val="000000" w:themeColor="text1"/>
                  <w:sz w:val="28"/>
                  <w:szCs w:val="28"/>
                  <w:lang w:val="ro-RO"/>
                </w:rPr>
                <w:t xml:space="preserve">AGENŢIA PENTRU PROTECŢIA MEDIULUI </w:t>
              </w:r>
              <w:r w:rsidR="0081007A" w:rsidRPr="00535A6C">
                <w:rPr>
                  <w:rFonts w:ascii="Arial" w:hAnsi="Arial" w:cs="Arial"/>
                  <w:b/>
                  <w:bCs/>
                  <w:color w:val="000000" w:themeColor="text1"/>
                  <w:sz w:val="28"/>
                  <w:szCs w:val="28"/>
                  <w:lang w:val="ro-RO"/>
                </w:rPr>
                <w:t>...........</w:t>
              </w:r>
            </w:sdtContent>
          </w:sdt>
        </w:p>
      </w:tc>
    </w:tr>
  </w:tbl>
  <w:p w:rsidR="00B72680" w:rsidRPr="0090788F" w:rsidRDefault="0081007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49A2ED2"/>
    <w:multiLevelType w:val="hybridMultilevel"/>
    <w:tmpl w:val="D6DA118E"/>
    <w:lvl w:ilvl="0" w:tplc="84B44C4E">
      <w:start w:val="1"/>
      <w:numFmt w:val="bullet"/>
      <w:lvlText w:val="-"/>
      <w:lvlJc w:val="left"/>
      <w:pPr>
        <w:tabs>
          <w:tab w:val="num" w:pos="1087"/>
        </w:tabs>
        <w:ind w:left="1087" w:hanging="360"/>
      </w:pPr>
      <w:rPr>
        <w:rFonts w:ascii="Times New Roman" w:eastAsia="Times New Roman" w:hAnsi="Times New Roman" w:cs="Times New Roman" w:hint="default"/>
      </w:rPr>
    </w:lvl>
    <w:lvl w:ilvl="1" w:tplc="04180003" w:tentative="1">
      <w:start w:val="1"/>
      <w:numFmt w:val="bullet"/>
      <w:lvlText w:val="o"/>
      <w:lvlJc w:val="left"/>
      <w:pPr>
        <w:tabs>
          <w:tab w:val="num" w:pos="1807"/>
        </w:tabs>
        <w:ind w:left="1807" w:hanging="360"/>
      </w:pPr>
      <w:rPr>
        <w:rFonts w:ascii="Courier New" w:hAnsi="Courier New" w:cs="Courier New" w:hint="default"/>
      </w:rPr>
    </w:lvl>
    <w:lvl w:ilvl="2" w:tplc="04180005" w:tentative="1">
      <w:start w:val="1"/>
      <w:numFmt w:val="bullet"/>
      <w:lvlText w:val=""/>
      <w:lvlJc w:val="left"/>
      <w:pPr>
        <w:tabs>
          <w:tab w:val="num" w:pos="2527"/>
        </w:tabs>
        <w:ind w:left="2527" w:hanging="360"/>
      </w:pPr>
      <w:rPr>
        <w:rFonts w:ascii="Wingdings" w:hAnsi="Wingdings" w:hint="default"/>
      </w:rPr>
    </w:lvl>
    <w:lvl w:ilvl="3" w:tplc="04180001" w:tentative="1">
      <w:start w:val="1"/>
      <w:numFmt w:val="bullet"/>
      <w:lvlText w:val=""/>
      <w:lvlJc w:val="left"/>
      <w:pPr>
        <w:tabs>
          <w:tab w:val="num" w:pos="3247"/>
        </w:tabs>
        <w:ind w:left="3247" w:hanging="360"/>
      </w:pPr>
      <w:rPr>
        <w:rFonts w:ascii="Symbol" w:hAnsi="Symbol" w:hint="default"/>
      </w:rPr>
    </w:lvl>
    <w:lvl w:ilvl="4" w:tplc="04180003" w:tentative="1">
      <w:start w:val="1"/>
      <w:numFmt w:val="bullet"/>
      <w:lvlText w:val="o"/>
      <w:lvlJc w:val="left"/>
      <w:pPr>
        <w:tabs>
          <w:tab w:val="num" w:pos="3967"/>
        </w:tabs>
        <w:ind w:left="3967" w:hanging="360"/>
      </w:pPr>
      <w:rPr>
        <w:rFonts w:ascii="Courier New" w:hAnsi="Courier New" w:cs="Courier New" w:hint="default"/>
      </w:rPr>
    </w:lvl>
    <w:lvl w:ilvl="5" w:tplc="04180005" w:tentative="1">
      <w:start w:val="1"/>
      <w:numFmt w:val="bullet"/>
      <w:lvlText w:val=""/>
      <w:lvlJc w:val="left"/>
      <w:pPr>
        <w:tabs>
          <w:tab w:val="num" w:pos="4687"/>
        </w:tabs>
        <w:ind w:left="4687" w:hanging="360"/>
      </w:pPr>
      <w:rPr>
        <w:rFonts w:ascii="Wingdings" w:hAnsi="Wingdings" w:hint="default"/>
      </w:rPr>
    </w:lvl>
    <w:lvl w:ilvl="6" w:tplc="04180001" w:tentative="1">
      <w:start w:val="1"/>
      <w:numFmt w:val="bullet"/>
      <w:lvlText w:val=""/>
      <w:lvlJc w:val="left"/>
      <w:pPr>
        <w:tabs>
          <w:tab w:val="num" w:pos="5407"/>
        </w:tabs>
        <w:ind w:left="5407" w:hanging="360"/>
      </w:pPr>
      <w:rPr>
        <w:rFonts w:ascii="Symbol" w:hAnsi="Symbol" w:hint="default"/>
      </w:rPr>
    </w:lvl>
    <w:lvl w:ilvl="7" w:tplc="04180003" w:tentative="1">
      <w:start w:val="1"/>
      <w:numFmt w:val="bullet"/>
      <w:lvlText w:val="o"/>
      <w:lvlJc w:val="left"/>
      <w:pPr>
        <w:tabs>
          <w:tab w:val="num" w:pos="6127"/>
        </w:tabs>
        <w:ind w:left="6127" w:hanging="360"/>
      </w:pPr>
      <w:rPr>
        <w:rFonts w:ascii="Courier New" w:hAnsi="Courier New" w:cs="Courier New" w:hint="default"/>
      </w:rPr>
    </w:lvl>
    <w:lvl w:ilvl="8" w:tplc="04180005" w:tentative="1">
      <w:start w:val="1"/>
      <w:numFmt w:val="bullet"/>
      <w:lvlText w:val=""/>
      <w:lvlJc w:val="left"/>
      <w:pPr>
        <w:tabs>
          <w:tab w:val="num" w:pos="6847"/>
        </w:tabs>
        <w:ind w:left="6847"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B2593"/>
    <w:multiLevelType w:val="hybridMultilevel"/>
    <w:tmpl w:val="1946D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ZnJx4xYQ1kLH2hi5VpJGx19qDM=" w:salt="RkfD+CDRIKqfy4yY3/FcY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C1017"/>
    <w:rsid w:val="004C1017"/>
    <w:rsid w:val="00575949"/>
    <w:rsid w:val="005B5378"/>
    <w:rsid w:val="0081007A"/>
    <w:rsid w:val="00FA0D81"/>
    <w:rsid w:val="00FC2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5">
    <w:name w:val="Style5"/>
    <w:basedOn w:val="Normal"/>
    <w:uiPriority w:val="99"/>
    <w:rsid w:val="005B5378"/>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character" w:customStyle="1" w:styleId="FontStyle12">
    <w:name w:val="Font Style12"/>
    <w:basedOn w:val="DefaultParagraphFont"/>
    <w:rsid w:val="005B5378"/>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EBEABFCD1B214A408399361187271692"/>
        <w:category>
          <w:name w:val="General"/>
          <w:gallery w:val="placeholder"/>
        </w:category>
        <w:types>
          <w:type w:val="bbPlcHdr"/>
        </w:types>
        <w:behaviors>
          <w:behavior w:val="content"/>
        </w:behaviors>
        <w:guid w:val="{A550232D-0D0F-4A71-A52A-D78EAB8CD706}"/>
      </w:docPartPr>
      <w:docPartBody>
        <w:p w:rsidR="00000000" w:rsidRDefault="004C66C3" w:rsidP="004C66C3">
          <w:pPr>
            <w:pStyle w:val="EBEABFCD1B214A408399361187271692"/>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C66C3"/>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6C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BEABFCD1B214A408399361187271692">
    <w:name w:val="EBEABFCD1B214A408399361187271692"/>
    <w:rsid w:val="004C66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7329839-ea25-4b68-9e24-85fdf731d912","Numar":null,"Data":null,"NumarActReglementareInitial":null,"DataActReglementareInitial":null,"DataInceput":null,"DataSfarsit":null,"Durata":null,"PunctLucruId":375600.0,"TipActId":4.0,"NumarCerere":null,"DataCerere":null,"NumarCerereScriptic":"2133","DataCerereScriptic":"2016-04-07T00:00:00","CodFiscal":null,"SordId":"(40ED481F-0710-699A-9FE7-95B5804457AF)","SablonSordId":"(8B66777B-56B9-65A9-2773-1FA4A6BC21FB)","DosarSordId":"3401706","LatitudineWgs84":null,"LongitudineWgs84":null,"LatitudineStereo70":null,"LongitudineStereo70":null,"NumarAutorizatieGospodarireApe":null,"DataAutorizatieGospodarireApe":null,"DurataAutorizatieGospodarireApe":null,"Aba":null,"Sga":null,"AdresaSediuSocial":"Str. -, Nr. 2, Bocşa,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E00974C-BAFB-4DE3-9BB7-FF39533C49A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0F30B87-F6DF-4813-A145-09E34A6333A5}">
  <ds:schemaRefs>
    <ds:schemaRef ds:uri="SIM.Reglementari.Model.Entities.ActReglementareModel"/>
  </ds:schemaRefs>
</ds:datastoreItem>
</file>

<file path=customXml/itemProps4.xml><?xml version="1.0" encoding="utf-8"?>
<ds:datastoreItem xmlns:ds="http://schemas.openxmlformats.org/officeDocument/2006/customXml" ds:itemID="{1773DDA9-C391-41C7-8822-6D69B22FFB2A}">
  <ds:schemaRefs>
    <ds:schemaRef ds:uri="TableDependencies"/>
  </ds:schemaRefs>
</ds:datastoreItem>
</file>

<file path=customXml/itemProps5.xml><?xml version="1.0" encoding="utf-8"?>
<ds:datastoreItem xmlns:ds="http://schemas.openxmlformats.org/officeDocument/2006/customXml" ds:itemID="{9D8CD27E-C556-4701-ADE4-DF1DDE37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1216</Words>
  <Characters>6934</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8134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5</cp:revision>
  <cp:lastPrinted>2014-04-25T12:16:00Z</cp:lastPrinted>
  <dcterms:created xsi:type="dcterms:W3CDTF">2015-10-26T07:49:00Z</dcterms:created>
  <dcterms:modified xsi:type="dcterms:W3CDTF">2016-06-07T08:23:00Z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PLAST-TEAM</vt:lpwstr>
  </property>
  <property fmtid="{D5CDD505-2E9C-101B-9397-08002B2CF9AE}" pid="5" name="SordId">
    <vt:lpwstr>(40ED481F-0710-699A-9FE7-95B5804457AF)</vt:lpwstr>
  </property>
  <property fmtid="{D5CDD505-2E9C-101B-9397-08002B2CF9AE}" pid="6" name="VersiuneDocument">
    <vt:lpwstr>3</vt:lpwstr>
  </property>
  <property fmtid="{D5CDD505-2E9C-101B-9397-08002B2CF9AE}" pid="7" name="RuntimeGuid">
    <vt:lpwstr>f83d5909-2ee8-41f0-b21b-6116202aa566</vt:lpwstr>
  </property>
  <property fmtid="{D5CDD505-2E9C-101B-9397-08002B2CF9AE}" pid="8" name="PunctLucruId">
    <vt:lpwstr>375600</vt:lpwstr>
  </property>
  <property fmtid="{D5CDD505-2E9C-101B-9397-08002B2CF9AE}" pid="9" name="SablonSordId">
    <vt:lpwstr>(8B66777B-56B9-65A9-2773-1FA4A6BC21FB)</vt:lpwstr>
  </property>
  <property fmtid="{D5CDD505-2E9C-101B-9397-08002B2CF9AE}" pid="10" name="DosarSordId">
    <vt:lpwstr>3401706</vt:lpwstr>
  </property>
  <property fmtid="{D5CDD505-2E9C-101B-9397-08002B2CF9AE}" pid="11" name="DosarCerereSordId">
    <vt:lpwstr>3268202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f7329839-ea25-4b68-9e24-85fdf731d912</vt:lpwstr>
  </property>
  <property fmtid="{D5CDD505-2E9C-101B-9397-08002B2CF9AE}" pid="16" name="CommitRoles">
    <vt:lpwstr>false</vt:lpwstr>
  </property>
</Properties>
</file>