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0428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0428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70428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0428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E55837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0428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0428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0428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0428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E55837">
            <w:rPr>
              <w:rFonts w:ascii="Arial" w:hAnsi="Arial" w:cs="Arial"/>
              <w:b/>
              <w:sz w:val="24"/>
              <w:szCs w:val="24"/>
              <w:lang w:val="ro-RO"/>
            </w:rPr>
            <w:t>SOCIETATEA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E55837">
            <w:rPr>
              <w:rFonts w:ascii="Arial" w:hAnsi="Arial" w:cs="Arial"/>
              <w:sz w:val="24"/>
              <w:szCs w:val="24"/>
              <w:lang w:val="ro-RO"/>
            </w:rPr>
            <w:t>Str. B-dul MIHAI VITEAZUL, Nr. 79,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E55837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E55837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E55837">
            <w:rPr>
              <w:rFonts w:ascii="Arial" w:hAnsi="Arial" w:cs="Arial"/>
              <w:sz w:val="24"/>
              <w:szCs w:val="24"/>
              <w:lang w:val="ro-RO"/>
            </w:rPr>
            <w:t>1010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2-1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55837">
            <w:rPr>
              <w:rFonts w:ascii="Arial" w:hAnsi="Arial" w:cs="Arial"/>
              <w:spacing w:val="-6"/>
              <w:sz w:val="24"/>
              <w:szCs w:val="24"/>
              <w:lang w:val="ro-RO"/>
            </w:rPr>
            <w:t>18.02.2016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04285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704285" w:rsidRDefault="00704285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0428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E55837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E55837">
            <w:rPr>
              <w:rFonts w:ascii="Arial" w:hAnsi="Arial" w:cs="Arial"/>
              <w:sz w:val="24"/>
              <w:szCs w:val="24"/>
              <w:lang w:val="ro-RO"/>
            </w:rPr>
            <w:t>n data de 21.03.2016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55837" w:rsidRPr="00704285">
            <w:rPr>
              <w:rFonts w:ascii="Arial" w:hAnsi="Arial" w:cs="Arial"/>
              <w:b/>
              <w:sz w:val="24"/>
              <w:szCs w:val="24"/>
              <w:lang w:val="ro-RO"/>
            </w:rPr>
            <w:t>Modernizare PTA Şamşud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1</w:t>
          </w:r>
          <w:r w:rsidR="00E55837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com. Şamşud loc. Şamşud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0428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E55837" w:rsidRPr="00447422" w:rsidRDefault="00E55837" w:rsidP="00E558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55837" w:rsidRPr="00C7664A" w:rsidRDefault="00E55837" w:rsidP="00E558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I.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. </w:t>
          </w:r>
          <w:r w:rsidRPr="00C7664A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asupra mediului sunt următoarele:</w:t>
          </w:r>
        </w:p>
        <w:p w:rsidR="00E55837" w:rsidRPr="00C7664A" w:rsidRDefault="00E55837" w:rsidP="00E558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 xml:space="preserve">     a) proiectul se încadrează în prevederile </w:t>
          </w:r>
          <w:r w:rsidRPr="00C7664A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C7664A">
            <w:rPr>
              <w:rFonts w:ascii="Arial" w:hAnsi="Arial" w:cs="Arial"/>
              <w:sz w:val="24"/>
              <w:szCs w:val="24"/>
            </w:rPr>
            <w:t>, anexa nr. .2, la pct 13, lit. a;</w:t>
          </w:r>
        </w:p>
        <w:p w:rsidR="00E55837" w:rsidRPr="00C7664A" w:rsidRDefault="00E55837" w:rsidP="00E55837">
          <w:pPr>
            <w:spacing w:after="0" w:line="240" w:lineRule="auto"/>
            <w:ind w:firstLine="331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7664A">
            <w:rPr>
              <w:rFonts w:ascii="Arial" w:hAnsi="Arial" w:cs="Arial"/>
              <w:sz w:val="24"/>
              <w:szCs w:val="24"/>
              <w:lang w:val="ro-RO"/>
            </w:rPr>
            <w:t>b) Lucrări propuse prin proiect</w:t>
          </w:r>
        </w:p>
        <w:p w:rsidR="00554A7F" w:rsidRPr="00726018" w:rsidRDefault="00554A7F" w:rsidP="00554A7F">
          <w:pPr>
            <w:ind w:left="-14" w:hanging="706"/>
            <w:jc w:val="both"/>
            <w:rPr>
              <w:rFonts w:ascii="Arial" w:hAnsi="Arial" w:cs="Arial"/>
              <w:lang w:val="it-IT"/>
            </w:rPr>
          </w:pPr>
          <w:r w:rsidRPr="00726018">
            <w:rPr>
              <w:rFonts w:ascii="Arial" w:hAnsi="Arial" w:cs="Arial"/>
              <w:b/>
              <w:u w:val="single"/>
              <w:lang w:val="it-IT"/>
            </w:rPr>
            <w:t>Zona PTAb proiectat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Constructia unui PTAb 20/0,4 kV, 250 kVA nou – in punctul B</w:t>
          </w:r>
          <w:r w:rsidRPr="00B72AE9">
            <w:rPr>
              <w:rFonts w:ascii="Arial" w:hAnsi="Arial" w:cs="Arial"/>
              <w:vertAlign w:val="subscript"/>
              <w:lang w:val="it-IT"/>
            </w:rPr>
            <w:t>7</w:t>
          </w:r>
          <w:r w:rsidRPr="00B72AE9">
            <w:rPr>
              <w:rFonts w:ascii="Arial" w:hAnsi="Arial" w:cs="Arial"/>
              <w:lang w:val="it-IT"/>
            </w:rPr>
            <w:t>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Intre stalpul nr.3 si st.nr.4 conductorul va fi inlocuit;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Stalpul nr.4 al LEA 20 kV va fi echipat cu un separator STEPNO 20 kV, 400 A;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Intre stalpul nr.4 si PTAb se va monta un cablu torsadat TA2X(Fl)2Y 3x(1x35) mmp pe o lungime de 330 m. Acesta va fi pozat pe langa drumul din localitatea Samsud, intre sant si drum, conform planului de situatie anexat;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Inlocuirea stalpilor de beton simpli SE 4 cu altii speciali SE 10 (2 buc.) – stalpii nr. 37 si 40;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Consolidare stalpi speciali SE 10 (st.2, 3, 36);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Montare unui stalpi noi: unul special SE 8 (st.86) si unul simplu SE 4 (st.92i);</w:t>
          </w:r>
        </w:p>
        <w:p w:rsidR="00704285" w:rsidRDefault="00704285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</w:p>
        <w:p w:rsidR="00704285" w:rsidRDefault="00704285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</w:p>
        <w:p w:rsidR="00704285" w:rsidRPr="00704285" w:rsidRDefault="00704285" w:rsidP="00704285">
          <w:p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Inlocuirea conductorului neizolat cu altul torsadat pe o lungime totala de 645 m : 2xTYIR 50OlAl+3x70+35 mmp, tronson B</w:t>
          </w:r>
          <w:r w:rsidRPr="00B72AE9">
            <w:rPr>
              <w:rFonts w:ascii="Arial" w:hAnsi="Arial" w:cs="Arial"/>
              <w:vertAlign w:val="subscript"/>
              <w:lang w:val="it-IT"/>
            </w:rPr>
            <w:t>7</w:t>
          </w:r>
          <w:r w:rsidRPr="00B72AE9">
            <w:rPr>
              <w:rFonts w:ascii="Arial" w:hAnsi="Arial" w:cs="Arial"/>
              <w:lang w:val="it-IT"/>
            </w:rPr>
            <w:t>’’ – B</w:t>
          </w:r>
          <w:r w:rsidRPr="00B72AE9">
            <w:rPr>
              <w:rFonts w:ascii="Arial" w:hAnsi="Arial" w:cs="Arial"/>
              <w:vertAlign w:val="subscript"/>
              <w:lang w:val="it-IT"/>
            </w:rPr>
            <w:t>8</w:t>
          </w:r>
          <w:r w:rsidRPr="00B72AE9">
            <w:rPr>
              <w:rFonts w:ascii="Arial" w:hAnsi="Arial" w:cs="Arial"/>
              <w:lang w:val="it-IT"/>
            </w:rPr>
            <w:t xml:space="preserve"> si B</w:t>
          </w:r>
          <w:r w:rsidRPr="00B72AE9">
            <w:rPr>
              <w:rFonts w:ascii="Arial" w:hAnsi="Arial" w:cs="Arial"/>
              <w:vertAlign w:val="subscript"/>
              <w:lang w:val="it-IT"/>
            </w:rPr>
            <w:t>7</w:t>
          </w:r>
          <w:r w:rsidRPr="00B72AE9">
            <w:rPr>
              <w:rFonts w:ascii="Arial" w:hAnsi="Arial" w:cs="Arial"/>
              <w:lang w:val="it-IT"/>
            </w:rPr>
            <w:t xml:space="preserve"> – B</w:t>
          </w:r>
          <w:r w:rsidRPr="00B72AE9">
            <w:rPr>
              <w:rFonts w:ascii="Arial" w:hAnsi="Arial" w:cs="Arial"/>
              <w:vertAlign w:val="subscript"/>
              <w:lang w:val="it-IT"/>
            </w:rPr>
            <w:t>1</w:t>
          </w:r>
          <w:r w:rsidRPr="00B72AE9">
            <w:rPr>
              <w:rFonts w:ascii="Arial" w:hAnsi="Arial" w:cs="Arial"/>
              <w:lang w:val="it-IT"/>
            </w:rPr>
            <w:t>’ si TYIR 50OlAl+3x70+35 mmp, tronson B</w:t>
          </w:r>
          <w:r w:rsidRPr="00B72AE9">
            <w:rPr>
              <w:rFonts w:ascii="Arial" w:hAnsi="Arial" w:cs="Arial"/>
              <w:vertAlign w:val="subscript"/>
              <w:lang w:val="it-IT"/>
            </w:rPr>
            <w:t>7</w:t>
          </w:r>
          <w:r w:rsidRPr="00B72AE9">
            <w:rPr>
              <w:rFonts w:ascii="Arial" w:hAnsi="Arial" w:cs="Arial"/>
              <w:lang w:val="it-IT"/>
            </w:rPr>
            <w:t>-B</w:t>
          </w:r>
          <w:r w:rsidRPr="00B72AE9">
            <w:rPr>
              <w:rFonts w:ascii="Arial" w:hAnsi="Arial" w:cs="Arial"/>
              <w:vertAlign w:val="subscript"/>
              <w:lang w:val="it-IT"/>
            </w:rPr>
            <w:t>7</w:t>
          </w:r>
          <w:r w:rsidRPr="00B72AE9">
            <w:rPr>
              <w:rFonts w:ascii="Arial" w:hAnsi="Arial" w:cs="Arial"/>
              <w:lang w:val="it-IT"/>
            </w:rPr>
            <w:t>’’, B</w:t>
          </w:r>
          <w:r w:rsidRPr="00B72AE9">
            <w:rPr>
              <w:rFonts w:ascii="Arial" w:hAnsi="Arial" w:cs="Arial"/>
              <w:vertAlign w:val="subscript"/>
              <w:lang w:val="it-IT"/>
            </w:rPr>
            <w:t>2</w:t>
          </w:r>
          <w:r w:rsidRPr="00B72AE9">
            <w:rPr>
              <w:rFonts w:ascii="Arial" w:hAnsi="Arial" w:cs="Arial"/>
              <w:lang w:val="it-IT"/>
            </w:rPr>
            <w:t>-B</w:t>
          </w:r>
          <w:r w:rsidRPr="00B72AE9">
            <w:rPr>
              <w:rFonts w:ascii="Arial" w:hAnsi="Arial" w:cs="Arial"/>
              <w:vertAlign w:val="subscript"/>
              <w:lang w:val="it-IT"/>
            </w:rPr>
            <w:t>1</w:t>
          </w:r>
          <w:r w:rsidRPr="00B72AE9">
            <w:rPr>
              <w:rFonts w:ascii="Arial" w:hAnsi="Arial" w:cs="Arial"/>
              <w:lang w:val="it-IT"/>
            </w:rPr>
            <w:t>-B</w:t>
          </w:r>
          <w:r w:rsidRPr="00B72AE9">
            <w:rPr>
              <w:rFonts w:ascii="Arial" w:hAnsi="Arial" w:cs="Arial"/>
              <w:vertAlign w:val="subscript"/>
              <w:lang w:val="it-IT"/>
            </w:rPr>
            <w:t>1</w:t>
          </w:r>
          <w:r w:rsidRPr="00B72AE9">
            <w:rPr>
              <w:rFonts w:ascii="Arial" w:hAnsi="Arial" w:cs="Arial"/>
              <w:lang w:val="it-IT"/>
            </w:rPr>
            <w:t>’-B</w:t>
          </w:r>
          <w:r w:rsidRPr="00B72AE9">
            <w:rPr>
              <w:rFonts w:ascii="Arial" w:hAnsi="Arial" w:cs="Arial"/>
              <w:vertAlign w:val="subscript"/>
              <w:lang w:val="it-IT"/>
            </w:rPr>
            <w:t>1</w:t>
          </w:r>
          <w:r w:rsidRPr="00B72AE9">
            <w:rPr>
              <w:rFonts w:ascii="Arial" w:hAnsi="Arial" w:cs="Arial"/>
              <w:lang w:val="it-IT"/>
            </w:rPr>
            <w:t>’’-A</w:t>
          </w:r>
          <w:r w:rsidRPr="00B72AE9">
            <w:rPr>
              <w:rFonts w:ascii="Arial" w:hAnsi="Arial" w:cs="Arial"/>
              <w:vertAlign w:val="subscript"/>
              <w:lang w:val="it-IT"/>
            </w:rPr>
            <w:t>2</w:t>
          </w:r>
          <w:r w:rsidRPr="00B72AE9">
            <w:rPr>
              <w:rFonts w:ascii="Arial" w:hAnsi="Arial" w:cs="Arial"/>
              <w:lang w:val="it-IT"/>
            </w:rPr>
            <w:t>;</w:t>
          </w:r>
        </w:p>
        <w:p w:rsidR="00554A7F" w:rsidRPr="00B72AE9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Demontare PTA 20/0,4 kV, 250 kVA de pe doi stalpi si stalp cu separator 20 kV;</w:t>
          </w:r>
        </w:p>
        <w:p w:rsidR="00E55837" w:rsidRPr="00554A7F" w:rsidRDefault="00554A7F" w:rsidP="00554A7F">
          <w:pPr>
            <w:numPr>
              <w:ilvl w:val="0"/>
              <w:numId w:val="67"/>
            </w:numPr>
            <w:spacing w:before="100" w:beforeAutospacing="1" w:after="0" w:line="240" w:lineRule="auto"/>
            <w:jc w:val="both"/>
            <w:rPr>
              <w:rFonts w:ascii="Arial" w:hAnsi="Arial" w:cs="Arial"/>
              <w:lang w:val="it-IT"/>
            </w:rPr>
          </w:pPr>
          <w:r w:rsidRPr="00B72AE9">
            <w:rPr>
              <w:rFonts w:ascii="Arial" w:hAnsi="Arial" w:cs="Arial"/>
              <w:lang w:val="it-IT"/>
            </w:rPr>
            <w:t>Demontare LEA 0,4 kV – tonson B</w:t>
          </w:r>
          <w:r w:rsidRPr="00B72AE9">
            <w:rPr>
              <w:rFonts w:ascii="Arial" w:hAnsi="Arial" w:cs="Arial"/>
              <w:vertAlign w:val="subscript"/>
              <w:lang w:val="it-IT"/>
            </w:rPr>
            <w:t>0</w:t>
          </w:r>
          <w:r w:rsidRPr="00B72AE9">
            <w:rPr>
              <w:rFonts w:ascii="Arial" w:hAnsi="Arial" w:cs="Arial"/>
              <w:lang w:val="it-IT"/>
            </w:rPr>
            <w:t>-B</w:t>
          </w:r>
          <w:r w:rsidRPr="00B72AE9">
            <w:rPr>
              <w:rFonts w:ascii="Arial" w:hAnsi="Arial" w:cs="Arial"/>
              <w:vertAlign w:val="subscript"/>
              <w:lang w:val="it-IT"/>
            </w:rPr>
            <w:t>1</w:t>
          </w:r>
          <w:r w:rsidRPr="00B72AE9">
            <w:rPr>
              <w:rFonts w:ascii="Arial" w:hAnsi="Arial" w:cs="Arial"/>
              <w:lang w:val="it-IT"/>
            </w:rPr>
            <w:t xml:space="preserve"> si A</w:t>
          </w:r>
          <w:r w:rsidRPr="00B72AE9">
            <w:rPr>
              <w:rFonts w:ascii="Arial" w:hAnsi="Arial" w:cs="Arial"/>
              <w:vertAlign w:val="subscript"/>
              <w:lang w:val="it-IT"/>
            </w:rPr>
            <w:t>0</w:t>
          </w:r>
          <w:r w:rsidRPr="00B72AE9">
            <w:rPr>
              <w:rFonts w:ascii="Arial" w:hAnsi="Arial" w:cs="Arial"/>
              <w:lang w:val="it-IT"/>
            </w:rPr>
            <w:t>-A</w:t>
          </w:r>
          <w:r w:rsidRPr="00B72AE9">
            <w:rPr>
              <w:rFonts w:ascii="Arial" w:hAnsi="Arial" w:cs="Arial"/>
              <w:vertAlign w:val="subscript"/>
              <w:lang w:val="it-IT"/>
            </w:rPr>
            <w:t>1</w:t>
          </w:r>
          <w:r w:rsidRPr="00B72AE9">
            <w:rPr>
              <w:rFonts w:ascii="Arial" w:hAnsi="Arial" w:cs="Arial"/>
              <w:lang w:val="it-IT"/>
            </w:rPr>
            <w:t>.</w:t>
          </w:r>
        </w:p>
        <w:p w:rsidR="00E55837" w:rsidRPr="00C7664A" w:rsidRDefault="00E55837" w:rsidP="00E55837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7664A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C7664A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E55837" w:rsidRPr="00E9249C" w:rsidRDefault="00E55837" w:rsidP="00E55837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) utilizarea resurselor naturale:</w:t>
          </w:r>
          <w:r w:rsidRPr="00E9249C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 xml:space="preserve">nu este cazul;  </w:t>
          </w:r>
        </w:p>
        <w:p w:rsidR="00E55837" w:rsidRPr="00E9249C" w:rsidRDefault="00E55837" w:rsidP="00E55837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) apele uzate rezultate: - nu este cazul;</w:t>
          </w:r>
        </w:p>
        <w:p w:rsidR="00E55837" w:rsidRPr="00E9249C" w:rsidRDefault="00E55837" w:rsidP="00E55837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211/2011, privind regimul deşeurilor: - în perioada de execuţie a proiectului vor rezulta deşeuri care</w:t>
          </w:r>
          <w:r w:rsidRPr="00E9249C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E55837" w:rsidRPr="00E9249C" w:rsidRDefault="00E55837" w:rsidP="00E5583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E55837" w:rsidRPr="0053077F" w:rsidRDefault="00E55837" w:rsidP="00E5583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cazul.</w:t>
          </w:r>
        </w:p>
        <w:p w:rsidR="00E55837" w:rsidRPr="0053077F" w:rsidRDefault="00E55837" w:rsidP="00E5583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c.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Localizarea proiectului:</w:t>
          </w:r>
          <w:r w:rsidRPr="0053077F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lo</w:t>
          </w:r>
          <w:r w:rsidR="00554A7F">
            <w:rPr>
              <w:rFonts w:ascii="Arial" w:hAnsi="Arial" w:cs="Arial"/>
              <w:sz w:val="24"/>
              <w:szCs w:val="24"/>
              <w:lang w:val="ro-RO"/>
            </w:rPr>
            <w:t>c. Şamşud, com. Şamşud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jud. Sălaj;</w:t>
          </w:r>
        </w:p>
        <w:p w:rsidR="00E55837" w:rsidRPr="0053077F" w:rsidRDefault="00E55837" w:rsidP="00E55837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554A7F">
            <w:rPr>
              <w:rFonts w:ascii="Arial" w:hAnsi="Arial" w:cs="Arial"/>
              <w:sz w:val="24"/>
              <w:szCs w:val="24"/>
              <w:lang w:val="ro-RO"/>
            </w:rPr>
            <w:t>2/03.02</w:t>
          </w:r>
          <w:r>
            <w:rPr>
              <w:rFonts w:ascii="Arial" w:hAnsi="Arial" w:cs="Arial"/>
              <w:sz w:val="24"/>
              <w:szCs w:val="24"/>
              <w:lang w:val="ro-RO"/>
            </w:rPr>
            <w:t>.2016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emis de Comuna </w:t>
          </w:r>
          <w:r w:rsidR="00554A7F">
            <w:rPr>
              <w:rFonts w:ascii="Arial" w:hAnsi="Arial" w:cs="Arial"/>
              <w:sz w:val="24"/>
              <w:szCs w:val="24"/>
              <w:lang w:val="ro-RO"/>
            </w:rPr>
            <w:t>Şamşud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teren aflat în intravilan</w:t>
          </w:r>
          <w:r w:rsidR="00554A7F">
            <w:rPr>
              <w:rFonts w:ascii="Arial" w:hAnsi="Arial" w:cs="Arial"/>
              <w:sz w:val="24"/>
              <w:szCs w:val="24"/>
              <w:lang w:val="ro-RO"/>
            </w:rPr>
            <w:t xml:space="preserve">ul  localitatii Şamşud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E55837" w:rsidRPr="0053077F" w:rsidRDefault="00E55837" w:rsidP="00E55837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E55837" w:rsidRPr="0053077F" w:rsidRDefault="00E55837" w:rsidP="00E55837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E55837" w:rsidRPr="0053077F" w:rsidRDefault="00E55837" w:rsidP="00E55837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E55837" w:rsidRPr="0053077F" w:rsidRDefault="00E55837" w:rsidP="00E55837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E55837" w:rsidRPr="0053077F" w:rsidRDefault="00E55837" w:rsidP="00E55837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E55837" w:rsidRPr="0053077F" w:rsidRDefault="00E55837" w:rsidP="00E55837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E55837" w:rsidRPr="0053077F" w:rsidRDefault="00E55837" w:rsidP="00E55837">
          <w:pPr>
            <w:spacing w:after="0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522DB9" w:rsidRDefault="00E55837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04285" w:rsidRPr="00522DB9" w:rsidRDefault="0070428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704285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70428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0428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0428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0428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70428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70428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704285" w:rsidRPr="00CA4590" w:rsidRDefault="0070428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Dr.ing. Aurica GREC</w:t>
          </w:r>
        </w:p>
        <w:p w:rsidR="00EE38CA" w:rsidRPr="00CA4590" w:rsidRDefault="0070428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70428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04285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</w:t>
          </w:r>
        </w:p>
        <w:p w:rsidR="007902CE" w:rsidRPr="00CA4590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Gizella BALINT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04285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04285" w:rsidRPr="00C033AF" w:rsidRDefault="0070428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04285" w:rsidRDefault="0070428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70428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522DB9" w:rsidRPr="00447422" w:rsidRDefault="0070428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0428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0428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0428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0428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0428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0428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35" w:rsidRDefault="005E4435" w:rsidP="005E4435">
      <w:pPr>
        <w:spacing w:after="0" w:line="240" w:lineRule="auto"/>
      </w:pPr>
      <w:r>
        <w:separator/>
      </w:r>
    </w:p>
  </w:endnote>
  <w:endnote w:type="continuationSeparator" w:id="0">
    <w:p w:rsidR="005E4435" w:rsidRDefault="005E4435" w:rsidP="005E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E443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42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28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0428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19629640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B72680" w:rsidRPr="00C44321" w:rsidRDefault="00704285" w:rsidP="00C44321">
        <w:pPr>
          <w:pStyle w:val="Footer"/>
          <w:jc w:val="center"/>
        </w:pPr>
        <w:r>
          <w:t xml:space="preserve"> </w:t>
        </w:r>
        <w:r w:rsidR="005E4435">
          <w:fldChar w:fldCharType="begin"/>
        </w:r>
        <w:r>
          <w:instrText xml:space="preserve"> PAGE   \* MERGEFORMAT </w:instrText>
        </w:r>
        <w:r w:rsidR="005E4435">
          <w:fldChar w:fldCharType="separate"/>
        </w:r>
        <w:r>
          <w:rPr>
            <w:noProof/>
          </w:rPr>
          <w:t>2</w:t>
        </w:r>
        <w:r w:rsidR="005E443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19629639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704285" w:rsidRPr="00AF21F3" w:rsidRDefault="00704285" w:rsidP="00704285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</w:p>
      <w:p w:rsidR="00704285" w:rsidRDefault="00704285" w:rsidP="00704285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5E443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35" w:rsidRDefault="005E4435" w:rsidP="005E4435">
      <w:pPr>
        <w:spacing w:after="0" w:line="240" w:lineRule="auto"/>
      </w:pPr>
      <w:r>
        <w:separator/>
      </w:r>
    </w:p>
  </w:footnote>
  <w:footnote w:type="continuationSeparator" w:id="0">
    <w:p w:rsidR="005E4435" w:rsidRDefault="005E4435" w:rsidP="005E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85" w:rsidRDefault="007042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E443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E443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9629638" r:id="rId2"/>
      </w:pict>
    </w:r>
    <w:r w:rsidR="0070428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0428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04285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5E443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0428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0428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042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042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E4435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0428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0428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SĂLAJ</w:t>
              </w:r>
            </w:sdtContent>
          </w:sdt>
        </w:p>
      </w:tc>
    </w:tr>
  </w:tbl>
  <w:p w:rsidR="00B72680" w:rsidRPr="0090788F" w:rsidRDefault="0070428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0093C61"/>
    <w:multiLevelType w:val="hybridMultilevel"/>
    <w:tmpl w:val="3F5E76F2"/>
    <w:lvl w:ilvl="0" w:tplc="549EA9B6">
      <w:start w:val="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readOnly" w:enforcement="1" w:cryptProviderType="rsaFull" w:cryptAlgorithmClass="hash" w:cryptAlgorithmType="typeAny" w:cryptAlgorithmSid="4" w:cryptSpinCount="50000" w:hash="89V2GFdDblC7HPnJy4kBqSeOKjE=" w:salt="S0wqvKbV/EYRu2Sji0VmmA=="/>
  <w:defaultTabStop w:val="720"/>
  <w:characterSpacingControl w:val="doNotCompress"/>
  <w:hdrShapeDefaults>
    <o:shapedefaults v:ext="edit" spidmax="209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4435"/>
    <w:rsid w:val="00554A7F"/>
    <w:rsid w:val="005E4435"/>
    <w:rsid w:val="00704285"/>
    <w:rsid w:val="00E5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774BE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4B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4fad62a-8966-43f4-bb48-ddfeb51bc2c5","Numar":null,"Data":null,"NumarActReglementareInitial":null,"DataActReglementareInitial":null,"DataInceput":null,"DataSfarsit":null,"Durata":null,"PunctLucruId":372454.0,"TipActId":4.0,"NumarCerere":null,"DataCerere":null,"NumarCerereScriptic":"1010","DataCerereScriptic":"2016-02-18T00:00:00","CodFiscal":null,"SordId":"(16DD15B1-DF86-1E08-BC71-9AA7616FF438)","SablonSordId":"(8B66777B-56B9-65A9-2773-1FA4A6BC21FB)","DosarSordId":"3164926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C267575-D8BC-4AB3-AF67-7EE96B404BA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7EAF848-4899-43EB-90F3-C9D73DEB536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5FC4AA1-37CC-4866-85E7-9F093007A7B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6DDBD199-2B7C-4F7E-839F-4E408637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770</Words>
  <Characters>4389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5149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5</cp:revision>
  <cp:lastPrinted>2014-04-25T12:16:00Z</cp:lastPrinted>
  <dcterms:created xsi:type="dcterms:W3CDTF">2015-10-26T07:49:00Z</dcterms:created>
  <dcterms:modified xsi:type="dcterms:W3CDTF">2016-03-16T08:34:00Z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FDEE Electrica Distribuţie Transilcania Nord SA 14319574 PTA Şamsud 1</vt:lpwstr>
  </property>
  <property fmtid="{D5CDD505-2E9C-101B-9397-08002B2CF9AE}" pid="5" name="SordId">
    <vt:lpwstr>(16DD15B1-DF86-1E08-BC71-9AA7616FF438)</vt:lpwstr>
  </property>
  <property fmtid="{D5CDD505-2E9C-101B-9397-08002B2CF9AE}" pid="6" name="VersiuneDocument">
    <vt:lpwstr>3</vt:lpwstr>
  </property>
  <property fmtid="{D5CDD505-2E9C-101B-9397-08002B2CF9AE}" pid="7" name="RuntimeGuid">
    <vt:lpwstr>6592a8a6-1e3c-48a9-9967-d91c28b2098a</vt:lpwstr>
  </property>
  <property fmtid="{D5CDD505-2E9C-101B-9397-08002B2CF9AE}" pid="8" name="PunctLucruId">
    <vt:lpwstr>372454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3164926</vt:lpwstr>
  </property>
  <property fmtid="{D5CDD505-2E9C-101B-9397-08002B2CF9AE}" pid="11" name="DosarCerereSordId">
    <vt:lpwstr>3153847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b4fad62a-8966-43f4-bb48-ddfeb51bc2c5</vt:lpwstr>
  </property>
  <property fmtid="{D5CDD505-2E9C-101B-9397-08002B2CF9AE}" pid="16" name="CommitRoles">
    <vt:lpwstr>false</vt:lpwstr>
  </property>
</Properties>
</file>