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387EA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87EAA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387EAA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87EAA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02-22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307F5">
            <w:rPr>
              <w:rFonts w:ascii="Arial" w:hAnsi="Arial" w:cs="Arial"/>
              <w:i w:val="0"/>
              <w:lang w:val="ro-RO"/>
            </w:rPr>
            <w:t>22.02.2016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  <w:showingPlcHdr/>
      </w:sdtPr>
      <w:sdtContent>
        <w:p w:rsidR="00AC0360" w:rsidRPr="00AC0360" w:rsidRDefault="0082596D" w:rsidP="00AC0360">
          <w:pPr>
            <w:spacing w:after="0"/>
            <w:jc w:val="center"/>
            <w:rPr>
              <w:lang w:val="ro-RO"/>
            </w:rPr>
          </w:pPr>
          <w:r w:rsidRPr="003F6502">
            <w:rPr>
              <w:rStyle w:val="PlaceholderText"/>
            </w:rPr>
            <w:t>....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387EAA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387EA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387EA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87EAA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307F5">
            <w:rPr>
              <w:rFonts w:ascii="Arial" w:hAnsi="Arial" w:cs="Arial"/>
              <w:b/>
              <w:sz w:val="24"/>
              <w:szCs w:val="24"/>
              <w:lang w:val="ro-RO"/>
            </w:rPr>
            <w:t>SOCIETATEA FILIALA DE DISTRIBUTIE A ENERGIEI ELECTRICE " ELECTRICA DISTRIBUTIE TRANSILVANIA NORD " S.A. CLUJ-NAPOCA SUCURSALA DE DISTRIBUTIE A ENERGIEI ELECTRICE ZALAU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307F5">
            <w:rPr>
              <w:rFonts w:ascii="Arial" w:hAnsi="Arial" w:cs="Arial"/>
              <w:sz w:val="24"/>
              <w:szCs w:val="24"/>
              <w:lang w:val="ro-RO"/>
            </w:rPr>
            <w:t>Str. B-dul MIHAI VITEAZUL, Nr. 79, Zalău,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A307F5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307F5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A307F5">
            <w:rPr>
              <w:rFonts w:ascii="Arial" w:hAnsi="Arial" w:cs="Arial"/>
              <w:sz w:val="24"/>
              <w:szCs w:val="24"/>
              <w:lang w:val="ro-RO"/>
            </w:rPr>
            <w:t>7108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5-12-11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307F5">
            <w:rPr>
              <w:rFonts w:ascii="Arial" w:hAnsi="Arial" w:cs="Arial"/>
              <w:spacing w:val="-6"/>
              <w:sz w:val="24"/>
              <w:szCs w:val="24"/>
              <w:lang w:val="ro-RO"/>
            </w:rPr>
            <w:t>11.12.2015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87EAA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595382" w:rsidRPr="00A307F5" w:rsidRDefault="00387EAA" w:rsidP="00595382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595382" w:rsidRPr="0001311F" w:rsidRDefault="00387EAA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A307F5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din data de</w:t>
          </w:r>
          <w:r w:rsidR="00A307F5">
            <w:rPr>
              <w:rFonts w:ascii="Arial" w:hAnsi="Arial" w:cs="Arial"/>
              <w:sz w:val="24"/>
              <w:szCs w:val="24"/>
              <w:lang w:val="ro-RO"/>
            </w:rPr>
            <w:t xml:space="preserve"> 22.02.2016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A307F5" w:rsidRPr="00A307F5">
            <w:rPr>
              <w:rFonts w:ascii="Arial" w:hAnsi="Arial" w:cs="Arial"/>
              <w:i/>
              <w:sz w:val="24"/>
              <w:szCs w:val="24"/>
              <w:lang w:val="ro-RO"/>
            </w:rPr>
            <w:t>MODERNIZARE LEA 20 KV COMPLEX JIBOU ŞI INJECŢIE DE PUTERE STR. PROGRESULUI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</w:t>
          </w:r>
          <w:r w:rsidR="00A307F5" w:rsidRPr="00A307F5">
            <w:rPr>
              <w:rFonts w:ascii="Arial" w:hAnsi="Arial" w:cs="Arial"/>
              <w:sz w:val="24"/>
              <w:szCs w:val="24"/>
              <w:lang w:val="ro-RO"/>
            </w:rPr>
            <w:t>propus a fi amplasat în judeţul Sălaj, oraşul Jibou</w:t>
          </w:r>
          <w:r w:rsidR="00A307F5"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A307F5">
            <w:rPr>
              <w:rFonts w:ascii="Arial" w:hAnsi="Arial" w:cs="Arial"/>
              <w:b/>
              <w:sz w:val="24"/>
              <w:szCs w:val="24"/>
              <w:lang w:val="ro-RO"/>
            </w:rPr>
            <w:t>nu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A307F5">
            <w:rPr>
              <w:rFonts w:ascii="Arial" w:hAnsi="Arial" w:cs="Arial"/>
              <w:b/>
              <w:sz w:val="24"/>
              <w:szCs w:val="24"/>
              <w:lang w:val="ro-RO"/>
            </w:rPr>
            <w:t>se supune evaluării impactului asupra mediului şi nu se supune evaluării adecvate.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87EA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A307F5" w:rsidRPr="00522DB9" w:rsidRDefault="00A307F5" w:rsidP="00A307F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Motivele care au stat la baza luării deciziei etapei de încadrare în procedura de evaluare a impactului asupra mediului sunt următoarele:</w:t>
          </w:r>
        </w:p>
        <w:p w:rsidR="00A307F5" w:rsidRPr="00522DB9" w:rsidRDefault="00A307F5" w:rsidP="00A307F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>2 ,</w:t>
          </w:r>
          <w:r w:rsidRPr="00522DB9">
            <w:rPr>
              <w:rFonts w:ascii="Arial" w:hAnsi="Arial" w:cs="Arial"/>
              <w:sz w:val="24"/>
              <w:szCs w:val="24"/>
            </w:rPr>
            <w:t>pct.</w:t>
          </w:r>
          <w:r>
            <w:rPr>
              <w:rFonts w:ascii="Arial" w:hAnsi="Arial" w:cs="Arial"/>
              <w:sz w:val="24"/>
              <w:szCs w:val="24"/>
            </w:rPr>
            <w:t>13,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307F5" w:rsidRDefault="00A307F5" w:rsidP="008445A7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b</w:t>
          </w:r>
          <w:r>
            <w:rPr>
              <w:rFonts w:ascii="Arial" w:hAnsi="Arial" w:cs="Arial"/>
              <w:sz w:val="24"/>
              <w:szCs w:val="24"/>
            </w:rPr>
            <w:t xml:space="preserve">) mărimea proiectului: lucrările propuse prin proiect sunt următoarele: </w:t>
          </w:r>
        </w:p>
        <w:p w:rsidR="00A307F5" w:rsidRPr="00A307F5" w:rsidRDefault="00A307F5" w:rsidP="008445A7">
          <w:pPr>
            <w:autoSpaceDE w:val="0"/>
            <w:autoSpaceDN w:val="0"/>
            <w:adjustRightInd w:val="0"/>
            <w:spacing w:after="0" w:line="240" w:lineRule="auto"/>
            <w:rPr>
              <w:rFonts w:ascii="Tw Cen MT" w:hAnsi="Tw Cen MT" w:cs="Tw Cen MT"/>
              <w:color w:val="000000"/>
              <w:sz w:val="24"/>
              <w:szCs w:val="24"/>
              <w:lang w:eastAsia="ro-RO"/>
            </w:rPr>
          </w:pPr>
        </w:p>
        <w:p w:rsidR="00A307F5" w:rsidRPr="00A307F5" w:rsidRDefault="00A307F5" w:rsidP="008445A7">
          <w:pPr>
            <w:pStyle w:val="ListParagraph"/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8445A7">
            <w:rPr>
              <w:rFonts w:ascii="Arial" w:hAnsi="Arial" w:cs="Arial"/>
              <w:bCs/>
              <w:sz w:val="24"/>
              <w:szCs w:val="24"/>
              <w:lang w:eastAsia="ro-RO"/>
            </w:rPr>
            <w:t xml:space="preserve">Trecerea din LEA </w:t>
          </w:r>
          <w:r w:rsidR="008445A7" w:rsidRPr="008445A7">
            <w:rPr>
              <w:rFonts w:ascii="Arial" w:hAnsi="Arial" w:cs="Arial"/>
              <w:bCs/>
              <w:sz w:val="24"/>
              <w:szCs w:val="24"/>
              <w:lang w:eastAsia="ro-RO"/>
            </w:rPr>
            <w:t>î</w:t>
          </w:r>
          <w:r w:rsidRPr="008445A7">
            <w:rPr>
              <w:rFonts w:ascii="Arial" w:hAnsi="Arial" w:cs="Arial"/>
              <w:bCs/>
              <w:sz w:val="24"/>
              <w:szCs w:val="24"/>
              <w:lang w:eastAsia="ro-RO"/>
            </w:rPr>
            <w:t>n LES</w:t>
          </w:r>
          <w:r w:rsidRPr="008445A7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 xml:space="preserve"> 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>a tronsonului dintre Sta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ţ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ia de 110/20KV Jibou 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>i st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â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>lpul nr.16 pe o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>distan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ţă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 de cca.1440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m.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Cablul A2XS2Y150/25mmp se va poza subteran prin spatele statiei de carburan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ţ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i, Lukoil ,str.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Agriului 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 str. Progresului pe o lungime de 1430m.  Se va demonta LEA 20KV Complex Jibou 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ntre sta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ţ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ie 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 st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â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lpul nr.16 pe o lungime de cca.1440m. </w:t>
          </w:r>
        </w:p>
        <w:p w:rsidR="00A307F5" w:rsidRPr="00A307F5" w:rsidRDefault="00A307F5" w:rsidP="008445A7">
          <w:pPr>
            <w:pStyle w:val="ListParagraph"/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8445A7">
            <w:rPr>
              <w:rFonts w:ascii="Arial" w:hAnsi="Arial" w:cs="Arial"/>
              <w:bCs/>
              <w:sz w:val="24"/>
              <w:szCs w:val="24"/>
              <w:lang w:eastAsia="ro-RO"/>
            </w:rPr>
            <w:t>Montare PTAb 20/0,4KV-160KVA</w:t>
          </w:r>
          <w:r w:rsidRPr="008445A7">
            <w:rPr>
              <w:rFonts w:ascii="Arial" w:hAnsi="Arial" w:cs="Arial"/>
              <w:b/>
              <w:bCs/>
              <w:sz w:val="24"/>
              <w:szCs w:val="24"/>
              <w:lang w:eastAsia="ro-RO"/>
            </w:rPr>
            <w:t xml:space="preserve"> </w:t>
          </w:r>
          <w:r w:rsidR="008445A7" w:rsidRPr="008445A7">
            <w:rPr>
              <w:rFonts w:ascii="Arial" w:hAnsi="Arial" w:cs="Arial"/>
              <w:bCs/>
              <w:sz w:val="24"/>
              <w:szCs w:val="24"/>
              <w:lang w:eastAsia="ro-RO"/>
            </w:rPr>
            <w:t>î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>n intersec</w:t>
          </w:r>
          <w:r w:rsidR="008445A7" w:rsidRPr="008445A7">
            <w:rPr>
              <w:rFonts w:ascii="Arial" w:hAnsi="Arial" w:cs="Arial"/>
              <w:sz w:val="24"/>
              <w:szCs w:val="24"/>
              <w:lang w:eastAsia="ro-RO"/>
            </w:rPr>
            <w:t>ţ</w:t>
          </w:r>
          <w:r w:rsidRPr="008445A7">
            <w:rPr>
              <w:rFonts w:ascii="Arial" w:hAnsi="Arial" w:cs="Arial"/>
              <w:sz w:val="24"/>
              <w:szCs w:val="24"/>
              <w:lang w:eastAsia="ro-RO"/>
            </w:rPr>
            <w:t xml:space="preserve">ia str.Progresului cu str. Livezilor.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Pe cablul 20KV nou montat se va monta un PTAb nou. Acesta se va bucla cu PTZ Mestesugarul printr-un LES 20KV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cablu A2XS2Y3x1x150/25mmp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lungime de 185mp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ntre PTAb nou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 cablul 20KV existent(prin mansonare).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Se va demonta separatorul existent de pe st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â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lpul nr. 13. </w:t>
          </w:r>
        </w:p>
        <w:p w:rsidR="00A307F5" w:rsidRPr="00A307F5" w:rsidRDefault="00A307F5" w:rsidP="008445A7">
          <w:pPr>
            <w:autoSpaceDE w:val="0"/>
            <w:autoSpaceDN w:val="0"/>
            <w:adjustRightInd w:val="0"/>
            <w:spacing w:after="0" w:line="240" w:lineRule="auto"/>
            <w:ind w:left="720"/>
            <w:rPr>
              <w:rFonts w:ascii="Arial" w:hAnsi="Arial" w:cs="Arial"/>
              <w:sz w:val="24"/>
              <w:szCs w:val="24"/>
              <w:lang w:eastAsia="ro-RO"/>
            </w:rPr>
          </w:pP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Postul trafo proiectat va fi echipat cu trei celule de linie cu separator de sarcin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ă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 CLP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 o celul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ă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 trafo cu separator de sarcin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ă 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 CLP, trafo de 160KVA ,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tablu 0,4KV. </w:t>
          </w:r>
        </w:p>
        <w:p w:rsidR="00A307F5" w:rsidRDefault="008445A7" w:rsidP="00A307F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>
            <w:rPr>
              <w:rFonts w:ascii="Arial" w:hAnsi="Arial" w:cs="Arial"/>
              <w:sz w:val="24"/>
              <w:szCs w:val="24"/>
              <w:lang w:eastAsia="ro-RO"/>
            </w:rPr>
            <w:lastRenderedPageBreak/>
            <w:t xml:space="preserve">       </w:t>
          </w:r>
          <w:r w:rsidR="00387EAA">
            <w:rPr>
              <w:rFonts w:ascii="Arial" w:hAnsi="Arial" w:cs="Arial"/>
              <w:sz w:val="24"/>
              <w:szCs w:val="24"/>
              <w:lang w:eastAsia="ro-RO"/>
            </w:rPr>
            <w:t xml:space="preserve">   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Acest post va fi integrat î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SCADA. </w:t>
          </w:r>
        </w:p>
        <w:p w:rsidR="00A307F5" w:rsidRPr="00A307F5" w:rsidRDefault="008445A7" w:rsidP="00A307F5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        </w:t>
          </w:r>
          <w:r w:rsidR="00387EAA">
            <w:rPr>
              <w:rFonts w:ascii="Arial" w:hAnsi="Arial" w:cs="Arial"/>
              <w:sz w:val="24"/>
              <w:szCs w:val="24"/>
              <w:lang w:eastAsia="ro-RO"/>
            </w:rPr>
            <w:t xml:space="preserve">  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>Se va monta un BMPIP l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â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>ng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ă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 PTAb proiectat. </w:t>
          </w:r>
        </w:p>
        <w:p w:rsidR="00A307F5" w:rsidRPr="00A307F5" w:rsidRDefault="00A307F5" w:rsidP="00387EA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Se vor realiza 4 ie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şiri 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LES 0,4KV din PTAb pentru alimentarea LEA 0,4KV str. </w:t>
          </w:r>
          <w:r w:rsidR="008445A7">
            <w:rPr>
              <w:rFonts w:ascii="Arial" w:hAnsi="Arial" w:cs="Arial"/>
              <w:sz w:val="24"/>
              <w:szCs w:val="24"/>
              <w:lang w:eastAsia="ro-RO"/>
            </w:rPr>
            <w:t>L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ivezilor,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22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Decembrie 1989, Progresului, Orizontului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i pentru iluminat Public. PTAb nou se va bucla pe joas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ă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 tensiune cu PTZ Mestesugarul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 PTZ ACR astfel: </w:t>
          </w:r>
        </w:p>
        <w:p w:rsidR="00A307F5" w:rsidRPr="00A307F5" w:rsidRDefault="00A307F5" w:rsidP="00387EA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Realizare LES 0,4 KV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cablu ACYABY 3x240+120mmp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lungime de 685m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ntre PTAb nou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ş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i PTZ ACR </w:t>
          </w:r>
        </w:p>
        <w:p w:rsidR="00A307F5" w:rsidRPr="00A307F5" w:rsidRDefault="00A307F5" w:rsidP="00387EAA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eastAsia="ro-RO"/>
            </w:rPr>
          </w:pP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Realizare LES 0,4 KV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>n cablu ACYABY 3x240+120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mmp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 lungime de 515m </w:t>
          </w:r>
          <w:r w:rsidR="0082596D">
            <w:rPr>
              <w:rFonts w:ascii="Arial" w:hAnsi="Arial" w:cs="Arial"/>
              <w:sz w:val="24"/>
              <w:szCs w:val="24"/>
              <w:lang w:eastAsia="ro-RO"/>
            </w:rPr>
            <w:t>î</w:t>
          </w:r>
          <w:r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ntre PTAb nou si firida FRR E2+4 de pe str.Nuferilor. </w:t>
          </w:r>
        </w:p>
        <w:p w:rsidR="00A307F5" w:rsidRPr="0082596D" w:rsidRDefault="0082596D" w:rsidP="0082596D">
          <w:pPr>
            <w:pStyle w:val="ListParagraph"/>
            <w:numPr>
              <w:ilvl w:val="0"/>
              <w:numId w:val="64"/>
            </w:num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4"/>
              <w:szCs w:val="24"/>
              <w:lang w:eastAsia="ro-RO"/>
            </w:rPr>
          </w:pPr>
          <w:r w:rsidRPr="0082596D">
            <w:rPr>
              <w:rFonts w:ascii="Arial" w:hAnsi="Arial" w:cs="Arial"/>
              <w:bCs/>
              <w:sz w:val="24"/>
              <w:szCs w:val="24"/>
              <w:lang w:eastAsia="ro-RO"/>
            </w:rPr>
            <w:t xml:space="preserve">Racord 20KV Fructe de padure: 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>se va racorda la LEA 20KV Pompe Jibou la st.nr.</w:t>
          </w:r>
          <w:r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>3</w:t>
          </w:r>
          <w:r>
            <w:rPr>
              <w:rFonts w:ascii="Arial" w:hAnsi="Arial" w:cs="Arial"/>
              <w:sz w:val="24"/>
              <w:szCs w:val="24"/>
              <w:lang w:eastAsia="ro-RO"/>
            </w:rPr>
            <w:t>.</w:t>
          </w:r>
          <w:r w:rsidR="00A307F5" w:rsidRPr="00A307F5">
            <w:rPr>
              <w:rFonts w:ascii="Arial" w:hAnsi="Arial" w:cs="Arial"/>
              <w:sz w:val="24"/>
              <w:szCs w:val="24"/>
              <w:lang w:eastAsia="ro-RO"/>
            </w:rPr>
            <w:t xml:space="preserve"> 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1137863"/>
            <w:placeholder>
              <w:docPart w:val="C53B4F7715CF46B9AEA3A822EA71224D"/>
            </w:placeholder>
          </w:sdtPr>
          <w:sdtContent>
            <w:p w:rsidR="00A307F5" w:rsidRPr="0053077F" w:rsidRDefault="00A307F5" w:rsidP="00A307F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 w:rsidR="008259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cumularea cu alte proiecte: - nu este cazul;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resurselor naturale:</w:t>
              </w:r>
              <w:r w:rsidRPr="0053077F">
                <w:rPr>
                  <w:rFonts w:ascii="Arial" w:eastAsia="Times New Roman" w:hAnsi="Arial" w:cs="Arial"/>
                  <w:sz w:val="24"/>
                  <w:szCs w:val="24"/>
                  <w:lang w:val="ro-RO"/>
                </w:rPr>
                <w:t xml:space="preserve"> -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nu este cazul;  </w:t>
              </w:r>
            </w:p>
            <w:p w:rsidR="00A307F5" w:rsidRDefault="00A307F5" w:rsidP="00A307F5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apele uzate rezultate: - nu este cazul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producţia de deşeuri: conform Legii 211/2011, privind regimul deşeurilor: - în perioada de execuţie a proiectului vor rezulta deşeuri care</w:t>
              </w:r>
              <w:r w:rsidRPr="0053077F">
                <w:rPr>
                  <w:rFonts w:ascii="Arial" w:hAnsi="Arial" w:cs="Arial"/>
                  <w:bCs/>
                  <w:iCs/>
                  <w:sz w:val="24"/>
                  <w:szCs w:val="24"/>
                  <w:lang w:val="ro-RO"/>
                </w:rPr>
                <w:t>, vor fi colectate selectiv și se vor valorifica/elimina numai prin operatori economici autorizați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 nu sunt necesare lucrări pentru organizarea de şantier;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6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emisiile poluante, inclusiv zgomotul şi alte surse de disconfort: se vor respecta limitele prevăzute de normele în vigoare; 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b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7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riscul de accident, ţinându-se seama în special de substanţele şi tehnologiile utilizate: - nu este cazul.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   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Localizarea proiectului: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judeţul Sălaj,</w:t>
              </w:r>
              <w:r w:rsidR="0082596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oraşul Jibou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utilizarea existentă a terenului: conform certificatului de urbanism nr.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="0082596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89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din</w:t>
              </w:r>
              <w:r w:rsidR="0082596D">
                <w:rPr>
                  <w:rFonts w:ascii="Arial" w:hAnsi="Arial" w:cs="Arial"/>
                  <w:sz w:val="24"/>
                  <w:szCs w:val="24"/>
                  <w:lang w:val="ro-RO"/>
                </w:rPr>
                <w:t>07.10.2016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, emis de</w:t>
              </w:r>
              <w:r w:rsidR="0082596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UAT oraş Jibou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investiţia se realizează pe domeniul public în intravilanul </w:t>
              </w:r>
              <w:r w:rsidR="0082596D">
                <w:rPr>
                  <w:rFonts w:ascii="Arial" w:hAnsi="Arial" w:cs="Arial"/>
                  <w:sz w:val="24"/>
                  <w:szCs w:val="24"/>
                  <w:lang w:val="ro-RO"/>
                </w:rPr>
                <w:t>oraşului Jibou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;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relativa abundenţă a resurselor naturale din zonă, calitatea şi capacitatea regenerativă a acestora: - nu este cazul;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Capacitatea de absorbţie a mediului: - nu este cazul.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    </w:t>
              </w: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d.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Caracteristicile impactului potenţial: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1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extinderea impactului, aria geografică şi numărul persoanelor afectate: - punctual pe perioada de execuţie. 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2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natura transfrontieră a impactului: - nu este cazul; 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3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mărimea şi complexitatea impactului: - impact redus pe perioada de execuţie şi funcţionare;</w:t>
              </w:r>
            </w:p>
            <w:p w:rsidR="00A307F5" w:rsidRPr="0053077F" w:rsidRDefault="00A307F5" w:rsidP="00A307F5">
              <w:pPr>
                <w:spacing w:after="0"/>
                <w:ind w:left="550" w:hanging="22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4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probabilitatea impactului: - redusă, pe perioada de execuţie şi funcţionare; </w:t>
              </w:r>
            </w:p>
            <w:p w:rsidR="00A307F5" w:rsidRPr="0053077F" w:rsidRDefault="00A307F5" w:rsidP="00A307F5">
              <w:pPr>
                <w:spacing w:after="0"/>
                <w:ind w:firstLine="33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</w:t>
              </w:r>
              <w:r w:rsidRPr="0053077F">
                <w:rPr>
                  <w:rFonts w:ascii="Arial" w:hAnsi="Arial" w:cs="Arial"/>
                  <w:sz w:val="24"/>
                  <w:szCs w:val="24"/>
                  <w:vertAlign w:val="subscript"/>
                  <w:lang w:val="ro-RO"/>
                </w:rPr>
                <w:t>5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 </w:t>
              </w:r>
            </w:p>
            <w:p w:rsidR="00A307F5" w:rsidRPr="0053077F" w:rsidRDefault="00A307F5" w:rsidP="00A307F5">
              <w:pPr>
                <w:spacing w:after="0"/>
                <w:ind w:firstLine="720"/>
                <w:jc w:val="both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Condiţiile de realizare a proiectului: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a) 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>b) În cadrul organizării de şantier, precum şi pe durata execuţiei lucrărilor se vor lua toate măsurile necesare pentru evitarea poluării factorilor de mediu sau prejudicierea stării de sănătate sau confort a populaţiei, fiind obligatoriu să se respecte normele, standardele şi legislaţia privind protecţia mediului, în vigoare.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c) Colectarea deşeurilor rezultate pe durata execuţiei lucrărilor şi depozitarea/valorificarea acestora cu respectarea prevederilor legislaţiei privind regimul deşeurilor.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d) Respectarea prevederilor actelor/avizelor emise de alte autorităţi pentru prezentul proiect.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e) Respectarea prevederilor STAS 10009/1988, privind nivelul de zgomot.</w:t>
              </w:r>
            </w:p>
            <w:p w:rsidR="00A307F5" w:rsidRPr="0053077F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f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) Interzicerea depozitării direct pe sol a deşeurilor sau a materialelor cu pericol de poluare.</w:t>
              </w:r>
            </w:p>
            <w:p w:rsidR="00A307F5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>g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) Conform art. 49, alin. 3-4 din Ordinul MMP nr. 135 din 2010 </w:t>
              </w:r>
              <w:r w:rsidRPr="0053077F">
                <w:rPr>
                  <w:rFonts w:ascii="Arial" w:hAnsi="Arial" w:cs="Arial"/>
                  <w:i/>
                  <w:sz w:val="24"/>
                  <w:szCs w:val="24"/>
                  <w:lang w:val="ro-RO"/>
                </w:rPr>
                <w:t>privind aprobarea Metodologiei de aplicare a evaluării impactului asupra mediului pentru proiecte publice şi private</w:t>
              </w:r>
              <w:r w:rsidRPr="0053077F">
                <w:rPr>
                  <w:rFonts w:ascii="Arial" w:hAnsi="Arial" w:cs="Arial"/>
                  <w:sz w:val="24"/>
                  <w:szCs w:val="24"/>
                  <w:lang w:val="ro-RO"/>
                </w:rPr>
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</w:r>
            </w:p>
            <w:p w:rsidR="00A307F5" w:rsidRPr="00522DB9" w:rsidRDefault="00A307F5" w:rsidP="00A307F5">
              <w:pPr>
                <w:spacing w:after="0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    Prezentul act nu exonereză de răspundere titularul, proiectantul şi/sau constructorul în cazul producerii unor accidente în timpul execuţiei </w:t>
              </w:r>
            </w:p>
          </w:sdtContent>
        </w:sdt>
        <w:p w:rsidR="00522DB9" w:rsidRPr="00522DB9" w:rsidRDefault="00387EAA" w:rsidP="00A307F5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53675" w:rsidRPr="00522DB9" w:rsidRDefault="00387EAA" w:rsidP="00522DB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</w:t>
          </w:r>
          <w:r w:rsidRPr="00522DB9">
            <w:rPr>
              <w:rFonts w:ascii="Arial" w:hAnsi="Arial" w:cs="Arial"/>
              <w:sz w:val="24"/>
              <w:szCs w:val="24"/>
            </w:rPr>
            <w:t>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595382" w:rsidRPr="00447422" w:rsidRDefault="00387EAA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87EA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</w:t>
          </w:r>
          <w:r w:rsidRPr="00EB548E">
            <w:rPr>
              <w:rFonts w:ascii="Arial" w:hAnsi="Arial" w:cs="Arial"/>
              <w:sz w:val="24"/>
              <w:szCs w:val="24"/>
            </w:rPr>
            <w:t>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387EAA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A307F5" w:rsidRDefault="00387EAA" w:rsidP="00A307F5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</w:t>
          </w: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307713"/>
            <w:placeholder>
              <w:docPart w:val="C111B3B30ACF4576B15B11672AFDAD1D"/>
            </w:placeholder>
          </w:sdtPr>
          <w:sdtEndPr>
            <w:rPr>
              <w:b w:val="0"/>
            </w:rPr>
          </w:sdtEndPr>
          <w:sdtContent>
            <w:p w:rsidR="00A307F5" w:rsidRPr="00C1362F" w:rsidRDefault="00387EAA" w:rsidP="00387EAA">
              <w:pPr>
                <w:spacing w:after="0" w:line="240" w:lineRule="auto"/>
                <w:ind w:left="2880" w:firstLine="720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</w:t>
              </w:r>
              <w:r w:rsidR="00A307F5" w:rsidRPr="00C13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EXECUTIV,</w:t>
              </w:r>
            </w:p>
            <w:p w:rsidR="00A307F5" w:rsidRPr="00C1362F" w:rsidRDefault="00A307F5" w:rsidP="00387EAA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dr. ing. Aurica GREC</w:t>
              </w: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387EAA">
              <w:pPr>
                <w:tabs>
                  <w:tab w:val="left" w:pos="3420"/>
                </w:tabs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</w:p>
            <w:p w:rsidR="00A307F5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387EAA" w:rsidRPr="00C1362F" w:rsidRDefault="00387EAA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Şef Serviciu Avize, Acorduri, Autorizaţii,</w:t>
              </w: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ing. Gizella BALINT</w:t>
              </w:r>
            </w:p>
            <w:p w:rsidR="00A307F5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A307F5" w:rsidRPr="00C1362F" w:rsidRDefault="00A307F5" w:rsidP="00A307F5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Întocmit,</w:t>
              </w:r>
            </w:p>
            <w:p w:rsidR="00A307F5" w:rsidRDefault="00A307F5" w:rsidP="00A307F5">
              <w:pPr>
                <w:spacing w:after="0" w:line="240" w:lineRule="auto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C1362F">
                <w:rPr>
                  <w:rFonts w:ascii="Arial" w:hAnsi="Arial" w:cs="Arial"/>
                  <w:sz w:val="24"/>
                  <w:szCs w:val="24"/>
                  <w:lang w:val="ro-RO"/>
                </w:rPr>
                <w:t>ing.  Claudia SANDOR</w:t>
              </w:r>
            </w:p>
          </w:sdtContent>
        </w:sdt>
        <w:p w:rsidR="0071693D" w:rsidRDefault="00F0130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387EA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87EA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87EA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87EA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87EAA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387EA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387EAA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05" w:rsidRDefault="00F01305" w:rsidP="00F01305">
      <w:pPr>
        <w:spacing w:after="0" w:line="240" w:lineRule="auto"/>
      </w:pPr>
      <w:r>
        <w:separator/>
      </w:r>
    </w:p>
  </w:endnote>
  <w:endnote w:type="continuationSeparator" w:id="0">
    <w:p w:rsidR="00F01305" w:rsidRDefault="00F01305" w:rsidP="00F01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01305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87EA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EAA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387EAA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387EAA" w:rsidRDefault="00387EAA" w:rsidP="0082596D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26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17637458" r:id="rId2"/>
              </w:pict>
            </w:r>
            <w:r w:rsidRPr="00256E13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4.75pt;margin-top:.7pt;width:492pt;height:0;z-index:251661312;mso-position-horizontal-relative:text;mso-position-vertical-relative:text" o:connectortype="straight" strokecolor="#00214e" strokeweight="1.5pt"/>
              </w:pict>
            </w:r>
          </w:p>
          <w:p w:rsidR="0082596D" w:rsidRPr="00256E13" w:rsidRDefault="0082596D" w:rsidP="0082596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AGEN</w:t>
            </w:r>
            <w:r w:rsidRPr="00256E1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ŢIA PENTRU PROTECŢIA MEDIULUI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SĂLAJ</w:t>
            </w:r>
          </w:p>
          <w:p w:rsidR="0082596D" w:rsidRPr="00256E13" w:rsidRDefault="0082596D" w:rsidP="0082596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Strada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Parcului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nr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 2, 450045 Zalău, jud. Sălaj</w:t>
            </w:r>
          </w:p>
          <w:p w:rsidR="0082596D" w:rsidRDefault="0082596D" w:rsidP="0082596D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25053D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office@apmsj.anpm.ro</w:t>
              </w:r>
            </w:hyperlink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0260-662619, 0260-662621 </w:t>
            </w:r>
            <w:r w:rsidRPr="00256E1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Fax.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0260-662622</w:t>
            </w:r>
          </w:p>
          <w:p w:rsidR="00992A14" w:rsidRPr="007A4C64" w:rsidRDefault="00F01305" w:rsidP="0082596D">
            <w:pPr>
              <w:pStyle w:val="Header"/>
              <w:tabs>
                <w:tab w:val="clear" w:pos="4680"/>
              </w:tabs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387EAA" w:rsidP="00C44321">
        <w:pPr>
          <w:pStyle w:val="Footer"/>
          <w:jc w:val="center"/>
        </w:pPr>
        <w:r>
          <w:t xml:space="preserve"> </w:t>
        </w:r>
        <w:r w:rsidR="00F01305">
          <w:fldChar w:fldCharType="begin"/>
        </w:r>
        <w:r>
          <w:instrText xml:space="preserve"> PAGE   \* MERGEFORMAT </w:instrText>
        </w:r>
        <w:r w:rsidR="00F01305">
          <w:fldChar w:fldCharType="separate"/>
        </w:r>
        <w:r>
          <w:rPr>
            <w:noProof/>
          </w:rPr>
          <w:t>2</w:t>
        </w:r>
        <w:r w:rsidR="00F0130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EAA" w:rsidRDefault="00387EAA" w:rsidP="0082596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it-IT"/>
      </w:rPr>
    </w:pPr>
    <w:r w:rsidRPr="00256E13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92" type="#_x0000_t75" style="position:absolute;left:0;text-align:left;margin-left:-53.15pt;margin-top:-18.75pt;width:41.9pt;height:34.45pt;z-index:-251653120">
          <v:imagedata r:id="rId1" o:title=""/>
        </v:shape>
        <o:OLEObject Type="Embed" ProgID="CorelDRAW.Graphic.13" ShapeID="_x0000_s2092" DrawAspect="Content" ObjectID="_1517637459" r:id="rId2"/>
      </w:pict>
    </w:r>
    <w:r w:rsidRPr="00256E13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3" type="#_x0000_t32" style="position:absolute;left:0;text-align:left;margin-left:-28.65pt;margin-top:2.15pt;width:492pt;height:0;z-index:251664384" o:connectortype="straight" strokecolor="#00214e" strokeweight="1.5pt"/>
      </w:pict>
    </w:r>
  </w:p>
  <w:p w:rsidR="0082596D" w:rsidRPr="00256E13" w:rsidRDefault="0082596D" w:rsidP="0082596D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256E13">
      <w:rPr>
        <w:rFonts w:ascii="Times New Roman" w:hAnsi="Times New Roman"/>
        <w:b/>
        <w:sz w:val="24"/>
        <w:szCs w:val="24"/>
        <w:lang w:val="it-IT"/>
      </w:rPr>
      <w:t>AGEN</w:t>
    </w:r>
    <w:r w:rsidRPr="00256E13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>
      <w:rPr>
        <w:rFonts w:ascii="Times New Roman" w:hAnsi="Times New Roman"/>
        <w:b/>
        <w:sz w:val="24"/>
        <w:szCs w:val="24"/>
        <w:lang w:val="ro-RO"/>
      </w:rPr>
      <w:t>SĂLAJ</w:t>
    </w:r>
  </w:p>
  <w:p w:rsidR="0082596D" w:rsidRPr="00256E13" w:rsidRDefault="0082596D" w:rsidP="0082596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>Strada</w:t>
    </w:r>
    <w:r>
      <w:rPr>
        <w:rFonts w:ascii="Times New Roman" w:hAnsi="Times New Roman"/>
        <w:sz w:val="24"/>
        <w:szCs w:val="24"/>
        <w:lang w:val="ro-RO"/>
      </w:rPr>
      <w:t xml:space="preserve"> Parcului </w:t>
    </w:r>
    <w:r w:rsidRPr="00256E13">
      <w:rPr>
        <w:rFonts w:ascii="Times New Roman" w:hAnsi="Times New Roman"/>
        <w:sz w:val="24"/>
        <w:szCs w:val="24"/>
        <w:lang w:val="ro-RO"/>
      </w:rPr>
      <w:t>nr</w:t>
    </w:r>
    <w:r>
      <w:rPr>
        <w:rFonts w:ascii="Times New Roman" w:hAnsi="Times New Roman"/>
        <w:sz w:val="24"/>
        <w:szCs w:val="24"/>
        <w:lang w:val="ro-RO"/>
      </w:rPr>
      <w:t>. 2, 450045 Zalău, jud. Sălaj</w:t>
    </w:r>
  </w:p>
  <w:p w:rsidR="0082596D" w:rsidRPr="00256E13" w:rsidRDefault="0082596D" w:rsidP="0082596D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256E13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Pr="0025053D">
        <w:rPr>
          <w:rStyle w:val="Hyperlink"/>
          <w:rFonts w:ascii="Times New Roman" w:hAnsi="Times New Roman"/>
          <w:sz w:val="24"/>
          <w:szCs w:val="24"/>
          <w:lang w:val="ro-RO"/>
        </w:rPr>
        <w:t>office@apmsj.anpm.ro</w:t>
      </w:r>
    </w:hyperlink>
    <w:r w:rsidRPr="00256E13">
      <w:rPr>
        <w:rFonts w:ascii="Times New Roman" w:hAnsi="Times New Roman"/>
        <w:sz w:val="24"/>
        <w:szCs w:val="24"/>
        <w:lang w:val="ro-RO"/>
      </w:rPr>
      <w:t>; Tel</w:t>
    </w:r>
    <w:r>
      <w:rPr>
        <w:rFonts w:ascii="Times New Roman" w:hAnsi="Times New Roman"/>
        <w:sz w:val="24"/>
        <w:szCs w:val="24"/>
        <w:lang w:val="ro-RO"/>
      </w:rPr>
      <w:t xml:space="preserve">. 0260-662619, 0260-662621 </w:t>
    </w:r>
    <w:r w:rsidRPr="00256E13">
      <w:rPr>
        <w:rFonts w:ascii="Times New Roman" w:hAnsi="Times New Roman"/>
        <w:sz w:val="24"/>
        <w:szCs w:val="24"/>
        <w:lang w:val="ro-RO"/>
      </w:rPr>
      <w:t xml:space="preserve">Fax. </w:t>
    </w:r>
    <w:r>
      <w:rPr>
        <w:rFonts w:ascii="Times New Roman" w:hAnsi="Times New Roman"/>
        <w:sz w:val="24"/>
        <w:szCs w:val="24"/>
        <w:lang w:val="ro-RO"/>
      </w:rPr>
      <w:t>0260-662622</w:t>
    </w:r>
  </w:p>
  <w:p w:rsidR="00B72680" w:rsidRPr="0082596D" w:rsidRDefault="00387EAA" w:rsidP="008259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05" w:rsidRDefault="00F01305" w:rsidP="00F01305">
      <w:pPr>
        <w:spacing w:after="0" w:line="240" w:lineRule="auto"/>
      </w:pPr>
      <w:r>
        <w:separator/>
      </w:r>
    </w:p>
  </w:footnote>
  <w:footnote w:type="continuationSeparator" w:id="0">
    <w:p w:rsidR="00F01305" w:rsidRDefault="00F01305" w:rsidP="00F01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6D" w:rsidRDefault="0082596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96D" w:rsidRDefault="0082596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0130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01305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7637457" r:id="rId2"/>
      </w:pict>
    </w:r>
    <w:r w:rsidR="00387EAA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87EAA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387EAA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F0130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387EAA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87EAA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387EA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387EAA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01305" w:rsidP="00A307F5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387EAA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307F5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387EAA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1F7C2A"/>
    <w:multiLevelType w:val="hybridMultilevel"/>
    <w:tmpl w:val="8430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7dPGK8e8FSWMEaJqP9CpRQBp8EU=" w:salt="ZjtnhzA/rVN9OjI+A/LsW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01305"/>
    <w:rsid w:val="00387EAA"/>
    <w:rsid w:val="0082596D"/>
    <w:rsid w:val="008445A7"/>
    <w:rsid w:val="00A307F5"/>
    <w:rsid w:val="00F0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C53B4F7715CF46B9AEA3A822EA71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A3C07-B429-4B27-9495-BE688702F13A}"/>
      </w:docPartPr>
      <w:docPartBody>
        <w:p w:rsidR="00000000" w:rsidRDefault="000B78B9" w:rsidP="000B78B9">
          <w:pPr>
            <w:pStyle w:val="C53B4F7715CF46B9AEA3A822EA71224D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C111B3B30ACF4576B15B11672AFDA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7B0F8-E3C0-40BB-B43E-6D34621F483D}"/>
      </w:docPartPr>
      <w:docPartBody>
        <w:p w:rsidR="00000000" w:rsidRDefault="000B78B9" w:rsidP="000B78B9">
          <w:pPr>
            <w:pStyle w:val="C111B3B30ACF4576B15B11672AFDAD1D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B78B9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8B9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C53B4F7715CF46B9AEA3A822EA71224D">
    <w:name w:val="C53B4F7715CF46B9AEA3A822EA71224D"/>
    <w:rsid w:val="000B78B9"/>
  </w:style>
  <w:style w:type="paragraph" w:customStyle="1" w:styleId="C111B3B30ACF4576B15B11672AFDAD1D">
    <w:name w:val="C111B3B30ACF4576B15B11672AFDAD1D"/>
    <w:rsid w:val="000B78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ca39c767-2a94-49ff-b764-d6e114bf2e26","Numar":null,"Data":null,"NumarActReglementareInitial":null,"DataActReglementareInitial":null,"DataInceput":"2016-02-22T00:00:00","DataSfarsit":null,"Durata":null,"PunctLucruId":367011.0,"TipActId":4.0,"NumarCerere":null,"DataCerere":null,"NumarCerereScriptic":"7108","DataCerereScriptic":"2015-12-11T00:00:00","CodFiscal":null,"SordId":"(8BC83CE8-F5EC-BF1D-DBD0-8908ADB2A90C)","SablonSordId":"(8B66777B-56B9-65A9-2773-1FA4A6BC21FB)","DosarSordId":"3030855","LatitudineWgs84":null,"LongitudineWgs84":null,"LatitudineStereo70":null,"LongitudineStereo70":null,"NumarAutorizatieGospodarireApe":null,"DataAutorizatieGospodarireApe":null,"DurataAutorizatieGospodarireApe":null,"Aba":null,"Sga":null,"AdresaSediuSocial":"Str. B-dul MIHAI VITEAZUL, Nr. 79, Zalău,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7170A82-D50F-404A-8392-0D47F119330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B6E146D8-E27F-4BEF-AEDA-311CE160A311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BEC9B48A-861A-4BFA-B5B2-9ED7668BBFAC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7EAF0EA3-C901-417D-9CF4-CAC397FC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1168</Words>
  <Characters>6664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7817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claudia.sandor</cp:lastModifiedBy>
  <cp:revision>4</cp:revision>
  <cp:lastPrinted>2016-02-22T07:10:00Z</cp:lastPrinted>
  <dcterms:created xsi:type="dcterms:W3CDTF">2015-10-26T07:49:00Z</dcterms:created>
  <dcterms:modified xsi:type="dcterms:W3CDTF">2016-02-22T07:11:00Z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S.C. F.D.E.E.-Electrica Distributie Nord S.A.-S.D.E.E. Zalău</vt:lpwstr>
  </property>
  <property fmtid="{D5CDD505-2E9C-101B-9397-08002B2CF9AE}" pid="5" name="SordId">
    <vt:lpwstr>(8BC83CE8-F5EC-BF1D-DBD0-8908ADB2A90C)</vt:lpwstr>
  </property>
  <property fmtid="{D5CDD505-2E9C-101B-9397-08002B2CF9AE}" pid="6" name="VersiuneDocument">
    <vt:lpwstr>2</vt:lpwstr>
  </property>
  <property fmtid="{D5CDD505-2E9C-101B-9397-08002B2CF9AE}" pid="7" name="RuntimeGuid">
    <vt:lpwstr>bf28a085-5f7f-4a55-a99d-b50f20aeee61</vt:lpwstr>
  </property>
  <property fmtid="{D5CDD505-2E9C-101B-9397-08002B2CF9AE}" pid="8" name="PunctLucruId">
    <vt:lpwstr>367011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3030855</vt:lpwstr>
  </property>
  <property fmtid="{D5CDD505-2E9C-101B-9397-08002B2CF9AE}" pid="11" name="DosarCerereSordId">
    <vt:lpwstr>2943800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ca39c767-2a94-49ff-b764-d6e114bf2e26</vt:lpwstr>
  </property>
  <property fmtid="{D5CDD505-2E9C-101B-9397-08002B2CF9AE}" pid="16" name="CommitRoles">
    <vt:lpwstr>false</vt:lpwstr>
  </property>
</Properties>
</file>