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93D2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C523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2C5239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C5239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10-2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93D24">
            <w:rPr>
              <w:rFonts w:ascii="Arial" w:hAnsi="Arial" w:cs="Arial"/>
              <w:i w:val="0"/>
              <w:lang w:val="ro-RO"/>
            </w:rPr>
            <w:t>24.10.2016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556C9C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2C523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93D2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93D2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C523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93D24">
            <w:rPr>
              <w:rFonts w:ascii="Arial" w:hAnsi="Arial" w:cs="Arial"/>
              <w:b/>
              <w:sz w:val="24"/>
              <w:szCs w:val="24"/>
              <w:lang w:val="ro-RO"/>
            </w:rPr>
            <w:t>GENIUS CONCEPT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93D24">
            <w:rPr>
              <w:rFonts w:ascii="Arial" w:hAnsi="Arial" w:cs="Arial"/>
              <w:sz w:val="24"/>
              <w:szCs w:val="24"/>
              <w:lang w:val="ro-RO"/>
            </w:rPr>
            <w:t>Str. -, Nr. 122, Valcau de Sus,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556C9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93D2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93D24">
            <w:rPr>
              <w:rFonts w:ascii="Arial" w:hAnsi="Arial" w:cs="Arial"/>
              <w:sz w:val="24"/>
              <w:szCs w:val="24"/>
              <w:lang w:val="ro-RO"/>
            </w:rPr>
            <w:t>4639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0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93D24">
            <w:rPr>
              <w:rFonts w:ascii="Arial" w:hAnsi="Arial" w:cs="Arial"/>
              <w:spacing w:val="-6"/>
              <w:sz w:val="24"/>
              <w:szCs w:val="24"/>
              <w:lang w:val="ro-RO"/>
            </w:rPr>
            <w:t>04.08.2016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2C5239" w:rsidRDefault="002C5239" w:rsidP="002C523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            </w:t>
          </w:r>
          <w:r w:rsidRPr="002C5239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2C5239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56C9C" w:rsidRDefault="002C5239" w:rsidP="002C523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</w:t>
          </w:r>
          <w:r w:rsidRPr="00556C9C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556C9C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56C9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556C9C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2C523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556C9C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 Comisiei de Analiză Tehnică din data de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 xml:space="preserve"> 24.10.2016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556C9C" w:rsidRPr="00556C9C">
            <w:rPr>
              <w:rFonts w:ascii="Arial" w:hAnsi="Arial" w:cs="Arial"/>
              <w:i/>
              <w:sz w:val="24"/>
              <w:szCs w:val="24"/>
              <w:lang w:val="ro-RO"/>
            </w:rPr>
            <w:t>Amplasare staţie de betoane mobilă pe platformă existentă, pe perioada desfăşurării contractului de comodat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 xml:space="preserve">Municipiul Zalău, str. Depozitelor, nr. 6A, jud. Sălaj, </w:t>
          </w:r>
          <w:r w:rsidRPr="00556C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C523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2C523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56C9C" w:rsidRPr="00410836" w:rsidRDefault="002C5239" w:rsidP="00556C9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r w:rsidR="00556C9C" w:rsidRPr="00410836">
            <w:rPr>
              <w:rFonts w:ascii="Arial" w:hAnsi="Arial" w:cs="Arial"/>
              <w:sz w:val="24"/>
              <w:szCs w:val="24"/>
              <w:lang w:val="pt-BR"/>
            </w:rPr>
            <w:t xml:space="preserve">Proiectul se încadrează în prevederile 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>H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>G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 xml:space="preserve"> nr. 445</w:t>
          </w:r>
          <w:r w:rsidR="00556C9C" w:rsidRPr="00410836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>2009 Anexa 2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 xml:space="preserve"> la pct. 1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 xml:space="preserve">, lit  </w:t>
          </w:r>
          <w:r w:rsidR="00556C9C">
            <w:rPr>
              <w:rFonts w:ascii="Arial" w:hAnsi="Arial" w:cs="Arial"/>
              <w:sz w:val="24"/>
              <w:szCs w:val="24"/>
              <w:lang w:val="ro-RO"/>
            </w:rPr>
            <w:t>a) –</w:t>
          </w:r>
          <w:r w:rsidR="00556C9C" w:rsidRPr="00E858E1">
            <w:rPr>
              <w:rFonts w:ascii="Arial" w:hAnsi="Arial" w:cs="Arial"/>
              <w:i/>
              <w:sz w:val="24"/>
              <w:szCs w:val="24"/>
              <w:lang w:val="ro-RO"/>
            </w:rPr>
            <w:t>Proiecte de dezvol</w:t>
          </w:r>
          <w:r w:rsidR="00556C9C">
            <w:rPr>
              <w:rFonts w:ascii="Arial" w:hAnsi="Arial" w:cs="Arial"/>
              <w:i/>
              <w:sz w:val="24"/>
              <w:szCs w:val="24"/>
              <w:lang w:val="ro-RO"/>
            </w:rPr>
            <w:t>tare a unităţilor/zonelor industriale;</w:t>
          </w:r>
          <w:r w:rsidR="00556C9C" w:rsidRPr="0041083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56C9C" w:rsidRPr="00410836" w:rsidRDefault="00556C9C" w:rsidP="00556C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pt-BR"/>
            </w:rPr>
            <w:t>b) Caracteristicile proiectului:</w:t>
          </w:r>
        </w:p>
        <w:p w:rsidR="0012613F" w:rsidRDefault="00556C9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12613F">
            <w:rPr>
              <w:rFonts w:ascii="Arial" w:hAnsi="Arial" w:cs="Arial"/>
              <w:noProof/>
              <w:sz w:val="24"/>
              <w:szCs w:val="24"/>
            </w:rPr>
            <w:t>mărimea proiectului:</w:t>
          </w:r>
          <w:r w:rsidRPr="0012613F">
            <w:rPr>
              <w:rFonts w:ascii="Arial" w:hAnsi="Arial" w:cs="Arial"/>
              <w:sz w:val="24"/>
              <w:szCs w:val="24"/>
              <w:lang w:val="pt-BR"/>
            </w:rPr>
            <w:t xml:space="preserve"> p</w:t>
          </w:r>
          <w:r w:rsidRPr="0012613F">
            <w:rPr>
              <w:rFonts w:ascii="Arial" w:hAnsi="Arial" w:cs="Arial"/>
              <w:sz w:val="24"/>
              <w:szCs w:val="24"/>
              <w:lang w:val="ro-RO"/>
            </w:rPr>
            <w:t>rin proiect se propune</w:t>
          </w:r>
          <w:r w:rsidR="0012613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12613F" w:rsidRPr="0012613F">
            <w:rPr>
              <w:rFonts w:ascii="Arial" w:hAnsi="Arial" w:cs="Arial"/>
              <w:sz w:val="24"/>
              <w:szCs w:val="24"/>
              <w:lang w:val="it-IT"/>
            </w:rPr>
            <w:t>amplasarea unei stații de betoane mobilă pe o platformă betonată existentă.</w:t>
          </w:r>
        </w:p>
        <w:p w:rsidR="0012613F" w:rsidRPr="0012613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          </w:t>
          </w:r>
          <w:r w:rsidR="00556C9C" w:rsidRPr="0012613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613F">
            <w:rPr>
              <w:rFonts w:ascii="Arial" w:hAnsi="Arial" w:cs="Arial"/>
              <w:sz w:val="24"/>
              <w:szCs w:val="24"/>
              <w:lang w:val="it-IT"/>
            </w:rPr>
            <w:t xml:space="preserve">Suprafața construită ocupată de către stația de betoane mobilă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va fi </w:t>
          </w:r>
          <w:r w:rsidRPr="0012613F">
            <w:rPr>
              <w:rFonts w:ascii="Arial" w:hAnsi="Arial" w:cs="Arial"/>
              <w:sz w:val="24"/>
              <w:szCs w:val="24"/>
              <w:lang w:val="it-IT"/>
            </w:rPr>
            <w:t>de 42,50 mp.</w:t>
          </w:r>
        </w:p>
        <w:p w:rsidR="0012613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 xml:space="preserve">            Aconstruită</w:t>
          </w:r>
          <w:r w:rsidRPr="009F6479">
            <w:rPr>
              <w:rFonts w:ascii="Arial" w:hAnsi="Arial" w:cs="Arial"/>
              <w:lang w:val="it-IT"/>
            </w:rPr>
            <w:t xml:space="preserve"> </w:t>
          </w:r>
          <w:r>
            <w:rPr>
              <w:rFonts w:ascii="Arial" w:hAnsi="Arial" w:cs="Arial"/>
              <w:lang w:val="it-IT"/>
            </w:rPr>
            <w:t>= 276,00</w:t>
          </w:r>
          <w:r w:rsidRPr="009F6479">
            <w:rPr>
              <w:rFonts w:ascii="Arial" w:hAnsi="Arial" w:cs="Arial"/>
              <w:lang w:val="it-IT"/>
            </w:rPr>
            <w:t xml:space="preserve"> mp</w:t>
          </w:r>
          <w:r>
            <w:rPr>
              <w:rFonts w:ascii="Arial" w:hAnsi="Arial" w:cs="Arial"/>
              <w:lang w:val="it-IT"/>
            </w:rPr>
            <w:t xml:space="preserve"> (existent) + 42,50 mp (propus) = 318,50 mp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P</w:t>
          </w:r>
          <w:r w:rsidRPr="008B75BF">
            <w:rPr>
              <w:rFonts w:ascii="Arial" w:hAnsi="Arial" w:cs="Arial"/>
              <w:lang w:val="ro-RO"/>
            </w:rPr>
            <w:t>roducția</w:t>
          </w:r>
          <w:r>
            <w:rPr>
              <w:rFonts w:ascii="Arial" w:hAnsi="Arial" w:cs="Arial"/>
              <w:lang w:val="ro-RO"/>
            </w:rPr>
            <w:t xml:space="preserve"> estimată</w:t>
          </w:r>
          <w:r w:rsidRPr="008B75BF">
            <w:rPr>
              <w:rFonts w:ascii="Arial" w:hAnsi="Arial" w:cs="Arial"/>
              <w:lang w:val="ro-RO"/>
            </w:rPr>
            <w:t>: 50</w:t>
          </w:r>
          <w:r>
            <w:rPr>
              <w:rFonts w:ascii="Arial" w:hAnsi="Arial" w:cs="Arial"/>
              <w:lang w:val="ro-RO"/>
            </w:rPr>
            <w:t xml:space="preserve"> </w:t>
          </w:r>
          <w:r w:rsidRPr="008B75BF">
            <w:rPr>
              <w:rFonts w:ascii="Arial" w:hAnsi="Arial" w:cs="Arial"/>
              <w:lang w:val="ro-RO"/>
            </w:rPr>
            <w:t>mc/h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Pr="008B75BF">
            <w:rPr>
              <w:rFonts w:ascii="Arial" w:hAnsi="Arial" w:cs="Arial"/>
              <w:lang w:val="it-IT"/>
            </w:rPr>
            <w:t xml:space="preserve">tația </w:t>
          </w:r>
          <w:r>
            <w:rPr>
              <w:rFonts w:ascii="Arial" w:hAnsi="Arial" w:cs="Arial"/>
              <w:lang w:val="it-IT"/>
            </w:rPr>
            <w:t xml:space="preserve">va fi </w:t>
          </w:r>
          <w:r w:rsidRPr="008B75BF">
            <w:rPr>
              <w:rFonts w:ascii="Arial" w:hAnsi="Arial" w:cs="Arial"/>
              <w:lang w:val="it-IT"/>
            </w:rPr>
            <w:t>acționată automat; fi</w:t>
          </w:r>
          <w:r>
            <w:rPr>
              <w:rFonts w:ascii="Arial" w:hAnsi="Arial" w:cs="Arial"/>
              <w:lang w:val="it-IT"/>
            </w:rPr>
            <w:t>e</w:t>
          </w:r>
          <w:r w:rsidRPr="008B75BF">
            <w:rPr>
              <w:rFonts w:ascii="Arial" w:hAnsi="Arial" w:cs="Arial"/>
              <w:lang w:val="it-IT"/>
            </w:rPr>
            <w:t>care procedeu se p</w:t>
          </w:r>
          <w:r>
            <w:rPr>
              <w:rFonts w:ascii="Arial" w:hAnsi="Arial" w:cs="Arial"/>
              <w:lang w:val="it-IT"/>
            </w:rPr>
            <w:t>o</w:t>
          </w:r>
          <w:r w:rsidRPr="008B75BF">
            <w:rPr>
              <w:rFonts w:ascii="Arial" w:hAnsi="Arial" w:cs="Arial"/>
              <w:lang w:val="it-IT"/>
            </w:rPr>
            <w:t>ate controla automat sau manual; sistemul care controlează malaxarea poate fi setată la rețeta dorită.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A</w:t>
          </w:r>
          <w:r w:rsidRPr="008B75BF">
            <w:rPr>
              <w:rFonts w:ascii="Arial" w:hAnsi="Arial" w:cs="Arial"/>
              <w:lang w:val="it-IT"/>
            </w:rPr>
            <w:t>limentarea cu agregate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4 boxe separate de pereți din beton: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 buncăr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70 mc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 stocare agregate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70 mc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guri pneumatice de descărcare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5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granulometria maximă agregate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60 mm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gurile de descărcare sunt acționate de cilindri pneumatici cu viteză mare de închidere/deschidere, mecanică reglabilă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Pr="008B75BF">
            <w:rPr>
              <w:rFonts w:ascii="Arial" w:hAnsi="Arial" w:cs="Arial"/>
              <w:lang w:val="it-IT"/>
            </w:rPr>
            <w:t>istemul de vibrare: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vibratoare cu mas</w:t>
          </w:r>
          <w:r>
            <w:rPr>
              <w:rFonts w:ascii="Arial" w:hAnsi="Arial" w:cs="Arial"/>
              <w:lang w:val="it-IT"/>
            </w:rPr>
            <w:t>ă</w:t>
          </w:r>
          <w:r w:rsidRPr="008B75BF">
            <w:rPr>
              <w:rFonts w:ascii="Arial" w:hAnsi="Arial" w:cs="Arial"/>
              <w:lang w:val="it-IT"/>
            </w:rPr>
            <w:t xml:space="preserve"> reglabilă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lastRenderedPageBreak/>
            <w:t>- plăci vibrante independente ce nu angrenează și pereții buncărelor cu suporții de prindere, echipament electric, cabluri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Pr="008B75BF">
            <w:rPr>
              <w:rFonts w:ascii="Arial" w:hAnsi="Arial" w:cs="Arial"/>
              <w:lang w:val="it-IT"/>
            </w:rPr>
            <w:t>istemul de cântărire agregate: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</w:t>
          </w:r>
          <w:r>
            <w:rPr>
              <w:rFonts w:ascii="Arial" w:hAnsi="Arial" w:cs="Arial"/>
              <w:lang w:val="it-IT"/>
            </w:rPr>
            <w:t xml:space="preserve"> cântar;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 maximă 1500 kg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vibra</w:t>
          </w:r>
          <w:r>
            <w:rPr>
              <w:rFonts w:ascii="Arial" w:hAnsi="Arial" w:cs="Arial"/>
              <w:lang w:val="it-IT"/>
            </w:rPr>
            <w:t>tor cu masa ajustabilă;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motor și rotor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debitul agregatelor poate fi reglat de o gură de alimentare pe banda transportoare ce duce în malaxor și valva opritoare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E</w:t>
          </w:r>
          <w:r w:rsidRPr="008B75BF">
            <w:rPr>
              <w:rFonts w:ascii="Arial" w:hAnsi="Arial" w:cs="Arial"/>
              <w:lang w:val="it-IT"/>
            </w:rPr>
            <w:t>lectro-compresor și unitate pneumatrică: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 rezervor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100 l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- debit aer:</w:t>
          </w:r>
          <w:r w:rsidRPr="008B75BF">
            <w:rPr>
              <w:rFonts w:ascii="Arial" w:hAnsi="Arial" w:cs="Arial"/>
              <w:lang w:val="it-IT"/>
            </w:rPr>
            <w:t xml:space="preserve"> 462 l/min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comutator diferențial de presiune</w:t>
          </w:r>
          <w:r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2 buc.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 xml:space="preserve">- presiune de lucru </w:t>
          </w:r>
          <w:r w:rsidR="00714DBC"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9 bar max.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sistem pneumatic cu grup de filtru pentru epurarea aerului, puncte de gresare, sensor pentru monitorizarea și reglarea presiunii și valvă solenoid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G</w:t>
          </w:r>
          <w:r w:rsidR="0012613F" w:rsidRPr="008B75BF">
            <w:rPr>
              <w:rFonts w:ascii="Arial" w:hAnsi="Arial" w:cs="Arial"/>
              <w:lang w:val="it-IT"/>
            </w:rPr>
            <w:t>rup de malaxare: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capacitatea de încărcare</w:t>
          </w:r>
          <w:r w:rsidR="00714DBC"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500 l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 xml:space="preserve">- beton proaspăt pe șarjă: </w:t>
          </w:r>
          <w:r w:rsidR="0012613F" w:rsidRPr="008B75BF">
            <w:rPr>
              <w:rFonts w:ascii="Arial" w:hAnsi="Arial" w:cs="Arial"/>
              <w:lang w:val="it-IT"/>
            </w:rPr>
            <w:t>350 l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beton compactat pe șarjă</w:t>
          </w:r>
          <w:r w:rsidR="00714DBC">
            <w:rPr>
              <w:rFonts w:ascii="Arial" w:hAnsi="Arial" w:cs="Arial"/>
              <w:lang w:val="it-IT"/>
            </w:rPr>
            <w:t xml:space="preserve">: </w:t>
          </w:r>
          <w:r w:rsidRPr="008B75BF">
            <w:rPr>
              <w:rFonts w:ascii="Arial" w:hAnsi="Arial" w:cs="Arial"/>
              <w:lang w:val="it-IT"/>
            </w:rPr>
            <w:t>300 l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lame de amestecare</w:t>
          </w:r>
          <w:r w:rsidR="00714DBC">
            <w:rPr>
              <w:rFonts w:ascii="Arial" w:hAnsi="Arial" w:cs="Arial"/>
              <w:lang w:val="it-IT"/>
            </w:rPr>
            <w:t>:</w:t>
          </w:r>
          <w:r w:rsidRPr="008B75BF">
            <w:rPr>
              <w:rFonts w:ascii="Arial" w:hAnsi="Arial" w:cs="Arial"/>
              <w:lang w:val="it-IT"/>
            </w:rPr>
            <w:t xml:space="preserve"> 4 buc.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pereții malaxorului hardox 400, 12 mm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granulometrie 0-61 mm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sistem de amestecare cu echipament de sincronizare a lamelor de amestec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distribuitor pentru apă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pompa de acționare manuală a gurii de descărcare în caz de urgență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gura de descărcare ac</w:t>
          </w:r>
          <w:r w:rsidR="00714DBC">
            <w:rPr>
              <w:rFonts w:ascii="Arial" w:hAnsi="Arial" w:cs="Arial"/>
              <w:lang w:val="it-IT"/>
            </w:rPr>
            <w:t>ţ</w:t>
          </w:r>
          <w:r w:rsidRPr="008B75BF">
            <w:rPr>
              <w:rFonts w:ascii="Arial" w:hAnsi="Arial" w:cs="Arial"/>
              <w:lang w:val="it-IT"/>
            </w:rPr>
            <w:t>ionată hidraulic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ușile de vizitare pentru întreținere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="0012613F" w:rsidRPr="008B75BF">
            <w:rPr>
              <w:rFonts w:ascii="Arial" w:hAnsi="Arial" w:cs="Arial"/>
              <w:lang w:val="it-IT"/>
            </w:rPr>
            <w:t>istem special de curățare (spălare) pentru lamele de amestec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="0012613F" w:rsidRPr="008B75BF">
            <w:rPr>
              <w:rFonts w:ascii="Arial" w:hAnsi="Arial" w:cs="Arial"/>
              <w:lang w:val="it-IT"/>
            </w:rPr>
            <w:t>nec de descărcare din malaxor în autobetonieră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="0012613F" w:rsidRPr="008B75BF">
            <w:rPr>
              <w:rFonts w:ascii="Arial" w:hAnsi="Arial" w:cs="Arial"/>
              <w:lang w:val="it-IT"/>
            </w:rPr>
            <w:t>istem de gresare acționat manual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P</w:t>
          </w:r>
          <w:r w:rsidR="0012613F" w:rsidRPr="008B75BF">
            <w:rPr>
              <w:rFonts w:ascii="Arial" w:hAnsi="Arial" w:cs="Arial"/>
              <w:lang w:val="it-IT"/>
            </w:rPr>
            <w:t>rotecție specială pentru bolțurile de prindere a brațelor de amestecare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C</w:t>
          </w:r>
          <w:r w:rsidR="0012613F" w:rsidRPr="008B75BF">
            <w:rPr>
              <w:rFonts w:ascii="Arial" w:hAnsi="Arial" w:cs="Arial"/>
              <w:lang w:val="it-IT"/>
            </w:rPr>
            <w:t>ontrol electric cu buton de pornire/oprire conectat prin cabluri la tabloul de comandă pentru malaxor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S</w:t>
          </w:r>
          <w:r w:rsidR="0012613F" w:rsidRPr="008B75BF">
            <w:rPr>
              <w:rFonts w:ascii="Arial" w:hAnsi="Arial" w:cs="Arial"/>
              <w:lang w:val="it-IT"/>
            </w:rPr>
            <w:t>istem de cântărire ciment model B1000</w:t>
          </w:r>
          <w:r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cân</w:t>
          </w:r>
          <w:r w:rsidR="00714DBC">
            <w:rPr>
              <w:rFonts w:ascii="Arial" w:hAnsi="Arial" w:cs="Arial"/>
              <w:lang w:val="it-IT"/>
            </w:rPr>
            <w:t>tar,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capacitate maximă 300 kg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cuvă primire ciment cu volum geometric 1000 l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valvă flutur electro-pneumatică Φ 323 mm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it-IT"/>
            </w:rPr>
          </w:pPr>
          <w:r w:rsidRPr="008B75BF">
            <w:rPr>
              <w:rFonts w:ascii="Arial" w:hAnsi="Arial" w:cs="Arial"/>
              <w:lang w:val="it-IT"/>
            </w:rPr>
            <w:t>- fluxul de ciment e împins direct în malaxor de valvă fluture</w:t>
          </w:r>
          <w:r w:rsidR="00714DBC">
            <w:rPr>
              <w:rFonts w:ascii="Arial" w:hAnsi="Arial" w:cs="Arial"/>
              <w:lang w:val="it-IT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it-IT"/>
            </w:rPr>
            <w:t>C</w:t>
          </w:r>
          <w:r w:rsidR="0012613F" w:rsidRPr="008B75BF">
            <w:rPr>
              <w:rFonts w:ascii="Arial" w:hAnsi="Arial" w:cs="Arial"/>
              <w:lang w:val="it-IT"/>
            </w:rPr>
            <w:t>ontrol electric pentru c</w:t>
          </w:r>
          <w:r w:rsidR="0012613F" w:rsidRPr="008B75BF">
            <w:rPr>
              <w:rFonts w:ascii="Arial" w:hAnsi="Arial" w:cs="Arial"/>
              <w:lang w:val="ro-RO"/>
            </w:rPr>
            <w:t>ântarele de ciment</w:t>
          </w:r>
          <w:r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S</w:t>
          </w:r>
          <w:r w:rsidR="0012613F" w:rsidRPr="008B75BF">
            <w:rPr>
              <w:rFonts w:ascii="Arial" w:hAnsi="Arial" w:cs="Arial"/>
              <w:lang w:val="ro-RO"/>
            </w:rPr>
            <w:t>istem de dozare a apei cu decărcare în malaxor prin pompă și gravitațional</w:t>
          </w:r>
          <w:r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cântar cu o celulă apă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capacitate maximă 180 kg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rezervor galvanizat de180 l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almentare prin valvă pneumatică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C</w:t>
          </w:r>
          <w:r w:rsidR="0012613F" w:rsidRPr="008B75BF">
            <w:rPr>
              <w:rFonts w:ascii="Arial" w:hAnsi="Arial" w:cs="Arial"/>
              <w:lang w:val="ro-RO"/>
            </w:rPr>
            <w:t>ontrol electric pentru dozatorul de apă cu descărcare prin pompă</w:t>
          </w:r>
          <w:r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S</w:t>
          </w:r>
          <w:r w:rsidR="0012613F" w:rsidRPr="008B75BF">
            <w:rPr>
              <w:rFonts w:ascii="Arial" w:hAnsi="Arial" w:cs="Arial"/>
              <w:lang w:val="ro-RO"/>
            </w:rPr>
            <w:t>kip pentru descărcarea agregatelor în malxor</w:t>
          </w:r>
          <w:r>
            <w:rPr>
              <w:rFonts w:ascii="Arial" w:hAnsi="Arial" w:cs="Arial"/>
              <w:lang w:val="ro-RO"/>
            </w:rPr>
            <w:t>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capacitate skip 500 l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viteza la urcare-coborâre 0,37 m/sec.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motor de acționare skip P55 clasa F22 kW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gura de descărcare în malaxor, sistem de siguranță în caz de defecțiune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C</w:t>
          </w:r>
          <w:r w:rsidR="0012613F" w:rsidRPr="008B75BF">
            <w:rPr>
              <w:rFonts w:ascii="Arial" w:hAnsi="Arial" w:cs="Arial"/>
              <w:lang w:val="ro-RO"/>
            </w:rPr>
            <w:t>ontrol electric și cabluri pentru skip</w:t>
          </w:r>
          <w:r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C</w:t>
          </w:r>
          <w:r w:rsidR="0012613F" w:rsidRPr="008B75BF">
            <w:rPr>
              <w:rFonts w:ascii="Arial" w:hAnsi="Arial" w:cs="Arial"/>
              <w:lang w:val="ro-RO"/>
            </w:rPr>
            <w:t>ale de rulare pentru skip</w:t>
          </w:r>
          <w:r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714DBC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>U</w:t>
          </w:r>
          <w:r w:rsidR="0012613F" w:rsidRPr="008B75BF">
            <w:rPr>
              <w:rFonts w:ascii="Arial" w:hAnsi="Arial" w:cs="Arial"/>
              <w:lang w:val="ro-RO"/>
            </w:rPr>
            <w:t>nitate de management instalație pentru cântărire și dozare automată</w:t>
          </w:r>
          <w:r>
            <w:rPr>
              <w:rFonts w:ascii="Arial" w:hAnsi="Arial" w:cs="Arial"/>
              <w:lang w:val="ro-RO"/>
            </w:rPr>
            <w:t>: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traductoare de masă (doze tensometrice)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afișoare el</w:t>
          </w:r>
          <w:r w:rsidR="00714DBC">
            <w:rPr>
              <w:rFonts w:ascii="Arial" w:hAnsi="Arial" w:cs="Arial"/>
              <w:lang w:val="ro-RO"/>
            </w:rPr>
            <w:t>e</w:t>
          </w:r>
          <w:r w:rsidRPr="008B75BF">
            <w:rPr>
              <w:rFonts w:ascii="Arial" w:hAnsi="Arial" w:cs="Arial"/>
              <w:lang w:val="ro-RO"/>
            </w:rPr>
            <w:t>ctrice (panelmetre)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pupitru de comandă analogic/automat</w:t>
          </w:r>
          <w:r w:rsidR="00714DBC">
            <w:rPr>
              <w:rFonts w:ascii="Arial" w:hAnsi="Arial" w:cs="Arial"/>
              <w:lang w:val="ro-RO"/>
            </w:rPr>
            <w:t>;</w:t>
          </w:r>
        </w:p>
        <w:p w:rsidR="0012613F" w:rsidRPr="008B75BF" w:rsidRDefault="0012613F" w:rsidP="001261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8B75BF">
            <w:rPr>
              <w:rFonts w:ascii="Arial" w:hAnsi="Arial" w:cs="Arial"/>
              <w:lang w:val="ro-RO"/>
            </w:rPr>
            <w:t>- calculator + tastatură</w:t>
          </w:r>
          <w:r w:rsidR="00714DBC">
            <w:rPr>
              <w:rFonts w:ascii="Arial" w:hAnsi="Arial" w:cs="Arial"/>
              <w:lang w:val="ro-RO"/>
            </w:rPr>
            <w:t>.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410836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 nu este cazul;</w:t>
          </w:r>
        </w:p>
        <w:p w:rsidR="00556C9C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Alimentarea cu apă:</w:t>
          </w:r>
          <w:r w:rsidR="00714DBC">
            <w:rPr>
              <w:rFonts w:ascii="Arial" w:hAnsi="Arial" w:cs="Arial"/>
              <w:sz w:val="24"/>
              <w:szCs w:val="24"/>
              <w:lang w:val="pt-BR"/>
            </w:rPr>
            <w:t xml:space="preserve"> reţeaua de apă potabilă existentă în zonă</w:t>
          </w:r>
          <w:r>
            <w:rPr>
              <w:rFonts w:ascii="Arial" w:hAnsi="Arial" w:cs="Arial"/>
              <w:sz w:val="24"/>
              <w:szCs w:val="24"/>
              <w:lang w:val="pt-BR"/>
            </w:rPr>
            <w:t>; mod de folosire: nevoi igenico-sanitare</w:t>
          </w:r>
          <w:r w:rsidR="00714DBC">
            <w:rPr>
              <w:rFonts w:ascii="Arial" w:hAnsi="Arial" w:cs="Arial"/>
              <w:sz w:val="24"/>
              <w:szCs w:val="24"/>
              <w:lang w:val="pt-BR"/>
            </w:rPr>
            <w:t xml:space="preserve"> şi tehnologice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556C9C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Energie electrică- reţeaua S.C. Electrica S.A.</w:t>
          </w:r>
          <w:r w:rsidR="00714DBC">
            <w:rPr>
              <w:rFonts w:ascii="Arial" w:hAnsi="Arial" w:cs="Arial"/>
              <w:sz w:val="24"/>
              <w:szCs w:val="24"/>
              <w:lang w:val="pt-BR"/>
            </w:rPr>
            <w:t xml:space="preserve"> existentă în zonă</w:t>
          </w:r>
          <w:r w:rsidR="008000E3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Energie termică-</w:t>
          </w:r>
          <w:r w:rsidR="00714DBC">
            <w:rPr>
              <w:rFonts w:ascii="Arial" w:hAnsi="Arial" w:cs="Arial"/>
              <w:sz w:val="24"/>
              <w:szCs w:val="24"/>
              <w:lang w:val="pt-BR"/>
            </w:rPr>
            <w:t xml:space="preserve"> nu este cazul</w:t>
          </w:r>
          <w:r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41083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uzate:</w:t>
          </w:r>
          <w:r w:rsidR="00714DB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bazin decantor de cca. 20 mc</w:t>
          </w:r>
          <w:r w:rsidR="002D45D2">
            <w:rPr>
              <w:rFonts w:ascii="Arial" w:hAnsi="Arial" w:cs="Arial"/>
              <w:noProof/>
              <w:sz w:val="24"/>
              <w:szCs w:val="24"/>
              <w:lang w:val="ro-RO"/>
            </w:rPr>
            <w:t>; din decantor apele vor fi reintroduse în fluxul tehnologic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;</w:t>
          </w:r>
          <w:r w:rsidR="002D45D2">
            <w:rPr>
              <w:rFonts w:ascii="Arial" w:hAnsi="Arial" w:cs="Arial"/>
              <w:sz w:val="24"/>
              <w:szCs w:val="24"/>
              <w:lang w:val="pt-BR"/>
            </w:rPr>
            <w:t xml:space="preserve"> toalet</w:t>
          </w:r>
          <w:r w:rsidR="008000E3">
            <w:rPr>
              <w:rFonts w:ascii="Arial" w:hAnsi="Arial" w:cs="Arial"/>
              <w:sz w:val="24"/>
              <w:szCs w:val="24"/>
              <w:lang w:val="pt-BR"/>
            </w:rPr>
            <w:t>e</w:t>
          </w:r>
          <w:r w:rsidR="002D45D2">
            <w:rPr>
              <w:rFonts w:ascii="Arial" w:hAnsi="Arial" w:cs="Arial"/>
              <w:sz w:val="24"/>
              <w:szCs w:val="24"/>
              <w:lang w:val="pt-BR"/>
            </w:rPr>
            <w:t xml:space="preserve"> ecologică.</w:t>
          </w:r>
        </w:p>
        <w:p w:rsidR="00556C9C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410836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deşeuri: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conform Legii nr. 211/2011, privind regimul deşeurilor: - în perioada de execuţie a proiectului vor rezulta deşeuri care</w:t>
          </w:r>
          <w:r w:rsidRPr="0041083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, vor fi colectate selectiv 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ş</w:t>
          </w:r>
          <w:r w:rsidRPr="0041083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i se vor valorifica/elimina numai prin operatori economici autoriza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ţ</w:t>
          </w:r>
          <w:r w:rsidRPr="0041083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i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556C9C" w:rsidRPr="00410836" w:rsidRDefault="00556C9C" w:rsidP="00556C9C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  <w:r>
            <w:rPr>
              <w:rFonts w:ascii="Arial" w:hAnsi="Arial" w:cs="Arial"/>
              <w:sz w:val="24"/>
              <w:szCs w:val="24"/>
              <w:lang w:val="pt-BR"/>
            </w:rPr>
            <w:t>judeţul Sălaj,</w:t>
          </w:r>
          <w:r w:rsidR="002D45D2">
            <w:rPr>
              <w:rFonts w:ascii="Arial" w:hAnsi="Arial" w:cs="Arial"/>
              <w:sz w:val="24"/>
              <w:szCs w:val="24"/>
              <w:lang w:val="pt-BR"/>
            </w:rPr>
            <w:t xml:space="preserve"> Municipiul Zalău,str. Depozitelor, nr. 6A</w:t>
          </w:r>
          <w:r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556C9C" w:rsidRPr="00DB19B1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) utilizarea existentă a terenului: conform c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ertificatului de urbanism nr. </w:t>
          </w:r>
          <w:r w:rsidR="002D45D2">
            <w:rPr>
              <w:rFonts w:ascii="Arial" w:hAnsi="Arial" w:cs="Arial"/>
              <w:sz w:val="24"/>
              <w:szCs w:val="24"/>
              <w:lang w:val="ro-RO"/>
            </w:rPr>
            <w:t xml:space="preserve">850 </w:t>
          </w:r>
          <w:r>
            <w:rPr>
              <w:rFonts w:ascii="Arial" w:hAnsi="Arial" w:cs="Arial"/>
              <w:sz w:val="24"/>
              <w:szCs w:val="24"/>
              <w:lang w:val="ro-RO"/>
            </w:rPr>
            <w:t>din</w:t>
          </w:r>
          <w:r w:rsidR="002D45D2">
            <w:rPr>
              <w:rFonts w:ascii="Arial" w:hAnsi="Arial" w:cs="Arial"/>
              <w:sz w:val="24"/>
              <w:szCs w:val="24"/>
              <w:lang w:val="ro-RO"/>
            </w:rPr>
            <w:t xml:space="preserve"> 19.07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.2016 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emis de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D45D2">
            <w:rPr>
              <w:rFonts w:ascii="Arial" w:hAnsi="Arial" w:cs="Arial"/>
              <w:sz w:val="24"/>
              <w:szCs w:val="24"/>
              <w:lang w:val="ro-RO"/>
            </w:rPr>
            <w:t xml:space="preserve">Judeţul Sălaj- Primarul Municipiului Zalău- zonă unităţi industriale/ de depozitare existente, funcţiunea dominantă: activităţi economice cu caracter industriale, servicii productive de depozitare şi transport </w:t>
          </w:r>
          <w:r w:rsidRPr="00DB19B1">
            <w:rPr>
              <w:rFonts w:ascii="Arial" w:hAnsi="Arial" w:cs="Arial"/>
              <w:i/>
              <w:sz w:val="24"/>
              <w:szCs w:val="24"/>
              <w:lang w:val="pt-BR"/>
            </w:rPr>
            <w:t>.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410836">
            <w:rPr>
              <w:rFonts w:ascii="Arial" w:hAnsi="Arial" w:cs="Arial"/>
              <w:noProof/>
              <w:sz w:val="24"/>
              <w:szCs w:val="24"/>
            </w:rPr>
            <w:t>nu este cazul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 - nu este cazul;</w:t>
          </w:r>
        </w:p>
        <w:p w:rsidR="00556C9C" w:rsidRPr="00410836" w:rsidRDefault="00556C9C" w:rsidP="00556C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556C9C" w:rsidRPr="00410836" w:rsidRDefault="00556C9C" w:rsidP="00556C9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- impact redus pe perioada de execuţie şi funcţionare. </w:t>
          </w:r>
        </w:p>
        <w:p w:rsidR="00556C9C" w:rsidRPr="00410836" w:rsidRDefault="00556C9C" w:rsidP="00556C9C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) probabilitatea impactului: - redusă, pe perioada de execuţie şi funcţionare</w:t>
          </w:r>
          <w:r w:rsidRPr="0041083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556C9C" w:rsidRPr="00410836" w:rsidRDefault="00556C9C" w:rsidP="00556C9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0836">
            <w:rPr>
              <w:rFonts w:ascii="Arial" w:hAnsi="Arial" w:cs="Arial"/>
              <w:sz w:val="24"/>
              <w:szCs w:val="24"/>
              <w:lang w:val="ro-RO"/>
            </w:rPr>
            <w:tab/>
            <w:t>d</w:t>
          </w:r>
          <w:r w:rsidRPr="0041083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410836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556C9C" w:rsidRDefault="00556C9C" w:rsidP="00556C9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</w:pPr>
          <w:r w:rsidRPr="006F153E">
            <w:rPr>
              <w:rFonts w:ascii="Arial" w:hAnsi="Arial" w:cs="Arial"/>
              <w:b/>
              <w:noProof/>
              <w:color w:val="000000"/>
              <w:sz w:val="24"/>
              <w:szCs w:val="24"/>
              <w:lang w:val="ro-RO"/>
            </w:rPr>
            <w:t>Condiţiile de realizare a proiectului</w:t>
          </w:r>
          <w:r w:rsidRPr="006F153E"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  <w:t>:</w:t>
          </w:r>
        </w:p>
        <w:p w:rsidR="00556C9C" w:rsidRPr="004E339A" w:rsidRDefault="00556C9C" w:rsidP="00556C9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 </w:t>
          </w:r>
          <w:r w:rsidRPr="004E339A">
            <w:rPr>
              <w:rFonts w:ascii="Arial" w:eastAsia="Times New Roman" w:hAnsi="Arial" w:cs="Arial"/>
              <w:color w:val="000000"/>
              <w:sz w:val="24"/>
              <w:szCs w:val="24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 cu modificările ulterioare. </w:t>
          </w:r>
        </w:p>
        <w:p w:rsidR="00556C9C" w:rsidRPr="004E339A" w:rsidRDefault="00556C9C" w:rsidP="00556C9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</w:t>
          </w:r>
          <w:r w:rsidRPr="004E339A">
            <w:rPr>
              <w:rFonts w:ascii="Arial" w:eastAsia="Times New Roman" w:hAnsi="Arial" w:cs="Arial"/>
              <w:color w:val="000000"/>
              <w:sz w:val="24"/>
              <w:szCs w:val="24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556C9C" w:rsidRPr="004E339A" w:rsidRDefault="00556C9C" w:rsidP="00556C9C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</w:t>
          </w:r>
          <w:r w:rsidRPr="004E339A">
            <w:rPr>
              <w:rFonts w:ascii="Arial" w:hAnsi="Arial" w:cs="Arial"/>
              <w:color w:val="000000"/>
            </w:rPr>
            <w:t>Respectarea prevederilor actelor/avizelor emise de alte autorităţi pentru prezentul proiect. </w:t>
          </w:r>
        </w:p>
        <w:p w:rsidR="00556C9C" w:rsidRPr="004E339A" w:rsidRDefault="00556C9C" w:rsidP="00556C9C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</w:t>
          </w:r>
          <w:r w:rsidRPr="004E339A">
            <w:rPr>
              <w:rFonts w:ascii="Arial" w:hAnsi="Arial" w:cs="Arial"/>
              <w:color w:val="000000"/>
            </w:rPr>
            <w:t>Interzicerea depozitării direct pe sol a deşeurilor sau a materialelor cu pericol de poluare</w:t>
          </w:r>
        </w:p>
        <w:p w:rsidR="00556C9C" w:rsidRPr="004E339A" w:rsidRDefault="00556C9C" w:rsidP="00556C9C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</w:t>
          </w:r>
          <w:r w:rsidRPr="004E339A">
            <w:rPr>
              <w:rFonts w:ascii="Arial" w:eastAsia="Times New Roman" w:hAnsi="Arial" w:cs="Arial"/>
              <w:color w:val="000000"/>
              <w:sz w:val="24"/>
              <w:szCs w:val="24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556C9C" w:rsidRDefault="00556C9C" w:rsidP="00556C9C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   </w:t>
          </w:r>
          <w:r w:rsidRPr="004E339A">
            <w:rPr>
              <w:rFonts w:ascii="Arial" w:eastAsia="Times New Roman" w:hAnsi="Arial" w:cs="Arial"/>
              <w:color w:val="000000"/>
              <w:sz w:val="24"/>
              <w:szCs w:val="24"/>
            </w:rPr>
            <w:t>Conform art. 49, alin. 3-4 din Ordinul MMP nr. 135 din 2010 </w:t>
          </w:r>
          <w:r w:rsidRPr="004E339A">
            <w:rPr>
              <w:rFonts w:ascii="Arial" w:eastAsia="Times New Roman" w:hAnsi="Arial" w:cs="Arial"/>
              <w:i/>
              <w:iCs/>
              <w:color w:val="000000"/>
              <w:sz w:val="24"/>
              <w:szCs w:val="24"/>
            </w:rPr>
            <w:t>privind aprobarea Metodologiei de aplicare a evaluării impactului asupra mediului pentru proiecte publice şi private</w:t>
          </w:r>
          <w:r w:rsidRPr="004E339A">
            <w:rPr>
              <w:rFonts w:ascii="Arial" w:eastAsia="Times New Roman" w:hAnsi="Arial" w:cs="Arial"/>
              <w:color w:val="000000"/>
              <w:sz w:val="24"/>
              <w:szCs w:val="24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8000E3" w:rsidRPr="008000E3" w:rsidRDefault="008000E3" w:rsidP="008000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8000E3">
            <w:rPr>
              <w:rFonts w:ascii="Arial" w:hAnsi="Arial" w:cs="Arial"/>
              <w:sz w:val="24"/>
              <w:szCs w:val="24"/>
              <w:lang w:val="ro-RO"/>
            </w:rPr>
            <w:t>Conform prevederilor Ord. nr. 1798/2007, cu modificările ulterioare, titularul are obligatia ca la finalizarea investiţiei  şi la punerea în funcţiune a obiectivului să solicite şi să obţină autorizaţia de mediu.</w:t>
          </w:r>
        </w:p>
        <w:p w:rsidR="00556C9C" w:rsidRPr="00410836" w:rsidRDefault="00556C9C" w:rsidP="00556C9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  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proiect.</w:t>
          </w:r>
        </w:p>
        <w:p w:rsidR="00556C9C" w:rsidRDefault="00556C9C" w:rsidP="00556C9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Respectar</w:t>
          </w:r>
          <w:r>
            <w:rPr>
              <w:rFonts w:ascii="Arial" w:hAnsi="Arial" w:cs="Arial"/>
              <w:sz w:val="24"/>
              <w:szCs w:val="24"/>
              <w:lang w:val="ro-RO"/>
            </w:rPr>
            <w:t>ea prevederilor Ord. 119/2014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556C9C" w:rsidRPr="00410836" w:rsidRDefault="00556C9C" w:rsidP="00493D24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D45D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  <w:r w:rsidRPr="00410836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556C9C" w:rsidRPr="00410836" w:rsidRDefault="00556C9C" w:rsidP="00556C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556C9C" w:rsidP="008000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0836">
            <w:rPr>
              <w:rFonts w:ascii="Arial" w:hAnsi="Arial" w:cs="Arial"/>
              <w:sz w:val="24"/>
              <w:szCs w:val="24"/>
            </w:rPr>
            <w:t xml:space="preserve">        </w:t>
          </w:r>
        </w:p>
      </w:sdtContent>
    </w:sdt>
    <w:p w:rsidR="00595382" w:rsidRPr="00447422" w:rsidRDefault="002C523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C523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93D2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2C523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8000E3" w:rsidRPr="008000E3" w:rsidRDefault="008000E3" w:rsidP="008000E3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b/>
              <w:sz w:val="24"/>
              <w:szCs w:val="24"/>
              <w:lang w:val="ro-RO"/>
            </w:rPr>
            <w:t>Director Executiv</w:t>
          </w:r>
        </w:p>
        <w:p w:rsidR="008000E3" w:rsidRPr="008000E3" w:rsidRDefault="008000E3" w:rsidP="008000E3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b/>
              <w:sz w:val="24"/>
              <w:szCs w:val="24"/>
              <w:lang w:val="es-ES"/>
            </w:rPr>
            <w:t>dr. ing. Aurica GREC</w:t>
          </w:r>
        </w:p>
        <w:p w:rsidR="008000E3" w:rsidRPr="008000E3" w:rsidRDefault="008000E3" w:rsidP="008000E3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sz w:val="24"/>
              <w:szCs w:val="24"/>
              <w:lang w:val="ro-RO"/>
            </w:rPr>
            <w:t>Şef  Serviciu Avize, Acorduri, Autorizaţii,</w:t>
          </w: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8000E3" w:rsidRPr="008000E3" w:rsidRDefault="008000E3" w:rsidP="008000E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000E3">
            <w:rPr>
              <w:rFonts w:ascii="Arial" w:hAnsi="Arial" w:cs="Arial"/>
              <w:sz w:val="24"/>
              <w:szCs w:val="24"/>
              <w:lang w:val="ro-RO"/>
            </w:rPr>
            <w:t>ing. Claudia SANDOR</w:t>
          </w:r>
        </w:p>
        <w:p w:rsidR="00447422" w:rsidRDefault="00493D2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E38CA" w:rsidRPr="00CA4590" w:rsidRDefault="002C523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71693D" w:rsidRPr="008000E3" w:rsidRDefault="002C5239" w:rsidP="008000E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</w:sdtContent>
    </w:sdt>
    <w:p w:rsidR="00522DB9" w:rsidRPr="00447422" w:rsidRDefault="00493D2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3D2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93D2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3D2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3D2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93D2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3D2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F2" w:rsidRDefault="00BA5FF2" w:rsidP="00BA5FF2">
      <w:pPr>
        <w:spacing w:after="0" w:line="240" w:lineRule="auto"/>
      </w:pPr>
      <w:r>
        <w:separator/>
      </w:r>
    </w:p>
  </w:endnote>
  <w:endnote w:type="continuationSeparator" w:id="0">
    <w:p w:rsidR="00BA5FF2" w:rsidRDefault="00BA5FF2" w:rsidP="00BA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D4C4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2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23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93D2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0E3" w:rsidRPr="008000E3" w:rsidRDefault="008000E3" w:rsidP="008000E3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sz w:val="24"/>
            <w:szCs w:val="24"/>
            <w:lang w:val="ro-RO"/>
          </w:rPr>
        </w:pPr>
        <w:r w:rsidRPr="008000E3">
          <w:rPr>
            <w:rFonts w:ascii="Arial" w:hAnsi="Arial" w:cs="Arial"/>
            <w:b/>
            <w:sz w:val="24"/>
            <w:szCs w:val="24"/>
            <w:lang w:val="it-IT"/>
          </w:rPr>
          <w:t>AGEN</w:t>
        </w:r>
        <w:r w:rsidRPr="008000E3">
          <w:rPr>
            <w:rFonts w:ascii="Arial" w:hAnsi="Arial" w:cs="Arial"/>
            <w:b/>
            <w:sz w:val="24"/>
            <w:szCs w:val="24"/>
            <w:lang w:val="ro-RO"/>
          </w:rPr>
          <w:t>ŢIA PENTRU PROTECŢIA MEDIULUI SĂLAJ</w:t>
        </w:r>
      </w:p>
      <w:p w:rsidR="008000E3" w:rsidRPr="008000E3" w:rsidRDefault="005D4C40" w:rsidP="008000E3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4"/>
            <w:szCs w:val="24"/>
            <w:lang w:val="ro-RO"/>
          </w:rPr>
        </w:pPr>
        <w:r>
          <w:rPr>
            <w:rFonts w:ascii="Arial" w:hAnsi="Arial" w:cs="Arial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12.75pt;width:492pt;height:.05pt;z-index:251664384" o:connectortype="straight" strokecolor="#00214e" strokeweight="1.5pt"/>
          </w:pict>
        </w:r>
        <w:r>
          <w:rPr>
            <w:rFonts w:ascii="Arial" w:hAnsi="Arial" w:cs="Arial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6.75pt;width:41.9pt;height:34.45pt;z-index:-251653120">
              <v:imagedata r:id="rId1" o:title=""/>
            </v:shape>
            <o:OLEObject Type="Embed" ProgID="CorelDRAW.Graphic.13" ShapeID="_x0000_s2092" DrawAspect="Content" ObjectID="_1538814234" r:id="rId2"/>
          </w:pict>
        </w:r>
        <w:r w:rsidR="008000E3" w:rsidRPr="008000E3">
          <w:rPr>
            <w:rFonts w:ascii="Arial" w:hAnsi="Arial" w:cs="Arial"/>
            <w:sz w:val="24"/>
            <w:szCs w:val="24"/>
            <w:lang w:val="ro-RO"/>
          </w:rPr>
          <w:t>Strada Parcului nr. 2, 450045 Zalău, jud. Sălaj</w:t>
        </w:r>
      </w:p>
      <w:p w:rsidR="008000E3" w:rsidRPr="008000E3" w:rsidRDefault="008000E3" w:rsidP="008000E3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4"/>
            <w:szCs w:val="24"/>
            <w:lang w:val="ro-RO"/>
          </w:rPr>
        </w:pPr>
        <w:r w:rsidRPr="008000E3">
          <w:rPr>
            <w:rFonts w:ascii="Arial" w:hAnsi="Arial" w:cs="Arial"/>
            <w:sz w:val="24"/>
            <w:szCs w:val="24"/>
            <w:lang w:val="ro-RO"/>
          </w:rPr>
          <w:t xml:space="preserve">E-mail: </w:t>
        </w:r>
        <w:hyperlink r:id="rId3" w:history="1">
          <w:r w:rsidRPr="008000E3">
            <w:rPr>
              <w:rStyle w:val="Hyperlink"/>
              <w:rFonts w:ascii="Arial" w:hAnsi="Arial" w:cs="Arial"/>
              <w:sz w:val="24"/>
              <w:szCs w:val="24"/>
              <w:lang w:val="ro-RO"/>
            </w:rPr>
            <w:t>office@apmsj.anpm.ro</w:t>
          </w:r>
        </w:hyperlink>
        <w:r w:rsidRPr="008000E3">
          <w:rPr>
            <w:rFonts w:ascii="Arial" w:hAnsi="Arial" w:cs="Arial"/>
            <w:sz w:val="24"/>
            <w:szCs w:val="24"/>
            <w:lang w:val="ro-RO"/>
          </w:rPr>
          <w:t>; Tel. 0260-662619, 0260-662621 Fax. 0260-662622</w:t>
        </w:r>
      </w:p>
      <w:p w:rsidR="00992A14" w:rsidRPr="007A4C64" w:rsidRDefault="00493D24" w:rsidP="008000E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2C5239" w:rsidP="00C44321">
        <w:pPr>
          <w:pStyle w:val="Footer"/>
          <w:jc w:val="center"/>
        </w:pPr>
        <w:r>
          <w:t xml:space="preserve"> </w:t>
        </w:r>
        <w:r w:rsidR="005D4C40">
          <w:fldChar w:fldCharType="begin"/>
        </w:r>
        <w:r>
          <w:instrText xml:space="preserve"> PAGE   \* MERGEFORMAT </w:instrText>
        </w:r>
        <w:r w:rsidR="005D4C40">
          <w:fldChar w:fldCharType="separate"/>
        </w:r>
        <w:r w:rsidR="00493D24">
          <w:rPr>
            <w:noProof/>
          </w:rPr>
          <w:t>4</w:t>
        </w:r>
        <w:r w:rsidR="005D4C4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3" w:rsidRPr="008000E3" w:rsidRDefault="005D4C40" w:rsidP="008000E3">
    <w:pPr>
      <w:pStyle w:val="Header"/>
      <w:tabs>
        <w:tab w:val="clear" w:pos="4680"/>
      </w:tabs>
      <w:jc w:val="center"/>
      <w:rPr>
        <w:rFonts w:ascii="Arial" w:hAnsi="Arial" w:cs="Arial"/>
        <w:b/>
        <w:sz w:val="24"/>
        <w:szCs w:val="24"/>
        <w:lang w:val="ro-RO"/>
      </w:rPr>
    </w:pPr>
    <w:r w:rsidRPr="005D4C40"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.55pt;width:492pt;height:.05pt;z-index:251661312" o:connectortype="straight" strokecolor="#00214e" strokeweight="1.5pt"/>
      </w:pict>
    </w:r>
    <w:r w:rsidRPr="005D4C40"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9.8pt;margin-top:-20.5pt;width:41.9pt;height:34.45pt;z-index:-251656192">
          <v:imagedata r:id="rId1" o:title=""/>
        </v:shape>
        <o:OLEObject Type="Embed" ProgID="CorelDRAW.Graphic.13" ShapeID="_x0000_s2090" DrawAspect="Content" ObjectID="_1538814236" r:id="rId2"/>
      </w:pict>
    </w:r>
    <w:r w:rsidR="008000E3" w:rsidRPr="008000E3">
      <w:rPr>
        <w:rFonts w:ascii="Arial" w:hAnsi="Arial" w:cs="Arial"/>
        <w:b/>
        <w:sz w:val="24"/>
        <w:szCs w:val="24"/>
        <w:lang w:val="it-IT"/>
      </w:rPr>
      <w:t>AGEN</w:t>
    </w:r>
    <w:r w:rsidR="008000E3" w:rsidRPr="008000E3">
      <w:rPr>
        <w:rFonts w:ascii="Arial" w:hAnsi="Arial" w:cs="Arial"/>
        <w:b/>
        <w:sz w:val="24"/>
        <w:szCs w:val="24"/>
        <w:lang w:val="ro-RO"/>
      </w:rPr>
      <w:t>ŢIA PENTRU PROTECŢIA MEDIULUI SĂLAJ</w:t>
    </w:r>
  </w:p>
  <w:p w:rsidR="008000E3" w:rsidRPr="008000E3" w:rsidRDefault="008000E3" w:rsidP="008000E3">
    <w:pPr>
      <w:pStyle w:val="Header"/>
      <w:tabs>
        <w:tab w:val="clear" w:pos="4680"/>
      </w:tabs>
      <w:jc w:val="center"/>
      <w:rPr>
        <w:rFonts w:ascii="Arial" w:hAnsi="Arial" w:cs="Arial"/>
        <w:sz w:val="24"/>
        <w:szCs w:val="24"/>
        <w:lang w:val="ro-RO"/>
      </w:rPr>
    </w:pPr>
    <w:r w:rsidRPr="008000E3">
      <w:rPr>
        <w:rFonts w:ascii="Arial" w:hAnsi="Arial" w:cs="Arial"/>
        <w:sz w:val="24"/>
        <w:szCs w:val="24"/>
        <w:lang w:val="ro-RO"/>
      </w:rPr>
      <w:t>Strada Parcului nr. 2, 450045 Zalău, jud. Sălaj</w:t>
    </w:r>
  </w:p>
  <w:p w:rsidR="008000E3" w:rsidRPr="008000E3" w:rsidRDefault="008000E3" w:rsidP="008000E3">
    <w:pPr>
      <w:pStyle w:val="Header"/>
      <w:tabs>
        <w:tab w:val="clear" w:pos="4680"/>
      </w:tabs>
      <w:jc w:val="center"/>
      <w:rPr>
        <w:rFonts w:ascii="Arial" w:hAnsi="Arial" w:cs="Arial"/>
        <w:sz w:val="24"/>
        <w:szCs w:val="24"/>
        <w:lang w:val="ro-RO"/>
      </w:rPr>
    </w:pPr>
    <w:r w:rsidRPr="008000E3">
      <w:rPr>
        <w:rFonts w:ascii="Arial" w:hAnsi="Arial" w:cs="Arial"/>
        <w:sz w:val="24"/>
        <w:szCs w:val="24"/>
        <w:lang w:val="ro-RO"/>
      </w:rPr>
      <w:t xml:space="preserve">E-mail: </w:t>
    </w:r>
    <w:hyperlink r:id="rId3" w:history="1">
      <w:r w:rsidRPr="008000E3">
        <w:rPr>
          <w:rStyle w:val="Hyperlink"/>
          <w:rFonts w:ascii="Arial" w:hAnsi="Arial" w:cs="Arial"/>
          <w:sz w:val="24"/>
          <w:szCs w:val="24"/>
          <w:lang w:val="ro-RO"/>
        </w:rPr>
        <w:t>office@apmsj.anpm.ro</w:t>
      </w:r>
    </w:hyperlink>
    <w:r w:rsidRPr="008000E3">
      <w:rPr>
        <w:rFonts w:ascii="Arial" w:hAnsi="Arial" w:cs="Arial"/>
        <w:sz w:val="24"/>
        <w:szCs w:val="24"/>
        <w:lang w:val="ro-RO"/>
      </w:rPr>
      <w:t>; Tel. 0260-662619, 0260-662621 Fax. 0260-662622</w:t>
    </w:r>
  </w:p>
  <w:p w:rsidR="00B72680" w:rsidRPr="008000E3" w:rsidRDefault="00493D24" w:rsidP="00800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F2" w:rsidRDefault="00BA5FF2" w:rsidP="00BA5FF2">
      <w:pPr>
        <w:spacing w:after="0" w:line="240" w:lineRule="auto"/>
      </w:pPr>
      <w:r>
        <w:separator/>
      </w:r>
    </w:p>
  </w:footnote>
  <w:footnote w:type="continuationSeparator" w:id="0">
    <w:p w:rsidR="00BA5FF2" w:rsidRDefault="00BA5FF2" w:rsidP="00BA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D4C4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D4C4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8814235" r:id="rId2"/>
      </w:pict>
    </w:r>
    <w:r w:rsidR="002C523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C523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2C523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5D4C4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C523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C523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93D2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93D2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D4C40" w:rsidP="00556C9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C523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56C9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493D2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A5E"/>
    <w:multiLevelType w:val="multilevel"/>
    <w:tmpl w:val="BFF0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1733C8"/>
    <w:multiLevelType w:val="hybridMultilevel"/>
    <w:tmpl w:val="F252B39C"/>
    <w:lvl w:ilvl="0" w:tplc="A89CD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0F2D"/>
    <w:multiLevelType w:val="hybridMultilevel"/>
    <w:tmpl w:val="6792CD68"/>
    <w:lvl w:ilvl="0" w:tplc="A9081A6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Doq3+LD22sOPGSEK2A0KvP4EZco=" w:salt="J9foDGxTfhKmngnjdUrViA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FF2"/>
    <w:rsid w:val="0012613F"/>
    <w:rsid w:val="002C5239"/>
    <w:rsid w:val="002D45D2"/>
    <w:rsid w:val="00493D24"/>
    <w:rsid w:val="00556C9C"/>
    <w:rsid w:val="005D4C40"/>
    <w:rsid w:val="00714DBC"/>
    <w:rsid w:val="008000E3"/>
    <w:rsid w:val="00BA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TableContents">
    <w:name w:val="Table Contents"/>
    <w:basedOn w:val="Normal"/>
    <w:rsid w:val="00556C9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65A8E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289C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89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b698fd0-7d48-44ec-97b9-e7652b03a2c4","Numar":null,"Data":null,"NumarActReglementareInitial":null,"DataActReglementareInitial":null,"DataInceput":"2016-10-24T00:00:00","DataSfarsit":null,"Durata":null,"PunctLucruId":383028.0,"TipActId":4.0,"NumarCerere":null,"DataCerere":null,"NumarCerereScriptic":"4639","DataCerereScriptic":"2016-08-04T00:00:00","CodFiscal":null,"SordId":"(C8EFC105-177D-CCF7-925E-5BBD976D46AE)","SablonSordId":"(8B66777B-56B9-65A9-2773-1FA4A6BC21FB)","DosarSordId":"3706841","LatitudineWgs84":null,"LongitudineWgs84":null,"LatitudineStereo70":null,"LongitudineStereo70":null,"NumarAutorizatieGospodarireApe":null,"DataAutorizatieGospodarireApe":null,"DurataAutorizatieGospodarireApe":null,"Aba":null,"Sga":null,"AdresaSediuSocial":"Str. -, Nr. 122, Valcau de Sus,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8A202B5-BA90-43A4-B13A-AE9356E4E8F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9F9AAD5-C48D-474F-A356-C7EE42E2270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2F460CE-926C-4631-8719-D36394FA8CB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6E7D4A0-B2F2-4789-998F-AAD9846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1508</Words>
  <Characters>8598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10086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claudia.sandor</cp:lastModifiedBy>
  <cp:revision>6</cp:revision>
  <cp:lastPrinted>2014-04-25T12:16:00Z</cp:lastPrinted>
  <dcterms:created xsi:type="dcterms:W3CDTF">2015-10-26T07:49:00Z</dcterms:created>
  <dcterms:modified xsi:type="dcterms:W3CDTF">2016-10-24T08:37:00Z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 GENIUS CONCEPT S.R.L</vt:lpwstr>
  </property>
  <property fmtid="{D5CDD505-2E9C-101B-9397-08002B2CF9AE}" pid="5" name="SordId">
    <vt:lpwstr>(C8EFC105-177D-CCF7-925E-5BBD976D46AE)</vt:lpwstr>
  </property>
  <property fmtid="{D5CDD505-2E9C-101B-9397-08002B2CF9AE}" pid="6" name="VersiuneDocument">
    <vt:lpwstr>4</vt:lpwstr>
  </property>
  <property fmtid="{D5CDD505-2E9C-101B-9397-08002B2CF9AE}" pid="7" name="RuntimeGuid">
    <vt:lpwstr>6de2e900-c838-4388-bca6-c7d78411a95b</vt:lpwstr>
  </property>
  <property fmtid="{D5CDD505-2E9C-101B-9397-08002B2CF9AE}" pid="8" name="PunctLucruId">
    <vt:lpwstr>383028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3706841</vt:lpwstr>
  </property>
  <property fmtid="{D5CDD505-2E9C-101B-9397-08002B2CF9AE}" pid="11" name="DosarCerereSordId">
    <vt:lpwstr>3533406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eb698fd0-7d48-44ec-97b9-e7652b03a2c4</vt:lpwstr>
  </property>
  <property fmtid="{D5CDD505-2E9C-101B-9397-08002B2CF9AE}" pid="16" name="CommitRoles">
    <vt:lpwstr>false</vt:lpwstr>
  </property>
</Properties>
</file>