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410ACB" w:rsidP="002A0D13">
      <w:pPr>
        <w:spacing w:after="0" w:line="240" w:lineRule="auto"/>
        <w:jc w:val="both"/>
        <w:rPr>
          <w:rFonts w:ascii="Times New Roman" w:hAnsi="Times New Roman"/>
          <w:b/>
          <w:bCs/>
          <w:sz w:val="28"/>
          <w:szCs w:val="28"/>
          <w:lang w:val="ro-RO"/>
        </w:rPr>
      </w:pPr>
    </w:p>
    <w:p w:rsidR="00240AAF" w:rsidRPr="00064581" w:rsidRDefault="00595156"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595156"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595156"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D479A9" w:rsidRDefault="00D479A9" w:rsidP="00AC0360">
          <w:pPr>
            <w:spacing w:after="0"/>
            <w:jc w:val="center"/>
            <w:rPr>
              <w:color w:val="808080"/>
              <w:lang w:val="ro-RO"/>
            </w:rPr>
          </w:pPr>
        </w:p>
        <w:p w:rsidR="00AC0360" w:rsidRPr="00AC0360" w:rsidRDefault="00D479A9" w:rsidP="00AC0360">
          <w:pPr>
            <w:spacing w:after="0"/>
            <w:jc w:val="center"/>
            <w:rPr>
              <w:lang w:val="ro-RO"/>
            </w:rPr>
          </w:pPr>
          <w:r w:rsidRPr="00D479A9">
            <w:rPr>
              <w:rFonts w:ascii="Arial" w:hAnsi="Arial" w:cs="Arial"/>
              <w:b/>
              <w:sz w:val="32"/>
              <w:szCs w:val="32"/>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595156" w:rsidP="00074A9F">
          <w:pPr>
            <w:spacing w:after="120" w:line="240" w:lineRule="auto"/>
            <w:jc w:val="center"/>
            <w:rPr>
              <w:lang w:val="ro-RO"/>
            </w:rPr>
          </w:pPr>
          <w:r>
            <w:rPr>
              <w:lang w:val="ro-RO"/>
            </w:rPr>
            <w:t xml:space="preserve"> </w:t>
          </w:r>
        </w:p>
      </w:sdtContent>
    </w:sdt>
    <w:p w:rsidR="00AC0360" w:rsidRDefault="00410ACB" w:rsidP="00F6328D">
      <w:pPr>
        <w:autoSpaceDE w:val="0"/>
        <w:spacing w:after="0" w:line="240" w:lineRule="auto"/>
        <w:jc w:val="both"/>
        <w:rPr>
          <w:rFonts w:ascii="Arial" w:hAnsi="Arial" w:cs="Arial"/>
          <w:sz w:val="24"/>
          <w:szCs w:val="24"/>
          <w:lang w:val="ro-RO"/>
        </w:rPr>
      </w:pPr>
    </w:p>
    <w:p w:rsidR="00AC0360" w:rsidRDefault="00410ACB" w:rsidP="00F6328D">
      <w:pPr>
        <w:autoSpaceDE w:val="0"/>
        <w:spacing w:after="0" w:line="240" w:lineRule="auto"/>
        <w:jc w:val="both"/>
        <w:rPr>
          <w:rFonts w:ascii="Arial" w:hAnsi="Arial" w:cs="Arial"/>
          <w:sz w:val="24"/>
          <w:szCs w:val="24"/>
          <w:lang w:val="ro-RO"/>
        </w:rPr>
      </w:pPr>
    </w:p>
    <w:p w:rsidR="00595382" w:rsidRDefault="00595156"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410ACB">
            <w:rPr>
              <w:rFonts w:ascii="Arial" w:hAnsi="Arial" w:cs="Arial"/>
              <w:b/>
              <w:sz w:val="24"/>
              <w:szCs w:val="24"/>
              <w:lang w:val="ro-RO"/>
            </w:rPr>
            <w:t>SC BELGODI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410ACB">
            <w:rPr>
              <w:rFonts w:ascii="Arial" w:hAnsi="Arial" w:cs="Arial"/>
              <w:sz w:val="24"/>
              <w:szCs w:val="24"/>
              <w:lang w:val="ro-RO"/>
            </w:rPr>
            <w:t>Str. DN 17, Nr. km 54+672,5, Bistriţa , Judetul Bistriţa-Năsăud</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D479A9">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410ACB">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410ACB">
            <w:rPr>
              <w:rFonts w:ascii="Arial" w:hAnsi="Arial" w:cs="Arial"/>
              <w:sz w:val="24"/>
              <w:szCs w:val="24"/>
              <w:lang w:val="ro-RO"/>
            </w:rPr>
            <w:t>5925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0-10T00:00:00Z">
            <w:dateFormat w:val="dd.MM.yyyy"/>
            <w:lid w:val="ro-RO"/>
            <w:storeMappedDataAs w:val="dateTime"/>
            <w:calendar w:val="gregorian"/>
          </w:date>
        </w:sdtPr>
        <w:sdtContent>
          <w:r w:rsidR="00410ACB">
            <w:rPr>
              <w:rFonts w:ascii="Arial" w:hAnsi="Arial" w:cs="Arial"/>
              <w:spacing w:val="-6"/>
              <w:sz w:val="24"/>
              <w:szCs w:val="24"/>
              <w:lang w:val="ro-RO"/>
            </w:rPr>
            <w:t>10.10.2016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595156"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D479A9" w:rsidRDefault="00595156"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595156"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D479A9">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6E0AAE">
            <w:rPr>
              <w:rFonts w:ascii="Arial" w:hAnsi="Arial" w:cs="Arial"/>
              <w:sz w:val="24"/>
              <w:szCs w:val="24"/>
              <w:lang w:val="ro-RO"/>
            </w:rPr>
            <w:t>24.10.2016</w:t>
          </w:r>
          <w:r w:rsidRPr="0001311F">
            <w:rPr>
              <w:rFonts w:ascii="Arial" w:hAnsi="Arial" w:cs="Arial"/>
              <w:sz w:val="24"/>
              <w:szCs w:val="24"/>
              <w:lang w:val="ro-RO"/>
            </w:rPr>
            <w:t xml:space="preserve">, că </w:t>
          </w:r>
          <w:r w:rsidRPr="00410ACB">
            <w:rPr>
              <w:rFonts w:ascii="Arial" w:hAnsi="Arial" w:cs="Arial"/>
              <w:sz w:val="24"/>
              <w:szCs w:val="24"/>
              <w:lang w:val="ro-RO"/>
            </w:rPr>
            <w:t xml:space="preserve">proiectul </w:t>
          </w:r>
          <w:r w:rsidR="006E0AAE" w:rsidRPr="00410ACB">
            <w:rPr>
              <w:rFonts w:ascii="Arial" w:hAnsi="Arial" w:cs="Arial"/>
              <w:sz w:val="24"/>
              <w:szCs w:val="24"/>
              <w:lang w:val="ro-RO"/>
            </w:rPr>
            <w:t>„</w:t>
          </w:r>
          <w:r w:rsidR="006E0AAE" w:rsidRPr="00410ACB">
            <w:rPr>
              <w:rFonts w:ascii="Arial" w:hAnsi="Arial" w:cs="Arial"/>
              <w:b/>
              <w:sz w:val="24"/>
              <w:szCs w:val="24"/>
              <w:lang w:val="ro-RO"/>
            </w:rPr>
            <w:t>Exploatare agregate minerale sub nivelul hidrostatic perimetrul Bârsău</w:t>
          </w:r>
          <w:r w:rsidR="006E0AAE">
            <w:rPr>
              <w:rFonts w:ascii="Times New Roman" w:hAnsi="Times New Roman"/>
              <w:b/>
              <w:sz w:val="24"/>
              <w:szCs w:val="24"/>
              <w:lang w:val="ro-RO"/>
            </w:rPr>
            <w:t>”</w:t>
          </w:r>
          <w:r w:rsidRPr="0001311F">
            <w:rPr>
              <w:rFonts w:ascii="Arial" w:hAnsi="Arial" w:cs="Arial"/>
              <w:sz w:val="24"/>
              <w:szCs w:val="24"/>
              <w:lang w:val="ro-RO"/>
            </w:rPr>
            <w:t xml:space="preserve"> propus a fi amplasat în </w:t>
          </w:r>
          <w:r w:rsidR="006E0AAE" w:rsidRPr="006E0AAE">
            <w:rPr>
              <w:rFonts w:ascii="Arial" w:hAnsi="Arial" w:cs="Arial"/>
              <w:sz w:val="24"/>
              <w:szCs w:val="24"/>
              <w:lang w:val="ro-RO"/>
            </w:rPr>
            <w:t>jud. Sălaj, com. Gâlgău, perimetrul Bârsău</w:t>
          </w:r>
          <w:r w:rsidRPr="0001311F">
            <w:rPr>
              <w:rFonts w:ascii="Arial" w:hAnsi="Arial" w:cs="Arial"/>
              <w:sz w:val="24"/>
              <w:szCs w:val="24"/>
              <w:lang w:val="ro-RO"/>
            </w:rPr>
            <w:t xml:space="preserve"> </w:t>
          </w:r>
          <w:r w:rsidRPr="006E0AAE">
            <w:rPr>
              <w:rFonts w:ascii="Arial" w:hAnsi="Arial" w:cs="Arial"/>
              <w:i/>
              <w:sz w:val="24"/>
              <w:szCs w:val="24"/>
              <w:lang w:val="ro-RO"/>
            </w:rPr>
            <w:t>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595156"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595156"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F34B13" w:rsidRPr="003166D2" w:rsidRDefault="00595156" w:rsidP="00F34B13">
          <w:pPr>
            <w:autoSpaceDE w:val="0"/>
            <w:autoSpaceDN w:val="0"/>
            <w:adjustRightInd w:val="0"/>
            <w:spacing w:before="240" w:after="0" w:line="240" w:lineRule="auto"/>
            <w:jc w:val="both"/>
            <w:rPr>
              <w:rFonts w:ascii="Arial" w:hAnsi="Arial" w:cs="Arial"/>
              <w:sz w:val="24"/>
              <w:szCs w:val="24"/>
              <w:lang w:val="ro-RO"/>
            </w:rPr>
          </w:pPr>
          <w:r w:rsidRPr="00522DB9">
            <w:rPr>
              <w:rFonts w:ascii="Arial" w:hAnsi="Arial" w:cs="Arial"/>
              <w:sz w:val="24"/>
              <w:szCs w:val="24"/>
            </w:rPr>
            <w:t xml:space="preserve">    </w:t>
          </w:r>
          <w:r w:rsidR="00F34B13" w:rsidRPr="003166D2">
            <w:rPr>
              <w:rFonts w:ascii="Arial" w:hAnsi="Arial" w:cs="Arial"/>
              <w:sz w:val="24"/>
              <w:szCs w:val="24"/>
              <w:lang w:val="ro-RO"/>
            </w:rPr>
            <w:t>a) Proiectul se încadrează în prevederile HG nr. 445</w:t>
          </w:r>
          <w:r w:rsidR="00F34B13" w:rsidRPr="003166D2">
            <w:rPr>
              <w:rFonts w:ascii="Arial" w:hAnsi="Arial" w:cs="Arial"/>
              <w:i/>
              <w:sz w:val="24"/>
              <w:szCs w:val="24"/>
              <w:lang w:val="ro-RO"/>
            </w:rPr>
            <w:t>/</w:t>
          </w:r>
          <w:r w:rsidR="00F34B13" w:rsidRPr="003166D2">
            <w:rPr>
              <w:rFonts w:ascii="Arial" w:hAnsi="Arial" w:cs="Arial"/>
              <w:sz w:val="24"/>
              <w:szCs w:val="24"/>
              <w:lang w:val="ro-RO"/>
            </w:rPr>
            <w:t xml:space="preserve">2009 Anexa 2 la </w:t>
          </w:r>
          <w:r w:rsidR="00F34B13" w:rsidRPr="00583F6B">
            <w:rPr>
              <w:rFonts w:ascii="Arial" w:hAnsi="Arial" w:cs="Arial"/>
              <w:sz w:val="24"/>
              <w:szCs w:val="24"/>
              <w:lang w:val="pt-BR"/>
            </w:rPr>
            <w:t>pct. 2, alin. a) – cariere, exploatări miniere de suprafaţă şi de extracţie a turbei, altele decât cele prevăzute în anexa nr. 1</w:t>
          </w:r>
          <w:r w:rsidR="00F34B13">
            <w:rPr>
              <w:rFonts w:ascii="Arial" w:hAnsi="Arial" w:cs="Arial"/>
              <w:sz w:val="24"/>
              <w:szCs w:val="24"/>
              <w:lang w:val="pt-BR"/>
            </w:rPr>
            <w:t>;</w:t>
          </w:r>
          <w:r w:rsidR="00F34B13" w:rsidRPr="003166D2">
            <w:rPr>
              <w:rFonts w:ascii="Arial" w:hAnsi="Arial" w:cs="Arial"/>
              <w:sz w:val="24"/>
              <w:szCs w:val="24"/>
              <w:lang w:val="ro-RO"/>
            </w:rPr>
            <w:t xml:space="preserve"> </w:t>
          </w:r>
        </w:p>
        <w:p w:rsidR="00F34B13" w:rsidRDefault="00F34B13" w:rsidP="00F34B13">
          <w:pPr>
            <w:autoSpaceDE w:val="0"/>
            <w:autoSpaceDN w:val="0"/>
            <w:adjustRightInd w:val="0"/>
            <w:spacing w:before="240" w:after="0" w:line="240" w:lineRule="auto"/>
            <w:jc w:val="both"/>
            <w:rPr>
              <w:rFonts w:ascii="Arial" w:hAnsi="Arial" w:cs="Arial"/>
              <w:sz w:val="24"/>
              <w:szCs w:val="24"/>
              <w:lang w:val="ro-RO"/>
            </w:rPr>
          </w:pPr>
          <w:r w:rsidRPr="003166D2">
            <w:rPr>
              <w:rFonts w:ascii="Arial" w:hAnsi="Arial" w:cs="Arial"/>
              <w:sz w:val="24"/>
              <w:szCs w:val="24"/>
              <w:lang w:val="ro-RO"/>
            </w:rPr>
            <w:t>b) Caracteristicile proiectului:</w:t>
          </w:r>
        </w:p>
        <w:p w:rsidR="00F34B13"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1</w:t>
          </w:r>
          <w:r w:rsidRPr="003166D2">
            <w:rPr>
              <w:rFonts w:ascii="Arial" w:hAnsi="Arial" w:cs="Arial"/>
              <w:sz w:val="24"/>
              <w:szCs w:val="24"/>
              <w:lang w:val="ro-RO"/>
            </w:rPr>
            <w:t xml:space="preserve">) mărimea proiectului: prin proiect se propune </w:t>
          </w:r>
          <w:r>
            <w:rPr>
              <w:rFonts w:ascii="Arial" w:hAnsi="Arial" w:cs="Arial"/>
              <w:sz w:val="24"/>
              <w:szCs w:val="24"/>
              <w:lang w:val="ro-RO"/>
            </w:rPr>
            <w:t xml:space="preserve">exploatarea </w:t>
          </w:r>
          <w:r w:rsidRPr="003166D2">
            <w:rPr>
              <w:rFonts w:ascii="Arial" w:hAnsi="Arial" w:cs="Arial"/>
              <w:sz w:val="24"/>
              <w:szCs w:val="24"/>
              <w:lang w:val="ro-RO"/>
            </w:rPr>
            <w:t xml:space="preserve">agregatelor minerale reprezentate de nisip şi pietriş, într-un perimetru de exploatare în suprafaţă de </w:t>
          </w:r>
          <w:r>
            <w:rPr>
              <w:rFonts w:ascii="Arial" w:hAnsi="Arial" w:cs="Arial"/>
              <w:sz w:val="24"/>
              <w:szCs w:val="24"/>
              <w:lang w:val="ro-RO"/>
            </w:rPr>
            <w:t>40 600 mp,</w:t>
          </w:r>
          <w:r w:rsidRPr="00BC6413">
            <w:rPr>
              <w:rFonts w:ascii="Arial" w:hAnsi="Arial" w:cs="Arial"/>
              <w:sz w:val="24"/>
              <w:szCs w:val="24"/>
              <w:lang w:val="ro-RO"/>
            </w:rPr>
            <w:t xml:space="preserve"> </w:t>
          </w:r>
          <w:r w:rsidRPr="00E02A9D">
            <w:rPr>
              <w:rFonts w:ascii="Arial" w:hAnsi="Arial" w:cs="Arial"/>
              <w:sz w:val="24"/>
              <w:szCs w:val="24"/>
              <w:lang w:val="ro-RO"/>
            </w:rPr>
            <w:t xml:space="preserve">delimitat de următoarele puncte de coordonate STEREO 70: </w:t>
          </w:r>
        </w:p>
        <w:p w:rsidR="00F34B13" w:rsidRPr="00522DB9" w:rsidRDefault="00595156" w:rsidP="00F34B1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tbl>
          <w:tblPr>
            <w:tblW w:w="5850" w:type="dxa"/>
            <w:tblInd w:w="2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810"/>
            <w:gridCol w:w="2900"/>
            <w:gridCol w:w="2140"/>
          </w:tblGrid>
          <w:tr w:rsidR="00F34B13" w:rsidRPr="00406978" w:rsidTr="00D74389">
            <w:trPr>
              <w:trHeight w:hRule="exact" w:val="432"/>
            </w:trPr>
            <w:tc>
              <w:tcPr>
                <w:tcW w:w="810" w:type="dxa"/>
                <w:vMerge w:val="restart"/>
                <w:tcBorders>
                  <w:top w:val="single" w:sz="12" w:space="0" w:color="auto"/>
                  <w:left w:val="single" w:sz="12" w:space="0" w:color="auto"/>
                  <w:bottom w:val="single" w:sz="4" w:space="0" w:color="auto"/>
                  <w:right w:val="single" w:sz="12" w:space="0" w:color="auto"/>
                </w:tcBorders>
                <w:vAlign w:val="center"/>
              </w:tcPr>
              <w:p w:rsidR="00F34B13" w:rsidRPr="00406978" w:rsidRDefault="00F34B13" w:rsidP="00D74389">
                <w:pPr>
                  <w:snapToGrid w:val="0"/>
                  <w:jc w:val="center"/>
                  <w:rPr>
                    <w:rFonts w:ascii="Arial" w:hAnsi="Arial" w:cs="Arial"/>
                    <w:b/>
                    <w:noProof/>
                    <w:sz w:val="24"/>
                    <w:szCs w:val="24"/>
                    <w:lang w:val="ro-RO"/>
                  </w:rPr>
                </w:pPr>
                <w:r w:rsidRPr="00406978">
                  <w:rPr>
                    <w:rFonts w:ascii="Arial" w:hAnsi="Arial" w:cs="Arial"/>
                    <w:b/>
                    <w:noProof/>
                    <w:sz w:val="24"/>
                    <w:szCs w:val="24"/>
                    <w:lang w:val="ro-RO"/>
                  </w:rPr>
                  <w:t>Nr. pct.</w:t>
                </w:r>
              </w:p>
            </w:tc>
            <w:tc>
              <w:tcPr>
                <w:tcW w:w="5040" w:type="dxa"/>
                <w:gridSpan w:val="2"/>
                <w:tcBorders>
                  <w:top w:val="single" w:sz="12" w:space="0" w:color="auto"/>
                  <w:left w:val="single" w:sz="12" w:space="0" w:color="auto"/>
                  <w:bottom w:val="single" w:sz="12" w:space="0" w:color="auto"/>
                  <w:right w:val="single" w:sz="12" w:space="0" w:color="auto"/>
                </w:tcBorders>
                <w:vAlign w:val="center"/>
              </w:tcPr>
              <w:p w:rsidR="00F34B13" w:rsidRPr="00406978" w:rsidRDefault="00F34B13" w:rsidP="00D74389">
                <w:pPr>
                  <w:snapToGrid w:val="0"/>
                  <w:jc w:val="center"/>
                  <w:rPr>
                    <w:rFonts w:ascii="Arial" w:hAnsi="Arial" w:cs="Arial"/>
                    <w:noProof/>
                    <w:sz w:val="24"/>
                    <w:szCs w:val="24"/>
                    <w:lang w:val="ro-RO"/>
                  </w:rPr>
                </w:pPr>
                <w:r w:rsidRPr="00406978">
                  <w:rPr>
                    <w:rFonts w:ascii="Arial" w:hAnsi="Arial" w:cs="Arial"/>
                    <w:b/>
                    <w:noProof/>
                    <w:sz w:val="24"/>
                    <w:szCs w:val="24"/>
                    <w:lang w:val="ro-RO"/>
                  </w:rPr>
                  <w:t>Coordonate Stereo 70</w:t>
                </w:r>
              </w:p>
            </w:tc>
          </w:tr>
          <w:tr w:rsidR="00F34B13" w:rsidRPr="00406978" w:rsidTr="00D74389">
            <w:trPr>
              <w:trHeight w:hRule="exact" w:val="301"/>
            </w:trPr>
            <w:tc>
              <w:tcPr>
                <w:tcW w:w="810" w:type="dxa"/>
                <w:vMerge/>
                <w:tcBorders>
                  <w:top w:val="single" w:sz="4" w:space="0" w:color="auto"/>
                  <w:left w:val="single" w:sz="12" w:space="0" w:color="auto"/>
                  <w:bottom w:val="single" w:sz="12" w:space="0" w:color="auto"/>
                  <w:right w:val="single" w:sz="12" w:space="0" w:color="auto"/>
                </w:tcBorders>
                <w:vAlign w:val="center"/>
              </w:tcPr>
              <w:p w:rsidR="00F34B13" w:rsidRPr="00406978" w:rsidRDefault="00F34B13" w:rsidP="00D74389">
                <w:pPr>
                  <w:spacing w:after="0" w:line="240" w:lineRule="auto"/>
                  <w:rPr>
                    <w:rFonts w:ascii="Arial" w:hAnsi="Arial" w:cs="Arial"/>
                    <w:b/>
                    <w:noProof/>
                    <w:sz w:val="24"/>
                    <w:szCs w:val="24"/>
                    <w:lang w:val="ro-RO"/>
                  </w:rPr>
                </w:pPr>
              </w:p>
            </w:tc>
            <w:tc>
              <w:tcPr>
                <w:tcW w:w="2900" w:type="dxa"/>
                <w:tcBorders>
                  <w:top w:val="single" w:sz="12" w:space="0" w:color="auto"/>
                  <w:left w:val="single" w:sz="12" w:space="0" w:color="auto"/>
                  <w:bottom w:val="single" w:sz="12" w:space="0" w:color="auto"/>
                  <w:right w:val="single" w:sz="12" w:space="0" w:color="auto"/>
                </w:tcBorders>
              </w:tcPr>
              <w:p w:rsidR="00F34B13" w:rsidRPr="00406978" w:rsidRDefault="00F34B13" w:rsidP="00D74389">
                <w:pPr>
                  <w:pStyle w:val="Heading2"/>
                  <w:tabs>
                    <w:tab w:val="left" w:pos="0"/>
                  </w:tabs>
                  <w:snapToGrid w:val="0"/>
                  <w:spacing w:before="0" w:after="0"/>
                  <w:jc w:val="center"/>
                  <w:rPr>
                    <w:rFonts w:ascii="Arial" w:hAnsi="Arial" w:cs="Arial"/>
                    <w:i w:val="0"/>
                    <w:sz w:val="24"/>
                    <w:szCs w:val="24"/>
                  </w:rPr>
                </w:pPr>
                <w:r w:rsidRPr="00406978">
                  <w:rPr>
                    <w:rFonts w:ascii="Arial" w:hAnsi="Arial" w:cs="Arial"/>
                    <w:i w:val="0"/>
                    <w:sz w:val="24"/>
                    <w:szCs w:val="24"/>
                  </w:rPr>
                  <w:t>X</w:t>
                </w:r>
              </w:p>
            </w:tc>
            <w:tc>
              <w:tcPr>
                <w:tcW w:w="2140" w:type="dxa"/>
                <w:tcBorders>
                  <w:top w:val="single" w:sz="12" w:space="0" w:color="auto"/>
                  <w:left w:val="single" w:sz="12" w:space="0" w:color="auto"/>
                  <w:bottom w:val="single" w:sz="12" w:space="0" w:color="auto"/>
                  <w:right w:val="single" w:sz="12" w:space="0" w:color="auto"/>
                </w:tcBorders>
              </w:tcPr>
              <w:p w:rsidR="00F34B13" w:rsidRPr="00406978" w:rsidRDefault="00F34B13" w:rsidP="00D74389">
                <w:pPr>
                  <w:snapToGrid w:val="0"/>
                  <w:jc w:val="center"/>
                  <w:rPr>
                    <w:rFonts w:ascii="Arial" w:hAnsi="Arial" w:cs="Arial"/>
                    <w:b/>
                    <w:sz w:val="24"/>
                    <w:szCs w:val="24"/>
                    <w:lang w:val="ro-RO"/>
                  </w:rPr>
                </w:pPr>
                <w:r w:rsidRPr="00406978">
                  <w:rPr>
                    <w:rFonts w:ascii="Arial" w:hAnsi="Arial" w:cs="Arial"/>
                    <w:b/>
                    <w:sz w:val="24"/>
                    <w:szCs w:val="24"/>
                    <w:lang w:val="ro-RO"/>
                  </w:rPr>
                  <w:t>Y</w:t>
                </w:r>
              </w:p>
            </w:tc>
          </w:tr>
          <w:tr w:rsidR="00F34B13" w:rsidRPr="00C07378" w:rsidTr="00D74389">
            <w:trPr>
              <w:trHeight w:hRule="exact" w:val="432"/>
            </w:trPr>
            <w:tc>
              <w:tcPr>
                <w:tcW w:w="810" w:type="dxa"/>
                <w:tcBorders>
                  <w:top w:val="single" w:sz="12" w:space="0" w:color="auto"/>
                  <w:left w:val="single" w:sz="12" w:space="0" w:color="auto"/>
                  <w:bottom w:val="single" w:sz="4" w:space="0" w:color="auto"/>
                  <w:right w:val="single" w:sz="12" w:space="0" w:color="auto"/>
                </w:tcBorders>
                <w:vAlign w:val="center"/>
              </w:tcPr>
              <w:p w:rsidR="00F34B13" w:rsidRPr="00406978" w:rsidRDefault="00F34B13" w:rsidP="00D74389">
                <w:pPr>
                  <w:jc w:val="center"/>
                  <w:rPr>
                    <w:rFonts w:ascii="Arial" w:hAnsi="Arial" w:cs="Arial"/>
                    <w:b/>
                    <w:sz w:val="24"/>
                    <w:szCs w:val="24"/>
                    <w:lang w:val="ro-RO"/>
                  </w:rPr>
                </w:pPr>
                <w:r w:rsidRPr="00406978">
                  <w:rPr>
                    <w:rFonts w:ascii="Arial" w:hAnsi="Arial" w:cs="Arial"/>
                    <w:b/>
                    <w:sz w:val="24"/>
                    <w:szCs w:val="24"/>
                    <w:lang w:val="ro-RO"/>
                  </w:rPr>
                  <w:t>1.</w:t>
                </w:r>
              </w:p>
            </w:tc>
            <w:tc>
              <w:tcPr>
                <w:tcW w:w="2900" w:type="dxa"/>
                <w:tcBorders>
                  <w:top w:val="single" w:sz="12" w:space="0" w:color="auto"/>
                  <w:left w:val="single" w:sz="12" w:space="0" w:color="auto"/>
                  <w:bottom w:val="single" w:sz="4" w:space="0" w:color="auto"/>
                  <w:right w:val="single" w:sz="2" w:space="0" w:color="auto"/>
                </w:tcBorders>
                <w:vAlign w:val="center"/>
              </w:tcPr>
              <w:p w:rsidR="00F34B13" w:rsidRPr="00406978" w:rsidRDefault="00F34B13" w:rsidP="00FF3EF4">
                <w:pPr>
                  <w:jc w:val="center"/>
                  <w:rPr>
                    <w:rFonts w:ascii="Arial" w:hAnsi="Arial" w:cs="Arial"/>
                    <w:color w:val="000000"/>
                    <w:sz w:val="24"/>
                    <w:szCs w:val="24"/>
                    <w:lang w:val="ro-RO"/>
                  </w:rPr>
                </w:pPr>
                <w:r w:rsidRPr="00406978">
                  <w:rPr>
                    <w:rFonts w:ascii="Arial" w:hAnsi="Arial" w:cs="Arial"/>
                    <w:color w:val="000000"/>
                    <w:sz w:val="24"/>
                    <w:szCs w:val="24"/>
                    <w:lang w:val="pl-PL"/>
                  </w:rPr>
                  <w:t>6</w:t>
                </w:r>
                <w:r w:rsidR="00FF3EF4">
                  <w:rPr>
                    <w:rFonts w:ascii="Arial" w:hAnsi="Arial" w:cs="Arial"/>
                    <w:color w:val="000000"/>
                    <w:sz w:val="24"/>
                    <w:szCs w:val="24"/>
                    <w:lang w:val="pl-PL"/>
                  </w:rPr>
                  <w:t>41</w:t>
                </w:r>
                <w:r>
                  <w:rPr>
                    <w:rFonts w:ascii="Arial" w:hAnsi="Arial" w:cs="Arial"/>
                    <w:color w:val="000000"/>
                    <w:sz w:val="24"/>
                    <w:szCs w:val="24"/>
                    <w:lang w:val="pl-PL"/>
                  </w:rPr>
                  <w:t>.</w:t>
                </w:r>
                <w:r w:rsidR="00FF3EF4">
                  <w:rPr>
                    <w:rFonts w:ascii="Arial" w:hAnsi="Arial" w:cs="Arial"/>
                    <w:color w:val="000000"/>
                    <w:sz w:val="24"/>
                    <w:szCs w:val="24"/>
                    <w:lang w:val="pl-PL"/>
                  </w:rPr>
                  <w:t>84</w:t>
                </w:r>
                <w:r>
                  <w:rPr>
                    <w:rFonts w:ascii="Arial" w:hAnsi="Arial" w:cs="Arial"/>
                    <w:color w:val="000000"/>
                    <w:sz w:val="24"/>
                    <w:szCs w:val="24"/>
                    <w:lang w:val="pl-PL"/>
                  </w:rPr>
                  <w:t>3</w:t>
                </w:r>
              </w:p>
            </w:tc>
            <w:tc>
              <w:tcPr>
                <w:tcW w:w="2140" w:type="dxa"/>
                <w:tcBorders>
                  <w:top w:val="single" w:sz="12" w:space="0" w:color="auto"/>
                  <w:left w:val="single" w:sz="2" w:space="0" w:color="auto"/>
                  <w:bottom w:val="single" w:sz="4" w:space="0" w:color="auto"/>
                  <w:right w:val="single" w:sz="12" w:space="0" w:color="auto"/>
                </w:tcBorders>
                <w:vAlign w:val="center"/>
              </w:tcPr>
              <w:p w:rsidR="00F34B13" w:rsidRPr="00C07378" w:rsidRDefault="00FF3EF4" w:rsidP="00FF3EF4">
                <w:pPr>
                  <w:jc w:val="center"/>
                  <w:rPr>
                    <w:rFonts w:ascii="Arial" w:hAnsi="Arial" w:cs="Arial"/>
                    <w:color w:val="000000"/>
                    <w:sz w:val="24"/>
                    <w:szCs w:val="24"/>
                    <w:lang w:val="ro-RO"/>
                  </w:rPr>
                </w:pPr>
                <w:r>
                  <w:rPr>
                    <w:rFonts w:ascii="Arial" w:hAnsi="Arial" w:cs="Arial"/>
                    <w:color w:val="000000"/>
                    <w:sz w:val="24"/>
                    <w:szCs w:val="24"/>
                    <w:lang w:val="ro-RO"/>
                  </w:rPr>
                  <w:t>398</w:t>
                </w:r>
                <w:r w:rsidR="00F34B13">
                  <w:rPr>
                    <w:rFonts w:ascii="Arial" w:hAnsi="Arial" w:cs="Arial"/>
                    <w:color w:val="000000"/>
                    <w:sz w:val="24"/>
                    <w:szCs w:val="24"/>
                    <w:lang w:val="ro-RO"/>
                  </w:rPr>
                  <w:t>.</w:t>
                </w:r>
                <w:r>
                  <w:rPr>
                    <w:rFonts w:ascii="Arial" w:hAnsi="Arial" w:cs="Arial"/>
                    <w:color w:val="000000"/>
                    <w:sz w:val="24"/>
                    <w:szCs w:val="24"/>
                    <w:lang w:val="ro-RO"/>
                  </w:rPr>
                  <w:t>099</w:t>
                </w:r>
              </w:p>
            </w:tc>
          </w:tr>
          <w:tr w:rsidR="00F34B13" w:rsidRPr="00C07378" w:rsidTr="00D74389">
            <w:trPr>
              <w:trHeight w:hRule="exact" w:val="432"/>
            </w:trPr>
            <w:tc>
              <w:tcPr>
                <w:tcW w:w="810" w:type="dxa"/>
                <w:tcBorders>
                  <w:top w:val="single" w:sz="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F34B13" w:rsidRPr="00406978" w:rsidRDefault="00F34B13" w:rsidP="00D74389">
                <w:pPr>
                  <w:jc w:val="center"/>
                  <w:rPr>
                    <w:rFonts w:ascii="Arial" w:hAnsi="Arial" w:cs="Arial"/>
                    <w:b/>
                    <w:sz w:val="24"/>
                    <w:szCs w:val="24"/>
                    <w:lang w:val="ro-RO"/>
                  </w:rPr>
                </w:pPr>
                <w:r w:rsidRPr="00406978">
                  <w:rPr>
                    <w:rFonts w:ascii="Arial" w:hAnsi="Arial" w:cs="Arial"/>
                    <w:b/>
                    <w:sz w:val="24"/>
                    <w:szCs w:val="24"/>
                    <w:lang w:val="ro-RO"/>
                  </w:rPr>
                  <w:t>2.</w:t>
                </w:r>
              </w:p>
            </w:tc>
            <w:tc>
              <w:tcPr>
                <w:tcW w:w="2900" w:type="dxa"/>
                <w:tcBorders>
                  <w:top w:val="single" w:sz="2" w:space="0" w:color="auto"/>
                  <w:left w:val="single" w:sz="12" w:space="0" w:color="auto"/>
                  <w:bottom w:val="single" w:sz="4" w:space="0" w:color="auto"/>
                  <w:right w:val="single" w:sz="2" w:space="0" w:color="auto"/>
                </w:tcBorders>
                <w:tcMar>
                  <w:top w:w="0" w:type="dxa"/>
                  <w:left w:w="108" w:type="dxa"/>
                  <w:bottom w:w="0" w:type="dxa"/>
                  <w:right w:w="108" w:type="dxa"/>
                </w:tcMar>
                <w:vAlign w:val="center"/>
              </w:tcPr>
              <w:p w:rsidR="00F34B13" w:rsidRPr="00406978" w:rsidRDefault="00FF3EF4" w:rsidP="00FF3EF4">
                <w:pPr>
                  <w:jc w:val="center"/>
                  <w:rPr>
                    <w:rFonts w:ascii="Arial" w:hAnsi="Arial" w:cs="Arial"/>
                    <w:color w:val="000000"/>
                    <w:sz w:val="24"/>
                    <w:szCs w:val="24"/>
                    <w:lang w:val="ro-RO"/>
                  </w:rPr>
                </w:pPr>
                <w:r>
                  <w:rPr>
                    <w:rFonts w:ascii="Arial" w:hAnsi="Arial" w:cs="Arial"/>
                    <w:color w:val="000000"/>
                    <w:sz w:val="24"/>
                    <w:szCs w:val="24"/>
                    <w:lang w:val="ro-RO"/>
                  </w:rPr>
                  <w:t>641</w:t>
                </w:r>
                <w:r w:rsidR="00F34B13">
                  <w:rPr>
                    <w:rFonts w:ascii="Arial" w:hAnsi="Arial" w:cs="Arial"/>
                    <w:color w:val="000000"/>
                    <w:sz w:val="24"/>
                    <w:szCs w:val="24"/>
                    <w:lang w:val="ro-RO"/>
                  </w:rPr>
                  <w:t>.</w:t>
                </w:r>
                <w:r>
                  <w:rPr>
                    <w:rFonts w:ascii="Arial" w:hAnsi="Arial" w:cs="Arial"/>
                    <w:color w:val="000000"/>
                    <w:sz w:val="24"/>
                    <w:szCs w:val="24"/>
                    <w:lang w:val="ro-RO"/>
                  </w:rPr>
                  <w:t>816</w:t>
                </w:r>
              </w:p>
            </w:tc>
            <w:tc>
              <w:tcPr>
                <w:tcW w:w="2140" w:type="dxa"/>
                <w:tcBorders>
                  <w:top w:val="single" w:sz="2" w:space="0" w:color="auto"/>
                  <w:left w:val="single" w:sz="2" w:space="0" w:color="auto"/>
                  <w:bottom w:val="single" w:sz="4" w:space="0" w:color="auto"/>
                  <w:right w:val="single" w:sz="12" w:space="0" w:color="auto"/>
                </w:tcBorders>
                <w:tcMar>
                  <w:top w:w="0" w:type="dxa"/>
                  <w:left w:w="108" w:type="dxa"/>
                  <w:bottom w:w="0" w:type="dxa"/>
                  <w:right w:w="108" w:type="dxa"/>
                </w:tcMar>
              </w:tcPr>
              <w:p w:rsidR="00F34B13" w:rsidRPr="00C07378" w:rsidRDefault="00F34B13" w:rsidP="00FF3EF4">
                <w:pPr>
                  <w:jc w:val="center"/>
                  <w:rPr>
                    <w:rFonts w:ascii="Arial" w:hAnsi="Arial" w:cs="Arial"/>
                    <w:sz w:val="24"/>
                    <w:szCs w:val="24"/>
                  </w:rPr>
                </w:pPr>
                <w:r w:rsidRPr="00C07378">
                  <w:rPr>
                    <w:rFonts w:ascii="Arial" w:hAnsi="Arial" w:cs="Arial"/>
                    <w:sz w:val="24"/>
                    <w:szCs w:val="24"/>
                  </w:rPr>
                  <w:t>3</w:t>
                </w:r>
                <w:r w:rsidR="00FF3EF4">
                  <w:rPr>
                    <w:rFonts w:ascii="Arial" w:hAnsi="Arial" w:cs="Arial"/>
                    <w:sz w:val="24"/>
                    <w:szCs w:val="24"/>
                  </w:rPr>
                  <w:t>98</w:t>
                </w:r>
                <w:r>
                  <w:rPr>
                    <w:rFonts w:ascii="Arial" w:hAnsi="Arial" w:cs="Arial"/>
                    <w:sz w:val="24"/>
                    <w:szCs w:val="24"/>
                  </w:rPr>
                  <w:t>.</w:t>
                </w:r>
                <w:r w:rsidR="00FF3EF4">
                  <w:rPr>
                    <w:rFonts w:ascii="Arial" w:hAnsi="Arial" w:cs="Arial"/>
                    <w:sz w:val="24"/>
                    <w:szCs w:val="24"/>
                  </w:rPr>
                  <w:t>111</w:t>
                </w:r>
              </w:p>
            </w:tc>
          </w:tr>
          <w:tr w:rsidR="00F34B13" w:rsidRPr="00C07378" w:rsidTr="00D74389">
            <w:trPr>
              <w:trHeight w:hRule="exact" w:val="432"/>
            </w:trPr>
            <w:tc>
              <w:tcPr>
                <w:tcW w:w="81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F34B13" w:rsidRPr="00406978" w:rsidRDefault="00F34B13" w:rsidP="00D74389">
                <w:pPr>
                  <w:jc w:val="center"/>
                  <w:rPr>
                    <w:rFonts w:ascii="Arial" w:hAnsi="Arial" w:cs="Arial"/>
                    <w:b/>
                    <w:sz w:val="24"/>
                    <w:szCs w:val="24"/>
                    <w:lang w:val="ro-RO"/>
                  </w:rPr>
                </w:pPr>
                <w:r w:rsidRPr="00406978">
                  <w:rPr>
                    <w:rFonts w:ascii="Arial" w:hAnsi="Arial" w:cs="Arial"/>
                    <w:b/>
                    <w:sz w:val="24"/>
                    <w:szCs w:val="24"/>
                    <w:lang w:val="ro-RO"/>
                  </w:rPr>
                  <w:t>3.</w:t>
                </w:r>
              </w:p>
            </w:tc>
            <w:tc>
              <w:tcPr>
                <w:tcW w:w="290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F34B13" w:rsidRPr="00406978" w:rsidRDefault="00F34B13" w:rsidP="00FF3EF4">
                <w:pPr>
                  <w:jc w:val="center"/>
                  <w:rPr>
                    <w:rFonts w:ascii="Arial" w:hAnsi="Arial" w:cs="Arial"/>
                    <w:color w:val="000000"/>
                    <w:sz w:val="24"/>
                    <w:szCs w:val="24"/>
                    <w:lang w:val="ro-RO"/>
                  </w:rPr>
                </w:pPr>
                <w:r>
                  <w:rPr>
                    <w:rFonts w:ascii="Arial" w:hAnsi="Arial" w:cs="Arial"/>
                    <w:color w:val="000000"/>
                    <w:sz w:val="24"/>
                    <w:szCs w:val="24"/>
                    <w:lang w:val="ro-RO"/>
                  </w:rPr>
                  <w:t>6</w:t>
                </w:r>
                <w:r w:rsidR="00FF3EF4">
                  <w:rPr>
                    <w:rFonts w:ascii="Arial" w:hAnsi="Arial" w:cs="Arial"/>
                    <w:color w:val="000000"/>
                    <w:sz w:val="24"/>
                    <w:szCs w:val="24"/>
                    <w:lang w:val="ro-RO"/>
                  </w:rPr>
                  <w:t>41</w:t>
                </w:r>
                <w:r>
                  <w:rPr>
                    <w:rFonts w:ascii="Arial" w:hAnsi="Arial" w:cs="Arial"/>
                    <w:color w:val="000000"/>
                    <w:sz w:val="24"/>
                    <w:szCs w:val="24"/>
                    <w:lang w:val="ro-RO"/>
                  </w:rPr>
                  <w:t>.</w:t>
                </w:r>
                <w:r w:rsidR="00FF3EF4">
                  <w:rPr>
                    <w:rFonts w:ascii="Arial" w:hAnsi="Arial" w:cs="Arial"/>
                    <w:color w:val="000000"/>
                    <w:sz w:val="24"/>
                    <w:szCs w:val="24"/>
                    <w:lang w:val="ro-RO"/>
                  </w:rPr>
                  <w:t>381</w:t>
                </w:r>
              </w:p>
            </w:tc>
            <w:tc>
              <w:tcPr>
                <w:tcW w:w="214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F34B13" w:rsidRPr="00C07378" w:rsidRDefault="00595156" w:rsidP="00D74389">
                <w:pPr>
                  <w:jc w:val="center"/>
                  <w:rPr>
                    <w:rFonts w:ascii="Arial" w:hAnsi="Arial" w:cs="Arial"/>
                    <w:sz w:val="24"/>
                    <w:szCs w:val="24"/>
                  </w:rPr>
                </w:pPr>
                <w:r>
                  <w:rPr>
                    <w:rFonts w:ascii="Arial" w:hAnsi="Arial" w:cs="Arial"/>
                    <w:sz w:val="24"/>
                    <w:szCs w:val="24"/>
                  </w:rPr>
                  <w:t>397.78</w:t>
                </w:r>
                <w:r w:rsidR="00F34B13">
                  <w:rPr>
                    <w:rFonts w:ascii="Arial" w:hAnsi="Arial" w:cs="Arial"/>
                    <w:sz w:val="24"/>
                    <w:szCs w:val="24"/>
                  </w:rPr>
                  <w:t>1</w:t>
                </w:r>
              </w:p>
            </w:tc>
          </w:tr>
          <w:tr w:rsidR="00F34B13" w:rsidRPr="00C07378" w:rsidTr="00D74389">
            <w:trPr>
              <w:trHeight w:hRule="exact" w:val="432"/>
            </w:trPr>
            <w:tc>
              <w:tcPr>
                <w:tcW w:w="81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F34B13" w:rsidRPr="00406978" w:rsidRDefault="00F34B13" w:rsidP="00D74389">
                <w:pPr>
                  <w:jc w:val="center"/>
                  <w:rPr>
                    <w:rFonts w:ascii="Arial" w:hAnsi="Arial" w:cs="Arial"/>
                    <w:b/>
                    <w:sz w:val="24"/>
                    <w:szCs w:val="24"/>
                    <w:lang w:val="ro-RO"/>
                  </w:rPr>
                </w:pPr>
                <w:r w:rsidRPr="00406978">
                  <w:rPr>
                    <w:rFonts w:ascii="Arial" w:hAnsi="Arial" w:cs="Arial"/>
                    <w:b/>
                    <w:sz w:val="24"/>
                    <w:szCs w:val="24"/>
                    <w:lang w:val="ro-RO"/>
                  </w:rPr>
                  <w:lastRenderedPageBreak/>
                  <w:t>4.</w:t>
                </w:r>
              </w:p>
            </w:tc>
            <w:tc>
              <w:tcPr>
                <w:tcW w:w="290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F34B13" w:rsidRPr="00406978" w:rsidRDefault="00F34B13" w:rsidP="00595156">
                <w:pPr>
                  <w:jc w:val="center"/>
                  <w:rPr>
                    <w:rFonts w:ascii="Arial" w:hAnsi="Arial" w:cs="Arial"/>
                    <w:color w:val="000000"/>
                    <w:sz w:val="24"/>
                    <w:szCs w:val="24"/>
                    <w:lang w:val="ro-RO"/>
                  </w:rPr>
                </w:pPr>
                <w:r>
                  <w:rPr>
                    <w:rFonts w:ascii="Arial" w:hAnsi="Arial" w:cs="Arial"/>
                    <w:color w:val="000000"/>
                    <w:sz w:val="24"/>
                    <w:szCs w:val="24"/>
                    <w:lang w:val="ro-RO"/>
                  </w:rPr>
                  <w:t>6</w:t>
                </w:r>
                <w:r w:rsidR="00FF3EF4">
                  <w:rPr>
                    <w:rFonts w:ascii="Arial" w:hAnsi="Arial" w:cs="Arial"/>
                    <w:color w:val="000000"/>
                    <w:sz w:val="24"/>
                    <w:szCs w:val="24"/>
                    <w:lang w:val="ro-RO"/>
                  </w:rPr>
                  <w:t>41</w:t>
                </w:r>
                <w:r>
                  <w:rPr>
                    <w:rFonts w:ascii="Arial" w:hAnsi="Arial" w:cs="Arial"/>
                    <w:color w:val="000000"/>
                    <w:sz w:val="24"/>
                    <w:szCs w:val="24"/>
                    <w:lang w:val="ro-RO"/>
                  </w:rPr>
                  <w:t>.</w:t>
                </w:r>
                <w:r w:rsidR="00595156">
                  <w:rPr>
                    <w:rFonts w:ascii="Arial" w:hAnsi="Arial" w:cs="Arial"/>
                    <w:color w:val="000000"/>
                    <w:sz w:val="24"/>
                    <w:szCs w:val="24"/>
                    <w:lang w:val="ro-RO"/>
                  </w:rPr>
                  <w:t>439</w:t>
                </w:r>
              </w:p>
            </w:tc>
            <w:tc>
              <w:tcPr>
                <w:tcW w:w="214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F34B13" w:rsidRPr="00C07378" w:rsidRDefault="00F34B13" w:rsidP="00595156">
                <w:pPr>
                  <w:jc w:val="center"/>
                  <w:rPr>
                    <w:rFonts w:ascii="Arial" w:hAnsi="Arial" w:cs="Arial"/>
                    <w:sz w:val="24"/>
                    <w:szCs w:val="24"/>
                  </w:rPr>
                </w:pPr>
                <w:r w:rsidRPr="00C07378">
                  <w:rPr>
                    <w:rFonts w:ascii="Arial" w:hAnsi="Arial" w:cs="Arial"/>
                    <w:sz w:val="24"/>
                    <w:szCs w:val="24"/>
                  </w:rPr>
                  <w:t>3</w:t>
                </w:r>
                <w:r w:rsidR="00595156">
                  <w:rPr>
                    <w:rFonts w:ascii="Arial" w:hAnsi="Arial" w:cs="Arial"/>
                    <w:sz w:val="24"/>
                    <w:szCs w:val="24"/>
                  </w:rPr>
                  <w:t>97</w:t>
                </w:r>
                <w:r>
                  <w:rPr>
                    <w:rFonts w:ascii="Arial" w:hAnsi="Arial" w:cs="Arial"/>
                    <w:sz w:val="24"/>
                    <w:szCs w:val="24"/>
                  </w:rPr>
                  <w:t>.</w:t>
                </w:r>
                <w:r w:rsidR="00595156">
                  <w:rPr>
                    <w:rFonts w:ascii="Arial" w:hAnsi="Arial" w:cs="Arial"/>
                    <w:sz w:val="24"/>
                    <w:szCs w:val="24"/>
                  </w:rPr>
                  <w:t>712</w:t>
                </w:r>
              </w:p>
            </w:tc>
          </w:tr>
          <w:tr w:rsidR="00595156" w:rsidRPr="00C07378" w:rsidTr="00D74389">
            <w:trPr>
              <w:trHeight w:hRule="exact" w:val="432"/>
            </w:trPr>
            <w:tc>
              <w:tcPr>
                <w:tcW w:w="81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595156" w:rsidRPr="00406978" w:rsidRDefault="00595156" w:rsidP="00D74389">
                <w:pPr>
                  <w:jc w:val="center"/>
                  <w:rPr>
                    <w:rFonts w:ascii="Arial" w:hAnsi="Arial" w:cs="Arial"/>
                    <w:b/>
                    <w:sz w:val="24"/>
                    <w:szCs w:val="24"/>
                    <w:lang w:val="ro-RO"/>
                  </w:rPr>
                </w:pPr>
                <w:r>
                  <w:rPr>
                    <w:rFonts w:ascii="Arial" w:hAnsi="Arial" w:cs="Arial"/>
                    <w:b/>
                    <w:sz w:val="24"/>
                    <w:szCs w:val="24"/>
                    <w:lang w:val="ro-RO"/>
                  </w:rPr>
                  <w:t>5.</w:t>
                </w:r>
              </w:p>
            </w:tc>
            <w:tc>
              <w:tcPr>
                <w:tcW w:w="290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595156" w:rsidRPr="00406978" w:rsidRDefault="00595156" w:rsidP="00D74389">
                <w:pPr>
                  <w:jc w:val="center"/>
                  <w:rPr>
                    <w:rFonts w:ascii="Arial" w:hAnsi="Arial" w:cs="Arial"/>
                    <w:color w:val="000000"/>
                    <w:sz w:val="24"/>
                    <w:szCs w:val="24"/>
                    <w:lang w:val="ro-RO"/>
                  </w:rPr>
                </w:pPr>
                <w:r>
                  <w:rPr>
                    <w:rFonts w:ascii="Arial" w:hAnsi="Arial" w:cs="Arial"/>
                    <w:color w:val="000000"/>
                    <w:sz w:val="24"/>
                    <w:szCs w:val="24"/>
                    <w:lang w:val="ro-RO"/>
                  </w:rPr>
                  <w:t>641.703</w:t>
                </w:r>
              </w:p>
            </w:tc>
            <w:tc>
              <w:tcPr>
                <w:tcW w:w="214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595156" w:rsidRPr="00C07378" w:rsidRDefault="00595156" w:rsidP="00595156">
                <w:pPr>
                  <w:jc w:val="center"/>
                  <w:rPr>
                    <w:rFonts w:ascii="Arial" w:hAnsi="Arial" w:cs="Arial"/>
                    <w:sz w:val="24"/>
                    <w:szCs w:val="24"/>
                  </w:rPr>
                </w:pPr>
                <w:r w:rsidRPr="00C07378">
                  <w:rPr>
                    <w:rFonts w:ascii="Arial" w:hAnsi="Arial" w:cs="Arial"/>
                    <w:sz w:val="24"/>
                    <w:szCs w:val="24"/>
                  </w:rPr>
                  <w:t>3</w:t>
                </w:r>
                <w:r>
                  <w:rPr>
                    <w:rFonts w:ascii="Arial" w:hAnsi="Arial" w:cs="Arial"/>
                    <w:sz w:val="24"/>
                    <w:szCs w:val="24"/>
                  </w:rPr>
                  <w:t>97.965</w:t>
                </w:r>
              </w:p>
            </w:tc>
          </w:tr>
        </w:tbl>
        <w:p w:rsidR="00F34B13" w:rsidRDefault="00F34B13" w:rsidP="00F34B13">
          <w:pPr>
            <w:autoSpaceDE w:val="0"/>
            <w:autoSpaceDN w:val="0"/>
            <w:adjustRightInd w:val="0"/>
            <w:spacing w:after="0" w:line="240" w:lineRule="auto"/>
            <w:ind w:firstLine="630"/>
            <w:jc w:val="both"/>
            <w:rPr>
              <w:rFonts w:ascii="Arial" w:hAnsi="Arial" w:cs="Arial"/>
              <w:sz w:val="24"/>
              <w:szCs w:val="24"/>
              <w:lang w:val="pt-BR"/>
            </w:rPr>
          </w:pPr>
        </w:p>
        <w:p w:rsidR="00F34B13" w:rsidRDefault="00F34B13" w:rsidP="00F34B13">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 xml:space="preserve">Lucrări de deschidere: </w:t>
          </w:r>
        </w:p>
        <w:p w:rsidR="00F34B13" w:rsidRDefault="00F34B13" w:rsidP="00F34B13">
          <w:pPr>
            <w:autoSpaceDE w:val="0"/>
            <w:autoSpaceDN w:val="0"/>
            <w:adjustRightInd w:val="0"/>
            <w:spacing w:after="0" w:line="240" w:lineRule="auto"/>
            <w:ind w:firstLine="630"/>
            <w:jc w:val="both"/>
            <w:rPr>
              <w:rFonts w:ascii="Arial" w:hAnsi="Arial" w:cs="Arial"/>
              <w:sz w:val="24"/>
              <w:szCs w:val="24"/>
              <w:lang w:val="ro-RO"/>
            </w:rPr>
          </w:pPr>
          <w:r w:rsidRPr="003166D2">
            <w:rPr>
              <w:rFonts w:ascii="Arial" w:hAnsi="Arial" w:cs="Arial"/>
              <w:sz w:val="24"/>
              <w:szCs w:val="24"/>
              <w:lang w:val="ro-RO"/>
            </w:rPr>
            <w:t xml:space="preserve">Accesul în perimetrul de exploatare </w:t>
          </w:r>
          <w:r>
            <w:rPr>
              <w:rFonts w:ascii="Arial" w:hAnsi="Arial" w:cs="Arial"/>
              <w:sz w:val="24"/>
              <w:szCs w:val="24"/>
              <w:lang w:val="ro-RO"/>
            </w:rPr>
            <w:t>se va face din DN 1F (E81), pe un drum industrial proiectat ce va fi amenajat prin balastare în scop tehnologic și realizat pe o suprafață închiriată având L = 320 m și l = 4 m, ramnificat la nivelul fermei zootehnice (existentă în apropiere), până în extremitatea nord – vestică a zonei de exploatare.</w:t>
          </w:r>
        </w:p>
        <w:p w:rsidR="00F34B13" w:rsidRDefault="00F34B13" w:rsidP="00F34B13">
          <w:pPr>
            <w:autoSpaceDE w:val="0"/>
            <w:autoSpaceDN w:val="0"/>
            <w:adjustRightInd w:val="0"/>
            <w:spacing w:after="0" w:line="240" w:lineRule="auto"/>
            <w:ind w:firstLine="630"/>
            <w:jc w:val="both"/>
            <w:rPr>
              <w:rFonts w:ascii="Arial" w:hAnsi="Arial" w:cs="Arial"/>
              <w:sz w:val="24"/>
              <w:szCs w:val="24"/>
              <w:lang w:val="ro-RO"/>
            </w:rPr>
          </w:pPr>
          <w:r>
            <w:rPr>
              <w:rFonts w:ascii="Arial" w:hAnsi="Arial" w:cs="Arial"/>
              <w:sz w:val="24"/>
              <w:szCs w:val="24"/>
              <w:lang w:val="ro-RO"/>
            </w:rPr>
            <w:t>Deschiderea resursei de nisip și pietriș se suprapune cu lucrările de decopertă (pregătire) și își schimbă amplasamentul ca orientare odată cu avansarea extracției utilului.</w:t>
          </w:r>
        </w:p>
        <w:p w:rsidR="00F34B13" w:rsidRDefault="00F34B13" w:rsidP="00F34B13">
          <w:pPr>
            <w:autoSpaceDE w:val="0"/>
            <w:autoSpaceDN w:val="0"/>
            <w:adjustRightInd w:val="0"/>
            <w:spacing w:before="120" w:after="0" w:line="240" w:lineRule="auto"/>
            <w:ind w:firstLine="634"/>
            <w:jc w:val="both"/>
            <w:rPr>
              <w:rFonts w:ascii="Arial" w:hAnsi="Arial" w:cs="Arial"/>
              <w:sz w:val="24"/>
              <w:szCs w:val="24"/>
              <w:lang w:val="pt-BR"/>
            </w:rPr>
          </w:pPr>
          <w:r>
            <w:rPr>
              <w:rFonts w:ascii="Arial" w:hAnsi="Arial" w:cs="Arial"/>
              <w:sz w:val="24"/>
              <w:szCs w:val="24"/>
              <w:lang w:val="pt-BR"/>
            </w:rPr>
            <w:t>Lucrări de pregătire:</w:t>
          </w:r>
        </w:p>
        <w:p w:rsidR="00F34B13" w:rsidRDefault="00F34B13" w:rsidP="00F34B13">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Pentru a nu afecta lucrările și terenurile din zonă se impun pilieri de siguranță de minim 5 m față de terenurile învecinate.</w:t>
          </w:r>
        </w:p>
        <w:p w:rsidR="00F34B13" w:rsidRDefault="00F34B13" w:rsidP="00F34B13">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În malul stâng al râului Crasna există un dig de apărare paralel cu cursul de apă, față de care se va păstra o zonă de protecție de minim 30 m;</w:t>
          </w:r>
        </w:p>
        <w:p w:rsidR="00F34B13" w:rsidRDefault="00F34B13" w:rsidP="00F34B13">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Înainte de începerea lucrărilor, perimetrul avizat va fi bornat conform coordonatelor de delimitare care țin cont de pilierii de siguranță.</w:t>
          </w:r>
        </w:p>
        <w:p w:rsidR="00F34B13" w:rsidRDefault="00F34B13" w:rsidP="00F34B13">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Descopertare sol fertil și steril (argile nisipoase) cu grosimi medii de 3 m și haldarea acestora. Solul vegetal va fi decapat prin împingere cu lama buldozerului, pe fâșii orientate nord – sud și est – vest, pentru a fi depozitat temporar în zonele marginale ale cuvetelor, în grămezi care nu vor depăși 2 m înălțime, pe o suprafață de cca. 5200 mp.</w:t>
          </w:r>
        </w:p>
        <w:p w:rsidR="00F34B13" w:rsidRDefault="00F34B13" w:rsidP="00F34B13">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Sterilul va fi excavat cu excavatorul, încărcat în autobasculante și transportat la cca. 100 m nord vest, în cadrul unui teren aparținând societății, unde va fi depozitat temporar, până la utilizarea lui.</w:t>
          </w:r>
        </w:p>
        <w:p w:rsidR="00F34B13" w:rsidRDefault="00F34B13" w:rsidP="00F34B13">
          <w:pPr>
            <w:autoSpaceDE w:val="0"/>
            <w:autoSpaceDN w:val="0"/>
            <w:adjustRightInd w:val="0"/>
            <w:spacing w:after="0" w:line="240" w:lineRule="auto"/>
            <w:ind w:firstLine="630"/>
            <w:jc w:val="both"/>
            <w:rPr>
              <w:rFonts w:ascii="Arial" w:hAnsi="Arial" w:cs="Arial"/>
              <w:sz w:val="24"/>
              <w:szCs w:val="24"/>
              <w:lang w:val="ro-RO"/>
            </w:rPr>
          </w:pPr>
          <w:r>
            <w:rPr>
              <w:rFonts w:ascii="Arial" w:hAnsi="Arial" w:cs="Arial"/>
              <w:sz w:val="24"/>
              <w:szCs w:val="24"/>
              <w:lang w:val="pt-BR"/>
            </w:rPr>
            <w:t xml:space="preserve">Haldarea sterilului se va face în două trepte cu înălțimea de maxim 3 m separte printr-o bermă cu lățimea de 5 m ocupând o suprafață de cca. 1500 mp.  </w:t>
          </w:r>
        </w:p>
        <w:p w:rsidR="00F34B13" w:rsidRDefault="00F34B13" w:rsidP="00F34B13">
          <w:pPr>
            <w:autoSpaceDE w:val="0"/>
            <w:autoSpaceDN w:val="0"/>
            <w:adjustRightInd w:val="0"/>
            <w:spacing w:before="120" w:after="0" w:line="240" w:lineRule="auto"/>
            <w:ind w:firstLine="634"/>
            <w:jc w:val="both"/>
            <w:rPr>
              <w:rFonts w:ascii="Arial" w:hAnsi="Arial" w:cs="Arial"/>
              <w:sz w:val="24"/>
              <w:szCs w:val="24"/>
              <w:lang w:val="pt-BR"/>
            </w:rPr>
          </w:pPr>
          <w:r>
            <w:rPr>
              <w:rFonts w:ascii="Arial" w:hAnsi="Arial" w:cs="Arial"/>
              <w:sz w:val="24"/>
              <w:szCs w:val="24"/>
              <w:lang w:val="pt-BR"/>
            </w:rPr>
            <w:t>Lucrări de exploatare:</w:t>
          </w:r>
        </w:p>
        <w:p w:rsidR="00F34B13" w:rsidRDefault="00F34B13" w:rsidP="00F34B13">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Metoda de exploatare va fi aceea de excavare mecanică pe fășii direcționale și/sau transversale pe sectoarele de extracție. Excavarea de nisip și pietriș se va realiza în două trepte, prima treaptă situată deasupra nivelului hidrostatic, până la o adâncime de cca. 6 m față de cota terenului, până la cca. 0,7 m deasupra acviferului freatic, iar a doua treaptă de cca. 2,5 m adâncime, din care cca. 1,8 m sub nivelul hidrostatic al acviferului freatic.</w:t>
          </w:r>
        </w:p>
        <w:p w:rsidR="00F34B13" w:rsidRDefault="00F34B13" w:rsidP="00F34B13">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Adâncimea maximă a excavației în util va fi de 5,5 m, iar față de cota terenului 8,5 m. Volumul de material excavat (util + copertă) fiind estimat la cca. 158.500 mc (62.500 mc volum copertă + 96.000 mc volum nisip și pietriș).</w:t>
          </w:r>
        </w:p>
        <w:p w:rsidR="00F34B13" w:rsidRPr="00BC6413" w:rsidRDefault="00F34B13" w:rsidP="00F34B13">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În urma exploatării agregatelor minerale din acest perimatru vor rezulta patru cuvete cu luciu de apă, ce vor fi amenajate ca iazuri piscicole și de agrement.</w:t>
          </w:r>
        </w:p>
        <w:p w:rsidR="00F34B13" w:rsidRPr="003166D2"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2</w:t>
          </w:r>
          <w:r w:rsidRPr="003166D2">
            <w:rPr>
              <w:rFonts w:ascii="Arial" w:hAnsi="Arial" w:cs="Arial"/>
              <w:sz w:val="24"/>
              <w:szCs w:val="24"/>
              <w:lang w:val="ro-RO"/>
            </w:rPr>
            <w:t>) cumularea cu alte proiecte: nu este cazul;</w:t>
          </w:r>
        </w:p>
        <w:p w:rsidR="00F34B13"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3</w:t>
          </w:r>
          <w:r w:rsidRPr="003166D2">
            <w:rPr>
              <w:rFonts w:ascii="Arial" w:hAnsi="Arial" w:cs="Arial"/>
              <w:sz w:val="24"/>
              <w:szCs w:val="24"/>
              <w:lang w:val="ro-RO"/>
            </w:rPr>
            <w:t>) utilizarea resurselor naturale: extragerea unei rezerve mineral</w:t>
          </w:r>
          <w:r>
            <w:rPr>
              <w:rFonts w:ascii="Arial" w:hAnsi="Arial" w:cs="Arial"/>
              <w:sz w:val="24"/>
              <w:szCs w:val="24"/>
              <w:lang w:val="ro-RO"/>
            </w:rPr>
            <w:t>e de pietriş şi nisip de (96.000 mc</w:t>
          </w:r>
          <w:r w:rsidRPr="003166D2">
            <w:rPr>
              <w:rFonts w:ascii="Arial" w:hAnsi="Arial" w:cs="Arial"/>
              <w:sz w:val="24"/>
              <w:szCs w:val="24"/>
              <w:lang w:val="ro-RO"/>
            </w:rPr>
            <w:t>);</w:t>
          </w:r>
          <w:r>
            <w:rPr>
              <w:rFonts w:ascii="Arial" w:hAnsi="Arial" w:cs="Arial"/>
              <w:sz w:val="24"/>
              <w:szCs w:val="24"/>
              <w:lang w:val="ro-RO"/>
            </w:rPr>
            <w:t xml:space="preserve"> </w:t>
          </w:r>
        </w:p>
        <w:p w:rsidR="00F34B13" w:rsidRPr="006362A0"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4</w:t>
          </w:r>
          <w:r w:rsidRPr="003166D2">
            <w:rPr>
              <w:rFonts w:ascii="Arial" w:hAnsi="Arial" w:cs="Arial"/>
              <w:sz w:val="24"/>
              <w:szCs w:val="24"/>
              <w:lang w:val="ro-RO"/>
            </w:rPr>
            <w:t xml:space="preserve">) evacuarea apelor uzate: </w:t>
          </w:r>
          <w:r>
            <w:rPr>
              <w:rFonts w:ascii="Arial" w:hAnsi="Arial" w:cs="Arial"/>
              <w:sz w:val="24"/>
              <w:szCs w:val="24"/>
              <w:lang w:val="ro-RO"/>
            </w:rPr>
            <w:t>nu este cazul</w:t>
          </w:r>
          <w:r w:rsidRPr="006362A0">
            <w:rPr>
              <w:rFonts w:ascii="Arial" w:hAnsi="Arial" w:cs="Arial"/>
              <w:sz w:val="24"/>
              <w:szCs w:val="24"/>
              <w:lang w:val="ro-RO"/>
            </w:rPr>
            <w:t>;</w:t>
          </w:r>
        </w:p>
        <w:p w:rsidR="00F34B13" w:rsidRPr="003166D2"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5</w:t>
          </w:r>
          <w:r w:rsidRPr="003166D2">
            <w:rPr>
              <w:rFonts w:ascii="Arial" w:hAnsi="Arial" w:cs="Arial"/>
              <w:sz w:val="24"/>
              <w:szCs w:val="24"/>
              <w:lang w:val="ro-RO"/>
            </w:rPr>
            <w:t xml:space="preserve">) producţia de deşeuri: </w:t>
          </w:r>
          <w:r w:rsidRPr="00D7240D">
            <w:rPr>
              <w:rFonts w:ascii="Arial" w:hAnsi="Arial" w:cs="Arial"/>
              <w:sz w:val="24"/>
              <w:szCs w:val="24"/>
              <w:lang w:val="pt-BR"/>
            </w:rPr>
            <w:t xml:space="preserve">- </w:t>
          </w:r>
          <w:r w:rsidRPr="00D7240D">
            <w:rPr>
              <w:rFonts w:ascii="Arial" w:hAnsi="Arial" w:cs="Arial"/>
              <w:sz w:val="24"/>
              <w:szCs w:val="24"/>
              <w:lang w:val="ro-RO"/>
            </w:rPr>
            <w:t>conform Legii nr. 211/2011</w:t>
          </w:r>
          <w:r>
            <w:rPr>
              <w:rFonts w:ascii="Arial" w:hAnsi="Arial" w:cs="Arial"/>
              <w:sz w:val="24"/>
              <w:szCs w:val="24"/>
              <w:lang w:val="ro-RO"/>
            </w:rPr>
            <w:t xml:space="preserve"> republicată</w:t>
          </w:r>
          <w:r w:rsidRPr="00D7240D">
            <w:rPr>
              <w:rFonts w:ascii="Arial" w:hAnsi="Arial" w:cs="Arial"/>
              <w:sz w:val="24"/>
              <w:szCs w:val="24"/>
              <w:lang w:val="ro-RO"/>
            </w:rPr>
            <w:t>, privind regimul deşeurilor;</w:t>
          </w:r>
        </w:p>
        <w:p w:rsidR="00F34B13" w:rsidRDefault="00F34B13" w:rsidP="00F34B13">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xml:space="preserve">- lucrările necesare organizării de şantier: </w:t>
          </w:r>
          <w:r>
            <w:rPr>
              <w:rFonts w:ascii="Arial" w:hAnsi="Arial" w:cs="Arial"/>
              <w:sz w:val="24"/>
              <w:szCs w:val="24"/>
              <w:lang w:val="ro-RO"/>
            </w:rPr>
            <w:t>se vor efectua în cadrul perimetrului analizat. Pentru personalul de execuție va fi amenajată m microincintă tehnică unde va fi amplasată o baracă de tipul mobil box pentru muncitori, un WC tip ecologic și punct PSI. Baraca de tipul mobil box (compartimentată) din incinta tehnică va servi ca birou și ca sală de mese pentru personalul angajat.</w:t>
          </w:r>
        </w:p>
        <w:p w:rsidR="00F34B13" w:rsidRPr="003166D2"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lastRenderedPageBreak/>
            <w:t>b</w:t>
          </w:r>
          <w:r w:rsidRPr="003166D2">
            <w:rPr>
              <w:rFonts w:ascii="Arial" w:hAnsi="Arial" w:cs="Arial"/>
              <w:sz w:val="24"/>
              <w:szCs w:val="24"/>
              <w:vertAlign w:val="subscript"/>
              <w:lang w:val="ro-RO"/>
            </w:rPr>
            <w:t>6</w:t>
          </w:r>
          <w:r w:rsidRPr="003166D2">
            <w:rPr>
              <w:rFonts w:ascii="Arial" w:hAnsi="Arial" w:cs="Arial"/>
              <w:sz w:val="24"/>
              <w:szCs w:val="24"/>
              <w:lang w:val="ro-RO"/>
            </w:rPr>
            <w:t xml:space="preserve">) emisiile poluante, inclusiv zgomotul şi alte surse de disconfort: în urma realizării proiectului propus pot rezulta emisii (pulberi şi gaze) în aer de la utilajele de extracţie şi transport; pierderi accidentale de produse petroliere şi uleiuri; se vor respecta limitele prevăzute de normele în vigoare; </w:t>
          </w:r>
        </w:p>
        <w:p w:rsidR="00F34B13" w:rsidRPr="003166D2"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7</w:t>
          </w:r>
          <w:r w:rsidRPr="003166D2">
            <w:rPr>
              <w:rFonts w:ascii="Arial" w:hAnsi="Arial" w:cs="Arial"/>
              <w:sz w:val="24"/>
              <w:szCs w:val="24"/>
              <w:lang w:val="ro-RO"/>
            </w:rPr>
            <w:t xml:space="preserve">) riscul de accident, ţinându-se seama în special de substanţele şi tehnologiile utilizate: - riscuri tehnologice – nerespectarea tehnologiei de exploatare; </w:t>
          </w:r>
        </w:p>
        <w:p w:rsidR="00F34B13" w:rsidRPr="003166D2" w:rsidRDefault="00F34B13" w:rsidP="00F34B13">
          <w:pPr>
            <w:autoSpaceDE w:val="0"/>
            <w:autoSpaceDN w:val="0"/>
            <w:adjustRightInd w:val="0"/>
            <w:spacing w:before="240" w:after="0" w:line="240" w:lineRule="auto"/>
            <w:jc w:val="both"/>
            <w:rPr>
              <w:rFonts w:ascii="Arial" w:hAnsi="Arial" w:cs="Arial"/>
              <w:sz w:val="24"/>
              <w:szCs w:val="24"/>
              <w:lang w:val="ro-RO"/>
            </w:rPr>
          </w:pPr>
          <w:r w:rsidRPr="003166D2">
            <w:rPr>
              <w:rFonts w:ascii="Arial" w:hAnsi="Arial" w:cs="Arial"/>
              <w:sz w:val="24"/>
              <w:szCs w:val="24"/>
              <w:lang w:val="ro-RO"/>
            </w:rPr>
            <w:t xml:space="preserve">c) Localizarea proiectului: </w:t>
          </w:r>
        </w:p>
        <w:p w:rsidR="00F34B13"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c</w:t>
          </w:r>
          <w:r w:rsidRPr="003166D2">
            <w:rPr>
              <w:rFonts w:ascii="Arial" w:hAnsi="Arial" w:cs="Arial"/>
              <w:sz w:val="24"/>
              <w:szCs w:val="24"/>
              <w:vertAlign w:val="subscript"/>
              <w:lang w:val="ro-RO"/>
            </w:rPr>
            <w:t>1</w:t>
          </w:r>
          <w:r w:rsidRPr="003166D2">
            <w:rPr>
              <w:rFonts w:ascii="Arial" w:hAnsi="Arial" w:cs="Arial"/>
              <w:sz w:val="24"/>
              <w:szCs w:val="24"/>
              <w:lang w:val="ro-RO"/>
            </w:rPr>
            <w:t xml:space="preserve">) utilizarea existentă a terenului: conform certificatului de urbanism nr. </w:t>
          </w:r>
          <w:r>
            <w:rPr>
              <w:rFonts w:ascii="Arial" w:hAnsi="Arial" w:cs="Arial"/>
              <w:sz w:val="24"/>
              <w:szCs w:val="24"/>
              <w:lang w:val="ro-RO"/>
            </w:rPr>
            <w:t xml:space="preserve">9 </w:t>
          </w:r>
          <w:r w:rsidRPr="003166D2">
            <w:rPr>
              <w:rFonts w:ascii="Arial" w:hAnsi="Arial" w:cs="Arial"/>
              <w:sz w:val="24"/>
              <w:szCs w:val="24"/>
              <w:lang w:val="ro-RO"/>
            </w:rPr>
            <w:t xml:space="preserve">din </w:t>
          </w:r>
          <w:r>
            <w:rPr>
              <w:rFonts w:ascii="Arial" w:hAnsi="Arial" w:cs="Arial"/>
              <w:sz w:val="24"/>
              <w:szCs w:val="24"/>
              <w:lang w:val="ro-RO"/>
            </w:rPr>
            <w:t>04.02.2016</w:t>
          </w:r>
          <w:r w:rsidRPr="003166D2">
            <w:rPr>
              <w:rFonts w:ascii="Arial" w:hAnsi="Arial" w:cs="Arial"/>
              <w:sz w:val="24"/>
              <w:szCs w:val="24"/>
              <w:lang w:val="ro-RO"/>
            </w:rPr>
            <w:t xml:space="preserve"> </w:t>
          </w:r>
          <w:r>
            <w:rPr>
              <w:rFonts w:ascii="Arial" w:hAnsi="Arial" w:cs="Arial"/>
              <w:sz w:val="24"/>
              <w:szCs w:val="24"/>
              <w:lang w:val="ro-RO"/>
            </w:rPr>
            <w:t xml:space="preserve">emis de </w:t>
          </w:r>
          <w:r w:rsidRPr="005927DB">
            <w:rPr>
              <w:rFonts w:ascii="Arial" w:hAnsi="Arial" w:cs="Arial"/>
              <w:sz w:val="24"/>
              <w:szCs w:val="24"/>
              <w:lang w:val="ro-RO"/>
            </w:rPr>
            <w:t>Consiliul Judeţean Sălaj</w:t>
          </w:r>
          <w:r>
            <w:rPr>
              <w:rFonts w:ascii="Arial" w:hAnsi="Arial" w:cs="Arial"/>
              <w:sz w:val="24"/>
              <w:szCs w:val="24"/>
              <w:lang w:val="ro-RO"/>
            </w:rPr>
            <w:t xml:space="preserve">, </w:t>
          </w:r>
          <w:r w:rsidRPr="003166D2">
            <w:rPr>
              <w:rFonts w:ascii="Arial" w:hAnsi="Arial" w:cs="Arial"/>
              <w:sz w:val="24"/>
              <w:szCs w:val="24"/>
              <w:lang w:val="ro-RO"/>
            </w:rPr>
            <w:t xml:space="preserve">terenul aferent </w:t>
          </w:r>
          <w:r>
            <w:rPr>
              <w:rFonts w:ascii="Arial" w:hAnsi="Arial" w:cs="Arial"/>
              <w:sz w:val="24"/>
              <w:szCs w:val="24"/>
              <w:lang w:val="ro-RO"/>
            </w:rPr>
            <w:t xml:space="preserve">deschiderii exploatării se află situat în extravilanul com. Sărmășag, pe tarlaua ”Togul Săracilor” și are categoria de folosință arabil.  Amplasamentul este proprietatea firmei S.C. Marcosilv Minier S.R.L., fiind închiriat titularului proiectului. </w:t>
          </w:r>
        </w:p>
        <w:p w:rsidR="00F34B13" w:rsidRPr="003166D2"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c</w:t>
          </w:r>
          <w:r w:rsidRPr="003166D2">
            <w:rPr>
              <w:rFonts w:ascii="Arial" w:hAnsi="Arial" w:cs="Arial"/>
              <w:sz w:val="24"/>
              <w:szCs w:val="24"/>
              <w:vertAlign w:val="subscript"/>
              <w:lang w:val="ro-RO"/>
            </w:rPr>
            <w:t>2</w:t>
          </w:r>
          <w:r w:rsidRPr="003166D2">
            <w:rPr>
              <w:rFonts w:ascii="Arial" w:hAnsi="Arial" w:cs="Arial"/>
              <w:sz w:val="24"/>
              <w:szCs w:val="24"/>
              <w:lang w:val="ro-RO"/>
            </w:rPr>
            <w:t>) relativa abundenţă a resurselor naturale din zonă, calitatea şi capaci</w:t>
          </w:r>
          <w:r>
            <w:rPr>
              <w:rFonts w:ascii="Arial" w:hAnsi="Arial" w:cs="Arial"/>
              <w:sz w:val="24"/>
              <w:szCs w:val="24"/>
              <w:lang w:val="ro-RO"/>
            </w:rPr>
            <w:t xml:space="preserve">tatea regenerativă a acestora: </w:t>
          </w:r>
          <w:r w:rsidRPr="003166D2">
            <w:rPr>
              <w:rFonts w:ascii="Arial" w:hAnsi="Arial" w:cs="Arial"/>
              <w:sz w:val="24"/>
              <w:szCs w:val="24"/>
              <w:lang w:val="ro-RO"/>
            </w:rPr>
            <w:t>impactul activităţii de exploatare asupra asupra solului, a florei şi faunei, prin gen</w:t>
          </w:r>
          <w:r>
            <w:rPr>
              <w:rFonts w:ascii="Arial" w:hAnsi="Arial" w:cs="Arial"/>
              <w:sz w:val="24"/>
              <w:szCs w:val="24"/>
              <w:lang w:val="ro-RO"/>
            </w:rPr>
            <w:t xml:space="preserve">erarea de zgomot, vibraţii </w:t>
          </w:r>
          <w:r w:rsidRPr="003166D2">
            <w:rPr>
              <w:rFonts w:ascii="Arial" w:hAnsi="Arial" w:cs="Arial"/>
              <w:sz w:val="24"/>
              <w:szCs w:val="24"/>
              <w:lang w:val="ro-RO"/>
            </w:rPr>
            <w:t xml:space="preserve">şi exploatarea de nisip şi pietriş; </w:t>
          </w:r>
        </w:p>
        <w:p w:rsidR="00F34B13" w:rsidRPr="003166D2"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c</w:t>
          </w:r>
          <w:r w:rsidRPr="003166D2">
            <w:rPr>
              <w:rFonts w:ascii="Arial" w:hAnsi="Arial" w:cs="Arial"/>
              <w:sz w:val="24"/>
              <w:szCs w:val="24"/>
              <w:vertAlign w:val="subscript"/>
              <w:lang w:val="ro-RO"/>
            </w:rPr>
            <w:t>3</w:t>
          </w:r>
          <w:r w:rsidRPr="003166D2">
            <w:rPr>
              <w:rFonts w:ascii="Arial" w:hAnsi="Arial" w:cs="Arial"/>
              <w:sz w:val="24"/>
              <w:szCs w:val="24"/>
              <w:lang w:val="ro-RO"/>
            </w:rPr>
            <w:t>) capacitatea de absorbţie a mediului, cu atenţie deosebită pentru:</w:t>
          </w:r>
        </w:p>
        <w:p w:rsidR="00F34B13" w:rsidRPr="003166D2" w:rsidRDefault="00F34B13" w:rsidP="00F34B13">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 xml:space="preserve">- zonele umede: râul </w:t>
          </w:r>
          <w:r>
            <w:rPr>
              <w:rFonts w:ascii="Arial" w:hAnsi="Arial" w:cs="Arial"/>
              <w:sz w:val="24"/>
              <w:szCs w:val="24"/>
              <w:lang w:val="ro-RO"/>
            </w:rPr>
            <w:t>Crasna</w:t>
          </w:r>
          <w:r w:rsidRPr="003166D2">
            <w:rPr>
              <w:rFonts w:ascii="Arial" w:hAnsi="Arial" w:cs="Arial"/>
              <w:sz w:val="24"/>
              <w:szCs w:val="24"/>
              <w:lang w:val="ro-RO"/>
            </w:rPr>
            <w:t xml:space="preserve">, deoarece extracţia pietrişului şi nisipului se va realiza </w:t>
          </w:r>
          <w:r>
            <w:rPr>
              <w:rFonts w:ascii="Arial" w:hAnsi="Arial" w:cs="Arial"/>
              <w:sz w:val="24"/>
              <w:szCs w:val="24"/>
              <w:lang w:val="ro-RO"/>
            </w:rPr>
            <w:t>în vecinătatea râului</w:t>
          </w:r>
          <w:r w:rsidRPr="003166D2">
            <w:rPr>
              <w:rFonts w:ascii="Arial" w:hAnsi="Arial" w:cs="Arial"/>
              <w:sz w:val="24"/>
              <w:szCs w:val="24"/>
              <w:lang w:val="ro-RO"/>
            </w:rPr>
            <w:t>; manipularea carburanţilor şi a uleiurilor pentru utilaje se va face în locuri special amenajate, pentru a evita eventualele scurgeri accidentale;</w:t>
          </w:r>
        </w:p>
        <w:p w:rsidR="00F34B13" w:rsidRPr="003166D2" w:rsidRDefault="00F34B13" w:rsidP="00F34B13">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zonele costiere: nu este cazul;</w:t>
          </w:r>
        </w:p>
        <w:p w:rsidR="00F34B13" w:rsidRPr="003166D2" w:rsidRDefault="00F34B13" w:rsidP="00F34B13">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zonele montane şi cele împădurite: nu este cazul;</w:t>
          </w:r>
        </w:p>
        <w:p w:rsidR="00F34B13" w:rsidRPr="003166D2" w:rsidRDefault="00F34B13" w:rsidP="00F34B13">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parcurile şi rezervaţiile naturale: nu este cazul;</w:t>
          </w:r>
        </w:p>
        <w:p w:rsidR="00F34B13" w:rsidRPr="003166D2" w:rsidRDefault="00F34B13" w:rsidP="00F34B13">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ariile clasificate sau zonele protejate prin legislaţia în vigoare:</w:t>
          </w:r>
          <w:r>
            <w:rPr>
              <w:rFonts w:ascii="Arial" w:hAnsi="Arial" w:cs="Arial"/>
              <w:i/>
              <w:sz w:val="24"/>
              <w:szCs w:val="24"/>
              <w:lang w:val="ro-RO"/>
            </w:rPr>
            <w:t xml:space="preserve"> </w:t>
          </w:r>
          <w:r>
            <w:rPr>
              <w:rFonts w:ascii="Arial" w:hAnsi="Arial" w:cs="Arial"/>
              <w:sz w:val="24"/>
              <w:szCs w:val="24"/>
              <w:lang w:val="ro-RO"/>
            </w:rPr>
            <w:t>nu este cazul</w:t>
          </w:r>
          <w:r w:rsidRPr="003166D2">
            <w:rPr>
              <w:rFonts w:ascii="Arial" w:hAnsi="Arial" w:cs="Arial"/>
              <w:sz w:val="24"/>
              <w:szCs w:val="24"/>
              <w:lang w:val="ro-RO"/>
            </w:rPr>
            <w:t>;</w:t>
          </w:r>
        </w:p>
        <w:p w:rsidR="00F34B13" w:rsidRPr="003166D2" w:rsidRDefault="00F34B13" w:rsidP="00F34B13">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zonele de protecţie specială, ...: nu este cazul;</w:t>
          </w:r>
        </w:p>
        <w:p w:rsidR="00F34B13" w:rsidRPr="003166D2" w:rsidRDefault="00F34B13" w:rsidP="00F34B13">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ariile în care standardele de calitate a mediului stabilite de legislaţie au fost deja depăşite: nu este cazul;</w:t>
          </w:r>
        </w:p>
        <w:p w:rsidR="00F34B13" w:rsidRPr="003166D2" w:rsidRDefault="00F34B13" w:rsidP="00F34B13">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xml:space="preserve">- ariile dens populate: în zonă nu sunt obiective de interes public sau arii dens populate; </w:t>
          </w:r>
        </w:p>
        <w:p w:rsidR="00F34B13" w:rsidRDefault="00F34B13" w:rsidP="00F34B13">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peisajele cu semnificaţie istorică, culturală şi arheologică: nu este cazul.</w:t>
          </w:r>
        </w:p>
        <w:p w:rsidR="00F34B13" w:rsidRPr="003166D2" w:rsidRDefault="00F34B13" w:rsidP="00F34B13">
          <w:pPr>
            <w:autoSpaceDE w:val="0"/>
            <w:autoSpaceDN w:val="0"/>
            <w:adjustRightInd w:val="0"/>
            <w:spacing w:before="240" w:after="0" w:line="240" w:lineRule="auto"/>
            <w:jc w:val="both"/>
            <w:rPr>
              <w:rFonts w:ascii="Arial" w:hAnsi="Arial" w:cs="Arial"/>
              <w:sz w:val="24"/>
              <w:szCs w:val="24"/>
              <w:lang w:val="ro-RO"/>
            </w:rPr>
          </w:pPr>
          <w:r w:rsidRPr="003166D2">
            <w:rPr>
              <w:rFonts w:ascii="Arial" w:hAnsi="Arial" w:cs="Arial"/>
              <w:sz w:val="24"/>
              <w:szCs w:val="24"/>
              <w:lang w:val="ro-RO"/>
            </w:rPr>
            <w:t xml:space="preserve">d) Caracteristicile impactului potenţial: </w:t>
          </w:r>
        </w:p>
        <w:p w:rsidR="00F34B13" w:rsidRPr="003166D2" w:rsidRDefault="00F34B13" w:rsidP="00F34B13">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Se iau în considerare efectele semnificative posibile ale proiectelor, în raport cu criteriile stabilite la pct. I, cu accent deosebit pe:</w:t>
          </w:r>
        </w:p>
        <w:p w:rsidR="00F34B13"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d</w:t>
          </w:r>
          <w:r w:rsidRPr="003166D2">
            <w:rPr>
              <w:rFonts w:ascii="Arial" w:hAnsi="Arial" w:cs="Arial"/>
              <w:sz w:val="24"/>
              <w:szCs w:val="24"/>
              <w:vertAlign w:val="subscript"/>
              <w:lang w:val="ro-RO"/>
            </w:rPr>
            <w:t>1</w:t>
          </w:r>
          <w:r w:rsidRPr="003166D2">
            <w:rPr>
              <w:rFonts w:ascii="Arial" w:hAnsi="Arial" w:cs="Arial"/>
              <w:sz w:val="24"/>
              <w:szCs w:val="24"/>
              <w:lang w:val="ro-RO"/>
            </w:rPr>
            <w:t xml:space="preserve">) extinderea impactului, aria geografică şi numărul persoanelor afectate: </w:t>
          </w:r>
          <w:r>
            <w:rPr>
              <w:rFonts w:ascii="Arial" w:hAnsi="Arial" w:cs="Arial"/>
              <w:sz w:val="24"/>
              <w:szCs w:val="24"/>
              <w:lang w:val="ro-RO"/>
            </w:rPr>
            <w:t xml:space="preserve">extravilanul loc. Sărmășag; </w:t>
          </w:r>
          <w:r w:rsidRPr="00D65F89">
            <w:rPr>
              <w:rFonts w:ascii="Arial" w:hAnsi="Arial" w:cs="Arial"/>
              <w:sz w:val="24"/>
              <w:szCs w:val="24"/>
              <w:lang w:val="ro-RO"/>
            </w:rPr>
            <w:t xml:space="preserve">suprafața perimetrului propus </w:t>
          </w:r>
          <w:r>
            <w:rPr>
              <w:rFonts w:ascii="Arial" w:hAnsi="Arial" w:cs="Arial"/>
              <w:sz w:val="24"/>
              <w:szCs w:val="24"/>
              <w:lang w:val="ro-RO"/>
            </w:rPr>
            <w:t>pentru</w:t>
          </w:r>
          <w:r w:rsidRPr="00D65F89">
            <w:rPr>
              <w:rFonts w:ascii="Arial" w:hAnsi="Arial" w:cs="Arial"/>
              <w:sz w:val="24"/>
              <w:szCs w:val="24"/>
              <w:lang w:val="ro-RO"/>
            </w:rPr>
            <w:t xml:space="preserve"> exploatare este de </w:t>
          </w:r>
          <w:r>
            <w:rPr>
              <w:rFonts w:ascii="Arial" w:hAnsi="Arial" w:cs="Arial"/>
              <w:sz w:val="24"/>
              <w:szCs w:val="24"/>
              <w:lang w:val="ro-RO"/>
            </w:rPr>
            <w:t>40600</w:t>
          </w:r>
          <w:r w:rsidRPr="00D65F89">
            <w:rPr>
              <w:rFonts w:ascii="Arial" w:hAnsi="Arial" w:cs="Arial"/>
              <w:sz w:val="24"/>
              <w:szCs w:val="24"/>
              <w:lang w:val="ro-RO"/>
            </w:rPr>
            <w:t xml:space="preserve"> mp; </w:t>
          </w:r>
          <w:r w:rsidRPr="003166D2">
            <w:rPr>
              <w:rFonts w:ascii="Arial" w:hAnsi="Arial" w:cs="Arial"/>
              <w:sz w:val="24"/>
              <w:szCs w:val="24"/>
              <w:lang w:val="ro-RO"/>
            </w:rPr>
            <w:t xml:space="preserve"> </w:t>
          </w:r>
        </w:p>
        <w:p w:rsidR="00F34B13" w:rsidRPr="003166D2"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d</w:t>
          </w:r>
          <w:r w:rsidRPr="003166D2">
            <w:rPr>
              <w:rFonts w:ascii="Arial" w:hAnsi="Arial" w:cs="Arial"/>
              <w:sz w:val="24"/>
              <w:szCs w:val="24"/>
              <w:vertAlign w:val="subscript"/>
              <w:lang w:val="ro-RO"/>
            </w:rPr>
            <w:t>2</w:t>
          </w:r>
          <w:r w:rsidRPr="003166D2">
            <w:rPr>
              <w:rFonts w:ascii="Arial" w:hAnsi="Arial" w:cs="Arial"/>
              <w:sz w:val="24"/>
              <w:szCs w:val="24"/>
              <w:lang w:val="ro-RO"/>
            </w:rPr>
            <w:t>) natura transfrontieră a impactului: nu este cazul;</w:t>
          </w:r>
        </w:p>
        <w:p w:rsidR="00F34B13" w:rsidRPr="003166D2"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d</w:t>
          </w:r>
          <w:r w:rsidRPr="003166D2">
            <w:rPr>
              <w:rFonts w:ascii="Arial" w:hAnsi="Arial" w:cs="Arial"/>
              <w:sz w:val="24"/>
              <w:szCs w:val="24"/>
              <w:vertAlign w:val="subscript"/>
              <w:lang w:val="ro-RO"/>
            </w:rPr>
            <w:t>3</w:t>
          </w:r>
          <w:r w:rsidRPr="003166D2">
            <w:rPr>
              <w:rFonts w:ascii="Arial" w:hAnsi="Arial" w:cs="Arial"/>
              <w:sz w:val="24"/>
              <w:szCs w:val="24"/>
              <w:lang w:val="ro-RO"/>
            </w:rPr>
            <w:t xml:space="preserve">) mărimea şi complexitatea impactului: potenţial impact semnificativ asupra tuturor factorilor de mediu: </w:t>
          </w:r>
          <w:r w:rsidRPr="003166D2">
            <w:rPr>
              <w:rFonts w:ascii="Arial" w:hAnsi="Arial" w:cs="Arial"/>
              <w:i/>
              <w:sz w:val="24"/>
              <w:szCs w:val="24"/>
              <w:lang w:val="ro-RO"/>
            </w:rPr>
            <w:t>impactul zgomotului şi vibraţiilor</w:t>
          </w:r>
          <w:r w:rsidRPr="003166D2">
            <w:rPr>
              <w:rFonts w:ascii="Arial" w:hAnsi="Arial" w:cs="Arial"/>
              <w:sz w:val="24"/>
              <w:szCs w:val="24"/>
              <w:lang w:val="ro-RO"/>
            </w:rPr>
            <w:t xml:space="preserve"> produse de transportul agregatelor, lucrări şi măsuri pentru prevenirea/reducerea impactului; potenţialul </w:t>
          </w:r>
          <w:r w:rsidRPr="003166D2">
            <w:rPr>
              <w:rFonts w:ascii="Arial" w:hAnsi="Arial" w:cs="Arial"/>
              <w:i/>
              <w:sz w:val="24"/>
              <w:szCs w:val="24"/>
              <w:lang w:val="ro-RO"/>
            </w:rPr>
            <w:t>impact asupra</w:t>
          </w:r>
          <w:r w:rsidRPr="003166D2">
            <w:rPr>
              <w:rFonts w:ascii="Arial" w:hAnsi="Arial" w:cs="Arial"/>
              <w:sz w:val="24"/>
              <w:szCs w:val="24"/>
              <w:lang w:val="ro-RO"/>
            </w:rPr>
            <w:t xml:space="preserve"> </w:t>
          </w:r>
          <w:r w:rsidRPr="003166D2">
            <w:rPr>
              <w:rFonts w:ascii="Arial" w:hAnsi="Arial" w:cs="Arial"/>
              <w:i/>
              <w:sz w:val="24"/>
              <w:szCs w:val="24"/>
              <w:lang w:val="ro-RO"/>
            </w:rPr>
            <w:t>aerului</w:t>
          </w:r>
          <w:r w:rsidRPr="003166D2">
            <w:rPr>
              <w:rFonts w:ascii="Arial" w:hAnsi="Arial" w:cs="Arial"/>
              <w:sz w:val="24"/>
              <w:szCs w:val="24"/>
              <w:lang w:val="ro-RO"/>
            </w:rPr>
            <w:t xml:space="preserve"> datorat de emisiile de gaze de la utilajele utilizate şi pulberi datorate exploatării şi transportului; potenţialul </w:t>
          </w:r>
          <w:r w:rsidRPr="003166D2">
            <w:rPr>
              <w:rFonts w:ascii="Arial" w:hAnsi="Arial" w:cs="Arial"/>
              <w:i/>
              <w:sz w:val="24"/>
              <w:szCs w:val="24"/>
              <w:lang w:val="ro-RO"/>
            </w:rPr>
            <w:t>impact asupra solului şi subsolului</w:t>
          </w:r>
          <w:r w:rsidRPr="003166D2">
            <w:rPr>
              <w:rFonts w:ascii="Arial" w:hAnsi="Arial" w:cs="Arial"/>
              <w:sz w:val="24"/>
              <w:szCs w:val="24"/>
              <w:lang w:val="ro-RO"/>
            </w:rPr>
            <w:t xml:space="preserve"> prin antrenarea de suspensii şi produse petroliere accidental; potenţial </w:t>
          </w:r>
          <w:r w:rsidRPr="003166D2">
            <w:rPr>
              <w:rFonts w:ascii="Arial" w:hAnsi="Arial" w:cs="Arial"/>
              <w:i/>
              <w:sz w:val="24"/>
              <w:szCs w:val="24"/>
              <w:lang w:val="ro-RO"/>
            </w:rPr>
            <w:t>impact asupra zonelor de locuit</w:t>
          </w:r>
          <w:r w:rsidRPr="003166D2">
            <w:rPr>
              <w:rFonts w:ascii="Arial" w:hAnsi="Arial" w:cs="Arial"/>
              <w:sz w:val="24"/>
              <w:szCs w:val="24"/>
              <w:lang w:val="ro-RO"/>
            </w:rPr>
            <w:t xml:space="preserve">, prin emisiile de poluanţi în aer, sol, ape subterane, zgomot şi vibraţii; potenţial impact semnificativ </w:t>
          </w:r>
          <w:r w:rsidRPr="003166D2">
            <w:rPr>
              <w:rFonts w:ascii="Arial" w:hAnsi="Arial" w:cs="Arial"/>
              <w:i/>
              <w:sz w:val="24"/>
              <w:szCs w:val="24"/>
              <w:lang w:val="ro-RO"/>
            </w:rPr>
            <w:t>asupra biodiversităţii</w:t>
          </w:r>
          <w:r w:rsidRPr="003166D2">
            <w:rPr>
              <w:rFonts w:ascii="Arial" w:hAnsi="Arial" w:cs="Arial"/>
              <w:sz w:val="24"/>
              <w:szCs w:val="24"/>
              <w:lang w:val="ro-RO"/>
            </w:rPr>
            <w:t>; evaluarea şi prezentarea riscurilor naturale şi tehnologice cauzate de proiectul propus;</w:t>
          </w:r>
        </w:p>
        <w:p w:rsidR="00F34B13" w:rsidRPr="003166D2"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d</w:t>
          </w:r>
          <w:r w:rsidRPr="003166D2">
            <w:rPr>
              <w:rFonts w:ascii="Arial" w:hAnsi="Arial" w:cs="Arial"/>
              <w:sz w:val="24"/>
              <w:szCs w:val="24"/>
              <w:vertAlign w:val="subscript"/>
              <w:lang w:val="ro-RO"/>
            </w:rPr>
            <w:t>4</w:t>
          </w:r>
          <w:r w:rsidRPr="003166D2">
            <w:rPr>
              <w:rFonts w:ascii="Arial" w:hAnsi="Arial" w:cs="Arial"/>
              <w:sz w:val="24"/>
              <w:szCs w:val="24"/>
              <w:lang w:val="ro-RO"/>
            </w:rPr>
            <w:t>) probabilitatea imp</w:t>
          </w:r>
          <w:r>
            <w:rPr>
              <w:rFonts w:ascii="Arial" w:hAnsi="Arial" w:cs="Arial"/>
              <w:sz w:val="24"/>
              <w:szCs w:val="24"/>
              <w:lang w:val="ro-RO"/>
            </w:rPr>
            <w:t xml:space="preserve">actului: </w:t>
          </w:r>
          <w:r w:rsidRPr="003166D2">
            <w:rPr>
              <w:rFonts w:ascii="Arial" w:hAnsi="Arial" w:cs="Arial"/>
              <w:sz w:val="24"/>
              <w:szCs w:val="24"/>
              <w:lang w:val="ro-RO"/>
            </w:rPr>
            <w:t>potenţial impact semnificativ asupra factorilor de mediu, nu se cunoaşte probabilitatea impactului;</w:t>
          </w:r>
        </w:p>
        <w:p w:rsidR="00F34B13" w:rsidRDefault="00F34B13" w:rsidP="00F34B13">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d</w:t>
          </w:r>
          <w:r w:rsidRPr="003166D2">
            <w:rPr>
              <w:rFonts w:ascii="Arial" w:hAnsi="Arial" w:cs="Arial"/>
              <w:sz w:val="24"/>
              <w:szCs w:val="24"/>
              <w:vertAlign w:val="subscript"/>
              <w:lang w:val="ro-RO"/>
            </w:rPr>
            <w:t>5</w:t>
          </w:r>
          <w:r w:rsidRPr="003166D2">
            <w:rPr>
              <w:rFonts w:ascii="Arial" w:hAnsi="Arial" w:cs="Arial"/>
              <w:sz w:val="24"/>
              <w:szCs w:val="24"/>
              <w:lang w:val="ro-RO"/>
            </w:rPr>
            <w:t>) durata, frecvenţa şi reversibilitatea impactului: nu se cunoaşte.</w:t>
          </w:r>
        </w:p>
        <w:p w:rsidR="00F34B13" w:rsidRDefault="00F34B13" w:rsidP="00F34B13">
          <w:pPr>
            <w:autoSpaceDE w:val="0"/>
            <w:autoSpaceDN w:val="0"/>
            <w:adjustRightInd w:val="0"/>
            <w:spacing w:after="0" w:line="240" w:lineRule="auto"/>
            <w:ind w:firstLine="360"/>
            <w:jc w:val="both"/>
            <w:rPr>
              <w:rFonts w:ascii="Arial" w:hAnsi="Arial" w:cs="Arial"/>
              <w:sz w:val="24"/>
              <w:szCs w:val="24"/>
              <w:lang w:val="ro-RO"/>
            </w:rPr>
          </w:pPr>
        </w:p>
        <w:p w:rsidR="00F34B13" w:rsidRPr="00031D41" w:rsidRDefault="00813681" w:rsidP="00F34B1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La sedința CAT din data de 24.10</w:t>
          </w:r>
          <w:r w:rsidR="00F34B13" w:rsidRPr="00031D41">
            <w:rPr>
              <w:rFonts w:ascii="Arial" w:hAnsi="Arial" w:cs="Arial"/>
              <w:sz w:val="24"/>
              <w:szCs w:val="24"/>
              <w:lang w:val="ro-RO"/>
            </w:rPr>
            <w:t>.2016 s-au solicitat următoarele acte/avize de către membrii CAT:</w:t>
          </w:r>
        </w:p>
        <w:p w:rsidR="00F34B13" w:rsidRPr="00813681" w:rsidRDefault="00F34B13" w:rsidP="00F34B13">
          <w:pPr>
            <w:pStyle w:val="ListParagraph"/>
            <w:numPr>
              <w:ilvl w:val="0"/>
              <w:numId w:val="54"/>
            </w:numPr>
            <w:autoSpaceDE w:val="0"/>
            <w:autoSpaceDN w:val="0"/>
            <w:adjustRightInd w:val="0"/>
            <w:spacing w:after="0" w:line="240" w:lineRule="auto"/>
            <w:jc w:val="both"/>
            <w:rPr>
              <w:rFonts w:ascii="Arial" w:hAnsi="Arial" w:cs="Arial"/>
              <w:color w:val="FF0000"/>
              <w:sz w:val="24"/>
              <w:szCs w:val="24"/>
              <w:lang w:val="ro-RO"/>
            </w:rPr>
          </w:pPr>
          <w:r w:rsidRPr="00813681">
            <w:rPr>
              <w:rFonts w:ascii="Arial" w:hAnsi="Arial" w:cs="Arial"/>
              <w:color w:val="FF0000"/>
              <w:sz w:val="24"/>
              <w:szCs w:val="24"/>
              <w:lang w:val="ro-RO"/>
            </w:rPr>
            <w:t>Act de reglementare Apele Române, aviz OCPI pentru scoaterea terenului din circuitul agricol, aviz DJP Sălaj.</w:t>
          </w:r>
        </w:p>
        <w:p w:rsidR="00F34B13" w:rsidRPr="00522DB9" w:rsidRDefault="00F34B13" w:rsidP="00F34B13">
          <w:pPr>
            <w:autoSpaceDE w:val="0"/>
            <w:autoSpaceDN w:val="0"/>
            <w:adjustRightInd w:val="0"/>
            <w:spacing w:after="0" w:line="240" w:lineRule="auto"/>
            <w:jc w:val="both"/>
            <w:rPr>
              <w:rFonts w:ascii="Arial" w:hAnsi="Arial" w:cs="Arial"/>
              <w:sz w:val="24"/>
              <w:szCs w:val="24"/>
            </w:rPr>
          </w:pPr>
        </w:p>
        <w:p w:rsidR="00813681" w:rsidRDefault="00813681" w:rsidP="00813681">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r w:rsidRPr="003166D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753675" w:rsidRPr="00522DB9" w:rsidRDefault="00ED02C9" w:rsidP="00522DB9">
          <w:pPr>
            <w:spacing w:after="0" w:line="240" w:lineRule="auto"/>
            <w:jc w:val="both"/>
            <w:rPr>
              <w:rFonts w:ascii="Arial" w:hAnsi="Arial" w:cs="Arial"/>
              <w:sz w:val="24"/>
              <w:szCs w:val="24"/>
            </w:rPr>
          </w:pPr>
        </w:p>
      </w:sdtContent>
    </w:sdt>
    <w:p w:rsidR="00595382" w:rsidRPr="00447422" w:rsidRDefault="00595156"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595156"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410ACB"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595156"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410ACB" w:rsidP="00D83E21">
          <w:pPr>
            <w:spacing w:after="0" w:line="360" w:lineRule="auto"/>
            <w:ind w:left="2880" w:firstLine="720"/>
            <w:rPr>
              <w:rFonts w:ascii="Arial" w:hAnsi="Arial" w:cs="Arial"/>
              <w:b/>
              <w:bCs/>
              <w:sz w:val="24"/>
              <w:szCs w:val="24"/>
              <w:lang w:val="ro-RO"/>
            </w:rPr>
          </w:pPr>
        </w:p>
        <w:p w:rsidR="00813681" w:rsidRPr="00FE53A6" w:rsidRDefault="00813681" w:rsidP="00813681">
          <w:pPr>
            <w:spacing w:after="0" w:line="240" w:lineRule="auto"/>
            <w:jc w:val="center"/>
            <w:rPr>
              <w:rFonts w:ascii="Arial" w:hAnsi="Arial" w:cs="Arial"/>
              <w:b/>
              <w:sz w:val="24"/>
              <w:szCs w:val="24"/>
              <w:lang w:val="ro-RO"/>
            </w:rPr>
          </w:pPr>
          <w:r w:rsidRPr="00FE53A6">
            <w:rPr>
              <w:rFonts w:ascii="Arial" w:hAnsi="Arial" w:cs="Arial"/>
              <w:b/>
              <w:sz w:val="24"/>
              <w:szCs w:val="24"/>
              <w:lang w:val="ro-RO"/>
            </w:rPr>
            <w:t>DIRECTOR EXECUTIV,</w:t>
          </w:r>
        </w:p>
        <w:p w:rsidR="00813681" w:rsidRPr="00FE53A6" w:rsidRDefault="00813681" w:rsidP="00813681">
          <w:pPr>
            <w:spacing w:after="0" w:line="240" w:lineRule="auto"/>
            <w:jc w:val="center"/>
            <w:rPr>
              <w:rFonts w:ascii="Arial" w:hAnsi="Arial" w:cs="Arial"/>
              <w:b/>
              <w:sz w:val="24"/>
              <w:szCs w:val="24"/>
              <w:lang w:val="ro-RO"/>
            </w:rPr>
          </w:pPr>
          <w:r w:rsidRPr="00FE53A6">
            <w:rPr>
              <w:rFonts w:ascii="Arial" w:hAnsi="Arial" w:cs="Arial"/>
              <w:b/>
              <w:sz w:val="24"/>
              <w:szCs w:val="24"/>
              <w:lang w:val="ro-RO"/>
            </w:rPr>
            <w:t>dr. ing. Aurica GREC</w:t>
          </w:r>
        </w:p>
        <w:p w:rsidR="00813681" w:rsidRPr="00FE53A6"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it-IT"/>
            </w:rPr>
          </w:pPr>
        </w:p>
        <w:p w:rsidR="00813681" w:rsidRDefault="00813681" w:rsidP="00813681">
          <w:pPr>
            <w:spacing w:after="0" w:line="240" w:lineRule="auto"/>
            <w:rPr>
              <w:rFonts w:ascii="Arial" w:hAnsi="Arial" w:cs="Arial"/>
              <w:sz w:val="24"/>
              <w:szCs w:val="24"/>
              <w:lang w:val="it-IT"/>
            </w:rPr>
          </w:pPr>
        </w:p>
        <w:p w:rsidR="00813681" w:rsidRDefault="00813681" w:rsidP="00813681">
          <w:pPr>
            <w:spacing w:after="0" w:line="240" w:lineRule="auto"/>
            <w:rPr>
              <w:rFonts w:ascii="Arial" w:hAnsi="Arial" w:cs="Arial"/>
              <w:sz w:val="24"/>
              <w:szCs w:val="24"/>
              <w:lang w:val="it-IT"/>
            </w:rPr>
          </w:pPr>
        </w:p>
        <w:p w:rsidR="00813681"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it-IT"/>
            </w:rPr>
          </w:pPr>
          <w:r w:rsidRPr="00FE53A6">
            <w:rPr>
              <w:rFonts w:ascii="Arial" w:hAnsi="Arial" w:cs="Arial"/>
              <w:sz w:val="24"/>
              <w:szCs w:val="24"/>
              <w:lang w:val="it-IT"/>
            </w:rPr>
            <w:t xml:space="preserve">Şef  Serviciu Avize, Acorduri, Autorizații, </w:t>
          </w:r>
          <w:r w:rsidRPr="00FE53A6">
            <w:rPr>
              <w:rFonts w:ascii="Arial" w:hAnsi="Arial" w:cs="Arial"/>
              <w:sz w:val="24"/>
              <w:szCs w:val="24"/>
              <w:lang w:val="it-IT"/>
            </w:rPr>
            <w:tab/>
          </w:r>
          <w:r w:rsidRPr="00FE53A6">
            <w:rPr>
              <w:rFonts w:ascii="Arial" w:hAnsi="Arial" w:cs="Arial"/>
              <w:sz w:val="24"/>
              <w:szCs w:val="24"/>
              <w:lang w:val="it-IT"/>
            </w:rPr>
            <w:tab/>
          </w:r>
          <w:r w:rsidRPr="00FE53A6">
            <w:rPr>
              <w:rFonts w:ascii="Arial" w:hAnsi="Arial" w:cs="Arial"/>
              <w:sz w:val="24"/>
              <w:szCs w:val="24"/>
              <w:lang w:val="it-IT"/>
            </w:rPr>
            <w:tab/>
          </w:r>
          <w:r w:rsidRPr="00FE53A6">
            <w:rPr>
              <w:rFonts w:ascii="Arial" w:hAnsi="Arial" w:cs="Arial"/>
              <w:sz w:val="24"/>
              <w:szCs w:val="24"/>
              <w:lang w:val="it-IT"/>
            </w:rPr>
            <w:tab/>
            <w:t xml:space="preserve">                       </w:t>
          </w:r>
        </w:p>
        <w:p w:rsidR="00813681" w:rsidRPr="00FE53A6" w:rsidRDefault="00813681" w:rsidP="00813681">
          <w:pPr>
            <w:spacing w:after="0" w:line="240" w:lineRule="auto"/>
            <w:rPr>
              <w:rFonts w:ascii="Arial" w:hAnsi="Arial" w:cs="Arial"/>
              <w:sz w:val="24"/>
              <w:szCs w:val="24"/>
              <w:lang w:val="it-IT"/>
            </w:rPr>
          </w:pPr>
          <w:r w:rsidRPr="00FE53A6">
            <w:rPr>
              <w:rFonts w:ascii="Arial" w:hAnsi="Arial" w:cs="Arial"/>
              <w:sz w:val="24"/>
              <w:szCs w:val="24"/>
              <w:lang w:val="it-IT"/>
            </w:rPr>
            <w:t xml:space="preserve">ing. Gizella Balint             </w:t>
          </w:r>
          <w:r w:rsidRPr="00FE53A6">
            <w:rPr>
              <w:rFonts w:ascii="Arial" w:hAnsi="Arial" w:cs="Arial"/>
              <w:sz w:val="24"/>
              <w:szCs w:val="24"/>
              <w:lang w:val="it-IT"/>
            </w:rPr>
            <w:tab/>
          </w:r>
          <w:r w:rsidRPr="00FE53A6">
            <w:rPr>
              <w:rFonts w:ascii="Arial" w:hAnsi="Arial" w:cs="Arial"/>
              <w:sz w:val="24"/>
              <w:szCs w:val="24"/>
              <w:lang w:val="it-IT"/>
            </w:rPr>
            <w:tab/>
          </w:r>
          <w:r w:rsidRPr="00FE53A6">
            <w:rPr>
              <w:rFonts w:ascii="Arial" w:hAnsi="Arial" w:cs="Arial"/>
              <w:sz w:val="24"/>
              <w:szCs w:val="24"/>
              <w:lang w:val="it-IT"/>
            </w:rPr>
            <w:tab/>
          </w:r>
          <w:r w:rsidRPr="00FE53A6">
            <w:rPr>
              <w:rFonts w:ascii="Arial" w:hAnsi="Arial" w:cs="Arial"/>
              <w:sz w:val="24"/>
              <w:szCs w:val="24"/>
              <w:lang w:val="it-IT"/>
            </w:rPr>
            <w:tab/>
            <w:t xml:space="preserve">                  </w:t>
          </w:r>
        </w:p>
        <w:p w:rsidR="00813681" w:rsidRDefault="00813681" w:rsidP="00813681">
          <w:pPr>
            <w:spacing w:after="0" w:line="240" w:lineRule="auto"/>
            <w:rPr>
              <w:rFonts w:ascii="Arial" w:hAnsi="Arial" w:cs="Arial"/>
              <w:sz w:val="24"/>
              <w:szCs w:val="24"/>
              <w:lang w:val="it-IT"/>
            </w:rPr>
          </w:pPr>
          <w:r w:rsidRPr="00FE53A6">
            <w:rPr>
              <w:rFonts w:ascii="Arial" w:hAnsi="Arial" w:cs="Arial"/>
              <w:sz w:val="24"/>
              <w:szCs w:val="24"/>
              <w:lang w:val="it-IT"/>
            </w:rPr>
            <w:t xml:space="preserve">   </w:t>
          </w:r>
        </w:p>
        <w:p w:rsidR="00813681"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it-IT"/>
            </w:rPr>
          </w:pPr>
        </w:p>
        <w:p w:rsidR="00813681" w:rsidRPr="00FE53A6" w:rsidRDefault="00813681" w:rsidP="00813681">
          <w:pPr>
            <w:spacing w:after="0" w:line="240" w:lineRule="auto"/>
            <w:rPr>
              <w:rFonts w:ascii="Arial" w:hAnsi="Arial" w:cs="Arial"/>
              <w:sz w:val="24"/>
              <w:szCs w:val="24"/>
              <w:lang w:val="ro-RO"/>
            </w:rPr>
          </w:pPr>
          <w:r w:rsidRPr="00FE53A6">
            <w:rPr>
              <w:rFonts w:ascii="Arial" w:hAnsi="Arial" w:cs="Arial"/>
              <w:sz w:val="24"/>
              <w:szCs w:val="24"/>
              <w:lang w:val="ro-RO"/>
            </w:rPr>
            <w:t>Întocmit,</w:t>
          </w:r>
        </w:p>
        <w:p w:rsidR="0071693D" w:rsidRDefault="00813681" w:rsidP="00813681">
          <w:pPr>
            <w:spacing w:after="0" w:line="360" w:lineRule="auto"/>
            <w:jc w:val="both"/>
            <w:rPr>
              <w:rFonts w:ascii="Arial" w:hAnsi="Arial" w:cs="Arial"/>
              <w:bCs/>
              <w:sz w:val="24"/>
              <w:szCs w:val="24"/>
              <w:lang w:val="ro-RO"/>
            </w:rPr>
          </w:pPr>
          <w:r w:rsidRPr="00FE53A6">
            <w:rPr>
              <w:rFonts w:ascii="Arial" w:hAnsi="Arial" w:cs="Arial"/>
              <w:sz w:val="24"/>
              <w:szCs w:val="24"/>
              <w:lang w:val="ro-RO"/>
            </w:rPr>
            <w:t>cons. Anca Groşan</w:t>
          </w:r>
          <w:r w:rsidR="00595156" w:rsidRPr="00C033AF">
            <w:rPr>
              <w:rFonts w:ascii="Arial" w:hAnsi="Arial" w:cs="Arial"/>
              <w:bCs/>
              <w:sz w:val="24"/>
              <w:szCs w:val="24"/>
              <w:lang w:val="ro-RO"/>
            </w:rPr>
            <w:t xml:space="preserve"> </w:t>
          </w:r>
        </w:p>
      </w:sdtContent>
    </w:sdt>
    <w:p w:rsidR="00522DB9" w:rsidRPr="00447422" w:rsidRDefault="00410ACB" w:rsidP="007B1968">
      <w:pPr>
        <w:spacing w:after="0" w:line="360" w:lineRule="auto"/>
        <w:jc w:val="both"/>
        <w:rPr>
          <w:rFonts w:ascii="Arial" w:hAnsi="Arial" w:cs="Arial"/>
          <w:bCs/>
          <w:sz w:val="24"/>
          <w:szCs w:val="24"/>
          <w:lang w:val="ro-RO"/>
        </w:rPr>
      </w:pPr>
    </w:p>
    <w:p w:rsidR="00522DB9" w:rsidRPr="00447422" w:rsidRDefault="00410ACB" w:rsidP="00522DB9">
      <w:pPr>
        <w:autoSpaceDE w:val="0"/>
        <w:autoSpaceDN w:val="0"/>
        <w:adjustRightInd w:val="0"/>
        <w:spacing w:after="0" w:line="240" w:lineRule="auto"/>
        <w:jc w:val="both"/>
        <w:rPr>
          <w:rFonts w:ascii="Arial" w:hAnsi="Arial" w:cs="Arial"/>
          <w:sz w:val="24"/>
          <w:szCs w:val="24"/>
        </w:rPr>
      </w:pPr>
    </w:p>
    <w:p w:rsidR="00522DB9" w:rsidRPr="00447422" w:rsidRDefault="00410ACB" w:rsidP="007B1968">
      <w:pPr>
        <w:spacing w:after="0" w:line="360" w:lineRule="auto"/>
        <w:jc w:val="both"/>
        <w:rPr>
          <w:rFonts w:ascii="Arial" w:hAnsi="Arial" w:cs="Arial"/>
          <w:bCs/>
          <w:sz w:val="24"/>
          <w:szCs w:val="24"/>
          <w:lang w:val="ro-RO"/>
        </w:rPr>
      </w:pPr>
    </w:p>
    <w:p w:rsidR="00522DB9" w:rsidRPr="00447422" w:rsidRDefault="00410ACB" w:rsidP="007B1968">
      <w:pPr>
        <w:spacing w:after="0" w:line="360" w:lineRule="auto"/>
        <w:jc w:val="both"/>
        <w:rPr>
          <w:rFonts w:ascii="Arial" w:hAnsi="Arial" w:cs="Arial"/>
          <w:bCs/>
          <w:sz w:val="24"/>
          <w:szCs w:val="24"/>
          <w:lang w:val="ro-RO"/>
        </w:rPr>
      </w:pPr>
    </w:p>
    <w:p w:rsidR="00522DB9" w:rsidRPr="00447422" w:rsidRDefault="00410ACB" w:rsidP="00522DB9">
      <w:pPr>
        <w:autoSpaceDE w:val="0"/>
        <w:autoSpaceDN w:val="0"/>
        <w:adjustRightInd w:val="0"/>
        <w:spacing w:after="0" w:line="240" w:lineRule="auto"/>
        <w:jc w:val="both"/>
        <w:rPr>
          <w:rFonts w:ascii="Arial" w:hAnsi="Arial" w:cs="Arial"/>
          <w:sz w:val="24"/>
          <w:szCs w:val="24"/>
        </w:rPr>
      </w:pPr>
    </w:p>
    <w:p w:rsidR="00522DB9" w:rsidRPr="00447422" w:rsidRDefault="00410ACB" w:rsidP="007B1968">
      <w:pPr>
        <w:spacing w:after="0" w:line="360" w:lineRule="auto"/>
        <w:jc w:val="both"/>
        <w:rPr>
          <w:rFonts w:ascii="Arial" w:hAnsi="Arial" w:cs="Arial"/>
          <w:bCs/>
          <w:sz w:val="24"/>
          <w:szCs w:val="24"/>
          <w:lang w:val="ro-RO"/>
        </w:rPr>
      </w:pPr>
    </w:p>
    <w:p w:rsidR="00522DB9" w:rsidRPr="00447422" w:rsidRDefault="00410ACB"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11" w:rsidRDefault="000F4811" w:rsidP="000F4811">
      <w:pPr>
        <w:spacing w:after="0" w:line="240" w:lineRule="auto"/>
      </w:pPr>
      <w:r>
        <w:separator/>
      </w:r>
    </w:p>
  </w:endnote>
  <w:endnote w:type="continuationSeparator" w:id="0">
    <w:p w:rsidR="000F4811" w:rsidRDefault="000F4811" w:rsidP="000F4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ED02C9" w:rsidP="00BA7094">
    <w:pPr>
      <w:pStyle w:val="Footer"/>
      <w:framePr w:wrap="around" w:vAnchor="text" w:hAnchor="margin" w:xAlign="right" w:y="1"/>
      <w:rPr>
        <w:rStyle w:val="PageNumber"/>
      </w:rPr>
    </w:pPr>
    <w:r>
      <w:rPr>
        <w:rStyle w:val="PageNumber"/>
      </w:rPr>
      <w:fldChar w:fldCharType="begin"/>
    </w:r>
    <w:r w:rsidR="00595156">
      <w:rPr>
        <w:rStyle w:val="PageNumber"/>
      </w:rPr>
      <w:instrText xml:space="preserve">PAGE  </w:instrText>
    </w:r>
    <w:r>
      <w:rPr>
        <w:rStyle w:val="PageNumber"/>
      </w:rPr>
      <w:fldChar w:fldCharType="separate"/>
    </w:r>
    <w:r w:rsidR="00595156">
      <w:rPr>
        <w:rStyle w:val="PageNumber"/>
        <w:noProof/>
      </w:rPr>
      <w:t>2</w:t>
    </w:r>
    <w:r>
      <w:rPr>
        <w:rStyle w:val="PageNumber"/>
      </w:rPr>
      <w:fldChar w:fldCharType="end"/>
    </w:r>
  </w:p>
  <w:p w:rsidR="00B72680" w:rsidRDefault="00410AC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595156"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D479A9">
              <w:rPr>
                <w:rFonts w:ascii="Arial" w:hAnsi="Arial" w:cs="Arial"/>
                <w:b/>
                <w:sz w:val="20"/>
                <w:szCs w:val="20"/>
              </w:rPr>
              <w:t xml:space="preserve"> SĂLAJ</w:t>
            </w:r>
          </w:p>
          <w:p w:rsidR="00D479A9" w:rsidRPr="007A4C64" w:rsidRDefault="00D479A9" w:rsidP="00D479A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Parcului</w:t>
            </w:r>
            <w:r w:rsidRPr="007A4C64">
              <w:rPr>
                <w:rFonts w:ascii="Arial" w:hAnsi="Arial" w:cs="Arial"/>
                <w:color w:val="00214E"/>
                <w:sz w:val="20"/>
                <w:szCs w:val="20"/>
                <w:lang w:val="ro-RO"/>
              </w:rPr>
              <w:t xml:space="preserve">, Nr. </w:t>
            </w:r>
            <w:r>
              <w:rPr>
                <w:rFonts w:ascii="Arial" w:hAnsi="Arial" w:cs="Arial"/>
                <w:color w:val="00214E"/>
                <w:sz w:val="20"/>
                <w:szCs w:val="20"/>
                <w:lang w:val="ro-RO"/>
              </w:rPr>
              <w:t>2</w:t>
            </w:r>
            <w:r w:rsidRPr="007A4C64">
              <w:rPr>
                <w:rFonts w:ascii="Arial" w:hAnsi="Arial" w:cs="Arial"/>
                <w:color w:val="00214E"/>
                <w:sz w:val="20"/>
                <w:szCs w:val="20"/>
                <w:lang w:val="ro-RO"/>
              </w:rPr>
              <w:t xml:space="preserve">, Loc. </w:t>
            </w:r>
            <w:r>
              <w:rPr>
                <w:rFonts w:ascii="Arial" w:hAnsi="Arial" w:cs="Arial"/>
                <w:color w:val="00214E"/>
                <w:sz w:val="20"/>
                <w:szCs w:val="20"/>
                <w:lang w:val="ro-RO"/>
              </w:rPr>
              <w:t>Zalău</w:t>
            </w:r>
            <w:r w:rsidRPr="007A4C64">
              <w:rPr>
                <w:rFonts w:ascii="Arial" w:hAnsi="Arial" w:cs="Arial"/>
                <w:color w:val="00214E"/>
                <w:sz w:val="20"/>
                <w:szCs w:val="20"/>
                <w:lang w:val="ro-RO"/>
              </w:rPr>
              <w:t xml:space="preserve">, Cod </w:t>
            </w:r>
            <w:r>
              <w:rPr>
                <w:rFonts w:ascii="Arial" w:hAnsi="Arial" w:cs="Arial"/>
                <w:color w:val="00214E"/>
                <w:sz w:val="20"/>
                <w:szCs w:val="20"/>
                <w:lang w:val="ro-RO"/>
              </w:rPr>
              <w:t>450045</w:t>
            </w:r>
            <w:r w:rsidRPr="007A4C64">
              <w:rPr>
                <w:rFonts w:ascii="Arial" w:hAnsi="Arial" w:cs="Arial"/>
                <w:color w:val="00214E"/>
                <w:sz w:val="20"/>
                <w:szCs w:val="20"/>
                <w:lang w:val="ro-RO"/>
              </w:rPr>
              <w:t>,</w:t>
            </w:r>
          </w:p>
          <w:p w:rsidR="00992A14" w:rsidRPr="007A4C64" w:rsidRDefault="00D479A9" w:rsidP="00D479A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BD4380">
                <w:rPr>
                  <w:rStyle w:val="Hyperlink"/>
                  <w:rFonts w:ascii="Arial" w:hAnsi="Arial" w:cs="Arial"/>
                  <w:sz w:val="20"/>
                  <w:szCs w:val="20"/>
                  <w:lang w:val="ro-RO"/>
                </w:rPr>
                <w:t>office@apmsj.anpm.ro</w:t>
              </w:r>
            </w:hyperlink>
            <w:r w:rsidRPr="007A4C64">
              <w:rPr>
                <w:rFonts w:ascii="Arial" w:hAnsi="Arial" w:cs="Arial"/>
                <w:color w:val="00214E"/>
                <w:sz w:val="20"/>
                <w:szCs w:val="20"/>
                <w:lang w:val="ro-RO"/>
              </w:rPr>
              <w:t>, Tel.</w:t>
            </w:r>
            <w:r>
              <w:rPr>
                <w:rFonts w:ascii="Arial" w:hAnsi="Arial" w:cs="Arial"/>
                <w:color w:val="00214E"/>
                <w:sz w:val="20"/>
                <w:szCs w:val="20"/>
                <w:lang w:val="ro-RO"/>
              </w:rPr>
              <w:t>0260-662619, 0260-662621</w:t>
            </w:r>
            <w:r w:rsidRPr="007A4C64">
              <w:rPr>
                <w:rFonts w:ascii="Arial" w:hAnsi="Arial" w:cs="Arial"/>
                <w:color w:val="00214E"/>
                <w:sz w:val="20"/>
                <w:szCs w:val="20"/>
                <w:lang w:val="ro-RO"/>
              </w:rPr>
              <w:t>,</w:t>
            </w:r>
            <w:r>
              <w:rPr>
                <w:rFonts w:ascii="Arial" w:hAnsi="Arial" w:cs="Arial"/>
                <w:color w:val="00214E"/>
                <w:sz w:val="20"/>
                <w:szCs w:val="20"/>
                <w:lang w:val="ro-RO"/>
              </w:rPr>
              <w:t xml:space="preserve"> Fax 0260-662622</w:t>
            </w:r>
          </w:p>
        </w:sdtContent>
      </w:sdt>
      <w:p w:rsidR="00B72680" w:rsidRPr="00C44321" w:rsidRDefault="00595156" w:rsidP="00C44321">
        <w:pPr>
          <w:pStyle w:val="Footer"/>
          <w:jc w:val="center"/>
        </w:pPr>
        <w:r>
          <w:t xml:space="preserve"> </w:t>
        </w:r>
        <w:r w:rsidR="00ED02C9">
          <w:fldChar w:fldCharType="begin"/>
        </w:r>
        <w:r>
          <w:instrText xml:space="preserve"> PAGE   \* MERGEFORMAT </w:instrText>
        </w:r>
        <w:r w:rsidR="00ED02C9">
          <w:fldChar w:fldCharType="separate"/>
        </w:r>
        <w:r w:rsidR="00410ACB">
          <w:rPr>
            <w:noProof/>
          </w:rPr>
          <w:t>2</w:t>
        </w:r>
        <w:r w:rsidR="00ED02C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595156"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D479A9">
          <w:rPr>
            <w:rFonts w:ascii="Arial" w:hAnsi="Arial" w:cs="Arial"/>
            <w:b/>
            <w:sz w:val="20"/>
            <w:szCs w:val="20"/>
          </w:rPr>
          <w:t xml:space="preserve"> SĂLAJ</w:t>
        </w:r>
      </w:p>
      <w:p w:rsidR="00992A14" w:rsidRPr="007A4C64" w:rsidRDefault="00595156"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D479A9">
          <w:rPr>
            <w:rFonts w:ascii="Arial" w:hAnsi="Arial" w:cs="Arial"/>
            <w:color w:val="00214E"/>
            <w:sz w:val="20"/>
            <w:szCs w:val="20"/>
            <w:lang w:val="ro-RO"/>
          </w:rPr>
          <w:t>Parcului</w:t>
        </w:r>
        <w:r w:rsidRPr="007A4C64">
          <w:rPr>
            <w:rFonts w:ascii="Arial" w:hAnsi="Arial" w:cs="Arial"/>
            <w:color w:val="00214E"/>
            <w:sz w:val="20"/>
            <w:szCs w:val="20"/>
            <w:lang w:val="ro-RO"/>
          </w:rPr>
          <w:t xml:space="preserve">, Nr. </w:t>
        </w:r>
        <w:r w:rsidR="00D479A9">
          <w:rPr>
            <w:rFonts w:ascii="Arial" w:hAnsi="Arial" w:cs="Arial"/>
            <w:color w:val="00214E"/>
            <w:sz w:val="20"/>
            <w:szCs w:val="20"/>
            <w:lang w:val="ro-RO"/>
          </w:rPr>
          <w:t>2</w:t>
        </w:r>
        <w:r w:rsidRPr="007A4C64">
          <w:rPr>
            <w:rFonts w:ascii="Arial" w:hAnsi="Arial" w:cs="Arial"/>
            <w:color w:val="00214E"/>
            <w:sz w:val="20"/>
            <w:szCs w:val="20"/>
            <w:lang w:val="ro-RO"/>
          </w:rPr>
          <w:t xml:space="preserve">, Loc. </w:t>
        </w:r>
        <w:r w:rsidR="00D479A9">
          <w:rPr>
            <w:rFonts w:ascii="Arial" w:hAnsi="Arial" w:cs="Arial"/>
            <w:color w:val="00214E"/>
            <w:sz w:val="20"/>
            <w:szCs w:val="20"/>
            <w:lang w:val="ro-RO"/>
          </w:rPr>
          <w:t>Zalău</w:t>
        </w:r>
        <w:r w:rsidRPr="007A4C64">
          <w:rPr>
            <w:rFonts w:ascii="Arial" w:hAnsi="Arial" w:cs="Arial"/>
            <w:color w:val="00214E"/>
            <w:sz w:val="20"/>
            <w:szCs w:val="20"/>
            <w:lang w:val="ro-RO"/>
          </w:rPr>
          <w:t xml:space="preserve">, Cod </w:t>
        </w:r>
        <w:r w:rsidR="00D479A9">
          <w:rPr>
            <w:rFonts w:ascii="Arial" w:hAnsi="Arial" w:cs="Arial"/>
            <w:color w:val="00214E"/>
            <w:sz w:val="20"/>
            <w:szCs w:val="20"/>
            <w:lang w:val="ro-RO"/>
          </w:rPr>
          <w:t>450045</w:t>
        </w:r>
        <w:r w:rsidRPr="007A4C64">
          <w:rPr>
            <w:rFonts w:ascii="Arial" w:hAnsi="Arial" w:cs="Arial"/>
            <w:color w:val="00214E"/>
            <w:sz w:val="20"/>
            <w:szCs w:val="20"/>
            <w:lang w:val="ro-RO"/>
          </w:rPr>
          <w:t>,</w:t>
        </w:r>
      </w:p>
      <w:p w:rsidR="00B72680" w:rsidRPr="00992A14" w:rsidRDefault="00595156"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D479A9" w:rsidRPr="00BD4380">
            <w:rPr>
              <w:rStyle w:val="Hyperlink"/>
              <w:rFonts w:ascii="Arial" w:hAnsi="Arial" w:cs="Arial"/>
              <w:sz w:val="20"/>
              <w:szCs w:val="20"/>
              <w:lang w:val="ro-RO"/>
            </w:rPr>
            <w:t>office@apmsj.anpm.ro</w:t>
          </w:r>
        </w:hyperlink>
        <w:r w:rsidRPr="007A4C64">
          <w:rPr>
            <w:rFonts w:ascii="Arial" w:hAnsi="Arial" w:cs="Arial"/>
            <w:color w:val="00214E"/>
            <w:sz w:val="20"/>
            <w:szCs w:val="20"/>
            <w:lang w:val="ro-RO"/>
          </w:rPr>
          <w:t>, Tel.</w:t>
        </w:r>
        <w:r w:rsidR="00D479A9">
          <w:rPr>
            <w:rFonts w:ascii="Arial" w:hAnsi="Arial" w:cs="Arial"/>
            <w:color w:val="00214E"/>
            <w:sz w:val="20"/>
            <w:szCs w:val="20"/>
            <w:lang w:val="ro-RO"/>
          </w:rPr>
          <w:t>0260-662619, 0260-662621</w:t>
        </w:r>
        <w:r w:rsidRPr="007A4C64">
          <w:rPr>
            <w:rFonts w:ascii="Arial" w:hAnsi="Arial" w:cs="Arial"/>
            <w:color w:val="00214E"/>
            <w:sz w:val="20"/>
            <w:szCs w:val="20"/>
            <w:lang w:val="ro-RO"/>
          </w:rPr>
          <w:t>,</w:t>
        </w:r>
        <w:r w:rsidR="00D479A9">
          <w:rPr>
            <w:rFonts w:ascii="Arial" w:hAnsi="Arial" w:cs="Arial"/>
            <w:color w:val="00214E"/>
            <w:sz w:val="20"/>
            <w:szCs w:val="20"/>
            <w:lang w:val="ro-RO"/>
          </w:rPr>
          <w:t xml:space="preserve"> Fax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11" w:rsidRDefault="000F4811" w:rsidP="000F4811">
      <w:pPr>
        <w:spacing w:after="0" w:line="240" w:lineRule="auto"/>
      </w:pPr>
      <w:r>
        <w:separator/>
      </w:r>
    </w:p>
  </w:footnote>
  <w:footnote w:type="continuationSeparator" w:id="0">
    <w:p w:rsidR="000F4811" w:rsidRDefault="000F4811" w:rsidP="000F4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A9" w:rsidRDefault="00D47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A9" w:rsidRDefault="00D479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ED02C9" w:rsidP="00EB548E">
    <w:pPr>
      <w:pStyle w:val="Header"/>
      <w:tabs>
        <w:tab w:val="clear" w:pos="4680"/>
        <w:tab w:val="clear" w:pos="9360"/>
        <w:tab w:val="left" w:pos="9000"/>
      </w:tabs>
      <w:jc w:val="center"/>
      <w:rPr>
        <w:rFonts w:ascii="Arial" w:hAnsi="Arial" w:cs="Arial"/>
        <w:color w:val="00214E"/>
        <w:sz w:val="32"/>
        <w:szCs w:val="32"/>
        <w:lang w:val="ro-RO"/>
      </w:rPr>
    </w:pPr>
    <w:r w:rsidRPr="00ED02C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8822454" r:id="rId2"/>
      </w:pict>
    </w:r>
    <w:r w:rsidR="00595156">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95156" w:rsidRPr="00A75327">
      <w:rPr>
        <w:lang w:val="ro-RO"/>
      </w:rPr>
      <w:tab/>
      <w:t xml:space="preserve">   </w:t>
    </w:r>
    <w:sdt>
      <w:sdtPr>
        <w:rPr>
          <w:lang w:val="ro-RO"/>
        </w:rPr>
        <w:alias w:val="Câmp editabil text"/>
        <w:tag w:val="CampEditabil"/>
        <w:id w:val="698361725"/>
      </w:sdtPr>
      <w:sdtContent>
        <w:r w:rsidR="00595156" w:rsidRPr="00535A6C">
          <w:rPr>
            <w:rFonts w:ascii="Arial" w:hAnsi="Arial" w:cs="Arial"/>
            <w:b/>
            <w:color w:val="00214E"/>
            <w:sz w:val="32"/>
            <w:szCs w:val="32"/>
            <w:lang w:val="ro-RO"/>
          </w:rPr>
          <w:t>Ministerul Mediului, Apelor şi Pădurilor</w:t>
        </w:r>
      </w:sdtContent>
    </w:sdt>
  </w:p>
  <w:p w:rsidR="00652042" w:rsidRPr="00535A6C" w:rsidRDefault="00ED02C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95156" w:rsidRPr="00535A6C">
          <w:rPr>
            <w:rFonts w:ascii="Arial" w:hAnsi="Arial" w:cs="Arial"/>
            <w:b/>
            <w:color w:val="00214E"/>
            <w:sz w:val="36"/>
            <w:szCs w:val="36"/>
            <w:lang w:val="ro-RO"/>
          </w:rPr>
          <w:t>Agenţia Naţională pentru Protecţia</w:t>
        </w:r>
        <w:r w:rsidR="00595156">
          <w:rPr>
            <w:rFonts w:ascii="Arial" w:hAnsi="Arial" w:cs="Arial"/>
            <w:b/>
            <w:color w:val="00214E"/>
            <w:sz w:val="36"/>
            <w:szCs w:val="36"/>
            <w:lang w:val="ro-RO"/>
          </w:rPr>
          <w:t xml:space="preserve"> Mediului</w:t>
        </w:r>
      </w:sdtContent>
    </w:sdt>
  </w:p>
  <w:p w:rsidR="00652042" w:rsidRPr="003167DA" w:rsidRDefault="00410AC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10AC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D02C9"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95156" w:rsidRPr="00535A6C">
                <w:rPr>
                  <w:rFonts w:ascii="Arial" w:hAnsi="Arial" w:cs="Arial"/>
                  <w:b/>
                  <w:bCs/>
                  <w:color w:val="000000" w:themeColor="text1"/>
                  <w:sz w:val="28"/>
                  <w:szCs w:val="28"/>
                  <w:lang w:val="ro-RO"/>
                </w:rPr>
                <w:t xml:space="preserve">AGENŢIA PENTRU PROTECŢIA MEDIULUI </w:t>
              </w:r>
              <w:r w:rsidR="00D479A9">
                <w:rPr>
                  <w:rFonts w:ascii="Arial" w:hAnsi="Arial" w:cs="Arial"/>
                  <w:b/>
                  <w:bCs/>
                  <w:color w:val="000000" w:themeColor="text1"/>
                  <w:sz w:val="28"/>
                  <w:szCs w:val="28"/>
                  <w:lang w:val="ro-RO"/>
                </w:rPr>
                <w:t>SĂLAJ</w:t>
              </w:r>
            </w:sdtContent>
          </w:sdt>
        </w:p>
      </w:tc>
    </w:tr>
  </w:tbl>
  <w:p w:rsidR="00B72680" w:rsidRPr="0090788F" w:rsidRDefault="00410AC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VzSpgKkICkprMZ37bzDbKyTnVow=" w:salt="L6F1ErWXRrHyd3XkRYxk3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0F4811"/>
    <w:rsid w:val="000F4811"/>
    <w:rsid w:val="00410ACB"/>
    <w:rsid w:val="00595156"/>
    <w:rsid w:val="006E0AAE"/>
    <w:rsid w:val="00813681"/>
    <w:rsid w:val="00D479A9"/>
    <w:rsid w:val="00ED02C9"/>
    <w:rsid w:val="00F34B13"/>
    <w:rsid w:val="00FF3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E74DA"/>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77A08"/>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4DA"/>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00473b2-cd6d-4915-ae5c-c88dd517d3b1","Numar":null,"Data":null,"NumarActReglementareInitial":null,"DataActReglementareInitial":null,"DataInceput":null,"DataSfarsit":null,"Durata":null,"PunctLucruId":386026.0,"TipActId":4.0,"NumarCerere":null,"DataCerere":null,"NumarCerereScriptic":"5925","DataCerereScriptic":"2016-10-10T00:00:00","CodFiscal":null,"SordId":"(F8F3E9BD-2B97-221A-63EA-1ECAA7A23BB0)","SablonSordId":"(8B66777B-56B9-65A9-2773-1FA4A6BC21FB)","DosarSordId":"3685470","LatitudineWgs84":null,"LongitudineWgs84":null,"LatitudineStereo70":null,"LongitudineStereo70":null,"NumarAutorizatieGospodarireApe":null,"DataAutorizatieGospodarireApe":null,"DurataAutorizatieGospodarireApe":null,"Aba":null,"Sga":null,"AdresaSediuSocial":"Str. DN 17, Nr. km 54+672,5, Bistriţa , Judetul Bistriţa-Năsăud","AdresaPunctLucru":null,"DenumireObiectiv":null,"DomeniuActivitate":null,"DomeniuSpecific":null,"ApmEmitere":null,"ApmRaportare":null,"AnpmApm":"APM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E99ADB6-01AB-43A6-AABB-233FD0628DB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B018F58A-565B-4F27-9209-EAC457E1F262}">
  <ds:schemaRefs>
    <ds:schemaRef ds:uri="SIM.Reglementari.Model.Entities.ActReglementareModel"/>
  </ds:schemaRefs>
</ds:datastoreItem>
</file>

<file path=customXml/itemProps4.xml><?xml version="1.0" encoding="utf-8"?>
<ds:datastoreItem xmlns:ds="http://schemas.openxmlformats.org/officeDocument/2006/customXml" ds:itemID="{DEE2C5BA-3013-4D39-A35F-4357C3458DC5}">
  <ds:schemaRefs>
    <ds:schemaRef ds:uri="TableDependencies"/>
  </ds:schemaRefs>
</ds:datastoreItem>
</file>

<file path=customXml/itemProps5.xml><?xml version="1.0" encoding="utf-8"?>
<ds:datastoreItem xmlns:ds="http://schemas.openxmlformats.org/officeDocument/2006/customXml" ds:itemID="{29AE4100-3469-4CFC-B29E-FA5E9B64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1404</Words>
  <Characters>8008</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9394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anca.grosan</cp:lastModifiedBy>
  <cp:revision>6</cp:revision>
  <cp:lastPrinted>2014-04-25T12:16:00Z</cp:lastPrinted>
  <dcterms:created xsi:type="dcterms:W3CDTF">2015-10-26T07:49:00Z</dcterms:created>
  <dcterms:modified xsi:type="dcterms:W3CDTF">2016-10-24T10:54:00Z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acord, SC Belgodi SRL,</vt:lpwstr>
  </property>
  <property fmtid="{D5CDD505-2E9C-101B-9397-08002B2CF9AE}" pid="5" name="SordId">
    <vt:lpwstr>(F8F3E9BD-2B97-221A-63EA-1ECAA7A23BB0)</vt:lpwstr>
  </property>
  <property fmtid="{D5CDD505-2E9C-101B-9397-08002B2CF9AE}" pid="6" name="VersiuneDocument">
    <vt:lpwstr>4</vt:lpwstr>
  </property>
  <property fmtid="{D5CDD505-2E9C-101B-9397-08002B2CF9AE}" pid="7" name="RuntimeGuid">
    <vt:lpwstr>8c504d12-ee7d-445d-bec9-5a1eac370cc8</vt:lpwstr>
  </property>
  <property fmtid="{D5CDD505-2E9C-101B-9397-08002B2CF9AE}" pid="8" name="PunctLucruId">
    <vt:lpwstr>386026</vt:lpwstr>
  </property>
  <property fmtid="{D5CDD505-2E9C-101B-9397-08002B2CF9AE}" pid="9" name="SablonSordId">
    <vt:lpwstr>(8B66777B-56B9-65A9-2773-1FA4A6BC21FB)</vt:lpwstr>
  </property>
  <property fmtid="{D5CDD505-2E9C-101B-9397-08002B2CF9AE}" pid="10" name="DosarSordId">
    <vt:lpwstr>3685470</vt:lpwstr>
  </property>
  <property fmtid="{D5CDD505-2E9C-101B-9397-08002B2CF9AE}" pid="11" name="DosarCerereSordId">
    <vt:lpwstr>3678417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c00473b2-cd6d-4915-ae5c-c88dd517d3b1</vt:lpwstr>
  </property>
  <property fmtid="{D5CDD505-2E9C-101B-9397-08002B2CF9AE}" pid="16" name="CommitRoles">
    <vt:lpwstr>false</vt:lpwstr>
  </property>
</Properties>
</file>