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8C46C0" w:rsidRDefault="008C46C0" w:rsidP="008C46C0">
      <w:pPr>
        <w:spacing w:after="0" w:line="240" w:lineRule="auto"/>
        <w:jc w:val="center"/>
        <w:rPr>
          <w:rFonts w:ascii="Times New Roman" w:hAnsi="Times New Roman"/>
          <w:sz w:val="24"/>
          <w:szCs w:val="24"/>
          <w:lang w:val="ro-RO"/>
        </w:rPr>
      </w:pPr>
    </w:p>
    <w:p w:rsidR="008C46C0" w:rsidRPr="00DC4EBF" w:rsidRDefault="00FB639D" w:rsidP="008C46C0">
      <w:pPr>
        <w:spacing w:after="0" w:line="240" w:lineRule="auto"/>
        <w:jc w:val="center"/>
        <w:rPr>
          <w:rFonts w:ascii="Times New Roman" w:hAnsi="Times New Roman"/>
          <w:b/>
          <w:bCs/>
          <w:sz w:val="24"/>
          <w:szCs w:val="24"/>
          <w:lang w:val="ro-RO"/>
        </w:rPr>
      </w:pPr>
      <w:r w:rsidRPr="003F6326">
        <w:rPr>
          <w:rFonts w:ascii="Times New Roman" w:hAnsi="Times New Roman"/>
          <w:sz w:val="24"/>
          <w:szCs w:val="24"/>
          <w:lang w:val="ro-RO"/>
        </w:rPr>
        <w:t xml:space="preserve"> </w:t>
      </w:r>
      <w:r w:rsidR="008C46C0" w:rsidRPr="00DC4EBF">
        <w:rPr>
          <w:rFonts w:ascii="Times New Roman" w:hAnsi="Times New Roman"/>
          <w:b/>
          <w:bCs/>
          <w:sz w:val="24"/>
          <w:szCs w:val="24"/>
          <w:lang w:val="ro-RO"/>
        </w:rPr>
        <w:t xml:space="preserve">Decizia etapei de încadrare </w:t>
      </w:r>
    </w:p>
    <w:p w:rsidR="008C46C0" w:rsidRDefault="008C46C0" w:rsidP="008C46C0">
      <w:pPr>
        <w:jc w:val="center"/>
        <w:rPr>
          <w:rFonts w:ascii="Times New Roman" w:hAnsi="Times New Roman"/>
          <w:b/>
          <w:sz w:val="24"/>
          <w:szCs w:val="24"/>
          <w:lang w:val="ro-RO"/>
        </w:rPr>
      </w:pPr>
      <w:r>
        <w:rPr>
          <w:rFonts w:ascii="Times New Roman" w:hAnsi="Times New Roman"/>
          <w:b/>
          <w:sz w:val="24"/>
          <w:szCs w:val="24"/>
          <w:lang w:val="ro-RO"/>
        </w:rPr>
        <w:t xml:space="preserve">Proiect </w:t>
      </w:r>
    </w:p>
    <w:p w:rsidR="008C46C0" w:rsidRPr="00B52858" w:rsidRDefault="008C46C0" w:rsidP="008C46C0">
      <w:pPr>
        <w:jc w:val="center"/>
        <w:rPr>
          <w:rFonts w:ascii="Times New Roman" w:hAnsi="Times New Roman"/>
          <w:b/>
          <w:sz w:val="24"/>
          <w:szCs w:val="24"/>
          <w:lang w:val="ro-RO"/>
        </w:rPr>
      </w:pPr>
    </w:p>
    <w:p w:rsidR="008C46C0" w:rsidRPr="00DC4EBF" w:rsidRDefault="00677AFA" w:rsidP="008C46C0">
      <w:pPr>
        <w:spacing w:after="0" w:line="240" w:lineRule="auto"/>
        <w:ind w:firstLine="878"/>
        <w:jc w:val="both"/>
        <w:rPr>
          <w:rFonts w:ascii="Times New Roman" w:hAnsi="Times New Roman"/>
          <w:sz w:val="24"/>
          <w:szCs w:val="24"/>
          <w:lang w:val="ro-RO"/>
        </w:rPr>
      </w:pPr>
      <w:hyperlink w:anchor="#" w:history="1"/>
      <w:r w:rsidR="008C46C0" w:rsidRPr="00DC4EBF">
        <w:rPr>
          <w:rFonts w:ascii="Times New Roman" w:hAnsi="Times New Roman"/>
          <w:sz w:val="24"/>
          <w:szCs w:val="24"/>
          <w:lang w:val="ro-RO"/>
        </w:rPr>
        <w:t>Ca urmare a solicitării de emitere a acordului de mediu adresate de</w:t>
      </w:r>
      <w:r w:rsidR="008C46C0" w:rsidRPr="00DC4EBF">
        <w:rPr>
          <w:rFonts w:ascii="Times New Roman" w:hAnsi="Times New Roman"/>
          <w:b/>
          <w:sz w:val="24"/>
          <w:szCs w:val="24"/>
          <w:lang w:val="ro-RO"/>
        </w:rPr>
        <w:t xml:space="preserve"> </w:t>
      </w:r>
      <w:r w:rsidR="008C46C0">
        <w:rPr>
          <w:rFonts w:ascii="Times New Roman" w:hAnsi="Times New Roman"/>
          <w:b/>
          <w:sz w:val="24"/>
          <w:szCs w:val="24"/>
          <w:lang w:val="ro-RO"/>
        </w:rPr>
        <w:t xml:space="preserve">S.C. OMV Petrom S.A., </w:t>
      </w:r>
      <w:r w:rsidR="008C46C0">
        <w:rPr>
          <w:rFonts w:ascii="Times New Roman" w:hAnsi="Times New Roman"/>
          <w:sz w:val="24"/>
          <w:szCs w:val="24"/>
          <w:lang w:val="ro-RO"/>
        </w:rPr>
        <w:t xml:space="preserve">cu sediul în </w:t>
      </w:r>
      <w:r w:rsidR="008C46C0" w:rsidRPr="003A0A10">
        <w:rPr>
          <w:rFonts w:ascii="Times New Roman" w:hAnsi="Times New Roman"/>
          <w:sz w:val="24"/>
          <w:szCs w:val="24"/>
          <w:lang w:val="ro-RO"/>
        </w:rPr>
        <w:t>Bucureşti, Sector 1, str. Coralilor, nr. 22</w:t>
      </w:r>
      <w:r w:rsidR="008C46C0" w:rsidRPr="00DC4EBF">
        <w:rPr>
          <w:rFonts w:ascii="Times New Roman" w:hAnsi="Times New Roman"/>
          <w:sz w:val="24"/>
          <w:szCs w:val="24"/>
          <w:lang w:val="ro-RO"/>
        </w:rPr>
        <w:t xml:space="preserve">, înregistrată la APM Sălaj cu nr. </w:t>
      </w:r>
      <w:r w:rsidR="008C46C0">
        <w:rPr>
          <w:rFonts w:ascii="Times New Roman" w:hAnsi="Times New Roman"/>
          <w:sz w:val="24"/>
          <w:szCs w:val="24"/>
          <w:lang w:val="ro-RO"/>
        </w:rPr>
        <w:t>5691/08.10</w:t>
      </w:r>
      <w:r w:rsidR="008C46C0" w:rsidRPr="009B33B9">
        <w:rPr>
          <w:rFonts w:ascii="Times New Roman" w:hAnsi="Times New Roman"/>
          <w:sz w:val="24"/>
          <w:szCs w:val="24"/>
          <w:lang w:val="ro-RO"/>
        </w:rPr>
        <w:t>.201</w:t>
      </w:r>
      <w:r w:rsidR="008C46C0">
        <w:rPr>
          <w:rFonts w:ascii="Times New Roman" w:hAnsi="Times New Roman"/>
          <w:sz w:val="24"/>
          <w:szCs w:val="24"/>
          <w:lang w:val="ro-RO"/>
        </w:rPr>
        <w:t>8</w:t>
      </w:r>
      <w:r w:rsidR="008C46C0" w:rsidRPr="00DC4EBF">
        <w:rPr>
          <w:rFonts w:ascii="Times New Roman" w:hAnsi="Times New Roman"/>
          <w:sz w:val="24"/>
          <w:szCs w:val="24"/>
          <w:lang w:val="ro-RO"/>
        </w:rPr>
        <w:t>,</w:t>
      </w:r>
    </w:p>
    <w:p w:rsidR="008C46C0" w:rsidRPr="00DC4EBF" w:rsidRDefault="00677AFA" w:rsidP="008C46C0">
      <w:pPr>
        <w:spacing w:after="0" w:line="240" w:lineRule="auto"/>
        <w:ind w:firstLine="878"/>
        <w:jc w:val="both"/>
        <w:rPr>
          <w:rFonts w:ascii="Times New Roman" w:hAnsi="Times New Roman"/>
          <w:sz w:val="24"/>
          <w:szCs w:val="24"/>
          <w:lang w:val="ro-RO"/>
        </w:rPr>
      </w:pPr>
      <w:hyperlink w:anchor="#" w:history="1"/>
      <w:r w:rsidR="008C46C0" w:rsidRPr="00DC4EBF">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w:t>
      </w:r>
      <w:r w:rsidR="008C46C0">
        <w:rPr>
          <w:rFonts w:ascii="Times New Roman" w:hAnsi="Times New Roman"/>
          <w:sz w:val="24"/>
          <w:szCs w:val="24"/>
          <w:lang w:val="ro-RO"/>
        </w:rPr>
        <w:t>ă</w:t>
      </w:r>
      <w:r w:rsidR="008C46C0" w:rsidRPr="00DC4EBF">
        <w:rPr>
          <w:rFonts w:ascii="Times New Roman" w:hAnsi="Times New Roman"/>
          <w:sz w:val="24"/>
          <w:szCs w:val="24"/>
          <w:lang w:val="ro-RO"/>
        </w:rPr>
        <w:t>lbatice, cu modificările şi completările ulterioare,</w:t>
      </w:r>
    </w:p>
    <w:p w:rsidR="008C46C0" w:rsidRPr="00B756CA" w:rsidRDefault="008C46C0" w:rsidP="008C46C0">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APM Sălaj decide, ca urmare a consultărilor desfăşurate în cadrul şedinţei CAT din data de </w:t>
      </w:r>
      <w:r>
        <w:rPr>
          <w:rFonts w:ascii="Times New Roman" w:hAnsi="Times New Roman"/>
          <w:sz w:val="24"/>
          <w:szCs w:val="24"/>
          <w:lang w:val="ro-RO"/>
        </w:rPr>
        <w:t>28.01.2019</w:t>
      </w:r>
      <w:r w:rsidRPr="00DC4EBF">
        <w:rPr>
          <w:rFonts w:ascii="Times New Roman" w:hAnsi="Times New Roman"/>
          <w:sz w:val="24"/>
          <w:szCs w:val="24"/>
          <w:lang w:val="ro-RO"/>
        </w:rPr>
        <w:t xml:space="preserve"> că proiectul: </w:t>
      </w:r>
      <w:r>
        <w:rPr>
          <w:rFonts w:ascii="Times New Roman" w:hAnsi="Times New Roman"/>
          <w:b/>
          <w:i/>
          <w:sz w:val="24"/>
          <w:szCs w:val="24"/>
          <w:lang w:val="ro-RO"/>
        </w:rPr>
        <w:t>Lucrări de abandonare aferente sondei 276 Suplac,</w:t>
      </w:r>
      <w:r w:rsidRPr="009B33B9">
        <w:rPr>
          <w:rFonts w:ascii="Times New Roman" w:hAnsi="Times New Roman"/>
          <w:b/>
          <w:i/>
          <w:sz w:val="24"/>
          <w:szCs w:val="24"/>
          <w:lang w:val="ro-RO"/>
        </w:rPr>
        <w:t xml:space="preserve"> </w:t>
      </w:r>
      <w:r w:rsidRPr="009B33B9">
        <w:rPr>
          <w:rFonts w:ascii="Times New Roman" w:hAnsi="Times New Roman"/>
          <w:sz w:val="24"/>
          <w:szCs w:val="24"/>
          <w:lang w:val="ro-RO"/>
        </w:rPr>
        <w:t xml:space="preserve">propus a fi amplasat în </w:t>
      </w:r>
      <w:r>
        <w:rPr>
          <w:rFonts w:ascii="Times New Roman" w:hAnsi="Times New Roman"/>
          <w:sz w:val="24"/>
          <w:szCs w:val="24"/>
          <w:lang w:val="ro-RO"/>
        </w:rPr>
        <w:t>loc. Leşmir, intravilan</w:t>
      </w:r>
      <w:r w:rsidRPr="009B33B9">
        <w:rPr>
          <w:rFonts w:ascii="Times New Roman" w:hAnsi="Times New Roman"/>
          <w:sz w:val="24"/>
          <w:szCs w:val="24"/>
          <w:lang w:val="ro-RO"/>
        </w:rPr>
        <w:t>,</w:t>
      </w:r>
      <w:r>
        <w:rPr>
          <w:rFonts w:ascii="Times New Roman" w:hAnsi="Times New Roman"/>
          <w:sz w:val="24"/>
          <w:szCs w:val="24"/>
          <w:lang w:val="ro-RO"/>
        </w:rPr>
        <w:t xml:space="preserve"> com. Marca,</w:t>
      </w:r>
      <w:r w:rsidRPr="009B33B9">
        <w:rPr>
          <w:rFonts w:ascii="Times New Roman" w:hAnsi="Times New Roman"/>
          <w:sz w:val="24"/>
          <w:szCs w:val="24"/>
          <w:lang w:val="ro-RO"/>
        </w:rPr>
        <w:t xml:space="preserve"> </w:t>
      </w:r>
      <w:r>
        <w:rPr>
          <w:rFonts w:ascii="Times New Roman" w:hAnsi="Times New Roman"/>
          <w:sz w:val="24"/>
          <w:szCs w:val="24"/>
          <w:lang w:val="ro-RO"/>
        </w:rPr>
        <w:t>jud. Sălaj</w:t>
      </w:r>
      <w:r w:rsidRPr="00DC4EBF">
        <w:rPr>
          <w:rFonts w:ascii="Times New Roman" w:hAnsi="Times New Roman"/>
          <w:sz w:val="24"/>
          <w:szCs w:val="24"/>
          <w:lang w:val="ro-RO"/>
        </w:rPr>
        <w:t xml:space="preserve">, </w:t>
      </w:r>
    </w:p>
    <w:p w:rsidR="008C46C0" w:rsidRPr="004F7510" w:rsidRDefault="008C46C0" w:rsidP="008C46C0">
      <w:pPr>
        <w:spacing w:after="0" w:line="240" w:lineRule="auto"/>
        <w:ind w:firstLine="878"/>
        <w:jc w:val="both"/>
        <w:rPr>
          <w:rFonts w:ascii="Times New Roman" w:hAnsi="Times New Roman"/>
          <w:b/>
          <w:sz w:val="24"/>
          <w:szCs w:val="24"/>
          <w:lang w:val="ro-RO"/>
        </w:rPr>
      </w:pPr>
      <w:r w:rsidRPr="00DC4EBF">
        <w:rPr>
          <w:rFonts w:ascii="Times New Roman" w:hAnsi="Times New Roman"/>
          <w:b/>
          <w:sz w:val="24"/>
          <w:szCs w:val="24"/>
          <w:lang w:val="ro-RO"/>
        </w:rPr>
        <w:t>nu se supune evaluării impactului asupra mediului şi nu se supune evaluării adecvate.</w:t>
      </w:r>
    </w:p>
    <w:p w:rsidR="008C46C0" w:rsidRPr="00DC4EBF" w:rsidRDefault="008C46C0" w:rsidP="008C46C0">
      <w:pPr>
        <w:spacing w:after="0" w:line="240" w:lineRule="auto"/>
        <w:jc w:val="both"/>
        <w:rPr>
          <w:rFonts w:ascii="Times New Roman" w:hAnsi="Times New Roman"/>
          <w:sz w:val="24"/>
          <w:szCs w:val="24"/>
          <w:lang w:val="ro-RO"/>
        </w:rPr>
      </w:pPr>
      <w:r w:rsidRPr="00DC4EBF">
        <w:rPr>
          <w:rFonts w:ascii="Times New Roman" w:hAnsi="Times New Roman"/>
          <w:sz w:val="24"/>
          <w:szCs w:val="24"/>
          <w:lang w:val="ro-RO"/>
        </w:rPr>
        <w:t>Justificarea prezentei decizii:</w:t>
      </w:r>
    </w:p>
    <w:p w:rsidR="008C46C0" w:rsidRPr="00D83931" w:rsidRDefault="008C46C0" w:rsidP="008C46C0">
      <w:pPr>
        <w:spacing w:after="0" w:line="240" w:lineRule="auto"/>
        <w:ind w:firstLine="426"/>
        <w:jc w:val="both"/>
        <w:rPr>
          <w:rFonts w:ascii="Times New Roman" w:hAnsi="Times New Roman"/>
          <w:sz w:val="24"/>
          <w:szCs w:val="24"/>
          <w:lang w:val="ro-RO"/>
        </w:rPr>
      </w:pPr>
      <w:r w:rsidRPr="00DC4EBF">
        <w:rPr>
          <w:rFonts w:ascii="Times New Roman" w:hAnsi="Times New Roman"/>
          <w:sz w:val="24"/>
          <w:szCs w:val="24"/>
          <w:lang w:val="ro-RO"/>
        </w:rPr>
        <w:t xml:space="preserve"> </w:t>
      </w:r>
      <w:r w:rsidRPr="00D83931">
        <w:rPr>
          <w:rFonts w:ascii="Times New Roman" w:hAnsi="Times New Roman"/>
          <w:sz w:val="24"/>
          <w:szCs w:val="24"/>
          <w:lang w:val="ro-RO"/>
        </w:rPr>
        <w:t>I. Motivele care au stat la baza luării deciziei etapei de încadrare în procedura de evaluare a impactului asupra mediului sunt următoarele:</w:t>
      </w:r>
    </w:p>
    <w:p w:rsidR="008C46C0" w:rsidRPr="00D83931" w:rsidRDefault="008C46C0" w:rsidP="008C46C0">
      <w:pPr>
        <w:spacing w:after="0" w:line="240" w:lineRule="auto"/>
        <w:jc w:val="both"/>
        <w:rPr>
          <w:rFonts w:ascii="Times New Roman" w:hAnsi="Times New Roman"/>
          <w:sz w:val="24"/>
          <w:szCs w:val="24"/>
          <w:lang w:val="pt-BR"/>
        </w:rPr>
      </w:pPr>
      <w:r w:rsidRPr="00D83931">
        <w:rPr>
          <w:rFonts w:ascii="Times New Roman" w:hAnsi="Times New Roman"/>
          <w:sz w:val="24"/>
          <w:szCs w:val="24"/>
          <w:lang w:val="pt-BR"/>
        </w:rPr>
        <w:t xml:space="preserve">- proiectul se încadrează în prevederile H.G. nr. 445/2009, Anexa nr. 2, pct. 13, lit. a) - </w:t>
      </w:r>
      <w:r w:rsidRPr="00D83931">
        <w:rPr>
          <w:rFonts w:ascii="Times New Roman" w:hAnsi="Times New Roman"/>
          <w:sz w:val="24"/>
          <w:szCs w:val="24"/>
          <w:lang w:val="ro-RO"/>
        </w:rPr>
        <w:t>orice modificări sau extinderi prevăzute în prezenta anexă, deja autorizate, executate sau în curs de a fi executate, care pot avea efecte semnificative negative asupra mediului</w:t>
      </w:r>
      <w:r w:rsidRPr="00D83931">
        <w:rPr>
          <w:rFonts w:ascii="Times New Roman" w:hAnsi="Times New Roman"/>
          <w:sz w:val="24"/>
          <w:szCs w:val="24"/>
          <w:lang w:val="pt-BR"/>
        </w:rPr>
        <w:t>;</w:t>
      </w:r>
    </w:p>
    <w:p w:rsidR="008C46C0" w:rsidRPr="00D83931" w:rsidRDefault="008C46C0" w:rsidP="008C46C0">
      <w:pPr>
        <w:spacing w:after="0" w:line="240" w:lineRule="auto"/>
        <w:jc w:val="both"/>
        <w:rPr>
          <w:rFonts w:ascii="Times New Roman" w:hAnsi="Times New Roman"/>
          <w:sz w:val="24"/>
          <w:szCs w:val="24"/>
          <w:lang w:val="pt-BR"/>
        </w:rPr>
      </w:pPr>
      <w:r w:rsidRPr="00D83931">
        <w:rPr>
          <w:rFonts w:ascii="Times New Roman" w:hAnsi="Times New Roman"/>
          <w:sz w:val="24"/>
          <w:szCs w:val="24"/>
          <w:lang w:val="pt-BR"/>
        </w:rPr>
        <w:t>b) Caracteristiclie proiectului:</w:t>
      </w:r>
    </w:p>
    <w:p w:rsidR="008C46C0" w:rsidRPr="002335E4"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1</w:t>
      </w:r>
      <w:r w:rsidRPr="00D83931">
        <w:rPr>
          <w:rFonts w:ascii="Times New Roman" w:hAnsi="Times New Roman"/>
          <w:sz w:val="24"/>
          <w:szCs w:val="24"/>
          <w:lang w:val="ro-RO"/>
        </w:rPr>
        <w:t xml:space="preserve">) mărimea proiectului – </w:t>
      </w:r>
      <w:r w:rsidRPr="002335E4">
        <w:rPr>
          <w:rFonts w:ascii="Times New Roman" w:hAnsi="Times New Roman"/>
          <w:sz w:val="24"/>
          <w:szCs w:val="24"/>
          <w:lang w:val="ro-RO"/>
        </w:rPr>
        <w:t>Suprafața terenului pe care se vor desfășura lucrările este de 7</w:t>
      </w:r>
      <w:r w:rsidR="00DA3704">
        <w:rPr>
          <w:rFonts w:ascii="Times New Roman" w:hAnsi="Times New Roman"/>
          <w:sz w:val="24"/>
          <w:szCs w:val="24"/>
          <w:lang w:val="ro-RO"/>
        </w:rPr>
        <w:t>17</w:t>
      </w:r>
      <w:r w:rsidRPr="002335E4">
        <w:rPr>
          <w:rFonts w:ascii="Times New Roman" w:hAnsi="Times New Roman"/>
          <w:sz w:val="24"/>
          <w:szCs w:val="24"/>
          <w:lang w:val="ro-RO"/>
        </w:rPr>
        <w:t xml:space="preserve">.00 [mp] suprafață amplasament, din care 600.00 [mp] reprezinta careul sondei si </w:t>
      </w:r>
      <w:r w:rsidR="00DA3704">
        <w:rPr>
          <w:rFonts w:ascii="Times New Roman" w:hAnsi="Times New Roman"/>
          <w:sz w:val="24"/>
          <w:szCs w:val="24"/>
          <w:lang w:val="ro-RO"/>
        </w:rPr>
        <w:t>117</w:t>
      </w:r>
      <w:r w:rsidRPr="002335E4">
        <w:rPr>
          <w:rFonts w:ascii="Times New Roman" w:hAnsi="Times New Roman"/>
          <w:sz w:val="24"/>
          <w:szCs w:val="24"/>
          <w:lang w:val="ro-RO"/>
        </w:rPr>
        <w:t>.00 [mp] reprezinta drumul de acces(</w:t>
      </w:r>
      <w:r w:rsidR="00DA3704">
        <w:rPr>
          <w:rFonts w:ascii="Times New Roman" w:hAnsi="Times New Roman"/>
          <w:sz w:val="24"/>
          <w:szCs w:val="24"/>
          <w:lang w:val="ro-RO"/>
        </w:rPr>
        <w:t>drum de pământ</w:t>
      </w:r>
      <w:r w:rsidRPr="002335E4">
        <w:rPr>
          <w:rFonts w:ascii="Times New Roman" w:hAnsi="Times New Roman"/>
          <w:sz w:val="24"/>
          <w:szCs w:val="24"/>
          <w:lang w:val="ro-RO"/>
        </w:rPr>
        <w:t>), iar categoria de utilizare a terenului este industriala.</w:t>
      </w:r>
    </w:p>
    <w:p w:rsidR="00DA3704" w:rsidRPr="00DA3704" w:rsidRDefault="00DA3704" w:rsidP="00DA3704">
      <w:pPr>
        <w:spacing w:after="0" w:line="240" w:lineRule="auto"/>
        <w:jc w:val="both"/>
        <w:rPr>
          <w:rFonts w:ascii="Times New Roman" w:hAnsi="Times New Roman"/>
          <w:sz w:val="24"/>
          <w:szCs w:val="24"/>
          <w:lang w:val="ro-RO"/>
        </w:rPr>
      </w:pPr>
      <w:r w:rsidRPr="00DA3704">
        <w:rPr>
          <w:rFonts w:ascii="Times New Roman" w:hAnsi="Times New Roman"/>
          <w:sz w:val="24"/>
          <w:szCs w:val="24"/>
          <w:lang w:val="ro-RO"/>
        </w:rPr>
        <w:t>drumul de acces (drum din pamant), iar categoria de utilizare a terenului este industriala.</w:t>
      </w:r>
    </w:p>
    <w:p w:rsidR="00DA3704" w:rsidRDefault="00DA3704" w:rsidP="00DA3704">
      <w:pPr>
        <w:spacing w:after="0" w:line="240" w:lineRule="auto"/>
        <w:jc w:val="both"/>
        <w:rPr>
          <w:rFonts w:ascii="Times New Roman" w:hAnsi="Times New Roman"/>
          <w:sz w:val="24"/>
          <w:szCs w:val="24"/>
          <w:lang w:val="ro-RO"/>
        </w:rPr>
      </w:pPr>
      <w:r w:rsidRPr="00DA3704">
        <w:rPr>
          <w:rFonts w:ascii="Times New Roman" w:hAnsi="Times New Roman"/>
          <w:sz w:val="24"/>
          <w:szCs w:val="24"/>
          <w:lang w:val="ro-RO"/>
        </w:rPr>
        <w:t xml:space="preserve">Pe amplasament </w:t>
      </w:r>
      <w:r w:rsidRPr="00DA3704">
        <w:rPr>
          <w:rFonts w:ascii="Times New Roman" w:hAnsi="Times New Roman"/>
          <w:sz w:val="24"/>
          <w:szCs w:val="24"/>
          <w:lang w:val="it-IT"/>
        </w:rPr>
        <w:t>nu au fost identificate elemente (din beton, metalice) care sa necesite lucrari de demolare/desfiintare, fiind constatata doar o movila de pamant</w:t>
      </w:r>
      <w:r w:rsidRPr="00DA3704">
        <w:rPr>
          <w:rFonts w:ascii="Times New Roman" w:hAnsi="Times New Roman"/>
          <w:sz w:val="24"/>
          <w:szCs w:val="24"/>
          <w:lang w:val="ro-RO"/>
        </w:rPr>
        <w:t>.  Careul este acoperit in mare parte de vegetatie inalta</w:t>
      </w:r>
      <w:r>
        <w:rPr>
          <w:rFonts w:ascii="Times New Roman" w:hAnsi="Times New Roman"/>
          <w:sz w:val="24"/>
          <w:szCs w:val="24"/>
          <w:lang w:val="ro-RO"/>
        </w:rPr>
        <w:t>.</w:t>
      </w:r>
    </w:p>
    <w:p w:rsidR="00DA3704" w:rsidRPr="00DA3704" w:rsidRDefault="00DA3704" w:rsidP="00DA3704">
      <w:pPr>
        <w:spacing w:after="0" w:line="240" w:lineRule="auto"/>
        <w:jc w:val="both"/>
        <w:rPr>
          <w:rFonts w:ascii="Times New Roman" w:hAnsi="Times New Roman"/>
          <w:sz w:val="24"/>
          <w:szCs w:val="24"/>
          <w:lang w:val="ro-RO"/>
        </w:rPr>
      </w:pPr>
      <w:r w:rsidRPr="00DA3704">
        <w:rPr>
          <w:rFonts w:ascii="Times New Roman" w:hAnsi="Times New Roman"/>
          <w:sz w:val="24"/>
          <w:szCs w:val="24"/>
          <w:lang w:val="ro-RO"/>
        </w:rPr>
        <w:t>Principalele lucrari propuse a fi executate pentru abandonarea de suprafata a sondei sunt urmatoarele:</w:t>
      </w:r>
    </w:p>
    <w:p w:rsidR="00DA3704" w:rsidRPr="00DA3704" w:rsidRDefault="00DA3704" w:rsidP="00DA3704">
      <w:pPr>
        <w:numPr>
          <w:ilvl w:val="0"/>
          <w:numId w:val="40"/>
        </w:numPr>
        <w:spacing w:after="0" w:line="240" w:lineRule="auto"/>
        <w:jc w:val="both"/>
        <w:rPr>
          <w:rFonts w:ascii="Times New Roman" w:hAnsi="Times New Roman"/>
          <w:b/>
          <w:bCs/>
          <w:sz w:val="24"/>
          <w:szCs w:val="24"/>
          <w:lang w:val="ro-RO"/>
        </w:rPr>
      </w:pPr>
      <w:bookmarkStart w:id="0" w:name="_Toc528152818"/>
      <w:bookmarkStart w:id="1" w:name="_Toc532898803"/>
      <w:r w:rsidRPr="00DA3704">
        <w:rPr>
          <w:rFonts w:ascii="Times New Roman" w:hAnsi="Times New Roman"/>
          <w:b/>
          <w:bCs/>
          <w:sz w:val="24"/>
          <w:szCs w:val="24"/>
          <w:lang w:val="ro-RO"/>
        </w:rPr>
        <w:t>Organizarea de santier si pregatirea amplasamentului pentru executia lucrarilor propuse</w:t>
      </w:r>
      <w:bookmarkEnd w:id="0"/>
      <w:bookmarkEnd w:id="1"/>
    </w:p>
    <w:p w:rsidR="00DA3704" w:rsidRPr="00DA3704" w:rsidRDefault="00DA3704" w:rsidP="00DA3704">
      <w:pPr>
        <w:numPr>
          <w:ilvl w:val="0"/>
          <w:numId w:val="44"/>
        </w:numPr>
        <w:spacing w:after="0" w:line="240" w:lineRule="auto"/>
        <w:jc w:val="both"/>
        <w:rPr>
          <w:rFonts w:ascii="Times New Roman" w:hAnsi="Times New Roman"/>
          <w:sz w:val="24"/>
          <w:szCs w:val="24"/>
          <w:lang w:val="fr-FR"/>
        </w:rPr>
      </w:pPr>
      <w:proofErr w:type="spellStart"/>
      <w:r w:rsidRPr="00DA3704">
        <w:rPr>
          <w:rFonts w:ascii="Times New Roman" w:hAnsi="Times New Roman"/>
          <w:sz w:val="24"/>
          <w:szCs w:val="24"/>
          <w:lang w:val="fr-FR"/>
        </w:rPr>
        <w:t>împrejmuirea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amplasamentului</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prin</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montare</w:t>
      </w:r>
      <w:proofErr w:type="spellEnd"/>
      <w:r w:rsidRPr="00DA3704">
        <w:rPr>
          <w:rFonts w:ascii="Times New Roman" w:hAnsi="Times New Roman"/>
          <w:sz w:val="24"/>
          <w:szCs w:val="24"/>
          <w:lang w:val="fr-FR"/>
        </w:rPr>
        <w:t xml:space="preserve"> banda de </w:t>
      </w:r>
      <w:proofErr w:type="spellStart"/>
      <w:r w:rsidRPr="00DA3704">
        <w:rPr>
          <w:rFonts w:ascii="Times New Roman" w:hAnsi="Times New Roman"/>
          <w:sz w:val="24"/>
          <w:szCs w:val="24"/>
          <w:lang w:val="fr-FR"/>
        </w:rPr>
        <w:t>semnalizare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amplasament</w:t>
      </w:r>
      <w:proofErr w:type="spellEnd"/>
      <w:r w:rsidRPr="00DA3704">
        <w:rPr>
          <w:rFonts w:ascii="Times New Roman" w:hAnsi="Times New Roman"/>
          <w:sz w:val="24"/>
          <w:szCs w:val="24"/>
          <w:lang w:val="fr-FR"/>
        </w:rPr>
        <w:t xml:space="preserve"> sonda;</w:t>
      </w:r>
    </w:p>
    <w:p w:rsidR="00DA3704" w:rsidRPr="00DA3704" w:rsidRDefault="00DA3704" w:rsidP="00DA3704">
      <w:pPr>
        <w:numPr>
          <w:ilvl w:val="0"/>
          <w:numId w:val="44"/>
        </w:numPr>
        <w:spacing w:after="0" w:line="240" w:lineRule="auto"/>
        <w:jc w:val="both"/>
        <w:rPr>
          <w:rFonts w:ascii="Times New Roman" w:hAnsi="Times New Roman"/>
          <w:sz w:val="24"/>
          <w:szCs w:val="24"/>
          <w:lang w:val="fr-FR"/>
        </w:rPr>
      </w:pPr>
      <w:proofErr w:type="spellStart"/>
      <w:r w:rsidRPr="00DA3704">
        <w:rPr>
          <w:rFonts w:ascii="Times New Roman" w:hAnsi="Times New Roman"/>
          <w:sz w:val="24"/>
          <w:szCs w:val="24"/>
          <w:lang w:val="fr-FR"/>
        </w:rPr>
        <w:t>montare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panou</w:t>
      </w:r>
      <w:proofErr w:type="spellEnd"/>
      <w:r w:rsidRPr="00DA3704">
        <w:rPr>
          <w:rFonts w:ascii="Times New Roman" w:hAnsi="Times New Roman"/>
          <w:sz w:val="24"/>
          <w:szCs w:val="24"/>
          <w:lang w:val="fr-FR"/>
        </w:rPr>
        <w:t xml:space="preserve"> </w:t>
      </w:r>
      <w:proofErr w:type="gramStart"/>
      <w:r w:rsidRPr="00DA3704">
        <w:rPr>
          <w:rFonts w:ascii="Times New Roman" w:hAnsi="Times New Roman"/>
          <w:sz w:val="24"/>
          <w:szCs w:val="24"/>
          <w:lang w:val="fr-FR"/>
        </w:rPr>
        <w:t xml:space="preserve">de </w:t>
      </w:r>
      <w:proofErr w:type="spellStart"/>
      <w:r w:rsidRPr="00DA3704">
        <w:rPr>
          <w:rFonts w:ascii="Times New Roman" w:hAnsi="Times New Roman"/>
          <w:sz w:val="24"/>
          <w:szCs w:val="24"/>
          <w:lang w:val="fr-FR"/>
        </w:rPr>
        <w:t>organizare</w:t>
      </w:r>
      <w:proofErr w:type="spellEnd"/>
      <w:proofErr w:type="gramEnd"/>
      <w:r w:rsidRPr="00DA3704">
        <w:rPr>
          <w:rFonts w:ascii="Times New Roman" w:hAnsi="Times New Roman"/>
          <w:sz w:val="24"/>
          <w:szCs w:val="24"/>
          <w:lang w:val="fr-FR"/>
        </w:rPr>
        <w:t xml:space="preserve"> de ș</w:t>
      </w:r>
      <w:proofErr w:type="spellStart"/>
      <w:r w:rsidRPr="00DA3704">
        <w:rPr>
          <w:rFonts w:ascii="Times New Roman" w:hAnsi="Times New Roman"/>
          <w:sz w:val="24"/>
          <w:szCs w:val="24"/>
          <w:lang w:val="fr-FR"/>
        </w:rPr>
        <w:t>antier</w:t>
      </w:r>
      <w:proofErr w:type="spellEnd"/>
      <w:r w:rsidRPr="00DA3704">
        <w:rPr>
          <w:rFonts w:ascii="Times New Roman" w:hAnsi="Times New Roman"/>
          <w:sz w:val="24"/>
          <w:szCs w:val="24"/>
          <w:lang w:val="fr-FR"/>
        </w:rPr>
        <w:t>;</w:t>
      </w:r>
    </w:p>
    <w:p w:rsidR="00DA3704" w:rsidRPr="00DA3704" w:rsidRDefault="00DA3704" w:rsidP="00DA3704">
      <w:pPr>
        <w:numPr>
          <w:ilvl w:val="0"/>
          <w:numId w:val="44"/>
        </w:numPr>
        <w:spacing w:after="0" w:line="240" w:lineRule="auto"/>
        <w:jc w:val="both"/>
        <w:rPr>
          <w:rFonts w:ascii="Times New Roman" w:hAnsi="Times New Roman"/>
          <w:sz w:val="24"/>
          <w:szCs w:val="24"/>
        </w:rPr>
      </w:pPr>
      <w:proofErr w:type="spellStart"/>
      <w:r w:rsidRPr="00DA3704">
        <w:rPr>
          <w:rFonts w:ascii="Times New Roman" w:hAnsi="Times New Roman"/>
          <w:sz w:val="24"/>
          <w:szCs w:val="24"/>
        </w:rPr>
        <w:t>defrisare</w:t>
      </w:r>
      <w:proofErr w:type="spellEnd"/>
      <w:r w:rsidRPr="00DA3704">
        <w:rPr>
          <w:rFonts w:ascii="Times New Roman" w:hAnsi="Times New Roman"/>
          <w:sz w:val="24"/>
          <w:szCs w:val="24"/>
        </w:rPr>
        <w:t xml:space="preserve"> </w:t>
      </w:r>
      <w:proofErr w:type="spellStart"/>
      <w:r w:rsidRPr="00DA3704">
        <w:rPr>
          <w:rFonts w:ascii="Times New Roman" w:hAnsi="Times New Roman"/>
          <w:sz w:val="24"/>
          <w:szCs w:val="24"/>
        </w:rPr>
        <w:t>vegetatie</w:t>
      </w:r>
      <w:proofErr w:type="spellEnd"/>
      <w:r w:rsidRPr="00DA3704">
        <w:rPr>
          <w:rFonts w:ascii="Times New Roman" w:hAnsi="Times New Roman"/>
          <w:sz w:val="24"/>
          <w:szCs w:val="24"/>
        </w:rPr>
        <w:t>;</w:t>
      </w:r>
    </w:p>
    <w:p w:rsidR="00DA3704" w:rsidRPr="00DA3704" w:rsidRDefault="00DA3704" w:rsidP="00DA3704">
      <w:pPr>
        <w:numPr>
          <w:ilvl w:val="0"/>
          <w:numId w:val="44"/>
        </w:numPr>
        <w:spacing w:after="0" w:line="240" w:lineRule="auto"/>
        <w:jc w:val="both"/>
        <w:rPr>
          <w:rFonts w:ascii="Times New Roman" w:hAnsi="Times New Roman"/>
          <w:sz w:val="24"/>
          <w:szCs w:val="24"/>
          <w:lang w:val="fr-FR"/>
        </w:rPr>
      </w:pPr>
      <w:proofErr w:type="spellStart"/>
      <w:r w:rsidRPr="00DA3704">
        <w:rPr>
          <w:rFonts w:ascii="Times New Roman" w:hAnsi="Times New Roman"/>
          <w:sz w:val="24"/>
          <w:szCs w:val="24"/>
          <w:lang w:val="fr-FR"/>
        </w:rPr>
        <w:t>mobilizare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echipamente</w:t>
      </w:r>
      <w:proofErr w:type="spellEnd"/>
      <w:r w:rsidRPr="00DA3704">
        <w:rPr>
          <w:rFonts w:ascii="Times New Roman" w:hAnsi="Times New Roman"/>
          <w:sz w:val="24"/>
          <w:szCs w:val="24"/>
          <w:lang w:val="fr-FR"/>
        </w:rPr>
        <w:t>/</w:t>
      </w:r>
      <w:proofErr w:type="spellStart"/>
      <w:r w:rsidRPr="00DA3704">
        <w:rPr>
          <w:rFonts w:ascii="Times New Roman" w:hAnsi="Times New Roman"/>
          <w:sz w:val="24"/>
          <w:szCs w:val="24"/>
          <w:lang w:val="fr-FR"/>
        </w:rPr>
        <w:t>utilaje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pe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amplasament</w:t>
      </w:r>
      <w:proofErr w:type="spellEnd"/>
    </w:p>
    <w:p w:rsidR="00DA3704" w:rsidRPr="00DA3704" w:rsidRDefault="00DA3704" w:rsidP="00DA3704">
      <w:pPr>
        <w:numPr>
          <w:ilvl w:val="0"/>
          <w:numId w:val="40"/>
        </w:numPr>
        <w:spacing w:after="0" w:line="240" w:lineRule="auto"/>
        <w:jc w:val="both"/>
        <w:rPr>
          <w:rFonts w:ascii="Times New Roman" w:hAnsi="Times New Roman"/>
          <w:b/>
          <w:bCs/>
          <w:sz w:val="24"/>
          <w:szCs w:val="24"/>
        </w:rPr>
      </w:pPr>
      <w:bookmarkStart w:id="2" w:name="_Toc528152819"/>
      <w:bookmarkStart w:id="3" w:name="_Toc532898804"/>
      <w:proofErr w:type="spellStart"/>
      <w:r w:rsidRPr="00DA3704">
        <w:rPr>
          <w:rFonts w:ascii="Times New Roman" w:hAnsi="Times New Roman"/>
          <w:b/>
          <w:bCs/>
          <w:sz w:val="24"/>
          <w:szCs w:val="24"/>
        </w:rPr>
        <w:t>Deconectarea</w:t>
      </w:r>
      <w:proofErr w:type="spellEnd"/>
      <w:r w:rsidRPr="00DA3704">
        <w:rPr>
          <w:rFonts w:ascii="Times New Roman" w:hAnsi="Times New Roman"/>
          <w:b/>
          <w:bCs/>
          <w:sz w:val="24"/>
          <w:szCs w:val="24"/>
        </w:rPr>
        <w:t xml:space="preserve"> </w:t>
      </w:r>
      <w:proofErr w:type="spellStart"/>
      <w:r w:rsidRPr="00DA3704">
        <w:rPr>
          <w:rFonts w:ascii="Times New Roman" w:hAnsi="Times New Roman"/>
          <w:b/>
          <w:bCs/>
          <w:sz w:val="24"/>
          <w:szCs w:val="24"/>
        </w:rPr>
        <w:t>utilităților</w:t>
      </w:r>
      <w:bookmarkEnd w:id="2"/>
      <w:bookmarkEnd w:id="3"/>
      <w:proofErr w:type="spellEnd"/>
    </w:p>
    <w:p w:rsidR="00DA3704" w:rsidRPr="00DA3704" w:rsidRDefault="00DA3704" w:rsidP="00DA3704">
      <w:pPr>
        <w:spacing w:after="0" w:line="240" w:lineRule="auto"/>
        <w:jc w:val="both"/>
        <w:rPr>
          <w:rFonts w:ascii="Times New Roman" w:hAnsi="Times New Roman"/>
          <w:sz w:val="24"/>
          <w:szCs w:val="24"/>
          <w:lang w:val="fr-FR"/>
        </w:rPr>
      </w:pPr>
      <w:proofErr w:type="spellStart"/>
      <w:r w:rsidRPr="00DA3704">
        <w:rPr>
          <w:rFonts w:ascii="Times New Roman" w:hAnsi="Times New Roman"/>
          <w:sz w:val="24"/>
          <w:szCs w:val="24"/>
          <w:lang w:val="fr-FR"/>
        </w:rPr>
        <w:t>Inainte</w:t>
      </w:r>
      <w:proofErr w:type="spellEnd"/>
      <w:r w:rsidRPr="00DA3704">
        <w:rPr>
          <w:rFonts w:ascii="Times New Roman" w:hAnsi="Times New Roman"/>
          <w:sz w:val="24"/>
          <w:szCs w:val="24"/>
          <w:lang w:val="fr-FR"/>
        </w:rPr>
        <w:t xml:space="preserve"> de </w:t>
      </w:r>
      <w:proofErr w:type="spellStart"/>
      <w:r w:rsidRPr="00DA3704">
        <w:rPr>
          <w:rFonts w:ascii="Times New Roman" w:hAnsi="Times New Roman"/>
          <w:sz w:val="24"/>
          <w:szCs w:val="24"/>
          <w:lang w:val="fr-FR"/>
        </w:rPr>
        <w:t>inceperea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lucrărilor</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propuse</w:t>
      </w:r>
      <w:proofErr w:type="spellEnd"/>
      <w:r w:rsidRPr="00DA3704">
        <w:rPr>
          <w:rFonts w:ascii="Times New Roman" w:hAnsi="Times New Roman"/>
          <w:sz w:val="24"/>
          <w:szCs w:val="24"/>
          <w:lang w:val="fr-FR"/>
        </w:rPr>
        <w:t xml:space="preserve"> se vor </w:t>
      </w:r>
      <w:proofErr w:type="spellStart"/>
      <w:r w:rsidRPr="00DA3704">
        <w:rPr>
          <w:rFonts w:ascii="Times New Roman" w:hAnsi="Times New Roman"/>
          <w:sz w:val="24"/>
          <w:szCs w:val="24"/>
          <w:lang w:val="fr-FR"/>
        </w:rPr>
        <w:t>efectua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urmatoarele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activitati</w:t>
      </w:r>
      <w:proofErr w:type="spellEnd"/>
      <w:r w:rsidRPr="00DA3704">
        <w:rPr>
          <w:rFonts w:ascii="Times New Roman" w:hAnsi="Times New Roman"/>
          <w:sz w:val="24"/>
          <w:szCs w:val="24"/>
          <w:lang w:val="fr-FR"/>
        </w:rPr>
        <w:t>:</w:t>
      </w:r>
    </w:p>
    <w:p w:rsidR="00DA3704" w:rsidRPr="00DA3704" w:rsidRDefault="00DA3704" w:rsidP="00DA3704">
      <w:pPr>
        <w:numPr>
          <w:ilvl w:val="0"/>
          <w:numId w:val="38"/>
        </w:numPr>
        <w:spacing w:after="0" w:line="240" w:lineRule="auto"/>
        <w:jc w:val="both"/>
        <w:rPr>
          <w:rFonts w:ascii="Times New Roman" w:hAnsi="Times New Roman"/>
          <w:sz w:val="24"/>
          <w:szCs w:val="24"/>
          <w:lang w:val="fr-FR"/>
        </w:rPr>
      </w:pPr>
      <w:r w:rsidRPr="00DA3704">
        <w:rPr>
          <w:rFonts w:ascii="Times New Roman" w:hAnsi="Times New Roman"/>
          <w:sz w:val="24"/>
          <w:szCs w:val="24"/>
          <w:lang w:val="fr-FR"/>
        </w:rPr>
        <w:t xml:space="preserve">se va </w:t>
      </w:r>
      <w:proofErr w:type="spellStart"/>
      <w:r w:rsidRPr="00DA3704">
        <w:rPr>
          <w:rFonts w:ascii="Times New Roman" w:hAnsi="Times New Roman"/>
          <w:sz w:val="24"/>
          <w:szCs w:val="24"/>
          <w:lang w:val="fr-FR"/>
        </w:rPr>
        <w:t>efectua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debran</w:t>
      </w:r>
      <w:proofErr w:type="spellEnd"/>
      <w:r w:rsidRPr="00DA3704">
        <w:rPr>
          <w:rFonts w:ascii="Times New Roman" w:hAnsi="Times New Roman"/>
          <w:sz w:val="24"/>
          <w:szCs w:val="24"/>
          <w:lang w:val="fr-FR"/>
        </w:rPr>
        <w:t xml:space="preserve">șarea de la </w:t>
      </w:r>
      <w:proofErr w:type="spellStart"/>
      <w:r w:rsidRPr="00DA3704">
        <w:rPr>
          <w:rFonts w:ascii="Times New Roman" w:hAnsi="Times New Roman"/>
          <w:sz w:val="24"/>
          <w:szCs w:val="24"/>
          <w:lang w:val="fr-FR"/>
        </w:rPr>
        <w:t>re</w:t>
      </w:r>
      <w:proofErr w:type="spellEnd"/>
      <w:r w:rsidRPr="00DA3704">
        <w:rPr>
          <w:rFonts w:ascii="Times New Roman" w:hAnsi="Times New Roman"/>
          <w:sz w:val="24"/>
          <w:szCs w:val="24"/>
          <w:lang w:val="fr-FR"/>
        </w:rPr>
        <w:t>ț</w:t>
      </w:r>
      <w:proofErr w:type="spellStart"/>
      <w:r w:rsidRPr="00DA3704">
        <w:rPr>
          <w:rFonts w:ascii="Times New Roman" w:hAnsi="Times New Roman"/>
          <w:sz w:val="24"/>
          <w:szCs w:val="24"/>
          <w:lang w:val="fr-FR"/>
        </w:rPr>
        <w:t>elele</w:t>
      </w:r>
      <w:proofErr w:type="spellEnd"/>
      <w:r w:rsidRPr="00DA3704">
        <w:rPr>
          <w:rFonts w:ascii="Times New Roman" w:hAnsi="Times New Roman"/>
          <w:sz w:val="24"/>
          <w:szCs w:val="24"/>
          <w:lang w:val="fr-FR"/>
        </w:rPr>
        <w:t xml:space="preserve"> de </w:t>
      </w:r>
      <w:proofErr w:type="spellStart"/>
      <w:r w:rsidRPr="00DA3704">
        <w:rPr>
          <w:rFonts w:ascii="Times New Roman" w:hAnsi="Times New Roman"/>
          <w:sz w:val="24"/>
          <w:szCs w:val="24"/>
          <w:lang w:val="fr-FR"/>
        </w:rPr>
        <w:t>alimentare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cu</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energie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electrica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daca</w:t>
      </w:r>
      <w:proofErr w:type="spellEnd"/>
      <w:r w:rsidRPr="00DA3704">
        <w:rPr>
          <w:rFonts w:ascii="Times New Roman" w:hAnsi="Times New Roman"/>
          <w:sz w:val="24"/>
          <w:szCs w:val="24"/>
          <w:lang w:val="fr-FR"/>
        </w:rPr>
        <w:t xml:space="preserve"> se vor </w:t>
      </w:r>
      <w:proofErr w:type="spellStart"/>
      <w:r w:rsidRPr="00DA3704">
        <w:rPr>
          <w:rFonts w:ascii="Times New Roman" w:hAnsi="Times New Roman"/>
          <w:sz w:val="24"/>
          <w:szCs w:val="24"/>
          <w:lang w:val="fr-FR"/>
        </w:rPr>
        <w:t>identifica</w:t>
      </w:r>
      <w:proofErr w:type="spellEnd"/>
      <w:r w:rsidRPr="00DA3704">
        <w:rPr>
          <w:rFonts w:ascii="Times New Roman" w:hAnsi="Times New Roman"/>
          <w:sz w:val="24"/>
          <w:szCs w:val="24"/>
          <w:lang w:val="fr-FR"/>
        </w:rPr>
        <w:t>);</w:t>
      </w:r>
    </w:p>
    <w:p w:rsidR="00DA3704" w:rsidRDefault="00DA3704" w:rsidP="00DA3704">
      <w:pPr>
        <w:numPr>
          <w:ilvl w:val="0"/>
          <w:numId w:val="38"/>
        </w:numPr>
        <w:spacing w:after="0" w:line="240" w:lineRule="auto"/>
        <w:jc w:val="both"/>
        <w:rPr>
          <w:rFonts w:ascii="Times New Roman" w:hAnsi="Times New Roman"/>
          <w:sz w:val="24"/>
          <w:szCs w:val="24"/>
          <w:lang w:val="fr-FR"/>
        </w:rPr>
      </w:pPr>
      <w:r w:rsidRPr="00DA3704">
        <w:rPr>
          <w:rFonts w:ascii="Times New Roman" w:hAnsi="Times New Roman"/>
          <w:sz w:val="24"/>
          <w:szCs w:val="24"/>
          <w:lang w:val="fr-FR"/>
        </w:rPr>
        <w:t xml:space="preserve">se va </w:t>
      </w:r>
      <w:proofErr w:type="spellStart"/>
      <w:r w:rsidRPr="00DA3704">
        <w:rPr>
          <w:rFonts w:ascii="Times New Roman" w:hAnsi="Times New Roman"/>
          <w:sz w:val="24"/>
          <w:szCs w:val="24"/>
          <w:lang w:val="fr-FR"/>
        </w:rPr>
        <w:t>verifica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existen</w:t>
      </w:r>
      <w:proofErr w:type="spellEnd"/>
      <w:r w:rsidRPr="00DA3704">
        <w:rPr>
          <w:rFonts w:ascii="Times New Roman" w:hAnsi="Times New Roman"/>
          <w:sz w:val="24"/>
          <w:szCs w:val="24"/>
          <w:lang w:val="fr-FR"/>
        </w:rPr>
        <w:t xml:space="preserve">ța </w:t>
      </w:r>
      <w:proofErr w:type="spellStart"/>
      <w:r w:rsidRPr="00DA3704">
        <w:rPr>
          <w:rFonts w:ascii="Times New Roman" w:hAnsi="Times New Roman"/>
          <w:sz w:val="24"/>
          <w:szCs w:val="24"/>
          <w:lang w:val="fr-FR"/>
        </w:rPr>
        <w:t>tensiunii</w:t>
      </w:r>
      <w:proofErr w:type="spellEnd"/>
      <w:r w:rsidRPr="00DA3704">
        <w:rPr>
          <w:rFonts w:ascii="Times New Roman" w:hAnsi="Times New Roman"/>
          <w:sz w:val="24"/>
          <w:szCs w:val="24"/>
          <w:lang w:val="fr-FR"/>
        </w:rPr>
        <w:t xml:space="preserve"> la </w:t>
      </w:r>
      <w:proofErr w:type="spellStart"/>
      <w:r w:rsidRPr="00DA3704">
        <w:rPr>
          <w:rFonts w:ascii="Times New Roman" w:hAnsi="Times New Roman"/>
          <w:sz w:val="24"/>
          <w:szCs w:val="24"/>
          <w:lang w:val="fr-FR"/>
        </w:rPr>
        <w:t>cablurile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electrice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existente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pe</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amplasament</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după</w:t>
      </w:r>
      <w:proofErr w:type="spellEnd"/>
      <w:r w:rsidRPr="00DA3704">
        <w:rPr>
          <w:rFonts w:ascii="Times New Roman" w:hAnsi="Times New Roman"/>
          <w:sz w:val="24"/>
          <w:szCs w:val="24"/>
          <w:lang w:val="fr-FR"/>
        </w:rPr>
        <w:t xml:space="preserve"> care se va </w:t>
      </w:r>
      <w:proofErr w:type="spellStart"/>
      <w:r w:rsidRPr="00DA3704">
        <w:rPr>
          <w:rFonts w:ascii="Times New Roman" w:hAnsi="Times New Roman"/>
          <w:sz w:val="24"/>
          <w:szCs w:val="24"/>
          <w:lang w:val="fr-FR"/>
        </w:rPr>
        <w:t>proceda</w:t>
      </w:r>
      <w:proofErr w:type="spellEnd"/>
      <w:r w:rsidRPr="00DA3704">
        <w:rPr>
          <w:rFonts w:ascii="Times New Roman" w:hAnsi="Times New Roman"/>
          <w:sz w:val="24"/>
          <w:szCs w:val="24"/>
          <w:lang w:val="fr-FR"/>
        </w:rPr>
        <w:t xml:space="preserve"> la </w:t>
      </w:r>
      <w:proofErr w:type="spellStart"/>
      <w:r w:rsidRPr="00DA3704">
        <w:rPr>
          <w:rFonts w:ascii="Times New Roman" w:hAnsi="Times New Roman"/>
          <w:sz w:val="24"/>
          <w:szCs w:val="24"/>
          <w:lang w:val="fr-FR"/>
        </w:rPr>
        <w:t>indepartarea</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lor</w:t>
      </w:r>
      <w:proofErr w:type="spellEnd"/>
      <w:r w:rsidRPr="00DA3704">
        <w:rPr>
          <w:rFonts w:ascii="Times New Roman" w:hAnsi="Times New Roman"/>
          <w:sz w:val="24"/>
          <w:szCs w:val="24"/>
          <w:lang w:val="fr-FR"/>
        </w:rPr>
        <w:t xml:space="preserve"> (</w:t>
      </w:r>
      <w:proofErr w:type="spellStart"/>
      <w:r w:rsidRPr="00DA3704">
        <w:rPr>
          <w:rFonts w:ascii="Times New Roman" w:hAnsi="Times New Roman"/>
          <w:sz w:val="24"/>
          <w:szCs w:val="24"/>
          <w:lang w:val="fr-FR"/>
        </w:rPr>
        <w:t>daca</w:t>
      </w:r>
      <w:proofErr w:type="spellEnd"/>
      <w:r w:rsidRPr="00DA3704">
        <w:rPr>
          <w:rFonts w:ascii="Times New Roman" w:hAnsi="Times New Roman"/>
          <w:sz w:val="24"/>
          <w:szCs w:val="24"/>
          <w:lang w:val="fr-FR"/>
        </w:rPr>
        <w:t xml:space="preserve"> se vor </w:t>
      </w:r>
      <w:proofErr w:type="spellStart"/>
      <w:r w:rsidRPr="00DA3704">
        <w:rPr>
          <w:rFonts w:ascii="Times New Roman" w:hAnsi="Times New Roman"/>
          <w:sz w:val="24"/>
          <w:szCs w:val="24"/>
          <w:lang w:val="fr-FR"/>
        </w:rPr>
        <w:t>identifica</w:t>
      </w:r>
      <w:proofErr w:type="spellEnd"/>
      <w:r w:rsidRPr="00DA3704">
        <w:rPr>
          <w:rFonts w:ascii="Times New Roman" w:hAnsi="Times New Roman"/>
          <w:sz w:val="24"/>
          <w:szCs w:val="24"/>
          <w:lang w:val="fr-FR"/>
        </w:rPr>
        <w:t>).</w:t>
      </w:r>
    </w:p>
    <w:p w:rsidR="000E24A3" w:rsidRDefault="000E24A3" w:rsidP="000E24A3">
      <w:pPr>
        <w:spacing w:after="0" w:line="240" w:lineRule="auto"/>
        <w:jc w:val="both"/>
        <w:rPr>
          <w:rFonts w:ascii="Times New Roman" w:hAnsi="Times New Roman"/>
          <w:sz w:val="24"/>
          <w:szCs w:val="24"/>
          <w:lang w:val="fr-FR"/>
        </w:rPr>
      </w:pPr>
    </w:p>
    <w:p w:rsidR="000E24A3" w:rsidRDefault="000E24A3" w:rsidP="000E24A3">
      <w:pPr>
        <w:spacing w:after="0" w:line="240" w:lineRule="auto"/>
        <w:jc w:val="both"/>
        <w:rPr>
          <w:rFonts w:ascii="Times New Roman" w:hAnsi="Times New Roman"/>
          <w:sz w:val="24"/>
          <w:szCs w:val="24"/>
          <w:lang w:val="fr-FR"/>
        </w:rPr>
      </w:pPr>
    </w:p>
    <w:p w:rsidR="000E24A3" w:rsidRPr="00DA3704" w:rsidRDefault="000E24A3" w:rsidP="000E24A3">
      <w:pPr>
        <w:spacing w:after="0" w:line="240" w:lineRule="auto"/>
        <w:jc w:val="both"/>
        <w:rPr>
          <w:rFonts w:ascii="Times New Roman" w:hAnsi="Times New Roman"/>
          <w:sz w:val="24"/>
          <w:szCs w:val="24"/>
          <w:lang w:val="fr-FR"/>
        </w:rPr>
      </w:pPr>
    </w:p>
    <w:p w:rsidR="00DA3704" w:rsidRPr="00DA3704" w:rsidRDefault="00DA3704" w:rsidP="00DA3704">
      <w:pPr>
        <w:numPr>
          <w:ilvl w:val="0"/>
          <w:numId w:val="40"/>
        </w:numPr>
        <w:spacing w:after="0" w:line="240" w:lineRule="auto"/>
        <w:jc w:val="both"/>
        <w:rPr>
          <w:rFonts w:ascii="Times New Roman" w:hAnsi="Times New Roman"/>
          <w:b/>
          <w:bCs/>
          <w:sz w:val="24"/>
          <w:szCs w:val="24"/>
        </w:rPr>
      </w:pPr>
      <w:bookmarkStart w:id="4" w:name="_Toc485364221"/>
      <w:bookmarkStart w:id="5" w:name="_Toc528152820"/>
      <w:bookmarkStart w:id="6" w:name="_Toc532898805"/>
      <w:proofErr w:type="spellStart"/>
      <w:r w:rsidRPr="00DA3704">
        <w:rPr>
          <w:rFonts w:ascii="Times New Roman" w:hAnsi="Times New Roman"/>
          <w:b/>
          <w:bCs/>
          <w:sz w:val="24"/>
          <w:szCs w:val="24"/>
        </w:rPr>
        <w:t>Dezafectarea</w:t>
      </w:r>
      <w:proofErr w:type="spellEnd"/>
      <w:r w:rsidRPr="00DA3704">
        <w:rPr>
          <w:rFonts w:ascii="Times New Roman" w:hAnsi="Times New Roman"/>
          <w:b/>
          <w:bCs/>
          <w:sz w:val="24"/>
          <w:szCs w:val="24"/>
        </w:rPr>
        <w:t xml:space="preserve"> </w:t>
      </w:r>
      <w:proofErr w:type="spellStart"/>
      <w:r w:rsidRPr="00DA3704">
        <w:rPr>
          <w:rFonts w:ascii="Times New Roman" w:hAnsi="Times New Roman"/>
          <w:b/>
          <w:bCs/>
          <w:sz w:val="24"/>
          <w:szCs w:val="24"/>
        </w:rPr>
        <w:t>movilei</w:t>
      </w:r>
      <w:proofErr w:type="spellEnd"/>
      <w:r w:rsidRPr="00DA3704">
        <w:rPr>
          <w:rFonts w:ascii="Times New Roman" w:hAnsi="Times New Roman"/>
          <w:b/>
          <w:bCs/>
          <w:sz w:val="24"/>
          <w:szCs w:val="24"/>
        </w:rPr>
        <w:t xml:space="preserve"> de </w:t>
      </w:r>
      <w:proofErr w:type="spellStart"/>
      <w:r w:rsidRPr="00DA3704">
        <w:rPr>
          <w:rFonts w:ascii="Times New Roman" w:hAnsi="Times New Roman"/>
          <w:b/>
          <w:bCs/>
          <w:sz w:val="24"/>
          <w:szCs w:val="24"/>
        </w:rPr>
        <w:t>pamant</w:t>
      </w:r>
      <w:bookmarkEnd w:id="4"/>
      <w:proofErr w:type="spellEnd"/>
      <w:r w:rsidRPr="00DA3704">
        <w:rPr>
          <w:rFonts w:ascii="Times New Roman" w:hAnsi="Times New Roman"/>
          <w:b/>
          <w:bCs/>
          <w:sz w:val="24"/>
          <w:szCs w:val="24"/>
        </w:rPr>
        <w:t xml:space="preserve"> </w:t>
      </w:r>
      <w:proofErr w:type="spellStart"/>
      <w:r w:rsidRPr="00DA3704">
        <w:rPr>
          <w:rFonts w:ascii="Times New Roman" w:hAnsi="Times New Roman"/>
          <w:b/>
          <w:bCs/>
          <w:sz w:val="24"/>
          <w:szCs w:val="24"/>
        </w:rPr>
        <w:t>nepoluat</w:t>
      </w:r>
      <w:bookmarkEnd w:id="5"/>
      <w:r w:rsidRPr="00DA3704">
        <w:rPr>
          <w:rFonts w:ascii="Times New Roman" w:hAnsi="Times New Roman"/>
          <w:b/>
          <w:bCs/>
          <w:sz w:val="24"/>
          <w:szCs w:val="24"/>
        </w:rPr>
        <w:t>a</w:t>
      </w:r>
      <w:bookmarkEnd w:id="6"/>
      <w:proofErr w:type="spellEnd"/>
    </w:p>
    <w:p w:rsidR="00DA3704" w:rsidRPr="00DA3704" w:rsidRDefault="00DA3704" w:rsidP="00DA3704">
      <w:pPr>
        <w:spacing w:after="0" w:line="240" w:lineRule="auto"/>
        <w:jc w:val="both"/>
        <w:rPr>
          <w:rFonts w:ascii="Times New Roman" w:hAnsi="Times New Roman"/>
          <w:sz w:val="24"/>
          <w:szCs w:val="24"/>
          <w:lang w:val="ro-RO"/>
        </w:rPr>
      </w:pPr>
      <w:r w:rsidRPr="00DA3704">
        <w:rPr>
          <w:rFonts w:ascii="Times New Roman" w:hAnsi="Times New Roman"/>
          <w:sz w:val="24"/>
          <w:szCs w:val="24"/>
          <w:lang w:val="ro-RO"/>
        </w:rPr>
        <w:t>Movila de pamant nepoluata identificata pe amplasament va fi dezafectata. Materialul rezultat va fi gestionat functie de caracteristicile acesteia, respectiv ca material de umplere sau in conformitate cu prevederile Legii 211/2011.</w:t>
      </w:r>
    </w:p>
    <w:p w:rsidR="00DA3704" w:rsidRPr="00DA3704" w:rsidRDefault="00DA3704" w:rsidP="00DA3704">
      <w:pPr>
        <w:numPr>
          <w:ilvl w:val="0"/>
          <w:numId w:val="39"/>
        </w:numPr>
        <w:spacing w:after="0" w:line="240" w:lineRule="auto"/>
        <w:jc w:val="both"/>
        <w:rPr>
          <w:rFonts w:ascii="Times New Roman" w:hAnsi="Times New Roman"/>
          <w:b/>
          <w:bCs/>
          <w:sz w:val="24"/>
          <w:szCs w:val="24"/>
        </w:rPr>
      </w:pPr>
      <w:bookmarkStart w:id="7" w:name="_Toc528152821"/>
      <w:bookmarkStart w:id="8" w:name="_Toc532898806"/>
      <w:proofErr w:type="spellStart"/>
      <w:r w:rsidRPr="00DA3704">
        <w:rPr>
          <w:rFonts w:ascii="Times New Roman" w:hAnsi="Times New Roman"/>
          <w:b/>
          <w:bCs/>
          <w:sz w:val="24"/>
          <w:szCs w:val="24"/>
        </w:rPr>
        <w:t>Lucrări</w:t>
      </w:r>
      <w:proofErr w:type="spellEnd"/>
      <w:r w:rsidRPr="00DA3704">
        <w:rPr>
          <w:rFonts w:ascii="Times New Roman" w:hAnsi="Times New Roman"/>
          <w:b/>
          <w:bCs/>
          <w:sz w:val="24"/>
          <w:szCs w:val="24"/>
        </w:rPr>
        <w:t xml:space="preserve"> de </w:t>
      </w:r>
      <w:proofErr w:type="spellStart"/>
      <w:r w:rsidRPr="00DA3704">
        <w:rPr>
          <w:rFonts w:ascii="Times New Roman" w:hAnsi="Times New Roman"/>
          <w:b/>
          <w:bCs/>
          <w:sz w:val="24"/>
          <w:szCs w:val="24"/>
        </w:rPr>
        <w:t>remediere</w:t>
      </w:r>
      <w:proofErr w:type="spellEnd"/>
      <w:r w:rsidRPr="00DA3704">
        <w:rPr>
          <w:rFonts w:ascii="Times New Roman" w:hAnsi="Times New Roman"/>
          <w:b/>
          <w:bCs/>
          <w:sz w:val="24"/>
          <w:szCs w:val="24"/>
        </w:rPr>
        <w:t xml:space="preserve">/ </w:t>
      </w:r>
      <w:proofErr w:type="spellStart"/>
      <w:r w:rsidRPr="00DA3704">
        <w:rPr>
          <w:rFonts w:ascii="Times New Roman" w:hAnsi="Times New Roman"/>
          <w:b/>
          <w:bCs/>
          <w:sz w:val="24"/>
          <w:szCs w:val="24"/>
        </w:rPr>
        <w:t>reabilitare</w:t>
      </w:r>
      <w:proofErr w:type="spellEnd"/>
      <w:r w:rsidRPr="00DA3704">
        <w:rPr>
          <w:rFonts w:ascii="Times New Roman" w:hAnsi="Times New Roman"/>
          <w:b/>
          <w:bCs/>
          <w:sz w:val="24"/>
          <w:szCs w:val="24"/>
        </w:rPr>
        <w:t xml:space="preserve"> </w:t>
      </w:r>
      <w:proofErr w:type="spellStart"/>
      <w:r w:rsidRPr="00DA3704">
        <w:rPr>
          <w:rFonts w:ascii="Times New Roman" w:hAnsi="Times New Roman"/>
          <w:b/>
          <w:bCs/>
          <w:sz w:val="24"/>
          <w:szCs w:val="24"/>
        </w:rPr>
        <w:t>teren</w:t>
      </w:r>
      <w:bookmarkEnd w:id="7"/>
      <w:bookmarkEnd w:id="8"/>
      <w:proofErr w:type="spellEnd"/>
    </w:p>
    <w:p w:rsidR="008C46C0" w:rsidRDefault="00DA3704" w:rsidP="00DA3704">
      <w:pPr>
        <w:spacing w:after="0" w:line="240" w:lineRule="auto"/>
        <w:jc w:val="both"/>
        <w:rPr>
          <w:rFonts w:ascii="Times New Roman" w:hAnsi="Times New Roman"/>
          <w:sz w:val="24"/>
          <w:szCs w:val="24"/>
          <w:lang w:val="ro-RO"/>
        </w:rPr>
      </w:pPr>
      <w:r w:rsidRPr="00DA3704">
        <w:rPr>
          <w:rFonts w:ascii="Times New Roman" w:hAnsi="Times New Roman"/>
          <w:sz w:val="24"/>
          <w:szCs w:val="24"/>
          <w:lang w:val="ro-RO"/>
        </w:rPr>
        <w:t xml:space="preserve">In vederea evaluarii calitatii solului din amplasamentul sondei </w:t>
      </w:r>
      <w:r w:rsidRPr="00DA3704">
        <w:rPr>
          <w:rFonts w:ascii="Times New Roman" w:hAnsi="Times New Roman"/>
          <w:b/>
          <w:sz w:val="24"/>
          <w:szCs w:val="24"/>
          <w:lang w:val="ro-RO"/>
        </w:rPr>
        <w:t>276 Suplac</w:t>
      </w:r>
      <w:r w:rsidRPr="00DA3704">
        <w:rPr>
          <w:rFonts w:ascii="Times New Roman" w:hAnsi="Times New Roman"/>
          <w:sz w:val="24"/>
          <w:szCs w:val="24"/>
          <w:lang w:val="ro-RO"/>
        </w:rPr>
        <w:t>, au fost efectuate investigatii pe amplasament constand in executia de foraje si prelevarea de probe de sol. Probele prelevate au fost analizate in vederea determinarii concentratiei de Total Hidrocarburi din Petrol (THP)</w:t>
      </w:r>
      <w:r w:rsidR="008C46C0" w:rsidRPr="002335E4">
        <w:rPr>
          <w:rFonts w:ascii="Times New Roman" w:hAnsi="Times New Roman"/>
          <w:sz w:val="24"/>
          <w:szCs w:val="24"/>
          <w:lang w:val="ro-RO"/>
        </w:rPr>
        <w:t>.</w:t>
      </w:r>
    </w:p>
    <w:p w:rsidR="00DA3704" w:rsidRPr="00ED71D2" w:rsidRDefault="00DA3704" w:rsidP="00DA3704">
      <w:pPr>
        <w:pStyle w:val="ListParagraph"/>
        <w:widowControl w:val="0"/>
        <w:autoSpaceDE w:val="0"/>
        <w:autoSpaceDN w:val="0"/>
        <w:adjustRightInd w:val="0"/>
        <w:spacing w:before="240"/>
        <w:ind w:left="0" w:firstLine="644"/>
        <w:jc w:val="both"/>
        <w:rPr>
          <w:rFonts w:ascii="Times New Roman" w:hAnsi="Times New Roman"/>
          <w:sz w:val="24"/>
          <w:szCs w:val="24"/>
          <w:lang w:val="ro-RO"/>
        </w:rPr>
      </w:pPr>
      <w:r w:rsidRPr="00ED71D2">
        <w:rPr>
          <w:rFonts w:ascii="Times New Roman" w:hAnsi="Times New Roman"/>
          <w:sz w:val="24"/>
          <w:szCs w:val="24"/>
          <w:lang w:val="ro-RO"/>
        </w:rPr>
        <w:t>Intrucat in cadrul amplasamentului a fost identificata poluare istorica cu produse petroliere conform informatiilor prezentate mai sus, se propun urmatoarele act</w:t>
      </w:r>
      <w:r>
        <w:rPr>
          <w:rFonts w:ascii="Times New Roman" w:hAnsi="Times New Roman"/>
          <w:sz w:val="24"/>
          <w:szCs w:val="24"/>
          <w:lang w:val="ro-RO"/>
        </w:rPr>
        <w:t>i</w:t>
      </w:r>
      <w:r w:rsidRPr="00ED71D2">
        <w:rPr>
          <w:rFonts w:ascii="Times New Roman" w:hAnsi="Times New Roman"/>
          <w:sz w:val="24"/>
          <w:szCs w:val="24"/>
          <w:lang w:val="ro-RO"/>
        </w:rPr>
        <w:t>vitati pentru remediere</w:t>
      </w:r>
      <w:r>
        <w:rPr>
          <w:rFonts w:ascii="Times New Roman" w:hAnsi="Times New Roman"/>
          <w:sz w:val="24"/>
          <w:szCs w:val="24"/>
          <w:lang w:val="ro-RO"/>
        </w:rPr>
        <w:t>a</w:t>
      </w:r>
      <w:r w:rsidRPr="00ED71D2">
        <w:rPr>
          <w:rFonts w:ascii="Times New Roman" w:hAnsi="Times New Roman"/>
          <w:sz w:val="24"/>
          <w:szCs w:val="24"/>
          <w:lang w:val="ro-RO"/>
        </w:rPr>
        <w:t xml:space="preserve"> si reabilitare</w:t>
      </w:r>
      <w:r>
        <w:rPr>
          <w:rFonts w:ascii="Times New Roman" w:hAnsi="Times New Roman"/>
          <w:sz w:val="24"/>
          <w:szCs w:val="24"/>
          <w:lang w:val="ro-RO"/>
        </w:rPr>
        <w:t>a</w:t>
      </w:r>
      <w:r w:rsidRPr="00ED71D2">
        <w:rPr>
          <w:rFonts w:ascii="Times New Roman" w:hAnsi="Times New Roman"/>
          <w:sz w:val="24"/>
          <w:szCs w:val="24"/>
          <w:lang w:val="ro-RO"/>
        </w:rPr>
        <w:t xml:space="preserve"> terenului aferent amplasamentului:</w:t>
      </w:r>
    </w:p>
    <w:p w:rsidR="00DA3704" w:rsidRPr="00AF65D4" w:rsidRDefault="00DA3704" w:rsidP="00DA3704">
      <w:pPr>
        <w:pStyle w:val="ListParagraph"/>
        <w:widowControl w:val="0"/>
        <w:numPr>
          <w:ilvl w:val="1"/>
          <w:numId w:val="46"/>
        </w:numPr>
        <w:autoSpaceDE w:val="0"/>
        <w:autoSpaceDN w:val="0"/>
        <w:adjustRightInd w:val="0"/>
        <w:spacing w:before="240" w:after="200" w:line="276" w:lineRule="auto"/>
        <w:ind w:left="567" w:hanging="567"/>
        <w:jc w:val="both"/>
        <w:rPr>
          <w:rFonts w:ascii="Times New Roman" w:hAnsi="Times New Roman"/>
          <w:sz w:val="24"/>
          <w:szCs w:val="24"/>
        </w:rPr>
      </w:pPr>
      <w:proofErr w:type="spellStart"/>
      <w:r w:rsidRPr="00AF65D4">
        <w:rPr>
          <w:rFonts w:ascii="Times New Roman" w:hAnsi="Times New Roman"/>
          <w:sz w:val="24"/>
          <w:szCs w:val="24"/>
        </w:rPr>
        <w:t>Excavare</w:t>
      </w:r>
      <w:proofErr w:type="spellEnd"/>
      <w:r w:rsidRPr="00AF65D4">
        <w:rPr>
          <w:rFonts w:ascii="Times New Roman" w:hAnsi="Times New Roman"/>
          <w:sz w:val="24"/>
          <w:szCs w:val="24"/>
        </w:rPr>
        <w:t xml:space="preserve"> sol </w:t>
      </w:r>
      <w:proofErr w:type="spellStart"/>
      <w:r w:rsidRPr="00AF65D4">
        <w:rPr>
          <w:rFonts w:ascii="Times New Roman" w:hAnsi="Times New Roman"/>
          <w:sz w:val="24"/>
          <w:szCs w:val="24"/>
        </w:rPr>
        <w:t>contaminat</w:t>
      </w:r>
      <w:proofErr w:type="spellEnd"/>
      <w:r w:rsidRPr="00AF65D4">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7"/>
      </w:tblGrid>
      <w:tr w:rsidR="00DA3704" w:rsidRPr="00870DFD" w:rsidTr="00EC3D42">
        <w:trPr>
          <w:trHeight w:val="774"/>
        </w:trPr>
        <w:tc>
          <w:tcPr>
            <w:tcW w:w="9027" w:type="dxa"/>
            <w:vAlign w:val="center"/>
            <w:hideMark/>
          </w:tcPr>
          <w:p w:rsidR="00DA3704" w:rsidRPr="00870DFD" w:rsidRDefault="00DA3704" w:rsidP="00DA3704">
            <w:pPr>
              <w:pStyle w:val="ListParagraph"/>
              <w:widowControl w:val="0"/>
              <w:numPr>
                <w:ilvl w:val="0"/>
                <w:numId w:val="49"/>
              </w:numPr>
              <w:autoSpaceDE w:val="0"/>
              <w:autoSpaceDN w:val="0"/>
              <w:adjustRightInd w:val="0"/>
              <w:spacing w:before="240" w:line="276" w:lineRule="auto"/>
              <w:ind w:left="525"/>
              <w:jc w:val="both"/>
              <w:rPr>
                <w:rFonts w:ascii="Times New Roman" w:hAnsi="Times New Roman"/>
                <w:sz w:val="24"/>
                <w:szCs w:val="24"/>
                <w:lang w:val="ro-RO"/>
              </w:rPr>
            </w:pPr>
            <w:r w:rsidRPr="00870DFD">
              <w:rPr>
                <w:rFonts w:ascii="Times New Roman" w:hAnsi="Times New Roman"/>
                <w:sz w:val="24"/>
                <w:szCs w:val="24"/>
                <w:lang w:val="ro-RO"/>
              </w:rPr>
              <w:t>Suprafața de excavare în zona foraj</w:t>
            </w:r>
            <w:r>
              <w:rPr>
                <w:rFonts w:ascii="Times New Roman" w:hAnsi="Times New Roman"/>
                <w:sz w:val="24"/>
                <w:szCs w:val="24"/>
                <w:lang w:val="ro-RO"/>
              </w:rPr>
              <w:t>elor</w:t>
            </w:r>
            <w:r w:rsidRPr="00870DFD">
              <w:rPr>
                <w:rFonts w:ascii="Times New Roman" w:hAnsi="Times New Roman"/>
                <w:sz w:val="24"/>
                <w:szCs w:val="24"/>
                <w:lang w:val="ro-RO"/>
              </w:rPr>
              <w:t xml:space="preserve"> </w:t>
            </w:r>
            <w:r w:rsidRPr="00521CFD">
              <w:rPr>
                <w:rFonts w:ascii="Times New Roman" w:hAnsi="Times New Roman"/>
                <w:b/>
                <w:sz w:val="24"/>
                <w:szCs w:val="24"/>
                <w:lang w:val="ro-RO"/>
              </w:rPr>
              <w:t>P1</w:t>
            </w:r>
            <w:r>
              <w:rPr>
                <w:rFonts w:ascii="Times New Roman" w:hAnsi="Times New Roman"/>
                <w:sz w:val="24"/>
                <w:szCs w:val="24"/>
                <w:lang w:val="ro-RO"/>
              </w:rPr>
              <w:t xml:space="preserve"> si </w:t>
            </w:r>
            <w:r w:rsidRPr="00870DFD">
              <w:rPr>
                <w:rFonts w:ascii="Times New Roman" w:hAnsi="Times New Roman"/>
                <w:b/>
                <w:sz w:val="24"/>
                <w:szCs w:val="24"/>
                <w:lang w:val="ro-RO"/>
              </w:rPr>
              <w:t>P</w:t>
            </w:r>
            <w:r>
              <w:rPr>
                <w:rFonts w:ascii="Times New Roman" w:hAnsi="Times New Roman"/>
                <w:b/>
                <w:sz w:val="24"/>
                <w:szCs w:val="24"/>
                <w:lang w:val="ro-RO"/>
              </w:rPr>
              <w:t>2</w:t>
            </w:r>
            <w:r w:rsidRPr="00870DFD">
              <w:rPr>
                <w:rFonts w:ascii="Times New Roman" w:hAnsi="Times New Roman"/>
                <w:sz w:val="24"/>
                <w:szCs w:val="24"/>
                <w:lang w:val="ro-RO"/>
              </w:rPr>
              <w:t xml:space="preserve">: </w:t>
            </w:r>
            <w:r>
              <w:rPr>
                <w:rFonts w:ascii="Times New Roman" w:hAnsi="Times New Roman"/>
                <w:sz w:val="24"/>
                <w:szCs w:val="24"/>
                <w:lang w:val="ro-RO"/>
              </w:rPr>
              <w:t>75</w:t>
            </w:r>
            <w:r w:rsidRPr="00870DFD">
              <w:rPr>
                <w:rFonts w:ascii="Times New Roman" w:hAnsi="Times New Roman"/>
                <w:sz w:val="24"/>
                <w:szCs w:val="24"/>
                <w:lang w:val="ro-RO"/>
              </w:rPr>
              <w:t>.00[mp] – adâncime de excavare 1.00[</w:t>
            </w:r>
            <w:r w:rsidRPr="0015079D">
              <w:rPr>
                <w:rFonts w:ascii="Times New Roman" w:hAnsi="Times New Roman"/>
                <w:sz w:val="24"/>
                <w:szCs w:val="24"/>
                <w:lang w:val="ro-RO"/>
              </w:rPr>
              <w:t>m]</w:t>
            </w:r>
            <w:r>
              <w:rPr>
                <w:rFonts w:ascii="Times New Roman" w:hAnsi="Times New Roman"/>
                <w:sz w:val="24"/>
                <w:szCs w:val="24"/>
                <w:lang w:val="ro-RO"/>
              </w:rPr>
              <w:t xml:space="preserve">. </w:t>
            </w:r>
            <w:r w:rsidRPr="00521CFD">
              <w:rPr>
                <w:rFonts w:ascii="Times New Roman" w:hAnsi="Times New Roman"/>
                <w:sz w:val="24"/>
                <w:szCs w:val="24"/>
                <w:lang w:val="ro-RO"/>
              </w:rPr>
              <w:t xml:space="preserve">Intrucat la adâncimile 0.05[m], -0.30[m] si -0.60[m] s-a constatat că valoarea concentrației indicatorului THP se situează sub pragul de alerta pentru terenuri cu folosință </w:t>
            </w:r>
            <w:r w:rsidRPr="00521CFD">
              <w:rPr>
                <w:rFonts w:ascii="Times New Roman" w:hAnsi="Times New Roman"/>
                <w:b/>
                <w:sz w:val="24"/>
                <w:szCs w:val="24"/>
                <w:lang w:val="ro-RO"/>
              </w:rPr>
              <w:t>sensibila</w:t>
            </w:r>
            <w:r w:rsidRPr="00521CFD">
              <w:rPr>
                <w:rFonts w:ascii="Times New Roman" w:hAnsi="Times New Roman"/>
                <w:sz w:val="24"/>
                <w:szCs w:val="24"/>
                <w:lang w:val="ro-RO"/>
              </w:rPr>
              <w:t xml:space="preserve">, solul curat excavat incepand cu cota terenului natural pana la adancimea -0.80[m] se va refolosi la umplere. </w:t>
            </w:r>
            <w:proofErr w:type="spellStart"/>
            <w:r w:rsidRPr="000B7D2B">
              <w:rPr>
                <w:rFonts w:ascii="Times New Roman" w:hAnsi="Times New Roman"/>
                <w:sz w:val="24"/>
                <w:szCs w:val="24"/>
              </w:rPr>
              <w:t>Solul</w:t>
            </w:r>
            <w:proofErr w:type="spellEnd"/>
            <w:r w:rsidRPr="000B7D2B">
              <w:rPr>
                <w:rFonts w:ascii="Times New Roman" w:hAnsi="Times New Roman"/>
                <w:sz w:val="24"/>
                <w:szCs w:val="24"/>
              </w:rPr>
              <w:t xml:space="preserve"> </w:t>
            </w:r>
            <w:proofErr w:type="spellStart"/>
            <w:r w:rsidRPr="000B7D2B">
              <w:rPr>
                <w:rFonts w:ascii="Times New Roman" w:hAnsi="Times New Roman"/>
                <w:sz w:val="24"/>
                <w:szCs w:val="24"/>
              </w:rPr>
              <w:t>contaminat</w:t>
            </w:r>
            <w:proofErr w:type="spellEnd"/>
            <w:r w:rsidRPr="000B7D2B">
              <w:rPr>
                <w:rFonts w:ascii="Times New Roman" w:hAnsi="Times New Roman"/>
                <w:sz w:val="24"/>
                <w:szCs w:val="24"/>
              </w:rPr>
              <w:t xml:space="preserve"> </w:t>
            </w:r>
            <w:proofErr w:type="spellStart"/>
            <w:r w:rsidRPr="000B7D2B">
              <w:rPr>
                <w:rFonts w:ascii="Times New Roman" w:hAnsi="Times New Roman"/>
                <w:sz w:val="24"/>
                <w:szCs w:val="24"/>
              </w:rPr>
              <w:t>propus</w:t>
            </w:r>
            <w:proofErr w:type="spellEnd"/>
            <w:r w:rsidRPr="000B7D2B">
              <w:rPr>
                <w:rFonts w:ascii="Times New Roman" w:hAnsi="Times New Roman"/>
                <w:sz w:val="24"/>
                <w:szCs w:val="24"/>
              </w:rPr>
              <w:t xml:space="preserve"> </w:t>
            </w:r>
            <w:proofErr w:type="spellStart"/>
            <w:r w:rsidRPr="000B7D2B">
              <w:rPr>
                <w:rFonts w:ascii="Times New Roman" w:hAnsi="Times New Roman"/>
                <w:sz w:val="24"/>
                <w:szCs w:val="24"/>
              </w:rPr>
              <w:t>pentru</w:t>
            </w:r>
            <w:proofErr w:type="spellEnd"/>
            <w:r w:rsidRPr="000B7D2B">
              <w:rPr>
                <w:rFonts w:ascii="Times New Roman" w:hAnsi="Times New Roman"/>
                <w:sz w:val="24"/>
                <w:szCs w:val="24"/>
              </w:rPr>
              <w:t xml:space="preserve"> </w:t>
            </w:r>
            <w:proofErr w:type="spellStart"/>
            <w:r w:rsidRPr="000B7D2B">
              <w:rPr>
                <w:rFonts w:ascii="Times New Roman" w:hAnsi="Times New Roman"/>
                <w:sz w:val="24"/>
                <w:szCs w:val="24"/>
              </w:rPr>
              <w:t>excavare</w:t>
            </w:r>
            <w:proofErr w:type="spellEnd"/>
            <w:r w:rsidRPr="000B7D2B">
              <w:rPr>
                <w:rFonts w:ascii="Times New Roman" w:hAnsi="Times New Roman"/>
                <w:sz w:val="24"/>
                <w:szCs w:val="24"/>
              </w:rPr>
              <w:t xml:space="preserve"> </w:t>
            </w:r>
            <w:proofErr w:type="spellStart"/>
            <w:proofErr w:type="gramStart"/>
            <w:r w:rsidRPr="000B7D2B">
              <w:rPr>
                <w:rFonts w:ascii="Times New Roman" w:hAnsi="Times New Roman"/>
                <w:sz w:val="24"/>
                <w:szCs w:val="24"/>
              </w:rPr>
              <w:t>este</w:t>
            </w:r>
            <w:proofErr w:type="spellEnd"/>
            <w:proofErr w:type="gramEnd"/>
            <w:r w:rsidRPr="000B7D2B">
              <w:rPr>
                <w:rFonts w:ascii="Times New Roman" w:hAnsi="Times New Roman"/>
                <w:sz w:val="24"/>
                <w:szCs w:val="24"/>
              </w:rPr>
              <w:t xml:space="preserve"> </w:t>
            </w:r>
            <w:proofErr w:type="spellStart"/>
            <w:r w:rsidRPr="000B7D2B">
              <w:rPr>
                <w:rFonts w:ascii="Times New Roman" w:hAnsi="Times New Roman"/>
                <w:sz w:val="24"/>
                <w:szCs w:val="24"/>
              </w:rPr>
              <w:t>identificat</w:t>
            </w:r>
            <w:proofErr w:type="spellEnd"/>
            <w:r w:rsidRPr="000B7D2B">
              <w:rPr>
                <w:rFonts w:ascii="Times New Roman" w:hAnsi="Times New Roman"/>
                <w:sz w:val="24"/>
                <w:szCs w:val="24"/>
              </w:rPr>
              <w:t xml:space="preserve"> de la </w:t>
            </w:r>
            <w:proofErr w:type="spellStart"/>
            <w:r w:rsidRPr="000B7D2B">
              <w:rPr>
                <w:rFonts w:ascii="Times New Roman" w:hAnsi="Times New Roman"/>
                <w:sz w:val="24"/>
                <w:szCs w:val="24"/>
              </w:rPr>
              <w:t>adancimea</w:t>
            </w:r>
            <w:proofErr w:type="spellEnd"/>
            <w:r w:rsidRPr="000B7D2B">
              <w:rPr>
                <w:rFonts w:ascii="Times New Roman" w:hAnsi="Times New Roman"/>
                <w:sz w:val="24"/>
                <w:szCs w:val="24"/>
              </w:rPr>
              <w:t xml:space="preserve"> -0.</w:t>
            </w:r>
            <w:r>
              <w:rPr>
                <w:rFonts w:ascii="Times New Roman" w:hAnsi="Times New Roman"/>
                <w:sz w:val="24"/>
                <w:szCs w:val="24"/>
              </w:rPr>
              <w:t>8</w:t>
            </w:r>
            <w:r w:rsidRPr="000B7D2B">
              <w:rPr>
                <w:rFonts w:ascii="Times New Roman" w:hAnsi="Times New Roman"/>
                <w:sz w:val="24"/>
                <w:szCs w:val="24"/>
              </w:rPr>
              <w:t xml:space="preserve">0[m] </w:t>
            </w:r>
            <w:proofErr w:type="spellStart"/>
            <w:r w:rsidRPr="000B7D2B">
              <w:rPr>
                <w:rFonts w:ascii="Times New Roman" w:hAnsi="Times New Roman"/>
                <w:sz w:val="24"/>
                <w:szCs w:val="24"/>
              </w:rPr>
              <w:t>pana</w:t>
            </w:r>
            <w:proofErr w:type="spellEnd"/>
            <w:r w:rsidRPr="000B7D2B">
              <w:rPr>
                <w:rFonts w:ascii="Times New Roman" w:hAnsi="Times New Roman"/>
                <w:sz w:val="24"/>
                <w:szCs w:val="24"/>
              </w:rPr>
              <w:t xml:space="preserve"> la </w:t>
            </w:r>
            <w:proofErr w:type="spellStart"/>
            <w:r w:rsidRPr="000B7D2B">
              <w:rPr>
                <w:rFonts w:ascii="Times New Roman" w:hAnsi="Times New Roman"/>
                <w:sz w:val="24"/>
                <w:szCs w:val="24"/>
              </w:rPr>
              <w:t>adancimea</w:t>
            </w:r>
            <w:proofErr w:type="spellEnd"/>
            <w:r w:rsidRPr="000B7D2B">
              <w:rPr>
                <w:rFonts w:ascii="Times New Roman" w:hAnsi="Times New Roman"/>
                <w:sz w:val="24"/>
                <w:szCs w:val="24"/>
              </w:rPr>
              <w:t xml:space="preserve"> -</w:t>
            </w:r>
            <w:r>
              <w:rPr>
                <w:rFonts w:ascii="Times New Roman" w:hAnsi="Times New Roman"/>
                <w:sz w:val="24"/>
                <w:szCs w:val="24"/>
              </w:rPr>
              <w:t>1</w:t>
            </w:r>
            <w:r w:rsidRPr="000B7D2B">
              <w:rPr>
                <w:rFonts w:ascii="Times New Roman" w:hAnsi="Times New Roman"/>
                <w:sz w:val="24"/>
                <w:szCs w:val="24"/>
              </w:rPr>
              <w:t>.</w:t>
            </w:r>
            <w:r>
              <w:rPr>
                <w:rFonts w:ascii="Times New Roman" w:hAnsi="Times New Roman"/>
                <w:sz w:val="24"/>
                <w:szCs w:val="24"/>
              </w:rPr>
              <w:t>0</w:t>
            </w:r>
            <w:r w:rsidRPr="000B7D2B">
              <w:rPr>
                <w:rFonts w:ascii="Times New Roman" w:hAnsi="Times New Roman"/>
                <w:sz w:val="24"/>
                <w:szCs w:val="24"/>
              </w:rPr>
              <w:t>0[m]</w:t>
            </w:r>
            <w:r>
              <w:rPr>
                <w:rFonts w:ascii="Times New Roman" w:hAnsi="Times New Roman"/>
                <w:sz w:val="24"/>
                <w:szCs w:val="24"/>
              </w:rPr>
              <w:t>;</w:t>
            </w:r>
            <w:r w:rsidRPr="000B7D2B">
              <w:rPr>
                <w:rFonts w:ascii="Times New Roman" w:hAnsi="Times New Roman"/>
                <w:sz w:val="24"/>
                <w:szCs w:val="24"/>
              </w:rPr>
              <w:t xml:space="preserve"> </w:t>
            </w:r>
            <w:r>
              <w:rPr>
                <w:rFonts w:ascii="Times New Roman" w:hAnsi="Times New Roman"/>
                <w:sz w:val="24"/>
                <w:szCs w:val="24"/>
                <w:lang w:val="ro-RO"/>
              </w:rPr>
              <w:t>r</w:t>
            </w:r>
            <w:r w:rsidRPr="00870DFD">
              <w:rPr>
                <w:rFonts w:ascii="Times New Roman" w:hAnsi="Times New Roman"/>
                <w:sz w:val="24"/>
                <w:szCs w:val="24"/>
                <w:lang w:val="ro-RO"/>
              </w:rPr>
              <w:t xml:space="preserve">ezulta un volum de sol contaminat de </w:t>
            </w:r>
            <w:r w:rsidRPr="00870DFD">
              <w:rPr>
                <w:rFonts w:ascii="Times New Roman" w:hAnsi="Times New Roman"/>
                <w:b/>
                <w:sz w:val="24"/>
                <w:szCs w:val="24"/>
                <w:lang w:val="ro-RO"/>
              </w:rPr>
              <w:t>V</w:t>
            </w:r>
            <w:r w:rsidRPr="00870DFD">
              <w:rPr>
                <w:rFonts w:ascii="Times New Roman" w:hAnsi="Times New Roman"/>
                <w:b/>
                <w:sz w:val="24"/>
                <w:szCs w:val="24"/>
                <w:vertAlign w:val="subscript"/>
                <w:lang w:val="ro-RO"/>
              </w:rPr>
              <w:t>s</w:t>
            </w:r>
            <w:r w:rsidRPr="00870DFD">
              <w:rPr>
                <w:rFonts w:ascii="Times New Roman" w:hAnsi="Times New Roman"/>
                <w:sz w:val="24"/>
                <w:szCs w:val="24"/>
                <w:lang w:val="ro-RO"/>
              </w:rPr>
              <w:t xml:space="preserve">= </w:t>
            </w:r>
            <w:r>
              <w:rPr>
                <w:rFonts w:ascii="Times New Roman" w:hAnsi="Times New Roman"/>
                <w:sz w:val="24"/>
                <w:szCs w:val="24"/>
                <w:lang w:val="ro-RO"/>
              </w:rPr>
              <w:t>75</w:t>
            </w:r>
            <w:r w:rsidRPr="00870DFD">
              <w:rPr>
                <w:rFonts w:ascii="Times New Roman" w:hAnsi="Times New Roman"/>
                <w:sz w:val="24"/>
                <w:szCs w:val="24"/>
                <w:lang w:val="ro-RO"/>
              </w:rPr>
              <w:t xml:space="preserve">.00[mp] x 1.0[m] </w:t>
            </w:r>
            <w:r>
              <w:rPr>
                <w:rFonts w:ascii="Times New Roman" w:hAnsi="Times New Roman"/>
                <w:sz w:val="24"/>
                <w:szCs w:val="24"/>
                <w:lang w:val="ro-RO"/>
              </w:rPr>
              <w:t>-75</w:t>
            </w:r>
            <w:r w:rsidRPr="00870DFD">
              <w:rPr>
                <w:rFonts w:ascii="Times New Roman" w:hAnsi="Times New Roman"/>
                <w:sz w:val="24"/>
                <w:szCs w:val="24"/>
                <w:lang w:val="ro-RO"/>
              </w:rPr>
              <w:t xml:space="preserve">.00[mp] x </w:t>
            </w:r>
            <w:r>
              <w:rPr>
                <w:rFonts w:ascii="Times New Roman" w:hAnsi="Times New Roman"/>
                <w:sz w:val="24"/>
                <w:szCs w:val="24"/>
                <w:lang w:val="ro-RO"/>
              </w:rPr>
              <w:t>0.80</w:t>
            </w:r>
            <w:r w:rsidRPr="00870DFD">
              <w:rPr>
                <w:rFonts w:ascii="Times New Roman" w:hAnsi="Times New Roman"/>
                <w:sz w:val="24"/>
                <w:szCs w:val="24"/>
                <w:lang w:val="ro-RO"/>
              </w:rPr>
              <w:t xml:space="preserve">[m] = </w:t>
            </w:r>
            <w:r>
              <w:rPr>
                <w:rFonts w:ascii="Times New Roman" w:hAnsi="Times New Roman"/>
                <w:sz w:val="24"/>
                <w:szCs w:val="24"/>
                <w:lang w:val="ro-RO"/>
              </w:rPr>
              <w:t>15</w:t>
            </w:r>
            <w:r w:rsidRPr="00870DFD">
              <w:rPr>
                <w:rFonts w:ascii="Times New Roman" w:hAnsi="Times New Roman"/>
                <w:b/>
                <w:sz w:val="24"/>
                <w:szCs w:val="24"/>
                <w:lang w:val="ro-RO"/>
              </w:rPr>
              <w:t xml:space="preserve"> </w:t>
            </w:r>
            <w:r w:rsidRPr="00521CFD">
              <w:rPr>
                <w:rFonts w:ascii="Times New Roman" w:hAnsi="Times New Roman"/>
                <w:sz w:val="24"/>
                <w:szCs w:val="24"/>
                <w:lang w:val="ro-RO"/>
              </w:rPr>
              <w:t>[mc].</w:t>
            </w:r>
            <w:r w:rsidRPr="00870DFD">
              <w:rPr>
                <w:rFonts w:ascii="Times New Roman" w:hAnsi="Times New Roman"/>
                <w:sz w:val="24"/>
                <w:szCs w:val="24"/>
                <w:lang w:val="ro-RO"/>
              </w:rPr>
              <w:t xml:space="preserve"> </w:t>
            </w:r>
          </w:p>
        </w:tc>
      </w:tr>
    </w:tbl>
    <w:p w:rsidR="00DA3704" w:rsidRDefault="00DA3704" w:rsidP="00DA3704">
      <w:pPr>
        <w:pStyle w:val="ListParagraph"/>
        <w:spacing w:before="240"/>
        <w:ind w:left="360"/>
        <w:rPr>
          <w:rFonts w:ascii="Times New Roman" w:hAnsi="Times New Roman"/>
          <w:bCs/>
          <w:sz w:val="24"/>
          <w:szCs w:val="24"/>
          <w:lang w:val="ro-RO"/>
        </w:rPr>
      </w:pPr>
      <w:r w:rsidRPr="00870DFD">
        <w:rPr>
          <w:rFonts w:ascii="Times New Roman" w:hAnsi="Times New Roman"/>
          <w:b/>
          <w:sz w:val="24"/>
          <w:szCs w:val="24"/>
          <w:lang w:val="ro-RO"/>
        </w:rPr>
        <w:t xml:space="preserve">Total volum de sol contaminat: </w:t>
      </w:r>
      <w:r>
        <w:rPr>
          <w:rFonts w:ascii="Times New Roman" w:hAnsi="Times New Roman"/>
          <w:b/>
          <w:sz w:val="24"/>
          <w:szCs w:val="24"/>
          <w:lang w:val="ro-RO"/>
        </w:rPr>
        <w:t>15</w:t>
      </w:r>
      <w:r w:rsidRPr="00870DFD">
        <w:rPr>
          <w:rFonts w:ascii="Times New Roman" w:hAnsi="Times New Roman"/>
          <w:b/>
          <w:sz w:val="24"/>
          <w:szCs w:val="24"/>
          <w:lang w:val="ro-RO"/>
        </w:rPr>
        <w:t xml:space="preserve"> [mc]</w:t>
      </w:r>
      <w:r w:rsidRPr="00870DFD">
        <w:rPr>
          <w:rFonts w:ascii="Times New Roman" w:hAnsi="Times New Roman"/>
          <w:bCs/>
          <w:sz w:val="24"/>
          <w:szCs w:val="24"/>
          <w:lang w:val="ro-RO"/>
        </w:rPr>
        <w:t>.</w:t>
      </w:r>
    </w:p>
    <w:p w:rsidR="00DA3704" w:rsidRPr="00453C3C" w:rsidRDefault="00DA3704" w:rsidP="00DA3704">
      <w:pPr>
        <w:numPr>
          <w:ilvl w:val="0"/>
          <w:numId w:val="47"/>
        </w:numPr>
        <w:contextualSpacing/>
        <w:jc w:val="both"/>
        <w:rPr>
          <w:rFonts w:ascii="Times New Roman" w:hAnsi="Times New Roman"/>
          <w:sz w:val="24"/>
          <w:szCs w:val="24"/>
          <w:lang w:val="fr-FR"/>
        </w:rPr>
      </w:pPr>
      <w:r w:rsidRPr="00870DFD">
        <w:rPr>
          <w:rFonts w:ascii="Times New Roman" w:hAnsi="Times New Roman"/>
          <w:sz w:val="24"/>
          <w:szCs w:val="24"/>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r w:rsidRPr="00453C3C">
        <w:rPr>
          <w:rFonts w:ascii="Times New Roman" w:hAnsi="Times New Roman"/>
          <w:sz w:val="24"/>
          <w:szCs w:val="24"/>
          <w:lang w:val="fr-FR"/>
        </w:rPr>
        <w:t>.</w:t>
      </w:r>
    </w:p>
    <w:p w:rsidR="00DA3704" w:rsidRPr="00ED71D2" w:rsidRDefault="00DA3704" w:rsidP="00DA3704">
      <w:pPr>
        <w:pStyle w:val="ListParagraph"/>
        <w:widowControl w:val="0"/>
        <w:numPr>
          <w:ilvl w:val="0"/>
          <w:numId w:val="47"/>
        </w:numPr>
        <w:autoSpaceDE w:val="0"/>
        <w:autoSpaceDN w:val="0"/>
        <w:adjustRightInd w:val="0"/>
        <w:spacing w:before="240" w:line="276" w:lineRule="auto"/>
        <w:jc w:val="both"/>
        <w:rPr>
          <w:rFonts w:ascii="Times New Roman" w:hAnsi="Times New Roman"/>
          <w:sz w:val="24"/>
          <w:szCs w:val="24"/>
          <w:lang w:val="fr-FR"/>
        </w:rPr>
      </w:pPr>
      <w:r w:rsidRPr="007C1D37">
        <w:rPr>
          <w:rFonts w:ascii="Times New Roman" w:hAnsi="Times New Roman"/>
          <w:sz w:val="24"/>
          <w:szCs w:val="24"/>
          <w:lang w:val="ro-RO"/>
        </w:rPr>
        <w:t>Încărcarea și transportul solului contaminat se va efectua cu mijloace de transport autorizate, către cea mai apropiata stație de bioremediere OMV Petrom SA sau ale altor operatori economici autorizați în acest sens</w:t>
      </w:r>
      <w:r w:rsidRPr="00ED71D2">
        <w:rPr>
          <w:rFonts w:ascii="Times New Roman" w:hAnsi="Times New Roman"/>
          <w:sz w:val="24"/>
          <w:szCs w:val="24"/>
          <w:lang w:val="fr-FR"/>
        </w:rPr>
        <w:t>.</w:t>
      </w:r>
    </w:p>
    <w:p w:rsidR="00DA3704" w:rsidRPr="009E6745" w:rsidRDefault="00DA3704" w:rsidP="00DA3704">
      <w:pPr>
        <w:pStyle w:val="ListParagraph"/>
        <w:widowControl w:val="0"/>
        <w:numPr>
          <w:ilvl w:val="0"/>
          <w:numId w:val="47"/>
        </w:numPr>
        <w:autoSpaceDE w:val="0"/>
        <w:autoSpaceDN w:val="0"/>
        <w:adjustRightInd w:val="0"/>
        <w:spacing w:before="240" w:line="276" w:lineRule="auto"/>
        <w:jc w:val="both"/>
        <w:rPr>
          <w:rFonts w:ascii="Times New Roman" w:hAnsi="Times New Roman"/>
          <w:sz w:val="24"/>
          <w:szCs w:val="24"/>
          <w:lang w:val="fr-FR"/>
        </w:rPr>
      </w:pPr>
      <w:r w:rsidRPr="00E56B85">
        <w:rPr>
          <w:rFonts w:ascii="Times New Roman" w:hAnsi="Times New Roman"/>
          <w:sz w:val="24"/>
          <w:szCs w:val="24"/>
          <w:lang w:val="ro-RO"/>
        </w:rPr>
        <w:t xml:space="preserve">Umplerea excavației și aducerea terenului amplasamentului cât mai aproape de starea naturală se face până la cotele terenurilor învecinate. </w:t>
      </w:r>
      <w:r w:rsidRPr="00FF771A">
        <w:rPr>
          <w:rFonts w:ascii="Times New Roman" w:hAnsi="Times New Roman"/>
          <w:sz w:val="24"/>
          <w:szCs w:val="24"/>
          <w:lang w:val="ro-RO"/>
        </w:rPr>
        <w:t>Umplerea se va realiza cu sol</w:t>
      </w:r>
      <w:r>
        <w:rPr>
          <w:rFonts w:ascii="Times New Roman" w:hAnsi="Times New Roman"/>
          <w:sz w:val="24"/>
          <w:szCs w:val="24"/>
          <w:lang w:val="ro-RO"/>
        </w:rPr>
        <w:t>ul curat din movila, in completare cu sol</w:t>
      </w:r>
      <w:r w:rsidRPr="00FF771A">
        <w:rPr>
          <w:rFonts w:ascii="Times New Roman" w:hAnsi="Times New Roman"/>
          <w:sz w:val="24"/>
          <w:szCs w:val="24"/>
          <w:lang w:val="ro-RO"/>
        </w:rPr>
        <w:t xml:space="preserve"> bioremediat provenit de la stațiile de bioremediere OMV Petrom SA sau ale altor operatori economici autorizați, sau cu sol curat furnizat din surse autorizate în acest sens.</w:t>
      </w:r>
      <w:r>
        <w:rPr>
          <w:rFonts w:ascii="Times New Roman" w:hAnsi="Times New Roman"/>
          <w:sz w:val="24"/>
          <w:szCs w:val="24"/>
          <w:lang w:val="ro-RO"/>
        </w:rPr>
        <w:t xml:space="preserve"> U</w:t>
      </w:r>
      <w:r w:rsidRPr="00E56B85">
        <w:rPr>
          <w:rFonts w:ascii="Times New Roman" w:hAnsi="Times New Roman"/>
          <w:sz w:val="24"/>
          <w:szCs w:val="24"/>
          <w:lang w:val="ro-RO"/>
        </w:rPr>
        <w:t>ltimii 15 cm se vor umple cu sol vegetal furnizat din surse autorizate în acest sens. Solul curat utilizat pentru umplutură trebuie să aibă categoria similară cu cea a solului învecinat amplasamentului</w:t>
      </w:r>
      <w:r w:rsidRPr="00870DFD">
        <w:rPr>
          <w:rFonts w:ascii="Times New Roman" w:hAnsi="Times New Roman"/>
          <w:sz w:val="24"/>
          <w:szCs w:val="24"/>
          <w:lang w:val="fr-FR"/>
        </w:rPr>
        <w:t>.</w:t>
      </w:r>
    </w:p>
    <w:p w:rsidR="00DA3704" w:rsidRDefault="00DA3704" w:rsidP="00DA3704">
      <w:pPr>
        <w:autoSpaceDE w:val="0"/>
        <w:autoSpaceDN w:val="0"/>
        <w:adjustRightInd w:val="0"/>
        <w:spacing w:before="240" w:after="0" w:line="340" w:lineRule="atLeast"/>
        <w:ind w:firstLine="720"/>
        <w:jc w:val="both"/>
        <w:rPr>
          <w:rFonts w:ascii="Times New Roman" w:hAnsi="Times New Roman"/>
          <w:sz w:val="24"/>
          <w:szCs w:val="24"/>
          <w:lang w:val="ro-RO"/>
        </w:rPr>
      </w:pPr>
      <w:r w:rsidRPr="00ED71D2">
        <w:rPr>
          <w:rFonts w:ascii="Times New Roman" w:hAnsi="Times New Roman"/>
          <w:sz w:val="24"/>
          <w:szCs w:val="24"/>
          <w:lang w:val="ro-RO"/>
        </w:rPr>
        <w:t xml:space="preserve">Pe toata perioada de realizare a lucrarilor prevazute in proiect se vor lua toate măsurile de </w:t>
      </w:r>
      <w:r w:rsidRPr="00ED71D2">
        <w:rPr>
          <w:rFonts w:ascii="Times New Roman" w:hAnsi="Times New Roman"/>
          <w:b/>
          <w:bCs/>
          <w:sz w:val="24"/>
          <w:szCs w:val="24"/>
          <w:lang w:val="ro-RO"/>
        </w:rPr>
        <w:t>protejare a mediului înconjurător</w:t>
      </w:r>
      <w:r w:rsidRPr="00ED71D2">
        <w:rPr>
          <w:rFonts w:ascii="Times New Roman" w:hAnsi="Times New Roman"/>
          <w:sz w:val="24"/>
          <w:szCs w:val="24"/>
          <w:lang w:val="ro-RO"/>
        </w:rPr>
        <w:t>, în conformitate cu legislația în</w:t>
      </w:r>
      <w:r w:rsidRPr="00ED71D2">
        <w:rPr>
          <w:rFonts w:ascii="Times New Roman" w:hAnsi="Times New Roman"/>
          <w:b/>
          <w:bCs/>
          <w:sz w:val="24"/>
          <w:szCs w:val="24"/>
          <w:lang w:val="ro-RO"/>
        </w:rPr>
        <w:t xml:space="preserve"> </w:t>
      </w:r>
      <w:r w:rsidRPr="00ED71D2">
        <w:rPr>
          <w:rFonts w:ascii="Times New Roman" w:hAnsi="Times New Roman"/>
          <w:sz w:val="24"/>
          <w:szCs w:val="24"/>
          <w:lang w:val="ro-RO"/>
        </w:rPr>
        <w:t>vigoare, prin evitarea transmiterii de vibrații puternice sau șocuri, împroșcări de materiale,</w:t>
      </w:r>
      <w:r w:rsidRPr="00ED71D2">
        <w:rPr>
          <w:rFonts w:ascii="Times New Roman" w:hAnsi="Times New Roman"/>
          <w:b/>
          <w:bCs/>
          <w:sz w:val="24"/>
          <w:szCs w:val="24"/>
          <w:lang w:val="ro-RO"/>
        </w:rPr>
        <w:t xml:space="preserve"> </w:t>
      </w:r>
      <w:r w:rsidRPr="00ED71D2">
        <w:rPr>
          <w:rFonts w:ascii="Times New Roman" w:hAnsi="Times New Roman"/>
          <w:sz w:val="24"/>
          <w:szCs w:val="24"/>
          <w:lang w:val="ro-RO"/>
        </w:rPr>
        <w:t>degajare puternică de praf, asigurarea acceselor necesare, împrejmuirea zonei etc.</w:t>
      </w:r>
    </w:p>
    <w:p w:rsidR="000E24A3" w:rsidRPr="00ED71D2" w:rsidRDefault="000E24A3" w:rsidP="00DA3704">
      <w:pPr>
        <w:autoSpaceDE w:val="0"/>
        <w:autoSpaceDN w:val="0"/>
        <w:adjustRightInd w:val="0"/>
        <w:spacing w:before="240" w:after="0" w:line="340" w:lineRule="atLeast"/>
        <w:ind w:firstLine="720"/>
        <w:jc w:val="both"/>
        <w:rPr>
          <w:rFonts w:ascii="Times New Roman" w:hAnsi="Times New Roman"/>
          <w:b/>
          <w:bCs/>
          <w:sz w:val="24"/>
          <w:szCs w:val="24"/>
          <w:lang w:val="ro-RO"/>
        </w:rPr>
      </w:pPr>
    </w:p>
    <w:p w:rsidR="008C46C0" w:rsidRPr="00D972EE" w:rsidRDefault="008C46C0" w:rsidP="008C46C0">
      <w:pPr>
        <w:spacing w:after="0" w:line="240" w:lineRule="auto"/>
        <w:jc w:val="both"/>
        <w:rPr>
          <w:rFonts w:ascii="Times New Roman" w:hAnsi="Times New Roman"/>
          <w:b/>
          <w:bCs/>
          <w:sz w:val="24"/>
          <w:szCs w:val="24"/>
          <w:lang w:val="ro-RO"/>
        </w:rPr>
      </w:pPr>
    </w:p>
    <w:p w:rsidR="008C46C0" w:rsidRPr="00D83931"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2</w:t>
      </w:r>
      <w:r w:rsidRPr="00D83931">
        <w:rPr>
          <w:rFonts w:ascii="Times New Roman" w:hAnsi="Times New Roman"/>
          <w:sz w:val="24"/>
          <w:szCs w:val="24"/>
          <w:lang w:val="ro-RO"/>
        </w:rPr>
        <w:t>) cumularea cu alte proiecte - în zona amplasamentului nu se mai derulează alte proiecte;</w:t>
      </w:r>
    </w:p>
    <w:p w:rsidR="008C46C0" w:rsidRPr="00D83931"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3</w:t>
      </w:r>
      <w:r w:rsidRPr="00D83931">
        <w:rPr>
          <w:rFonts w:ascii="Times New Roman" w:hAnsi="Times New Roman"/>
          <w:sz w:val="24"/>
          <w:szCs w:val="24"/>
          <w:lang w:val="ro-RO"/>
        </w:rPr>
        <w:t>) utilizarea resurselor naturale - se vor utiliza resurse naturale în cantităţi limitate, iar materialele necesare realizarii proiectului vor fi preluate de la societăţi autorizate;</w:t>
      </w:r>
    </w:p>
    <w:p w:rsidR="008C46C0"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4</w:t>
      </w:r>
      <w:r w:rsidRPr="00D83931">
        <w:rPr>
          <w:rFonts w:ascii="Times New Roman" w:hAnsi="Times New Roman"/>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8C46C0" w:rsidRPr="00D83931"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5</w:t>
      </w:r>
      <w:r w:rsidRPr="00D83931">
        <w:rPr>
          <w:rFonts w:ascii="Times New Roman" w:hAnsi="Times New Roman"/>
          <w:sz w:val="24"/>
          <w:szCs w:val="24"/>
          <w:lang w:val="ro-RO"/>
        </w:rPr>
        <w:t xml:space="preserve">) emisiile poluante, inclusiv zgomotul şi alte surse de disconfort:vor fi generate de utilajele şi mijloacele de transport, pe perioada de realizare a proiectului; </w:t>
      </w:r>
    </w:p>
    <w:p w:rsidR="008C46C0"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b</w:t>
      </w:r>
      <w:r w:rsidRPr="00D83931">
        <w:rPr>
          <w:rFonts w:ascii="Times New Roman" w:hAnsi="Times New Roman"/>
          <w:sz w:val="24"/>
          <w:szCs w:val="24"/>
          <w:vertAlign w:val="subscript"/>
          <w:lang w:val="ro-RO"/>
        </w:rPr>
        <w:t>6</w:t>
      </w:r>
      <w:r w:rsidRPr="00D83931">
        <w:rPr>
          <w:rFonts w:ascii="Times New Roman" w:hAnsi="Times New Roman"/>
          <w:sz w:val="24"/>
          <w:szCs w:val="24"/>
          <w:lang w:val="ro-RO"/>
        </w:rPr>
        <w:t>) riscul de accident, ţinându-se seama în special de substanţele şi de tehnologiile utilizate: riscul de accident, pe perioada execuţiei lucrărilor este redus, iar</w:t>
      </w:r>
      <w:r w:rsidRPr="00D83931">
        <w:rPr>
          <w:rFonts w:ascii="Times New Roman" w:hAnsi="Times New Roman"/>
          <w:sz w:val="24"/>
          <w:szCs w:val="24"/>
          <w:lang w:val="pl-PL"/>
        </w:rPr>
        <w:t xml:space="preserve"> alimentarea utilajelor cu carburanţi se face numai la staţiile de distribuţie carburanţi autorizate;</w:t>
      </w:r>
      <w:r w:rsidRPr="00D83931">
        <w:rPr>
          <w:rFonts w:ascii="Times New Roman" w:hAnsi="Times New Roman"/>
          <w:sz w:val="24"/>
          <w:szCs w:val="24"/>
          <w:lang w:val="ro-RO"/>
        </w:rPr>
        <w:t xml:space="preserve"> </w:t>
      </w:r>
    </w:p>
    <w:p w:rsidR="008C46C0" w:rsidRPr="00D83931" w:rsidRDefault="008C46C0" w:rsidP="008C46C0">
      <w:pPr>
        <w:spacing w:after="0" w:line="240" w:lineRule="auto"/>
        <w:jc w:val="both"/>
        <w:rPr>
          <w:rFonts w:ascii="Times New Roman" w:hAnsi="Times New Roman"/>
          <w:sz w:val="24"/>
          <w:szCs w:val="24"/>
          <w:lang w:val="pt-BR"/>
        </w:rPr>
      </w:pPr>
      <w:r w:rsidRPr="00D83931">
        <w:rPr>
          <w:rFonts w:ascii="Times New Roman" w:hAnsi="Times New Roman"/>
          <w:sz w:val="24"/>
          <w:szCs w:val="24"/>
          <w:lang w:val="pt-BR"/>
        </w:rPr>
        <w:t xml:space="preserve">c) Localizarea proiectului: în intravilanul localităţii Leşmir, comuna Marca, jud. Sălaj, </w:t>
      </w:r>
    </w:p>
    <w:p w:rsidR="008C46C0"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pt-BR"/>
        </w:rPr>
        <w:t xml:space="preserve">   -</w:t>
      </w:r>
      <w:r w:rsidRPr="00D83931">
        <w:rPr>
          <w:rFonts w:ascii="Times New Roman" w:eastAsia="Times New Roman" w:hAnsi="Times New Roman"/>
          <w:sz w:val="24"/>
          <w:szCs w:val="24"/>
          <w:lang w:val="ro-RO"/>
        </w:rPr>
        <w:t xml:space="preserve"> </w:t>
      </w:r>
      <w:r w:rsidRPr="00D83931">
        <w:rPr>
          <w:rFonts w:ascii="Times New Roman" w:hAnsi="Times New Roman"/>
          <w:sz w:val="24"/>
          <w:szCs w:val="24"/>
          <w:lang w:val="ro-RO"/>
        </w:rPr>
        <w:t>utilizarea existentă a terenului: zonă industrială, a</w:t>
      </w:r>
      <w:r w:rsidR="000E24A3">
        <w:rPr>
          <w:rFonts w:ascii="Times New Roman" w:hAnsi="Times New Roman"/>
          <w:sz w:val="24"/>
          <w:szCs w:val="24"/>
          <w:lang w:val="ro-RO"/>
        </w:rPr>
        <w:t>mplasată pe un teren intravilan</w:t>
      </w:r>
      <w:r w:rsidRPr="00D83931">
        <w:rPr>
          <w:rFonts w:ascii="Times New Roman" w:hAnsi="Times New Roman"/>
          <w:sz w:val="24"/>
          <w:szCs w:val="24"/>
          <w:lang w:val="ro-RO"/>
        </w:rPr>
        <w:t>;</w:t>
      </w:r>
    </w:p>
    <w:p w:rsidR="008C46C0" w:rsidRPr="00D83931" w:rsidRDefault="008C46C0" w:rsidP="008C46C0">
      <w:pPr>
        <w:spacing w:after="0" w:line="240" w:lineRule="auto"/>
        <w:ind w:firstLine="220"/>
        <w:jc w:val="both"/>
        <w:rPr>
          <w:rFonts w:ascii="Times New Roman" w:hAnsi="Times New Roman"/>
          <w:sz w:val="24"/>
          <w:szCs w:val="24"/>
          <w:lang w:val="ro-RO"/>
        </w:rPr>
      </w:pPr>
      <w:r w:rsidRPr="00D83931">
        <w:rPr>
          <w:rFonts w:ascii="Times New Roman" w:hAnsi="Times New Roman"/>
          <w:sz w:val="24"/>
          <w:szCs w:val="24"/>
          <w:lang w:val="ro-RO"/>
        </w:rPr>
        <w:t xml:space="preserve">    - relativa abundenţă a resurselor naturale din zonă, calitatea şi capacitatea regenerativă a acestora:  nu este cazul.</w:t>
      </w:r>
    </w:p>
    <w:p w:rsidR="008C46C0" w:rsidRPr="00D83931" w:rsidRDefault="008C46C0" w:rsidP="008C46C0">
      <w:pPr>
        <w:spacing w:after="0" w:line="240" w:lineRule="auto"/>
        <w:jc w:val="both"/>
        <w:rPr>
          <w:rFonts w:ascii="Times New Roman" w:hAnsi="Times New Roman"/>
          <w:sz w:val="24"/>
          <w:szCs w:val="24"/>
          <w:lang w:val="ro-RO"/>
        </w:rPr>
      </w:pPr>
      <w:r w:rsidRPr="00D83931">
        <w:rPr>
          <w:rFonts w:ascii="Times New Roman" w:hAnsi="Times New Roman"/>
          <w:sz w:val="24"/>
          <w:szCs w:val="24"/>
          <w:lang w:val="ro-RO"/>
        </w:rPr>
        <w:t>d) Caracteristicile impactului potenţial: - nu este cazul.</w:t>
      </w:r>
    </w:p>
    <w:p w:rsidR="008C46C0" w:rsidRPr="008C46C0" w:rsidRDefault="008C46C0" w:rsidP="008C46C0">
      <w:pPr>
        <w:spacing w:before="120" w:after="0" w:line="240" w:lineRule="auto"/>
        <w:ind w:firstLine="426"/>
        <w:jc w:val="both"/>
        <w:rPr>
          <w:rFonts w:ascii="Times New Roman" w:hAnsi="Times New Roman"/>
          <w:sz w:val="24"/>
          <w:szCs w:val="24"/>
          <w:lang w:val="ro-RO"/>
        </w:rPr>
      </w:pPr>
      <w:r w:rsidRPr="008C46C0">
        <w:rPr>
          <w:rFonts w:ascii="Times New Roman" w:hAnsi="Times New Roman"/>
          <w:sz w:val="24"/>
          <w:szCs w:val="24"/>
          <w:lang w:val="ro-RO"/>
        </w:rPr>
        <w:t>II. Condiţiile de realizare a proiectului:</w:t>
      </w:r>
    </w:p>
    <w:p w:rsidR="008C46C0" w:rsidRPr="008C46C0" w:rsidRDefault="008C46C0" w:rsidP="008C46C0">
      <w:pPr>
        <w:numPr>
          <w:ilvl w:val="0"/>
          <w:numId w:val="35"/>
        </w:numPr>
        <w:spacing w:after="0" w:line="240" w:lineRule="auto"/>
        <w:jc w:val="both"/>
        <w:rPr>
          <w:rFonts w:ascii="Times New Roman" w:hAnsi="Times New Roman"/>
          <w:iCs/>
          <w:sz w:val="24"/>
          <w:szCs w:val="24"/>
          <w:lang w:val="ro-RO"/>
        </w:rPr>
      </w:pPr>
      <w:r w:rsidRPr="008C46C0">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8C46C0" w:rsidRPr="008C46C0" w:rsidRDefault="008C46C0" w:rsidP="008C46C0">
      <w:pPr>
        <w:numPr>
          <w:ilvl w:val="0"/>
          <w:numId w:val="35"/>
        </w:numPr>
        <w:spacing w:after="0" w:line="240" w:lineRule="auto"/>
        <w:jc w:val="both"/>
        <w:rPr>
          <w:rFonts w:ascii="Times New Roman" w:hAnsi="Times New Roman"/>
          <w:iCs/>
          <w:sz w:val="24"/>
          <w:szCs w:val="24"/>
          <w:lang w:val="ro-RO"/>
        </w:rPr>
      </w:pPr>
      <w:r w:rsidRPr="008C46C0">
        <w:rPr>
          <w:rFonts w:ascii="Times New Roman" w:hAnsi="Times New Roman"/>
          <w:bCs/>
          <w:sz w:val="24"/>
          <w:szCs w:val="24"/>
          <w:lang w:val="it-IT" w:eastAsia="ro-RO"/>
        </w:rPr>
        <w:t>Obiectivele acţiunii pentru acest amplasament sunt:</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sz w:val="24"/>
          <w:szCs w:val="24"/>
          <w:lang w:val="ro-RO"/>
        </w:rPr>
      </w:pPr>
      <w:r w:rsidRPr="008C46C0">
        <w:rPr>
          <w:rFonts w:ascii="Times New Roman" w:hAnsi="Times New Roman"/>
          <w:sz w:val="24"/>
          <w:szCs w:val="24"/>
          <w:lang w:val="ro-RO"/>
        </w:rPr>
        <w:t xml:space="preserve">Înainte de începerea efectivă de execuție a lucrărilor, se vor avea în vedere lucrările de organizare de șantier, conform prevederilor legale. </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sz w:val="24"/>
          <w:szCs w:val="24"/>
          <w:lang w:val="ro-RO"/>
        </w:rPr>
      </w:pPr>
      <w:r w:rsidRPr="008C46C0">
        <w:rPr>
          <w:rFonts w:ascii="Times New Roman" w:hAnsi="Times New Roman"/>
          <w:sz w:val="24"/>
          <w:szCs w:val="24"/>
          <w:lang w:val="ro-RO"/>
        </w:rPr>
        <w:t xml:space="preserve">Spargerea fundațiilor de beton în vederea transportului (fosta unitate de pompare, capete de ancorare etc.) cu mijloace mecanice; pentru a putea fi spart, betonul va fi degajat prin săpătura pamantului din jurul betonului L = max. 1 m, h = max. 1 m; </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sz w:val="24"/>
          <w:szCs w:val="24"/>
          <w:lang w:val="ro-RO"/>
        </w:rPr>
      </w:pPr>
      <w:r w:rsidRPr="008C46C0">
        <w:rPr>
          <w:rFonts w:ascii="Times New Roman" w:hAnsi="Times New Roman"/>
          <w:sz w:val="24"/>
          <w:szCs w:val="24"/>
          <w:lang w:val="ro-RO"/>
        </w:rPr>
        <w:t>Desfacerea accesoriilor înglobate în beton (balustrade, suporți, corniere de bordaj) se face prin dislocare din beton prin spargerea locală a betonului în zonele cu înglobare sau prin tăiere de la fața betonului, dacă nu se refolosesc;</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color w:val="000000"/>
          <w:sz w:val="24"/>
          <w:szCs w:val="24"/>
          <w:lang w:val="ro-RO"/>
        </w:rPr>
      </w:pPr>
      <w:r w:rsidRPr="008C46C0">
        <w:rPr>
          <w:rFonts w:ascii="Times New Roman" w:hAnsi="Times New Roman"/>
          <w:sz w:val="24"/>
          <w:szCs w:val="24"/>
          <w:lang w:val="ro-RO"/>
        </w:rPr>
        <w:t xml:space="preserve">Deșeurile din beton vor fi colectate selectiv (contaminate/necontaminate)  astfel: - betoanele necontaminate vor fi sparte și mărunțite </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color w:val="000000"/>
          <w:sz w:val="24"/>
          <w:szCs w:val="24"/>
          <w:lang w:val="ro-RO"/>
        </w:rPr>
      </w:pPr>
      <w:r w:rsidRPr="008C46C0">
        <w:rPr>
          <w:rFonts w:ascii="Times New Roman" w:hAnsi="Times New Roman"/>
          <w:color w:val="000000"/>
          <w:sz w:val="24"/>
          <w:szCs w:val="24"/>
          <w:lang w:val="ro-RO"/>
        </w:rPr>
        <w:t>Deșeurile din beton necontaminate vor fi refolosite ca material de umplutură;</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bCs/>
          <w:sz w:val="24"/>
          <w:szCs w:val="24"/>
          <w:lang w:val="ro-RO"/>
        </w:rPr>
      </w:pPr>
      <w:r w:rsidRPr="008C46C0">
        <w:rPr>
          <w:rFonts w:ascii="Times New Roman" w:hAnsi="Times New Roman"/>
          <w:color w:val="000000"/>
          <w:sz w:val="24"/>
          <w:szCs w:val="24"/>
          <w:lang w:val="ro-RO"/>
        </w:rPr>
        <w:t>Deșeurile de beton contaminate vor fi valorificate/eliminate cu contractori autorizați pentru acest tip de operație.</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bCs/>
          <w:sz w:val="24"/>
          <w:szCs w:val="24"/>
          <w:lang w:val="ro-RO"/>
        </w:rPr>
      </w:pPr>
      <w:r w:rsidRPr="008C46C0">
        <w:rPr>
          <w:rFonts w:ascii="Times New Roman" w:hAnsi="Times New Roman"/>
          <w:bCs/>
          <w:sz w:val="24"/>
          <w:szCs w:val="24"/>
          <w:lang w:val="ro-RO"/>
        </w:rPr>
        <w:t>Demolarea se realizează prin spargerea betonului cu mijloace mecanice;</w:t>
      </w:r>
    </w:p>
    <w:p w:rsidR="008C46C0" w:rsidRPr="008C46C0" w:rsidRDefault="008C46C0" w:rsidP="008C46C0">
      <w:pPr>
        <w:pStyle w:val="ListParagraph"/>
        <w:numPr>
          <w:ilvl w:val="0"/>
          <w:numId w:val="35"/>
        </w:numPr>
        <w:autoSpaceDE w:val="0"/>
        <w:autoSpaceDN w:val="0"/>
        <w:adjustRightInd w:val="0"/>
        <w:contextualSpacing/>
        <w:jc w:val="both"/>
        <w:rPr>
          <w:rFonts w:ascii="Times New Roman" w:hAnsi="Times New Roman"/>
          <w:bCs/>
          <w:color w:val="000000"/>
          <w:sz w:val="24"/>
          <w:szCs w:val="24"/>
          <w:lang w:val="ro-RO"/>
        </w:rPr>
      </w:pPr>
      <w:r w:rsidRPr="008C46C0">
        <w:rPr>
          <w:rFonts w:ascii="Times New Roman" w:hAnsi="Times New Roman"/>
          <w:bCs/>
          <w:sz w:val="24"/>
          <w:szCs w:val="24"/>
          <w:lang w:val="ro-RO"/>
        </w:rPr>
        <w:t>Blocurile de beton rezultate se mărunțesc prin spargere la dimensiuni convenabile transportului;</w:t>
      </w:r>
    </w:p>
    <w:p w:rsidR="008C46C0" w:rsidRPr="008C46C0" w:rsidRDefault="008C46C0" w:rsidP="008C46C0">
      <w:pPr>
        <w:pStyle w:val="ListParagraph"/>
        <w:numPr>
          <w:ilvl w:val="0"/>
          <w:numId w:val="35"/>
        </w:numPr>
        <w:autoSpaceDE w:val="0"/>
        <w:autoSpaceDN w:val="0"/>
        <w:adjustRightInd w:val="0"/>
        <w:ind w:left="0"/>
        <w:contextualSpacing/>
        <w:jc w:val="both"/>
        <w:rPr>
          <w:rFonts w:ascii="Times New Roman" w:hAnsi="Times New Roman"/>
          <w:bCs/>
          <w:color w:val="000000"/>
          <w:sz w:val="24"/>
          <w:szCs w:val="24"/>
          <w:lang w:val="ro-RO"/>
        </w:rPr>
      </w:pPr>
      <w:r w:rsidRPr="008C46C0">
        <w:rPr>
          <w:rFonts w:ascii="Times New Roman" w:hAnsi="Times New Roman"/>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D83931" w:rsidRDefault="008C46C0" w:rsidP="008C46C0">
      <w:pPr>
        <w:numPr>
          <w:ilvl w:val="0"/>
          <w:numId w:val="35"/>
        </w:numPr>
        <w:spacing w:after="0" w:line="240" w:lineRule="auto"/>
        <w:jc w:val="both"/>
        <w:rPr>
          <w:rFonts w:ascii="Times New Roman" w:hAnsi="Times New Roman"/>
          <w:iCs/>
          <w:sz w:val="24"/>
          <w:szCs w:val="24"/>
          <w:lang w:val="ro-RO"/>
        </w:rPr>
      </w:pPr>
      <w:r w:rsidRPr="008C46C0">
        <w:rPr>
          <w:rFonts w:ascii="Times New Roman" w:hAnsi="Times New Roman"/>
          <w:iCs/>
          <w:sz w:val="24"/>
          <w:szCs w:val="24"/>
          <w:lang w:val="ro-RO"/>
        </w:rPr>
        <w:t>Pe perioada execuţiei lucrărilor vor fi întreprinse măsuri pentru prevenirea</w:t>
      </w:r>
      <w:r w:rsidRPr="00D83931">
        <w:rPr>
          <w:rFonts w:ascii="Times New Roman" w:hAnsi="Times New Roman"/>
          <w:iCs/>
          <w:sz w:val="24"/>
          <w:szCs w:val="24"/>
          <w:lang w:val="ro-RO"/>
        </w:rPr>
        <w:t xml:space="preserve"> şi reducerea poluării atmosferei cu pulberi, praf şi noxe chimice de orice fel, prin transportul şi manipularea adecvată a materialelor de orice natură şi a substanţelor chimice periculoase;</w:t>
      </w:r>
    </w:p>
    <w:p w:rsidR="008C46C0" w:rsidRPr="00D83931" w:rsidRDefault="008C46C0" w:rsidP="008C46C0">
      <w:pPr>
        <w:numPr>
          <w:ilvl w:val="0"/>
          <w:numId w:val="35"/>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Menţinerea permanentă a drumurilor de acces în stare bună, întreţinerea continuă a utilajelor şi mijloacelor de transport pentru limitarea nivelului emisiilor în atmosferă;</w:t>
      </w:r>
    </w:p>
    <w:p w:rsidR="008C46C0" w:rsidRPr="00D83931" w:rsidRDefault="008C46C0" w:rsidP="008C46C0">
      <w:pPr>
        <w:numPr>
          <w:ilvl w:val="0"/>
          <w:numId w:val="35"/>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Se vor lua măsuri de evitare a poluării fonice şi de încadrare în normativele standard pentru vibraţii şi zgomote conform STAS nr. 10009/1988 şi STAS 12025/2/1981.</w:t>
      </w:r>
    </w:p>
    <w:p w:rsidR="008C46C0" w:rsidRPr="00D83931" w:rsidRDefault="008C46C0" w:rsidP="008C46C0">
      <w:p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    Deşeurile rezultate, indiferent de natura lor se vor gestiona în conformitate cu prevederile Legii 211/2011 (r1), privind regimul deşeurilor, cu modificările ulterioare;</w:t>
      </w:r>
    </w:p>
    <w:p w:rsidR="008C46C0" w:rsidRDefault="008C46C0" w:rsidP="008C46C0">
      <w:pPr>
        <w:numPr>
          <w:ilvl w:val="0"/>
          <w:numId w:val="36"/>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0E24A3" w:rsidRDefault="000E24A3" w:rsidP="000E24A3">
      <w:pPr>
        <w:spacing w:after="0" w:line="240" w:lineRule="auto"/>
        <w:jc w:val="both"/>
        <w:rPr>
          <w:rFonts w:ascii="Times New Roman" w:hAnsi="Times New Roman"/>
          <w:iCs/>
          <w:sz w:val="24"/>
          <w:szCs w:val="24"/>
          <w:lang w:val="ro-RO"/>
        </w:rPr>
      </w:pPr>
    </w:p>
    <w:p w:rsidR="000E24A3" w:rsidRDefault="000E24A3" w:rsidP="000E24A3">
      <w:pPr>
        <w:spacing w:after="0" w:line="240" w:lineRule="auto"/>
        <w:jc w:val="both"/>
        <w:rPr>
          <w:rFonts w:ascii="Times New Roman" w:hAnsi="Times New Roman"/>
          <w:iCs/>
          <w:sz w:val="24"/>
          <w:szCs w:val="24"/>
          <w:lang w:val="ro-RO"/>
        </w:rPr>
      </w:pPr>
    </w:p>
    <w:p w:rsidR="000E24A3" w:rsidRPr="00D83931" w:rsidRDefault="000E24A3" w:rsidP="000E24A3">
      <w:pPr>
        <w:spacing w:after="0" w:line="240" w:lineRule="auto"/>
        <w:jc w:val="both"/>
        <w:rPr>
          <w:rFonts w:ascii="Times New Roman" w:hAnsi="Times New Roman"/>
          <w:iCs/>
          <w:sz w:val="24"/>
          <w:szCs w:val="24"/>
          <w:lang w:val="ro-RO"/>
        </w:rPr>
      </w:pPr>
    </w:p>
    <w:p w:rsidR="008C46C0" w:rsidRPr="00D83931" w:rsidRDefault="008C46C0" w:rsidP="008C46C0">
      <w:pPr>
        <w:numPr>
          <w:ilvl w:val="0"/>
          <w:numId w:val="36"/>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 xml:space="preserve">   Respectarea H.G. nr. 1403/2007 privind refacerea zonelor în care solul, subsolul, şi ecosistemele terestre au fost afectate;</w:t>
      </w:r>
    </w:p>
    <w:p w:rsidR="008C46C0" w:rsidRPr="00D83931" w:rsidRDefault="008C46C0" w:rsidP="008C46C0">
      <w:p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Default="008C46C0" w:rsidP="008C46C0">
      <w:p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    Ţinerea evidenţei cantităţilor de substanţe periculoase stocate (dacă este cazul) şi consumate ;</w:t>
      </w:r>
    </w:p>
    <w:p w:rsidR="008C46C0" w:rsidRPr="00D83931" w:rsidRDefault="008C46C0" w:rsidP="008C46C0">
      <w:pPr>
        <w:numPr>
          <w:ilvl w:val="0"/>
          <w:numId w:val="37"/>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Respectarea  Legii 249/2015  privind  gestionarea ambalajelor şi a deşeurilor din ambalaje;</w:t>
      </w:r>
    </w:p>
    <w:p w:rsidR="008C46C0" w:rsidRPr="00D83931" w:rsidRDefault="008C46C0" w:rsidP="008C46C0">
      <w:pPr>
        <w:numPr>
          <w:ilvl w:val="0"/>
          <w:numId w:val="37"/>
        </w:numPr>
        <w:spacing w:after="0" w:line="240" w:lineRule="auto"/>
        <w:jc w:val="both"/>
        <w:rPr>
          <w:rFonts w:ascii="Times New Roman" w:hAnsi="Times New Roman"/>
          <w:iCs/>
          <w:sz w:val="24"/>
          <w:szCs w:val="24"/>
          <w:lang w:val="ro-RO"/>
        </w:rPr>
      </w:pPr>
      <w:r w:rsidRPr="00D83931">
        <w:rPr>
          <w:rFonts w:ascii="Times New Roman" w:hAnsi="Times New Roman"/>
          <w:iCs/>
          <w:sz w:val="24"/>
          <w:szCs w:val="24"/>
          <w:lang w:val="ro-RO"/>
        </w:rPr>
        <w:t>Repararea utilajelor şi a mijloacelor de transport şi schimbul de ulei se va face numai în incinte autorizate</w:t>
      </w:r>
      <w:r w:rsidRPr="00D83931">
        <w:rPr>
          <w:rFonts w:ascii="Times New Roman" w:hAnsi="Times New Roman"/>
          <w:sz w:val="24"/>
          <w:szCs w:val="24"/>
          <w:lang w:val="ro-RO"/>
        </w:rPr>
        <w:t xml:space="preserve">; </w:t>
      </w:r>
    </w:p>
    <w:p w:rsidR="008C46C0" w:rsidRPr="00D83931" w:rsidRDefault="008C46C0" w:rsidP="008C46C0">
      <w:pPr>
        <w:numPr>
          <w:ilvl w:val="0"/>
          <w:numId w:val="37"/>
        </w:numPr>
        <w:spacing w:after="0" w:line="240" w:lineRule="auto"/>
        <w:jc w:val="both"/>
        <w:rPr>
          <w:rFonts w:ascii="Times New Roman" w:hAnsi="Times New Roman"/>
          <w:iCs/>
          <w:sz w:val="24"/>
          <w:szCs w:val="24"/>
          <w:lang w:val="ro-RO"/>
        </w:rPr>
      </w:pPr>
      <w:r w:rsidRPr="00D83931">
        <w:rPr>
          <w:rFonts w:ascii="Times New Roman" w:eastAsia="MS Mincho" w:hAnsi="Times New Roman"/>
          <w:sz w:val="24"/>
          <w:szCs w:val="24"/>
          <w:lang w:val="ro-RO" w:eastAsia="ja-JP" w:bidi="he-IL"/>
        </w:rPr>
        <w:t>A</w:t>
      </w:r>
      <w:r w:rsidRPr="00D83931">
        <w:rPr>
          <w:rFonts w:ascii="Times New Roman" w:hAnsi="Times New Roman"/>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D83931" w:rsidRDefault="008C46C0" w:rsidP="008C46C0">
      <w:pPr>
        <w:numPr>
          <w:ilvl w:val="0"/>
          <w:numId w:val="37"/>
        </w:numPr>
        <w:spacing w:after="0" w:line="240" w:lineRule="auto"/>
        <w:ind w:left="330" w:hanging="330"/>
        <w:jc w:val="both"/>
        <w:rPr>
          <w:rFonts w:ascii="Times New Roman" w:hAnsi="Times New Roman"/>
          <w:iCs/>
          <w:sz w:val="24"/>
          <w:szCs w:val="24"/>
          <w:lang w:val="ro-RO"/>
        </w:rPr>
      </w:pPr>
      <w:r w:rsidRPr="00D83931">
        <w:rPr>
          <w:rFonts w:ascii="Times New Roman" w:hAnsi="Times New Roman"/>
          <w:sz w:val="24"/>
          <w:szCs w:val="24"/>
          <w:lang w:val="ro-RO"/>
        </w:rPr>
        <w:t>Respectarea prevederilor actelor/avizelor emise de alte autorităţi pentru prezentul proiect.</w:t>
      </w:r>
    </w:p>
    <w:p w:rsidR="008C46C0" w:rsidRPr="00D83931" w:rsidRDefault="008C46C0" w:rsidP="008C46C0">
      <w:pPr>
        <w:spacing w:after="0" w:line="240" w:lineRule="auto"/>
        <w:ind w:firstLine="720"/>
        <w:jc w:val="both"/>
        <w:rPr>
          <w:rFonts w:ascii="Times New Roman" w:hAnsi="Times New Roman"/>
          <w:sz w:val="24"/>
          <w:szCs w:val="24"/>
          <w:lang w:val="ro-RO"/>
        </w:rPr>
      </w:pPr>
      <w:r w:rsidRPr="00D83931">
        <w:rPr>
          <w:rFonts w:ascii="Times New Roman" w:hAnsi="Times New Roman"/>
          <w:sz w:val="24"/>
          <w:szCs w:val="24"/>
          <w:lang w:val="ro-RO"/>
        </w:rPr>
        <w:t>Pentru obţinerea autorizaţiei de construire se vor obţine actele/avizele stabilite în certificatul de urbanism.</w:t>
      </w:r>
    </w:p>
    <w:p w:rsidR="008C46C0" w:rsidRPr="00D83931" w:rsidRDefault="008C46C0" w:rsidP="008C46C0">
      <w:pPr>
        <w:spacing w:after="0"/>
        <w:jc w:val="both"/>
        <w:rPr>
          <w:rFonts w:ascii="Times New Roman" w:eastAsia="MS Mincho" w:hAnsi="Times New Roman"/>
          <w:b/>
          <w:bCs/>
          <w:i/>
          <w:iCs/>
          <w:sz w:val="24"/>
          <w:szCs w:val="24"/>
          <w:lang w:val="ro-RO" w:eastAsia="ja-JP" w:bidi="he-IL"/>
        </w:rPr>
      </w:pPr>
      <w:r w:rsidRPr="00D83931">
        <w:rPr>
          <w:rFonts w:ascii="Times New Roman" w:eastAsia="MS Mincho" w:hAnsi="Times New Roman"/>
          <w:b/>
          <w:bCs/>
          <w:i/>
          <w:iCs/>
          <w:sz w:val="24"/>
          <w:szCs w:val="24"/>
          <w:lang w:val="ro-RO" w:eastAsia="ja-JP" w:bidi="he-IL"/>
        </w:rPr>
        <w:tab/>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8C46C0" w:rsidRPr="00D83931" w:rsidRDefault="008C46C0" w:rsidP="008C46C0">
      <w:pPr>
        <w:spacing w:after="0"/>
        <w:jc w:val="both"/>
        <w:rPr>
          <w:rFonts w:ascii="Times New Roman" w:eastAsia="MS Mincho" w:hAnsi="Times New Roman"/>
          <w:b/>
          <w:bCs/>
          <w:i/>
          <w:iCs/>
          <w:sz w:val="24"/>
          <w:szCs w:val="24"/>
          <w:lang w:val="ro-RO" w:eastAsia="ja-JP" w:bidi="he-IL"/>
        </w:rPr>
      </w:pPr>
      <w:r w:rsidRPr="00D83931">
        <w:rPr>
          <w:rFonts w:ascii="Times New Roman" w:eastAsia="MS Mincho" w:hAnsi="Times New Roman"/>
          <w:b/>
          <w:bCs/>
          <w:i/>
          <w:iCs/>
          <w:sz w:val="24"/>
          <w:szCs w:val="24"/>
          <w:lang w:val="ro-RO" w:eastAsia="ja-JP" w:bidi="he-IL"/>
        </w:rPr>
        <w:tab/>
      </w:r>
      <w:r w:rsidRPr="00D83931">
        <w:rPr>
          <w:rFonts w:ascii="Times New Roman" w:eastAsia="MS Mincho" w:hAnsi="Times New Roman"/>
          <w:sz w:val="24"/>
          <w:szCs w:val="24"/>
          <w:lang w:val="ro-RO" w:eastAsia="ja-JP" w:bidi="he-IL"/>
        </w:rPr>
        <w:t>Prezentul act nu exonerează de răspundere titularul, proiectantul si/sau constructorul in cazul producerii unor accidente in timpul execuţiei lucrărilor sau exploatării acestora.</w:t>
      </w:r>
    </w:p>
    <w:p w:rsidR="008C46C0" w:rsidRPr="00D83931" w:rsidRDefault="008C46C0" w:rsidP="008C46C0">
      <w:pPr>
        <w:spacing w:after="0" w:line="240" w:lineRule="auto"/>
        <w:ind w:firstLine="880"/>
        <w:jc w:val="both"/>
        <w:rPr>
          <w:rFonts w:ascii="Times New Roman" w:hAnsi="Times New Roman"/>
          <w:sz w:val="24"/>
          <w:szCs w:val="24"/>
          <w:lang w:val="ro-RO"/>
        </w:rPr>
      </w:pPr>
      <w:r w:rsidRPr="00D83931">
        <w:rPr>
          <w:rFonts w:ascii="Times New Roman" w:hAnsi="Times New Roman"/>
          <w:sz w:val="24"/>
          <w:szCs w:val="24"/>
          <w:lang w:val="ro-RO"/>
        </w:rPr>
        <w:t>Prezenta decizie poate fi contestată în conformitate cu prevederile H.G. nr. 445/2009 şi ale Legii contenciosului administrativ nr. 554/2004, cu modificările şi completările ulterioare.</w:t>
      </w:r>
    </w:p>
    <w:p w:rsidR="00886535" w:rsidRDefault="00886535" w:rsidP="008C46C0">
      <w:pPr>
        <w:spacing w:after="0" w:line="240" w:lineRule="auto"/>
        <w:rPr>
          <w:rFonts w:ascii="Times New Roman" w:hAnsi="Times New Roman"/>
          <w:b/>
          <w:sz w:val="24"/>
          <w:szCs w:val="24"/>
          <w:lang w:val="ro-RO"/>
        </w:rPr>
      </w:pPr>
    </w:p>
    <w:p w:rsidR="000E24A3" w:rsidRDefault="000E24A3" w:rsidP="008C46C0">
      <w:pPr>
        <w:spacing w:after="0" w:line="240" w:lineRule="auto"/>
        <w:rPr>
          <w:rFonts w:ascii="Times New Roman" w:hAnsi="Times New Roman"/>
          <w:b/>
          <w:sz w:val="24"/>
          <w:szCs w:val="24"/>
          <w:lang w:val="ro-RO"/>
        </w:rPr>
      </w:pPr>
    </w:p>
    <w:p w:rsidR="000E24A3" w:rsidRDefault="000E24A3" w:rsidP="008C46C0">
      <w:pPr>
        <w:spacing w:after="0" w:line="240" w:lineRule="auto"/>
        <w:rPr>
          <w:rFonts w:ascii="Times New Roman" w:hAnsi="Times New Roman"/>
          <w:b/>
          <w:sz w:val="24"/>
          <w:szCs w:val="24"/>
          <w:lang w:val="ro-RO"/>
        </w:rPr>
      </w:pPr>
    </w:p>
    <w:p w:rsidR="00886535" w:rsidRPr="00886535" w:rsidRDefault="00886535" w:rsidP="00505E6D">
      <w:pPr>
        <w:tabs>
          <w:tab w:val="left" w:pos="0"/>
        </w:tabs>
        <w:spacing w:after="0" w:line="240" w:lineRule="auto"/>
        <w:jc w:val="both"/>
        <w:outlineLvl w:val="0"/>
        <w:rPr>
          <w:rFonts w:ascii="Times New Roman" w:hAnsi="Times New Roman"/>
          <w:b/>
          <w:sz w:val="24"/>
          <w:szCs w:val="24"/>
          <w:lang w:val="ro-RO"/>
        </w:rPr>
      </w:pPr>
    </w:p>
    <w:p w:rsidR="00505E6D" w:rsidRPr="004075B3" w:rsidRDefault="008068A7" w:rsidP="00505E6D">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Director Executiv</w:t>
      </w:r>
    </w:p>
    <w:p w:rsidR="00505E6D" w:rsidRDefault="00C966DD" w:rsidP="00505E6D">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Dr.ing. Aurica GREC</w:t>
      </w:r>
    </w:p>
    <w:p w:rsidR="00505E6D" w:rsidRDefault="00505E6D" w:rsidP="00505E6D">
      <w:pPr>
        <w:spacing w:after="0" w:line="240" w:lineRule="auto"/>
        <w:rPr>
          <w:rFonts w:ascii="Times New Roman" w:hAnsi="Times New Roman"/>
          <w:sz w:val="24"/>
          <w:szCs w:val="24"/>
          <w:lang w:val="ro-RO"/>
        </w:rPr>
      </w:pPr>
    </w:p>
    <w:p w:rsidR="00886535" w:rsidRDefault="00886535" w:rsidP="00505E6D">
      <w:pPr>
        <w:spacing w:after="0" w:line="240" w:lineRule="auto"/>
        <w:rPr>
          <w:rFonts w:ascii="Times New Roman" w:hAnsi="Times New Roman"/>
          <w:sz w:val="24"/>
          <w:szCs w:val="24"/>
          <w:lang w:val="ro-RO"/>
        </w:rPr>
      </w:pPr>
    </w:p>
    <w:p w:rsidR="00064E9E" w:rsidRDefault="00064E9E" w:rsidP="00505E6D">
      <w:pPr>
        <w:spacing w:after="0" w:line="240" w:lineRule="auto"/>
        <w:rPr>
          <w:rFonts w:ascii="Times New Roman" w:hAnsi="Times New Roman"/>
          <w:sz w:val="24"/>
          <w:szCs w:val="24"/>
          <w:lang w:val="ro-RO"/>
        </w:rPr>
      </w:pPr>
    </w:p>
    <w:p w:rsidR="000E24A3" w:rsidRDefault="000E24A3" w:rsidP="00505E6D">
      <w:pPr>
        <w:spacing w:after="0" w:line="240" w:lineRule="auto"/>
        <w:rPr>
          <w:rFonts w:ascii="Times New Roman" w:hAnsi="Times New Roman"/>
          <w:sz w:val="24"/>
          <w:szCs w:val="24"/>
          <w:lang w:val="ro-RO"/>
        </w:rPr>
      </w:pPr>
    </w:p>
    <w:p w:rsidR="000E24A3" w:rsidRDefault="000E24A3" w:rsidP="00505E6D">
      <w:pPr>
        <w:spacing w:after="0" w:line="240" w:lineRule="auto"/>
        <w:rPr>
          <w:rFonts w:ascii="Times New Roman" w:hAnsi="Times New Roman"/>
          <w:sz w:val="24"/>
          <w:szCs w:val="24"/>
          <w:lang w:val="ro-RO"/>
        </w:rPr>
      </w:pPr>
    </w:p>
    <w:p w:rsidR="00886535" w:rsidRDefault="00886535" w:rsidP="00505E6D">
      <w:pPr>
        <w:spacing w:after="0" w:line="240" w:lineRule="auto"/>
        <w:rPr>
          <w:rFonts w:ascii="Times New Roman" w:hAnsi="Times New Roman"/>
          <w:sz w:val="24"/>
          <w:szCs w:val="24"/>
          <w:lang w:val="ro-RO"/>
        </w:rPr>
      </w:pPr>
    </w:p>
    <w:p w:rsidR="00FB639D" w:rsidRDefault="00FB639D" w:rsidP="00505E6D">
      <w:pPr>
        <w:spacing w:after="0" w:line="240" w:lineRule="auto"/>
        <w:rPr>
          <w:rFonts w:ascii="Times New Roman" w:hAnsi="Times New Roman"/>
          <w:sz w:val="24"/>
          <w:szCs w:val="24"/>
          <w:lang w:val="ro-RO"/>
        </w:rPr>
      </w:pPr>
    </w:p>
    <w:p w:rsidR="00FB639D" w:rsidRDefault="00FB639D" w:rsidP="00505E6D">
      <w:pPr>
        <w:spacing w:after="0" w:line="240" w:lineRule="auto"/>
        <w:rPr>
          <w:rFonts w:ascii="Times New Roman" w:hAnsi="Times New Roman"/>
          <w:sz w:val="24"/>
          <w:szCs w:val="24"/>
          <w:lang w:val="ro-RO"/>
        </w:rPr>
      </w:pPr>
    </w:p>
    <w:p w:rsidR="000E24A3" w:rsidRPr="008266C5" w:rsidRDefault="000E24A3" w:rsidP="000E24A3">
      <w:pPr>
        <w:spacing w:after="0" w:line="240" w:lineRule="auto"/>
        <w:jc w:val="both"/>
        <w:rPr>
          <w:rFonts w:ascii="Times New Roman" w:hAnsi="Times New Roman"/>
          <w:sz w:val="24"/>
          <w:szCs w:val="24"/>
        </w:rPr>
      </w:pPr>
      <w:proofErr w:type="spellStart"/>
      <w:proofErr w:type="gramStart"/>
      <w:r w:rsidRPr="008266C5">
        <w:rPr>
          <w:rFonts w:ascii="Times New Roman" w:hAnsi="Times New Roman"/>
          <w:sz w:val="24"/>
          <w:szCs w:val="24"/>
        </w:rPr>
        <w:t>Serviciu</w:t>
      </w:r>
      <w:proofErr w:type="spellEnd"/>
      <w:r w:rsidRPr="008266C5">
        <w:rPr>
          <w:rFonts w:ascii="Times New Roman" w:hAnsi="Times New Roman"/>
          <w:sz w:val="24"/>
          <w:szCs w:val="24"/>
        </w:rPr>
        <w:t xml:space="preserve">  </w:t>
      </w:r>
      <w:proofErr w:type="spellStart"/>
      <w:r w:rsidRPr="008266C5">
        <w:rPr>
          <w:rFonts w:ascii="Times New Roman" w:hAnsi="Times New Roman"/>
          <w:sz w:val="24"/>
          <w:szCs w:val="24"/>
        </w:rPr>
        <w:t>Avize</w:t>
      </w:r>
      <w:proofErr w:type="spellEnd"/>
      <w:proofErr w:type="gramEnd"/>
      <w:r w:rsidRPr="008266C5">
        <w:rPr>
          <w:rFonts w:ascii="Times New Roman" w:hAnsi="Times New Roman"/>
          <w:sz w:val="24"/>
          <w:szCs w:val="24"/>
        </w:rPr>
        <w:t xml:space="preserve">, </w:t>
      </w:r>
      <w:proofErr w:type="spellStart"/>
      <w:r w:rsidRPr="008266C5">
        <w:rPr>
          <w:rFonts w:ascii="Times New Roman" w:hAnsi="Times New Roman"/>
          <w:sz w:val="24"/>
          <w:szCs w:val="24"/>
        </w:rPr>
        <w:t>Acorduri</w:t>
      </w:r>
      <w:proofErr w:type="spellEnd"/>
      <w:r w:rsidRPr="008266C5">
        <w:rPr>
          <w:rFonts w:ascii="Times New Roman" w:hAnsi="Times New Roman"/>
          <w:sz w:val="24"/>
          <w:szCs w:val="24"/>
        </w:rPr>
        <w:t xml:space="preserve">, </w:t>
      </w:r>
      <w:proofErr w:type="spellStart"/>
      <w:r w:rsidRPr="008266C5">
        <w:rPr>
          <w:rFonts w:ascii="Times New Roman" w:hAnsi="Times New Roman"/>
          <w:sz w:val="24"/>
          <w:szCs w:val="24"/>
        </w:rPr>
        <w:t>Autorizaţii</w:t>
      </w:r>
      <w:proofErr w:type="spellEnd"/>
      <w:r w:rsidRPr="008266C5">
        <w:rPr>
          <w:rFonts w:ascii="Times New Roman" w:hAnsi="Times New Roman"/>
          <w:sz w:val="24"/>
          <w:szCs w:val="24"/>
        </w:rPr>
        <w:t>,</w:t>
      </w:r>
    </w:p>
    <w:p w:rsidR="000E24A3" w:rsidRDefault="000E24A3" w:rsidP="000E24A3">
      <w:pPr>
        <w:spacing w:after="0" w:line="240" w:lineRule="auto"/>
        <w:rPr>
          <w:rFonts w:ascii="Times New Roman" w:hAnsi="Times New Roman"/>
          <w:sz w:val="24"/>
          <w:szCs w:val="24"/>
        </w:rPr>
      </w:pPr>
      <w:proofErr w:type="spellStart"/>
      <w:proofErr w:type="gramStart"/>
      <w:r w:rsidRPr="008266C5">
        <w:rPr>
          <w:rFonts w:ascii="Times New Roman" w:hAnsi="Times New Roman"/>
          <w:sz w:val="24"/>
          <w:szCs w:val="24"/>
        </w:rPr>
        <w:t>ing</w:t>
      </w:r>
      <w:proofErr w:type="spellEnd"/>
      <w:proofErr w:type="gramEnd"/>
      <w:r w:rsidRPr="008266C5">
        <w:rPr>
          <w:rFonts w:ascii="Times New Roman" w:hAnsi="Times New Roman"/>
          <w:sz w:val="24"/>
          <w:szCs w:val="24"/>
        </w:rPr>
        <w:t xml:space="preserve">. </w:t>
      </w:r>
      <w:proofErr w:type="spellStart"/>
      <w:r w:rsidRPr="008266C5">
        <w:rPr>
          <w:rFonts w:ascii="Times New Roman" w:hAnsi="Times New Roman"/>
          <w:sz w:val="24"/>
          <w:szCs w:val="24"/>
        </w:rPr>
        <w:t>Gizella</w:t>
      </w:r>
      <w:proofErr w:type="spellEnd"/>
      <w:r w:rsidRPr="008266C5">
        <w:rPr>
          <w:rFonts w:ascii="Times New Roman" w:hAnsi="Times New Roman"/>
          <w:sz w:val="24"/>
          <w:szCs w:val="24"/>
        </w:rPr>
        <w:t xml:space="preserve"> </w:t>
      </w:r>
      <w:proofErr w:type="spellStart"/>
      <w:r w:rsidRPr="008266C5">
        <w:rPr>
          <w:rFonts w:ascii="Times New Roman" w:hAnsi="Times New Roman"/>
          <w:sz w:val="24"/>
          <w:szCs w:val="24"/>
        </w:rPr>
        <w:t>Balint</w:t>
      </w:r>
      <w:proofErr w:type="spellEnd"/>
      <w:r w:rsidRPr="00AF6A7C">
        <w:rPr>
          <w:rFonts w:ascii="Times New Roman" w:hAnsi="Times New Roman"/>
          <w:sz w:val="24"/>
          <w:szCs w:val="24"/>
        </w:rPr>
        <w:t xml:space="preserve"> </w:t>
      </w:r>
      <w:r>
        <w:rPr>
          <w:rFonts w:ascii="Times New Roman" w:hAnsi="Times New Roman"/>
          <w:sz w:val="24"/>
          <w:szCs w:val="24"/>
        </w:rPr>
        <w:t xml:space="preserve">                                                                                              </w:t>
      </w:r>
    </w:p>
    <w:p w:rsidR="000E24A3" w:rsidRDefault="000E24A3" w:rsidP="000E24A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E24A3" w:rsidRDefault="000E24A3" w:rsidP="000E24A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E24A3" w:rsidRDefault="000E24A3" w:rsidP="000E24A3">
      <w:pPr>
        <w:spacing w:after="0" w:line="240" w:lineRule="auto"/>
        <w:rPr>
          <w:rFonts w:ascii="Times New Roman" w:hAnsi="Times New Roman"/>
          <w:sz w:val="24"/>
          <w:szCs w:val="24"/>
        </w:rPr>
      </w:pPr>
    </w:p>
    <w:p w:rsidR="000E24A3" w:rsidRDefault="000E24A3" w:rsidP="000E24A3">
      <w:pPr>
        <w:spacing w:after="0" w:line="240" w:lineRule="auto"/>
        <w:rPr>
          <w:rFonts w:ascii="Times New Roman" w:hAnsi="Times New Roman"/>
          <w:sz w:val="24"/>
          <w:szCs w:val="24"/>
        </w:rPr>
      </w:pPr>
    </w:p>
    <w:p w:rsidR="000E24A3" w:rsidRDefault="000E24A3" w:rsidP="000E24A3">
      <w:pPr>
        <w:spacing w:after="0" w:line="240" w:lineRule="auto"/>
        <w:rPr>
          <w:rFonts w:ascii="Times New Roman" w:hAnsi="Times New Roman"/>
          <w:sz w:val="24"/>
          <w:szCs w:val="24"/>
        </w:rPr>
      </w:pPr>
    </w:p>
    <w:p w:rsidR="000E24A3" w:rsidRDefault="000E24A3" w:rsidP="000E24A3">
      <w:pPr>
        <w:spacing w:after="0" w:line="240" w:lineRule="auto"/>
        <w:rPr>
          <w:rFonts w:ascii="Times New Roman" w:hAnsi="Times New Roman"/>
          <w:sz w:val="24"/>
          <w:szCs w:val="24"/>
        </w:rPr>
      </w:pPr>
    </w:p>
    <w:p w:rsidR="000E24A3" w:rsidRDefault="000E24A3" w:rsidP="000E24A3">
      <w:pPr>
        <w:spacing w:after="0" w:line="240" w:lineRule="auto"/>
        <w:rPr>
          <w:rFonts w:ascii="Times New Roman" w:hAnsi="Times New Roman"/>
          <w:sz w:val="24"/>
          <w:szCs w:val="24"/>
        </w:rPr>
      </w:pPr>
    </w:p>
    <w:p w:rsidR="000E24A3" w:rsidRDefault="000E24A3" w:rsidP="000E24A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8266C5">
        <w:rPr>
          <w:rFonts w:ascii="Times New Roman" w:hAnsi="Times New Roman"/>
          <w:sz w:val="24"/>
          <w:szCs w:val="24"/>
        </w:rPr>
        <w:t>Întocmit</w:t>
      </w:r>
      <w:proofErr w:type="spellEnd"/>
      <w:r w:rsidRPr="008266C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E24A3" w:rsidRPr="002335E4" w:rsidRDefault="000E24A3" w:rsidP="000E24A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sidRPr="008266C5">
        <w:rPr>
          <w:rFonts w:ascii="Times New Roman" w:hAnsi="Times New Roman"/>
          <w:sz w:val="24"/>
          <w:szCs w:val="24"/>
        </w:rPr>
        <w:t>ing</w:t>
      </w:r>
      <w:proofErr w:type="spellEnd"/>
      <w:proofErr w:type="gramEnd"/>
      <w:r w:rsidRPr="008266C5">
        <w:rPr>
          <w:rFonts w:ascii="Times New Roman" w:hAnsi="Times New Roman"/>
          <w:sz w:val="24"/>
          <w:szCs w:val="24"/>
        </w:rPr>
        <w:t xml:space="preserve">. </w:t>
      </w:r>
      <w:proofErr w:type="spellStart"/>
      <w:r w:rsidRPr="008266C5">
        <w:rPr>
          <w:rFonts w:ascii="Times New Roman" w:hAnsi="Times New Roman"/>
          <w:sz w:val="24"/>
          <w:szCs w:val="24"/>
        </w:rPr>
        <w:t>Anca</w:t>
      </w:r>
      <w:proofErr w:type="spellEnd"/>
      <w:r w:rsidRPr="008266C5">
        <w:rPr>
          <w:rFonts w:ascii="Times New Roman" w:hAnsi="Times New Roman"/>
          <w:sz w:val="24"/>
          <w:szCs w:val="24"/>
        </w:rPr>
        <w:t xml:space="preserve"> </w:t>
      </w:r>
      <w:proofErr w:type="spellStart"/>
      <w:r w:rsidRPr="008266C5">
        <w:rPr>
          <w:rFonts w:ascii="Times New Roman" w:hAnsi="Times New Roman"/>
          <w:sz w:val="24"/>
          <w:szCs w:val="24"/>
        </w:rPr>
        <w:t>Horotan</w:t>
      </w:r>
      <w:proofErr w:type="spellEnd"/>
    </w:p>
    <w:p w:rsidR="00505E6D" w:rsidRPr="00505B04" w:rsidRDefault="00505E6D" w:rsidP="000E24A3">
      <w:pPr>
        <w:spacing w:after="0" w:line="240" w:lineRule="auto"/>
        <w:rPr>
          <w:rFonts w:ascii="Times New Roman" w:hAnsi="Times New Roman"/>
          <w:sz w:val="24"/>
          <w:szCs w:val="24"/>
          <w:lang w:val="ro-RO"/>
        </w:rPr>
      </w:pPr>
    </w:p>
    <w:sectPr w:rsidR="00505E6D" w:rsidRPr="00505B04" w:rsidSect="00FB639D">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AD" w:rsidRDefault="007C1EAD" w:rsidP="0010560A">
      <w:pPr>
        <w:spacing w:after="0" w:line="240" w:lineRule="auto"/>
      </w:pPr>
      <w:r>
        <w:separator/>
      </w:r>
    </w:p>
  </w:endnote>
  <w:endnote w:type="continuationSeparator" w:id="0">
    <w:p w:rsidR="007C1EAD" w:rsidRDefault="007C1EA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677AFA" w:rsidP="0028053B">
    <w:pPr>
      <w:pStyle w:val="Header"/>
      <w:tabs>
        <w:tab w:val="clear" w:pos="4680"/>
      </w:tabs>
      <w:jc w:val="center"/>
      <w:rPr>
        <w:rFonts w:ascii="Times New Roman" w:hAnsi="Times New Roman"/>
        <w:b/>
        <w:sz w:val="24"/>
        <w:szCs w:val="24"/>
        <w:lang w:val="ro-RO"/>
      </w:rPr>
    </w:pPr>
    <w:r w:rsidRPr="00677AF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10357713" r:id="rId2"/>
      </w:pict>
    </w:r>
    <w:r w:rsidRPr="00677AF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AD" w:rsidRDefault="007C1EAD" w:rsidP="0010560A">
      <w:pPr>
        <w:spacing w:after="0" w:line="240" w:lineRule="auto"/>
      </w:pPr>
      <w:r>
        <w:separator/>
      </w:r>
    </w:p>
  </w:footnote>
  <w:footnote w:type="continuationSeparator" w:id="0">
    <w:p w:rsidR="007C1EAD" w:rsidRDefault="007C1EA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725956"/>
    <w:multiLevelType w:val="hybridMultilevel"/>
    <w:tmpl w:val="79CCF5C8"/>
    <w:lvl w:ilvl="0" w:tplc="146499DE">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4">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92ED4"/>
    <w:multiLevelType w:val="hybridMultilevel"/>
    <w:tmpl w:val="863E8C7E"/>
    <w:lvl w:ilvl="0" w:tplc="E6D03D8E">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8"/>
  </w:num>
  <w:num w:numId="3">
    <w:abstractNumId w:val="21"/>
  </w:num>
  <w:num w:numId="4">
    <w:abstractNumId w:val="9"/>
  </w:num>
  <w:num w:numId="5">
    <w:abstractNumId w:val="2"/>
  </w:num>
  <w:num w:numId="6">
    <w:abstractNumId w:val="7"/>
  </w:num>
  <w:num w:numId="7">
    <w:abstractNumId w:val="10"/>
  </w:num>
  <w:num w:numId="8">
    <w:abstractNumId w:val="1"/>
  </w:num>
  <w:num w:numId="9">
    <w:abstractNumId w:val="27"/>
  </w:num>
  <w:num w:numId="10">
    <w:abstractNumId w:val="29"/>
  </w:num>
  <w:num w:numId="11">
    <w:abstractNumId w:val="43"/>
  </w:num>
  <w:num w:numId="12">
    <w:abstractNumId w:val="34"/>
  </w:num>
  <w:num w:numId="13">
    <w:abstractNumId w:val="17"/>
  </w:num>
  <w:num w:numId="14">
    <w:abstractNumId w:val="44"/>
  </w:num>
  <w:num w:numId="15">
    <w:abstractNumId w:val="36"/>
  </w:num>
  <w:num w:numId="16">
    <w:abstractNumId w:val="42"/>
  </w:num>
  <w:num w:numId="17">
    <w:abstractNumId w:val="13"/>
  </w:num>
  <w:num w:numId="18">
    <w:abstractNumId w:val="16"/>
  </w:num>
  <w:num w:numId="19">
    <w:abstractNumId w:val="3"/>
  </w:num>
  <w:num w:numId="20">
    <w:abstractNumId w:val="19"/>
  </w:num>
  <w:num w:numId="21">
    <w:abstractNumId w:val="8"/>
  </w:num>
  <w:num w:numId="22">
    <w:abstractNumId w:val="40"/>
  </w:num>
  <w:num w:numId="23">
    <w:abstractNumId w:val="15"/>
  </w:num>
  <w:num w:numId="24">
    <w:abstractNumId w:val="22"/>
  </w:num>
  <w:num w:numId="25">
    <w:abstractNumId w:val="35"/>
  </w:num>
  <w:num w:numId="26">
    <w:abstractNumId w:val="4"/>
  </w:num>
  <w:num w:numId="27">
    <w:abstractNumId w:val="20"/>
  </w:num>
  <w:num w:numId="28">
    <w:abstractNumId w:val="6"/>
  </w:num>
  <w:num w:numId="29">
    <w:abstractNumId w:val="28"/>
  </w:num>
  <w:num w:numId="30">
    <w:abstractNumId w:val="5"/>
  </w:num>
  <w:num w:numId="31">
    <w:abstractNumId w:val="39"/>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65535"/>
        <w:numFmt w:val="bullet"/>
        <w:lvlText w:val="•"/>
        <w:legacy w:legacy="1" w:legacySpace="0" w:legacyIndent="346"/>
        <w:lvlJc w:val="left"/>
        <w:rPr>
          <w:rFonts w:ascii="Arial" w:hAnsi="Arial" w:cs="Arial" w:hint="default"/>
        </w:rPr>
      </w:lvl>
    </w:lvlOverride>
  </w:num>
  <w:num w:numId="36">
    <w:abstractNumId w:val="0"/>
    <w:lvlOverride w:ilvl="0">
      <w:lvl w:ilvl="0">
        <w:start w:val="65535"/>
        <w:numFmt w:val="bullet"/>
        <w:lvlText w:val="•"/>
        <w:legacy w:legacy="1" w:legacySpace="0" w:legacyIndent="149"/>
        <w:lvlJc w:val="left"/>
        <w:rPr>
          <w:rFonts w:ascii="Arial" w:hAnsi="Arial" w:cs="Arial" w:hint="default"/>
        </w:rPr>
      </w:lvl>
    </w:lvlOverride>
  </w:num>
  <w:num w:numId="37">
    <w:abstractNumId w:val="0"/>
    <w:lvlOverride w:ilvl="0">
      <w:lvl w:ilvl="0">
        <w:start w:val="65535"/>
        <w:numFmt w:val="bullet"/>
        <w:lvlText w:val="•"/>
        <w:legacy w:legacy="1" w:legacySpace="0" w:legacyIndent="331"/>
        <w:lvlJc w:val="left"/>
        <w:rPr>
          <w:rFonts w:ascii="Arial" w:hAnsi="Arial" w:cs="Arial" w:hint="default"/>
        </w:rPr>
      </w:lvl>
    </w:lvlOverride>
  </w:num>
  <w:num w:numId="38">
    <w:abstractNumId w:val="32"/>
  </w:num>
  <w:num w:numId="39">
    <w:abstractNumId w:val="23"/>
  </w:num>
  <w:num w:numId="40">
    <w:abstractNumId w:val="11"/>
  </w:num>
  <w:num w:numId="41">
    <w:abstractNumId w:val="37"/>
  </w:num>
  <w:num w:numId="42">
    <w:abstractNumId w:val="26"/>
  </w:num>
  <w:num w:numId="43">
    <w:abstractNumId w:val="14"/>
  </w:num>
  <w:num w:numId="44">
    <w:abstractNumId w:val="18"/>
  </w:num>
  <w:num w:numId="45">
    <w:abstractNumId w:val="41"/>
  </w:num>
  <w:num w:numId="46">
    <w:abstractNumId w:val="24"/>
  </w:num>
  <w:num w:numId="47">
    <w:abstractNumId w:val="25"/>
  </w:num>
  <w:num w:numId="48">
    <w:abstractNumId w:val="3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77AFA"/>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1EAD"/>
    <w:rsid w:val="007C3BF2"/>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link w:val="ListParagraph"/>
    <w:uiPriority w:val="34"/>
    <w:rsid w:val="00DA3704"/>
    <w:rPr>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40D8-CBA6-4F2B-9301-A34254AC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12049</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2019-01-30T10:35:00Z</cp:lastPrinted>
  <dcterms:created xsi:type="dcterms:W3CDTF">2019-01-30T10:48:00Z</dcterms:created>
  <dcterms:modified xsi:type="dcterms:W3CDTF">2019-01-30T10:48:00Z</dcterms:modified>
</cp:coreProperties>
</file>