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4E5664" w:rsidRDefault="00413AD9" w:rsidP="003F404A">
      <w:pPr>
        <w:autoSpaceDE w:val="0"/>
        <w:spacing w:after="0" w:line="240" w:lineRule="auto"/>
        <w:jc w:val="both"/>
        <w:rPr>
          <w:rFonts w:ascii="Arial" w:hAnsi="Arial" w:cs="Arial"/>
          <w:color w:val="FF0000"/>
          <w:sz w:val="24"/>
          <w:szCs w:val="24"/>
          <w:lang w:val="ro-RO"/>
        </w:rPr>
      </w:pPr>
    </w:p>
    <w:p w:rsidR="00AE26EC" w:rsidRPr="006D1124" w:rsidRDefault="003F404A" w:rsidP="004E5664">
      <w:pPr>
        <w:spacing w:after="0" w:line="240" w:lineRule="auto"/>
        <w:ind w:firstLine="720"/>
        <w:jc w:val="both"/>
        <w:rPr>
          <w:rFonts w:ascii="Arial" w:hAnsi="Arial" w:cs="Arial"/>
          <w:sz w:val="24"/>
          <w:szCs w:val="24"/>
          <w:lang w:val="ro-RO" w:eastAsia="ro-RO"/>
        </w:rPr>
      </w:pPr>
      <w:r w:rsidRPr="006D1124">
        <w:rPr>
          <w:rFonts w:ascii="Arial" w:hAnsi="Arial" w:cs="Arial"/>
          <w:sz w:val="24"/>
          <w:szCs w:val="24"/>
          <w:lang w:val="ro-RO"/>
        </w:rPr>
        <w:t>Ca urmare a solicitării de emitere a acordului de mediu adresate de</w:t>
      </w:r>
      <w:r w:rsidR="00D52D8F" w:rsidRPr="006D1124">
        <w:rPr>
          <w:rFonts w:ascii="Arial" w:hAnsi="Arial" w:cs="Arial"/>
          <w:sz w:val="24"/>
          <w:szCs w:val="24"/>
          <w:lang w:val="ro-RO"/>
        </w:rPr>
        <w:t xml:space="preserve"> </w:t>
      </w:r>
      <w:r w:rsidR="00D52D8F" w:rsidRPr="006D1124">
        <w:rPr>
          <w:rFonts w:ascii="Arial" w:hAnsi="Arial" w:cs="Arial"/>
          <w:b/>
          <w:sz w:val="24"/>
          <w:szCs w:val="24"/>
          <w:lang w:val="ro-RO"/>
        </w:rPr>
        <w:t xml:space="preserve">COMUNA </w:t>
      </w:r>
      <w:r w:rsidR="006D1124" w:rsidRPr="006D1124">
        <w:rPr>
          <w:rFonts w:ascii="Arial" w:hAnsi="Arial" w:cs="Arial"/>
          <w:b/>
          <w:sz w:val="24"/>
          <w:szCs w:val="24"/>
          <w:lang w:val="ro-RO"/>
        </w:rPr>
        <w:t>SURDUC</w:t>
      </w:r>
      <w:r w:rsidR="002C08FC" w:rsidRPr="006D1124">
        <w:rPr>
          <w:rFonts w:ascii="Arial" w:hAnsi="Arial" w:cs="Arial"/>
          <w:sz w:val="24"/>
          <w:szCs w:val="24"/>
          <w:lang w:val="ro-RO"/>
        </w:rPr>
        <w:t xml:space="preserve">, cu </w:t>
      </w:r>
      <w:r w:rsidR="004E5664" w:rsidRPr="006D1124">
        <w:rPr>
          <w:rFonts w:ascii="Arial" w:hAnsi="Arial" w:cs="Arial"/>
          <w:sz w:val="24"/>
          <w:szCs w:val="24"/>
          <w:lang w:val="ro-RO"/>
        </w:rPr>
        <w:t xml:space="preserve">sediul </w:t>
      </w:r>
      <w:r w:rsidR="002C08FC" w:rsidRPr="006D1124">
        <w:rPr>
          <w:rFonts w:ascii="Arial" w:hAnsi="Arial" w:cs="Arial"/>
          <w:sz w:val="24"/>
          <w:szCs w:val="24"/>
          <w:lang w:val="ro-RO"/>
        </w:rPr>
        <w:t xml:space="preserve">în județul Sălaj, </w:t>
      </w:r>
      <w:r w:rsidR="00D52D8F" w:rsidRPr="006D1124">
        <w:rPr>
          <w:rFonts w:ascii="Arial" w:hAnsi="Arial" w:cs="Arial"/>
          <w:sz w:val="24"/>
          <w:szCs w:val="24"/>
          <w:lang w:val="ro-RO"/>
        </w:rPr>
        <w:t>comuna</w:t>
      </w:r>
      <w:r w:rsidR="006D1124" w:rsidRPr="006D1124">
        <w:rPr>
          <w:rFonts w:ascii="Arial" w:hAnsi="Arial" w:cs="Arial"/>
          <w:sz w:val="24"/>
          <w:szCs w:val="24"/>
          <w:lang w:val="ro-RO"/>
        </w:rPr>
        <w:t xml:space="preserve"> Surduc</w:t>
      </w:r>
      <w:r w:rsidR="00D52D8F" w:rsidRPr="006D1124">
        <w:rPr>
          <w:rFonts w:ascii="Arial" w:hAnsi="Arial" w:cs="Arial"/>
          <w:sz w:val="24"/>
          <w:szCs w:val="24"/>
          <w:lang w:val="ro-RO"/>
        </w:rPr>
        <w:t>, satul</w:t>
      </w:r>
      <w:r w:rsidR="006D1124" w:rsidRPr="006D1124">
        <w:rPr>
          <w:rFonts w:ascii="Arial" w:hAnsi="Arial" w:cs="Arial"/>
          <w:sz w:val="24"/>
          <w:szCs w:val="24"/>
          <w:lang w:val="ro-RO"/>
        </w:rPr>
        <w:t xml:space="preserve"> Surduc</w:t>
      </w:r>
      <w:r w:rsidR="00D97611" w:rsidRPr="006D1124">
        <w:rPr>
          <w:rFonts w:ascii="Arial" w:hAnsi="Arial" w:cs="Arial"/>
          <w:sz w:val="24"/>
          <w:szCs w:val="24"/>
          <w:lang w:val="ro-RO"/>
        </w:rPr>
        <w:t>,</w:t>
      </w:r>
      <w:r w:rsidR="00D52D8F" w:rsidRPr="006D1124">
        <w:rPr>
          <w:rFonts w:ascii="Arial" w:hAnsi="Arial" w:cs="Arial"/>
          <w:sz w:val="24"/>
          <w:szCs w:val="24"/>
          <w:lang w:val="ro-RO"/>
        </w:rPr>
        <w:t xml:space="preserve"> nr. 135</w:t>
      </w:r>
      <w:r w:rsidR="00D97611" w:rsidRPr="006D1124">
        <w:rPr>
          <w:rFonts w:ascii="Arial" w:hAnsi="Arial" w:cs="Arial"/>
          <w:b/>
          <w:sz w:val="24"/>
          <w:szCs w:val="24"/>
          <w:lang w:val="ro-RO"/>
        </w:rPr>
        <w:t xml:space="preserve"> </w:t>
      </w:r>
      <w:r w:rsidR="00D97611" w:rsidRPr="006D1124">
        <w:rPr>
          <w:rFonts w:ascii="Arial" w:hAnsi="Arial" w:cs="Arial"/>
          <w:sz w:val="24"/>
          <w:szCs w:val="24"/>
          <w:lang w:val="ro-RO"/>
        </w:rPr>
        <w:t>pentru proiectul:</w:t>
      </w:r>
      <w:r w:rsidR="00D97611" w:rsidRPr="006D1124">
        <w:rPr>
          <w:rFonts w:ascii="Arial" w:hAnsi="Arial" w:cs="Arial"/>
          <w:b/>
          <w:sz w:val="24"/>
          <w:szCs w:val="24"/>
          <w:lang w:val="ro-RO"/>
        </w:rPr>
        <w:t xml:space="preserve"> </w:t>
      </w:r>
      <w:r w:rsidR="004E5664" w:rsidRPr="006D1124">
        <w:rPr>
          <w:rFonts w:ascii="Arial" w:hAnsi="Arial" w:cs="Arial"/>
          <w:sz w:val="24"/>
          <w:szCs w:val="24"/>
          <w:lang w:val="ro-RO"/>
        </w:rPr>
        <w:t>"</w:t>
      </w:r>
      <w:r w:rsidR="006D1124" w:rsidRPr="006D1124">
        <w:rPr>
          <w:rFonts w:ascii="Arial" w:hAnsi="Arial" w:cs="Arial"/>
          <w:i/>
          <w:sz w:val="24"/>
          <w:szCs w:val="24"/>
          <w:lang w:val="ro-RO"/>
        </w:rPr>
        <w:t xml:space="preserve"> Înființare rețea de canalizare și racorduri de canalizare în localitatea Surduc, Tihău, Cristoțel, comuna Surduc, jud. Sălaj"</w:t>
      </w:r>
      <w:r w:rsidR="006D1124" w:rsidRPr="006D1124">
        <w:rPr>
          <w:rFonts w:ascii="Arial" w:hAnsi="Arial" w:cs="Arial"/>
          <w:sz w:val="24"/>
          <w:szCs w:val="24"/>
          <w:lang w:val="ro-RO"/>
        </w:rPr>
        <w:t xml:space="preserve">, propus a fi amplasat în județul Sălaj, comuna Surduc, intravilanul și extravilanul localitățiilor Surduc, Tihău, Cristolțel, </w:t>
      </w:r>
      <w:r w:rsidR="00B87F61" w:rsidRPr="006D1124">
        <w:rPr>
          <w:rFonts w:ascii="Arial" w:hAnsi="Arial" w:cs="Arial"/>
          <w:sz w:val="24"/>
          <w:szCs w:val="24"/>
          <w:lang w:val="ro-RO"/>
        </w:rPr>
        <w:t>înregistrată la A</w:t>
      </w:r>
      <w:r w:rsidR="00D52D8F" w:rsidRPr="006D1124">
        <w:rPr>
          <w:rFonts w:ascii="Arial" w:hAnsi="Arial" w:cs="Arial"/>
          <w:sz w:val="24"/>
          <w:szCs w:val="24"/>
          <w:lang w:val="ro-RO"/>
        </w:rPr>
        <w:t>.</w:t>
      </w:r>
      <w:r w:rsidR="00B87F61" w:rsidRPr="006D1124">
        <w:rPr>
          <w:rFonts w:ascii="Arial" w:hAnsi="Arial" w:cs="Arial"/>
          <w:sz w:val="24"/>
          <w:szCs w:val="24"/>
          <w:lang w:val="ro-RO"/>
        </w:rPr>
        <w:t>P</w:t>
      </w:r>
      <w:r w:rsidR="00D52D8F" w:rsidRPr="006D1124">
        <w:rPr>
          <w:rFonts w:ascii="Arial" w:hAnsi="Arial" w:cs="Arial"/>
          <w:sz w:val="24"/>
          <w:szCs w:val="24"/>
          <w:lang w:val="ro-RO"/>
        </w:rPr>
        <w:t>.</w:t>
      </w:r>
      <w:r w:rsidR="00B87F61" w:rsidRPr="006D1124">
        <w:rPr>
          <w:rFonts w:ascii="Arial" w:hAnsi="Arial" w:cs="Arial"/>
          <w:sz w:val="24"/>
          <w:szCs w:val="24"/>
          <w:lang w:val="ro-RO"/>
        </w:rPr>
        <w:t>M</w:t>
      </w:r>
      <w:r w:rsidR="00D52D8F" w:rsidRPr="006D1124">
        <w:rPr>
          <w:rFonts w:ascii="Arial" w:hAnsi="Arial" w:cs="Arial"/>
          <w:sz w:val="24"/>
          <w:szCs w:val="24"/>
          <w:lang w:val="ro-RO"/>
        </w:rPr>
        <w:t>.</w:t>
      </w:r>
      <w:r w:rsidR="00B87F61" w:rsidRPr="006D1124">
        <w:rPr>
          <w:rFonts w:ascii="Arial" w:hAnsi="Arial" w:cs="Arial"/>
          <w:sz w:val="24"/>
          <w:szCs w:val="24"/>
          <w:lang w:val="ro-RO"/>
        </w:rPr>
        <w:t xml:space="preserve"> Sălaj cu nr.</w:t>
      </w:r>
      <w:r w:rsidR="00D52D8F" w:rsidRPr="006D1124">
        <w:rPr>
          <w:rFonts w:ascii="Arial" w:hAnsi="Arial" w:cs="Arial"/>
          <w:sz w:val="24"/>
          <w:szCs w:val="24"/>
          <w:lang w:val="ro-RO"/>
        </w:rPr>
        <w:t xml:space="preserve"> </w:t>
      </w:r>
      <w:r w:rsidR="006D1124">
        <w:rPr>
          <w:rFonts w:ascii="Arial" w:hAnsi="Arial" w:cs="Arial"/>
          <w:sz w:val="24"/>
          <w:szCs w:val="24"/>
          <w:lang w:val="ro-RO"/>
        </w:rPr>
        <w:t xml:space="preserve">2101 </w:t>
      </w:r>
      <w:r w:rsidR="00D52D8F" w:rsidRPr="006D1124">
        <w:rPr>
          <w:rFonts w:ascii="Arial" w:hAnsi="Arial" w:cs="Arial"/>
          <w:sz w:val="24"/>
          <w:szCs w:val="24"/>
          <w:lang w:val="ro-RO"/>
        </w:rPr>
        <w:t>din</w:t>
      </w:r>
      <w:r w:rsidR="00651F94">
        <w:rPr>
          <w:rFonts w:ascii="Arial" w:hAnsi="Arial" w:cs="Arial"/>
          <w:sz w:val="24"/>
          <w:szCs w:val="24"/>
          <w:lang w:val="ro-RO"/>
        </w:rPr>
        <w:t xml:space="preserve"> </w:t>
      </w:r>
      <w:bookmarkStart w:id="0" w:name="_GoBack"/>
      <w:bookmarkEnd w:id="0"/>
      <w:r w:rsidR="006D1124">
        <w:rPr>
          <w:rFonts w:ascii="Arial" w:hAnsi="Arial" w:cs="Arial"/>
          <w:sz w:val="24"/>
          <w:szCs w:val="24"/>
          <w:lang w:val="ro-RO"/>
        </w:rPr>
        <w:t>01.04.2020</w:t>
      </w:r>
      <w:r w:rsidR="004E5664" w:rsidRPr="006D1124">
        <w:rPr>
          <w:rFonts w:ascii="Arial" w:hAnsi="Arial" w:cs="Arial"/>
          <w:sz w:val="24"/>
          <w:szCs w:val="24"/>
          <w:lang w:val="ro-RO"/>
        </w:rPr>
        <w:t>,</w:t>
      </w:r>
      <w:r w:rsidR="00AE26EC" w:rsidRPr="006D1124">
        <w:rPr>
          <w:rFonts w:ascii="Arial" w:hAnsi="Arial" w:cs="Arial"/>
          <w:sz w:val="24"/>
          <w:szCs w:val="24"/>
          <w:lang w:val="ro-RO"/>
        </w:rPr>
        <w:t xml:space="preserve"> </w:t>
      </w:r>
      <w:r w:rsidR="000F5E78" w:rsidRPr="006D1124">
        <w:rPr>
          <w:rFonts w:ascii="Arial" w:hAnsi="Arial" w:cs="Arial"/>
          <w:sz w:val="24"/>
          <w:szCs w:val="24"/>
          <w:lang w:val="ro-RO" w:eastAsia="ro-RO"/>
        </w:rPr>
        <w:t>în baza</w:t>
      </w:r>
      <w:r w:rsidR="00AE26EC" w:rsidRPr="006D1124">
        <w:rPr>
          <w:rFonts w:ascii="Arial" w:hAnsi="Arial" w:cs="Arial"/>
          <w:sz w:val="24"/>
          <w:szCs w:val="24"/>
          <w:lang w:val="ro-RO" w:eastAsia="ro-RO"/>
        </w:rPr>
        <w:t>:</w:t>
      </w:r>
    </w:p>
    <w:p w:rsidR="003F404A" w:rsidRPr="004E5664" w:rsidRDefault="00AE26EC" w:rsidP="004F41D6">
      <w:pPr>
        <w:autoSpaceDE w:val="0"/>
        <w:spacing w:before="120" w:after="0" w:line="240" w:lineRule="auto"/>
        <w:ind w:firstLine="539"/>
        <w:jc w:val="both"/>
        <w:rPr>
          <w:rFonts w:ascii="Arial" w:hAnsi="Arial" w:cs="Arial"/>
          <w:sz w:val="24"/>
          <w:szCs w:val="24"/>
          <w:lang w:val="ro-RO"/>
        </w:rPr>
      </w:pPr>
      <w:r w:rsidRPr="004E5664">
        <w:rPr>
          <w:rFonts w:ascii="Arial" w:hAnsi="Arial" w:cs="Arial"/>
          <w:sz w:val="24"/>
          <w:szCs w:val="24"/>
          <w:lang w:val="ro-RO" w:eastAsia="ro-RO"/>
        </w:rPr>
        <w:t>-</w:t>
      </w:r>
      <w:r w:rsidR="000F5E78" w:rsidRPr="004E5664">
        <w:rPr>
          <w:rFonts w:ascii="Arial" w:hAnsi="Arial" w:cs="Arial"/>
          <w:b/>
          <w:sz w:val="24"/>
          <w:szCs w:val="24"/>
          <w:lang w:val="ro-RO" w:eastAsia="ro-RO"/>
        </w:rPr>
        <w:t xml:space="preserve"> Legii nr. 292/2018 </w:t>
      </w:r>
      <w:r w:rsidR="000F5E78" w:rsidRPr="004E5664">
        <w:rPr>
          <w:rFonts w:ascii="Arial" w:hAnsi="Arial" w:cs="Arial"/>
          <w:sz w:val="24"/>
          <w:szCs w:val="24"/>
          <w:lang w:val="ro-RO" w:eastAsia="ro-RO"/>
        </w:rPr>
        <w:t>privind evaluarea impactului anumitor proiecte publice şi private asupra mediului</w:t>
      </w:r>
      <w:r w:rsidR="008B753D" w:rsidRPr="004E5664">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6D1124" w:rsidRPr="006D1124" w:rsidRDefault="00D52D8F" w:rsidP="006D1124">
      <w:pPr>
        <w:spacing w:after="0" w:line="240" w:lineRule="auto"/>
        <w:ind w:firstLine="720"/>
        <w:jc w:val="both"/>
        <w:rPr>
          <w:rFonts w:ascii="Arial" w:hAnsi="Arial" w:cs="Arial"/>
          <w:sz w:val="24"/>
          <w:szCs w:val="24"/>
          <w:lang w:val="ro-RO"/>
        </w:rPr>
      </w:pPr>
      <w:r w:rsidRPr="005C15CE">
        <w:rPr>
          <w:rFonts w:ascii="Arial" w:hAnsi="Arial" w:cs="Arial"/>
          <w:sz w:val="24"/>
          <w:szCs w:val="24"/>
          <w:lang w:val="ro-RO"/>
        </w:rPr>
        <w:t>autoritatea competentă pentru protecţia mediului APM Sălaj decide, ca urmare a consultărilo</w:t>
      </w:r>
      <w:r>
        <w:rPr>
          <w:rFonts w:ascii="Arial" w:hAnsi="Arial" w:cs="Arial"/>
          <w:sz w:val="24"/>
          <w:szCs w:val="24"/>
          <w:lang w:val="ro-RO"/>
        </w:rPr>
        <w:t>r desfăşurate în cadrul şedinţei</w:t>
      </w:r>
      <w:r w:rsidRPr="005C15CE">
        <w:rPr>
          <w:rFonts w:ascii="Arial" w:hAnsi="Arial" w:cs="Arial"/>
          <w:sz w:val="24"/>
          <w:szCs w:val="24"/>
          <w:lang w:val="ro-RO"/>
        </w:rPr>
        <w:t xml:space="preserve"> Comisiei de Analiză Tehnică din data de</w:t>
      </w:r>
      <w:r w:rsidR="006D1124">
        <w:rPr>
          <w:rFonts w:ascii="Arial" w:hAnsi="Arial" w:cs="Arial"/>
          <w:sz w:val="24"/>
          <w:szCs w:val="24"/>
          <w:lang w:val="ro-RO"/>
        </w:rPr>
        <w:t xml:space="preserve"> 15.07.2020</w:t>
      </w:r>
      <w:r w:rsidRPr="005C15CE">
        <w:rPr>
          <w:rFonts w:ascii="Arial" w:hAnsi="Arial" w:cs="Arial"/>
          <w:sz w:val="24"/>
          <w:szCs w:val="24"/>
          <w:lang w:val="ro-RO"/>
        </w:rPr>
        <w:t>, că proiectul</w:t>
      </w:r>
      <w:r w:rsidRPr="00863440">
        <w:rPr>
          <w:rFonts w:ascii="Arial" w:hAnsi="Arial" w:cs="Arial"/>
          <w:sz w:val="24"/>
          <w:szCs w:val="24"/>
          <w:lang w:val="ro-RO"/>
        </w:rPr>
        <w:t xml:space="preserve"> </w:t>
      </w:r>
      <w:r w:rsidR="003F404A" w:rsidRPr="00863440">
        <w:rPr>
          <w:rFonts w:ascii="Arial" w:hAnsi="Arial" w:cs="Arial"/>
          <w:sz w:val="24"/>
          <w:szCs w:val="24"/>
          <w:lang w:val="ro-RO"/>
        </w:rPr>
        <w:t>proiectul:</w:t>
      </w:r>
      <w:r w:rsidRPr="00D52D8F">
        <w:rPr>
          <w:rFonts w:ascii="Arial" w:hAnsi="Arial" w:cs="Arial"/>
          <w:sz w:val="24"/>
          <w:szCs w:val="24"/>
          <w:lang w:val="ro-RO"/>
        </w:rPr>
        <w:t xml:space="preserve"> </w:t>
      </w:r>
      <w:r w:rsidRPr="006D1124">
        <w:rPr>
          <w:rFonts w:ascii="Arial" w:hAnsi="Arial" w:cs="Arial"/>
          <w:sz w:val="24"/>
          <w:szCs w:val="24"/>
          <w:lang w:val="ro-RO"/>
        </w:rPr>
        <w:t>"</w:t>
      </w:r>
      <w:r w:rsidR="006D1124" w:rsidRPr="006D1124">
        <w:rPr>
          <w:rFonts w:ascii="Arial" w:hAnsi="Arial" w:cs="Arial"/>
          <w:b/>
          <w:sz w:val="24"/>
          <w:szCs w:val="24"/>
          <w:lang w:val="ro-RO"/>
        </w:rPr>
        <w:t xml:space="preserve"> </w:t>
      </w:r>
      <w:r w:rsidR="006D1124" w:rsidRPr="006D1124">
        <w:rPr>
          <w:rFonts w:ascii="Arial" w:hAnsi="Arial" w:cs="Arial"/>
          <w:i/>
          <w:sz w:val="24"/>
          <w:szCs w:val="24"/>
          <w:lang w:val="ro-RO"/>
        </w:rPr>
        <w:t>Înființare rețea de canalizare și racorduri de canalizare în localitatea Surduc, Tihău, Cristoțel, comuna Surduc, jud. Sălaj"</w:t>
      </w:r>
      <w:r w:rsidR="006D1124" w:rsidRPr="006D1124">
        <w:rPr>
          <w:rFonts w:ascii="Arial" w:hAnsi="Arial" w:cs="Arial"/>
          <w:sz w:val="24"/>
          <w:szCs w:val="24"/>
          <w:lang w:val="ro-RO"/>
        </w:rPr>
        <w:t>, propus a fi amplasat în județul Sălaj, comuna Surduc, intravilanul și extravilanul localitățiilor Surduc, Tihău, Cristolțel.</w:t>
      </w:r>
    </w:p>
    <w:p w:rsidR="00F7177A" w:rsidRDefault="00F7177A" w:rsidP="00750634">
      <w:pPr>
        <w:spacing w:after="0" w:line="240" w:lineRule="auto"/>
        <w:ind w:firstLine="720"/>
        <w:jc w:val="both"/>
        <w:rPr>
          <w:rFonts w:ascii="Times New Roman" w:hAnsi="Times New Roman"/>
          <w:b/>
          <w:sz w:val="24"/>
          <w:szCs w:val="24"/>
          <w:lang w:val="ro-RO"/>
        </w:rPr>
      </w:pPr>
    </w:p>
    <w:p w:rsidR="003F404A"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4E5664" w:rsidRPr="00863440" w:rsidRDefault="004E5664" w:rsidP="00750634">
      <w:pPr>
        <w:spacing w:after="0" w:line="240" w:lineRule="auto"/>
        <w:ind w:firstLine="720"/>
        <w:jc w:val="center"/>
        <w:rPr>
          <w:rFonts w:ascii="Arial" w:hAnsi="Arial" w:cs="Arial"/>
          <w:b/>
          <w:sz w:val="24"/>
          <w:szCs w:val="24"/>
          <w:lang w:val="ro-RO"/>
        </w:rPr>
      </w:pP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391F33"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Pr="00391F33">
        <w:rPr>
          <w:rFonts w:ascii="Arial" w:eastAsia="Times New Roman" w:hAnsi="Arial" w:cs="Arial"/>
          <w:color w:val="000000"/>
          <w:sz w:val="24"/>
          <w:szCs w:val="24"/>
          <w:u w:val="single"/>
          <w:lang w:val="ro-RO" w:eastAsia="en-GB"/>
        </w:rPr>
        <w:t>Anexa 2</w:t>
      </w:r>
      <w:r w:rsidR="006D1124" w:rsidRPr="00801756">
        <w:rPr>
          <w:rFonts w:ascii="Times New Roman" w:eastAsia="Times New Roman" w:hAnsi="Times New Roman"/>
          <w:color w:val="000000"/>
          <w:sz w:val="24"/>
          <w:szCs w:val="24"/>
          <w:u w:val="single"/>
          <w:lang w:val="ro-RO" w:eastAsia="en-GB"/>
        </w:rPr>
        <w:t xml:space="preserve">, </w:t>
      </w:r>
      <w:r w:rsidR="006D1124" w:rsidRPr="006D1124">
        <w:rPr>
          <w:rFonts w:ascii="Arial" w:eastAsia="Times New Roman" w:hAnsi="Arial" w:cs="Arial"/>
          <w:color w:val="000000"/>
          <w:sz w:val="24"/>
          <w:szCs w:val="24"/>
          <w:u w:val="single"/>
          <w:lang w:val="ro-RO" w:eastAsia="en-GB"/>
        </w:rPr>
        <w:t xml:space="preserve">pct. 10, lit. b)- </w:t>
      </w:r>
      <w:r w:rsidR="006D1124" w:rsidRPr="006D1124">
        <w:rPr>
          <w:rFonts w:ascii="Arial" w:eastAsia="Times New Roman" w:hAnsi="Arial" w:cs="Arial"/>
          <w:i/>
          <w:color w:val="000000"/>
          <w:sz w:val="24"/>
          <w:szCs w:val="24"/>
          <w:lang w:val="ro-RO" w:eastAsia="en-GB"/>
        </w:rPr>
        <w:t xml:space="preserve">Proiecte de dezvoltare urbană, inclusiv construcția centrelor comerciale și a parcărilor uto publice </w:t>
      </w:r>
      <w:r w:rsidR="006D1124" w:rsidRPr="006D1124">
        <w:rPr>
          <w:rFonts w:ascii="Arial" w:eastAsia="Times New Roman" w:hAnsi="Arial" w:cs="Arial"/>
          <w:color w:val="000000"/>
          <w:sz w:val="24"/>
          <w:szCs w:val="24"/>
          <w:lang w:val="ro-RO" w:eastAsia="en-GB"/>
        </w:rPr>
        <w:t>și</w:t>
      </w:r>
      <w:r w:rsidR="006D1124" w:rsidRPr="006D1124">
        <w:rPr>
          <w:rFonts w:ascii="Arial" w:eastAsia="Times New Roman" w:hAnsi="Arial" w:cs="Arial"/>
          <w:i/>
          <w:color w:val="000000"/>
          <w:sz w:val="24"/>
          <w:szCs w:val="24"/>
          <w:lang w:val="ro-RO" w:eastAsia="en-GB"/>
        </w:rPr>
        <w:t xml:space="preserve"> </w:t>
      </w:r>
      <w:r w:rsidR="006D1124" w:rsidRPr="006D1124">
        <w:rPr>
          <w:rFonts w:ascii="Arial" w:eastAsia="Times New Roman" w:hAnsi="Arial" w:cs="Arial"/>
          <w:color w:val="000000"/>
          <w:sz w:val="24"/>
          <w:szCs w:val="24"/>
          <w:u w:val="single"/>
          <w:lang w:val="ro-RO" w:eastAsia="en-GB"/>
        </w:rPr>
        <w:t>la pct.</w:t>
      </w:r>
      <w:r w:rsidR="006D1124" w:rsidRPr="006D1124">
        <w:rPr>
          <w:rFonts w:ascii="Arial" w:eastAsia="Times New Roman" w:hAnsi="Arial" w:cs="Arial"/>
          <w:color w:val="000000"/>
          <w:sz w:val="24"/>
          <w:szCs w:val="24"/>
          <w:lang w:val="ro-RO" w:eastAsia="en-GB"/>
        </w:rPr>
        <w:t xml:space="preserve"> </w:t>
      </w:r>
      <w:r w:rsidR="006D1124" w:rsidRPr="006D1124">
        <w:rPr>
          <w:rFonts w:ascii="Arial" w:eastAsia="Times New Roman" w:hAnsi="Arial" w:cs="Arial"/>
          <w:color w:val="000000"/>
          <w:sz w:val="24"/>
          <w:szCs w:val="24"/>
          <w:u w:val="single"/>
          <w:lang w:val="ro-RO" w:eastAsia="en-GB"/>
        </w:rPr>
        <w:t>pct. 11, lit c)</w:t>
      </w:r>
      <w:r w:rsidR="006D1124" w:rsidRPr="006D1124">
        <w:rPr>
          <w:rFonts w:ascii="Arial" w:eastAsia="Times New Roman" w:hAnsi="Arial" w:cs="Arial"/>
          <w:color w:val="000000"/>
          <w:sz w:val="24"/>
          <w:szCs w:val="24"/>
          <w:lang w:val="ro-RO" w:eastAsia="en-GB"/>
        </w:rPr>
        <w:t xml:space="preserve"> –</w:t>
      </w:r>
      <w:r w:rsidR="006D1124" w:rsidRPr="006D1124">
        <w:rPr>
          <w:rFonts w:ascii="Arial" w:eastAsia="Times New Roman" w:hAnsi="Arial" w:cs="Arial"/>
          <w:i/>
          <w:color w:val="000000"/>
          <w:sz w:val="24"/>
          <w:szCs w:val="24"/>
          <w:lang w:val="ro-RO" w:eastAsia="en-GB"/>
        </w:rPr>
        <w:t>Stații pentru epurarea apelor uzate, altele decât cele prevăzute în anexa nr. 1</w:t>
      </w:r>
      <w:r w:rsidR="006D1124" w:rsidRPr="006D1124">
        <w:rPr>
          <w:rFonts w:ascii="Arial" w:eastAsia="Times New Roman" w:hAnsi="Arial" w:cs="Arial"/>
          <w:color w:val="000000"/>
          <w:sz w:val="24"/>
          <w:szCs w:val="24"/>
          <w:lang w:val="ro-RO" w:eastAsia="en-GB"/>
        </w:rPr>
        <w:t>;</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 xml:space="preserve"> prezenta solicitare a fost mediatizată prin publicare anunţ în ziarul</w:t>
      </w:r>
      <w:r w:rsidR="00D52D8F">
        <w:rPr>
          <w:rFonts w:ascii="Arial" w:hAnsi="Arial" w:cs="Arial"/>
          <w:color w:val="000000" w:themeColor="text1"/>
          <w:sz w:val="24"/>
          <w:szCs w:val="24"/>
          <w:lang w:val="ro-RO"/>
        </w:rPr>
        <w:t xml:space="preserve"> </w:t>
      </w:r>
      <w:r w:rsidR="007229A7">
        <w:rPr>
          <w:rFonts w:ascii="Arial" w:hAnsi="Arial" w:cs="Arial"/>
          <w:color w:val="000000" w:themeColor="text1"/>
          <w:sz w:val="24"/>
          <w:szCs w:val="24"/>
          <w:lang w:val="ro-RO"/>
        </w:rPr>
        <w:t>"</w:t>
      </w:r>
      <w:r w:rsidR="006D1124">
        <w:rPr>
          <w:rFonts w:ascii="Arial" w:hAnsi="Arial" w:cs="Arial"/>
          <w:color w:val="000000" w:themeColor="text1"/>
          <w:sz w:val="24"/>
          <w:szCs w:val="24"/>
          <w:lang w:val="ro-RO"/>
        </w:rPr>
        <w:t>Graiul Sălajului</w:t>
      </w:r>
      <w:r w:rsidR="007229A7">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 afişare şi înregistrare anunţ la sediul</w:t>
      </w:r>
      <w:r w:rsidR="007229A7">
        <w:rPr>
          <w:rFonts w:ascii="Arial" w:hAnsi="Arial" w:cs="Arial"/>
          <w:color w:val="000000" w:themeColor="text1"/>
          <w:sz w:val="24"/>
          <w:szCs w:val="24"/>
          <w:lang w:val="ro-RO"/>
        </w:rPr>
        <w:t xml:space="preserve"> Comunei</w:t>
      </w:r>
      <w:r w:rsidR="006D1124">
        <w:rPr>
          <w:rFonts w:ascii="Arial" w:hAnsi="Arial" w:cs="Arial"/>
          <w:color w:val="000000" w:themeColor="text1"/>
          <w:sz w:val="24"/>
          <w:szCs w:val="24"/>
          <w:lang w:val="ro-RO"/>
        </w:rPr>
        <w:t xml:space="preserve"> Surduc</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P</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M</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 xml:space="preserve">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344C69" w:rsidRDefault="00885F85" w:rsidP="006D1124">
      <w:pPr>
        <w:spacing w:after="0" w:line="240" w:lineRule="auto"/>
        <w:ind w:firstLine="720"/>
        <w:jc w:val="both"/>
        <w:rPr>
          <w:rFonts w:ascii="Arial" w:hAnsi="Arial" w:cs="Arial"/>
          <w:sz w:val="24"/>
          <w:szCs w:val="24"/>
          <w:lang w:val="it-IT"/>
        </w:rPr>
      </w:pPr>
      <w:r w:rsidRPr="00B1787F">
        <w:rPr>
          <w:rFonts w:ascii="Arial" w:hAnsi="Arial" w:cs="Arial"/>
          <w:bCs/>
          <w:noProof/>
          <w:color w:val="000000" w:themeColor="text1"/>
          <w:sz w:val="24"/>
          <w:szCs w:val="24"/>
          <w:lang w:val="ro-RO"/>
        </w:rPr>
        <w:lastRenderedPageBreak/>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w:t>
      </w:r>
      <w:r w:rsidR="004E6183" w:rsidRPr="00F35547">
        <w:rPr>
          <w:rFonts w:ascii="Arial" w:hAnsi="Arial" w:cs="Arial"/>
          <w:noProof/>
          <w:color w:val="000000" w:themeColor="text1"/>
          <w:sz w:val="24"/>
          <w:szCs w:val="24"/>
          <w:lang w:val="ro-RO"/>
        </w:rPr>
        <w:t xml:space="preserve">dimensiunea </w:t>
      </w:r>
      <w:r w:rsidR="00E762BE" w:rsidRPr="00F35547">
        <w:rPr>
          <w:rFonts w:ascii="Arial" w:hAnsi="Arial" w:cs="Arial"/>
          <w:noProof/>
          <w:color w:val="000000" w:themeColor="text1"/>
          <w:sz w:val="24"/>
          <w:szCs w:val="24"/>
          <w:lang w:val="ro-RO"/>
        </w:rPr>
        <w:t>şi concepţia întregului proiect:</w:t>
      </w:r>
      <w:r w:rsidR="001E29E7" w:rsidRPr="00F35547">
        <w:rPr>
          <w:rFonts w:ascii="Arial" w:hAnsi="Arial" w:cs="Arial"/>
          <w:color w:val="000000"/>
          <w:sz w:val="24"/>
          <w:szCs w:val="24"/>
        </w:rPr>
        <w:t xml:space="preserve"> </w:t>
      </w:r>
      <w:r w:rsidR="006F5C42" w:rsidRPr="006F5C42">
        <w:rPr>
          <w:rFonts w:ascii="Arial" w:hAnsi="Arial" w:cs="Arial"/>
          <w:sz w:val="24"/>
          <w:szCs w:val="24"/>
          <w:lang w:val="pt-BR"/>
        </w:rPr>
        <w:t>Proiectul are</w:t>
      </w:r>
      <w:r w:rsidR="006F5C42" w:rsidRPr="006F5C42">
        <w:rPr>
          <w:rFonts w:ascii="Arial" w:hAnsi="Arial" w:cs="Arial"/>
          <w:sz w:val="24"/>
          <w:szCs w:val="24"/>
          <w:lang w:val="it-IT"/>
        </w:rPr>
        <w:t xml:space="preserve"> ca scop </w:t>
      </w:r>
      <w:r w:rsidR="00344C69">
        <w:rPr>
          <w:rFonts w:ascii="Arial" w:hAnsi="Arial" w:cs="Arial"/>
          <w:sz w:val="24"/>
          <w:szCs w:val="24"/>
          <w:lang w:val="it-IT"/>
        </w:rPr>
        <w:t>următoarele lucrări:</w:t>
      </w:r>
    </w:p>
    <w:p w:rsidR="006D1124" w:rsidRPr="00344C69" w:rsidRDefault="00344C69" w:rsidP="00344C69">
      <w:pPr>
        <w:spacing w:after="0" w:line="240" w:lineRule="auto"/>
        <w:jc w:val="both"/>
        <w:rPr>
          <w:rFonts w:ascii="Arial" w:eastAsia="Times New Roman" w:hAnsi="Arial" w:cs="Arial"/>
          <w:sz w:val="24"/>
          <w:szCs w:val="24"/>
        </w:rPr>
      </w:pPr>
      <w:r>
        <w:rPr>
          <w:rFonts w:ascii="Arial" w:hAnsi="Arial" w:cs="Arial"/>
          <w:b/>
          <w:sz w:val="24"/>
          <w:szCs w:val="24"/>
          <w:lang w:eastAsia="ro-RO"/>
        </w:rPr>
        <w:t xml:space="preserve">- </w:t>
      </w:r>
      <w:r w:rsidRPr="00344C69">
        <w:rPr>
          <w:rFonts w:ascii="Arial" w:hAnsi="Arial" w:cs="Arial"/>
          <w:sz w:val="24"/>
          <w:szCs w:val="24"/>
          <w:lang w:eastAsia="ro-RO"/>
        </w:rPr>
        <w:t>reţele de canalizare, racorduri și stație de epurare</w:t>
      </w:r>
      <w:r w:rsidRPr="00344C69">
        <w:rPr>
          <w:rFonts w:ascii="Arial" w:hAnsi="Arial" w:cs="Arial"/>
          <w:b/>
          <w:sz w:val="24"/>
          <w:szCs w:val="24"/>
          <w:lang w:eastAsia="ro-RO"/>
        </w:rPr>
        <w:t xml:space="preserve"> </w:t>
      </w:r>
      <w:r w:rsidRPr="00344C69">
        <w:rPr>
          <w:rFonts w:ascii="Arial" w:hAnsi="Arial" w:cs="Arial"/>
          <w:sz w:val="24"/>
          <w:szCs w:val="24"/>
          <w:lang w:val="it-IT"/>
        </w:rPr>
        <w:t xml:space="preserve">pentru  colectarea și epurarea debitelor de apă uzată </w:t>
      </w:r>
      <w:r w:rsidRPr="00344C69">
        <w:rPr>
          <w:rFonts w:ascii="Arial" w:hAnsi="Arial" w:cs="Arial"/>
          <w:sz w:val="24"/>
          <w:szCs w:val="24"/>
          <w:lang w:val="es-ES"/>
        </w:rPr>
        <w:t>Q</w:t>
      </w:r>
      <w:r w:rsidRPr="00344C69">
        <w:rPr>
          <w:rFonts w:ascii="Arial" w:hAnsi="Arial" w:cs="Arial"/>
          <w:sz w:val="24"/>
          <w:szCs w:val="24"/>
          <w:vertAlign w:val="subscript"/>
          <w:lang w:val="es-ES"/>
        </w:rPr>
        <w:t xml:space="preserve">uz. zi med </w:t>
      </w:r>
      <w:r w:rsidRPr="00344C69">
        <w:rPr>
          <w:rFonts w:ascii="Arial" w:hAnsi="Arial" w:cs="Arial"/>
          <w:sz w:val="24"/>
          <w:szCs w:val="24"/>
          <w:lang w:val="es-ES"/>
        </w:rPr>
        <w:t>=382 mc/zi,  Q</w:t>
      </w:r>
      <w:r w:rsidRPr="00344C69">
        <w:rPr>
          <w:rFonts w:ascii="Arial" w:hAnsi="Arial" w:cs="Arial"/>
          <w:sz w:val="24"/>
          <w:szCs w:val="24"/>
          <w:vertAlign w:val="subscript"/>
          <w:lang w:val="es-ES"/>
        </w:rPr>
        <w:t>uz. zi max.</w:t>
      </w:r>
      <w:r w:rsidRPr="00344C69">
        <w:rPr>
          <w:rFonts w:ascii="Arial" w:hAnsi="Arial" w:cs="Arial"/>
          <w:sz w:val="24"/>
          <w:szCs w:val="24"/>
          <w:lang w:val="es-ES"/>
        </w:rPr>
        <w:t>=497 mc/zi, Q</w:t>
      </w:r>
      <w:r w:rsidRPr="00344C69">
        <w:rPr>
          <w:rFonts w:ascii="Arial" w:hAnsi="Arial" w:cs="Arial"/>
          <w:sz w:val="24"/>
          <w:szCs w:val="24"/>
          <w:vertAlign w:val="subscript"/>
          <w:lang w:val="es-ES"/>
        </w:rPr>
        <w:t>or max</w:t>
      </w:r>
      <w:r w:rsidRPr="00344C69">
        <w:rPr>
          <w:rFonts w:ascii="Arial" w:hAnsi="Arial" w:cs="Arial"/>
          <w:sz w:val="24"/>
          <w:szCs w:val="24"/>
          <w:lang w:val="es-ES"/>
        </w:rPr>
        <w:t>=41,3 mc/h,</w:t>
      </w:r>
      <w:r w:rsidRPr="00344C69">
        <w:rPr>
          <w:rFonts w:ascii="Arial" w:hAnsi="Arial" w:cs="Arial"/>
          <w:b/>
          <w:sz w:val="24"/>
          <w:szCs w:val="24"/>
          <w:lang w:val="es-ES"/>
        </w:rPr>
        <w:t xml:space="preserve"> </w:t>
      </w:r>
      <w:r w:rsidRPr="00344C69">
        <w:rPr>
          <w:rFonts w:ascii="Arial" w:hAnsi="Arial" w:cs="Arial"/>
          <w:sz w:val="24"/>
          <w:szCs w:val="24"/>
          <w:lang w:eastAsia="ro-RO"/>
        </w:rPr>
        <w:t xml:space="preserve"> din </w:t>
      </w:r>
      <w:r w:rsidRPr="00344C69">
        <w:rPr>
          <w:rFonts w:ascii="Arial" w:hAnsi="Arial" w:cs="Arial"/>
          <w:sz w:val="24"/>
          <w:szCs w:val="24"/>
          <w:lang w:val="fr-FR"/>
        </w:rPr>
        <w:t xml:space="preserve">localitățile Surduc, Tihău și Cristolţel, inclusiv </w:t>
      </w:r>
      <w:r w:rsidRPr="00344C69">
        <w:rPr>
          <w:rFonts w:ascii="Arial" w:hAnsi="Arial" w:cs="Arial"/>
          <w:sz w:val="24"/>
          <w:szCs w:val="24"/>
          <w:lang w:val="es-ES"/>
        </w:rPr>
        <w:t>branşamente electrice la staţiile de pompare şi la staţia de epurare</w:t>
      </w:r>
    </w:p>
    <w:p w:rsidR="00344C69" w:rsidRPr="00344C69" w:rsidRDefault="00344C69" w:rsidP="00344C69">
      <w:pPr>
        <w:pStyle w:val="ListParagraph"/>
        <w:numPr>
          <w:ilvl w:val="0"/>
          <w:numId w:val="40"/>
        </w:numPr>
        <w:spacing w:after="0" w:line="240" w:lineRule="auto"/>
        <w:ind w:left="0" w:firstLine="357"/>
        <w:contextualSpacing/>
        <w:jc w:val="both"/>
        <w:rPr>
          <w:rFonts w:ascii="Arial" w:eastAsiaTheme="minorHAnsi" w:hAnsi="Arial" w:cs="Arial"/>
          <w:color w:val="000000" w:themeColor="text1"/>
          <w:sz w:val="24"/>
          <w:szCs w:val="24"/>
          <w:lang w:val="es-ES"/>
        </w:rPr>
      </w:pPr>
      <w:r w:rsidRPr="00344C69">
        <w:rPr>
          <w:rFonts w:ascii="Arial" w:hAnsi="Arial" w:cs="Arial"/>
          <w:b/>
          <w:sz w:val="24"/>
          <w:szCs w:val="24"/>
          <w:lang w:val="es-ES"/>
        </w:rPr>
        <w:t xml:space="preserve">Reţea de canalizare ape uzate menajere, L=15447 m în loc. Surduc, </w:t>
      </w:r>
      <w:r w:rsidRPr="00344C69">
        <w:rPr>
          <w:rFonts w:ascii="Arial" w:hAnsi="Arial" w:cs="Arial"/>
          <w:color w:val="000000" w:themeColor="text1"/>
          <w:sz w:val="24"/>
          <w:szCs w:val="24"/>
          <w:lang w:val="es-ES"/>
        </w:rPr>
        <w:t>care va cuprinde:</w:t>
      </w:r>
    </w:p>
    <w:p w:rsidR="00344C69" w:rsidRPr="00344C69" w:rsidRDefault="00344C69" w:rsidP="00344C69">
      <w:pPr>
        <w:spacing w:after="0" w:line="240" w:lineRule="auto"/>
        <w:jc w:val="both"/>
        <w:rPr>
          <w:rFonts w:ascii="Arial" w:hAnsi="Arial" w:cs="Arial"/>
          <w:color w:val="000000" w:themeColor="text1"/>
          <w:sz w:val="24"/>
          <w:szCs w:val="24"/>
          <w:lang w:val="es-ES"/>
        </w:rPr>
      </w:pPr>
      <w:r w:rsidRPr="00344C69">
        <w:rPr>
          <w:rFonts w:ascii="Arial" w:hAnsi="Arial" w:cs="Arial"/>
          <w:color w:val="000000" w:themeColor="text1"/>
          <w:sz w:val="24"/>
          <w:szCs w:val="24"/>
          <w:lang w:val="es-ES"/>
        </w:rPr>
        <w:t xml:space="preserve">- reţea gravitaţională </w:t>
      </w:r>
      <w:r w:rsidRPr="00344C69">
        <w:rPr>
          <w:rFonts w:ascii="Arial" w:hAnsi="Arial" w:cs="Arial"/>
          <w:sz w:val="24"/>
          <w:szCs w:val="24"/>
          <w:lang w:val="es-ES"/>
        </w:rPr>
        <w:t xml:space="preserve">L = </w:t>
      </w:r>
      <w:r>
        <w:rPr>
          <w:rFonts w:ascii="Arial" w:hAnsi="Arial" w:cs="Arial"/>
          <w:color w:val="000000" w:themeColor="text1"/>
          <w:sz w:val="24"/>
          <w:szCs w:val="24"/>
          <w:lang w:val="es-ES"/>
        </w:rPr>
        <w:t>8894 m</w:t>
      </w:r>
      <w:r w:rsidRPr="00344C69">
        <w:rPr>
          <w:rFonts w:ascii="Arial" w:hAnsi="Arial" w:cs="Arial"/>
          <w:color w:val="000000" w:themeColor="text1"/>
          <w:sz w:val="24"/>
          <w:szCs w:val="24"/>
          <w:lang w:val="es-ES"/>
        </w:rPr>
        <w:t xml:space="preserve">;  </w:t>
      </w:r>
    </w:p>
    <w:p w:rsidR="00344C69" w:rsidRPr="00344C69" w:rsidRDefault="00344C69" w:rsidP="00344C69">
      <w:pPr>
        <w:spacing w:after="0" w:line="240" w:lineRule="auto"/>
        <w:jc w:val="both"/>
        <w:rPr>
          <w:rFonts w:ascii="Arial" w:hAnsi="Arial" w:cs="Arial"/>
          <w:color w:val="000000" w:themeColor="text1"/>
          <w:sz w:val="24"/>
          <w:szCs w:val="24"/>
          <w:lang w:val="es-ES"/>
        </w:rPr>
      </w:pPr>
      <w:r w:rsidRPr="00344C69">
        <w:rPr>
          <w:rFonts w:ascii="Arial" w:hAnsi="Arial" w:cs="Arial"/>
          <w:color w:val="000000" w:themeColor="text1"/>
          <w:sz w:val="24"/>
          <w:szCs w:val="24"/>
          <w:lang w:val="es-ES"/>
        </w:rPr>
        <w:t xml:space="preserve">- reţea sub presiune </w:t>
      </w:r>
      <w:r w:rsidRPr="00344C69">
        <w:rPr>
          <w:rFonts w:ascii="Arial" w:hAnsi="Arial" w:cs="Arial"/>
          <w:sz w:val="24"/>
          <w:szCs w:val="24"/>
          <w:lang w:val="es-ES"/>
        </w:rPr>
        <w:t xml:space="preserve">L = </w:t>
      </w:r>
      <w:r>
        <w:rPr>
          <w:rFonts w:ascii="Arial" w:hAnsi="Arial" w:cs="Arial"/>
          <w:color w:val="000000" w:themeColor="text1"/>
          <w:sz w:val="24"/>
          <w:szCs w:val="24"/>
          <w:lang w:val="es-ES"/>
        </w:rPr>
        <w:t>6553 m</w:t>
      </w:r>
      <w:r w:rsidRPr="00344C69">
        <w:rPr>
          <w:rFonts w:ascii="Arial" w:hAnsi="Arial" w:cs="Arial"/>
          <w:color w:val="000000" w:themeColor="text1"/>
          <w:sz w:val="24"/>
          <w:szCs w:val="24"/>
          <w:lang w:val="es-ES"/>
        </w:rPr>
        <w:t>;</w:t>
      </w:r>
    </w:p>
    <w:p w:rsidR="00344C69" w:rsidRPr="00344C69" w:rsidRDefault="00344C69" w:rsidP="00344C69">
      <w:pPr>
        <w:spacing w:after="0" w:line="240" w:lineRule="auto"/>
        <w:jc w:val="both"/>
        <w:rPr>
          <w:rFonts w:ascii="Arial" w:hAnsi="Arial" w:cs="Arial"/>
          <w:sz w:val="24"/>
          <w:szCs w:val="24"/>
          <w:lang w:val="ro-RO"/>
        </w:rPr>
      </w:pPr>
      <w:r w:rsidRPr="00344C69">
        <w:rPr>
          <w:rFonts w:ascii="Arial" w:hAnsi="Arial" w:cs="Arial"/>
          <w:sz w:val="24"/>
          <w:szCs w:val="24"/>
          <w:lang w:val="es-ES"/>
        </w:rPr>
        <w:t>- 4 staţii de pompare a apelor uzate pe traseul reţelei de canalizare (inclusiv 4 racorduri electrice la staţiile de pompare</w:t>
      </w:r>
      <w:r>
        <w:rPr>
          <w:rFonts w:ascii="Arial" w:hAnsi="Arial" w:cs="Arial"/>
          <w:sz w:val="24"/>
          <w:szCs w:val="24"/>
          <w:lang w:val="es-ES"/>
        </w:rPr>
        <w:t>)</w:t>
      </w:r>
      <w:r w:rsidRPr="00344C69">
        <w:rPr>
          <w:rFonts w:ascii="Arial" w:hAnsi="Arial" w:cs="Arial"/>
          <w:sz w:val="24"/>
          <w:szCs w:val="24"/>
        </w:rPr>
        <w:t>;</w:t>
      </w:r>
    </w:p>
    <w:p w:rsidR="00344C69" w:rsidRPr="00344C69" w:rsidRDefault="00344C69" w:rsidP="00344C69">
      <w:pPr>
        <w:spacing w:after="0" w:line="240" w:lineRule="auto"/>
        <w:jc w:val="both"/>
        <w:rPr>
          <w:rFonts w:ascii="Arial" w:hAnsi="Arial" w:cs="Arial"/>
          <w:sz w:val="24"/>
          <w:szCs w:val="24"/>
          <w:lang w:val="es-ES"/>
        </w:rPr>
      </w:pPr>
      <w:r w:rsidRPr="00344C69">
        <w:rPr>
          <w:rFonts w:ascii="Arial" w:hAnsi="Arial" w:cs="Arial"/>
          <w:sz w:val="24"/>
          <w:szCs w:val="24"/>
          <w:lang w:val="es-ES"/>
        </w:rPr>
        <w:t>- 522 racorduri de canalizare pentru apele uzare menajere, din care: 420 bucăţi, executate din tuburi PP multistrat/compact, minim PN 10 Ø=160 mm, panta conductei minim 3%, racordate la conducta publică de canalizare gravitaţională;  102 buc. din ţeavă PE 100 RC cu protecţie din PP, PN 10 Ø=50 mm, racordate la reţeaua de canalizare sub presiune prevăzute cu 102 staţii de pompare individuale;</w:t>
      </w:r>
    </w:p>
    <w:p w:rsidR="00344C69" w:rsidRPr="00344C69" w:rsidRDefault="00344C69" w:rsidP="00344C69">
      <w:pPr>
        <w:spacing w:after="0"/>
        <w:jc w:val="both"/>
        <w:rPr>
          <w:rFonts w:ascii="Arial" w:hAnsi="Arial" w:cs="Arial"/>
          <w:sz w:val="24"/>
          <w:szCs w:val="24"/>
          <w:lang w:val="es-ES"/>
        </w:rPr>
      </w:pPr>
      <w:r w:rsidRPr="00344C69">
        <w:rPr>
          <w:rFonts w:ascii="Arial" w:hAnsi="Arial" w:cs="Arial"/>
          <w:sz w:val="24"/>
          <w:szCs w:val="24"/>
          <w:lang w:val="es-ES"/>
        </w:rPr>
        <w:t>- 224 cămine de canalizare carosabile, prefabricate din beton cu diametre de 1,2 m, montate la intersecţii de trasee.</w:t>
      </w:r>
    </w:p>
    <w:p w:rsidR="00344C69" w:rsidRPr="00344C69" w:rsidRDefault="00344C69" w:rsidP="00344C69">
      <w:pPr>
        <w:pStyle w:val="ListParagraph"/>
        <w:numPr>
          <w:ilvl w:val="0"/>
          <w:numId w:val="40"/>
        </w:numPr>
        <w:spacing w:after="0" w:line="240" w:lineRule="auto"/>
        <w:ind w:left="470" w:hanging="357"/>
        <w:contextualSpacing/>
        <w:jc w:val="both"/>
        <w:rPr>
          <w:rFonts w:ascii="Arial" w:hAnsi="Arial" w:cs="Arial"/>
          <w:b/>
          <w:sz w:val="24"/>
          <w:szCs w:val="24"/>
          <w:lang w:val="es-ES"/>
        </w:rPr>
      </w:pPr>
      <w:r w:rsidRPr="00344C69">
        <w:rPr>
          <w:rFonts w:ascii="Arial" w:hAnsi="Arial" w:cs="Arial"/>
          <w:b/>
          <w:sz w:val="24"/>
          <w:szCs w:val="24"/>
          <w:lang w:val="es-ES"/>
        </w:rPr>
        <w:t>Reţea de canalizare ape uzate menajere, L=12761 m în loc. Tihău,</w:t>
      </w:r>
      <w:r w:rsidRPr="00344C69">
        <w:rPr>
          <w:rFonts w:ascii="Arial" w:hAnsi="Arial" w:cs="Arial"/>
          <w:b/>
          <w:color w:val="FF0000"/>
          <w:sz w:val="24"/>
          <w:szCs w:val="24"/>
          <w:lang w:val="es-ES"/>
        </w:rPr>
        <w:t xml:space="preserve"> </w:t>
      </w:r>
      <w:r w:rsidRPr="00344C69">
        <w:rPr>
          <w:rFonts w:ascii="Arial" w:hAnsi="Arial" w:cs="Arial"/>
          <w:sz w:val="24"/>
          <w:szCs w:val="24"/>
          <w:lang w:val="es-ES"/>
        </w:rPr>
        <w:t>racordată la staţia de epurare propusă spre amplasare în loc. Tihău, care va cuprinde:</w:t>
      </w:r>
    </w:p>
    <w:p w:rsidR="00344C69" w:rsidRPr="00344C69" w:rsidRDefault="00344C69" w:rsidP="00344C69">
      <w:pPr>
        <w:spacing w:after="0" w:line="240" w:lineRule="auto"/>
        <w:jc w:val="both"/>
        <w:rPr>
          <w:rFonts w:ascii="Arial" w:hAnsi="Arial" w:cs="Arial"/>
          <w:sz w:val="24"/>
          <w:szCs w:val="24"/>
          <w:lang w:val="es-ES"/>
        </w:rPr>
      </w:pPr>
      <w:r w:rsidRPr="00344C69">
        <w:rPr>
          <w:rFonts w:ascii="Arial" w:hAnsi="Arial" w:cs="Arial"/>
          <w:sz w:val="24"/>
          <w:szCs w:val="24"/>
          <w:lang w:val="es-ES"/>
        </w:rPr>
        <w:t xml:space="preserve">- reţea de canalizare gravitaţională L = 9430 m;  </w:t>
      </w:r>
    </w:p>
    <w:p w:rsidR="00344C69" w:rsidRPr="00344C69" w:rsidRDefault="00344C69" w:rsidP="00344C69">
      <w:pPr>
        <w:spacing w:after="0" w:line="240" w:lineRule="auto"/>
        <w:jc w:val="both"/>
        <w:rPr>
          <w:rFonts w:ascii="Arial" w:hAnsi="Arial" w:cs="Arial"/>
          <w:sz w:val="24"/>
          <w:szCs w:val="24"/>
          <w:lang w:val="es-ES"/>
        </w:rPr>
      </w:pPr>
      <w:r w:rsidRPr="00344C69">
        <w:rPr>
          <w:rFonts w:ascii="Arial" w:hAnsi="Arial" w:cs="Arial"/>
          <w:sz w:val="24"/>
          <w:szCs w:val="24"/>
          <w:lang w:val="es-ES"/>
        </w:rPr>
        <w:t>- reţea sub presiune L = 3331 m;</w:t>
      </w:r>
    </w:p>
    <w:p w:rsidR="00A943D2" w:rsidRPr="00344C69" w:rsidRDefault="00344C69" w:rsidP="00344C69">
      <w:pPr>
        <w:autoSpaceDE w:val="0"/>
        <w:spacing w:after="0" w:line="240" w:lineRule="auto"/>
        <w:jc w:val="both"/>
        <w:rPr>
          <w:rFonts w:ascii="Arial" w:hAnsi="Arial" w:cs="Arial"/>
          <w:sz w:val="24"/>
          <w:szCs w:val="24"/>
        </w:rPr>
      </w:pPr>
      <w:r w:rsidRPr="00344C69">
        <w:rPr>
          <w:rFonts w:ascii="Arial" w:hAnsi="Arial" w:cs="Arial"/>
          <w:sz w:val="24"/>
          <w:szCs w:val="24"/>
          <w:lang w:val="es-ES"/>
        </w:rPr>
        <w:t>- 6 staţii de pompare cu separare de solide, închise ermetic unde solidele aflate în apele uzate menajere sunt separate în afara pompelor (inclusiv 6 racorduri electrice la staţiile de pompare), echipate cu  (1+1)</w:t>
      </w:r>
      <w:r w:rsidRPr="00344C69">
        <w:rPr>
          <w:rFonts w:ascii="Arial" w:hAnsi="Arial" w:cs="Arial"/>
          <w:sz w:val="24"/>
          <w:szCs w:val="24"/>
        </w:rPr>
        <w:t xml:space="preserve">  electropompe apă uzată montate uscat, modul pentru reţinerea corpurilor solide grosiere cu sistem automat de auto-curăţare şi auto-golire, panou electric şi de automatizare (integrare SCADA), scară anti-alunecare cu balustradă, ventilaţie, iluminat, accesorii hidraulice, capac carosabil, cămin decantor;</w:t>
      </w:r>
    </w:p>
    <w:p w:rsidR="00344C69" w:rsidRPr="00344C69" w:rsidRDefault="00344C69" w:rsidP="00344C69">
      <w:pPr>
        <w:spacing w:after="0" w:line="240" w:lineRule="auto"/>
        <w:jc w:val="both"/>
        <w:rPr>
          <w:rFonts w:ascii="Arial" w:eastAsiaTheme="minorHAnsi" w:hAnsi="Arial" w:cs="Arial"/>
          <w:sz w:val="24"/>
          <w:szCs w:val="24"/>
          <w:lang w:val="es-ES"/>
        </w:rPr>
      </w:pPr>
      <w:r w:rsidRPr="00344C69">
        <w:rPr>
          <w:rFonts w:ascii="Arial" w:hAnsi="Arial" w:cs="Arial"/>
          <w:sz w:val="24"/>
          <w:szCs w:val="24"/>
        </w:rPr>
        <w:t>-</w:t>
      </w:r>
      <w:r w:rsidRPr="00344C69">
        <w:rPr>
          <w:rFonts w:ascii="Arial" w:hAnsi="Arial" w:cs="Arial"/>
          <w:sz w:val="24"/>
          <w:szCs w:val="24"/>
          <w:lang w:val="es-ES"/>
        </w:rPr>
        <w:t xml:space="preserve"> 409 racorduri de canalizare, din care: 389 la conducta publică de canalizare gravitaţională și 20 la reţeaua de canalizare sub presiune, prev</w:t>
      </w:r>
      <w:r w:rsidRPr="00344C69">
        <w:rPr>
          <w:rFonts w:ascii="Arial" w:hAnsi="Arial" w:cs="Arial"/>
          <w:sz w:val="24"/>
          <w:szCs w:val="24"/>
        </w:rPr>
        <w:t>ă</w:t>
      </w:r>
      <w:r w:rsidRPr="00344C69">
        <w:rPr>
          <w:rFonts w:ascii="Arial" w:hAnsi="Arial" w:cs="Arial"/>
          <w:sz w:val="24"/>
          <w:szCs w:val="24"/>
          <w:lang w:val="es-ES"/>
        </w:rPr>
        <w:t>zute cu 20 staţii de pompare individuale ;</w:t>
      </w:r>
    </w:p>
    <w:p w:rsidR="00344C69" w:rsidRPr="00344C69" w:rsidRDefault="00344C69" w:rsidP="00344C69">
      <w:pPr>
        <w:spacing w:after="0" w:line="240" w:lineRule="auto"/>
        <w:jc w:val="both"/>
        <w:rPr>
          <w:rFonts w:ascii="Arial" w:hAnsi="Arial" w:cs="Arial"/>
          <w:sz w:val="24"/>
          <w:szCs w:val="24"/>
          <w:lang w:val="es-ES"/>
        </w:rPr>
      </w:pPr>
      <w:r w:rsidRPr="00344C69">
        <w:rPr>
          <w:rFonts w:ascii="Arial" w:hAnsi="Arial" w:cs="Arial"/>
          <w:sz w:val="24"/>
          <w:szCs w:val="24"/>
          <w:lang w:val="es-ES"/>
        </w:rPr>
        <w:t>- 207 cămine de canalizare carosabile, prefabricate din beton cu diametre de 1,2 m, montate la intersecţii de trasee.</w:t>
      </w:r>
    </w:p>
    <w:p w:rsidR="00344C69" w:rsidRPr="00344C69" w:rsidRDefault="00344C69" w:rsidP="00344C69">
      <w:pPr>
        <w:pStyle w:val="ListParagraph"/>
        <w:numPr>
          <w:ilvl w:val="0"/>
          <w:numId w:val="40"/>
        </w:numPr>
        <w:spacing w:after="0" w:line="240" w:lineRule="auto"/>
        <w:ind w:left="470" w:hanging="357"/>
        <w:contextualSpacing/>
        <w:jc w:val="both"/>
        <w:rPr>
          <w:rFonts w:ascii="Arial" w:hAnsi="Arial" w:cs="Arial"/>
          <w:b/>
          <w:sz w:val="24"/>
          <w:szCs w:val="24"/>
          <w:lang w:val="es-ES"/>
        </w:rPr>
      </w:pPr>
      <w:r w:rsidRPr="00344C69">
        <w:rPr>
          <w:rFonts w:ascii="Arial" w:hAnsi="Arial" w:cs="Arial"/>
          <w:b/>
          <w:sz w:val="24"/>
          <w:szCs w:val="24"/>
          <w:lang w:val="es-ES"/>
        </w:rPr>
        <w:t>Reţea de canalizare ape uzate menajere, L=7856 m în loc. Cristolţel,</w:t>
      </w:r>
      <w:r w:rsidRPr="00344C69">
        <w:rPr>
          <w:rFonts w:ascii="Arial" w:hAnsi="Arial" w:cs="Arial"/>
          <w:b/>
          <w:color w:val="FF0000"/>
          <w:sz w:val="24"/>
          <w:szCs w:val="24"/>
          <w:lang w:val="es-ES"/>
        </w:rPr>
        <w:t xml:space="preserve"> </w:t>
      </w:r>
      <w:r w:rsidRPr="00344C69">
        <w:rPr>
          <w:rFonts w:ascii="Arial" w:hAnsi="Arial" w:cs="Arial"/>
          <w:sz w:val="24"/>
          <w:szCs w:val="24"/>
          <w:lang w:val="es-ES"/>
        </w:rPr>
        <w:t>cu descărcare finală în staţia de epurare propusă spre amplasare în loc. Tihău, care va cuprinde:</w:t>
      </w:r>
    </w:p>
    <w:p w:rsidR="00344C69" w:rsidRPr="00344C69" w:rsidRDefault="00344C69" w:rsidP="00344C69">
      <w:pPr>
        <w:spacing w:after="0" w:line="240" w:lineRule="auto"/>
        <w:jc w:val="both"/>
        <w:rPr>
          <w:rFonts w:ascii="Arial" w:hAnsi="Arial" w:cs="Arial"/>
          <w:sz w:val="24"/>
          <w:szCs w:val="24"/>
          <w:lang w:val="es-ES"/>
        </w:rPr>
      </w:pPr>
      <w:r w:rsidRPr="00344C69">
        <w:rPr>
          <w:rFonts w:ascii="Arial" w:hAnsi="Arial" w:cs="Arial"/>
          <w:sz w:val="24"/>
          <w:szCs w:val="24"/>
          <w:lang w:val="es-ES"/>
        </w:rPr>
        <w:t xml:space="preserve">- reţea de canalizare gravitaţională L = 5263 m, din PP multistrat sau compact, minim SN 10, Ø=250 mm; </w:t>
      </w:r>
    </w:p>
    <w:p w:rsidR="00344C69" w:rsidRPr="00344C69" w:rsidRDefault="00344C69" w:rsidP="00344C69">
      <w:pPr>
        <w:spacing w:after="0" w:line="240" w:lineRule="auto"/>
        <w:jc w:val="both"/>
        <w:rPr>
          <w:rFonts w:ascii="Arial" w:hAnsi="Arial" w:cs="Arial"/>
          <w:sz w:val="24"/>
          <w:szCs w:val="24"/>
          <w:lang w:val="es-ES"/>
        </w:rPr>
      </w:pPr>
      <w:r w:rsidRPr="00344C69">
        <w:rPr>
          <w:rFonts w:ascii="Arial" w:hAnsi="Arial" w:cs="Arial"/>
          <w:sz w:val="24"/>
          <w:szCs w:val="24"/>
          <w:lang w:val="es-ES"/>
        </w:rPr>
        <w:t>- reţea sub presiune L = 2593 m, din PE 100 RC cu protecţie din PP, PN 10, Ø=90 mm;</w:t>
      </w:r>
    </w:p>
    <w:p w:rsidR="00344C69" w:rsidRPr="00344C69" w:rsidRDefault="00344C69" w:rsidP="00344C69">
      <w:pPr>
        <w:spacing w:after="0" w:line="240" w:lineRule="auto"/>
        <w:jc w:val="both"/>
        <w:rPr>
          <w:rFonts w:ascii="Arial" w:hAnsi="Arial" w:cs="Arial"/>
          <w:sz w:val="24"/>
          <w:szCs w:val="24"/>
          <w:lang w:val="es-ES"/>
        </w:rPr>
      </w:pPr>
      <w:r w:rsidRPr="00344C69">
        <w:rPr>
          <w:rFonts w:ascii="Arial" w:hAnsi="Arial" w:cs="Arial"/>
          <w:sz w:val="24"/>
          <w:szCs w:val="24"/>
          <w:lang w:val="es-ES"/>
        </w:rPr>
        <w:t>- 3 staţii de pompare cu separare de solide (inclusiv 3 racorduri electrice la staţiile de pompare),</w:t>
      </w:r>
      <w:r w:rsidRPr="00344C69">
        <w:rPr>
          <w:rFonts w:ascii="Arial" w:hAnsi="Arial" w:cs="Arial"/>
          <w:color w:val="FF0000"/>
          <w:sz w:val="24"/>
          <w:szCs w:val="24"/>
          <w:lang w:val="es-ES"/>
        </w:rPr>
        <w:t xml:space="preserve"> </w:t>
      </w:r>
      <w:r w:rsidRPr="00344C69">
        <w:rPr>
          <w:rFonts w:ascii="Arial" w:hAnsi="Arial" w:cs="Arial"/>
          <w:sz w:val="24"/>
          <w:szCs w:val="24"/>
          <w:lang w:val="es-ES"/>
        </w:rPr>
        <w:t>echipate cu (1+1)</w:t>
      </w:r>
      <w:r w:rsidRPr="00344C69">
        <w:rPr>
          <w:rFonts w:ascii="Arial" w:hAnsi="Arial" w:cs="Arial"/>
          <w:sz w:val="24"/>
          <w:szCs w:val="24"/>
        </w:rPr>
        <w:t xml:space="preserve"> electropompe apă uzată montate uscat, modul pentru reţinerea corpurilor solide grosiere cu sistem automat de auto-curăţare şi auto-golire, panou electric şi de automatizare (integrare SCADA), scară anti-alunecare cu balustradă, ventilaţie, iluminat, accesorii hidraulice, capac carosabil, cămin decantor prefabricat, subteran, complet utilat, montat înaintea intrării apei uzate în staţia de pompare</w:t>
      </w:r>
      <w:r w:rsidRPr="00344C69">
        <w:rPr>
          <w:rFonts w:ascii="Arial" w:hAnsi="Arial" w:cs="Arial"/>
          <w:sz w:val="24"/>
          <w:szCs w:val="24"/>
          <w:lang w:val="es-ES"/>
        </w:rPr>
        <w:t>;</w:t>
      </w:r>
    </w:p>
    <w:p w:rsidR="00344C69" w:rsidRPr="00344C69" w:rsidRDefault="00344C69" w:rsidP="00344C69">
      <w:pPr>
        <w:spacing w:after="0" w:line="240" w:lineRule="auto"/>
        <w:jc w:val="both"/>
        <w:rPr>
          <w:rFonts w:ascii="Arial" w:hAnsi="Arial" w:cs="Arial"/>
          <w:sz w:val="24"/>
          <w:szCs w:val="24"/>
          <w:lang w:val="es-ES"/>
        </w:rPr>
      </w:pPr>
      <w:r w:rsidRPr="00344C69">
        <w:rPr>
          <w:rFonts w:ascii="Arial" w:hAnsi="Arial" w:cs="Arial"/>
          <w:sz w:val="24"/>
          <w:szCs w:val="24"/>
          <w:lang w:val="es-ES"/>
        </w:rPr>
        <w:t>- 192 bucăţi racorduri de canalizare  la conducta publică de canalizare menajeră gravitaţională;</w:t>
      </w:r>
    </w:p>
    <w:p w:rsidR="00344C69" w:rsidRPr="00344C69" w:rsidRDefault="00344C69" w:rsidP="00344C69">
      <w:pPr>
        <w:spacing w:after="0" w:line="240" w:lineRule="auto"/>
        <w:jc w:val="both"/>
        <w:rPr>
          <w:rFonts w:ascii="Arial" w:hAnsi="Arial" w:cs="Arial"/>
          <w:sz w:val="24"/>
          <w:szCs w:val="24"/>
          <w:lang w:val="es-ES"/>
        </w:rPr>
      </w:pPr>
      <w:r w:rsidRPr="00344C69">
        <w:rPr>
          <w:rFonts w:ascii="Arial" w:hAnsi="Arial" w:cs="Arial"/>
          <w:sz w:val="24"/>
          <w:szCs w:val="24"/>
          <w:lang w:val="es-ES"/>
        </w:rPr>
        <w:t>- 148 cămine de canalizare carosabile, prefabricate din beton cu diametre de 1,2 m, montate la intersecţii de trasee.</w:t>
      </w:r>
    </w:p>
    <w:p w:rsidR="00344C69" w:rsidRPr="00344C69" w:rsidRDefault="00344C69" w:rsidP="00344C69">
      <w:pPr>
        <w:pStyle w:val="ListParagraph"/>
        <w:numPr>
          <w:ilvl w:val="0"/>
          <w:numId w:val="40"/>
        </w:numPr>
        <w:spacing w:after="0" w:line="240" w:lineRule="auto"/>
        <w:contextualSpacing/>
        <w:jc w:val="both"/>
        <w:rPr>
          <w:rFonts w:ascii="Arial" w:hAnsi="Arial" w:cs="Arial"/>
          <w:sz w:val="24"/>
          <w:szCs w:val="24"/>
          <w:lang w:val="es-ES"/>
        </w:rPr>
      </w:pPr>
      <w:r w:rsidRPr="00344C69">
        <w:rPr>
          <w:rFonts w:ascii="Arial" w:hAnsi="Arial" w:cs="Arial"/>
          <w:b/>
          <w:sz w:val="24"/>
          <w:szCs w:val="24"/>
          <w:lang w:val="es-ES"/>
        </w:rPr>
        <w:t>Staţie de epurare monobloc mecano-biologică</w:t>
      </w:r>
      <w:r w:rsidRPr="00344C69">
        <w:rPr>
          <w:rFonts w:ascii="Arial" w:hAnsi="Arial" w:cs="Arial"/>
          <w:sz w:val="24"/>
          <w:szCs w:val="24"/>
          <w:lang w:val="es-ES"/>
        </w:rPr>
        <w:t xml:space="preserve"> (cu eliminare avansat</w:t>
      </w:r>
      <w:r w:rsidRPr="00344C69">
        <w:rPr>
          <w:rFonts w:ascii="Arial" w:hAnsi="Arial" w:cs="Arial"/>
          <w:sz w:val="24"/>
          <w:szCs w:val="24"/>
        </w:rPr>
        <w:t>ă a Azotului şi Fosforului</w:t>
      </w:r>
      <w:r w:rsidRPr="00344C69">
        <w:rPr>
          <w:rFonts w:ascii="Arial" w:hAnsi="Arial" w:cs="Arial"/>
          <w:sz w:val="24"/>
          <w:szCs w:val="24"/>
          <w:lang w:val="es-ES"/>
        </w:rPr>
        <w:t>), cu biomasă în suspensie, aerată cu bule fine, cu funcţionare secvenţială cu nivel constant şi curgere continuuă</w:t>
      </w:r>
      <w:r w:rsidRPr="00344C69">
        <w:rPr>
          <w:rFonts w:ascii="Arial" w:hAnsi="Arial" w:cs="Arial"/>
          <w:b/>
          <w:sz w:val="24"/>
          <w:szCs w:val="24"/>
          <w:lang w:val="es-ES"/>
        </w:rPr>
        <w:t xml:space="preserve">, </w:t>
      </w:r>
      <w:r w:rsidRPr="00344C69">
        <w:rPr>
          <w:rFonts w:ascii="Arial" w:hAnsi="Arial" w:cs="Arial"/>
          <w:sz w:val="24"/>
          <w:szCs w:val="24"/>
          <w:lang w:val="es-ES"/>
        </w:rPr>
        <w:t>dimensionată pentru 3155 l.e</w:t>
      </w:r>
      <w:r w:rsidRPr="00344C69">
        <w:rPr>
          <w:rFonts w:ascii="Arial" w:hAnsi="Arial" w:cs="Arial"/>
          <w:b/>
          <w:sz w:val="24"/>
          <w:szCs w:val="24"/>
          <w:lang w:val="es-ES"/>
        </w:rPr>
        <w:t>.,</w:t>
      </w:r>
      <w:r w:rsidRPr="00344C69">
        <w:rPr>
          <w:rFonts w:ascii="Arial" w:hAnsi="Arial" w:cs="Arial"/>
          <w:sz w:val="24"/>
          <w:szCs w:val="24"/>
          <w:lang w:val="es-ES"/>
        </w:rPr>
        <w:t xml:space="preserve"> cu capacitatea Q </w:t>
      </w:r>
      <w:r w:rsidRPr="00344C69">
        <w:rPr>
          <w:rFonts w:ascii="Arial" w:hAnsi="Arial" w:cs="Arial"/>
          <w:sz w:val="24"/>
          <w:szCs w:val="24"/>
          <w:vertAlign w:val="subscript"/>
          <w:lang w:val="es-ES"/>
        </w:rPr>
        <w:t xml:space="preserve">uz. </w:t>
      </w:r>
      <w:r w:rsidRPr="00344C69">
        <w:rPr>
          <w:rFonts w:ascii="Arial" w:hAnsi="Arial" w:cs="Arial"/>
          <w:sz w:val="24"/>
          <w:szCs w:val="24"/>
          <w:vertAlign w:val="subscript"/>
          <w:lang w:val="es-ES"/>
        </w:rPr>
        <w:lastRenderedPageBreak/>
        <w:t xml:space="preserve">zi max </w:t>
      </w:r>
      <w:r w:rsidRPr="00344C69">
        <w:rPr>
          <w:rFonts w:ascii="Arial" w:hAnsi="Arial" w:cs="Arial"/>
          <w:sz w:val="24"/>
          <w:szCs w:val="24"/>
          <w:lang w:val="es-ES"/>
        </w:rPr>
        <w:t>=497 mc/zi</w:t>
      </w:r>
      <w:r w:rsidRPr="00344C69">
        <w:rPr>
          <w:rFonts w:ascii="Arial" w:hAnsi="Arial" w:cs="Arial"/>
          <w:b/>
          <w:sz w:val="24"/>
          <w:szCs w:val="24"/>
          <w:lang w:val="es-ES"/>
        </w:rPr>
        <w:t xml:space="preserve">, </w:t>
      </w:r>
      <w:r w:rsidRPr="00344C69">
        <w:rPr>
          <w:rFonts w:ascii="Arial" w:hAnsi="Arial" w:cs="Arial"/>
          <w:sz w:val="24"/>
          <w:szCs w:val="24"/>
          <w:lang w:val="es-ES"/>
        </w:rPr>
        <w:t xml:space="preserve">amplasată în loc. Tihău, pe malul drept al r. Almaş, la cca. 500 m, cu următoarele componente: </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lang w:val="ro-RO"/>
        </w:rPr>
      </w:pPr>
      <w:r w:rsidRPr="00344C69">
        <w:rPr>
          <w:rFonts w:ascii="Arial" w:hAnsi="Arial" w:cs="Arial"/>
          <w:sz w:val="24"/>
          <w:szCs w:val="24"/>
          <w:lang w:val="es-ES"/>
        </w:rPr>
        <w:t>staţie de pompare influent (cu grătar rar);</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echipament pre-epurare mecanică;</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bazine piston de îndepărtare fosfor biologic (Bio-P);</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bazine de aerare (AIR);</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suflante bazine aerare, air-lift şi mixare (inclusiv sonde de oxigen pentru reglarea suflantelor);</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sistem de aerare bazin AIR;</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bazine sedimentare şi recirculare (RMSE);</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bazin de stabilizare şi depozitare nămol (ST);</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echipament de deshidratare nămol;</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pompă submersibilă evacuare nămol în exces;</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instalaţie de dozare precipitat;</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instalaţie dezinfecţie efluent cu hipoclorit de sodiu;</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debitmetru inductiv pentru debitul de apă influent în staţia de epurare;</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staţie de pompare efluent ;</w:t>
      </w:r>
    </w:p>
    <w:p w:rsidR="00344C69" w:rsidRPr="00344C69" w:rsidRDefault="00344C69" w:rsidP="00344C69">
      <w:pPr>
        <w:pStyle w:val="ListParagraph"/>
        <w:numPr>
          <w:ilvl w:val="0"/>
          <w:numId w:val="41"/>
        </w:numPr>
        <w:spacing w:before="120" w:after="0" w:line="240" w:lineRule="auto"/>
        <w:ind w:left="1145" w:hanging="357"/>
        <w:contextualSpacing/>
        <w:jc w:val="both"/>
        <w:rPr>
          <w:rFonts w:ascii="Arial" w:hAnsi="Arial" w:cs="Arial"/>
          <w:noProof/>
          <w:sz w:val="24"/>
          <w:szCs w:val="24"/>
        </w:rPr>
      </w:pPr>
      <w:r w:rsidRPr="00344C69">
        <w:rPr>
          <w:rFonts w:ascii="Arial" w:hAnsi="Arial" w:cs="Arial"/>
          <w:sz w:val="24"/>
          <w:szCs w:val="24"/>
        </w:rPr>
        <w:t xml:space="preserve">conductă de evacuare efluent, din PP cu L=500 m, Ø 110mm, pentru </w:t>
      </w:r>
      <w:r w:rsidRPr="00344C69">
        <w:rPr>
          <w:rFonts w:ascii="Arial" w:hAnsi="Arial" w:cs="Arial"/>
          <w:noProof/>
          <w:sz w:val="24"/>
          <w:szCs w:val="24"/>
        </w:rPr>
        <w:t>evacuare</w:t>
      </w:r>
      <w:r w:rsidRPr="00344C69">
        <w:rPr>
          <w:rFonts w:ascii="Arial" w:hAnsi="Arial" w:cs="Arial"/>
          <w:noProof/>
          <w:color w:val="FF0000"/>
          <w:sz w:val="24"/>
          <w:szCs w:val="24"/>
        </w:rPr>
        <w:t xml:space="preserve"> </w:t>
      </w:r>
      <w:r w:rsidRPr="00344C69">
        <w:rPr>
          <w:rFonts w:ascii="Arial" w:hAnsi="Arial" w:cs="Arial"/>
          <w:noProof/>
          <w:sz w:val="24"/>
          <w:szCs w:val="24"/>
        </w:rPr>
        <w:t>în r. Almaş,</w:t>
      </w:r>
    </w:p>
    <w:p w:rsidR="00344C69" w:rsidRPr="00344C69" w:rsidRDefault="00344C69" w:rsidP="00344C69">
      <w:pPr>
        <w:pStyle w:val="ListParagraph"/>
        <w:numPr>
          <w:ilvl w:val="0"/>
          <w:numId w:val="41"/>
        </w:numPr>
        <w:spacing w:after="0" w:line="240" w:lineRule="auto"/>
        <w:contextualSpacing/>
        <w:jc w:val="both"/>
        <w:rPr>
          <w:rFonts w:ascii="Arial" w:hAnsi="Arial" w:cs="Arial"/>
          <w:sz w:val="24"/>
          <w:szCs w:val="24"/>
        </w:rPr>
      </w:pPr>
      <w:r w:rsidRPr="00344C69">
        <w:rPr>
          <w:rFonts w:ascii="Arial" w:hAnsi="Arial" w:cs="Arial"/>
          <w:sz w:val="24"/>
          <w:szCs w:val="24"/>
        </w:rPr>
        <w:t>sistem de monitorizare, control şi vizualizare date de tip SCADA.</w:t>
      </w:r>
    </w:p>
    <w:p w:rsidR="00344C69" w:rsidRPr="00344C69" w:rsidRDefault="00344C69" w:rsidP="00344C69">
      <w:pPr>
        <w:pStyle w:val="ListParagraph"/>
        <w:numPr>
          <w:ilvl w:val="0"/>
          <w:numId w:val="41"/>
        </w:numPr>
        <w:spacing w:before="120" w:after="0" w:line="240" w:lineRule="auto"/>
        <w:ind w:left="1145" w:hanging="357"/>
        <w:contextualSpacing/>
        <w:jc w:val="both"/>
        <w:rPr>
          <w:rFonts w:ascii="Arial" w:hAnsi="Arial" w:cs="Arial"/>
          <w:noProof/>
          <w:sz w:val="24"/>
          <w:szCs w:val="24"/>
        </w:rPr>
      </w:pPr>
      <w:r w:rsidRPr="00344C69">
        <w:rPr>
          <w:rFonts w:ascii="Arial" w:hAnsi="Arial" w:cs="Arial"/>
          <w:noProof/>
          <w:sz w:val="24"/>
          <w:szCs w:val="24"/>
        </w:rPr>
        <w:t xml:space="preserve">pereu betonat pe o lungime de 5 m, pentru protecția malului și albiei, în zona gurii de evacuare ;  </w:t>
      </w:r>
    </w:p>
    <w:p w:rsidR="00344C69" w:rsidRPr="00344C69" w:rsidRDefault="00344C69" w:rsidP="00344C69">
      <w:pPr>
        <w:pStyle w:val="ListParagraph"/>
        <w:spacing w:after="0" w:line="240" w:lineRule="auto"/>
        <w:ind w:left="1146"/>
        <w:jc w:val="both"/>
        <w:rPr>
          <w:rFonts w:ascii="Arial" w:hAnsi="Arial" w:cs="Arial"/>
          <w:sz w:val="24"/>
          <w:szCs w:val="24"/>
        </w:rPr>
      </w:pPr>
    </w:p>
    <w:p w:rsidR="00344C69" w:rsidRPr="00344C69" w:rsidRDefault="00344C69" w:rsidP="00344C69">
      <w:pPr>
        <w:spacing w:after="0" w:line="240" w:lineRule="auto"/>
        <w:jc w:val="both"/>
        <w:rPr>
          <w:rFonts w:ascii="Arial" w:hAnsi="Arial" w:cs="Arial"/>
          <w:sz w:val="24"/>
          <w:szCs w:val="24"/>
          <w:lang w:val="es-ES"/>
        </w:rPr>
      </w:pPr>
      <w:r w:rsidRPr="00344C69">
        <w:rPr>
          <w:rFonts w:ascii="Arial" w:hAnsi="Arial" w:cs="Arial"/>
          <w:b/>
          <w:sz w:val="24"/>
          <w:szCs w:val="24"/>
          <w:lang w:val="es-ES"/>
        </w:rPr>
        <w:t>~ subtraversări ale cursurilor de apă cadastrate</w:t>
      </w:r>
      <w:r w:rsidRPr="00344C69">
        <w:rPr>
          <w:rFonts w:ascii="Arial" w:hAnsi="Arial" w:cs="Arial"/>
          <w:sz w:val="24"/>
          <w:szCs w:val="24"/>
          <w:lang w:val="es-ES"/>
        </w:rPr>
        <w:t>:  râul</w:t>
      </w:r>
      <w:r w:rsidRPr="00344C69">
        <w:rPr>
          <w:rFonts w:ascii="Arial" w:hAnsi="Arial" w:cs="Arial"/>
          <w:color w:val="FF0000"/>
          <w:sz w:val="24"/>
          <w:szCs w:val="24"/>
          <w:lang w:val="es-ES"/>
        </w:rPr>
        <w:t xml:space="preserve"> </w:t>
      </w:r>
      <w:r w:rsidRPr="00344C69">
        <w:rPr>
          <w:rFonts w:ascii="Arial" w:hAnsi="Arial" w:cs="Arial"/>
          <w:sz w:val="24"/>
          <w:szCs w:val="24"/>
          <w:lang w:val="pt-BR"/>
        </w:rPr>
        <w:t xml:space="preserve">Almaş, r. Solona, r. Cristolţel, r. Brîglez, </w:t>
      </w:r>
      <w:r w:rsidRPr="00344C69">
        <w:rPr>
          <w:rFonts w:ascii="Arial" w:hAnsi="Arial" w:cs="Arial"/>
          <w:sz w:val="24"/>
          <w:szCs w:val="24"/>
          <w:lang w:val="es-ES"/>
        </w:rPr>
        <w:t>cu conducte de canalizare sub presiune, realizate prin foraj orizontal dirijat, la adâncimea de  1,3 ÷ 1,6 m sub cota talvegului (sub cota de afuiere calculată de 0,664m),:</w:t>
      </w:r>
    </w:p>
    <w:tbl>
      <w:tblPr>
        <w:tblStyle w:val="TableGrid"/>
        <w:tblW w:w="10469"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659"/>
        <w:gridCol w:w="1170"/>
        <w:gridCol w:w="2790"/>
        <w:gridCol w:w="1170"/>
        <w:gridCol w:w="1170"/>
        <w:gridCol w:w="990"/>
        <w:gridCol w:w="450"/>
        <w:gridCol w:w="2070"/>
      </w:tblGrid>
      <w:tr w:rsidR="00052583" w:rsidTr="00052583">
        <w:tc>
          <w:tcPr>
            <w:tcW w:w="659"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jc w:val="both"/>
              <w:rPr>
                <w:rFonts w:ascii="Oswald" w:eastAsiaTheme="minorHAnsi" w:hAnsi="Oswald"/>
                <w:bCs/>
                <w:sz w:val="20"/>
                <w:szCs w:val="20"/>
                <w:lang w:val="it-IT"/>
              </w:rPr>
            </w:pPr>
            <w:r>
              <w:rPr>
                <w:rFonts w:ascii="Oswald" w:hAnsi="Oswald"/>
                <w:bCs/>
                <w:sz w:val="20"/>
                <w:szCs w:val="20"/>
                <w:lang w:val="it-IT"/>
              </w:rPr>
              <w:t xml:space="preserve">Nr. </w:t>
            </w:r>
          </w:p>
          <w:p w:rsidR="00052583" w:rsidRDefault="00052583">
            <w:pPr>
              <w:jc w:val="both"/>
              <w:rPr>
                <w:rFonts w:ascii="Oswald" w:hAnsi="Oswald"/>
                <w:bCs/>
                <w:sz w:val="20"/>
                <w:szCs w:val="20"/>
                <w:lang w:val="it-IT"/>
              </w:rPr>
            </w:pPr>
            <w:r>
              <w:rPr>
                <w:rFonts w:ascii="Oswald" w:hAnsi="Oswald"/>
                <w:bCs/>
                <w:sz w:val="20"/>
                <w:szCs w:val="20"/>
                <w:lang w:val="it-IT"/>
              </w:rPr>
              <w:t>crt</w:t>
            </w:r>
          </w:p>
        </w:tc>
        <w:tc>
          <w:tcPr>
            <w:tcW w:w="117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Localitate</w:t>
            </w:r>
          </w:p>
        </w:tc>
        <w:tc>
          <w:tcPr>
            <w:tcW w:w="279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Subtraversare</w:t>
            </w:r>
          </w:p>
        </w:tc>
        <w:tc>
          <w:tcPr>
            <w:tcW w:w="2340" w:type="dxa"/>
            <w:gridSpan w:val="2"/>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Coordonate Stereo 1970</w:t>
            </w:r>
          </w:p>
        </w:tc>
        <w:tc>
          <w:tcPr>
            <w:tcW w:w="99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Lungime</w:t>
            </w:r>
          </w:p>
          <w:p w:rsidR="00052583" w:rsidRDefault="00052583">
            <w:pPr>
              <w:jc w:val="center"/>
              <w:rPr>
                <w:rFonts w:ascii="Oswald" w:hAnsi="Oswald"/>
                <w:bCs/>
                <w:sz w:val="20"/>
                <w:szCs w:val="20"/>
                <w:lang w:val="it-IT"/>
              </w:rPr>
            </w:pPr>
            <w:r>
              <w:rPr>
                <w:rFonts w:ascii="Oswald" w:hAnsi="Oswald"/>
                <w:bCs/>
                <w:sz w:val="20"/>
                <w:szCs w:val="20"/>
                <w:lang w:val="it-IT"/>
              </w:rPr>
              <w:t>(m)</w:t>
            </w:r>
          </w:p>
        </w:tc>
        <w:tc>
          <w:tcPr>
            <w:tcW w:w="45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vertAlign w:val="subscript"/>
                <w:lang w:val="it-IT"/>
              </w:rPr>
            </w:pPr>
            <w:r>
              <w:rPr>
                <w:rFonts w:ascii="Oswald" w:hAnsi="Oswald"/>
                <w:bCs/>
                <w:sz w:val="20"/>
                <w:szCs w:val="20"/>
                <w:lang w:val="it-IT"/>
              </w:rPr>
              <w:t>Q</w:t>
            </w:r>
            <w:r>
              <w:rPr>
                <w:rFonts w:ascii="Oswald" w:hAnsi="Oswald"/>
                <w:bCs/>
                <w:sz w:val="20"/>
                <w:szCs w:val="20"/>
                <w:vertAlign w:val="subscript"/>
                <w:lang w:val="it-IT"/>
              </w:rPr>
              <w:t>max.</w:t>
            </w:r>
          </w:p>
          <w:p w:rsidR="00052583" w:rsidRDefault="00052583">
            <w:pPr>
              <w:jc w:val="center"/>
              <w:rPr>
                <w:rFonts w:ascii="Oswald" w:hAnsi="Oswald"/>
                <w:bCs/>
                <w:sz w:val="20"/>
                <w:szCs w:val="20"/>
                <w:lang w:val="it-IT"/>
              </w:rPr>
            </w:pPr>
            <w:r>
              <w:rPr>
                <w:rFonts w:ascii="Oswald" w:hAnsi="Oswald"/>
                <w:bCs/>
                <w:sz w:val="20"/>
                <w:szCs w:val="20"/>
                <w:lang w:val="it-IT"/>
              </w:rPr>
              <w:t xml:space="preserve"> 1%</w:t>
            </w:r>
          </w:p>
          <w:p w:rsidR="00052583" w:rsidRDefault="00052583">
            <w:pPr>
              <w:jc w:val="center"/>
              <w:rPr>
                <w:rFonts w:ascii="Oswald" w:hAnsi="Oswald"/>
                <w:bCs/>
                <w:sz w:val="20"/>
                <w:szCs w:val="20"/>
                <w:lang w:val="it-IT"/>
              </w:rPr>
            </w:pPr>
            <w:r>
              <w:rPr>
                <w:rFonts w:ascii="Oswald" w:hAnsi="Oswald"/>
                <w:bCs/>
                <w:sz w:val="20"/>
                <w:szCs w:val="20"/>
                <w:lang w:val="it-IT"/>
              </w:rPr>
              <w:t>(mc/s)</w:t>
            </w:r>
          </w:p>
        </w:tc>
        <w:tc>
          <w:tcPr>
            <w:tcW w:w="207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 xml:space="preserve">Cota </w:t>
            </w:r>
          </w:p>
          <w:p w:rsidR="00052583" w:rsidRDefault="00052583">
            <w:pPr>
              <w:jc w:val="center"/>
              <w:rPr>
                <w:rFonts w:ascii="Oswald" w:hAnsi="Oswald"/>
                <w:bCs/>
                <w:sz w:val="20"/>
                <w:szCs w:val="20"/>
                <w:lang w:val="it-IT"/>
              </w:rPr>
            </w:pPr>
            <w:r>
              <w:rPr>
                <w:rFonts w:ascii="Oswald" w:hAnsi="Oswald"/>
                <w:bCs/>
                <w:sz w:val="20"/>
                <w:szCs w:val="20"/>
                <w:lang w:val="it-IT"/>
              </w:rPr>
              <w:t>talveg</w:t>
            </w:r>
          </w:p>
          <w:p w:rsidR="00052583" w:rsidRDefault="00052583">
            <w:pPr>
              <w:jc w:val="center"/>
              <w:rPr>
                <w:rFonts w:ascii="Oswald" w:hAnsi="Oswald"/>
                <w:bCs/>
                <w:sz w:val="20"/>
                <w:szCs w:val="20"/>
                <w:lang w:val="it-IT"/>
              </w:rPr>
            </w:pPr>
            <w:r>
              <w:rPr>
                <w:rFonts w:ascii="Oswald" w:hAnsi="Oswald"/>
                <w:bCs/>
                <w:sz w:val="20"/>
                <w:szCs w:val="20"/>
                <w:lang w:val="it-IT"/>
              </w:rPr>
              <w:t>(mdM)</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X (Est)</w:t>
            </w:r>
          </w:p>
        </w:tc>
        <w:tc>
          <w:tcPr>
            <w:tcW w:w="1170" w:type="dxa"/>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Y (Nord)</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1.</w:t>
            </w:r>
          </w:p>
        </w:tc>
        <w:tc>
          <w:tcPr>
            <w:tcW w:w="117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rPr>
                <w:rFonts w:ascii="Oswald" w:hAnsi="Oswald"/>
                <w:bCs/>
                <w:sz w:val="20"/>
                <w:szCs w:val="20"/>
                <w:lang w:val="it-IT"/>
              </w:rPr>
            </w:pPr>
            <w:r>
              <w:rPr>
                <w:rFonts w:ascii="Oswald" w:hAnsi="Oswald"/>
                <w:bCs/>
                <w:sz w:val="20"/>
                <w:szCs w:val="20"/>
                <w:lang w:val="it-IT"/>
              </w:rPr>
              <w:t>Surduc</w:t>
            </w:r>
          </w:p>
        </w:tc>
        <w:tc>
          <w:tcPr>
            <w:tcW w:w="27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r>
              <w:rPr>
                <w:rFonts w:ascii="Oswald" w:hAnsi="Oswald"/>
                <w:bCs/>
                <w:sz w:val="20"/>
                <w:szCs w:val="20"/>
                <w:lang w:val="it-IT"/>
              </w:rPr>
              <w:t xml:space="preserve"> subtraversare r. Solona, nr. 1, la 1,5 m sub cota talveg, în tub protecţie Ol 350mm, conductă  PP 250 mm  </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375438.814</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641097.263</w:t>
            </w:r>
          </w:p>
        </w:tc>
        <w:tc>
          <w:tcPr>
            <w:tcW w:w="9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30</w:t>
            </w:r>
          </w:p>
        </w:tc>
        <w:tc>
          <w:tcPr>
            <w:tcW w:w="45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123</w:t>
            </w: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193,26</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375409.000</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641093.932</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2.</w:t>
            </w: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r>
              <w:rPr>
                <w:rFonts w:ascii="Oswald" w:hAnsi="Oswald"/>
                <w:bCs/>
                <w:sz w:val="20"/>
                <w:szCs w:val="20"/>
                <w:lang w:val="it-IT"/>
              </w:rPr>
              <w:t xml:space="preserve">subtraversare r. Solona, nr. 2, la 1,5 m sub cota talveg, în tub protecţie Ol 350mm, conductă  PP 250 mm  </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375337.419</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641106.917</w:t>
            </w:r>
          </w:p>
        </w:tc>
        <w:tc>
          <w:tcPr>
            <w:tcW w:w="9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16</w:t>
            </w: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191,91</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375338.965</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641090.992</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3.</w:t>
            </w: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color w:val="FF0000"/>
                <w:sz w:val="20"/>
                <w:szCs w:val="20"/>
                <w:lang w:val="it-IT"/>
              </w:rPr>
            </w:pPr>
            <w:r>
              <w:rPr>
                <w:rFonts w:ascii="Oswald" w:hAnsi="Oswald"/>
                <w:bCs/>
                <w:sz w:val="20"/>
                <w:szCs w:val="20"/>
                <w:lang w:val="it-IT"/>
              </w:rPr>
              <w:t>subtraversare r. Brâglez, nr. 1, la 1,5 m sub cota talveg, în tub protecţie</w:t>
            </w:r>
            <w:r>
              <w:rPr>
                <w:rFonts w:ascii="Oswald" w:hAnsi="Oswald"/>
                <w:sz w:val="20"/>
                <w:szCs w:val="20"/>
                <w:lang w:val="es-ES"/>
              </w:rPr>
              <w:t xml:space="preserve"> PE 250mm, conductă  PE 125 mm </w:t>
            </w:r>
            <w:r>
              <w:rPr>
                <w:rFonts w:ascii="Oswald" w:hAnsi="Oswald"/>
                <w:bCs/>
                <w:sz w:val="20"/>
                <w:szCs w:val="20"/>
                <w:lang w:val="it-IT"/>
              </w:rPr>
              <w:t xml:space="preserve"> </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374320.206</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639820.968</w:t>
            </w:r>
          </w:p>
        </w:tc>
        <w:tc>
          <w:tcPr>
            <w:tcW w:w="9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40</w:t>
            </w:r>
          </w:p>
        </w:tc>
        <w:tc>
          <w:tcPr>
            <w:tcW w:w="45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140</w:t>
            </w: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188,73</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color w:val="FF0000"/>
                <w:sz w:val="20"/>
                <w:szCs w:val="20"/>
                <w:lang w:val="it-IT"/>
              </w:rPr>
            </w:pP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374286.628</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639812.338</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4.</w:t>
            </w:r>
          </w:p>
        </w:tc>
        <w:tc>
          <w:tcPr>
            <w:tcW w:w="11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r>
              <w:rPr>
                <w:rFonts w:ascii="Oswald" w:hAnsi="Oswald"/>
                <w:bCs/>
                <w:sz w:val="20"/>
                <w:szCs w:val="20"/>
                <w:lang w:val="it-IT"/>
              </w:rPr>
              <w:t>Tihău</w:t>
            </w:r>
          </w:p>
        </w:tc>
        <w:tc>
          <w:tcPr>
            <w:tcW w:w="27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r>
              <w:rPr>
                <w:rFonts w:ascii="Oswald" w:hAnsi="Oswald"/>
                <w:bCs/>
                <w:sz w:val="20"/>
                <w:szCs w:val="20"/>
                <w:lang w:val="it-IT"/>
              </w:rPr>
              <w:t>subtraversare r. Almaş, la 1,5 m sub cota talveg, în tub protecţie</w:t>
            </w:r>
            <w:r>
              <w:rPr>
                <w:rFonts w:ascii="Oswald" w:hAnsi="Oswald"/>
                <w:sz w:val="20"/>
                <w:szCs w:val="20"/>
                <w:lang w:val="es-ES"/>
              </w:rPr>
              <w:t xml:space="preserve"> PE 200 mm, conductă  PE 100RC Ø= </w:t>
            </w:r>
            <w:r>
              <w:rPr>
                <w:rFonts w:ascii="Oswald" w:hAnsi="Oswald"/>
                <w:sz w:val="20"/>
                <w:szCs w:val="20"/>
                <w:lang w:val="es-ES"/>
              </w:rPr>
              <w:lastRenderedPageBreak/>
              <w:t>90mm</w:t>
            </w:r>
            <w:r>
              <w:rPr>
                <w:rFonts w:ascii="Oswald" w:hAnsi="Oswald"/>
                <w:bCs/>
                <w:sz w:val="20"/>
                <w:szCs w:val="20"/>
                <w:lang w:val="it-IT"/>
              </w:rPr>
              <w:t xml:space="preserve"> </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lastRenderedPageBreak/>
              <w:t>373122.082</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637581.331</w:t>
            </w:r>
          </w:p>
        </w:tc>
        <w:tc>
          <w:tcPr>
            <w:tcW w:w="9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70</w:t>
            </w:r>
          </w:p>
        </w:tc>
        <w:tc>
          <w:tcPr>
            <w:tcW w:w="45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350</w:t>
            </w: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189,23</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373186.575</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637587.654</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vMerge w:val="restart"/>
            <w:tcBorders>
              <w:top w:val="single" w:sz="2" w:space="0" w:color="auto"/>
              <w:left w:val="single" w:sz="2" w:space="0" w:color="auto"/>
              <w:bottom w:val="single" w:sz="2" w:space="0" w:color="auto"/>
              <w:right w:val="single" w:sz="2" w:space="0" w:color="auto"/>
            </w:tcBorders>
            <w:vAlign w:val="center"/>
          </w:tcPr>
          <w:p w:rsidR="00052583" w:rsidRDefault="00052583">
            <w:pPr>
              <w:jc w:val="center"/>
              <w:rPr>
                <w:rFonts w:ascii="Oswald" w:hAnsi="Oswald"/>
                <w:bCs/>
                <w:sz w:val="20"/>
                <w:szCs w:val="20"/>
                <w:lang w:val="it-IT"/>
              </w:rPr>
            </w:pPr>
            <w:r>
              <w:rPr>
                <w:rFonts w:ascii="Oswald" w:hAnsi="Oswald"/>
                <w:bCs/>
                <w:sz w:val="20"/>
                <w:szCs w:val="20"/>
                <w:lang w:val="it-IT"/>
              </w:rPr>
              <w:t>5.</w:t>
            </w:r>
          </w:p>
          <w:p w:rsidR="00052583" w:rsidRDefault="00052583">
            <w:pPr>
              <w:jc w:val="center"/>
              <w:rPr>
                <w:rFonts w:ascii="Oswald" w:hAnsi="Oswald"/>
                <w:bCs/>
                <w:sz w:val="20"/>
                <w:szCs w:val="20"/>
                <w:lang w:val="it-IT"/>
              </w:rPr>
            </w:pPr>
          </w:p>
        </w:tc>
        <w:tc>
          <w:tcPr>
            <w:tcW w:w="117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rPr>
                <w:rFonts w:ascii="Oswald" w:hAnsi="Oswald"/>
                <w:bCs/>
                <w:sz w:val="20"/>
                <w:szCs w:val="20"/>
                <w:lang w:val="it-IT"/>
              </w:rPr>
            </w:pPr>
            <w:r>
              <w:rPr>
                <w:rFonts w:ascii="Oswald" w:hAnsi="Oswald"/>
                <w:bCs/>
                <w:sz w:val="20"/>
                <w:szCs w:val="20"/>
                <w:lang w:val="it-IT"/>
              </w:rPr>
              <w:t>Cristolţel</w:t>
            </w:r>
          </w:p>
        </w:tc>
        <w:tc>
          <w:tcPr>
            <w:tcW w:w="279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rPr>
                <w:rFonts w:ascii="Oswald" w:hAnsi="Oswald"/>
                <w:bCs/>
                <w:sz w:val="20"/>
                <w:szCs w:val="20"/>
                <w:lang w:val="it-IT"/>
              </w:rPr>
            </w:pPr>
            <w:r>
              <w:rPr>
                <w:rFonts w:ascii="Oswald" w:hAnsi="Oswald"/>
                <w:bCs/>
                <w:sz w:val="20"/>
                <w:szCs w:val="20"/>
                <w:lang w:val="it-IT"/>
              </w:rPr>
              <w:t xml:space="preserve">subtraversare r. Cristolţel, nr. 1, la 1,4 m sub cota talveg, tub protecţie Ol 350mm, conductă  PP250 mm  </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rPr>
                <w:rFonts w:ascii="Oswald" w:hAnsi="Oswald"/>
                <w:bCs/>
                <w:sz w:val="20"/>
                <w:szCs w:val="20"/>
                <w:lang w:val="it-IT"/>
              </w:rPr>
            </w:pPr>
            <w:r>
              <w:rPr>
                <w:rFonts w:ascii="Oswald" w:hAnsi="Oswald"/>
                <w:bCs/>
                <w:sz w:val="20"/>
                <w:szCs w:val="20"/>
                <w:lang w:val="it-IT"/>
              </w:rPr>
              <w:t xml:space="preserve">   379271.115</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639520.342</w:t>
            </w:r>
          </w:p>
        </w:tc>
        <w:tc>
          <w:tcPr>
            <w:tcW w:w="9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6</w:t>
            </w:r>
          </w:p>
        </w:tc>
        <w:tc>
          <w:tcPr>
            <w:tcW w:w="45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78</w:t>
            </w: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236,64</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379266.419</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639524.197</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6.</w:t>
            </w: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rPr>
                <w:rFonts w:ascii="Oswald" w:hAnsi="Oswald"/>
                <w:bCs/>
                <w:color w:val="FF0000"/>
                <w:sz w:val="20"/>
                <w:szCs w:val="20"/>
                <w:lang w:val="it-IT"/>
              </w:rPr>
            </w:pPr>
            <w:r>
              <w:rPr>
                <w:rFonts w:ascii="Oswald" w:hAnsi="Oswald"/>
                <w:bCs/>
                <w:sz w:val="20"/>
                <w:szCs w:val="20"/>
                <w:lang w:val="it-IT"/>
              </w:rPr>
              <w:t xml:space="preserve">subtraversare r. Cristolţel, nr. 2, la 1,4 m sub cota talveg, tub protecţie Ol 350mm, conductă  PP250 mm  </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379259.937</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639516.960</w:t>
            </w:r>
          </w:p>
        </w:tc>
        <w:tc>
          <w:tcPr>
            <w:tcW w:w="9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color w:val="FF0000"/>
                <w:sz w:val="20"/>
                <w:szCs w:val="20"/>
                <w:lang w:val="it-IT"/>
              </w:rPr>
            </w:pPr>
            <w:r>
              <w:rPr>
                <w:rFonts w:ascii="Oswald" w:hAnsi="Oswald"/>
                <w:bCs/>
                <w:sz w:val="20"/>
                <w:szCs w:val="20"/>
                <w:lang w:val="it-IT"/>
              </w:rPr>
              <w:t>6</w:t>
            </w: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236,19</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color w:val="FF0000"/>
                <w:sz w:val="20"/>
                <w:szCs w:val="20"/>
                <w:lang w:val="it-IT"/>
              </w:rPr>
            </w:pP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379255.299</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639520.767</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color w:val="FF0000"/>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7.</w:t>
            </w: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rPr>
                <w:rFonts w:ascii="Oswald" w:hAnsi="Oswald"/>
                <w:bCs/>
                <w:color w:val="FF0000"/>
                <w:sz w:val="20"/>
                <w:szCs w:val="20"/>
                <w:lang w:val="it-IT"/>
              </w:rPr>
            </w:pPr>
            <w:r>
              <w:rPr>
                <w:rFonts w:ascii="Oswald" w:hAnsi="Oswald"/>
                <w:bCs/>
                <w:sz w:val="20"/>
                <w:szCs w:val="20"/>
                <w:lang w:val="it-IT"/>
              </w:rPr>
              <w:t>subtraversare r. Cristolţel, nr. 3, la 1,4 m sub cota talveg, tub protecţie Ol 350mm, conductă  PP250 mm</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378177.163</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639895.100</w:t>
            </w:r>
          </w:p>
        </w:tc>
        <w:tc>
          <w:tcPr>
            <w:tcW w:w="9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8</w:t>
            </w: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225,99</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color w:val="FF0000"/>
                <w:sz w:val="20"/>
                <w:szCs w:val="20"/>
                <w:lang w:val="it-IT"/>
              </w:rPr>
            </w:pP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378169.459</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639897.257</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8.</w:t>
            </w: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rPr>
                <w:rFonts w:ascii="Oswald" w:hAnsi="Oswald"/>
                <w:bCs/>
                <w:color w:val="FF0000"/>
                <w:sz w:val="20"/>
                <w:szCs w:val="20"/>
                <w:lang w:val="it-IT"/>
              </w:rPr>
            </w:pPr>
            <w:r>
              <w:rPr>
                <w:rFonts w:ascii="Oswald" w:hAnsi="Oswald"/>
                <w:bCs/>
                <w:sz w:val="20"/>
                <w:szCs w:val="20"/>
                <w:lang w:val="it-IT"/>
              </w:rPr>
              <w:t>subtraversare r. Cristolţel, nr. 4, la 1,6 m sub cota talveg, tub protecţie Ol 350mm, conductă  PP250 mm</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378174.336</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639885.369</w:t>
            </w:r>
          </w:p>
        </w:tc>
        <w:tc>
          <w:tcPr>
            <w:tcW w:w="9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color w:val="FF0000"/>
                <w:sz w:val="20"/>
                <w:szCs w:val="20"/>
                <w:lang w:val="it-IT"/>
              </w:rPr>
            </w:pPr>
            <w:r>
              <w:rPr>
                <w:rFonts w:ascii="Oswald" w:hAnsi="Oswald"/>
                <w:bCs/>
                <w:sz w:val="20"/>
                <w:szCs w:val="20"/>
                <w:lang w:val="it-IT"/>
              </w:rPr>
              <w:t>8</w:t>
            </w: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225,99</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color w:val="FF0000"/>
                <w:sz w:val="20"/>
                <w:szCs w:val="20"/>
                <w:lang w:val="it-IT"/>
              </w:rPr>
            </w:pP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378166.633</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639887.526</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color w:val="FF0000"/>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9.</w:t>
            </w: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rPr>
                <w:rFonts w:ascii="Oswald" w:hAnsi="Oswald"/>
                <w:bCs/>
                <w:sz w:val="20"/>
                <w:szCs w:val="20"/>
                <w:lang w:val="it-IT"/>
              </w:rPr>
            </w:pPr>
            <w:r>
              <w:rPr>
                <w:rFonts w:ascii="Oswald" w:hAnsi="Oswald"/>
                <w:bCs/>
                <w:sz w:val="20"/>
                <w:szCs w:val="20"/>
                <w:lang w:val="it-IT"/>
              </w:rPr>
              <w:t>Subtraversare r. Cristolţel, nr. 5, la 1,3 m sub cota talveg, tub protecţie Ol 200mm, conductă  PE100RC 90 mm</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377966.950</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639948.955</w:t>
            </w:r>
          </w:p>
        </w:tc>
        <w:tc>
          <w:tcPr>
            <w:tcW w:w="9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color w:val="FF0000"/>
                <w:sz w:val="20"/>
                <w:szCs w:val="20"/>
                <w:lang w:val="it-IT"/>
              </w:rPr>
            </w:pPr>
            <w:r>
              <w:rPr>
                <w:rFonts w:ascii="Oswald" w:hAnsi="Oswald"/>
                <w:bCs/>
                <w:sz w:val="20"/>
                <w:szCs w:val="20"/>
                <w:lang w:val="it-IT"/>
              </w:rPr>
              <w:t>12</w:t>
            </w: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223,98</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377955.624</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639952.922</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color w:val="FF0000"/>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10.</w:t>
            </w: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rPr>
                <w:rFonts w:ascii="Oswald" w:hAnsi="Oswald"/>
                <w:bCs/>
                <w:color w:val="FF0000"/>
                <w:sz w:val="20"/>
                <w:szCs w:val="20"/>
                <w:lang w:val="it-IT"/>
              </w:rPr>
            </w:pPr>
            <w:r>
              <w:rPr>
                <w:rFonts w:ascii="Oswald" w:hAnsi="Oswald"/>
                <w:bCs/>
                <w:sz w:val="20"/>
                <w:szCs w:val="20"/>
                <w:lang w:val="it-IT"/>
              </w:rPr>
              <w:t>subtraversare r. Cristolţel, nr. 6, la 1,4 m sub cota talveg, tub protecţie Ol 350mm, conductă  PP250 mm</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377965.526</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639939.009</w:t>
            </w:r>
          </w:p>
        </w:tc>
        <w:tc>
          <w:tcPr>
            <w:tcW w:w="9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color w:val="FF0000"/>
                <w:sz w:val="20"/>
                <w:szCs w:val="20"/>
                <w:lang w:val="it-IT"/>
              </w:rPr>
            </w:pPr>
            <w:r>
              <w:rPr>
                <w:rFonts w:ascii="Oswald" w:hAnsi="Oswald"/>
                <w:bCs/>
                <w:sz w:val="20"/>
                <w:szCs w:val="20"/>
                <w:lang w:val="it-IT"/>
              </w:rPr>
              <w:t>12</w:t>
            </w: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223,96</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color w:val="FF0000"/>
                <w:sz w:val="20"/>
                <w:szCs w:val="20"/>
                <w:lang w:val="it-IT"/>
              </w:rPr>
            </w:pP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377953.898</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639941.972</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color w:val="FF0000"/>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11.</w:t>
            </w: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val="restart"/>
            <w:tcBorders>
              <w:top w:val="single" w:sz="2" w:space="0" w:color="auto"/>
              <w:left w:val="single" w:sz="2" w:space="0" w:color="auto"/>
              <w:bottom w:val="single" w:sz="2" w:space="0" w:color="auto"/>
              <w:right w:val="single" w:sz="2" w:space="0" w:color="auto"/>
            </w:tcBorders>
            <w:hideMark/>
          </w:tcPr>
          <w:p w:rsidR="00052583" w:rsidRDefault="00052583">
            <w:pPr>
              <w:rPr>
                <w:rFonts w:ascii="Oswald" w:hAnsi="Oswald"/>
                <w:bCs/>
                <w:sz w:val="20"/>
                <w:szCs w:val="20"/>
                <w:lang w:val="it-IT"/>
              </w:rPr>
            </w:pPr>
            <w:r>
              <w:rPr>
                <w:rFonts w:ascii="Oswald" w:hAnsi="Oswald"/>
                <w:bCs/>
                <w:sz w:val="20"/>
                <w:szCs w:val="20"/>
                <w:lang w:val="it-IT"/>
              </w:rPr>
              <w:t>Subtraversare r. Cristolţel, nr. 7, la 1,5 m sub cota talveg, tub protecţie PEHD 200, conductă  PE100RC 90 mm</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377202.575</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640185.036</w:t>
            </w:r>
          </w:p>
        </w:tc>
        <w:tc>
          <w:tcPr>
            <w:tcW w:w="99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70</w:t>
            </w: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212,97</w:t>
            </w:r>
          </w:p>
        </w:tc>
      </w:tr>
      <w:tr w:rsidR="00052583" w:rsidTr="00052583">
        <w:tc>
          <w:tcPr>
            <w:tcW w:w="659"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377151.394</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640196.949</w:t>
            </w:r>
          </w:p>
        </w:tc>
        <w:tc>
          <w:tcPr>
            <w:tcW w:w="99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r>
      <w:tr w:rsidR="00052583" w:rsidTr="00052583">
        <w:tc>
          <w:tcPr>
            <w:tcW w:w="659" w:type="dxa"/>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12.</w:t>
            </w:r>
          </w:p>
        </w:tc>
        <w:tc>
          <w:tcPr>
            <w:tcW w:w="117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790" w:type="dxa"/>
            <w:tcBorders>
              <w:top w:val="single" w:sz="2" w:space="0" w:color="auto"/>
              <w:left w:val="single" w:sz="2" w:space="0" w:color="auto"/>
              <w:bottom w:val="single" w:sz="2" w:space="0" w:color="auto"/>
              <w:right w:val="single" w:sz="2" w:space="0" w:color="auto"/>
            </w:tcBorders>
            <w:hideMark/>
          </w:tcPr>
          <w:p w:rsidR="00052583" w:rsidRDefault="00052583">
            <w:pPr>
              <w:rPr>
                <w:rFonts w:ascii="Oswald" w:hAnsi="Oswald"/>
                <w:bCs/>
                <w:sz w:val="20"/>
                <w:szCs w:val="20"/>
                <w:lang w:val="it-IT"/>
              </w:rPr>
            </w:pPr>
            <w:r>
              <w:rPr>
                <w:rFonts w:ascii="Oswald" w:hAnsi="Oswald"/>
                <w:bCs/>
                <w:sz w:val="20"/>
                <w:szCs w:val="20"/>
                <w:lang w:val="it-IT"/>
              </w:rPr>
              <w:t>Subtraversare r. Cristolţel, nr. 8, la 1,5 m sub cota talveg, tub protecţie PEHD 200, conductă  PE100RC 90 mm</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376903.184</w:t>
            </w:r>
          </w:p>
        </w:tc>
        <w:tc>
          <w:tcPr>
            <w:tcW w:w="1170" w:type="dxa"/>
            <w:tcBorders>
              <w:top w:val="single" w:sz="2" w:space="0" w:color="auto"/>
              <w:left w:val="single" w:sz="2" w:space="0" w:color="auto"/>
              <w:bottom w:val="single" w:sz="2" w:space="0" w:color="auto"/>
              <w:right w:val="single" w:sz="2" w:space="0" w:color="auto"/>
            </w:tcBorders>
            <w:hideMark/>
          </w:tcPr>
          <w:p w:rsidR="00052583" w:rsidRDefault="00052583">
            <w:pPr>
              <w:jc w:val="center"/>
              <w:rPr>
                <w:rFonts w:ascii="Oswald" w:hAnsi="Oswald"/>
                <w:bCs/>
                <w:sz w:val="20"/>
                <w:szCs w:val="20"/>
                <w:lang w:val="it-IT"/>
              </w:rPr>
            </w:pPr>
            <w:r>
              <w:rPr>
                <w:rFonts w:ascii="Oswald" w:hAnsi="Oswald"/>
                <w:bCs/>
                <w:sz w:val="20"/>
                <w:szCs w:val="20"/>
                <w:lang w:val="it-IT"/>
              </w:rPr>
              <w:t>640598.522</w:t>
            </w:r>
          </w:p>
        </w:tc>
        <w:tc>
          <w:tcPr>
            <w:tcW w:w="990" w:type="dxa"/>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color w:val="FF0000"/>
                <w:sz w:val="20"/>
                <w:szCs w:val="20"/>
                <w:lang w:val="it-IT"/>
              </w:rPr>
            </w:pPr>
            <w:r>
              <w:rPr>
                <w:rFonts w:ascii="Oswald" w:hAnsi="Oswald"/>
                <w:bCs/>
                <w:sz w:val="20"/>
                <w:szCs w:val="20"/>
                <w:lang w:val="it-IT"/>
              </w:rPr>
              <w:t>6</w:t>
            </w:r>
          </w:p>
        </w:tc>
        <w:tc>
          <w:tcPr>
            <w:tcW w:w="450" w:type="dxa"/>
            <w:vMerge/>
            <w:tcBorders>
              <w:top w:val="single" w:sz="2" w:space="0" w:color="auto"/>
              <w:left w:val="single" w:sz="2" w:space="0" w:color="auto"/>
              <w:bottom w:val="single" w:sz="2" w:space="0" w:color="auto"/>
              <w:right w:val="single" w:sz="2" w:space="0" w:color="auto"/>
            </w:tcBorders>
            <w:vAlign w:val="center"/>
            <w:hideMark/>
          </w:tcPr>
          <w:p w:rsidR="00052583" w:rsidRDefault="00052583">
            <w:pPr>
              <w:rPr>
                <w:rFonts w:ascii="Oswald" w:hAnsi="Oswald"/>
                <w:bCs/>
                <w:sz w:val="20"/>
                <w:szCs w:val="20"/>
                <w:lang w:val="it-IT"/>
              </w:rPr>
            </w:pPr>
          </w:p>
        </w:tc>
        <w:tc>
          <w:tcPr>
            <w:tcW w:w="2070" w:type="dxa"/>
            <w:tcBorders>
              <w:top w:val="single" w:sz="2" w:space="0" w:color="auto"/>
              <w:left w:val="single" w:sz="2" w:space="0" w:color="auto"/>
              <w:bottom w:val="single" w:sz="2" w:space="0" w:color="auto"/>
              <w:right w:val="single" w:sz="2" w:space="0" w:color="auto"/>
            </w:tcBorders>
            <w:vAlign w:val="center"/>
            <w:hideMark/>
          </w:tcPr>
          <w:p w:rsidR="00052583" w:rsidRDefault="00052583">
            <w:pPr>
              <w:jc w:val="center"/>
              <w:rPr>
                <w:rFonts w:ascii="Oswald" w:hAnsi="Oswald"/>
                <w:bCs/>
                <w:sz w:val="20"/>
                <w:szCs w:val="20"/>
                <w:lang w:val="it-IT"/>
              </w:rPr>
            </w:pPr>
            <w:r>
              <w:rPr>
                <w:rFonts w:ascii="Oswald" w:hAnsi="Oswald"/>
                <w:bCs/>
                <w:sz w:val="20"/>
                <w:szCs w:val="20"/>
                <w:lang w:val="it-IT"/>
              </w:rPr>
              <w:t>214,71</w:t>
            </w:r>
          </w:p>
        </w:tc>
      </w:tr>
    </w:tbl>
    <w:p w:rsidR="00344C69" w:rsidRPr="00344C69" w:rsidRDefault="00344C69" w:rsidP="00344C69">
      <w:pPr>
        <w:spacing w:after="0" w:line="240" w:lineRule="auto"/>
        <w:jc w:val="both"/>
        <w:rPr>
          <w:rFonts w:ascii="Arial" w:hAnsi="Arial" w:cs="Arial"/>
          <w:sz w:val="24"/>
          <w:szCs w:val="24"/>
          <w:lang w:val="es-ES"/>
        </w:rPr>
      </w:pPr>
    </w:p>
    <w:p w:rsidR="00344C69" w:rsidRPr="00052583" w:rsidRDefault="00052583" w:rsidP="00344C69">
      <w:pPr>
        <w:autoSpaceDE w:val="0"/>
        <w:spacing w:after="0" w:line="240" w:lineRule="auto"/>
        <w:jc w:val="both"/>
        <w:rPr>
          <w:rFonts w:ascii="Arial" w:eastAsia="Times New Roman" w:hAnsi="Arial" w:cs="Arial"/>
          <w:sz w:val="24"/>
          <w:szCs w:val="24"/>
        </w:rPr>
      </w:pPr>
      <w:r w:rsidRPr="00052583">
        <w:rPr>
          <w:rFonts w:ascii="Oswald" w:hAnsi="Oswald"/>
          <w:noProof/>
          <w:sz w:val="20"/>
          <w:szCs w:val="20"/>
        </w:rPr>
        <w:t xml:space="preserve"> </w:t>
      </w:r>
      <w:r w:rsidRPr="00052583">
        <w:rPr>
          <w:rFonts w:ascii="Arial" w:hAnsi="Arial" w:cs="Arial"/>
          <w:noProof/>
          <w:sz w:val="24"/>
          <w:szCs w:val="24"/>
        </w:rPr>
        <w:t>Apele uzate, după procesul de epurare, se vor evacua în r. Almaş</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0F24F4">
        <w:rPr>
          <w:rFonts w:ascii="Arial" w:hAnsi="Arial" w:cs="Arial"/>
          <w:noProof/>
          <w:color w:val="000000" w:themeColor="text1"/>
          <w:sz w:val="24"/>
          <w:szCs w:val="24"/>
          <w:lang w:val="ro-RO"/>
        </w:rPr>
        <w:t>nu este cazul</w:t>
      </w:r>
      <w:r w:rsidR="00D14FD8">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EE1BD4" w:rsidRPr="009715B1" w:rsidRDefault="00493BDF" w:rsidP="00EE1BD4">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lastRenderedPageBreak/>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9715B1" w:rsidRDefault="00EE1BD4"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Cs/>
          <w:noProof/>
          <w:color w:val="000000" w:themeColor="text1"/>
          <w:sz w:val="24"/>
          <w:szCs w:val="24"/>
          <w:lang w:val="ro-RO"/>
        </w:rPr>
        <w:t>Se vor lua toate măsurile necesare să fie respectate toate prevederile legilor în vigoare, atât pe timpul execuției lucrărilor.</w:t>
      </w:r>
      <w:r w:rsidRPr="009715B1">
        <w:rPr>
          <w:rFonts w:ascii="Arial" w:hAnsi="Arial" w:cs="Arial"/>
          <w:b/>
          <w:bCs/>
          <w:noProof/>
          <w:color w:val="000000" w:themeColor="text1"/>
          <w:sz w:val="24"/>
          <w:szCs w:val="24"/>
          <w:lang w:val="ro-RO"/>
        </w:rPr>
        <w:t xml:space="preserve"> </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aerului:</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utilizarea de echipamente de lucru nepoluante, performante, moderne, în stare tehnică bună;</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9715B1" w:rsidRPr="009715B1" w:rsidRDefault="00AF15EA" w:rsidP="009715B1">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sidR="009715B1" w:rsidRPr="009715B1">
        <w:rPr>
          <w:rFonts w:ascii="Arial" w:hAnsi="Arial" w:cs="Arial"/>
          <w:bCs/>
          <w:noProof/>
          <w:color w:val="000000" w:themeColor="text1"/>
          <w:sz w:val="24"/>
          <w:szCs w:val="24"/>
          <w:lang w:val="ro-RO"/>
        </w:rPr>
        <w:t>se va respecta prevedrile legislației în vigoare.</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493BDF" w:rsidRPr="003D26AB" w:rsidRDefault="00493BDF" w:rsidP="00493BDF">
      <w:pPr>
        <w:spacing w:after="0" w:line="240" w:lineRule="auto"/>
        <w:jc w:val="both"/>
        <w:rPr>
          <w:rFonts w:ascii="Arial" w:hAnsi="Arial" w:cs="Arial"/>
          <w:b/>
          <w:bCs/>
          <w:noProof/>
          <w:color w:val="000000" w:themeColor="text1"/>
          <w:sz w:val="24"/>
          <w:szCs w:val="24"/>
          <w:lang w:val="ro-RO"/>
        </w:rPr>
      </w:pPr>
      <w:r w:rsidRPr="003D26AB">
        <w:rPr>
          <w:rFonts w:ascii="Arial" w:hAnsi="Arial" w:cs="Arial"/>
          <w:b/>
          <w:bCs/>
          <w:noProof/>
          <w:color w:val="000000" w:themeColor="text1"/>
          <w:sz w:val="24"/>
          <w:szCs w:val="24"/>
          <w:lang w:val="ro-RO"/>
        </w:rPr>
        <w:t>Măsuri pentru protecția aşezărilor umane şi a altor obiective de interes public:</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AF15EA" w:rsidRPr="00297589" w:rsidRDefault="00493BDF" w:rsidP="00297589">
      <w:pPr>
        <w:autoSpaceDE w:val="0"/>
        <w:autoSpaceDN w:val="0"/>
        <w:adjustRightInd w:val="0"/>
        <w:spacing w:after="0" w:line="240" w:lineRule="auto"/>
        <w:ind w:firstLine="708"/>
        <w:jc w:val="both"/>
        <w:rPr>
          <w:rFonts w:ascii="Arial" w:hAnsi="Arial" w:cs="Arial"/>
          <w:sz w:val="24"/>
          <w:szCs w:val="24"/>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r w:rsidRPr="003D26AB">
        <w:rPr>
          <w:rFonts w:ascii="Arial" w:hAnsi="Arial" w:cs="Arial"/>
          <w:bCs/>
          <w:noProof/>
          <w:color w:val="000000" w:themeColor="text1"/>
          <w:sz w:val="24"/>
          <w:szCs w:val="24"/>
          <w:lang w:val="ro-RO"/>
        </w:rPr>
        <w:t xml:space="preserve">Lucrările de </w:t>
      </w:r>
      <w:r w:rsidRPr="003D26AB">
        <w:rPr>
          <w:rFonts w:ascii="Arial" w:hAnsi="Arial" w:cs="Arial"/>
          <w:b/>
          <w:bCs/>
          <w:i/>
          <w:noProof/>
          <w:color w:val="000000" w:themeColor="text1"/>
          <w:sz w:val="24"/>
          <w:szCs w:val="24"/>
          <w:lang w:val="ro-RO"/>
        </w:rPr>
        <w:t>organizare de șantier</w:t>
      </w:r>
      <w:r w:rsidR="00297589">
        <w:rPr>
          <w:rFonts w:ascii="Arial" w:hAnsi="Arial" w:cs="Arial"/>
          <w:b/>
          <w:bCs/>
          <w:i/>
          <w:noProof/>
          <w:color w:val="000000" w:themeColor="text1"/>
          <w:sz w:val="24"/>
          <w:szCs w:val="24"/>
          <w:lang w:val="ro-RO"/>
        </w:rPr>
        <w:t xml:space="preserve"> </w:t>
      </w:r>
      <w:r w:rsidR="00297589" w:rsidRPr="00297589">
        <w:rPr>
          <w:rFonts w:ascii="Arial" w:hAnsi="Arial" w:cs="Arial"/>
          <w:b/>
          <w:bCs/>
          <w:i/>
          <w:noProof/>
          <w:color w:val="000000" w:themeColor="text1"/>
          <w:sz w:val="24"/>
          <w:szCs w:val="24"/>
          <w:lang w:val="ro-RO"/>
        </w:rPr>
        <w:t xml:space="preserve">: </w:t>
      </w:r>
      <w:r w:rsidR="00297589" w:rsidRPr="00297589">
        <w:rPr>
          <w:rFonts w:ascii="Arial" w:hAnsi="Arial" w:cs="Arial"/>
          <w:sz w:val="24"/>
          <w:szCs w:val="24"/>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Zona va fi delimitată și semnalizată conform normativelor specifice de securitate și sănătate la locul de muncă.</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Accesul </w:t>
      </w:r>
      <w:r w:rsidR="00D14FD8">
        <w:rPr>
          <w:rFonts w:ascii="Arial" w:hAnsi="Arial" w:cs="Arial"/>
          <w:bCs/>
          <w:noProof/>
          <w:color w:val="000000" w:themeColor="text1"/>
          <w:sz w:val="24"/>
          <w:szCs w:val="24"/>
          <w:lang w:val="ro-RO"/>
        </w:rPr>
        <w:t xml:space="preserve">cu utilaje </w:t>
      </w:r>
      <w:r w:rsidRPr="003D26AB">
        <w:rPr>
          <w:rFonts w:ascii="Arial" w:hAnsi="Arial" w:cs="Arial"/>
          <w:bCs/>
          <w:noProof/>
          <w:color w:val="000000" w:themeColor="text1"/>
          <w:sz w:val="24"/>
          <w:szCs w:val="24"/>
          <w:lang w:val="ro-RO"/>
        </w:rPr>
        <w:t>se va face pe drumurile existente.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lastRenderedPageBreak/>
        <w:t xml:space="preserve">Din punct de vedere al protecției mediului se estimează că impactul generat de lucrările organizării de șantier asupra populației, sănătății umane, faunei și florei, solului, calității și regimului cantitativ al apei, calității aerului, zgomotului, peisajului, patrimoniului cultural este nesemnificativ cu condiția respectării următoarelor măsuri:  </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evitarea pierderilor  de produse petroliere (motorină, benzină, ulei) de la mașinile care transportă materialele necesare organizării de șantier;</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utilizarea unor mijloace de transport în stare tehnică bună, nepoluante;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depozitarea corespunzătoare a materialelor necesare executării lucrărilor prevăzute prin proiect, în locuri bine stabilite, amenajate corespunzător, în vederea prevenirii poluării solului/subsolului ;</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D469D4" w:rsidRDefault="005B37EF" w:rsidP="00D469D4">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052583">
        <w:rPr>
          <w:rFonts w:ascii="Arial" w:hAnsi="Arial" w:cs="Arial"/>
          <w:color w:val="000000" w:themeColor="text1"/>
          <w:sz w:val="24"/>
          <w:szCs w:val="24"/>
          <w:lang w:val="ro-RO"/>
        </w:rPr>
        <w:t>2</w:t>
      </w:r>
      <w:r w:rsidR="00E37994">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din</w:t>
      </w:r>
      <w:r w:rsidR="0095109D">
        <w:rPr>
          <w:rFonts w:ascii="Arial" w:hAnsi="Arial" w:cs="Arial"/>
          <w:color w:val="000000" w:themeColor="text1"/>
          <w:sz w:val="24"/>
          <w:szCs w:val="24"/>
          <w:lang w:val="ro-RO"/>
        </w:rPr>
        <w:t xml:space="preserve"> </w:t>
      </w:r>
      <w:r w:rsidR="00052583">
        <w:rPr>
          <w:rFonts w:ascii="Arial" w:hAnsi="Arial" w:cs="Arial"/>
          <w:color w:val="000000" w:themeColor="text1"/>
          <w:sz w:val="24"/>
          <w:szCs w:val="24"/>
          <w:lang w:val="ro-RO"/>
        </w:rPr>
        <w:t>05.02.2020</w:t>
      </w:r>
      <w:r w:rsidR="00343E32">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emis de</w:t>
      </w:r>
      <w:r w:rsidR="00E37994">
        <w:rPr>
          <w:rFonts w:ascii="Arial" w:hAnsi="Arial" w:cs="Arial"/>
          <w:color w:val="000000" w:themeColor="text1"/>
          <w:sz w:val="24"/>
          <w:szCs w:val="24"/>
          <w:lang w:val="ro-RO"/>
        </w:rPr>
        <w:t xml:space="preserve"> Comuna</w:t>
      </w:r>
      <w:r w:rsidR="00052583">
        <w:rPr>
          <w:rFonts w:ascii="Arial" w:hAnsi="Arial" w:cs="Arial"/>
          <w:color w:val="000000" w:themeColor="text1"/>
          <w:sz w:val="24"/>
          <w:szCs w:val="24"/>
          <w:lang w:val="ro-RO"/>
        </w:rPr>
        <w:t xml:space="preserve"> Surduc</w:t>
      </w:r>
      <w:r w:rsidR="00D469D4" w:rsidRPr="005442BF">
        <w:rPr>
          <w:rFonts w:ascii="Arial" w:hAnsi="Arial" w:cs="Arial"/>
          <w:color w:val="000000" w:themeColor="text1"/>
          <w:sz w:val="24"/>
          <w:szCs w:val="24"/>
          <w:lang w:val="ro-RO"/>
        </w:rPr>
        <w:t xml:space="preserve">, </w:t>
      </w:r>
      <w:r w:rsidR="00CD511D" w:rsidRPr="005442BF">
        <w:rPr>
          <w:rFonts w:ascii="Arial" w:hAnsi="Arial" w:cs="Arial"/>
          <w:color w:val="000000" w:themeColor="text1"/>
          <w:sz w:val="24"/>
          <w:szCs w:val="24"/>
          <w:lang w:val="ro-RO"/>
        </w:rPr>
        <w:t xml:space="preserve">terenul </w:t>
      </w:r>
      <w:r w:rsidR="00343E32">
        <w:rPr>
          <w:rFonts w:ascii="Arial" w:hAnsi="Arial" w:cs="Arial"/>
          <w:color w:val="000000" w:themeColor="text1"/>
          <w:sz w:val="24"/>
          <w:szCs w:val="24"/>
          <w:lang w:val="ro-RO"/>
        </w:rPr>
        <w:t>este situat</w:t>
      </w:r>
      <w:r w:rsidR="00CD511D" w:rsidRPr="005442BF">
        <w:rPr>
          <w:rFonts w:ascii="Arial" w:hAnsi="Arial" w:cs="Arial"/>
          <w:color w:val="000000" w:themeColor="text1"/>
          <w:sz w:val="24"/>
          <w:szCs w:val="24"/>
          <w:lang w:val="ro-RO"/>
        </w:rPr>
        <w:t xml:space="preserve"> în intravilan</w:t>
      </w:r>
      <w:r w:rsidR="00343E32">
        <w:rPr>
          <w:rFonts w:ascii="Arial" w:hAnsi="Arial" w:cs="Arial"/>
          <w:color w:val="000000" w:themeColor="text1"/>
          <w:sz w:val="24"/>
          <w:szCs w:val="24"/>
          <w:lang w:val="ro-RO"/>
        </w:rPr>
        <w:t>ul</w:t>
      </w:r>
      <w:r w:rsidR="00D14FD8">
        <w:rPr>
          <w:rFonts w:ascii="Arial" w:hAnsi="Arial" w:cs="Arial"/>
          <w:color w:val="000000" w:themeColor="text1"/>
          <w:sz w:val="24"/>
          <w:szCs w:val="24"/>
          <w:lang w:val="ro-RO"/>
        </w:rPr>
        <w:t xml:space="preserve"> </w:t>
      </w:r>
      <w:r w:rsidR="00052583">
        <w:rPr>
          <w:rFonts w:ascii="Arial" w:hAnsi="Arial" w:cs="Arial"/>
          <w:color w:val="000000" w:themeColor="text1"/>
          <w:sz w:val="24"/>
          <w:szCs w:val="24"/>
          <w:lang w:val="ro-RO"/>
        </w:rPr>
        <w:t xml:space="preserve">și extravilanul localitățiilor Surduc, Tihău și Cristoțel, comuna Surduc </w:t>
      </w:r>
      <w:r w:rsidR="00E37994">
        <w:rPr>
          <w:rFonts w:ascii="Arial" w:hAnsi="Arial" w:cs="Arial"/>
          <w:color w:val="000000" w:themeColor="text1"/>
          <w:sz w:val="24"/>
          <w:szCs w:val="24"/>
          <w:lang w:val="ro-RO"/>
        </w:rPr>
        <w:t xml:space="preserve">și </w:t>
      </w:r>
      <w:r w:rsidR="00052583">
        <w:rPr>
          <w:rFonts w:ascii="Arial" w:hAnsi="Arial" w:cs="Arial"/>
          <w:color w:val="000000" w:themeColor="text1"/>
          <w:sz w:val="24"/>
          <w:szCs w:val="24"/>
          <w:lang w:val="ro-RO"/>
        </w:rPr>
        <w:t xml:space="preserve">este în proprietatea </w:t>
      </w:r>
      <w:r w:rsidR="00E37994">
        <w:rPr>
          <w:rFonts w:ascii="Arial" w:hAnsi="Arial" w:cs="Arial"/>
          <w:color w:val="000000" w:themeColor="text1"/>
          <w:sz w:val="24"/>
          <w:szCs w:val="24"/>
          <w:lang w:val="ro-RO"/>
        </w:rPr>
        <w:t xml:space="preserve"> comunei</w:t>
      </w:r>
      <w:r w:rsidR="00052583">
        <w:rPr>
          <w:rFonts w:ascii="Arial" w:hAnsi="Arial" w:cs="Arial"/>
          <w:color w:val="000000" w:themeColor="text1"/>
          <w:sz w:val="24"/>
          <w:szCs w:val="24"/>
          <w:lang w:val="ro-RO"/>
        </w:rPr>
        <w:t xml:space="preserve"> Surduc</w:t>
      </w:r>
      <w:r w:rsidR="0095109D">
        <w:rPr>
          <w:rFonts w:ascii="Arial" w:hAnsi="Arial" w:cs="Arial"/>
          <w:noProof/>
          <w:color w:val="000000" w:themeColor="text1"/>
          <w:sz w:val="24"/>
          <w:szCs w:val="24"/>
          <w:lang w:val="ro-RO"/>
        </w:rPr>
        <w:t>.</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cu o densitate mare a populaţiei:</w:t>
      </w:r>
      <w:r w:rsidR="00D14FD8">
        <w:rPr>
          <w:rFonts w:ascii="Arial" w:hAnsi="Arial" w:cs="Arial"/>
          <w:noProof/>
          <w:color w:val="000000" w:themeColor="text1"/>
          <w:sz w:val="24"/>
          <w:szCs w:val="24"/>
          <w:lang w:val="ro-RO"/>
        </w:rPr>
        <w:t xml:space="preserve"> nu este cazul</w:t>
      </w:r>
      <w:r w:rsidR="00510644" w:rsidRPr="00F47015">
        <w:rPr>
          <w:rFonts w:ascii="Arial" w:hAnsi="Arial" w:cs="Arial"/>
          <w:noProof/>
          <w:color w:val="000000" w:themeColor="text1"/>
          <w:sz w:val="24"/>
          <w:szCs w:val="24"/>
          <w:lang w:val="ro-RO"/>
        </w:rPr>
        <w:t>;</w:t>
      </w:r>
    </w:p>
    <w:p w:rsidR="00B54566" w:rsidRPr="00F4701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F47015"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lastRenderedPageBreak/>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F52B38" w:rsidRDefault="002A4331"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Pr="009753C4"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 xml:space="preserve">proiectul propus </w:t>
      </w:r>
      <w:r w:rsidRPr="009753C4">
        <w:rPr>
          <w:rFonts w:ascii="Arial" w:hAnsi="Arial" w:cs="Arial"/>
          <w:b/>
          <w:color w:val="000000" w:themeColor="text1"/>
          <w:sz w:val="24"/>
          <w:szCs w:val="24"/>
          <w:u w:val="single"/>
          <w:lang w:val="ro-RO"/>
        </w:rPr>
        <w:t>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2A4331" w:rsidRPr="00343E32"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r w:rsidRPr="009753C4">
        <w:rPr>
          <w:rFonts w:ascii="Arial" w:hAnsi="Arial" w:cs="Arial"/>
          <w:color w:val="000000" w:themeColor="text1"/>
          <w:sz w:val="24"/>
          <w:szCs w:val="24"/>
          <w:lang w:val="ro-RO"/>
        </w:rPr>
        <w:t xml:space="preserve">- în conformitate cu decizia: </w:t>
      </w:r>
      <w:r w:rsidRPr="009753C4">
        <w:rPr>
          <w:rFonts w:ascii="Arial" w:hAnsi="Arial" w:cs="Arial"/>
          <w:i/>
          <w:color w:val="000000" w:themeColor="text1"/>
          <w:sz w:val="24"/>
          <w:szCs w:val="24"/>
          <w:lang w:val="ro-RO"/>
        </w:rPr>
        <w:t xml:space="preserve">pentru proiectul propus </w:t>
      </w:r>
      <w:r w:rsidRPr="009753C4">
        <w:rPr>
          <w:rFonts w:ascii="Arial" w:hAnsi="Arial" w:cs="Arial"/>
          <w:i/>
          <w:color w:val="000000" w:themeColor="text1"/>
          <w:sz w:val="24"/>
          <w:szCs w:val="24"/>
          <w:u w:val="single"/>
          <w:lang w:val="ro-RO"/>
        </w:rPr>
        <w:t>nu este necesară elaborarea SEICA</w:t>
      </w:r>
      <w:r w:rsidRPr="009753C4">
        <w:rPr>
          <w:rFonts w:ascii="Arial" w:hAnsi="Arial" w:cs="Arial"/>
          <w:color w:val="000000" w:themeColor="text1"/>
          <w:sz w:val="24"/>
          <w:szCs w:val="24"/>
          <w:lang w:val="ro-RO"/>
        </w:rPr>
        <w:t xml:space="preserve">, decizie eliberată de către Administrația Națională ”Apele Române” Administrația Bazinală de Apă </w:t>
      </w:r>
      <w:r w:rsidR="009753C4" w:rsidRPr="009753C4">
        <w:rPr>
          <w:rFonts w:ascii="Arial" w:hAnsi="Arial" w:cs="Arial"/>
          <w:color w:val="000000" w:themeColor="text1"/>
          <w:sz w:val="24"/>
          <w:szCs w:val="24"/>
          <w:lang w:val="ro-RO"/>
        </w:rPr>
        <w:t xml:space="preserve">Someș-Tisa Sistemul de Gospodărire a Apelor Sălaj, </w:t>
      </w:r>
      <w:r w:rsidRPr="009753C4">
        <w:rPr>
          <w:rFonts w:ascii="Arial" w:hAnsi="Arial" w:cs="Arial"/>
          <w:color w:val="000000" w:themeColor="text1"/>
          <w:sz w:val="24"/>
          <w:szCs w:val="24"/>
          <w:lang w:val="ro-RO"/>
        </w:rPr>
        <w:t>înregistrată la A</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P</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M</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 xml:space="preserve"> Sălaj cu nr</w:t>
      </w:r>
      <w:r w:rsidR="00E37994">
        <w:rPr>
          <w:rFonts w:ascii="Arial" w:hAnsi="Arial" w:cs="Arial"/>
          <w:color w:val="000000" w:themeColor="text1"/>
          <w:sz w:val="24"/>
          <w:szCs w:val="24"/>
          <w:lang w:val="ro-RO"/>
        </w:rPr>
        <w:t>.</w:t>
      </w:r>
      <w:r w:rsidR="00052583">
        <w:rPr>
          <w:rFonts w:ascii="Arial" w:hAnsi="Arial" w:cs="Arial"/>
          <w:color w:val="000000" w:themeColor="text1"/>
          <w:sz w:val="24"/>
          <w:szCs w:val="24"/>
          <w:lang w:val="ro-RO"/>
        </w:rPr>
        <w:t xml:space="preserve"> 4166</w:t>
      </w:r>
      <w:r w:rsidR="00E37994">
        <w:rPr>
          <w:rFonts w:ascii="Arial" w:hAnsi="Arial" w:cs="Arial"/>
          <w:color w:val="000000" w:themeColor="text1"/>
          <w:sz w:val="24"/>
          <w:szCs w:val="24"/>
          <w:lang w:val="ro-RO"/>
        </w:rPr>
        <w:t xml:space="preserve"> </w:t>
      </w:r>
      <w:r w:rsidR="009753C4" w:rsidRPr="009753C4">
        <w:rPr>
          <w:rFonts w:ascii="Arial" w:hAnsi="Arial" w:cs="Arial"/>
          <w:color w:val="000000" w:themeColor="text1"/>
          <w:sz w:val="24"/>
          <w:szCs w:val="24"/>
          <w:lang w:val="ro-RO"/>
        </w:rPr>
        <w:t>din</w:t>
      </w:r>
      <w:r w:rsidR="00052583">
        <w:rPr>
          <w:rFonts w:ascii="Arial" w:hAnsi="Arial" w:cs="Arial"/>
          <w:color w:val="000000" w:themeColor="text1"/>
          <w:sz w:val="24"/>
          <w:szCs w:val="24"/>
          <w:lang w:val="ro-RO"/>
        </w:rPr>
        <w:t xml:space="preserve"> 06</w:t>
      </w:r>
      <w:r w:rsidR="0095109D">
        <w:rPr>
          <w:rFonts w:ascii="Arial" w:hAnsi="Arial" w:cs="Arial"/>
          <w:color w:val="000000" w:themeColor="text1"/>
          <w:sz w:val="24"/>
          <w:szCs w:val="24"/>
          <w:lang w:val="ro-RO"/>
        </w:rPr>
        <w:t>.0</w:t>
      </w:r>
      <w:r w:rsidR="00E37994">
        <w:rPr>
          <w:rFonts w:ascii="Arial" w:hAnsi="Arial" w:cs="Arial"/>
          <w:color w:val="000000" w:themeColor="text1"/>
          <w:sz w:val="24"/>
          <w:szCs w:val="24"/>
          <w:lang w:val="ro-RO"/>
        </w:rPr>
        <w:t>7</w:t>
      </w:r>
      <w:r w:rsidR="0095109D">
        <w:rPr>
          <w:rFonts w:ascii="Arial" w:hAnsi="Arial" w:cs="Arial"/>
          <w:color w:val="000000" w:themeColor="text1"/>
          <w:sz w:val="24"/>
          <w:szCs w:val="24"/>
          <w:lang w:val="ro-RO"/>
        </w:rPr>
        <w:t>.20</w:t>
      </w:r>
      <w:r w:rsidR="00E37994">
        <w:rPr>
          <w:rFonts w:ascii="Arial" w:hAnsi="Arial" w:cs="Arial"/>
          <w:color w:val="000000" w:themeColor="text1"/>
          <w:sz w:val="24"/>
          <w:szCs w:val="24"/>
          <w:lang w:val="ro-RO"/>
        </w:rPr>
        <w:t>19</w:t>
      </w:r>
      <w:r w:rsidRPr="009753C4">
        <w:rPr>
          <w:rFonts w:ascii="Arial" w:hAnsi="Arial" w:cs="Arial"/>
          <w:color w:val="000000" w:themeColor="text1"/>
          <w:sz w:val="24"/>
          <w:szCs w:val="24"/>
          <w:lang w:val="ro-RO"/>
        </w:rPr>
        <w:t xml:space="preserve">, decizie justificată prin următoarele: </w:t>
      </w:r>
      <w:r w:rsidR="009753C4" w:rsidRPr="00343E32">
        <w:rPr>
          <w:rFonts w:ascii="Arial" w:hAnsi="Arial" w:cs="Arial"/>
          <w:color w:val="000000" w:themeColor="text1"/>
          <w:sz w:val="24"/>
          <w:szCs w:val="24"/>
          <w:u w:val="single"/>
          <w:lang w:val="ro-RO"/>
        </w:rPr>
        <w:t xml:space="preserve">lucrările </w:t>
      </w:r>
      <w:r w:rsidR="00E37994">
        <w:rPr>
          <w:rFonts w:ascii="Arial" w:hAnsi="Arial" w:cs="Arial"/>
          <w:color w:val="000000" w:themeColor="text1"/>
          <w:sz w:val="24"/>
          <w:szCs w:val="24"/>
          <w:u w:val="single"/>
          <w:lang w:val="ro-RO"/>
        </w:rPr>
        <w:t xml:space="preserve">prezentate </w:t>
      </w:r>
      <w:r w:rsidRPr="00343E32">
        <w:rPr>
          <w:rFonts w:ascii="Arial" w:hAnsi="Arial" w:cs="Arial"/>
          <w:color w:val="000000" w:themeColor="text1"/>
          <w:sz w:val="24"/>
          <w:szCs w:val="24"/>
          <w:u w:val="single"/>
          <w:lang w:val="ro-RO"/>
        </w:rPr>
        <w:t xml:space="preserve">în proiect nu </w:t>
      </w:r>
      <w:r w:rsidR="00326511">
        <w:rPr>
          <w:rFonts w:ascii="Arial" w:hAnsi="Arial" w:cs="Arial"/>
          <w:color w:val="000000" w:themeColor="text1"/>
          <w:sz w:val="24"/>
          <w:szCs w:val="24"/>
          <w:u w:val="single"/>
          <w:lang w:val="ro-RO"/>
        </w:rPr>
        <w:t xml:space="preserve">vor avea impact </w:t>
      </w:r>
      <w:r w:rsidR="00E37994">
        <w:rPr>
          <w:rFonts w:ascii="Arial" w:hAnsi="Arial" w:cs="Arial"/>
          <w:color w:val="000000" w:themeColor="text1"/>
          <w:sz w:val="24"/>
          <w:szCs w:val="24"/>
          <w:u w:val="single"/>
          <w:lang w:val="ro-RO"/>
        </w:rPr>
        <w:t>asupra corpului de apă</w:t>
      </w:r>
      <w:r w:rsidRPr="00343E32">
        <w:rPr>
          <w:rFonts w:ascii="Arial" w:hAnsi="Arial" w:cs="Arial"/>
          <w:color w:val="000000" w:themeColor="text1"/>
          <w:sz w:val="24"/>
          <w:szCs w:val="24"/>
          <w:u w:val="single"/>
          <w:lang w:val="ro-RO"/>
        </w:rPr>
        <w:t>;</w:t>
      </w:r>
    </w:p>
    <w:p w:rsidR="002A4331" w:rsidRDefault="002A4331" w:rsidP="002A4331">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 xml:space="preserve">Respectarea </w:t>
      </w:r>
      <w:r w:rsidRPr="00F47015">
        <w:rPr>
          <w:rFonts w:ascii="Arial" w:eastAsia="Times New Roman" w:hAnsi="Arial" w:cs="Arial"/>
          <w:noProof/>
          <w:color w:val="000000" w:themeColor="text1"/>
          <w:sz w:val="24"/>
          <w:szCs w:val="24"/>
          <w:lang w:val="ro-RO" w:eastAsia="en-GB"/>
        </w:rPr>
        <w:t>măsurilor şi condiţiilor de realizare a proiectului în conformitate cu</w:t>
      </w:r>
      <w:r w:rsidRPr="00F47015">
        <w:rPr>
          <w:rFonts w:ascii="Arial" w:hAnsi="Arial" w:cs="Arial"/>
          <w:color w:val="000000" w:themeColor="text1"/>
          <w:sz w:val="24"/>
          <w:szCs w:val="24"/>
          <w:lang w:val="ro-RO"/>
        </w:rPr>
        <w:t xml:space="preserve"> </w:t>
      </w:r>
      <w:r w:rsidRPr="00F47015">
        <w:rPr>
          <w:rFonts w:ascii="Arial" w:hAnsi="Arial" w:cs="Arial"/>
          <w:b/>
          <w:i/>
          <w:color w:val="000000" w:themeColor="text1"/>
          <w:sz w:val="24"/>
          <w:szCs w:val="24"/>
          <w:u w:val="single"/>
          <w:lang w:val="ro-RO"/>
        </w:rPr>
        <w:t xml:space="preserve">Avizul de gospodărire a apelor nr. </w:t>
      </w:r>
      <w:r w:rsidR="00F2695F" w:rsidRPr="00F47015">
        <w:rPr>
          <w:rFonts w:ascii="Arial" w:hAnsi="Arial" w:cs="Arial"/>
          <w:b/>
          <w:i/>
          <w:color w:val="000000" w:themeColor="text1"/>
          <w:sz w:val="24"/>
          <w:szCs w:val="24"/>
          <w:u w:val="single"/>
          <w:lang w:val="ro-RO"/>
        </w:rPr>
        <w:t>..........</w:t>
      </w:r>
      <w:r w:rsidR="003F14EC" w:rsidRPr="00F47015">
        <w:rPr>
          <w:rFonts w:ascii="Arial" w:hAnsi="Arial" w:cs="Arial"/>
          <w:b/>
          <w:i/>
          <w:color w:val="000000" w:themeColor="text1"/>
          <w:sz w:val="24"/>
          <w:szCs w:val="24"/>
          <w:u w:val="single"/>
          <w:lang w:val="ro-RO"/>
        </w:rPr>
        <w:t xml:space="preserve"> </w:t>
      </w:r>
      <w:r w:rsidRPr="00F47015">
        <w:rPr>
          <w:rFonts w:ascii="Arial" w:hAnsi="Arial" w:cs="Arial"/>
          <w:b/>
          <w:i/>
          <w:color w:val="000000" w:themeColor="text1"/>
          <w:sz w:val="24"/>
          <w:szCs w:val="24"/>
          <w:u w:val="single"/>
          <w:lang w:val="ro-RO"/>
        </w:rPr>
        <w:t xml:space="preserve">din </w:t>
      </w:r>
      <w:r w:rsidR="00F2695F" w:rsidRPr="00F47015">
        <w:rPr>
          <w:rFonts w:ascii="Arial" w:hAnsi="Arial" w:cs="Arial"/>
          <w:b/>
          <w:i/>
          <w:color w:val="000000" w:themeColor="text1"/>
          <w:sz w:val="24"/>
          <w:szCs w:val="24"/>
          <w:u w:val="single"/>
          <w:lang w:val="ro-RO"/>
        </w:rPr>
        <w:t>...............</w:t>
      </w:r>
      <w:r w:rsidRPr="00F47015">
        <w:rPr>
          <w:rFonts w:ascii="Arial" w:hAnsi="Arial" w:cs="Arial"/>
          <w:b/>
          <w:i/>
          <w:color w:val="000000" w:themeColor="text1"/>
          <w:sz w:val="24"/>
          <w:szCs w:val="24"/>
          <w:lang w:val="ro-RO"/>
        </w:rPr>
        <w:t xml:space="preserve">, </w:t>
      </w:r>
      <w:r w:rsidRPr="00F47015">
        <w:rPr>
          <w:rFonts w:ascii="Arial" w:hAnsi="Arial" w:cs="Arial"/>
          <w:color w:val="000000" w:themeColor="text1"/>
          <w:sz w:val="24"/>
          <w:szCs w:val="24"/>
          <w:lang w:val="ro-RO"/>
        </w:rPr>
        <w:t>eliberat de A.N. Apele Române, Administrația Bazinală de Apă</w:t>
      </w:r>
      <w:r w:rsidR="009753C4" w:rsidRPr="00F47015">
        <w:rPr>
          <w:rFonts w:ascii="Arial" w:hAnsi="Arial" w:cs="Arial"/>
          <w:color w:val="000000" w:themeColor="text1"/>
          <w:sz w:val="24"/>
          <w:szCs w:val="24"/>
          <w:lang w:val="ro-RO"/>
        </w:rPr>
        <w:t xml:space="preserve"> Someș-Tisa Sistemul de Gospodărire a Apelor Sălaj</w:t>
      </w:r>
      <w:r w:rsidR="00343E32">
        <w:rPr>
          <w:rFonts w:ascii="Arial" w:hAnsi="Arial" w:cs="Arial"/>
          <w:color w:val="000000" w:themeColor="text1"/>
          <w:sz w:val="24"/>
          <w:szCs w:val="24"/>
          <w:lang w:val="ro-RO"/>
        </w:rPr>
        <w:t>:</w:t>
      </w:r>
    </w:p>
    <w:p w:rsidR="00326511" w:rsidRPr="00326511" w:rsidRDefault="00326511" w:rsidP="00326511">
      <w:pPr>
        <w:spacing w:after="0" w:line="240" w:lineRule="auto"/>
        <w:rPr>
          <w:rFonts w:ascii="Arial" w:eastAsiaTheme="minorHAnsi" w:hAnsi="Arial" w:cs="Arial"/>
          <w:b/>
          <w:i/>
          <w:sz w:val="24"/>
          <w:szCs w:val="24"/>
          <w:lang w:val="it-IT"/>
        </w:rPr>
      </w:pPr>
      <w:r w:rsidRPr="00326511">
        <w:rPr>
          <w:rFonts w:ascii="Arial" w:hAnsi="Arial" w:cs="Arial"/>
          <w:b/>
          <w:i/>
          <w:sz w:val="24"/>
          <w:szCs w:val="24"/>
          <w:lang w:val="it-IT"/>
        </w:rPr>
        <w:t>Avizul de gospodărire a apelor se emite cu următoarele condiții:</w:t>
      </w:r>
    </w:p>
    <w:p w:rsidR="00326511" w:rsidRPr="00326511" w:rsidRDefault="00326511" w:rsidP="00326511">
      <w:pPr>
        <w:pStyle w:val="ListParagraph"/>
        <w:spacing w:after="0" w:line="240" w:lineRule="auto"/>
        <w:ind w:left="0"/>
        <w:contextualSpacing/>
        <w:jc w:val="both"/>
        <w:rPr>
          <w:rFonts w:ascii="Arial" w:hAnsi="Arial" w:cs="Arial"/>
          <w:sz w:val="24"/>
          <w:szCs w:val="24"/>
          <w:lang w:val="es-ES"/>
        </w:rPr>
      </w:pPr>
      <w:r w:rsidRPr="00326511">
        <w:rPr>
          <w:rFonts w:ascii="Arial" w:hAnsi="Arial" w:cs="Arial"/>
          <w:sz w:val="24"/>
          <w:szCs w:val="24"/>
          <w:lang w:val="es-ES"/>
        </w:rPr>
        <w:t xml:space="preserve">Proiectantul este responsabil de calculele hidraulice privind dimensionarea lucrărilor de traversare a cursurilor de apă în secțiunile de traversare cu conducte de canalizare.  </w:t>
      </w:r>
    </w:p>
    <w:p w:rsidR="00326511" w:rsidRPr="00326511" w:rsidRDefault="00326511" w:rsidP="00326511">
      <w:pPr>
        <w:pStyle w:val="ListParagraph"/>
        <w:spacing w:after="0" w:line="240" w:lineRule="auto"/>
        <w:ind w:left="0"/>
        <w:contextualSpacing/>
        <w:jc w:val="both"/>
        <w:rPr>
          <w:rFonts w:ascii="Arial" w:hAnsi="Arial" w:cs="Arial"/>
          <w:sz w:val="24"/>
          <w:szCs w:val="24"/>
          <w:lang w:val="es-ES"/>
        </w:rPr>
      </w:pPr>
      <w:r w:rsidRPr="00326511">
        <w:rPr>
          <w:rFonts w:ascii="Arial" w:hAnsi="Arial" w:cs="Arial"/>
          <w:sz w:val="24"/>
          <w:szCs w:val="24"/>
          <w:lang w:val="it-IT"/>
        </w:rPr>
        <w:t>Începerea execuției se va anunța cu 10 zile înainte la Sistemul de Gospodărire a Apelor Sălaj.</w:t>
      </w:r>
    </w:p>
    <w:p w:rsidR="00326511" w:rsidRPr="00326511" w:rsidRDefault="00326511" w:rsidP="00326511">
      <w:pPr>
        <w:pStyle w:val="ListParagraph"/>
        <w:spacing w:after="0" w:line="240" w:lineRule="auto"/>
        <w:ind w:left="0"/>
        <w:contextualSpacing/>
        <w:jc w:val="both"/>
        <w:rPr>
          <w:rFonts w:ascii="Arial" w:hAnsi="Arial" w:cs="Arial"/>
          <w:sz w:val="24"/>
          <w:szCs w:val="24"/>
          <w:lang w:val="es-ES"/>
        </w:rPr>
      </w:pPr>
      <w:r w:rsidRPr="00326511">
        <w:rPr>
          <w:rFonts w:ascii="Arial" w:hAnsi="Arial" w:cs="Arial"/>
          <w:sz w:val="24"/>
          <w:szCs w:val="24"/>
          <w:lang w:val="es-ES"/>
        </w:rPr>
        <w:t xml:space="preserve">Pe parcursul execuției lucrărilor constructorul și beneficiarul au obligația de a asigura scurgerea liberă a apelor, </w:t>
      </w:r>
      <w:r w:rsidRPr="00326511">
        <w:rPr>
          <w:rFonts w:ascii="Arial" w:eastAsia="MS Mincho" w:hAnsi="Arial" w:cs="Arial"/>
          <w:sz w:val="24"/>
          <w:szCs w:val="24"/>
          <w:lang w:val="es-ES" w:eastAsia="ja-JP"/>
        </w:rPr>
        <w:t xml:space="preserve">degradarea albiei și a malurilor precum și </w:t>
      </w:r>
      <w:r w:rsidRPr="00326511">
        <w:rPr>
          <w:rFonts w:ascii="Arial" w:hAnsi="Arial" w:cs="Arial"/>
          <w:sz w:val="24"/>
          <w:szCs w:val="24"/>
          <w:lang w:val="es-ES"/>
        </w:rPr>
        <w:t xml:space="preserve">depozitarea de materiale sau staționarea utilajelor în albii fiind interzisă. </w:t>
      </w:r>
    </w:p>
    <w:p w:rsidR="00326511" w:rsidRPr="00326511" w:rsidRDefault="00326511" w:rsidP="00326511">
      <w:pPr>
        <w:pStyle w:val="ListParagraph"/>
        <w:spacing w:after="0" w:line="240" w:lineRule="auto"/>
        <w:ind w:left="0"/>
        <w:contextualSpacing/>
        <w:jc w:val="both"/>
        <w:rPr>
          <w:rFonts w:ascii="Arial" w:hAnsi="Arial" w:cs="Arial"/>
          <w:sz w:val="24"/>
          <w:szCs w:val="24"/>
          <w:lang w:val="ro-RO"/>
        </w:rPr>
      </w:pPr>
      <w:r w:rsidRPr="00326511">
        <w:rPr>
          <w:rFonts w:ascii="Arial" w:hAnsi="Arial" w:cs="Arial"/>
          <w:sz w:val="24"/>
          <w:szCs w:val="24"/>
        </w:rPr>
        <w:t>Lucrările se vor corela funcțional sub aspect hidrotehnic cu lucrările existente în zonă.</w:t>
      </w:r>
    </w:p>
    <w:p w:rsidR="00326511" w:rsidRPr="00326511" w:rsidRDefault="00326511" w:rsidP="00326511">
      <w:pPr>
        <w:spacing w:after="0" w:line="240" w:lineRule="auto"/>
        <w:jc w:val="both"/>
        <w:rPr>
          <w:rFonts w:ascii="Arial" w:hAnsi="Arial" w:cs="Arial"/>
          <w:sz w:val="24"/>
          <w:szCs w:val="24"/>
          <w:lang w:val="it-IT"/>
        </w:rPr>
      </w:pPr>
      <w:r w:rsidRPr="00326511">
        <w:rPr>
          <w:rFonts w:ascii="Arial" w:hAnsi="Arial" w:cs="Arial"/>
          <w:bCs/>
          <w:sz w:val="24"/>
          <w:szCs w:val="24"/>
          <w:lang w:eastAsia="ar-SA"/>
        </w:rPr>
        <w:t>Marcarea prin 2 repere (borne) a traseului conductei de canalizare din zonele de subtraversare a cursurilor de apă (mal stâng și mal drept).</w:t>
      </w:r>
    </w:p>
    <w:p w:rsidR="00326511" w:rsidRPr="00326511" w:rsidRDefault="00326511" w:rsidP="00326511">
      <w:pPr>
        <w:spacing w:after="0" w:line="240" w:lineRule="auto"/>
        <w:jc w:val="both"/>
        <w:rPr>
          <w:rFonts w:ascii="Arial" w:hAnsi="Arial" w:cs="Arial"/>
          <w:sz w:val="24"/>
          <w:szCs w:val="24"/>
          <w:lang w:val="it-IT"/>
        </w:rPr>
      </w:pPr>
      <w:r w:rsidRPr="00326511">
        <w:rPr>
          <w:rFonts w:ascii="Arial" w:hAnsi="Arial" w:cs="Arial"/>
          <w:sz w:val="24"/>
          <w:szCs w:val="24"/>
          <w:lang w:val="it-IT"/>
        </w:rPr>
        <w:lastRenderedPageBreak/>
        <w:t xml:space="preserve">Asigurarea condițiilor de măsurare a debitelor de apă evacuate în receptor prin sisteme de măsură conforme cu cerințele metrologice în vigoare. </w:t>
      </w:r>
    </w:p>
    <w:p w:rsidR="00326511" w:rsidRPr="00326511" w:rsidRDefault="00326511" w:rsidP="00326511">
      <w:pPr>
        <w:spacing w:after="0" w:line="240" w:lineRule="auto"/>
        <w:jc w:val="both"/>
        <w:rPr>
          <w:rFonts w:ascii="Arial" w:hAnsi="Arial" w:cs="Arial"/>
          <w:sz w:val="24"/>
          <w:szCs w:val="24"/>
          <w:lang w:val="it-IT"/>
        </w:rPr>
      </w:pPr>
      <w:r w:rsidRPr="00326511">
        <w:rPr>
          <w:rFonts w:ascii="Arial" w:hAnsi="Arial" w:cs="Arial"/>
          <w:sz w:val="24"/>
          <w:szCs w:val="24"/>
          <w:lang w:val="it-IT"/>
        </w:rPr>
        <w:t xml:space="preserve">Dacă </w:t>
      </w:r>
      <w:r w:rsidRPr="00326511">
        <w:rPr>
          <w:rFonts w:ascii="Arial" w:hAnsi="Arial" w:cs="Arial"/>
          <w:sz w:val="24"/>
          <w:szCs w:val="24"/>
        </w:rPr>
        <w:t>înainte de data începerii execuției lucrărilor sau pe parcursul execuției acestora apare</w:t>
      </w:r>
      <w:r w:rsidRPr="00326511">
        <w:rPr>
          <w:rFonts w:ascii="Arial" w:hAnsi="Arial" w:cs="Arial"/>
          <w:bCs/>
          <w:sz w:val="24"/>
          <w:szCs w:val="24"/>
        </w:rPr>
        <w:t xml:space="preserve"> orice situație în care este necesară modificarea avizului de gospodărire a apelor, titularul de investiție va solicita </w:t>
      </w:r>
      <w:r w:rsidRPr="00326511">
        <w:rPr>
          <w:rFonts w:ascii="Arial" w:hAnsi="Arial" w:cs="Arial"/>
          <w:sz w:val="24"/>
          <w:szCs w:val="24"/>
        </w:rPr>
        <w:t xml:space="preserve">Aviz de gospodărire a apelor modificator, conform </w:t>
      </w:r>
      <w:r w:rsidRPr="00326511">
        <w:rPr>
          <w:rFonts w:ascii="Arial" w:hAnsi="Arial" w:cs="Arial"/>
          <w:sz w:val="24"/>
          <w:szCs w:val="24"/>
          <w:lang w:val="it-IT"/>
        </w:rPr>
        <w:t>Ordinului MAP nr. 828/04.07.2019.</w:t>
      </w:r>
    </w:p>
    <w:p w:rsidR="00326511" w:rsidRPr="00326511" w:rsidRDefault="00326511" w:rsidP="00326511">
      <w:pPr>
        <w:spacing w:after="0" w:line="240" w:lineRule="auto"/>
        <w:jc w:val="both"/>
        <w:rPr>
          <w:rFonts w:ascii="Arial" w:hAnsi="Arial" w:cs="Arial"/>
          <w:sz w:val="24"/>
          <w:szCs w:val="24"/>
          <w:lang w:val="it-IT"/>
        </w:rPr>
      </w:pPr>
      <w:r w:rsidRPr="00326511">
        <w:rPr>
          <w:rFonts w:ascii="Arial" w:hAnsi="Arial" w:cs="Arial"/>
          <w:sz w:val="24"/>
          <w:szCs w:val="24"/>
          <w:lang w:val="it-IT"/>
        </w:rPr>
        <w:t>Recepția lucrărilor se va face în prezența delegatului Sistemului de Gospodărire a Apelor Sălaj.</w:t>
      </w:r>
    </w:p>
    <w:p w:rsidR="00326511" w:rsidRPr="00326511" w:rsidRDefault="00326511" w:rsidP="00326511">
      <w:pPr>
        <w:spacing w:after="0" w:line="240" w:lineRule="auto"/>
        <w:jc w:val="both"/>
        <w:rPr>
          <w:rFonts w:ascii="Arial" w:hAnsi="Arial" w:cs="Arial"/>
          <w:sz w:val="24"/>
          <w:szCs w:val="24"/>
          <w:lang w:val="it-IT"/>
        </w:rPr>
      </w:pPr>
      <w:r w:rsidRPr="00326511">
        <w:rPr>
          <w:rFonts w:ascii="Arial" w:hAnsi="Arial" w:cs="Arial"/>
          <w:sz w:val="24"/>
          <w:szCs w:val="24"/>
          <w:lang w:val="it-IT"/>
        </w:rPr>
        <w:t>La punerea în funcţiune a lucrărilor avizate beneficiarul va solicita și va obţine autorizaţia de gospodărire a apelor, conform prevederilor Legii Apelor nr. 107/1996, cu</w:t>
      </w:r>
      <w:r w:rsidRPr="00326511">
        <w:rPr>
          <w:rFonts w:ascii="Arial" w:hAnsi="Arial" w:cs="Arial"/>
          <w:sz w:val="24"/>
          <w:szCs w:val="24"/>
        </w:rPr>
        <w:t xml:space="preserve"> modificările şi completările ulterioare.</w:t>
      </w:r>
    </w:p>
    <w:p w:rsidR="00343E32" w:rsidRPr="009753C4" w:rsidRDefault="00343E32" w:rsidP="00343E32">
      <w:pPr>
        <w:pStyle w:val="BodyText"/>
        <w:tabs>
          <w:tab w:val="left" w:pos="709"/>
        </w:tabs>
        <w:ind w:left="360"/>
        <w:jc w:val="both"/>
        <w:rPr>
          <w:rFonts w:ascii="Arial" w:hAnsi="Arial" w:cs="Arial"/>
          <w:sz w:val="24"/>
          <w:szCs w:val="24"/>
          <w:lang w:val="it-IT"/>
        </w:rPr>
      </w:pPr>
    </w:p>
    <w:p w:rsidR="005B372E"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343E32" w:rsidRPr="009753C4" w:rsidRDefault="00343E32" w:rsidP="005B372E">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lastRenderedPageBreak/>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343E32"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DIRECTOR EXECUTIV</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5A0C9D" w:rsidRDefault="00DC65B9" w:rsidP="0029758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E37994" w:rsidRDefault="00E37994" w:rsidP="00297589">
      <w:pPr>
        <w:spacing w:after="0" w:line="360" w:lineRule="auto"/>
        <w:jc w:val="both"/>
        <w:rPr>
          <w:rFonts w:ascii="Arial" w:hAnsi="Arial" w:cs="Arial"/>
          <w:b/>
          <w:bCs/>
          <w:color w:val="000000" w:themeColor="text1"/>
          <w:sz w:val="24"/>
          <w:szCs w:val="24"/>
          <w:lang w:val="ro-RO"/>
        </w:rPr>
      </w:pPr>
    </w:p>
    <w:p w:rsidR="00E37994" w:rsidRDefault="00E37994" w:rsidP="00297589">
      <w:pPr>
        <w:spacing w:after="0" w:line="360" w:lineRule="auto"/>
        <w:jc w:val="both"/>
        <w:rPr>
          <w:rFonts w:ascii="Arial" w:hAnsi="Arial" w:cs="Arial"/>
          <w:b/>
          <w:bCs/>
          <w:color w:val="000000" w:themeColor="text1"/>
          <w:sz w:val="24"/>
          <w:szCs w:val="24"/>
          <w:lang w:val="ro-RO"/>
        </w:rPr>
      </w:pPr>
    </w:p>
    <w:p w:rsidR="00E37994" w:rsidRDefault="00E37994" w:rsidP="00297589">
      <w:pPr>
        <w:spacing w:after="0" w:line="360" w:lineRule="auto"/>
        <w:jc w:val="both"/>
        <w:rPr>
          <w:rFonts w:ascii="Arial" w:hAnsi="Arial" w:cs="Arial"/>
          <w:b/>
          <w:bCs/>
          <w:color w:val="000000" w:themeColor="text1"/>
          <w:sz w:val="24"/>
          <w:szCs w:val="24"/>
          <w:lang w:val="ro-RO"/>
        </w:rPr>
      </w:pPr>
    </w:p>
    <w:p w:rsidR="00E37994" w:rsidRPr="009753C4" w:rsidRDefault="00E37994" w:rsidP="00297589">
      <w:pPr>
        <w:spacing w:after="0" w:line="360" w:lineRule="auto"/>
        <w:jc w:val="both"/>
        <w:rPr>
          <w:rFonts w:ascii="Arial" w:hAnsi="Arial" w:cs="Arial"/>
          <w:bCs/>
          <w:color w:val="000000" w:themeColor="text1"/>
          <w:sz w:val="24"/>
          <w:szCs w:val="24"/>
          <w:lang w:val="ro-RO"/>
        </w:rPr>
      </w:pPr>
    </w:p>
    <w:p w:rsidR="00DC65B9" w:rsidRPr="009753C4" w:rsidRDefault="00990FAB" w:rsidP="00DC65B9">
      <w:pPr>
        <w:spacing w:after="0" w:line="240" w:lineRule="auto"/>
        <w:jc w:val="both"/>
        <w:outlineLvl w:val="0"/>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Şef S</w:t>
      </w:r>
      <w:r w:rsidR="00DC65B9" w:rsidRPr="009753C4">
        <w:rPr>
          <w:rFonts w:ascii="Arial" w:hAnsi="Arial" w:cs="Arial"/>
          <w:bCs/>
          <w:color w:val="000000" w:themeColor="text1"/>
          <w:sz w:val="24"/>
          <w:szCs w:val="24"/>
          <w:lang w:val="ro-RO"/>
        </w:rPr>
        <w:t xml:space="preserve">erviciu Avize, Acorduri, Autorizații, </w:t>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ing. Gizella Balint</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704246" w:rsidRPr="009753C4" w:rsidRDefault="00704246"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F52B38" w:rsidRPr="009753C4">
        <w:rPr>
          <w:rFonts w:ascii="Arial" w:hAnsi="Arial" w:cs="Arial"/>
          <w:bCs/>
          <w:color w:val="000000" w:themeColor="text1"/>
          <w:sz w:val="24"/>
          <w:szCs w:val="24"/>
          <w:lang w:val="ro-RO"/>
        </w:rPr>
        <w:t>Claudia SANDOR</w:t>
      </w:r>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07" w:rsidRDefault="00773B07" w:rsidP="000B208E">
      <w:pPr>
        <w:spacing w:after="0" w:line="240" w:lineRule="auto"/>
      </w:pPr>
      <w:r>
        <w:separator/>
      </w:r>
    </w:p>
  </w:endnote>
  <w:endnote w:type="continuationSeparator" w:id="0">
    <w:p w:rsidR="00773B07" w:rsidRDefault="00773B0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97" w:rsidRDefault="00A14397"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4397" w:rsidRDefault="00A14397"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A14397" w:rsidRPr="00D97611" w:rsidRDefault="00651F94"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59786640"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A14397" w:rsidRPr="00D97611">
              <w:rPr>
                <w:rFonts w:ascii="Times New Roman" w:hAnsi="Times New Roman"/>
                <w:b/>
                <w:color w:val="00214E"/>
                <w:sz w:val="20"/>
                <w:szCs w:val="20"/>
              </w:rPr>
              <w:t>AGEN</w:t>
            </w:r>
            <w:r w:rsidR="00A14397" w:rsidRPr="00D97611">
              <w:rPr>
                <w:rFonts w:ascii="Times New Roman" w:hAnsi="Times New Roman"/>
                <w:b/>
                <w:color w:val="00214E"/>
                <w:sz w:val="20"/>
                <w:szCs w:val="20"/>
                <w:lang w:val="ro-RO"/>
              </w:rPr>
              <w:t>ŢIA PENTRU PROTECŢIA MEDIULUI SĂLAJ</w:t>
            </w:r>
          </w:p>
          <w:p w:rsidR="00A14397" w:rsidRPr="00D97611" w:rsidRDefault="00651F94"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A14397" w:rsidRPr="00D97611">
              <w:rPr>
                <w:rFonts w:ascii="Times New Roman" w:hAnsi="Times New Roman"/>
                <w:color w:val="00214E"/>
                <w:sz w:val="20"/>
                <w:szCs w:val="20"/>
                <w:lang w:val="ro-RO"/>
              </w:rPr>
              <w:t>Str. Parcului nr. 2, Zalău, jud. Sălaj, Cod 450045</w:t>
            </w:r>
          </w:p>
          <w:p w:rsidR="00A14397" w:rsidRPr="00D97611" w:rsidRDefault="00A14397"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4397" w:rsidRPr="00D97611" w:rsidTr="00707460">
              <w:tc>
                <w:tcPr>
                  <w:tcW w:w="8370" w:type="dxa"/>
                  <w:shd w:val="clear" w:color="auto" w:fill="auto"/>
                </w:tcPr>
                <w:p w:rsidR="00A14397" w:rsidRPr="00D97611" w:rsidRDefault="00A14397"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A14397" w:rsidRDefault="00651F94" w:rsidP="001C543A">
            <w:pPr>
              <w:pStyle w:val="Header"/>
              <w:tabs>
                <w:tab w:val="clear" w:pos="4680"/>
              </w:tabs>
              <w:jc w:val="center"/>
              <w:rPr>
                <w:rFonts w:ascii="Arial" w:hAnsi="Arial" w:cs="Arial"/>
                <w:sz w:val="20"/>
                <w:szCs w:val="20"/>
              </w:rPr>
            </w:pPr>
          </w:p>
        </w:sdtContent>
      </w:sdt>
      <w:p w:rsidR="00A14397" w:rsidRPr="00E674E1" w:rsidRDefault="00A14397"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651F94">
          <w:rPr>
            <w:rFonts w:ascii="Arial" w:hAnsi="Arial" w:cs="Arial"/>
            <w:noProof/>
            <w:sz w:val="20"/>
            <w:szCs w:val="20"/>
          </w:rPr>
          <w:t>2</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A14397" w:rsidRPr="00D97611" w:rsidRDefault="00651F94"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59786642"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A14397" w:rsidRPr="00D97611">
              <w:rPr>
                <w:rFonts w:ascii="Times New Roman" w:hAnsi="Times New Roman"/>
                <w:b/>
                <w:color w:val="00214E"/>
                <w:sz w:val="20"/>
                <w:szCs w:val="20"/>
              </w:rPr>
              <w:t>AGEN</w:t>
            </w:r>
            <w:r w:rsidR="00A14397" w:rsidRPr="00D97611">
              <w:rPr>
                <w:rFonts w:ascii="Times New Roman" w:hAnsi="Times New Roman"/>
                <w:b/>
                <w:color w:val="00214E"/>
                <w:sz w:val="20"/>
                <w:szCs w:val="20"/>
                <w:lang w:val="ro-RO"/>
              </w:rPr>
              <w:t>ŢIA PENTRU PROTECŢIA MEDIULUI SĂLAJ</w:t>
            </w:r>
          </w:p>
          <w:p w:rsidR="00A14397" w:rsidRPr="00D97611" w:rsidRDefault="00651F94"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A14397" w:rsidRPr="00D97611">
              <w:rPr>
                <w:rFonts w:ascii="Times New Roman" w:hAnsi="Times New Roman"/>
                <w:color w:val="00214E"/>
                <w:sz w:val="20"/>
                <w:szCs w:val="20"/>
                <w:lang w:val="ro-RO"/>
              </w:rPr>
              <w:t>Str. Parcului nr. 2, Zalău, jud. Sălaj, Cod 450045</w:t>
            </w:r>
          </w:p>
          <w:p w:rsidR="00A14397" w:rsidRPr="00D97611" w:rsidRDefault="00A14397"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4397" w:rsidRPr="00D97611" w:rsidTr="00707460">
              <w:tc>
                <w:tcPr>
                  <w:tcW w:w="8370" w:type="dxa"/>
                  <w:shd w:val="clear" w:color="auto" w:fill="auto"/>
                </w:tcPr>
                <w:p w:rsidR="00A14397" w:rsidRPr="00D97611" w:rsidRDefault="00A14397"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A14397" w:rsidRPr="00781993" w:rsidRDefault="00651F94" w:rsidP="00D97611">
            <w:pPr>
              <w:pStyle w:val="Header"/>
              <w:tabs>
                <w:tab w:val="clear" w:pos="4680"/>
              </w:tabs>
              <w:jc w:val="center"/>
              <w:rPr>
                <w:rFonts w:ascii="Arial" w:hAnsi="Arial" w:cs="Arial"/>
                <w:sz w:val="20"/>
                <w:szCs w:val="20"/>
                <w:lang w:val="ro-RO"/>
              </w:rPr>
            </w:pPr>
          </w:p>
        </w:sdtContent>
      </w:sdt>
      <w:p w:rsidR="00A14397" w:rsidRPr="00781993" w:rsidRDefault="00A14397"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651F94">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07" w:rsidRDefault="00773B07" w:rsidP="000B208E">
      <w:pPr>
        <w:spacing w:after="0" w:line="240" w:lineRule="auto"/>
      </w:pPr>
      <w:r>
        <w:separator/>
      </w:r>
    </w:p>
  </w:footnote>
  <w:footnote w:type="continuationSeparator" w:id="0">
    <w:p w:rsidR="00773B07" w:rsidRDefault="00773B0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97" w:rsidRPr="00CE12D3" w:rsidRDefault="00651F94"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59786641" r:id="rId2"/>
      </w:object>
    </w:r>
    <w:r w:rsidR="00A14397"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A14397" w:rsidRPr="00CE12D3">
      <w:rPr>
        <w:lang w:val="ro-RO"/>
      </w:rPr>
      <w:t xml:space="preserve">                     </w:t>
    </w:r>
  </w:p>
  <w:p w:rsidR="00A14397" w:rsidRPr="00E757D2" w:rsidRDefault="00A14397"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A14397" w:rsidRPr="004637E0" w:rsidRDefault="00A14397"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14397" w:rsidRPr="00CE12D3" w:rsidTr="00750634">
      <w:trPr>
        <w:trHeight w:val="692"/>
      </w:trPr>
      <w:tc>
        <w:tcPr>
          <w:tcW w:w="10031" w:type="dxa"/>
          <w:tcBorders>
            <w:top w:val="single" w:sz="8" w:space="0" w:color="000000"/>
            <w:bottom w:val="single" w:sz="8" w:space="0" w:color="000000"/>
          </w:tcBorders>
          <w:shd w:val="clear" w:color="auto" w:fill="auto"/>
          <w:vAlign w:val="center"/>
        </w:tcPr>
        <w:p w:rsidR="00A14397" w:rsidRPr="00CE12D3" w:rsidRDefault="00A14397"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A14397" w:rsidRPr="0090788F" w:rsidRDefault="00A14397"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30D2625"/>
    <w:multiLevelType w:val="hybridMultilevel"/>
    <w:tmpl w:val="7716F51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4915FC"/>
    <w:multiLevelType w:val="hybridMultilevel"/>
    <w:tmpl w:val="57141574"/>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E51DBB"/>
    <w:multiLevelType w:val="hybridMultilevel"/>
    <w:tmpl w:val="6EC6329E"/>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11" w15:restartNumberingAfterBreak="0">
    <w:nsid w:val="13140801"/>
    <w:multiLevelType w:val="hybridMultilevel"/>
    <w:tmpl w:val="DC542DD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567B68"/>
    <w:multiLevelType w:val="hybridMultilevel"/>
    <w:tmpl w:val="8E7E24BC"/>
    <w:lvl w:ilvl="0" w:tplc="B7E8E0F4">
      <w:start w:val="3"/>
      <w:numFmt w:val="bullet"/>
      <w:lvlText w:val="-"/>
      <w:lvlJc w:val="left"/>
      <w:pPr>
        <w:ind w:left="780" w:hanging="360"/>
      </w:pPr>
      <w:rPr>
        <w:rFonts w:ascii="Verdana" w:eastAsia="SimSun" w:hAnsi="Verdana"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0370D"/>
    <w:multiLevelType w:val="hybridMultilevel"/>
    <w:tmpl w:val="4A4C9EA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7203C54"/>
    <w:multiLevelType w:val="hybridMultilevel"/>
    <w:tmpl w:val="53F4077C"/>
    <w:lvl w:ilvl="0" w:tplc="95763886">
      <w:start w:val="1"/>
      <w:numFmt w:val="decimal"/>
      <w:lvlText w:val="%1."/>
      <w:lvlJc w:val="left"/>
      <w:pPr>
        <w:ind w:left="720"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B6A31F4"/>
    <w:multiLevelType w:val="hybridMultilevel"/>
    <w:tmpl w:val="A08C8CC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3C9264E7"/>
    <w:multiLevelType w:val="hybridMultilevel"/>
    <w:tmpl w:val="5E44AE1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1" w15:restartNumberingAfterBreak="0">
    <w:nsid w:val="46476184"/>
    <w:multiLevelType w:val="hybridMultilevel"/>
    <w:tmpl w:val="D4B261E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518F1464"/>
    <w:multiLevelType w:val="hybridMultilevel"/>
    <w:tmpl w:val="D152B2E6"/>
    <w:lvl w:ilvl="0" w:tplc="0418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start w:val="1"/>
      <w:numFmt w:val="bullet"/>
      <w:lvlText w:val=""/>
      <w:lvlJc w:val="left"/>
      <w:pPr>
        <w:ind w:left="2586" w:hanging="360"/>
      </w:pPr>
      <w:rPr>
        <w:rFonts w:ascii="Wingdings" w:hAnsi="Wingdings" w:hint="default"/>
      </w:rPr>
    </w:lvl>
    <w:lvl w:ilvl="3" w:tplc="04180001">
      <w:start w:val="1"/>
      <w:numFmt w:val="bullet"/>
      <w:lvlText w:val=""/>
      <w:lvlJc w:val="left"/>
      <w:pPr>
        <w:ind w:left="3306" w:hanging="360"/>
      </w:pPr>
      <w:rPr>
        <w:rFonts w:ascii="Symbol" w:hAnsi="Symbol" w:hint="default"/>
      </w:rPr>
    </w:lvl>
    <w:lvl w:ilvl="4" w:tplc="04180003">
      <w:start w:val="1"/>
      <w:numFmt w:val="bullet"/>
      <w:lvlText w:val="o"/>
      <w:lvlJc w:val="left"/>
      <w:pPr>
        <w:ind w:left="4026" w:hanging="360"/>
      </w:pPr>
      <w:rPr>
        <w:rFonts w:ascii="Courier New" w:hAnsi="Courier New" w:cs="Courier New" w:hint="default"/>
      </w:rPr>
    </w:lvl>
    <w:lvl w:ilvl="5" w:tplc="04180005">
      <w:start w:val="1"/>
      <w:numFmt w:val="bullet"/>
      <w:lvlText w:val=""/>
      <w:lvlJc w:val="left"/>
      <w:pPr>
        <w:ind w:left="4746" w:hanging="360"/>
      </w:pPr>
      <w:rPr>
        <w:rFonts w:ascii="Wingdings" w:hAnsi="Wingdings" w:hint="default"/>
      </w:rPr>
    </w:lvl>
    <w:lvl w:ilvl="6" w:tplc="04180001">
      <w:start w:val="1"/>
      <w:numFmt w:val="bullet"/>
      <w:lvlText w:val=""/>
      <w:lvlJc w:val="left"/>
      <w:pPr>
        <w:ind w:left="5466" w:hanging="360"/>
      </w:pPr>
      <w:rPr>
        <w:rFonts w:ascii="Symbol" w:hAnsi="Symbol" w:hint="default"/>
      </w:rPr>
    </w:lvl>
    <w:lvl w:ilvl="7" w:tplc="04180003">
      <w:start w:val="1"/>
      <w:numFmt w:val="bullet"/>
      <w:lvlText w:val="o"/>
      <w:lvlJc w:val="left"/>
      <w:pPr>
        <w:ind w:left="6186" w:hanging="360"/>
      </w:pPr>
      <w:rPr>
        <w:rFonts w:ascii="Courier New" w:hAnsi="Courier New" w:cs="Courier New" w:hint="default"/>
      </w:rPr>
    </w:lvl>
    <w:lvl w:ilvl="8" w:tplc="04180005">
      <w:start w:val="1"/>
      <w:numFmt w:val="bullet"/>
      <w:lvlText w:val=""/>
      <w:lvlJc w:val="left"/>
      <w:pPr>
        <w:ind w:left="6906" w:hanging="360"/>
      </w:pPr>
      <w:rPr>
        <w:rFonts w:ascii="Wingdings" w:hAnsi="Wingdings" w:hint="default"/>
      </w:rPr>
    </w:lvl>
  </w:abstractNum>
  <w:abstractNum w:abstractNumId="33" w15:restartNumberingAfterBreak="0">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4"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36" w15:restartNumberingAfterBreak="0">
    <w:nsid w:val="68F556E3"/>
    <w:multiLevelType w:val="hybridMultilevel"/>
    <w:tmpl w:val="19EE3F1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7251518B"/>
    <w:multiLevelType w:val="hybridMultilevel"/>
    <w:tmpl w:val="9CAE6E44"/>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20"/>
  </w:num>
  <w:num w:numId="3">
    <w:abstractNumId w:val="30"/>
  </w:num>
  <w:num w:numId="4">
    <w:abstractNumId w:val="9"/>
  </w:num>
  <w:num w:numId="5">
    <w:abstractNumId w:val="6"/>
  </w:num>
  <w:num w:numId="6">
    <w:abstractNumId w:val="23"/>
  </w:num>
  <w:num w:numId="7">
    <w:abstractNumId w:val="14"/>
  </w:num>
  <w:num w:numId="8">
    <w:abstractNumId w:val="34"/>
  </w:num>
  <w:num w:numId="9">
    <w:abstractNumId w:val="16"/>
  </w:num>
  <w:num w:numId="10">
    <w:abstractNumId w:val="8"/>
  </w:num>
  <w:num w:numId="11">
    <w:abstractNumId w:val="2"/>
  </w:num>
  <w:num w:numId="12">
    <w:abstractNumId w:val="3"/>
  </w:num>
  <w:num w:numId="13">
    <w:abstractNumId w:val="29"/>
  </w:num>
  <w:num w:numId="14">
    <w:abstractNumId w:val="0"/>
  </w:num>
  <w:num w:numId="15">
    <w:abstractNumId w:val="1"/>
  </w:num>
  <w:num w:numId="16">
    <w:abstractNumId w:val="25"/>
  </w:num>
  <w:num w:numId="17">
    <w:abstractNumId w:val="26"/>
  </w:num>
  <w:num w:numId="18">
    <w:abstractNumId w:val="17"/>
  </w:num>
  <w:num w:numId="19">
    <w:abstractNumId w:val="38"/>
  </w:num>
  <w:num w:numId="20">
    <w:abstractNumId w:val="4"/>
  </w:num>
  <w:num w:numId="21">
    <w:abstractNumId w:val="35"/>
  </w:num>
  <w:num w:numId="22">
    <w:abstractNumId w:val="12"/>
  </w:num>
  <w:num w:numId="23">
    <w:abstractNumId w:val="33"/>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1"/>
  </w:num>
  <w:num w:numId="29">
    <w:abstractNumId w:val="5"/>
  </w:num>
  <w:num w:numId="30">
    <w:abstractNumId w:val="31"/>
  </w:num>
  <w:num w:numId="31">
    <w:abstractNumId w:val="27"/>
  </w:num>
  <w:num w:numId="32">
    <w:abstractNumId w:val="37"/>
  </w:num>
  <w:num w:numId="33">
    <w:abstractNumId w:val="7"/>
  </w:num>
  <w:num w:numId="34">
    <w:abstractNumId w:val="11"/>
  </w:num>
  <w:num w:numId="35">
    <w:abstractNumId w:val="15"/>
  </w:num>
  <w:num w:numId="36">
    <w:abstractNumId w:val="36"/>
  </w:num>
  <w:num w:numId="37">
    <w:abstractNumId w:val="22"/>
  </w:num>
  <w:num w:numId="38">
    <w:abstractNumId w:val="13"/>
  </w:num>
  <w:num w:numId="3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hdrShapeDefaults>
    <o:shapedefaults v:ext="edit" spidmax="2090"/>
    <o:shapelayout v:ext="edit">
      <o:idmap v:ext="edit" data="2"/>
      <o:rules v:ext="edit">
        <o:r id="V:Rule7" type="connector" idref="#AutoShape 8"/>
        <o:r id="V:Rule8" type="connector" idref="#AutoShape 16"/>
        <o:r id="V:Rule9" type="connector" idref="#_x0000_s2089"/>
        <o:r id="V:Rule10" type="connector" idref="#_x0000_s2086"/>
        <o:r id="V:Rule11" type="connector" idref="#_x0000_s2088"/>
        <o:r id="V:Rule12" type="connector" idref="#_x0000_s2073"/>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1CEB"/>
    <w:rsid w:val="000272B3"/>
    <w:rsid w:val="0003103B"/>
    <w:rsid w:val="00032FEE"/>
    <w:rsid w:val="000409BE"/>
    <w:rsid w:val="000442F2"/>
    <w:rsid w:val="00044547"/>
    <w:rsid w:val="0004471D"/>
    <w:rsid w:val="000463A9"/>
    <w:rsid w:val="00047405"/>
    <w:rsid w:val="0004786E"/>
    <w:rsid w:val="0005072B"/>
    <w:rsid w:val="00051BD5"/>
    <w:rsid w:val="00052583"/>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ABA"/>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97589"/>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26511"/>
    <w:rsid w:val="00330DF2"/>
    <w:rsid w:val="003325A5"/>
    <w:rsid w:val="00332D60"/>
    <w:rsid w:val="00332E1D"/>
    <w:rsid w:val="00333DDA"/>
    <w:rsid w:val="00333ED0"/>
    <w:rsid w:val="00335A6B"/>
    <w:rsid w:val="00340EFE"/>
    <w:rsid w:val="003413EE"/>
    <w:rsid w:val="00343E32"/>
    <w:rsid w:val="00344C69"/>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1F33"/>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5664"/>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45A6"/>
    <w:rsid w:val="005A5C9B"/>
    <w:rsid w:val="005A68FC"/>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51B2"/>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1F94"/>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8619B"/>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124"/>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5C42"/>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9A7"/>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3B07"/>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109D"/>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397"/>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43D2"/>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348"/>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4FD8"/>
    <w:rsid w:val="00D15F42"/>
    <w:rsid w:val="00D167E5"/>
    <w:rsid w:val="00D171F4"/>
    <w:rsid w:val="00D17730"/>
    <w:rsid w:val="00D21C6E"/>
    <w:rsid w:val="00D21ECA"/>
    <w:rsid w:val="00D2262A"/>
    <w:rsid w:val="00D2339E"/>
    <w:rsid w:val="00D233E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2D8F"/>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37994"/>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33896123"/>
  <w15:docId w15:val="{F4E8B4BF-656A-4EC2-B105-192BCD7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table" w:styleId="TableGrid">
    <w:name w:val="Table Grid"/>
    <w:basedOn w:val="TableNormal"/>
    <w:uiPriority w:val="39"/>
    <w:rsid w:val="006F5C42"/>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37091477">
      <w:bodyDiv w:val="1"/>
      <w:marLeft w:val="0"/>
      <w:marRight w:val="0"/>
      <w:marTop w:val="0"/>
      <w:marBottom w:val="0"/>
      <w:divBdr>
        <w:top w:val="none" w:sz="0" w:space="0" w:color="auto"/>
        <w:left w:val="none" w:sz="0" w:space="0" w:color="auto"/>
        <w:bottom w:val="none" w:sz="0" w:space="0" w:color="auto"/>
        <w:right w:val="none" w:sz="0" w:space="0" w:color="auto"/>
      </w:divBdr>
    </w:div>
    <w:div w:id="647131063">
      <w:bodyDiv w:val="1"/>
      <w:marLeft w:val="0"/>
      <w:marRight w:val="0"/>
      <w:marTop w:val="0"/>
      <w:marBottom w:val="0"/>
      <w:divBdr>
        <w:top w:val="none" w:sz="0" w:space="0" w:color="auto"/>
        <w:left w:val="none" w:sz="0" w:space="0" w:color="auto"/>
        <w:bottom w:val="none" w:sz="0" w:space="0" w:color="auto"/>
        <w:right w:val="none" w:sz="0" w:space="0" w:color="auto"/>
      </w:divBdr>
    </w:div>
    <w:div w:id="759987436">
      <w:bodyDiv w:val="1"/>
      <w:marLeft w:val="0"/>
      <w:marRight w:val="0"/>
      <w:marTop w:val="0"/>
      <w:marBottom w:val="0"/>
      <w:divBdr>
        <w:top w:val="none" w:sz="0" w:space="0" w:color="auto"/>
        <w:left w:val="none" w:sz="0" w:space="0" w:color="auto"/>
        <w:bottom w:val="none" w:sz="0" w:space="0" w:color="auto"/>
        <w:right w:val="none" w:sz="0" w:space="0" w:color="auto"/>
      </w:divBdr>
    </w:div>
    <w:div w:id="1018655573">
      <w:bodyDiv w:val="1"/>
      <w:marLeft w:val="0"/>
      <w:marRight w:val="0"/>
      <w:marTop w:val="0"/>
      <w:marBottom w:val="0"/>
      <w:divBdr>
        <w:top w:val="none" w:sz="0" w:space="0" w:color="auto"/>
        <w:left w:val="none" w:sz="0" w:space="0" w:color="auto"/>
        <w:bottom w:val="none" w:sz="0" w:space="0" w:color="auto"/>
        <w:right w:val="none" w:sz="0" w:space="0" w:color="auto"/>
      </w:divBdr>
    </w:div>
    <w:div w:id="1041982372">
      <w:bodyDiv w:val="1"/>
      <w:marLeft w:val="0"/>
      <w:marRight w:val="0"/>
      <w:marTop w:val="0"/>
      <w:marBottom w:val="0"/>
      <w:divBdr>
        <w:top w:val="none" w:sz="0" w:space="0" w:color="auto"/>
        <w:left w:val="none" w:sz="0" w:space="0" w:color="auto"/>
        <w:bottom w:val="none" w:sz="0" w:space="0" w:color="auto"/>
        <w:right w:val="none" w:sz="0" w:space="0" w:color="auto"/>
      </w:divBdr>
    </w:div>
    <w:div w:id="1053117653">
      <w:bodyDiv w:val="1"/>
      <w:marLeft w:val="0"/>
      <w:marRight w:val="0"/>
      <w:marTop w:val="0"/>
      <w:marBottom w:val="0"/>
      <w:divBdr>
        <w:top w:val="none" w:sz="0" w:space="0" w:color="auto"/>
        <w:left w:val="none" w:sz="0" w:space="0" w:color="auto"/>
        <w:bottom w:val="none" w:sz="0" w:space="0" w:color="auto"/>
        <w:right w:val="none" w:sz="0" w:space="0" w:color="auto"/>
      </w:divBdr>
    </w:div>
    <w:div w:id="1077480374">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583172958">
      <w:bodyDiv w:val="1"/>
      <w:marLeft w:val="0"/>
      <w:marRight w:val="0"/>
      <w:marTop w:val="0"/>
      <w:marBottom w:val="0"/>
      <w:divBdr>
        <w:top w:val="none" w:sz="0" w:space="0" w:color="auto"/>
        <w:left w:val="none" w:sz="0" w:space="0" w:color="auto"/>
        <w:bottom w:val="none" w:sz="0" w:space="0" w:color="auto"/>
        <w:right w:val="none" w:sz="0" w:space="0" w:color="auto"/>
      </w:divBdr>
    </w:div>
    <w:div w:id="1696032416">
      <w:bodyDiv w:val="1"/>
      <w:marLeft w:val="0"/>
      <w:marRight w:val="0"/>
      <w:marTop w:val="0"/>
      <w:marBottom w:val="0"/>
      <w:divBdr>
        <w:top w:val="none" w:sz="0" w:space="0" w:color="auto"/>
        <w:left w:val="none" w:sz="0" w:space="0" w:color="auto"/>
        <w:bottom w:val="none" w:sz="0" w:space="0" w:color="auto"/>
        <w:right w:val="none" w:sz="0" w:space="0" w:color="auto"/>
      </w:divBdr>
    </w:div>
    <w:div w:id="1720782199">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1901017489">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75553-3E2B-4F13-8AFC-DD264F32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4259</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14</cp:revision>
  <cp:lastPrinted>2020-01-08T07:52:00Z</cp:lastPrinted>
  <dcterms:created xsi:type="dcterms:W3CDTF">2020-01-08T08:46:00Z</dcterms:created>
  <dcterms:modified xsi:type="dcterms:W3CDTF">2020-08-24T12:04:00Z</dcterms:modified>
</cp:coreProperties>
</file>