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68A080B7" w:rsidR="00A511DC" w:rsidRPr="002855DF" w:rsidRDefault="003011F3" w:rsidP="00A67858">
      <w:pPr>
        <w:spacing w:line="276" w:lineRule="auto"/>
        <w:jc w:val="center"/>
        <w:rPr>
          <w:b/>
        </w:rPr>
      </w:pPr>
      <w:r w:rsidRPr="00133B7A">
        <w:rPr>
          <w:rFonts w:cs="Arial"/>
          <w:noProof/>
        </w:rPr>
        <w:drawing>
          <wp:inline distT="0" distB="0" distL="0" distR="0" wp14:anchorId="7076E437" wp14:editId="1C1DF5DD">
            <wp:extent cx="3581235" cy="3656330"/>
            <wp:effectExtent l="0" t="0" r="635" b="1270"/>
            <wp:docPr id="4" name="Picture 4" descr="U:\00.PROIECTE\OMV Petrom - Proiectare sonde 2018\LOT 1\CS3\Sonde\407 bis Suplacu de Barcau\02.Teren\POZE\IMG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3\Sonde\407 bis Suplacu de Barcau\02.Teren\POZE\IMG_09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3847" cy="3658997"/>
                    </a:xfrm>
                    <a:prstGeom prst="rect">
                      <a:avLst/>
                    </a:prstGeom>
                    <a:noFill/>
                    <a:ln>
                      <a:noFill/>
                    </a:ln>
                  </pic:spPr>
                </pic:pic>
              </a:graphicData>
            </a:graphic>
          </wp:inline>
        </w:drawing>
      </w:r>
      <w:bookmarkStart w:id="0" w:name="_GoBack"/>
      <w:bookmarkEnd w:id="0"/>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2ADCE21F"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3011F3">
        <w:rPr>
          <w:b/>
          <w:caps/>
          <w:lang w:val="fr-FR"/>
        </w:rPr>
        <w:t>407 bis</w:t>
      </w:r>
      <w:r w:rsidR="00A77FAB">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61BB4A0C"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582997">
        <w:rPr>
          <w:b/>
          <w:caps/>
          <w:noProof/>
        </w:rPr>
        <w:t>3</w:t>
      </w:r>
      <w:r w:rsidR="0019029B" w:rsidRPr="005C02DA">
        <w:rPr>
          <w:b/>
          <w:caps/>
          <w:noProof/>
        </w:rPr>
        <w:t>S</w:t>
      </w:r>
      <w:r w:rsidR="003011F3">
        <w:rPr>
          <w:b/>
          <w:caps/>
          <w:noProof/>
        </w:rPr>
        <w:t>407 bis</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1" w:name="_Toc43296793"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1"/>
        </w:p>
        <w:p w14:paraId="35EF1FF2" w14:textId="23495633" w:rsidR="00812992"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3296793" w:history="1">
            <w:r w:rsidR="00812992" w:rsidRPr="00F52A0E">
              <w:rPr>
                <w:rStyle w:val="Hyperlink"/>
                <w:noProof/>
              </w:rPr>
              <w:t>CUPRINS</w:t>
            </w:r>
            <w:r w:rsidR="00812992">
              <w:rPr>
                <w:noProof/>
                <w:webHidden/>
              </w:rPr>
              <w:tab/>
            </w:r>
            <w:r w:rsidR="00812992">
              <w:rPr>
                <w:noProof/>
                <w:webHidden/>
              </w:rPr>
              <w:fldChar w:fldCharType="begin"/>
            </w:r>
            <w:r w:rsidR="00812992">
              <w:rPr>
                <w:noProof/>
                <w:webHidden/>
              </w:rPr>
              <w:instrText xml:space="preserve"> PAGEREF _Toc43296793 \h </w:instrText>
            </w:r>
            <w:r w:rsidR="00812992">
              <w:rPr>
                <w:noProof/>
                <w:webHidden/>
              </w:rPr>
            </w:r>
            <w:r w:rsidR="00812992">
              <w:rPr>
                <w:noProof/>
                <w:webHidden/>
              </w:rPr>
              <w:fldChar w:fldCharType="separate"/>
            </w:r>
            <w:r w:rsidR="00812992">
              <w:rPr>
                <w:noProof/>
                <w:webHidden/>
              </w:rPr>
              <w:t>2</w:t>
            </w:r>
            <w:r w:rsidR="00812992">
              <w:rPr>
                <w:noProof/>
                <w:webHidden/>
              </w:rPr>
              <w:fldChar w:fldCharType="end"/>
            </w:r>
          </w:hyperlink>
        </w:p>
        <w:p w14:paraId="31A949C0" w14:textId="63E3586A" w:rsidR="00812992" w:rsidRDefault="00812992">
          <w:pPr>
            <w:pStyle w:val="TOC1"/>
            <w:tabs>
              <w:tab w:val="left" w:pos="480"/>
              <w:tab w:val="right" w:leader="dot" w:pos="9628"/>
            </w:tabs>
            <w:rPr>
              <w:rFonts w:cstheme="minorBidi"/>
              <w:noProof/>
            </w:rPr>
          </w:pPr>
          <w:hyperlink w:anchor="_Toc43296794" w:history="1">
            <w:r w:rsidRPr="00F52A0E">
              <w:rPr>
                <w:rStyle w:val="Hyperlink"/>
                <w:noProof/>
              </w:rPr>
              <w:t>I.</w:t>
            </w:r>
            <w:r>
              <w:rPr>
                <w:rFonts w:cstheme="minorBidi"/>
                <w:noProof/>
              </w:rPr>
              <w:tab/>
            </w:r>
            <w:r w:rsidRPr="00F52A0E">
              <w:rPr>
                <w:rStyle w:val="Hyperlink"/>
                <w:noProof/>
              </w:rPr>
              <w:t>DENUMIREA PROIECTULUI:</w:t>
            </w:r>
            <w:r>
              <w:rPr>
                <w:noProof/>
                <w:webHidden/>
              </w:rPr>
              <w:tab/>
            </w:r>
            <w:r>
              <w:rPr>
                <w:noProof/>
                <w:webHidden/>
              </w:rPr>
              <w:fldChar w:fldCharType="begin"/>
            </w:r>
            <w:r>
              <w:rPr>
                <w:noProof/>
                <w:webHidden/>
              </w:rPr>
              <w:instrText xml:space="preserve"> PAGEREF _Toc43296794 \h </w:instrText>
            </w:r>
            <w:r>
              <w:rPr>
                <w:noProof/>
                <w:webHidden/>
              </w:rPr>
            </w:r>
            <w:r>
              <w:rPr>
                <w:noProof/>
                <w:webHidden/>
              </w:rPr>
              <w:fldChar w:fldCharType="separate"/>
            </w:r>
            <w:r>
              <w:rPr>
                <w:noProof/>
                <w:webHidden/>
              </w:rPr>
              <w:t>4</w:t>
            </w:r>
            <w:r>
              <w:rPr>
                <w:noProof/>
                <w:webHidden/>
              </w:rPr>
              <w:fldChar w:fldCharType="end"/>
            </w:r>
          </w:hyperlink>
        </w:p>
        <w:p w14:paraId="467F257D" w14:textId="2985427E" w:rsidR="00812992" w:rsidRDefault="00812992">
          <w:pPr>
            <w:pStyle w:val="TOC1"/>
            <w:tabs>
              <w:tab w:val="left" w:pos="480"/>
              <w:tab w:val="right" w:leader="dot" w:pos="9628"/>
            </w:tabs>
            <w:rPr>
              <w:rFonts w:cstheme="minorBidi"/>
              <w:noProof/>
            </w:rPr>
          </w:pPr>
          <w:hyperlink w:anchor="_Toc43296795" w:history="1">
            <w:r w:rsidRPr="00F52A0E">
              <w:rPr>
                <w:rStyle w:val="Hyperlink"/>
                <w:noProof/>
              </w:rPr>
              <w:t>II.</w:t>
            </w:r>
            <w:r>
              <w:rPr>
                <w:rFonts w:cstheme="minorBidi"/>
                <w:noProof/>
              </w:rPr>
              <w:tab/>
            </w:r>
            <w:r w:rsidRPr="00F52A0E">
              <w:rPr>
                <w:rStyle w:val="Hyperlink"/>
                <w:noProof/>
              </w:rPr>
              <w:t>DATE GENERALE:</w:t>
            </w:r>
            <w:r>
              <w:rPr>
                <w:noProof/>
                <w:webHidden/>
              </w:rPr>
              <w:tab/>
            </w:r>
            <w:r>
              <w:rPr>
                <w:noProof/>
                <w:webHidden/>
              </w:rPr>
              <w:fldChar w:fldCharType="begin"/>
            </w:r>
            <w:r>
              <w:rPr>
                <w:noProof/>
                <w:webHidden/>
              </w:rPr>
              <w:instrText xml:space="preserve"> PAGEREF _Toc43296795 \h </w:instrText>
            </w:r>
            <w:r>
              <w:rPr>
                <w:noProof/>
                <w:webHidden/>
              </w:rPr>
            </w:r>
            <w:r>
              <w:rPr>
                <w:noProof/>
                <w:webHidden/>
              </w:rPr>
              <w:fldChar w:fldCharType="separate"/>
            </w:r>
            <w:r>
              <w:rPr>
                <w:noProof/>
                <w:webHidden/>
              </w:rPr>
              <w:t>4</w:t>
            </w:r>
            <w:r>
              <w:rPr>
                <w:noProof/>
                <w:webHidden/>
              </w:rPr>
              <w:fldChar w:fldCharType="end"/>
            </w:r>
          </w:hyperlink>
        </w:p>
        <w:p w14:paraId="16CE04FA" w14:textId="61F0DA6D" w:rsidR="00812992" w:rsidRDefault="00812992">
          <w:pPr>
            <w:pStyle w:val="TOC1"/>
            <w:tabs>
              <w:tab w:val="left" w:pos="480"/>
              <w:tab w:val="right" w:leader="dot" w:pos="9628"/>
            </w:tabs>
            <w:rPr>
              <w:rFonts w:cstheme="minorBidi"/>
              <w:noProof/>
            </w:rPr>
          </w:pPr>
          <w:hyperlink w:anchor="_Toc43296796" w:history="1">
            <w:r w:rsidRPr="00F52A0E">
              <w:rPr>
                <w:rStyle w:val="Hyperlink"/>
                <w:noProof/>
              </w:rPr>
              <w:t>III.</w:t>
            </w:r>
            <w:r>
              <w:rPr>
                <w:rFonts w:cstheme="minorBidi"/>
                <w:noProof/>
              </w:rPr>
              <w:tab/>
            </w:r>
            <w:r w:rsidRPr="00F52A0E">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_Toc43296796 \h </w:instrText>
            </w:r>
            <w:r>
              <w:rPr>
                <w:noProof/>
                <w:webHidden/>
              </w:rPr>
            </w:r>
            <w:r>
              <w:rPr>
                <w:noProof/>
                <w:webHidden/>
              </w:rPr>
              <w:fldChar w:fldCharType="separate"/>
            </w:r>
            <w:r>
              <w:rPr>
                <w:noProof/>
                <w:webHidden/>
              </w:rPr>
              <w:t>4</w:t>
            </w:r>
            <w:r>
              <w:rPr>
                <w:noProof/>
                <w:webHidden/>
              </w:rPr>
              <w:fldChar w:fldCharType="end"/>
            </w:r>
          </w:hyperlink>
        </w:p>
        <w:p w14:paraId="78A1B91E" w14:textId="27B60C3D" w:rsidR="00812992" w:rsidRDefault="00812992">
          <w:pPr>
            <w:pStyle w:val="TOC2"/>
            <w:tabs>
              <w:tab w:val="left" w:pos="660"/>
              <w:tab w:val="right" w:leader="dot" w:pos="9628"/>
            </w:tabs>
            <w:rPr>
              <w:rFonts w:asciiTheme="minorHAnsi" w:eastAsiaTheme="minorEastAsia" w:hAnsiTheme="minorHAnsi" w:cstheme="minorBidi"/>
              <w:noProof/>
              <w:sz w:val="22"/>
              <w:szCs w:val="22"/>
            </w:rPr>
          </w:pPr>
          <w:hyperlink w:anchor="_Toc43296797" w:history="1">
            <w:r w:rsidRPr="00F52A0E">
              <w:rPr>
                <w:rStyle w:val="Hyperlink"/>
                <w:noProof/>
              </w:rPr>
              <w:t>a)</w:t>
            </w:r>
            <w:r>
              <w:rPr>
                <w:rFonts w:asciiTheme="minorHAnsi" w:eastAsiaTheme="minorEastAsia" w:hAnsiTheme="minorHAnsi" w:cstheme="minorBidi"/>
                <w:noProof/>
                <w:sz w:val="22"/>
                <w:szCs w:val="22"/>
              </w:rPr>
              <w:tab/>
            </w:r>
            <w:r w:rsidRPr="00F52A0E">
              <w:rPr>
                <w:rStyle w:val="Hyperlink"/>
                <w:noProof/>
              </w:rPr>
              <w:t>Rezumatul proiectului</w:t>
            </w:r>
            <w:r>
              <w:rPr>
                <w:noProof/>
                <w:webHidden/>
              </w:rPr>
              <w:tab/>
            </w:r>
            <w:r>
              <w:rPr>
                <w:noProof/>
                <w:webHidden/>
              </w:rPr>
              <w:fldChar w:fldCharType="begin"/>
            </w:r>
            <w:r>
              <w:rPr>
                <w:noProof/>
                <w:webHidden/>
              </w:rPr>
              <w:instrText xml:space="preserve"> PAGEREF _Toc43296797 \h </w:instrText>
            </w:r>
            <w:r>
              <w:rPr>
                <w:noProof/>
                <w:webHidden/>
              </w:rPr>
            </w:r>
            <w:r>
              <w:rPr>
                <w:noProof/>
                <w:webHidden/>
              </w:rPr>
              <w:fldChar w:fldCharType="separate"/>
            </w:r>
            <w:r>
              <w:rPr>
                <w:noProof/>
                <w:webHidden/>
              </w:rPr>
              <w:t>4</w:t>
            </w:r>
            <w:r>
              <w:rPr>
                <w:noProof/>
                <w:webHidden/>
              </w:rPr>
              <w:fldChar w:fldCharType="end"/>
            </w:r>
          </w:hyperlink>
        </w:p>
        <w:p w14:paraId="6F47ACFB" w14:textId="3D19943A" w:rsidR="00812992" w:rsidRDefault="00812992">
          <w:pPr>
            <w:pStyle w:val="TOC2"/>
            <w:tabs>
              <w:tab w:val="left" w:pos="880"/>
              <w:tab w:val="right" w:leader="dot" w:pos="9628"/>
            </w:tabs>
            <w:rPr>
              <w:rFonts w:asciiTheme="minorHAnsi" w:eastAsiaTheme="minorEastAsia" w:hAnsiTheme="minorHAnsi" w:cstheme="minorBidi"/>
              <w:noProof/>
              <w:sz w:val="22"/>
              <w:szCs w:val="22"/>
            </w:rPr>
          </w:pPr>
          <w:hyperlink w:anchor="_Toc43296798" w:history="1">
            <w:r w:rsidRPr="00F52A0E">
              <w:rPr>
                <w:rStyle w:val="Hyperlink"/>
                <w:noProof/>
              </w:rPr>
              <w:t>b)</w:t>
            </w:r>
            <w:r>
              <w:rPr>
                <w:rFonts w:asciiTheme="minorHAnsi" w:eastAsiaTheme="minorEastAsia" w:hAnsiTheme="minorHAnsi" w:cstheme="minorBidi"/>
                <w:noProof/>
                <w:sz w:val="22"/>
                <w:szCs w:val="22"/>
              </w:rPr>
              <w:tab/>
            </w:r>
            <w:r w:rsidRPr="00F52A0E">
              <w:rPr>
                <w:rStyle w:val="Hyperlink"/>
                <w:noProof/>
              </w:rPr>
              <w:t>Justificarea necesitatii proiectului</w:t>
            </w:r>
            <w:r>
              <w:rPr>
                <w:noProof/>
                <w:webHidden/>
              </w:rPr>
              <w:tab/>
            </w:r>
            <w:r>
              <w:rPr>
                <w:noProof/>
                <w:webHidden/>
              </w:rPr>
              <w:fldChar w:fldCharType="begin"/>
            </w:r>
            <w:r>
              <w:rPr>
                <w:noProof/>
                <w:webHidden/>
              </w:rPr>
              <w:instrText xml:space="preserve"> PAGEREF _Toc43296798 \h </w:instrText>
            </w:r>
            <w:r>
              <w:rPr>
                <w:noProof/>
                <w:webHidden/>
              </w:rPr>
            </w:r>
            <w:r>
              <w:rPr>
                <w:noProof/>
                <w:webHidden/>
              </w:rPr>
              <w:fldChar w:fldCharType="separate"/>
            </w:r>
            <w:r>
              <w:rPr>
                <w:noProof/>
                <w:webHidden/>
              </w:rPr>
              <w:t>5</w:t>
            </w:r>
            <w:r>
              <w:rPr>
                <w:noProof/>
                <w:webHidden/>
              </w:rPr>
              <w:fldChar w:fldCharType="end"/>
            </w:r>
          </w:hyperlink>
        </w:p>
        <w:p w14:paraId="2BC40768" w14:textId="6A56E3A5" w:rsidR="00812992" w:rsidRDefault="00812992">
          <w:pPr>
            <w:pStyle w:val="TOC2"/>
            <w:tabs>
              <w:tab w:val="left" w:pos="660"/>
              <w:tab w:val="right" w:leader="dot" w:pos="9628"/>
            </w:tabs>
            <w:rPr>
              <w:rFonts w:asciiTheme="minorHAnsi" w:eastAsiaTheme="minorEastAsia" w:hAnsiTheme="minorHAnsi" w:cstheme="minorBidi"/>
              <w:noProof/>
              <w:sz w:val="22"/>
              <w:szCs w:val="22"/>
            </w:rPr>
          </w:pPr>
          <w:hyperlink w:anchor="_Toc43296799" w:history="1">
            <w:r w:rsidRPr="00F52A0E">
              <w:rPr>
                <w:rStyle w:val="Hyperlink"/>
                <w:noProof/>
              </w:rPr>
              <w:t>c)</w:t>
            </w:r>
            <w:r>
              <w:rPr>
                <w:rFonts w:asciiTheme="minorHAnsi" w:eastAsiaTheme="minorEastAsia" w:hAnsiTheme="minorHAnsi" w:cstheme="minorBidi"/>
                <w:noProof/>
                <w:sz w:val="22"/>
                <w:szCs w:val="22"/>
              </w:rPr>
              <w:tab/>
            </w:r>
            <w:r w:rsidRPr="00F52A0E">
              <w:rPr>
                <w:rStyle w:val="Hyperlink"/>
                <w:noProof/>
              </w:rPr>
              <w:t>Valoarea investitiei</w:t>
            </w:r>
            <w:r>
              <w:rPr>
                <w:noProof/>
                <w:webHidden/>
              </w:rPr>
              <w:tab/>
            </w:r>
            <w:r>
              <w:rPr>
                <w:noProof/>
                <w:webHidden/>
              </w:rPr>
              <w:fldChar w:fldCharType="begin"/>
            </w:r>
            <w:r>
              <w:rPr>
                <w:noProof/>
                <w:webHidden/>
              </w:rPr>
              <w:instrText xml:space="preserve"> PAGEREF _Toc43296799 \h </w:instrText>
            </w:r>
            <w:r>
              <w:rPr>
                <w:noProof/>
                <w:webHidden/>
              </w:rPr>
            </w:r>
            <w:r>
              <w:rPr>
                <w:noProof/>
                <w:webHidden/>
              </w:rPr>
              <w:fldChar w:fldCharType="separate"/>
            </w:r>
            <w:r>
              <w:rPr>
                <w:noProof/>
                <w:webHidden/>
              </w:rPr>
              <w:t>5</w:t>
            </w:r>
            <w:r>
              <w:rPr>
                <w:noProof/>
                <w:webHidden/>
              </w:rPr>
              <w:fldChar w:fldCharType="end"/>
            </w:r>
          </w:hyperlink>
        </w:p>
        <w:p w14:paraId="1A5CDBC1" w14:textId="0EA5D2FC" w:rsidR="00812992" w:rsidRDefault="00812992">
          <w:pPr>
            <w:pStyle w:val="TOC2"/>
            <w:tabs>
              <w:tab w:val="left" w:pos="880"/>
              <w:tab w:val="right" w:leader="dot" w:pos="9628"/>
            </w:tabs>
            <w:rPr>
              <w:rFonts w:asciiTheme="minorHAnsi" w:eastAsiaTheme="minorEastAsia" w:hAnsiTheme="minorHAnsi" w:cstheme="minorBidi"/>
              <w:noProof/>
              <w:sz w:val="22"/>
              <w:szCs w:val="22"/>
            </w:rPr>
          </w:pPr>
          <w:hyperlink w:anchor="_Toc43296800" w:history="1">
            <w:r w:rsidRPr="00F52A0E">
              <w:rPr>
                <w:rStyle w:val="Hyperlink"/>
                <w:noProof/>
              </w:rPr>
              <w:t>d)</w:t>
            </w:r>
            <w:r>
              <w:rPr>
                <w:rFonts w:asciiTheme="minorHAnsi" w:eastAsiaTheme="minorEastAsia" w:hAnsiTheme="minorHAnsi" w:cstheme="minorBidi"/>
                <w:noProof/>
                <w:sz w:val="22"/>
                <w:szCs w:val="22"/>
              </w:rPr>
              <w:tab/>
            </w:r>
            <w:r w:rsidRPr="00F52A0E">
              <w:rPr>
                <w:rStyle w:val="Hyperlink"/>
                <w:noProof/>
              </w:rPr>
              <w:t>Perioada de implementare propusa</w:t>
            </w:r>
            <w:r>
              <w:rPr>
                <w:noProof/>
                <w:webHidden/>
              </w:rPr>
              <w:tab/>
            </w:r>
            <w:r>
              <w:rPr>
                <w:noProof/>
                <w:webHidden/>
              </w:rPr>
              <w:fldChar w:fldCharType="begin"/>
            </w:r>
            <w:r>
              <w:rPr>
                <w:noProof/>
                <w:webHidden/>
              </w:rPr>
              <w:instrText xml:space="preserve"> PAGEREF _Toc43296800 \h </w:instrText>
            </w:r>
            <w:r>
              <w:rPr>
                <w:noProof/>
                <w:webHidden/>
              </w:rPr>
            </w:r>
            <w:r>
              <w:rPr>
                <w:noProof/>
                <w:webHidden/>
              </w:rPr>
              <w:fldChar w:fldCharType="separate"/>
            </w:r>
            <w:r>
              <w:rPr>
                <w:noProof/>
                <w:webHidden/>
              </w:rPr>
              <w:t>5</w:t>
            </w:r>
            <w:r>
              <w:rPr>
                <w:noProof/>
                <w:webHidden/>
              </w:rPr>
              <w:fldChar w:fldCharType="end"/>
            </w:r>
          </w:hyperlink>
        </w:p>
        <w:p w14:paraId="77672CB6" w14:textId="13E71940" w:rsidR="00812992" w:rsidRDefault="00812992">
          <w:pPr>
            <w:pStyle w:val="TOC2"/>
            <w:tabs>
              <w:tab w:val="left" w:pos="660"/>
              <w:tab w:val="right" w:leader="dot" w:pos="9628"/>
            </w:tabs>
            <w:rPr>
              <w:rFonts w:asciiTheme="minorHAnsi" w:eastAsiaTheme="minorEastAsia" w:hAnsiTheme="minorHAnsi" w:cstheme="minorBidi"/>
              <w:noProof/>
              <w:sz w:val="22"/>
              <w:szCs w:val="22"/>
            </w:rPr>
          </w:pPr>
          <w:hyperlink w:anchor="_Toc43296801" w:history="1">
            <w:r w:rsidRPr="00F52A0E">
              <w:rPr>
                <w:rStyle w:val="Hyperlink"/>
                <w:noProof/>
              </w:rPr>
              <w:t>e)</w:t>
            </w:r>
            <w:r>
              <w:rPr>
                <w:rFonts w:asciiTheme="minorHAnsi" w:eastAsiaTheme="minorEastAsia" w:hAnsiTheme="minorHAnsi" w:cstheme="minorBidi"/>
                <w:noProof/>
                <w:sz w:val="22"/>
                <w:szCs w:val="22"/>
              </w:rPr>
              <w:tab/>
            </w:r>
            <w:r w:rsidRPr="00F52A0E">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_Toc43296801 \h </w:instrText>
            </w:r>
            <w:r>
              <w:rPr>
                <w:noProof/>
                <w:webHidden/>
              </w:rPr>
            </w:r>
            <w:r>
              <w:rPr>
                <w:noProof/>
                <w:webHidden/>
              </w:rPr>
              <w:fldChar w:fldCharType="separate"/>
            </w:r>
            <w:r>
              <w:rPr>
                <w:noProof/>
                <w:webHidden/>
              </w:rPr>
              <w:t>5</w:t>
            </w:r>
            <w:r>
              <w:rPr>
                <w:noProof/>
                <w:webHidden/>
              </w:rPr>
              <w:fldChar w:fldCharType="end"/>
            </w:r>
          </w:hyperlink>
        </w:p>
        <w:p w14:paraId="4C2B4BC3" w14:textId="29D409D3" w:rsidR="00812992" w:rsidRDefault="00812992">
          <w:pPr>
            <w:pStyle w:val="TOC2"/>
            <w:tabs>
              <w:tab w:val="left" w:pos="660"/>
              <w:tab w:val="right" w:leader="dot" w:pos="9628"/>
            </w:tabs>
            <w:rPr>
              <w:rFonts w:asciiTheme="minorHAnsi" w:eastAsiaTheme="minorEastAsia" w:hAnsiTheme="minorHAnsi" w:cstheme="minorBidi"/>
              <w:noProof/>
              <w:sz w:val="22"/>
              <w:szCs w:val="22"/>
            </w:rPr>
          </w:pPr>
          <w:hyperlink w:anchor="_Toc43296802" w:history="1">
            <w:r w:rsidRPr="00F52A0E">
              <w:rPr>
                <w:rStyle w:val="Hyperlink"/>
                <w:noProof/>
              </w:rPr>
              <w:t>f)</w:t>
            </w:r>
            <w:r>
              <w:rPr>
                <w:rFonts w:asciiTheme="minorHAnsi" w:eastAsiaTheme="minorEastAsia" w:hAnsiTheme="minorHAnsi" w:cstheme="minorBidi"/>
                <w:noProof/>
                <w:sz w:val="22"/>
                <w:szCs w:val="22"/>
              </w:rPr>
              <w:tab/>
            </w:r>
            <w:r w:rsidRPr="00F52A0E">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_Toc43296802 \h </w:instrText>
            </w:r>
            <w:r>
              <w:rPr>
                <w:noProof/>
                <w:webHidden/>
              </w:rPr>
            </w:r>
            <w:r>
              <w:rPr>
                <w:noProof/>
                <w:webHidden/>
              </w:rPr>
              <w:fldChar w:fldCharType="separate"/>
            </w:r>
            <w:r>
              <w:rPr>
                <w:noProof/>
                <w:webHidden/>
              </w:rPr>
              <w:t>5</w:t>
            </w:r>
            <w:r>
              <w:rPr>
                <w:noProof/>
                <w:webHidden/>
              </w:rPr>
              <w:fldChar w:fldCharType="end"/>
            </w:r>
          </w:hyperlink>
        </w:p>
        <w:p w14:paraId="3406453E" w14:textId="2BCD2CBE" w:rsidR="00812992" w:rsidRDefault="00812992">
          <w:pPr>
            <w:pStyle w:val="TOC1"/>
            <w:tabs>
              <w:tab w:val="left" w:pos="480"/>
              <w:tab w:val="right" w:leader="dot" w:pos="9628"/>
            </w:tabs>
            <w:rPr>
              <w:rFonts w:cstheme="minorBidi"/>
              <w:noProof/>
            </w:rPr>
          </w:pPr>
          <w:hyperlink w:anchor="_Toc43296803" w:history="1">
            <w:r w:rsidRPr="00F52A0E">
              <w:rPr>
                <w:rStyle w:val="Hyperlink"/>
                <w:noProof/>
              </w:rPr>
              <w:t>IV.</w:t>
            </w:r>
            <w:r>
              <w:rPr>
                <w:rFonts w:cstheme="minorBidi"/>
                <w:noProof/>
              </w:rPr>
              <w:tab/>
            </w:r>
            <w:r w:rsidRPr="00F52A0E">
              <w:rPr>
                <w:rStyle w:val="Hyperlink"/>
                <w:noProof/>
              </w:rPr>
              <w:t>DESCRIEREA LUCRĂRILOR DE DEMOLARE NECESARE</w:t>
            </w:r>
            <w:r>
              <w:rPr>
                <w:noProof/>
                <w:webHidden/>
              </w:rPr>
              <w:tab/>
            </w:r>
            <w:r>
              <w:rPr>
                <w:noProof/>
                <w:webHidden/>
              </w:rPr>
              <w:fldChar w:fldCharType="begin"/>
            </w:r>
            <w:r>
              <w:rPr>
                <w:noProof/>
                <w:webHidden/>
              </w:rPr>
              <w:instrText xml:space="preserve"> PAGEREF _Toc43296803 \h </w:instrText>
            </w:r>
            <w:r>
              <w:rPr>
                <w:noProof/>
                <w:webHidden/>
              </w:rPr>
            </w:r>
            <w:r>
              <w:rPr>
                <w:noProof/>
                <w:webHidden/>
              </w:rPr>
              <w:fldChar w:fldCharType="separate"/>
            </w:r>
            <w:r>
              <w:rPr>
                <w:noProof/>
                <w:webHidden/>
              </w:rPr>
              <w:t>9</w:t>
            </w:r>
            <w:r>
              <w:rPr>
                <w:noProof/>
                <w:webHidden/>
              </w:rPr>
              <w:fldChar w:fldCharType="end"/>
            </w:r>
          </w:hyperlink>
        </w:p>
        <w:p w14:paraId="6F9B2759" w14:textId="4A32E583" w:rsidR="00812992" w:rsidRDefault="00812992">
          <w:pPr>
            <w:pStyle w:val="TOC3"/>
            <w:tabs>
              <w:tab w:val="left" w:pos="880"/>
              <w:tab w:val="right" w:leader="dot" w:pos="9628"/>
            </w:tabs>
            <w:rPr>
              <w:rFonts w:asciiTheme="minorHAnsi" w:eastAsiaTheme="minorEastAsia" w:hAnsiTheme="minorHAnsi" w:cstheme="minorBidi"/>
              <w:noProof/>
              <w:sz w:val="22"/>
              <w:szCs w:val="22"/>
            </w:rPr>
          </w:pPr>
          <w:hyperlink w:anchor="_Toc43296804" w:history="1">
            <w:r w:rsidRPr="00F52A0E">
              <w:rPr>
                <w:rStyle w:val="Hyperlink"/>
                <w:rFonts w:ascii="Symbol" w:hAnsi="Symbol"/>
                <w:caps/>
                <w:noProof/>
              </w:rPr>
              <w:t></w:t>
            </w:r>
            <w:r>
              <w:rPr>
                <w:rFonts w:asciiTheme="minorHAnsi" w:eastAsiaTheme="minorEastAsia" w:hAnsiTheme="minorHAnsi" w:cstheme="minorBidi"/>
                <w:noProof/>
                <w:sz w:val="22"/>
                <w:szCs w:val="22"/>
              </w:rPr>
              <w:tab/>
            </w:r>
            <w:r w:rsidRPr="00F52A0E">
              <w:rPr>
                <w:rStyle w:val="Hyperlink"/>
                <w:caps/>
                <w:noProof/>
              </w:rPr>
              <w:t>Lucrări de remediere / reabilitare teren</w:t>
            </w:r>
            <w:r>
              <w:rPr>
                <w:noProof/>
                <w:webHidden/>
              </w:rPr>
              <w:tab/>
            </w:r>
            <w:r>
              <w:rPr>
                <w:noProof/>
                <w:webHidden/>
              </w:rPr>
              <w:fldChar w:fldCharType="begin"/>
            </w:r>
            <w:r>
              <w:rPr>
                <w:noProof/>
                <w:webHidden/>
              </w:rPr>
              <w:instrText xml:space="preserve"> PAGEREF _Toc43296804 \h </w:instrText>
            </w:r>
            <w:r>
              <w:rPr>
                <w:noProof/>
                <w:webHidden/>
              </w:rPr>
            </w:r>
            <w:r>
              <w:rPr>
                <w:noProof/>
                <w:webHidden/>
              </w:rPr>
              <w:fldChar w:fldCharType="separate"/>
            </w:r>
            <w:r>
              <w:rPr>
                <w:noProof/>
                <w:webHidden/>
              </w:rPr>
              <w:t>9</w:t>
            </w:r>
            <w:r>
              <w:rPr>
                <w:noProof/>
                <w:webHidden/>
              </w:rPr>
              <w:fldChar w:fldCharType="end"/>
            </w:r>
          </w:hyperlink>
        </w:p>
        <w:p w14:paraId="2E417AA4" w14:textId="795DBC2E" w:rsidR="00812992" w:rsidRDefault="00812992">
          <w:pPr>
            <w:pStyle w:val="TOC1"/>
            <w:tabs>
              <w:tab w:val="left" w:pos="480"/>
              <w:tab w:val="right" w:leader="dot" w:pos="9628"/>
            </w:tabs>
            <w:rPr>
              <w:rFonts w:cstheme="minorBidi"/>
              <w:noProof/>
            </w:rPr>
          </w:pPr>
          <w:hyperlink w:anchor="_Toc43296805" w:history="1">
            <w:r w:rsidRPr="00F52A0E">
              <w:rPr>
                <w:rStyle w:val="Hyperlink"/>
                <w:noProof/>
              </w:rPr>
              <w:t>V.</w:t>
            </w:r>
            <w:r>
              <w:rPr>
                <w:rFonts w:cstheme="minorBidi"/>
                <w:noProof/>
              </w:rPr>
              <w:tab/>
            </w:r>
            <w:r w:rsidRPr="00F52A0E">
              <w:rPr>
                <w:rStyle w:val="Hyperlink"/>
                <w:noProof/>
              </w:rPr>
              <w:t>DESCRIEREA AMPLASĂRII PROIECTULUI:</w:t>
            </w:r>
            <w:r>
              <w:rPr>
                <w:noProof/>
                <w:webHidden/>
              </w:rPr>
              <w:tab/>
            </w:r>
            <w:r>
              <w:rPr>
                <w:noProof/>
                <w:webHidden/>
              </w:rPr>
              <w:fldChar w:fldCharType="begin"/>
            </w:r>
            <w:r>
              <w:rPr>
                <w:noProof/>
                <w:webHidden/>
              </w:rPr>
              <w:instrText xml:space="preserve"> PAGEREF _Toc43296805 \h </w:instrText>
            </w:r>
            <w:r>
              <w:rPr>
                <w:noProof/>
                <w:webHidden/>
              </w:rPr>
            </w:r>
            <w:r>
              <w:rPr>
                <w:noProof/>
                <w:webHidden/>
              </w:rPr>
              <w:fldChar w:fldCharType="separate"/>
            </w:r>
            <w:r>
              <w:rPr>
                <w:noProof/>
                <w:webHidden/>
              </w:rPr>
              <w:t>14</w:t>
            </w:r>
            <w:r>
              <w:rPr>
                <w:noProof/>
                <w:webHidden/>
              </w:rPr>
              <w:fldChar w:fldCharType="end"/>
            </w:r>
          </w:hyperlink>
        </w:p>
        <w:p w14:paraId="210AC26B" w14:textId="26981EEA" w:rsidR="00812992" w:rsidRDefault="00812992">
          <w:pPr>
            <w:pStyle w:val="TOC1"/>
            <w:tabs>
              <w:tab w:val="left" w:pos="480"/>
              <w:tab w:val="right" w:leader="dot" w:pos="9628"/>
            </w:tabs>
            <w:rPr>
              <w:rFonts w:cstheme="minorBidi"/>
              <w:noProof/>
            </w:rPr>
          </w:pPr>
          <w:hyperlink w:anchor="_Toc43296806" w:history="1">
            <w:r w:rsidRPr="00F52A0E">
              <w:rPr>
                <w:rStyle w:val="Hyperlink"/>
                <w:noProof/>
              </w:rPr>
              <w:t>VI.</w:t>
            </w:r>
            <w:r>
              <w:rPr>
                <w:rFonts w:cstheme="minorBidi"/>
                <w:noProof/>
              </w:rPr>
              <w:tab/>
            </w:r>
            <w:r w:rsidRPr="00F52A0E">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_Toc43296806 \h </w:instrText>
            </w:r>
            <w:r>
              <w:rPr>
                <w:noProof/>
                <w:webHidden/>
              </w:rPr>
            </w:r>
            <w:r>
              <w:rPr>
                <w:noProof/>
                <w:webHidden/>
              </w:rPr>
              <w:fldChar w:fldCharType="separate"/>
            </w:r>
            <w:r>
              <w:rPr>
                <w:noProof/>
                <w:webHidden/>
              </w:rPr>
              <w:t>15</w:t>
            </w:r>
            <w:r>
              <w:rPr>
                <w:noProof/>
                <w:webHidden/>
              </w:rPr>
              <w:fldChar w:fldCharType="end"/>
            </w:r>
          </w:hyperlink>
        </w:p>
        <w:p w14:paraId="34D1385F" w14:textId="11B0F701"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07" w:history="1">
            <w:r w:rsidRPr="00F52A0E">
              <w:rPr>
                <w:rStyle w:val="Hyperlink"/>
                <w:iCs/>
                <w:noProof/>
                <w:lang w:val="ro-RO"/>
              </w:rPr>
              <w:t>a)</w:t>
            </w:r>
            <w:r>
              <w:rPr>
                <w:rFonts w:asciiTheme="minorHAnsi" w:eastAsiaTheme="minorEastAsia" w:hAnsiTheme="minorHAnsi" w:cstheme="minorBidi"/>
                <w:noProof/>
                <w:sz w:val="22"/>
                <w:szCs w:val="22"/>
              </w:rPr>
              <w:tab/>
            </w:r>
            <w:r w:rsidRPr="00F52A0E">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_Toc43296807 \h </w:instrText>
            </w:r>
            <w:r>
              <w:rPr>
                <w:noProof/>
                <w:webHidden/>
              </w:rPr>
            </w:r>
            <w:r>
              <w:rPr>
                <w:noProof/>
                <w:webHidden/>
              </w:rPr>
              <w:fldChar w:fldCharType="separate"/>
            </w:r>
            <w:r>
              <w:rPr>
                <w:noProof/>
                <w:webHidden/>
              </w:rPr>
              <w:t>15</w:t>
            </w:r>
            <w:r>
              <w:rPr>
                <w:noProof/>
                <w:webHidden/>
              </w:rPr>
              <w:fldChar w:fldCharType="end"/>
            </w:r>
          </w:hyperlink>
        </w:p>
        <w:p w14:paraId="596C6283" w14:textId="2BEA5BCD"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08" w:history="1">
            <w:r w:rsidRPr="00F52A0E">
              <w:rPr>
                <w:rStyle w:val="Hyperlink"/>
                <w:noProof/>
              </w:rPr>
              <w:t>1.</w:t>
            </w:r>
            <w:r>
              <w:rPr>
                <w:rFonts w:asciiTheme="minorHAnsi" w:eastAsiaTheme="minorEastAsia" w:hAnsiTheme="minorHAnsi" w:cstheme="minorBidi"/>
                <w:noProof/>
                <w:sz w:val="22"/>
                <w:szCs w:val="22"/>
              </w:rPr>
              <w:tab/>
            </w:r>
            <w:r w:rsidRPr="00F52A0E">
              <w:rPr>
                <w:rStyle w:val="Hyperlink"/>
                <w:noProof/>
              </w:rPr>
              <w:t>Protecţia calităţii apelor:</w:t>
            </w:r>
            <w:r>
              <w:rPr>
                <w:noProof/>
                <w:webHidden/>
              </w:rPr>
              <w:tab/>
            </w:r>
            <w:r>
              <w:rPr>
                <w:noProof/>
                <w:webHidden/>
              </w:rPr>
              <w:fldChar w:fldCharType="begin"/>
            </w:r>
            <w:r>
              <w:rPr>
                <w:noProof/>
                <w:webHidden/>
              </w:rPr>
              <w:instrText xml:space="preserve"> PAGEREF _Toc43296808 \h </w:instrText>
            </w:r>
            <w:r>
              <w:rPr>
                <w:noProof/>
                <w:webHidden/>
              </w:rPr>
            </w:r>
            <w:r>
              <w:rPr>
                <w:noProof/>
                <w:webHidden/>
              </w:rPr>
              <w:fldChar w:fldCharType="separate"/>
            </w:r>
            <w:r>
              <w:rPr>
                <w:noProof/>
                <w:webHidden/>
              </w:rPr>
              <w:t>15</w:t>
            </w:r>
            <w:r>
              <w:rPr>
                <w:noProof/>
                <w:webHidden/>
              </w:rPr>
              <w:fldChar w:fldCharType="end"/>
            </w:r>
          </w:hyperlink>
        </w:p>
        <w:p w14:paraId="2E0C18CD" w14:textId="571CA7FC"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09" w:history="1">
            <w:r w:rsidRPr="00F52A0E">
              <w:rPr>
                <w:rStyle w:val="Hyperlink"/>
                <w:noProof/>
              </w:rPr>
              <w:t>2.</w:t>
            </w:r>
            <w:r>
              <w:rPr>
                <w:rFonts w:asciiTheme="minorHAnsi" w:eastAsiaTheme="minorEastAsia" w:hAnsiTheme="minorHAnsi" w:cstheme="minorBidi"/>
                <w:noProof/>
                <w:sz w:val="22"/>
                <w:szCs w:val="22"/>
              </w:rPr>
              <w:tab/>
            </w:r>
            <w:r w:rsidRPr="00F52A0E">
              <w:rPr>
                <w:rStyle w:val="Hyperlink"/>
                <w:noProof/>
              </w:rPr>
              <w:t>Protecţia aerului:</w:t>
            </w:r>
            <w:r>
              <w:rPr>
                <w:noProof/>
                <w:webHidden/>
              </w:rPr>
              <w:tab/>
            </w:r>
            <w:r>
              <w:rPr>
                <w:noProof/>
                <w:webHidden/>
              </w:rPr>
              <w:fldChar w:fldCharType="begin"/>
            </w:r>
            <w:r>
              <w:rPr>
                <w:noProof/>
                <w:webHidden/>
              </w:rPr>
              <w:instrText xml:space="preserve"> PAGEREF _Toc43296809 \h </w:instrText>
            </w:r>
            <w:r>
              <w:rPr>
                <w:noProof/>
                <w:webHidden/>
              </w:rPr>
            </w:r>
            <w:r>
              <w:rPr>
                <w:noProof/>
                <w:webHidden/>
              </w:rPr>
              <w:fldChar w:fldCharType="separate"/>
            </w:r>
            <w:r>
              <w:rPr>
                <w:noProof/>
                <w:webHidden/>
              </w:rPr>
              <w:t>16</w:t>
            </w:r>
            <w:r>
              <w:rPr>
                <w:noProof/>
                <w:webHidden/>
              </w:rPr>
              <w:fldChar w:fldCharType="end"/>
            </w:r>
          </w:hyperlink>
        </w:p>
        <w:p w14:paraId="212048D1" w14:textId="24DBF80B"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0" w:history="1">
            <w:r w:rsidRPr="00F52A0E">
              <w:rPr>
                <w:rStyle w:val="Hyperlink"/>
                <w:noProof/>
                <w:lang w:val="ro-RO"/>
              </w:rPr>
              <w:t>3.</w:t>
            </w:r>
            <w:r>
              <w:rPr>
                <w:rFonts w:asciiTheme="minorHAnsi" w:eastAsiaTheme="minorEastAsia" w:hAnsiTheme="minorHAnsi" w:cstheme="minorBidi"/>
                <w:noProof/>
                <w:sz w:val="22"/>
                <w:szCs w:val="22"/>
              </w:rPr>
              <w:tab/>
            </w:r>
            <w:r w:rsidRPr="00F52A0E">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_Toc43296810 \h </w:instrText>
            </w:r>
            <w:r>
              <w:rPr>
                <w:noProof/>
                <w:webHidden/>
              </w:rPr>
            </w:r>
            <w:r>
              <w:rPr>
                <w:noProof/>
                <w:webHidden/>
              </w:rPr>
              <w:fldChar w:fldCharType="separate"/>
            </w:r>
            <w:r>
              <w:rPr>
                <w:noProof/>
                <w:webHidden/>
              </w:rPr>
              <w:t>16</w:t>
            </w:r>
            <w:r>
              <w:rPr>
                <w:noProof/>
                <w:webHidden/>
              </w:rPr>
              <w:fldChar w:fldCharType="end"/>
            </w:r>
          </w:hyperlink>
        </w:p>
        <w:p w14:paraId="6E963351" w14:textId="74EDABDA"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1" w:history="1">
            <w:r w:rsidRPr="00F52A0E">
              <w:rPr>
                <w:rStyle w:val="Hyperlink"/>
                <w:noProof/>
              </w:rPr>
              <w:t>4.</w:t>
            </w:r>
            <w:r>
              <w:rPr>
                <w:rFonts w:asciiTheme="minorHAnsi" w:eastAsiaTheme="minorEastAsia" w:hAnsiTheme="minorHAnsi" w:cstheme="minorBidi"/>
                <w:noProof/>
                <w:sz w:val="22"/>
                <w:szCs w:val="22"/>
              </w:rPr>
              <w:tab/>
            </w:r>
            <w:r w:rsidRPr="00F52A0E">
              <w:rPr>
                <w:rStyle w:val="Hyperlink"/>
                <w:noProof/>
              </w:rPr>
              <w:t>Protecţia împotriva radiaţiilor:</w:t>
            </w:r>
            <w:r>
              <w:rPr>
                <w:noProof/>
                <w:webHidden/>
              </w:rPr>
              <w:tab/>
            </w:r>
            <w:r>
              <w:rPr>
                <w:noProof/>
                <w:webHidden/>
              </w:rPr>
              <w:fldChar w:fldCharType="begin"/>
            </w:r>
            <w:r>
              <w:rPr>
                <w:noProof/>
                <w:webHidden/>
              </w:rPr>
              <w:instrText xml:space="preserve"> PAGEREF _Toc43296811 \h </w:instrText>
            </w:r>
            <w:r>
              <w:rPr>
                <w:noProof/>
                <w:webHidden/>
              </w:rPr>
            </w:r>
            <w:r>
              <w:rPr>
                <w:noProof/>
                <w:webHidden/>
              </w:rPr>
              <w:fldChar w:fldCharType="separate"/>
            </w:r>
            <w:r>
              <w:rPr>
                <w:noProof/>
                <w:webHidden/>
              </w:rPr>
              <w:t>17</w:t>
            </w:r>
            <w:r>
              <w:rPr>
                <w:noProof/>
                <w:webHidden/>
              </w:rPr>
              <w:fldChar w:fldCharType="end"/>
            </w:r>
          </w:hyperlink>
        </w:p>
        <w:p w14:paraId="133BAFE0" w14:textId="1CD42DFF"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2" w:history="1">
            <w:r w:rsidRPr="00F52A0E">
              <w:rPr>
                <w:rStyle w:val="Hyperlink"/>
                <w:noProof/>
              </w:rPr>
              <w:t>5.</w:t>
            </w:r>
            <w:r>
              <w:rPr>
                <w:rFonts w:asciiTheme="minorHAnsi" w:eastAsiaTheme="minorEastAsia" w:hAnsiTheme="minorHAnsi" w:cstheme="minorBidi"/>
                <w:noProof/>
                <w:sz w:val="22"/>
                <w:szCs w:val="22"/>
              </w:rPr>
              <w:tab/>
            </w:r>
            <w:r w:rsidRPr="00F52A0E">
              <w:rPr>
                <w:rStyle w:val="Hyperlink"/>
                <w:noProof/>
              </w:rPr>
              <w:t>Protecţia solului şi a subsolului:</w:t>
            </w:r>
            <w:r>
              <w:rPr>
                <w:noProof/>
                <w:webHidden/>
              </w:rPr>
              <w:tab/>
            </w:r>
            <w:r>
              <w:rPr>
                <w:noProof/>
                <w:webHidden/>
              </w:rPr>
              <w:fldChar w:fldCharType="begin"/>
            </w:r>
            <w:r>
              <w:rPr>
                <w:noProof/>
                <w:webHidden/>
              </w:rPr>
              <w:instrText xml:space="preserve"> PAGEREF _Toc43296812 \h </w:instrText>
            </w:r>
            <w:r>
              <w:rPr>
                <w:noProof/>
                <w:webHidden/>
              </w:rPr>
            </w:r>
            <w:r>
              <w:rPr>
                <w:noProof/>
                <w:webHidden/>
              </w:rPr>
              <w:fldChar w:fldCharType="separate"/>
            </w:r>
            <w:r>
              <w:rPr>
                <w:noProof/>
                <w:webHidden/>
              </w:rPr>
              <w:t>17</w:t>
            </w:r>
            <w:r>
              <w:rPr>
                <w:noProof/>
                <w:webHidden/>
              </w:rPr>
              <w:fldChar w:fldCharType="end"/>
            </w:r>
          </w:hyperlink>
        </w:p>
        <w:p w14:paraId="73D6EB2E" w14:textId="66AF1A9C"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3" w:history="1">
            <w:r w:rsidRPr="00F52A0E">
              <w:rPr>
                <w:rStyle w:val="Hyperlink"/>
                <w:noProof/>
              </w:rPr>
              <w:t>6.</w:t>
            </w:r>
            <w:r>
              <w:rPr>
                <w:rFonts w:asciiTheme="minorHAnsi" w:eastAsiaTheme="minorEastAsia" w:hAnsiTheme="minorHAnsi" w:cstheme="minorBidi"/>
                <w:noProof/>
                <w:sz w:val="22"/>
                <w:szCs w:val="22"/>
              </w:rPr>
              <w:tab/>
            </w:r>
            <w:r w:rsidRPr="00F52A0E">
              <w:rPr>
                <w:rStyle w:val="Hyperlink"/>
                <w:noProof/>
              </w:rPr>
              <w:t>Protecţia ecosistemelor terestre şi acvatice:</w:t>
            </w:r>
            <w:r>
              <w:rPr>
                <w:noProof/>
                <w:webHidden/>
              </w:rPr>
              <w:tab/>
            </w:r>
            <w:r>
              <w:rPr>
                <w:noProof/>
                <w:webHidden/>
              </w:rPr>
              <w:fldChar w:fldCharType="begin"/>
            </w:r>
            <w:r>
              <w:rPr>
                <w:noProof/>
                <w:webHidden/>
              </w:rPr>
              <w:instrText xml:space="preserve"> PAGEREF _Toc43296813 \h </w:instrText>
            </w:r>
            <w:r>
              <w:rPr>
                <w:noProof/>
                <w:webHidden/>
              </w:rPr>
            </w:r>
            <w:r>
              <w:rPr>
                <w:noProof/>
                <w:webHidden/>
              </w:rPr>
              <w:fldChar w:fldCharType="separate"/>
            </w:r>
            <w:r>
              <w:rPr>
                <w:noProof/>
                <w:webHidden/>
              </w:rPr>
              <w:t>17</w:t>
            </w:r>
            <w:r>
              <w:rPr>
                <w:noProof/>
                <w:webHidden/>
              </w:rPr>
              <w:fldChar w:fldCharType="end"/>
            </w:r>
          </w:hyperlink>
        </w:p>
        <w:p w14:paraId="17093681" w14:textId="26812D82"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4" w:history="1">
            <w:r w:rsidRPr="00F52A0E">
              <w:rPr>
                <w:rStyle w:val="Hyperlink"/>
                <w:noProof/>
              </w:rPr>
              <w:t>7.</w:t>
            </w:r>
            <w:r>
              <w:rPr>
                <w:rFonts w:asciiTheme="minorHAnsi" w:eastAsiaTheme="minorEastAsia" w:hAnsiTheme="minorHAnsi" w:cstheme="minorBidi"/>
                <w:noProof/>
                <w:sz w:val="22"/>
                <w:szCs w:val="22"/>
              </w:rPr>
              <w:tab/>
            </w:r>
            <w:r w:rsidRPr="00F52A0E">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_Toc43296814 \h </w:instrText>
            </w:r>
            <w:r>
              <w:rPr>
                <w:noProof/>
                <w:webHidden/>
              </w:rPr>
            </w:r>
            <w:r>
              <w:rPr>
                <w:noProof/>
                <w:webHidden/>
              </w:rPr>
              <w:fldChar w:fldCharType="separate"/>
            </w:r>
            <w:r>
              <w:rPr>
                <w:noProof/>
                <w:webHidden/>
              </w:rPr>
              <w:t>17</w:t>
            </w:r>
            <w:r>
              <w:rPr>
                <w:noProof/>
                <w:webHidden/>
              </w:rPr>
              <w:fldChar w:fldCharType="end"/>
            </w:r>
          </w:hyperlink>
        </w:p>
        <w:p w14:paraId="577CB0D4" w14:textId="6EC9B714"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5" w:history="1">
            <w:r w:rsidRPr="00F52A0E">
              <w:rPr>
                <w:rStyle w:val="Hyperlink"/>
                <w:noProof/>
              </w:rPr>
              <w:t>8.</w:t>
            </w:r>
            <w:r>
              <w:rPr>
                <w:rFonts w:asciiTheme="minorHAnsi" w:eastAsiaTheme="minorEastAsia" w:hAnsiTheme="minorHAnsi" w:cstheme="minorBidi"/>
                <w:noProof/>
                <w:sz w:val="22"/>
                <w:szCs w:val="22"/>
              </w:rPr>
              <w:tab/>
            </w:r>
            <w:r w:rsidRPr="00F52A0E">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_Toc43296815 \h </w:instrText>
            </w:r>
            <w:r>
              <w:rPr>
                <w:noProof/>
                <w:webHidden/>
              </w:rPr>
            </w:r>
            <w:r>
              <w:rPr>
                <w:noProof/>
                <w:webHidden/>
              </w:rPr>
              <w:fldChar w:fldCharType="separate"/>
            </w:r>
            <w:r>
              <w:rPr>
                <w:noProof/>
                <w:webHidden/>
              </w:rPr>
              <w:t>18</w:t>
            </w:r>
            <w:r>
              <w:rPr>
                <w:noProof/>
                <w:webHidden/>
              </w:rPr>
              <w:fldChar w:fldCharType="end"/>
            </w:r>
          </w:hyperlink>
        </w:p>
        <w:p w14:paraId="6598972B" w14:textId="3F6414DD"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6" w:history="1">
            <w:r w:rsidRPr="00F52A0E">
              <w:rPr>
                <w:rStyle w:val="Hyperlink"/>
                <w:noProof/>
              </w:rPr>
              <w:t>9.</w:t>
            </w:r>
            <w:r>
              <w:rPr>
                <w:rFonts w:asciiTheme="minorHAnsi" w:eastAsiaTheme="minorEastAsia" w:hAnsiTheme="minorHAnsi" w:cstheme="minorBidi"/>
                <w:noProof/>
                <w:sz w:val="22"/>
                <w:szCs w:val="22"/>
              </w:rPr>
              <w:tab/>
            </w:r>
            <w:r w:rsidRPr="00F52A0E">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_Toc43296816 \h </w:instrText>
            </w:r>
            <w:r>
              <w:rPr>
                <w:noProof/>
                <w:webHidden/>
              </w:rPr>
            </w:r>
            <w:r>
              <w:rPr>
                <w:noProof/>
                <w:webHidden/>
              </w:rPr>
              <w:fldChar w:fldCharType="separate"/>
            </w:r>
            <w:r>
              <w:rPr>
                <w:noProof/>
                <w:webHidden/>
              </w:rPr>
              <w:t>19</w:t>
            </w:r>
            <w:r>
              <w:rPr>
                <w:noProof/>
                <w:webHidden/>
              </w:rPr>
              <w:fldChar w:fldCharType="end"/>
            </w:r>
          </w:hyperlink>
        </w:p>
        <w:p w14:paraId="29EC4AE0" w14:textId="61820E15" w:rsidR="00812992" w:rsidRDefault="00812992">
          <w:pPr>
            <w:pStyle w:val="TOC3"/>
            <w:tabs>
              <w:tab w:val="left" w:pos="1100"/>
              <w:tab w:val="right" w:leader="dot" w:pos="9628"/>
            </w:tabs>
            <w:rPr>
              <w:rFonts w:asciiTheme="minorHAnsi" w:eastAsiaTheme="minorEastAsia" w:hAnsiTheme="minorHAnsi" w:cstheme="minorBidi"/>
              <w:noProof/>
              <w:sz w:val="22"/>
              <w:szCs w:val="22"/>
            </w:rPr>
          </w:pPr>
          <w:hyperlink w:anchor="_Toc43296817" w:history="1">
            <w:r w:rsidRPr="00F52A0E">
              <w:rPr>
                <w:rStyle w:val="Hyperlink"/>
                <w:iCs/>
                <w:noProof/>
                <w:lang w:val="ro-RO"/>
              </w:rPr>
              <w:t>b)</w:t>
            </w:r>
            <w:r>
              <w:rPr>
                <w:rFonts w:asciiTheme="minorHAnsi" w:eastAsiaTheme="minorEastAsia" w:hAnsiTheme="minorHAnsi" w:cstheme="minorBidi"/>
                <w:noProof/>
                <w:sz w:val="22"/>
                <w:szCs w:val="22"/>
              </w:rPr>
              <w:tab/>
            </w:r>
            <w:r w:rsidRPr="00F52A0E">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_Toc43296817 \h </w:instrText>
            </w:r>
            <w:r>
              <w:rPr>
                <w:noProof/>
                <w:webHidden/>
              </w:rPr>
            </w:r>
            <w:r>
              <w:rPr>
                <w:noProof/>
                <w:webHidden/>
              </w:rPr>
              <w:fldChar w:fldCharType="separate"/>
            </w:r>
            <w:r>
              <w:rPr>
                <w:noProof/>
                <w:webHidden/>
              </w:rPr>
              <w:t>20</w:t>
            </w:r>
            <w:r>
              <w:rPr>
                <w:noProof/>
                <w:webHidden/>
              </w:rPr>
              <w:fldChar w:fldCharType="end"/>
            </w:r>
          </w:hyperlink>
        </w:p>
        <w:p w14:paraId="69014FAF" w14:textId="5507B098" w:rsidR="00812992" w:rsidRDefault="00812992">
          <w:pPr>
            <w:pStyle w:val="TOC1"/>
            <w:tabs>
              <w:tab w:val="left" w:pos="660"/>
              <w:tab w:val="right" w:leader="dot" w:pos="9628"/>
            </w:tabs>
            <w:rPr>
              <w:rFonts w:cstheme="minorBidi"/>
              <w:noProof/>
            </w:rPr>
          </w:pPr>
          <w:hyperlink w:anchor="_Toc43296818" w:history="1">
            <w:r w:rsidRPr="00F52A0E">
              <w:rPr>
                <w:rStyle w:val="Hyperlink"/>
                <w:noProof/>
              </w:rPr>
              <w:t>VII.</w:t>
            </w:r>
            <w:r>
              <w:rPr>
                <w:rFonts w:cstheme="minorBidi"/>
                <w:noProof/>
              </w:rPr>
              <w:tab/>
            </w:r>
            <w:r w:rsidRPr="00F52A0E">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_Toc43296818 \h </w:instrText>
            </w:r>
            <w:r>
              <w:rPr>
                <w:noProof/>
                <w:webHidden/>
              </w:rPr>
            </w:r>
            <w:r>
              <w:rPr>
                <w:noProof/>
                <w:webHidden/>
              </w:rPr>
              <w:fldChar w:fldCharType="separate"/>
            </w:r>
            <w:r>
              <w:rPr>
                <w:noProof/>
                <w:webHidden/>
              </w:rPr>
              <w:t>20</w:t>
            </w:r>
            <w:r>
              <w:rPr>
                <w:noProof/>
                <w:webHidden/>
              </w:rPr>
              <w:fldChar w:fldCharType="end"/>
            </w:r>
          </w:hyperlink>
        </w:p>
        <w:p w14:paraId="725AE462" w14:textId="006CC34C" w:rsidR="00812992" w:rsidRDefault="00812992">
          <w:pPr>
            <w:pStyle w:val="TOC1"/>
            <w:tabs>
              <w:tab w:val="left" w:pos="660"/>
              <w:tab w:val="right" w:leader="dot" w:pos="9628"/>
            </w:tabs>
            <w:rPr>
              <w:rFonts w:cstheme="minorBidi"/>
              <w:noProof/>
            </w:rPr>
          </w:pPr>
          <w:hyperlink w:anchor="_Toc43296819" w:history="1">
            <w:r w:rsidRPr="00F52A0E">
              <w:rPr>
                <w:rStyle w:val="Hyperlink"/>
                <w:noProof/>
              </w:rPr>
              <w:t>VIII.</w:t>
            </w:r>
            <w:r>
              <w:rPr>
                <w:rFonts w:cstheme="minorBidi"/>
                <w:noProof/>
              </w:rPr>
              <w:tab/>
            </w:r>
            <w:r w:rsidRPr="00F52A0E">
              <w:rPr>
                <w:rStyle w:val="Hyperlink"/>
                <w:noProof/>
                <w:lang w:val="ro-RO"/>
              </w:rPr>
              <w:t xml:space="preserve">PREVEDERI PENTRU MONITORIZAREA MEDIULUI - DOTĂRI ŞI MĂSURI PREVĂZUTE PENTRU CONTROLUL EMISIILOR DE POLUANŢI ÎN MEDIU, INCLUSIV PENTRU CONFORMAREA LA CERINȚELE PRIVIND </w:t>
            </w:r>
            <w:r w:rsidRPr="00F52A0E">
              <w:rPr>
                <w:rStyle w:val="Hyperlink"/>
                <w:noProof/>
                <w:lang w:val="ro-RO"/>
              </w:rPr>
              <w:lastRenderedPageBreak/>
              <w:t xml:space="preserve">MONITORIZAREA EMISIILOR PREVĂZUTE DE CONCLUZIILE BAT APLICABILE. </w:t>
            </w:r>
            <w:r w:rsidRPr="00F52A0E">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_Toc43296819 \h </w:instrText>
            </w:r>
            <w:r>
              <w:rPr>
                <w:noProof/>
                <w:webHidden/>
              </w:rPr>
            </w:r>
            <w:r>
              <w:rPr>
                <w:noProof/>
                <w:webHidden/>
              </w:rPr>
              <w:fldChar w:fldCharType="separate"/>
            </w:r>
            <w:r>
              <w:rPr>
                <w:noProof/>
                <w:webHidden/>
              </w:rPr>
              <w:t>21</w:t>
            </w:r>
            <w:r>
              <w:rPr>
                <w:noProof/>
                <w:webHidden/>
              </w:rPr>
              <w:fldChar w:fldCharType="end"/>
            </w:r>
          </w:hyperlink>
        </w:p>
        <w:p w14:paraId="23F86E74" w14:textId="263A40C9" w:rsidR="00812992" w:rsidRDefault="00812992">
          <w:pPr>
            <w:pStyle w:val="TOC1"/>
            <w:tabs>
              <w:tab w:val="left" w:pos="480"/>
              <w:tab w:val="right" w:leader="dot" w:pos="9628"/>
            </w:tabs>
            <w:rPr>
              <w:rFonts w:cstheme="minorBidi"/>
              <w:noProof/>
            </w:rPr>
          </w:pPr>
          <w:hyperlink w:anchor="_Toc43296820" w:history="1">
            <w:r w:rsidRPr="00F52A0E">
              <w:rPr>
                <w:rStyle w:val="Hyperlink"/>
                <w:noProof/>
              </w:rPr>
              <w:t>IX.</w:t>
            </w:r>
            <w:r>
              <w:rPr>
                <w:rFonts w:cstheme="minorBidi"/>
                <w:noProof/>
              </w:rPr>
              <w:tab/>
            </w:r>
            <w:r w:rsidRPr="00F52A0E">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_Toc43296820 \h </w:instrText>
            </w:r>
            <w:r>
              <w:rPr>
                <w:noProof/>
                <w:webHidden/>
              </w:rPr>
            </w:r>
            <w:r>
              <w:rPr>
                <w:noProof/>
                <w:webHidden/>
              </w:rPr>
              <w:fldChar w:fldCharType="separate"/>
            </w:r>
            <w:r>
              <w:rPr>
                <w:noProof/>
                <w:webHidden/>
              </w:rPr>
              <w:t>22</w:t>
            </w:r>
            <w:r>
              <w:rPr>
                <w:noProof/>
                <w:webHidden/>
              </w:rPr>
              <w:fldChar w:fldCharType="end"/>
            </w:r>
          </w:hyperlink>
        </w:p>
        <w:p w14:paraId="0CB20C85" w14:textId="1D4E9BD9" w:rsidR="00812992" w:rsidRDefault="00812992">
          <w:pPr>
            <w:pStyle w:val="TOC1"/>
            <w:tabs>
              <w:tab w:val="left" w:pos="480"/>
              <w:tab w:val="right" w:leader="dot" w:pos="9628"/>
            </w:tabs>
            <w:rPr>
              <w:rFonts w:cstheme="minorBidi"/>
              <w:noProof/>
            </w:rPr>
          </w:pPr>
          <w:hyperlink w:anchor="_Toc43296821" w:history="1">
            <w:r w:rsidRPr="00F52A0E">
              <w:rPr>
                <w:rStyle w:val="Hyperlink"/>
                <w:noProof/>
              </w:rPr>
              <w:t>X.</w:t>
            </w:r>
            <w:r>
              <w:rPr>
                <w:rFonts w:cstheme="minorBidi"/>
                <w:noProof/>
              </w:rPr>
              <w:tab/>
            </w:r>
            <w:r w:rsidRPr="00F52A0E">
              <w:rPr>
                <w:rStyle w:val="Hyperlink"/>
                <w:noProof/>
              </w:rPr>
              <w:t>LUCRĂRI NECESARE ORGANIZĂRII DE ŞANTIER:</w:t>
            </w:r>
            <w:r>
              <w:rPr>
                <w:noProof/>
                <w:webHidden/>
              </w:rPr>
              <w:tab/>
            </w:r>
            <w:r>
              <w:rPr>
                <w:noProof/>
                <w:webHidden/>
              </w:rPr>
              <w:fldChar w:fldCharType="begin"/>
            </w:r>
            <w:r>
              <w:rPr>
                <w:noProof/>
                <w:webHidden/>
              </w:rPr>
              <w:instrText xml:space="preserve"> PAGEREF _Toc43296821 \h </w:instrText>
            </w:r>
            <w:r>
              <w:rPr>
                <w:noProof/>
                <w:webHidden/>
              </w:rPr>
            </w:r>
            <w:r>
              <w:rPr>
                <w:noProof/>
                <w:webHidden/>
              </w:rPr>
              <w:fldChar w:fldCharType="separate"/>
            </w:r>
            <w:r>
              <w:rPr>
                <w:noProof/>
                <w:webHidden/>
              </w:rPr>
              <w:t>22</w:t>
            </w:r>
            <w:r>
              <w:rPr>
                <w:noProof/>
                <w:webHidden/>
              </w:rPr>
              <w:fldChar w:fldCharType="end"/>
            </w:r>
          </w:hyperlink>
        </w:p>
        <w:p w14:paraId="2596FC85" w14:textId="658E9EBC" w:rsidR="00812992" w:rsidRDefault="00812992">
          <w:pPr>
            <w:pStyle w:val="TOC1"/>
            <w:tabs>
              <w:tab w:val="left" w:pos="480"/>
              <w:tab w:val="right" w:leader="dot" w:pos="9628"/>
            </w:tabs>
            <w:rPr>
              <w:rFonts w:cstheme="minorBidi"/>
              <w:noProof/>
            </w:rPr>
          </w:pPr>
          <w:hyperlink w:anchor="_Toc43296822" w:history="1">
            <w:r w:rsidRPr="00F52A0E">
              <w:rPr>
                <w:rStyle w:val="Hyperlink"/>
                <w:noProof/>
                <w:lang w:val="ro-RO"/>
              </w:rPr>
              <w:t>XI.</w:t>
            </w:r>
            <w:r>
              <w:rPr>
                <w:rFonts w:cstheme="minorBidi"/>
                <w:noProof/>
              </w:rPr>
              <w:tab/>
            </w:r>
            <w:r w:rsidRPr="00F52A0E">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_Toc43296822 \h </w:instrText>
            </w:r>
            <w:r>
              <w:rPr>
                <w:noProof/>
                <w:webHidden/>
              </w:rPr>
            </w:r>
            <w:r>
              <w:rPr>
                <w:noProof/>
                <w:webHidden/>
              </w:rPr>
              <w:fldChar w:fldCharType="separate"/>
            </w:r>
            <w:r>
              <w:rPr>
                <w:noProof/>
                <w:webHidden/>
              </w:rPr>
              <w:t>23</w:t>
            </w:r>
            <w:r>
              <w:rPr>
                <w:noProof/>
                <w:webHidden/>
              </w:rPr>
              <w:fldChar w:fldCharType="end"/>
            </w:r>
          </w:hyperlink>
        </w:p>
        <w:p w14:paraId="2C62489E" w14:textId="7B09FA89" w:rsidR="00812992" w:rsidRDefault="00812992">
          <w:pPr>
            <w:pStyle w:val="TOC1"/>
            <w:tabs>
              <w:tab w:val="left" w:pos="660"/>
              <w:tab w:val="right" w:leader="dot" w:pos="9628"/>
            </w:tabs>
            <w:rPr>
              <w:rFonts w:cstheme="minorBidi"/>
              <w:noProof/>
            </w:rPr>
          </w:pPr>
          <w:hyperlink w:anchor="_Toc43296823" w:history="1">
            <w:r w:rsidRPr="00F52A0E">
              <w:rPr>
                <w:rStyle w:val="Hyperlink"/>
                <w:noProof/>
              </w:rPr>
              <w:t>XII.</w:t>
            </w:r>
            <w:r>
              <w:rPr>
                <w:rFonts w:cstheme="minorBidi"/>
                <w:noProof/>
              </w:rPr>
              <w:tab/>
            </w:r>
            <w:r w:rsidRPr="00F52A0E">
              <w:rPr>
                <w:rStyle w:val="Hyperlink"/>
                <w:noProof/>
              </w:rPr>
              <w:t>ANEXE - PIESE DESENATE</w:t>
            </w:r>
            <w:r>
              <w:rPr>
                <w:noProof/>
                <w:webHidden/>
              </w:rPr>
              <w:tab/>
            </w:r>
            <w:r>
              <w:rPr>
                <w:noProof/>
                <w:webHidden/>
              </w:rPr>
              <w:fldChar w:fldCharType="begin"/>
            </w:r>
            <w:r>
              <w:rPr>
                <w:noProof/>
                <w:webHidden/>
              </w:rPr>
              <w:instrText xml:space="preserve"> PAGEREF _Toc43296823 \h </w:instrText>
            </w:r>
            <w:r>
              <w:rPr>
                <w:noProof/>
                <w:webHidden/>
              </w:rPr>
            </w:r>
            <w:r>
              <w:rPr>
                <w:noProof/>
                <w:webHidden/>
              </w:rPr>
              <w:fldChar w:fldCharType="separate"/>
            </w:r>
            <w:r>
              <w:rPr>
                <w:noProof/>
                <w:webHidden/>
              </w:rPr>
              <w:t>23</w:t>
            </w:r>
            <w:r>
              <w:rPr>
                <w:noProof/>
                <w:webHidden/>
              </w:rPr>
              <w:fldChar w:fldCharType="end"/>
            </w:r>
          </w:hyperlink>
        </w:p>
        <w:p w14:paraId="5188A81E" w14:textId="6FC2EC56" w:rsidR="00812992" w:rsidRDefault="00812992">
          <w:pPr>
            <w:pStyle w:val="TOC1"/>
            <w:tabs>
              <w:tab w:val="left" w:pos="660"/>
              <w:tab w:val="right" w:leader="dot" w:pos="9628"/>
            </w:tabs>
            <w:rPr>
              <w:rFonts w:cstheme="minorBidi"/>
              <w:noProof/>
            </w:rPr>
          </w:pPr>
          <w:hyperlink w:anchor="_Toc43296824" w:history="1">
            <w:r w:rsidRPr="00F52A0E">
              <w:rPr>
                <w:rStyle w:val="Hyperlink"/>
                <w:noProof/>
                <w:lang w:val="ro-RO"/>
              </w:rPr>
              <w:t>XIII.</w:t>
            </w:r>
            <w:r>
              <w:rPr>
                <w:rFonts w:cstheme="minorBidi"/>
                <w:noProof/>
              </w:rPr>
              <w:tab/>
            </w:r>
            <w:r w:rsidRPr="00F52A0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_Toc43296824 \h </w:instrText>
            </w:r>
            <w:r>
              <w:rPr>
                <w:noProof/>
                <w:webHidden/>
              </w:rPr>
            </w:r>
            <w:r>
              <w:rPr>
                <w:noProof/>
                <w:webHidden/>
              </w:rPr>
              <w:fldChar w:fldCharType="separate"/>
            </w:r>
            <w:r>
              <w:rPr>
                <w:noProof/>
                <w:webHidden/>
              </w:rPr>
              <w:t>23</w:t>
            </w:r>
            <w:r>
              <w:rPr>
                <w:noProof/>
                <w:webHidden/>
              </w:rPr>
              <w:fldChar w:fldCharType="end"/>
            </w:r>
          </w:hyperlink>
        </w:p>
        <w:p w14:paraId="02A6751F" w14:textId="0856408A" w:rsidR="00812992" w:rsidRDefault="00812992">
          <w:pPr>
            <w:pStyle w:val="TOC1"/>
            <w:tabs>
              <w:tab w:val="left" w:pos="660"/>
              <w:tab w:val="right" w:leader="dot" w:pos="9628"/>
            </w:tabs>
            <w:rPr>
              <w:rFonts w:cstheme="minorBidi"/>
              <w:noProof/>
            </w:rPr>
          </w:pPr>
          <w:hyperlink w:anchor="_Toc43296825" w:history="1">
            <w:r w:rsidRPr="00F52A0E">
              <w:rPr>
                <w:rStyle w:val="Hyperlink"/>
                <w:noProof/>
              </w:rPr>
              <w:t>XIV.</w:t>
            </w:r>
            <w:r>
              <w:rPr>
                <w:rFonts w:cstheme="minorBidi"/>
                <w:noProof/>
              </w:rPr>
              <w:tab/>
            </w:r>
            <w:r w:rsidRPr="00F52A0E">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_Toc43296825 \h </w:instrText>
            </w:r>
            <w:r>
              <w:rPr>
                <w:noProof/>
                <w:webHidden/>
              </w:rPr>
            </w:r>
            <w:r>
              <w:rPr>
                <w:noProof/>
                <w:webHidden/>
              </w:rPr>
              <w:fldChar w:fldCharType="separate"/>
            </w:r>
            <w:r>
              <w:rPr>
                <w:noProof/>
                <w:webHidden/>
              </w:rPr>
              <w:t>23</w:t>
            </w:r>
            <w:r>
              <w:rPr>
                <w:noProof/>
                <w:webHidden/>
              </w:rPr>
              <w:fldChar w:fldCharType="end"/>
            </w:r>
          </w:hyperlink>
        </w:p>
        <w:p w14:paraId="46E7E128" w14:textId="6554BBD0" w:rsidR="00812992" w:rsidRDefault="00812992">
          <w:pPr>
            <w:pStyle w:val="TOC1"/>
            <w:tabs>
              <w:tab w:val="left" w:pos="660"/>
              <w:tab w:val="right" w:leader="dot" w:pos="9628"/>
            </w:tabs>
            <w:rPr>
              <w:rFonts w:cstheme="minorBidi"/>
              <w:noProof/>
            </w:rPr>
          </w:pPr>
          <w:hyperlink w:anchor="_Toc43296826" w:history="1">
            <w:r w:rsidRPr="00F52A0E">
              <w:rPr>
                <w:rStyle w:val="Hyperlink"/>
                <w:noProof/>
                <w:lang w:val="ro-RO"/>
              </w:rPr>
              <w:t>XV.</w:t>
            </w:r>
            <w:r>
              <w:rPr>
                <w:rFonts w:cstheme="minorBidi"/>
                <w:noProof/>
              </w:rPr>
              <w:tab/>
            </w:r>
            <w:r w:rsidRPr="00F52A0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_Toc43296826 \h </w:instrText>
            </w:r>
            <w:r>
              <w:rPr>
                <w:noProof/>
                <w:webHidden/>
              </w:rPr>
            </w:r>
            <w:r>
              <w:rPr>
                <w:noProof/>
                <w:webHidden/>
              </w:rPr>
              <w:fldChar w:fldCharType="separate"/>
            </w:r>
            <w:r>
              <w:rPr>
                <w:noProof/>
                <w:webHidden/>
              </w:rPr>
              <w:t>24</w:t>
            </w:r>
            <w:r>
              <w:rPr>
                <w:noProof/>
                <w:webHidden/>
              </w:rPr>
              <w:fldChar w:fldCharType="end"/>
            </w:r>
          </w:hyperlink>
        </w:p>
        <w:p w14:paraId="0EFBEF2F" w14:textId="3D5D0E01"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2" w:name="_Toc43296794"/>
      <w:r w:rsidRPr="007F5AC1">
        <w:lastRenderedPageBreak/>
        <w:t>DENUMIREA PROIECTULUI:</w:t>
      </w:r>
      <w:bookmarkEnd w:id="2"/>
      <w:r w:rsidRPr="007F5AC1">
        <w:t xml:space="preserve"> </w:t>
      </w:r>
    </w:p>
    <w:p w14:paraId="34637A66" w14:textId="77777777" w:rsidR="00A67858" w:rsidRPr="007F5AC1" w:rsidRDefault="00A67858" w:rsidP="00A67858"/>
    <w:p w14:paraId="675B7A23" w14:textId="554C4C18"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3011F3">
        <w:rPr>
          <w:b/>
          <w:caps/>
          <w:lang w:val="fr-FR"/>
        </w:rPr>
        <w:t>407 bis</w:t>
      </w:r>
      <w:r w:rsidR="00A77FAB">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3" w:name="_Toc43296795"/>
      <w:r w:rsidRPr="007F5AC1">
        <w:t>D</w:t>
      </w:r>
      <w:r w:rsidR="00C16FE7" w:rsidRPr="007F5AC1">
        <w:t>ATE GENERALE</w:t>
      </w:r>
      <w:r w:rsidR="00A511DC" w:rsidRPr="007F5AC1">
        <w:t>:</w:t>
      </w:r>
      <w:bookmarkEnd w:id="3"/>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61C098FB" w:rsidR="00A511DC" w:rsidRPr="00812992" w:rsidRDefault="00A511DC" w:rsidP="00A67858">
      <w:pPr>
        <w:pStyle w:val="ListParagraph"/>
        <w:numPr>
          <w:ilvl w:val="0"/>
          <w:numId w:val="1"/>
        </w:numPr>
        <w:spacing w:line="276" w:lineRule="auto"/>
        <w:jc w:val="both"/>
        <w:rPr>
          <w:lang w:val="de-DE"/>
        </w:rPr>
      </w:pPr>
      <w:r w:rsidRPr="00812992">
        <w:rPr>
          <w:lang w:val="de-DE"/>
        </w:rPr>
        <w:t xml:space="preserve">Numele: </w:t>
      </w:r>
      <w:r w:rsidRPr="00812992">
        <w:rPr>
          <w:b/>
          <w:lang w:val="de-DE"/>
        </w:rPr>
        <w:t>OMV Petrom S.A.</w:t>
      </w:r>
      <w:r w:rsidRPr="00812992">
        <w:rPr>
          <w:lang w:val="de-DE"/>
        </w:rPr>
        <w:t xml:space="preserve">; CUI: RO </w:t>
      </w:r>
      <w:r w:rsidR="003011F3" w:rsidRPr="00812992">
        <w:rPr>
          <w:lang w:val="de-DE"/>
        </w:rPr>
        <w:t>407 bis</w:t>
      </w:r>
      <w:r w:rsidRPr="00812992">
        <w:rPr>
          <w:lang w:val="de-DE"/>
        </w:rPr>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4" w:name="_Toc43296796"/>
      <w:r w:rsidRPr="007F5AC1">
        <w:t>DESCRIEREA CARACTERISTICILOR FIZICE ALE INTREGULUI PROIECT:</w:t>
      </w:r>
      <w:bookmarkEnd w:id="4"/>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5" w:name="_Toc4329679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35828E2" w14:textId="56FA171F"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3011F3">
        <w:rPr>
          <w:b/>
          <w:lang w:val="ro-RO"/>
        </w:rPr>
        <w:t>407 bis</w:t>
      </w:r>
      <w:r w:rsidR="00A77FAB">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04EDE731" w:rsidR="00A67858" w:rsidRDefault="00A67858" w:rsidP="00A67858">
      <w:pPr>
        <w:spacing w:line="276" w:lineRule="auto"/>
        <w:ind w:firstLine="720"/>
        <w:jc w:val="both"/>
      </w:pPr>
      <w:r w:rsidRPr="007F5AC1">
        <w:rPr>
          <w:lang w:val="fr-FR"/>
        </w:rPr>
        <w:t>Lucrarile de remediere si reabili</w:t>
      </w:r>
      <w:r w:rsidR="001264CB">
        <w:rPr>
          <w:lang w:val="fr-FR"/>
        </w:rPr>
        <w:t xml:space="preserve">tare a amplasamentului presupun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A77FAB" w:rsidRPr="00586ECA">
        <w:rPr>
          <w:lang w:val="it-IT"/>
        </w:rPr>
        <w:t xml:space="preserve"> 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75B8DD59" w:rsidR="00D15133" w:rsidRPr="003B5EBF" w:rsidRDefault="00D15133" w:rsidP="00D15133">
      <w:pPr>
        <w:spacing w:line="276" w:lineRule="auto"/>
        <w:ind w:firstLine="720"/>
        <w:jc w:val="both"/>
        <w:rPr>
          <w:lang w:val="fr-FR"/>
        </w:rPr>
      </w:pPr>
      <w:bookmarkStart w:id="6" w:name="_Hlk493506718"/>
      <w:r w:rsidRPr="005C02DA">
        <w:rPr>
          <w:lang w:val="fr-FR"/>
        </w:rPr>
        <w:t xml:space="preserve">Intrucat sonda </w:t>
      </w:r>
      <w:r w:rsidR="003011F3">
        <w:rPr>
          <w:b/>
          <w:lang w:val="ro-RO"/>
        </w:rPr>
        <w:t>407 bis</w:t>
      </w:r>
      <w:r w:rsidR="00A77FAB">
        <w:rPr>
          <w:b/>
          <w:lang w:val="ro-RO"/>
        </w:rPr>
        <w:t xml:space="preserve"> Suplacu de Barcau</w:t>
      </w:r>
      <w:r w:rsidRPr="005C02DA">
        <w:rPr>
          <w:b/>
          <w:lang w:val="fr-FR"/>
        </w:rPr>
        <w:t xml:space="preserve"> </w:t>
      </w:r>
      <w:r w:rsidRPr="005C02DA">
        <w:rPr>
          <w:lang w:val="fr-FR"/>
        </w:rPr>
        <w:t xml:space="preserve">nu mai prezinta rezerve de produse petroliere, </w:t>
      </w:r>
      <w:r w:rsidR="003011F3">
        <w:rPr>
          <w:lang w:val="ro-RO"/>
        </w:rPr>
        <w:t>s</w:t>
      </w:r>
      <w:r w:rsidR="003011F3" w:rsidRPr="003011F3">
        <w:rPr>
          <w:lang w:val="ro-RO"/>
        </w:rPr>
        <w:t>onda nu a fost pusa in productie deoarece a debitat apa sarata si gaze de combustie. In perioada 1975-1979 sonda a fost in injectie aer și a fost abandonată în adâncime în anul 2017</w:t>
      </w:r>
      <w:r w:rsidRPr="005C02DA">
        <w:rPr>
          <w:lang w:val="fr-FR"/>
        </w:rPr>
        <w:t xml:space="preserve">, in baza acordului ANRM nr. </w:t>
      </w:r>
      <w:r w:rsidR="003011F3" w:rsidRPr="003011F3">
        <w:rPr>
          <w:rFonts w:cs="Arial"/>
          <w:color w:val="000000" w:themeColor="text1"/>
          <w:lang w:val="ro-RO"/>
        </w:rPr>
        <w:t>324-AB/03.04.2017</w:t>
      </w:r>
      <w:r w:rsidR="00A77FAB" w:rsidRPr="005345E9">
        <w:rPr>
          <w:rFonts w:cs="Arial"/>
          <w:color w:val="000000" w:themeColor="text1"/>
          <w:lang w:val="fr-FR"/>
        </w:rPr>
        <w:t>.</w:t>
      </w:r>
    </w:p>
    <w:bookmarkEnd w:id="6"/>
    <w:p w14:paraId="1F851823" w14:textId="3248A42D"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3011F3">
        <w:rPr>
          <w:b/>
          <w:lang w:val="fr-FR"/>
        </w:rPr>
        <w:t>407 bis</w:t>
      </w:r>
      <w:r>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CD44C4">
        <w:rPr>
          <w:lang w:val="ro-RO"/>
        </w:rPr>
        <w:t xml:space="preserve">extravilanul </w:t>
      </w:r>
      <w:r w:rsidR="005345E9">
        <w:rPr>
          <w:lang w:val="ro-RO"/>
        </w:rPr>
        <w:t>comunei Marca</w:t>
      </w:r>
      <w:r w:rsidR="00E44BA2">
        <w:rPr>
          <w:lang w:val="ro-RO"/>
        </w:rPr>
        <w:t>,</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56B9CA0E"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3011F3">
        <w:rPr>
          <w:rFonts w:cs="Arial"/>
          <w:color w:val="000000" w:themeColor="text1"/>
          <w:lang w:val="ro-RO"/>
        </w:rPr>
        <w:t>1577</w:t>
      </w:r>
      <w:r w:rsidR="00CD44C4" w:rsidRPr="001264CB">
        <w:rPr>
          <w:rFonts w:cs="Arial"/>
          <w:color w:val="000000" w:themeColor="text1"/>
          <w:lang w:val="ro-RO"/>
        </w:rPr>
        <w:t xml:space="preserve"> [mp] suprafață amplasament, </w:t>
      </w:r>
      <w:r w:rsidR="005345E9" w:rsidRPr="005345E9">
        <w:rPr>
          <w:rFonts w:cs="Arial"/>
          <w:color w:val="000000" w:themeColor="text1"/>
          <w:lang w:val="ro-RO"/>
        </w:rPr>
        <w:t xml:space="preserve">din care 600.00 [mp] reprezintă careu sondă și </w:t>
      </w:r>
      <w:r w:rsidR="003011F3">
        <w:rPr>
          <w:rFonts w:cs="Arial"/>
          <w:color w:val="000000" w:themeColor="text1"/>
          <w:lang w:val="ro-RO"/>
        </w:rPr>
        <w:t>977</w:t>
      </w:r>
      <w:r w:rsidR="005345E9" w:rsidRPr="005345E9">
        <w:rPr>
          <w:rFonts w:cs="Arial"/>
          <w:color w:val="000000" w:themeColor="text1"/>
          <w:lang w:val="ro-RO"/>
        </w:rPr>
        <w:t>.00 [mp] reprez</w:t>
      </w:r>
      <w:r w:rsidR="003011F3">
        <w:rPr>
          <w:rFonts w:cs="Arial"/>
          <w:color w:val="000000" w:themeColor="text1"/>
          <w:lang w:val="ro-RO"/>
        </w:rPr>
        <w:t>intă drum de acces (din pamant)</w:t>
      </w:r>
      <w:r w:rsidR="00CD44C4" w:rsidRPr="001264CB">
        <w:rPr>
          <w:rFonts w:cs="Arial"/>
          <w:color w:val="000000" w:themeColor="text1"/>
          <w:lang w:val="ro-RO"/>
        </w:rPr>
        <w:t>.</w:t>
      </w:r>
    </w:p>
    <w:p w14:paraId="724D4B20" w14:textId="60019A1A"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5345E9" w:rsidRPr="001A028B">
        <w:rPr>
          <w:rFonts w:cs="Arial"/>
          <w:color w:val="000000" w:themeColor="text1"/>
        </w:rPr>
        <w:t>676/2020</w:t>
      </w:r>
      <w:r w:rsidR="00582997" w:rsidRPr="00625A38">
        <w:rPr>
          <w:rFonts w:cs="Arial"/>
          <w:color w:val="000000" w:themeColor="text1"/>
          <w:lang w:val="ro-RO"/>
        </w:rPr>
        <w:t>.</w:t>
      </w:r>
    </w:p>
    <w:p w14:paraId="39022E7C" w14:textId="77777777" w:rsidR="002D51D1" w:rsidRDefault="002D51D1" w:rsidP="00A67858">
      <w:pPr>
        <w:spacing w:line="276" w:lineRule="auto"/>
        <w:ind w:firstLine="643"/>
        <w:jc w:val="both"/>
        <w:rPr>
          <w:lang w:val="ro-RO"/>
        </w:rPr>
      </w:pPr>
    </w:p>
    <w:p w14:paraId="51A25E3D" w14:textId="48C0D7A9" w:rsidR="002D51D1" w:rsidRDefault="002D51D1"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sidR="003011F3">
        <w:rPr>
          <w:b/>
          <w:lang w:val="it-IT"/>
        </w:rPr>
        <w:t>407 bis</w:t>
      </w:r>
      <w:r>
        <w:rPr>
          <w:b/>
          <w:lang w:val="it-IT"/>
        </w:rPr>
        <w:t xml:space="preserve"> Suplacu de Barcau</w:t>
      </w:r>
      <w:r>
        <w:rPr>
          <w:lang w:val="it-IT"/>
        </w:rPr>
        <w:t xml:space="preserve">, realizata in </w:t>
      </w:r>
      <w:r w:rsidR="005345E9">
        <w:rPr>
          <w:lang w:val="it-IT"/>
        </w:rPr>
        <w:t>februarie</w:t>
      </w:r>
      <w:r>
        <w:rPr>
          <w:lang w:val="it-IT"/>
        </w:rPr>
        <w:t xml:space="preserve"> 2020, </w:t>
      </w:r>
      <w:r w:rsidR="00CD44C4">
        <w:rPr>
          <w:lang w:val="it-IT"/>
        </w:rPr>
        <w:t>nu a fost constatate elemente de suprafata, apartinand sondei</w:t>
      </w:r>
      <w:r w:rsidR="00F549A6">
        <w:rPr>
          <w:lang w:val="it-IT"/>
        </w:rPr>
        <w:t>.</w:t>
      </w:r>
      <w:r w:rsidR="00CD44C4">
        <w:rPr>
          <w:lang w:val="it-IT"/>
        </w:rPr>
        <w:t xml:space="preserv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3296798"/>
      <w:r w:rsidRPr="007F5AC1">
        <w:rPr>
          <w:rFonts w:ascii="Times New Roman" w:hAnsi="Times New Roman" w:cs="Times New Roman"/>
          <w:szCs w:val="24"/>
        </w:rPr>
        <w:t>Justificarea necesitatii proiectului</w:t>
      </w:r>
      <w:bookmarkEnd w:id="7"/>
    </w:p>
    <w:p w14:paraId="7AD0D061" w14:textId="1F216B03"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aduce la starea initiala</w:t>
      </w:r>
      <w:r w:rsidR="00F549A6">
        <w:rPr>
          <w:lang w:val="fr-FR"/>
        </w:rPr>
        <w:t>,</w:t>
      </w:r>
      <w:r w:rsidRPr="007F5AC1">
        <w:rPr>
          <w:lang w:val="fr-FR"/>
        </w:rPr>
        <w:t xml:space="preserve">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3296799"/>
      <w:r w:rsidRPr="007F5AC1">
        <w:rPr>
          <w:rFonts w:ascii="Times New Roman" w:hAnsi="Times New Roman" w:cs="Times New Roman"/>
          <w:szCs w:val="24"/>
        </w:rPr>
        <w:t>Valoarea investitiei</w:t>
      </w:r>
      <w:bookmarkEnd w:id="8"/>
    </w:p>
    <w:p w14:paraId="5082269C" w14:textId="26B98643" w:rsidR="003B5EBF" w:rsidRPr="00812992" w:rsidRDefault="00DC2C82" w:rsidP="00582997">
      <w:pPr>
        <w:jc w:val="both"/>
        <w:rPr>
          <w:rFonts w:eastAsia="Times New Roman"/>
          <w:b/>
          <w:bCs/>
          <w:sz w:val="22"/>
          <w:szCs w:val="22"/>
          <w:lang w:val="ro-RO"/>
        </w:rPr>
      </w:pPr>
      <w:r w:rsidRPr="007F5AC1">
        <w:rPr>
          <w:lang w:val="fr-FR"/>
        </w:rPr>
        <w:t xml:space="preserve">Valoarea investitiei pentru Proiectul </w:t>
      </w:r>
      <w:r w:rsidR="003011F3">
        <w:rPr>
          <w:b/>
          <w:lang w:val="ro-RO"/>
        </w:rPr>
        <w:t>407 bis</w:t>
      </w:r>
      <w:r w:rsidR="00A77FAB">
        <w:rPr>
          <w:b/>
          <w:lang w:val="ro-RO"/>
        </w:rPr>
        <w:t xml:space="preserve"> Suplacu de </w:t>
      </w:r>
      <w:r w:rsidR="00A77FAB" w:rsidRPr="00BD6987">
        <w:rPr>
          <w:b/>
          <w:lang w:val="ro-RO"/>
        </w:rPr>
        <w:t>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5468E6" w:rsidRPr="00812992">
        <w:rPr>
          <w:rFonts w:eastAsia="Times New Roman"/>
          <w:b/>
          <w:bCs/>
          <w:lang w:val="ro-RO"/>
        </w:rPr>
        <w:t>93969.35</w:t>
      </w:r>
      <w:r w:rsidR="005C641E" w:rsidRPr="00812992">
        <w:rPr>
          <w:rFonts w:eastAsia="Times New Roman"/>
          <w:b/>
          <w:bCs/>
          <w:lang w:val="ro-RO"/>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9" w:name="_Toc43296800"/>
      <w:r w:rsidRPr="005C641E">
        <w:rPr>
          <w:rFonts w:ascii="Times New Roman" w:hAnsi="Times New Roman" w:cs="Times New Roman"/>
          <w:szCs w:val="24"/>
        </w:rPr>
        <w:t>Perioada de implementare propusa</w:t>
      </w:r>
      <w:bookmarkEnd w:id="9"/>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3296801"/>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329680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5345E9">
      <w:pPr>
        <w:spacing w:before="120" w:after="120"/>
        <w:ind w:firstLine="567"/>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0927DE96"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2D51D1">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curat</w:t>
      </w:r>
      <w:r w:rsidR="009E698B">
        <w:rPr>
          <w:rFonts w:cs="Arial"/>
          <w:color w:val="000000"/>
        </w:rPr>
        <w:t xml:space="preserve"> </w:t>
      </w:r>
      <w:r w:rsidR="004174F2" w:rsidRPr="00E46437">
        <w:rPr>
          <w:rFonts w:cs="Arial"/>
          <w:color w:val="000000"/>
          <w:lang w:val="fr-FR"/>
        </w:rPr>
        <w:t xml:space="preserve">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790A071D" w:rsidR="00986979" w:rsidRDefault="00654D11" w:rsidP="00237773">
      <w:pPr>
        <w:spacing w:line="276" w:lineRule="auto"/>
        <w:ind w:firstLine="567"/>
        <w:jc w:val="both"/>
        <w:rPr>
          <w:lang w:val="ro-RO"/>
        </w:rPr>
      </w:pPr>
      <w:r w:rsidRPr="00237773">
        <w:rPr>
          <w:lang w:val="ro-RO"/>
        </w:rPr>
        <w:t xml:space="preserve">Accesul la sonda </w:t>
      </w:r>
      <w:r w:rsidR="003011F3">
        <w:rPr>
          <w:b/>
          <w:lang w:val="ro-RO"/>
        </w:rPr>
        <w:t>407 bis</w:t>
      </w:r>
      <w:r w:rsidR="00A77FAB">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2B5877B5"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utilizat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curat</w:t>
      </w:r>
      <w:r w:rsidR="00675483">
        <w:rPr>
          <w:rFonts w:cs="Arial"/>
          <w:color w:val="000000"/>
        </w:rPr>
        <w:t xml:space="preserve"> </w:t>
      </w:r>
      <w:r>
        <w:t>se v</w:t>
      </w:r>
      <w:r w:rsidR="009E698B">
        <w:t>a</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2BC76476"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3011F3">
        <w:rPr>
          <w:b/>
          <w:lang w:val="ro-RO"/>
        </w:rPr>
        <w:t>407 bis</w:t>
      </w:r>
      <w:r w:rsidR="00A77FAB">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2C07D1FD" w:rsidR="000415A8" w:rsidRPr="00812992" w:rsidRDefault="000415A8" w:rsidP="000415A8">
      <w:pPr>
        <w:spacing w:line="276" w:lineRule="auto"/>
        <w:ind w:firstLine="567"/>
        <w:jc w:val="both"/>
        <w:rPr>
          <w:color w:val="1F497D" w:themeColor="text2"/>
          <w:lang w:val="ro-RO"/>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3011F3">
        <w:rPr>
          <w:lang w:val="ro-RO"/>
        </w:rPr>
        <w:t>407 bis</w:t>
      </w:r>
      <w:r w:rsidR="00A77FAB">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4C6122E5"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3011F3">
        <w:rPr>
          <w:b/>
          <w:lang w:val="ro-RO"/>
        </w:rPr>
        <w:t>407 bis</w:t>
      </w:r>
      <w:r w:rsidR="00A77FAB">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412ABC7B" w:rsidR="000415A8" w:rsidRPr="007F5AC1" w:rsidRDefault="000415A8" w:rsidP="000415A8">
      <w:pPr>
        <w:spacing w:line="276" w:lineRule="auto"/>
        <w:ind w:firstLine="567"/>
        <w:jc w:val="both"/>
        <w:rPr>
          <w:lang w:val="ro-RO"/>
        </w:rPr>
      </w:pPr>
      <w:r w:rsidRPr="007F5AC1">
        <w:rPr>
          <w:lang w:val="ro-RO"/>
        </w:rPr>
        <w:t xml:space="preserve">In cazul sondei </w:t>
      </w:r>
      <w:r w:rsidR="003011F3">
        <w:rPr>
          <w:b/>
          <w:lang w:val="ro-RO"/>
        </w:rPr>
        <w:t>407 bis</w:t>
      </w:r>
      <w:r w:rsidR="00A77FAB">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3011F3">
        <w:rPr>
          <w:b/>
          <w:lang w:val="ro-RO"/>
        </w:rPr>
        <w:t>407 bis</w:t>
      </w:r>
      <w:r w:rsidR="00A77FAB">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79A6FBFE"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5345E9" w:rsidRPr="00C9503A">
        <w:rPr>
          <w:bCs/>
          <w:szCs w:val="22"/>
          <w:lang w:val="ro-RO"/>
        </w:rPr>
        <w:t>2</w:t>
      </w:r>
      <w:r w:rsidR="005345E9">
        <w:rPr>
          <w:bCs/>
          <w:szCs w:val="22"/>
          <w:lang w:val="ro-RO"/>
        </w:rPr>
        <w:t>033</w:t>
      </w:r>
      <w:r w:rsidR="005345E9" w:rsidRPr="00C9503A">
        <w:rPr>
          <w:bCs/>
          <w:szCs w:val="22"/>
          <w:lang w:val="ro-RO"/>
        </w:rPr>
        <w:t xml:space="preserve"> din </w:t>
      </w:r>
      <w:r w:rsidR="005345E9">
        <w:rPr>
          <w:bCs/>
          <w:szCs w:val="22"/>
          <w:lang w:val="ro-RO"/>
        </w:rPr>
        <w:t>22.04</w:t>
      </w:r>
      <w:r w:rsidR="005345E9" w:rsidRPr="00C9503A">
        <w:rPr>
          <w:bCs/>
          <w:szCs w:val="22"/>
          <w:lang w:val="ro-RO"/>
        </w:rPr>
        <w:t xml:space="preserve">.2020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4" w:name="_Toc43296803"/>
      <w:r w:rsidRPr="007F5AC1">
        <w:t>DESCRIEREA LUCRĂRILOR DE DEMOLARE NECESARE</w:t>
      </w:r>
      <w:bookmarkEnd w:id="14"/>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6" w:name="_Hlk493506834"/>
    </w:p>
    <w:bookmarkEnd w:id="16"/>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14E99178"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3011F3">
        <w:rPr>
          <w:b/>
          <w:lang w:val="ro-RO"/>
        </w:rPr>
        <w:t>407 bis</w:t>
      </w:r>
      <w:r>
        <w:rPr>
          <w:b/>
          <w:lang w:val="ro-RO"/>
        </w:rPr>
        <w:t xml:space="preserve"> Suplacu de Barcau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7" w:name="_Toc489456797"/>
      <w:bookmarkStart w:id="18" w:name="_Toc43296804"/>
      <w:r w:rsidRPr="002855DF">
        <w:rPr>
          <w:caps/>
          <w:szCs w:val="24"/>
          <w:u w:val="single"/>
        </w:rPr>
        <w:t>Lucrări de remediere / reabilitare teren</w:t>
      </w:r>
      <w:bookmarkEnd w:id="17"/>
      <w:bookmarkEnd w:id="18"/>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0D069712"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3011F3">
        <w:rPr>
          <w:b/>
          <w:lang w:val="fr-FR"/>
        </w:rPr>
        <w:t>407 bis</w:t>
      </w:r>
      <w:r w:rsidR="00A77FAB">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779C7D34"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3011F3">
        <w:rPr>
          <w:b/>
          <w:lang w:val="fr-FR"/>
        </w:rPr>
        <w:t>407 bis</w:t>
      </w:r>
      <w:r w:rsidR="00A77FAB">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3A048FC7"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3011F3">
        <w:rPr>
          <w:b/>
          <w:lang w:val="ro-RO"/>
        </w:rPr>
        <w:t>407 bis</w:t>
      </w:r>
      <w:r w:rsidR="00A77FAB">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60" w:type="dxa"/>
        <w:jc w:val="center"/>
        <w:tblLook w:val="04A0" w:firstRow="1" w:lastRow="0" w:firstColumn="1" w:lastColumn="0" w:noHBand="0" w:noVBand="1"/>
      </w:tblPr>
      <w:tblGrid>
        <w:gridCol w:w="960"/>
        <w:gridCol w:w="960"/>
        <w:gridCol w:w="1180"/>
        <w:gridCol w:w="960"/>
      </w:tblGrid>
      <w:tr w:rsidR="003011F3" w:rsidRPr="003011F3" w14:paraId="37B6B898" w14:textId="77777777" w:rsidTr="003011F3">
        <w:trPr>
          <w:trHeight w:val="129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D8570" w14:textId="77777777" w:rsidR="003011F3" w:rsidRPr="003011F3" w:rsidRDefault="003011F3" w:rsidP="003011F3">
            <w:pPr>
              <w:jc w:val="center"/>
              <w:rPr>
                <w:rFonts w:ascii="Arial" w:eastAsia="Times New Roman" w:hAnsi="Arial" w:cs="Arial"/>
                <w:b/>
                <w:bCs/>
                <w:color w:val="000000"/>
                <w:sz w:val="20"/>
                <w:szCs w:val="20"/>
              </w:rPr>
            </w:pPr>
            <w:r w:rsidRPr="003011F3">
              <w:rPr>
                <w:rFonts w:ascii="Arial" w:eastAsia="Times New Roman" w:hAnsi="Arial" w:cs="Arial"/>
                <w:b/>
                <w:bCs/>
                <w:color w:val="000000"/>
                <w:sz w:val="20"/>
                <w:szCs w:val="20"/>
              </w:rPr>
              <w:t>Codificare probă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B64D9AD" w14:textId="77777777" w:rsidR="003011F3" w:rsidRPr="003011F3" w:rsidRDefault="003011F3" w:rsidP="003011F3">
            <w:pPr>
              <w:jc w:val="center"/>
              <w:rPr>
                <w:rFonts w:ascii="Arial" w:eastAsia="Times New Roman" w:hAnsi="Arial" w:cs="Arial"/>
                <w:b/>
                <w:bCs/>
                <w:color w:val="000000"/>
                <w:sz w:val="20"/>
                <w:szCs w:val="20"/>
              </w:rPr>
            </w:pPr>
            <w:r w:rsidRPr="003011F3">
              <w:rPr>
                <w:rFonts w:ascii="Arial" w:eastAsia="Times New Roman" w:hAnsi="Arial"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FFA056" w14:textId="77777777" w:rsidR="003011F3" w:rsidRPr="003011F3" w:rsidRDefault="003011F3" w:rsidP="003011F3">
            <w:pPr>
              <w:jc w:val="center"/>
              <w:rPr>
                <w:rFonts w:ascii="Arial" w:eastAsia="Times New Roman" w:hAnsi="Arial" w:cs="Arial"/>
                <w:b/>
                <w:bCs/>
                <w:color w:val="000000"/>
                <w:sz w:val="20"/>
                <w:szCs w:val="20"/>
              </w:rPr>
            </w:pPr>
            <w:r w:rsidRPr="003011F3">
              <w:rPr>
                <w:rFonts w:ascii="Arial" w:eastAsia="Times New Roman" w:hAnsi="Arial" w:cs="Arial"/>
                <w:b/>
                <w:bCs/>
                <w:color w:val="000000"/>
                <w:sz w:val="20"/>
                <w:szCs w:val="20"/>
              </w:rPr>
              <w:t>THP</w:t>
            </w:r>
          </w:p>
        </w:tc>
      </w:tr>
      <w:tr w:rsidR="003011F3" w:rsidRPr="003011F3" w14:paraId="38BE4AE2" w14:textId="77777777" w:rsidTr="003011F3">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77D45F48" w14:textId="77777777" w:rsidR="003011F3" w:rsidRPr="003011F3" w:rsidRDefault="003011F3" w:rsidP="003011F3">
            <w:pPr>
              <w:rPr>
                <w:rFonts w:ascii="Arial" w:eastAsia="Times New Roman" w:hAnsi="Arial" w:cs="Arial"/>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2958329C" w14:textId="77777777" w:rsidR="003011F3" w:rsidRPr="003011F3" w:rsidRDefault="003011F3" w:rsidP="003011F3">
            <w:pPr>
              <w:jc w:val="center"/>
              <w:rPr>
                <w:rFonts w:ascii="Arial" w:eastAsia="Times New Roman" w:hAnsi="Arial" w:cs="Arial"/>
                <w:b/>
                <w:bCs/>
                <w:color w:val="000000"/>
                <w:sz w:val="20"/>
                <w:szCs w:val="20"/>
              </w:rPr>
            </w:pPr>
            <w:r w:rsidRPr="003011F3">
              <w:rPr>
                <w:rFonts w:ascii="Arial" w:eastAsia="Times New Roman" w:hAnsi="Arial"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79A626A" w14:textId="77777777" w:rsidR="003011F3" w:rsidRPr="003011F3" w:rsidRDefault="003011F3" w:rsidP="003011F3">
            <w:pPr>
              <w:jc w:val="center"/>
              <w:rPr>
                <w:rFonts w:ascii="Arial" w:eastAsia="Times New Roman" w:hAnsi="Arial" w:cs="Arial"/>
                <w:b/>
                <w:bCs/>
                <w:color w:val="000000"/>
                <w:sz w:val="20"/>
                <w:szCs w:val="20"/>
              </w:rPr>
            </w:pPr>
            <w:r w:rsidRPr="003011F3">
              <w:rPr>
                <w:rFonts w:ascii="Arial" w:eastAsia="Times New Roman" w:hAnsi="Arial" w:cs="Arial"/>
                <w:b/>
                <w:bCs/>
                <w:color w:val="000000"/>
                <w:sz w:val="20"/>
                <w:szCs w:val="20"/>
              </w:rPr>
              <w:t>[mg/kg s.u.]</w:t>
            </w:r>
          </w:p>
        </w:tc>
      </w:tr>
      <w:tr w:rsidR="003011F3" w:rsidRPr="003011F3" w14:paraId="61F5E4E6" w14:textId="77777777" w:rsidTr="003011F3">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774B99CA" w14:textId="77777777" w:rsidR="003011F3" w:rsidRPr="003011F3" w:rsidRDefault="003011F3" w:rsidP="003011F3">
            <w:pPr>
              <w:rPr>
                <w:rFonts w:ascii="Arial" w:eastAsia="Times New Roman" w:hAnsi="Arial" w:cs="Arial"/>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2A57C47C" w14:textId="77777777" w:rsidR="003011F3" w:rsidRPr="003011F3" w:rsidRDefault="003011F3" w:rsidP="003011F3">
            <w:pPr>
              <w:rPr>
                <w:rFonts w:ascii="Arial" w:eastAsia="Times New Roman" w:hAnsi="Arial"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4198452" w14:textId="77777777" w:rsidR="003011F3" w:rsidRPr="003011F3" w:rsidRDefault="003011F3" w:rsidP="003011F3">
            <w:pPr>
              <w:rPr>
                <w:rFonts w:ascii="Arial" w:eastAsia="Times New Roman" w:hAnsi="Arial" w:cs="Arial"/>
                <w:b/>
                <w:bCs/>
                <w:color w:val="000000"/>
                <w:sz w:val="20"/>
                <w:szCs w:val="20"/>
              </w:rPr>
            </w:pPr>
          </w:p>
        </w:tc>
      </w:tr>
      <w:tr w:rsidR="003011F3" w:rsidRPr="003011F3" w14:paraId="41892165" w14:textId="77777777" w:rsidTr="003011F3">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5B44B7"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1567EF4F"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4F546079"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305D354" w14:textId="77777777" w:rsidR="003011F3" w:rsidRPr="003011F3" w:rsidRDefault="003011F3" w:rsidP="003011F3">
            <w:pPr>
              <w:jc w:val="right"/>
              <w:rPr>
                <w:rFonts w:ascii="Calibri" w:eastAsia="Times New Roman" w:hAnsi="Calibri" w:cs="Calibri"/>
                <w:color w:val="9C0006"/>
                <w:sz w:val="22"/>
                <w:szCs w:val="22"/>
              </w:rPr>
            </w:pPr>
            <w:r w:rsidRPr="003011F3">
              <w:rPr>
                <w:rFonts w:ascii="Calibri" w:eastAsia="Times New Roman" w:hAnsi="Calibri" w:cs="Calibri"/>
                <w:color w:val="9C0006"/>
                <w:sz w:val="22"/>
                <w:szCs w:val="22"/>
              </w:rPr>
              <w:t>9070</w:t>
            </w:r>
          </w:p>
        </w:tc>
      </w:tr>
      <w:tr w:rsidR="003011F3" w:rsidRPr="003011F3" w14:paraId="1D7224F5" w14:textId="77777777" w:rsidTr="003011F3">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44D2FE7A" w14:textId="77777777" w:rsidR="003011F3" w:rsidRPr="003011F3" w:rsidRDefault="003011F3" w:rsidP="003011F3">
            <w:pPr>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D795F8A"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64532D70"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60308B6" w14:textId="77777777" w:rsidR="003011F3" w:rsidRPr="003011F3" w:rsidRDefault="003011F3" w:rsidP="003011F3">
            <w:pPr>
              <w:jc w:val="right"/>
              <w:rPr>
                <w:rFonts w:ascii="Calibri" w:eastAsia="Times New Roman" w:hAnsi="Calibri" w:cs="Calibri"/>
                <w:color w:val="9C0006"/>
                <w:sz w:val="22"/>
                <w:szCs w:val="22"/>
              </w:rPr>
            </w:pPr>
            <w:r w:rsidRPr="003011F3">
              <w:rPr>
                <w:rFonts w:ascii="Calibri" w:eastAsia="Times New Roman" w:hAnsi="Calibri" w:cs="Calibri"/>
                <w:color w:val="9C0006"/>
                <w:sz w:val="22"/>
                <w:szCs w:val="22"/>
              </w:rPr>
              <w:t>2660</w:t>
            </w:r>
          </w:p>
        </w:tc>
      </w:tr>
      <w:tr w:rsidR="003011F3" w:rsidRPr="003011F3" w14:paraId="6DE2639C" w14:textId="77777777" w:rsidTr="003011F3">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081A1"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1179C0ED"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06EB09DC"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E5F486" w14:textId="77777777" w:rsidR="003011F3" w:rsidRPr="003011F3" w:rsidRDefault="003011F3" w:rsidP="003011F3">
            <w:pPr>
              <w:jc w:val="right"/>
              <w:rPr>
                <w:rFonts w:ascii="Calibri" w:eastAsia="Times New Roman" w:hAnsi="Calibri" w:cs="Calibri"/>
                <w:color w:val="9C0006"/>
                <w:sz w:val="22"/>
                <w:szCs w:val="22"/>
              </w:rPr>
            </w:pPr>
            <w:r w:rsidRPr="003011F3">
              <w:rPr>
                <w:rFonts w:ascii="Calibri" w:eastAsia="Times New Roman" w:hAnsi="Calibri" w:cs="Calibri"/>
                <w:color w:val="9C0006"/>
                <w:sz w:val="22"/>
                <w:szCs w:val="22"/>
              </w:rPr>
              <w:t>2500</w:t>
            </w:r>
          </w:p>
        </w:tc>
      </w:tr>
      <w:tr w:rsidR="003011F3" w:rsidRPr="003011F3" w14:paraId="44DE293B" w14:textId="77777777" w:rsidTr="003011F3">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21145AF3" w14:textId="77777777" w:rsidR="003011F3" w:rsidRPr="003011F3" w:rsidRDefault="003011F3" w:rsidP="003011F3">
            <w:pPr>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4F1EFD3"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708A396E"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CA319E" w14:textId="77777777" w:rsidR="003011F3" w:rsidRPr="003011F3" w:rsidRDefault="003011F3" w:rsidP="003011F3">
            <w:pPr>
              <w:jc w:val="right"/>
              <w:rPr>
                <w:rFonts w:ascii="Calibri" w:eastAsia="Times New Roman" w:hAnsi="Calibri" w:cs="Calibri"/>
                <w:color w:val="9C0006"/>
                <w:sz w:val="22"/>
                <w:szCs w:val="22"/>
              </w:rPr>
            </w:pPr>
            <w:r w:rsidRPr="003011F3">
              <w:rPr>
                <w:rFonts w:ascii="Calibri" w:eastAsia="Times New Roman" w:hAnsi="Calibri" w:cs="Calibri"/>
                <w:color w:val="9C0006"/>
                <w:sz w:val="22"/>
                <w:szCs w:val="22"/>
              </w:rPr>
              <w:t>3600</w:t>
            </w:r>
          </w:p>
        </w:tc>
      </w:tr>
      <w:tr w:rsidR="003011F3" w:rsidRPr="003011F3" w14:paraId="42BCE76E" w14:textId="77777777" w:rsidTr="003011F3">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08412"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55376388"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48F22CB3"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DA9B622" w14:textId="77777777" w:rsidR="003011F3" w:rsidRPr="003011F3" w:rsidRDefault="003011F3" w:rsidP="003011F3">
            <w:pPr>
              <w:jc w:val="right"/>
              <w:rPr>
                <w:rFonts w:ascii="Calibri" w:eastAsia="Times New Roman" w:hAnsi="Calibri" w:cs="Calibri"/>
                <w:color w:val="9C0006"/>
                <w:sz w:val="22"/>
                <w:szCs w:val="22"/>
              </w:rPr>
            </w:pPr>
            <w:r w:rsidRPr="003011F3">
              <w:rPr>
                <w:rFonts w:ascii="Calibri" w:eastAsia="Times New Roman" w:hAnsi="Calibri" w:cs="Calibri"/>
                <w:color w:val="9C0006"/>
                <w:sz w:val="22"/>
                <w:szCs w:val="22"/>
              </w:rPr>
              <w:t>818</w:t>
            </w:r>
          </w:p>
        </w:tc>
      </w:tr>
      <w:tr w:rsidR="003011F3" w:rsidRPr="003011F3" w14:paraId="1747C158" w14:textId="77777777" w:rsidTr="003011F3">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64073FD3" w14:textId="77777777" w:rsidR="003011F3" w:rsidRPr="003011F3" w:rsidRDefault="003011F3" w:rsidP="003011F3">
            <w:pPr>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5286BD4"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7ABD6640"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F0894F8" w14:textId="77777777" w:rsidR="003011F3" w:rsidRPr="003011F3" w:rsidRDefault="003011F3" w:rsidP="003011F3">
            <w:pPr>
              <w:jc w:val="right"/>
              <w:rPr>
                <w:rFonts w:ascii="Calibri" w:eastAsia="Times New Roman" w:hAnsi="Calibri" w:cs="Calibri"/>
                <w:color w:val="006100"/>
                <w:sz w:val="22"/>
                <w:szCs w:val="22"/>
              </w:rPr>
            </w:pPr>
            <w:r w:rsidRPr="003011F3">
              <w:rPr>
                <w:rFonts w:ascii="Calibri" w:eastAsia="Times New Roman" w:hAnsi="Calibri" w:cs="Calibri"/>
                <w:color w:val="006100"/>
                <w:sz w:val="22"/>
                <w:szCs w:val="22"/>
              </w:rPr>
              <w:t>126</w:t>
            </w:r>
          </w:p>
        </w:tc>
      </w:tr>
      <w:tr w:rsidR="003011F3" w:rsidRPr="003011F3" w14:paraId="51EE9180" w14:textId="77777777" w:rsidTr="003011F3">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0F8E1"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09E89427"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3A88496D"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975A95A" w14:textId="77777777" w:rsidR="003011F3" w:rsidRPr="003011F3" w:rsidRDefault="003011F3" w:rsidP="003011F3">
            <w:pPr>
              <w:jc w:val="right"/>
              <w:rPr>
                <w:rFonts w:ascii="Calibri" w:eastAsia="Times New Roman" w:hAnsi="Calibri" w:cs="Calibri"/>
                <w:color w:val="9C6500"/>
                <w:sz w:val="22"/>
                <w:szCs w:val="22"/>
              </w:rPr>
            </w:pPr>
            <w:r w:rsidRPr="003011F3">
              <w:rPr>
                <w:rFonts w:ascii="Calibri" w:eastAsia="Times New Roman" w:hAnsi="Calibri" w:cs="Calibri"/>
                <w:color w:val="9C6500"/>
                <w:sz w:val="22"/>
                <w:szCs w:val="22"/>
              </w:rPr>
              <w:t>428</w:t>
            </w:r>
          </w:p>
        </w:tc>
      </w:tr>
      <w:tr w:rsidR="003011F3" w:rsidRPr="003011F3" w14:paraId="211D9053" w14:textId="77777777" w:rsidTr="003011F3">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4850B0FE" w14:textId="77777777" w:rsidR="003011F3" w:rsidRPr="003011F3" w:rsidRDefault="003011F3" w:rsidP="003011F3">
            <w:pPr>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AA2E3C7"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36092B86"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8D7928B" w14:textId="77777777" w:rsidR="003011F3" w:rsidRPr="003011F3" w:rsidRDefault="003011F3" w:rsidP="003011F3">
            <w:pPr>
              <w:jc w:val="right"/>
              <w:rPr>
                <w:rFonts w:ascii="Calibri" w:eastAsia="Times New Roman" w:hAnsi="Calibri" w:cs="Calibri"/>
                <w:color w:val="006100"/>
                <w:sz w:val="22"/>
                <w:szCs w:val="22"/>
              </w:rPr>
            </w:pPr>
            <w:r w:rsidRPr="003011F3">
              <w:rPr>
                <w:rFonts w:ascii="Calibri" w:eastAsia="Times New Roman" w:hAnsi="Calibri" w:cs="Calibri"/>
                <w:color w:val="006100"/>
                <w:sz w:val="22"/>
                <w:szCs w:val="22"/>
              </w:rPr>
              <w:t>85.9</w:t>
            </w:r>
          </w:p>
        </w:tc>
      </w:tr>
      <w:tr w:rsidR="003011F3" w:rsidRPr="003011F3" w14:paraId="7468F452" w14:textId="77777777" w:rsidTr="003011F3">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691FA"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768AE4C8"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4977B901"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012805" w14:textId="77777777" w:rsidR="003011F3" w:rsidRPr="003011F3" w:rsidRDefault="003011F3" w:rsidP="003011F3">
            <w:pPr>
              <w:jc w:val="right"/>
              <w:rPr>
                <w:rFonts w:ascii="Calibri" w:eastAsia="Times New Roman" w:hAnsi="Calibri" w:cs="Calibri"/>
                <w:color w:val="9C0006"/>
                <w:sz w:val="22"/>
                <w:szCs w:val="22"/>
              </w:rPr>
            </w:pPr>
            <w:r w:rsidRPr="003011F3">
              <w:rPr>
                <w:rFonts w:ascii="Calibri" w:eastAsia="Times New Roman" w:hAnsi="Calibri" w:cs="Calibri"/>
                <w:color w:val="9C0006"/>
                <w:sz w:val="22"/>
                <w:szCs w:val="22"/>
              </w:rPr>
              <w:t>587</w:t>
            </w:r>
          </w:p>
        </w:tc>
      </w:tr>
      <w:tr w:rsidR="003011F3" w:rsidRPr="003011F3" w14:paraId="377E193C" w14:textId="77777777" w:rsidTr="003011F3">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7971E9F1" w14:textId="77777777" w:rsidR="003011F3" w:rsidRPr="003011F3" w:rsidRDefault="003011F3" w:rsidP="003011F3">
            <w:pPr>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228C202"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10A77928" w14:textId="77777777" w:rsidR="003011F3" w:rsidRPr="003011F3" w:rsidRDefault="003011F3" w:rsidP="003011F3">
            <w:pPr>
              <w:jc w:val="center"/>
              <w:rPr>
                <w:rFonts w:ascii="Calibri" w:eastAsia="Times New Roman" w:hAnsi="Calibri" w:cs="Calibri"/>
                <w:color w:val="000000"/>
                <w:sz w:val="22"/>
                <w:szCs w:val="22"/>
              </w:rPr>
            </w:pPr>
            <w:r w:rsidRPr="003011F3">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3DFB061" w14:textId="77777777" w:rsidR="003011F3" w:rsidRPr="003011F3" w:rsidRDefault="003011F3" w:rsidP="003011F3">
            <w:pPr>
              <w:jc w:val="right"/>
              <w:rPr>
                <w:rFonts w:ascii="Calibri" w:eastAsia="Times New Roman" w:hAnsi="Calibri" w:cs="Calibri"/>
                <w:color w:val="006100"/>
                <w:sz w:val="22"/>
                <w:szCs w:val="22"/>
              </w:rPr>
            </w:pPr>
            <w:r w:rsidRPr="003011F3">
              <w:rPr>
                <w:rFonts w:ascii="Calibri" w:eastAsia="Times New Roman" w:hAnsi="Calibri" w:cs="Calibri"/>
                <w:color w:val="006100"/>
                <w:sz w:val="22"/>
                <w:szCs w:val="22"/>
              </w:rPr>
              <w:t>82.9</w:t>
            </w:r>
          </w:p>
        </w:tc>
      </w:tr>
    </w:tbl>
    <w:p w14:paraId="6EA05348" w14:textId="5825334A" w:rsidR="00D15133" w:rsidRPr="007F5AC1" w:rsidRDefault="00D15133" w:rsidP="00D15133">
      <w:pPr>
        <w:autoSpaceDE w:val="0"/>
        <w:autoSpaceDN w:val="0"/>
        <w:adjustRightInd w:val="0"/>
        <w:spacing w:line="276" w:lineRule="auto"/>
        <w:ind w:firstLine="720"/>
        <w:jc w:val="both"/>
        <w:rPr>
          <w:lang w:val="ro-RO"/>
        </w:rPr>
      </w:pPr>
    </w:p>
    <w:p w14:paraId="17A7DCFB" w14:textId="6B054FBD"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3011F3">
        <w:rPr>
          <w:b/>
          <w:lang w:val="ro-RO"/>
        </w:rPr>
        <w:t>407 bis</w:t>
      </w:r>
      <w:r w:rsidR="00A77FAB">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lastRenderedPageBreak/>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66ABE440" w14:textId="77777777" w:rsidR="003011F3" w:rsidRPr="003011F3" w:rsidRDefault="003011F3" w:rsidP="003011F3">
      <w:pPr>
        <w:contextualSpacing/>
        <w:jc w:val="both"/>
        <w:rPr>
          <w:rFonts w:eastAsia="Times New Roman"/>
          <w:b/>
          <w:bCs/>
          <w:color w:val="000000"/>
          <w:lang w:val="ro-RO"/>
        </w:rPr>
      </w:pPr>
      <w:r w:rsidRPr="003011F3">
        <w:rPr>
          <w:rFonts w:eastAsia="Times New Roman"/>
          <w:b/>
          <w:bCs/>
          <w:color w:val="000000"/>
          <w:lang w:val="ro-RO"/>
        </w:rPr>
        <w:t>Forajele P1 si P2:</w:t>
      </w:r>
    </w:p>
    <w:p w14:paraId="6B60653B" w14:textId="77777777" w:rsidR="003011F3" w:rsidRPr="003011F3" w:rsidRDefault="003011F3" w:rsidP="003011F3">
      <w:pPr>
        <w:contextualSpacing/>
        <w:jc w:val="both"/>
        <w:rPr>
          <w:rFonts w:eastAsia="Times New Roman"/>
          <w:color w:val="000000"/>
          <w:lang w:val="ro-RO"/>
        </w:rPr>
      </w:pPr>
      <w:r w:rsidRPr="003011F3">
        <w:rPr>
          <w:rFonts w:eastAsia="Times New Roman"/>
          <w:color w:val="000000"/>
          <w:lang w:val="ro-RO"/>
        </w:rPr>
        <w:t xml:space="preserve"> - la adancimile </w:t>
      </w:r>
      <w:r w:rsidRPr="003011F3">
        <w:rPr>
          <w:rFonts w:eastAsia="Times New Roman"/>
          <w:b/>
          <w:bCs/>
          <w:color w:val="000000"/>
          <w:lang w:val="ro-RO"/>
        </w:rPr>
        <w:t>0.2 m si 0.5 m</w:t>
      </w:r>
      <w:r w:rsidRPr="003011F3">
        <w:rPr>
          <w:rFonts w:eastAsia="Times New Roman"/>
          <w:color w:val="000000"/>
          <w:lang w:val="ro-RO"/>
        </w:rPr>
        <w:t xml:space="preserve"> s-a constatat ca valoarea concentratiilor indicatorului THP </w:t>
      </w:r>
      <w:r w:rsidRPr="003011F3">
        <w:rPr>
          <w:rFonts w:eastAsia="Times New Roman"/>
          <w:b/>
          <w:bCs/>
          <w:color w:val="000000"/>
          <w:lang w:val="ro-RO"/>
        </w:rPr>
        <w:t>se situeaza peste pragul de interventie</w:t>
      </w:r>
      <w:r w:rsidRPr="003011F3">
        <w:rPr>
          <w:rFonts w:eastAsia="Times New Roman"/>
          <w:color w:val="000000"/>
          <w:lang w:val="ro-RO"/>
        </w:rPr>
        <w:t xml:space="preserve"> pentru terenuri cu folosinta sensibila.</w:t>
      </w:r>
    </w:p>
    <w:p w14:paraId="6C187D8B" w14:textId="77777777" w:rsidR="003011F3" w:rsidRPr="003011F3" w:rsidRDefault="003011F3" w:rsidP="003011F3">
      <w:pPr>
        <w:contextualSpacing/>
        <w:jc w:val="both"/>
        <w:rPr>
          <w:rFonts w:eastAsia="Times New Roman"/>
          <w:color w:val="000000"/>
          <w:lang w:val="ro-RO"/>
        </w:rPr>
      </w:pPr>
    </w:p>
    <w:p w14:paraId="02953A1B" w14:textId="77777777" w:rsidR="003011F3" w:rsidRPr="003011F3" w:rsidRDefault="003011F3" w:rsidP="003011F3">
      <w:pPr>
        <w:contextualSpacing/>
        <w:jc w:val="both"/>
        <w:rPr>
          <w:rFonts w:eastAsia="Times New Roman"/>
          <w:b/>
          <w:bCs/>
          <w:color w:val="000000"/>
          <w:lang w:val="ro-RO"/>
        </w:rPr>
      </w:pPr>
      <w:r w:rsidRPr="003011F3">
        <w:rPr>
          <w:rFonts w:eastAsia="Times New Roman"/>
          <w:b/>
          <w:bCs/>
          <w:color w:val="000000"/>
          <w:lang w:val="ro-RO"/>
        </w:rPr>
        <w:t>Forajele P3 si P5:</w:t>
      </w:r>
    </w:p>
    <w:p w14:paraId="31E2D3FC" w14:textId="77777777" w:rsidR="003011F3" w:rsidRPr="003011F3" w:rsidRDefault="003011F3" w:rsidP="003011F3">
      <w:pPr>
        <w:contextualSpacing/>
        <w:jc w:val="both"/>
        <w:rPr>
          <w:rFonts w:eastAsia="Times New Roman"/>
          <w:color w:val="000000"/>
          <w:lang w:val="ro-RO"/>
        </w:rPr>
      </w:pPr>
      <w:r w:rsidRPr="003011F3">
        <w:rPr>
          <w:rFonts w:eastAsia="Times New Roman"/>
          <w:color w:val="000000"/>
          <w:lang w:val="ro-RO"/>
        </w:rPr>
        <w:t xml:space="preserve">- la adancimea </w:t>
      </w:r>
      <w:r w:rsidRPr="003011F3">
        <w:rPr>
          <w:rFonts w:eastAsia="Times New Roman"/>
          <w:b/>
          <w:bCs/>
          <w:color w:val="000000"/>
          <w:lang w:val="ro-RO"/>
        </w:rPr>
        <w:t xml:space="preserve">0.2 m </w:t>
      </w:r>
      <w:r w:rsidRPr="003011F3">
        <w:rPr>
          <w:rFonts w:eastAsia="Times New Roman"/>
          <w:color w:val="000000"/>
          <w:lang w:val="ro-RO"/>
        </w:rPr>
        <w:t xml:space="preserve">s-a constatat ca valoarea concentratiei indicatorului THP </w:t>
      </w:r>
      <w:r w:rsidRPr="003011F3">
        <w:rPr>
          <w:rFonts w:eastAsia="Times New Roman"/>
          <w:b/>
          <w:bCs/>
          <w:color w:val="000000"/>
          <w:lang w:val="ro-RO"/>
        </w:rPr>
        <w:t>se situeaza peste pragul de interventie</w:t>
      </w:r>
      <w:r w:rsidRPr="003011F3">
        <w:rPr>
          <w:rFonts w:eastAsia="Times New Roman"/>
          <w:color w:val="000000"/>
          <w:lang w:val="ro-RO"/>
        </w:rPr>
        <w:t xml:space="preserve"> pentru terenuri cu folosinta sensibila;</w:t>
      </w:r>
    </w:p>
    <w:p w14:paraId="65EB2A89" w14:textId="77777777" w:rsidR="003011F3" w:rsidRPr="003011F3" w:rsidRDefault="003011F3" w:rsidP="003011F3">
      <w:pPr>
        <w:contextualSpacing/>
        <w:jc w:val="both"/>
        <w:rPr>
          <w:rFonts w:eastAsia="Times New Roman"/>
          <w:color w:val="000000"/>
          <w:lang w:val="ro-RO"/>
        </w:rPr>
      </w:pPr>
      <w:r w:rsidRPr="003011F3">
        <w:rPr>
          <w:rFonts w:eastAsia="Times New Roman"/>
          <w:color w:val="000000"/>
          <w:lang w:val="ro-RO"/>
        </w:rPr>
        <w:t xml:space="preserve">- la adancimea </w:t>
      </w:r>
      <w:r w:rsidRPr="003011F3">
        <w:rPr>
          <w:rFonts w:eastAsia="Times New Roman"/>
          <w:b/>
          <w:bCs/>
          <w:color w:val="000000"/>
          <w:lang w:val="ro-RO"/>
        </w:rPr>
        <w:t xml:space="preserve">0.5 m </w:t>
      </w:r>
      <w:r w:rsidRPr="003011F3">
        <w:rPr>
          <w:rFonts w:eastAsia="Times New Roman"/>
          <w:color w:val="000000"/>
          <w:lang w:val="ro-RO"/>
        </w:rPr>
        <w:t xml:space="preserve">s-a constatat o scadere a valorii concentratiei indicatorului THP ce </w:t>
      </w:r>
      <w:r w:rsidRPr="003011F3">
        <w:rPr>
          <w:rFonts w:eastAsia="Times New Roman"/>
          <w:b/>
          <w:bCs/>
          <w:color w:val="000000"/>
          <w:lang w:val="ro-RO"/>
        </w:rPr>
        <w:t>se situeaza sub pragul de alerta</w:t>
      </w:r>
      <w:r w:rsidRPr="003011F3">
        <w:rPr>
          <w:rFonts w:eastAsia="Times New Roman"/>
          <w:color w:val="000000"/>
          <w:lang w:val="ro-RO"/>
        </w:rPr>
        <w:t xml:space="preserve"> pentru terenuri cu folosinta sensibila.</w:t>
      </w:r>
    </w:p>
    <w:p w14:paraId="09CBBF43" w14:textId="77777777" w:rsidR="003011F3" w:rsidRPr="003011F3" w:rsidRDefault="003011F3" w:rsidP="003011F3">
      <w:pPr>
        <w:contextualSpacing/>
        <w:jc w:val="both"/>
        <w:rPr>
          <w:rFonts w:eastAsia="Times New Roman"/>
          <w:color w:val="000000"/>
          <w:lang w:val="ro-RO"/>
        </w:rPr>
      </w:pPr>
    </w:p>
    <w:p w14:paraId="6875199F" w14:textId="77777777" w:rsidR="003011F3" w:rsidRPr="003011F3" w:rsidRDefault="003011F3" w:rsidP="003011F3">
      <w:pPr>
        <w:contextualSpacing/>
        <w:jc w:val="both"/>
        <w:rPr>
          <w:rFonts w:eastAsia="Times New Roman"/>
          <w:b/>
          <w:bCs/>
          <w:color w:val="000000"/>
          <w:lang w:val="ro-RO"/>
        </w:rPr>
      </w:pPr>
      <w:r w:rsidRPr="003011F3">
        <w:rPr>
          <w:rFonts w:eastAsia="Times New Roman"/>
          <w:b/>
          <w:bCs/>
          <w:color w:val="000000"/>
          <w:lang w:val="ro-RO"/>
        </w:rPr>
        <w:t>Forajul P4:</w:t>
      </w:r>
    </w:p>
    <w:p w14:paraId="6F64D003" w14:textId="77777777" w:rsidR="003011F3" w:rsidRPr="003011F3" w:rsidRDefault="003011F3" w:rsidP="003011F3">
      <w:pPr>
        <w:contextualSpacing/>
        <w:jc w:val="both"/>
        <w:rPr>
          <w:rFonts w:eastAsia="Times New Roman"/>
          <w:color w:val="000000"/>
          <w:lang w:val="ro-RO"/>
        </w:rPr>
      </w:pPr>
      <w:r w:rsidRPr="003011F3">
        <w:rPr>
          <w:rFonts w:eastAsia="Times New Roman"/>
          <w:color w:val="000000"/>
          <w:lang w:val="ro-RO"/>
        </w:rPr>
        <w:t xml:space="preserve"> - la adancimea </w:t>
      </w:r>
      <w:r w:rsidRPr="003011F3">
        <w:rPr>
          <w:rFonts w:eastAsia="Times New Roman"/>
          <w:b/>
          <w:bCs/>
          <w:color w:val="000000"/>
          <w:lang w:val="ro-RO"/>
        </w:rPr>
        <w:t xml:space="preserve">0.2 m </w:t>
      </w:r>
      <w:r w:rsidRPr="003011F3">
        <w:rPr>
          <w:rFonts w:eastAsia="Times New Roman"/>
          <w:color w:val="000000"/>
          <w:lang w:val="ro-RO"/>
        </w:rPr>
        <w:t xml:space="preserve">s-a constatat ca valoarea concentratiei indicatorului THP </w:t>
      </w:r>
      <w:r w:rsidRPr="003011F3">
        <w:rPr>
          <w:rFonts w:eastAsia="Times New Roman"/>
          <w:b/>
          <w:bCs/>
          <w:color w:val="000000"/>
          <w:lang w:val="ro-RO"/>
        </w:rPr>
        <w:t>se situeaza peste pragul de alerta, dar sub cel de interventie</w:t>
      </w:r>
      <w:r w:rsidRPr="003011F3">
        <w:rPr>
          <w:rFonts w:eastAsia="Times New Roman"/>
          <w:color w:val="000000"/>
          <w:lang w:val="ro-RO"/>
        </w:rPr>
        <w:t xml:space="preserve"> pentru terenuri cu folosinta sensibila;</w:t>
      </w:r>
    </w:p>
    <w:p w14:paraId="098CE879" w14:textId="77777777" w:rsidR="003011F3" w:rsidRPr="003011F3" w:rsidRDefault="003011F3" w:rsidP="003011F3">
      <w:pPr>
        <w:contextualSpacing/>
        <w:jc w:val="both"/>
        <w:rPr>
          <w:rFonts w:eastAsia="Times New Roman"/>
          <w:color w:val="000000"/>
          <w:lang w:val="ro-RO"/>
        </w:rPr>
      </w:pPr>
      <w:r w:rsidRPr="003011F3">
        <w:rPr>
          <w:rFonts w:eastAsia="Times New Roman"/>
          <w:color w:val="000000"/>
          <w:lang w:val="ro-RO"/>
        </w:rPr>
        <w:t xml:space="preserve">- la adancimea </w:t>
      </w:r>
      <w:r w:rsidRPr="003011F3">
        <w:rPr>
          <w:rFonts w:eastAsia="Times New Roman"/>
          <w:b/>
          <w:bCs/>
          <w:color w:val="000000"/>
          <w:lang w:val="ro-RO"/>
        </w:rPr>
        <w:t xml:space="preserve">0.5 m </w:t>
      </w:r>
      <w:r w:rsidRPr="003011F3">
        <w:rPr>
          <w:rFonts w:eastAsia="Times New Roman"/>
          <w:color w:val="000000"/>
          <w:lang w:val="ro-RO"/>
        </w:rPr>
        <w:t xml:space="preserve">s-a constatat o scadere a valorii concentratiei indicatorului THP ce </w:t>
      </w:r>
      <w:r w:rsidRPr="003011F3">
        <w:rPr>
          <w:rFonts w:eastAsia="Times New Roman"/>
          <w:b/>
          <w:bCs/>
          <w:color w:val="000000"/>
          <w:lang w:val="ro-RO"/>
        </w:rPr>
        <w:t>se situeaza sub pragul de alerta</w:t>
      </w:r>
      <w:r w:rsidRPr="003011F3">
        <w:rPr>
          <w:rFonts w:eastAsia="Times New Roman"/>
          <w:color w:val="000000"/>
          <w:lang w:val="ro-RO"/>
        </w:rPr>
        <w:t xml:space="preserve"> pentru terenuri cu folosinta sensibila.</w:t>
      </w:r>
    </w:p>
    <w:p w14:paraId="7473DAA4" w14:textId="48616BCE" w:rsidR="00237773" w:rsidRPr="007F5AC1" w:rsidRDefault="00237773" w:rsidP="005345E9">
      <w:pPr>
        <w:autoSpaceDE w:val="0"/>
        <w:autoSpaceDN w:val="0"/>
        <w:adjustRightInd w:val="0"/>
        <w:spacing w:line="276" w:lineRule="auto"/>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5C71A935" w:rsidR="00D72535" w:rsidRPr="00CA1417" w:rsidRDefault="00D72535" w:rsidP="00D72535">
      <w:pPr>
        <w:spacing w:line="276" w:lineRule="auto"/>
        <w:ind w:firstLine="567"/>
        <w:jc w:val="both"/>
      </w:pPr>
      <w:r w:rsidRPr="00CA1417">
        <w:t>Proiectantul in baza „</w:t>
      </w:r>
      <w:r w:rsidRPr="00CA1417">
        <w:rPr>
          <w:i/>
          <w:iCs/>
        </w:rPr>
        <w:t>Metodologiei propr</w:t>
      </w:r>
      <w:r w:rsidR="005345E9">
        <w:rPr>
          <w:i/>
          <w:iCs/>
        </w:rPr>
        <w:t>i</w:t>
      </w:r>
      <w:r w:rsidRPr="00CA1417">
        <w:rPr>
          <w:i/>
          <w:iCs/>
        </w:rPr>
        <w:t>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lastRenderedPageBreak/>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7BF53304"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1006A675" w14:textId="77777777" w:rsidR="008224B4" w:rsidRDefault="008224B4" w:rsidP="008224B4">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w:t>
      </w:r>
      <w:r>
        <w:rPr>
          <w:rFonts w:cs="Arial"/>
          <w:color w:val="000000" w:themeColor="text1"/>
        </w:rPr>
        <w:t>ant cu hidrocarburi petroliere.</w:t>
      </w:r>
    </w:p>
    <w:p w14:paraId="643EBAF9" w14:textId="37BBCB8A" w:rsidR="00582997" w:rsidRPr="00EE3CD2" w:rsidRDefault="00582997" w:rsidP="00625A38">
      <w:pPr>
        <w:spacing w:after="240"/>
        <w:ind w:firstLine="567"/>
        <w:jc w:val="both"/>
        <w:rPr>
          <w:rFonts w:cs="Arial"/>
          <w:color w:val="000000" w:themeColor="text1"/>
        </w:rPr>
      </w:pPr>
      <w:r w:rsidRPr="00EE3CD2">
        <w:rPr>
          <w:rFonts w:cs="Arial"/>
          <w:color w:val="000000" w:themeColor="text1"/>
        </w:rPr>
        <w:t>Cu privire la gradul de risc pe care il prezinta poluantii, intrucat sursa de</w:t>
      </w:r>
      <w:r w:rsidR="00812992">
        <w:rPr>
          <w:rFonts w:cs="Arial"/>
          <w:color w:val="000000" w:themeColor="text1"/>
        </w:rPr>
        <w:t xml:space="preserve"> poluare a fost eliminata (s</w:t>
      </w:r>
      <w:r w:rsidR="00812992">
        <w:rPr>
          <w:rFonts w:cs="Arial"/>
          <w:color w:val="000000" w:themeColor="text1"/>
        </w:rPr>
        <w:t>onda nu a fost pusa in productie deoarece a debitat ap</w:t>
      </w:r>
      <w:r w:rsidR="00812992">
        <w:rPr>
          <w:rFonts w:cs="Arial"/>
          <w:color w:val="000000" w:themeColor="text1"/>
        </w:rPr>
        <w:t>a sarata si gaze de combustie; in</w:t>
      </w:r>
      <w:r w:rsidR="00812992">
        <w:rPr>
          <w:rFonts w:cs="Arial"/>
          <w:color w:val="000000" w:themeColor="text1"/>
        </w:rPr>
        <w:t xml:space="preserve"> perioada 1975-1979 sonda a fost in injectie aer</w:t>
      </w:r>
      <w:r w:rsidR="00812992" w:rsidRPr="00127184">
        <w:rPr>
          <w:rFonts w:cs="Arial"/>
          <w:color w:val="000000" w:themeColor="text1"/>
        </w:rPr>
        <w:t xml:space="preserve"> și a fost abandonată în adâncime în anul </w:t>
      </w:r>
      <w:r w:rsidR="00812992">
        <w:rPr>
          <w:rFonts w:cs="Arial"/>
          <w:color w:val="000000" w:themeColor="text1"/>
        </w:rPr>
        <w:t>2017</w:t>
      </w:r>
      <w:r w:rsidRPr="00EE3CD2">
        <w:rPr>
          <w:rFonts w:cs="Arial"/>
          <w:color w:val="000000" w:themeColor="text1"/>
        </w:rPr>
        <w:t xml:space="preserve">), amplasamentul se afla la aproximativ </w:t>
      </w:r>
      <w:r w:rsidR="00812992">
        <w:rPr>
          <w:rFonts w:cs="Arial"/>
          <w:color w:val="000000" w:themeColor="text1"/>
        </w:rPr>
        <w:t xml:space="preserve">1 </w:t>
      </w:r>
      <w:r w:rsidRPr="00EE3CD2">
        <w:rPr>
          <w:rFonts w:cs="Arial"/>
          <w:color w:val="000000" w:themeColor="text1"/>
        </w:rPr>
        <w:t xml:space="preserve"> km fata de </w:t>
      </w:r>
      <w:r w:rsidR="007B3EA8">
        <w:rPr>
          <w:rFonts w:cs="Arial"/>
          <w:color w:val="000000"/>
        </w:rPr>
        <w:t>zona rezidentiala</w:t>
      </w:r>
      <w:r w:rsidR="007B3EA8" w:rsidRPr="00F4010F">
        <w:rPr>
          <w:rFonts w:cs="Arial"/>
          <w:color w:val="000000"/>
        </w:rPr>
        <w:t xml:space="preserve"> </w:t>
      </w:r>
      <w:r w:rsidRPr="00EE3CD2">
        <w:rPr>
          <w:rFonts w:cs="Arial"/>
          <w:color w:val="000000" w:themeColor="text1"/>
        </w:rPr>
        <w:t>(</w:t>
      </w:r>
      <w:r w:rsidRPr="00EE3CD2">
        <w:rPr>
          <w:rFonts w:cs="Arial"/>
          <w:color w:val="000000"/>
        </w:rPr>
        <w:t>localitatea Leşmir</w:t>
      </w:r>
      <w:r w:rsidRPr="00EE3CD2">
        <w:rPr>
          <w:rFonts w:cs="Arial"/>
          <w:color w:val="000000" w:themeColor="text1"/>
        </w:rPr>
        <w:t>), iar in zona amplasamentului nu a fost identificat un curs de apa in imediata vecinatate, prin realizarea lucrarilor de decontaminare propuse (excavare sol contaminat) se poate considera ca riscul de afectare a tuturor factorilor de mediu este un risc scazut.</w:t>
      </w:r>
    </w:p>
    <w:p w14:paraId="60BEA809" w14:textId="51F7933F"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33C96082" w14:textId="4348F7D2" w:rsidR="00FC24F8" w:rsidRPr="00762983" w:rsidRDefault="00FC24F8" w:rsidP="00762983">
      <w:pPr>
        <w:widowControl w:val="0"/>
        <w:autoSpaceDE w:val="0"/>
        <w:autoSpaceDN w:val="0"/>
        <w:adjustRightInd w:val="0"/>
        <w:spacing w:line="276" w:lineRule="auto"/>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19" w:name="_Toc415739687"/>
      <w:bookmarkStart w:id="20" w:name="_Toc415739815"/>
      <w:bookmarkStart w:id="21" w:name="_Toc415739899"/>
      <w:bookmarkStart w:id="22" w:name="_Toc415740017"/>
      <w:bookmarkStart w:id="23" w:name="_Toc415740097"/>
      <w:bookmarkStart w:id="24" w:name="_Toc415740157"/>
      <w:bookmarkStart w:id="25" w:name="_Toc415740186"/>
      <w:bookmarkStart w:id="26" w:name="_Toc415741302"/>
      <w:bookmarkStart w:id="27" w:name="_Toc415741334"/>
      <w:bookmarkStart w:id="28" w:name="_Toc483995109"/>
      <w:r w:rsidRPr="00CA1417">
        <w:rPr>
          <w:b/>
          <w:bCs/>
          <w:i/>
          <w:iCs/>
          <w:u w:val="single"/>
        </w:rPr>
        <w:t xml:space="preserve">Excavare </w:t>
      </w:r>
      <w:bookmarkEnd w:id="19"/>
      <w:bookmarkEnd w:id="20"/>
      <w:bookmarkEnd w:id="21"/>
      <w:bookmarkEnd w:id="22"/>
      <w:bookmarkEnd w:id="23"/>
      <w:bookmarkEnd w:id="24"/>
      <w:bookmarkEnd w:id="25"/>
      <w:bookmarkEnd w:id="26"/>
      <w:bookmarkEnd w:id="27"/>
      <w:r w:rsidRPr="00CA1417">
        <w:rPr>
          <w:b/>
          <w:bCs/>
          <w:i/>
          <w:iCs/>
          <w:u w:val="single"/>
        </w:rPr>
        <w:t xml:space="preserve">sol contaminat </w:t>
      </w:r>
      <w:bookmarkEnd w:id="28"/>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011F3" w:rsidRPr="003011F3" w14:paraId="74DE27EF" w14:textId="77777777" w:rsidTr="003011F3">
        <w:trPr>
          <w:trHeight w:val="340"/>
        </w:trPr>
        <w:tc>
          <w:tcPr>
            <w:tcW w:w="9345" w:type="dxa"/>
            <w:vAlign w:val="center"/>
            <w:hideMark/>
          </w:tcPr>
          <w:p w14:paraId="105DADB8" w14:textId="77777777" w:rsidR="003011F3" w:rsidRPr="003011F3" w:rsidRDefault="003011F3" w:rsidP="003011F3">
            <w:pPr>
              <w:numPr>
                <w:ilvl w:val="0"/>
                <w:numId w:val="12"/>
              </w:numPr>
              <w:spacing w:after="240" w:line="276" w:lineRule="auto"/>
              <w:ind w:left="596" w:hanging="425"/>
              <w:contextualSpacing/>
              <w:jc w:val="both"/>
              <w:rPr>
                <w:rFonts w:eastAsia="Times New Roman"/>
                <w:szCs w:val="22"/>
                <w:lang w:val="ro-RO"/>
              </w:rPr>
            </w:pPr>
            <w:r w:rsidRPr="003011F3">
              <w:rPr>
                <w:rFonts w:eastAsia="Times New Roman"/>
                <w:szCs w:val="22"/>
                <w:lang w:val="ro-RO"/>
              </w:rPr>
              <w:t xml:space="preserve">Suprafața de excavare în zona forajelor </w:t>
            </w:r>
            <w:r w:rsidRPr="003011F3">
              <w:rPr>
                <w:rFonts w:eastAsia="Times New Roman"/>
                <w:b/>
                <w:szCs w:val="22"/>
                <w:lang w:val="ro-RO"/>
              </w:rPr>
              <w:t>P1 si P2</w:t>
            </w:r>
            <w:r w:rsidRPr="003011F3">
              <w:rPr>
                <w:rFonts w:eastAsia="Times New Roman"/>
                <w:szCs w:val="22"/>
                <w:lang w:val="ro-RO"/>
              </w:rPr>
              <w:t xml:space="preserve">: 65.00[mp] – adâncime de excavare 0.60[m]; rezulta un volum de sol contaminat de </w:t>
            </w:r>
            <w:r w:rsidRPr="003011F3">
              <w:rPr>
                <w:rFonts w:eastAsia="Times New Roman"/>
                <w:b/>
                <w:szCs w:val="22"/>
                <w:lang w:val="ro-RO"/>
              </w:rPr>
              <w:t>V</w:t>
            </w:r>
            <w:r w:rsidRPr="003011F3">
              <w:rPr>
                <w:rFonts w:eastAsia="Times New Roman"/>
                <w:b/>
                <w:szCs w:val="22"/>
                <w:vertAlign w:val="subscript"/>
                <w:lang w:val="ro-RO"/>
              </w:rPr>
              <w:t>s</w:t>
            </w:r>
            <w:r w:rsidRPr="003011F3">
              <w:rPr>
                <w:rFonts w:eastAsia="Times New Roman"/>
                <w:szCs w:val="22"/>
                <w:lang w:val="ro-RO"/>
              </w:rPr>
              <w:t xml:space="preserve">= 65.00[mp] x 0.6[m] = </w:t>
            </w:r>
            <w:r w:rsidRPr="003011F3">
              <w:rPr>
                <w:rFonts w:eastAsia="Times New Roman"/>
                <w:b/>
                <w:szCs w:val="22"/>
                <w:lang w:val="ro-RO"/>
              </w:rPr>
              <w:t>39[mc].</w:t>
            </w:r>
            <w:r w:rsidRPr="003011F3">
              <w:rPr>
                <w:rFonts w:eastAsia="Times New Roman"/>
                <w:szCs w:val="22"/>
                <w:lang w:val="ro-RO"/>
              </w:rPr>
              <w:t xml:space="preserve"> </w:t>
            </w:r>
          </w:p>
        </w:tc>
      </w:tr>
      <w:tr w:rsidR="003011F3" w:rsidRPr="003011F3" w14:paraId="172A3FC3" w14:textId="77777777" w:rsidTr="003011F3">
        <w:trPr>
          <w:trHeight w:val="340"/>
        </w:trPr>
        <w:tc>
          <w:tcPr>
            <w:tcW w:w="9345" w:type="dxa"/>
            <w:vAlign w:val="center"/>
            <w:hideMark/>
          </w:tcPr>
          <w:p w14:paraId="09AEEF98" w14:textId="77777777" w:rsidR="003011F3" w:rsidRPr="003011F3" w:rsidRDefault="003011F3" w:rsidP="003011F3">
            <w:pPr>
              <w:pStyle w:val="ListParagraph"/>
              <w:numPr>
                <w:ilvl w:val="0"/>
                <w:numId w:val="44"/>
              </w:numPr>
              <w:spacing w:after="240" w:line="276" w:lineRule="auto"/>
              <w:ind w:left="604"/>
              <w:jc w:val="both"/>
              <w:rPr>
                <w:rFonts w:eastAsia="Times New Roman"/>
                <w:szCs w:val="22"/>
                <w:lang w:val="ro-RO"/>
              </w:rPr>
            </w:pPr>
            <w:r w:rsidRPr="003011F3">
              <w:rPr>
                <w:rFonts w:eastAsia="Times New Roman"/>
                <w:szCs w:val="22"/>
                <w:lang w:val="ro-RO"/>
              </w:rPr>
              <w:t xml:space="preserve">Suprafața de excavare în zona forajelor </w:t>
            </w:r>
            <w:r w:rsidRPr="003011F3">
              <w:rPr>
                <w:rFonts w:eastAsia="Times New Roman"/>
                <w:b/>
                <w:szCs w:val="22"/>
                <w:lang w:val="ro-RO"/>
              </w:rPr>
              <w:t>P3 si P5</w:t>
            </w:r>
            <w:r w:rsidRPr="003011F3">
              <w:rPr>
                <w:rFonts w:eastAsia="Times New Roman"/>
                <w:szCs w:val="22"/>
                <w:lang w:val="ro-RO"/>
              </w:rPr>
              <w:t xml:space="preserve">: 65.00[mp] – adâncime de excavare 0.30[m]; rezulta un volum de sol contaminat de </w:t>
            </w:r>
            <w:r w:rsidRPr="003011F3">
              <w:rPr>
                <w:rFonts w:eastAsia="Times New Roman"/>
                <w:b/>
                <w:szCs w:val="22"/>
                <w:lang w:val="ro-RO"/>
              </w:rPr>
              <w:t>V</w:t>
            </w:r>
            <w:r w:rsidRPr="003011F3">
              <w:rPr>
                <w:rFonts w:eastAsia="Times New Roman"/>
                <w:b/>
                <w:szCs w:val="22"/>
                <w:vertAlign w:val="subscript"/>
                <w:lang w:val="ro-RO"/>
              </w:rPr>
              <w:t>s</w:t>
            </w:r>
            <w:r w:rsidRPr="003011F3">
              <w:rPr>
                <w:rFonts w:eastAsia="Times New Roman"/>
                <w:szCs w:val="22"/>
                <w:lang w:val="ro-RO"/>
              </w:rPr>
              <w:t>= 65.00[mp] x 0.3[m] =</w:t>
            </w:r>
            <w:r w:rsidRPr="003011F3">
              <w:rPr>
                <w:rFonts w:eastAsia="Times New Roman"/>
                <w:b/>
                <w:szCs w:val="22"/>
                <w:lang w:val="ro-RO"/>
              </w:rPr>
              <w:t>20[mc].</w:t>
            </w:r>
            <w:r w:rsidRPr="003011F3">
              <w:rPr>
                <w:rFonts w:eastAsia="Times New Roman"/>
                <w:szCs w:val="22"/>
                <w:lang w:val="ro-RO"/>
              </w:rPr>
              <w:t xml:space="preserve"> </w:t>
            </w:r>
          </w:p>
        </w:tc>
      </w:tr>
    </w:tbl>
    <w:p w14:paraId="4ADCCF64" w14:textId="77777777" w:rsidR="003011F3" w:rsidRPr="003011F3" w:rsidRDefault="003011F3" w:rsidP="003011F3">
      <w:pPr>
        <w:widowControl w:val="0"/>
        <w:autoSpaceDE w:val="0"/>
        <w:autoSpaceDN w:val="0"/>
        <w:adjustRightInd w:val="0"/>
        <w:spacing w:line="276" w:lineRule="auto"/>
        <w:ind w:left="567"/>
        <w:jc w:val="both"/>
        <w:rPr>
          <w:rFonts w:eastAsia="Times New Roman"/>
          <w:b/>
          <w:bCs/>
          <w:color w:val="000000" w:themeColor="text1"/>
          <w:lang w:val="ro-RO"/>
        </w:rPr>
      </w:pPr>
      <w:r w:rsidRPr="003011F3">
        <w:rPr>
          <w:rFonts w:eastAsia="Times New Roman"/>
          <w:b/>
          <w:bCs/>
          <w:color w:val="000000" w:themeColor="text1"/>
          <w:lang w:val="ro-RO"/>
        </w:rPr>
        <w:t>Volum total de sol estimat contaminat: 59</w:t>
      </w:r>
      <w:r w:rsidRPr="003011F3">
        <w:rPr>
          <w:rFonts w:eastAsia="Times New Roman"/>
          <w:b/>
          <w:color w:val="000000" w:themeColor="text1"/>
          <w:lang w:val="ro-RO"/>
        </w:rPr>
        <w:t>[mc]</w:t>
      </w:r>
    </w:p>
    <w:p w14:paraId="59B18CF0" w14:textId="4D5C8242" w:rsidR="00E46437" w:rsidRPr="00EE3CD2" w:rsidRDefault="00E46437" w:rsidP="00E46437">
      <w:pPr>
        <w:widowControl w:val="0"/>
        <w:autoSpaceDE w:val="0"/>
        <w:autoSpaceDN w:val="0"/>
        <w:adjustRightInd w:val="0"/>
        <w:spacing w:before="240"/>
        <w:ind w:firstLine="567"/>
        <w:rPr>
          <w:rFonts w:cs="Arial"/>
          <w:bCs/>
          <w:color w:val="000000"/>
        </w:rPr>
      </w:pPr>
      <w:r w:rsidRPr="00EE3CD2">
        <w:rPr>
          <w:rFonts w:cs="Arial"/>
          <w:bCs/>
          <w:color w:val="000000"/>
        </w:rPr>
        <w:t>Adâncimile de excavare sunt considerate de la cota terenului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08B31F9C"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 probe de sol din peretii zone</w:t>
      </w:r>
      <w:r w:rsidR="00D2258C">
        <w:rPr>
          <w:lang w:val="ro-RO"/>
        </w:rPr>
        <w:t>lor</w:t>
      </w:r>
      <w:r w:rsidR="008224B4" w:rsidRPr="008224B4">
        <w:rPr>
          <w:lang w:val="ro-RO"/>
        </w:rPr>
        <w:t xml:space="preserve"> excavate, iar raportarea acestora se va face la valorile de referinta prevazute in Ordinul 756/1997 pentru categoria de folosinta a terenului</w:t>
      </w:r>
      <w:r w:rsidR="00D2258C">
        <w:rPr>
          <w:lang w:val="ro-RO"/>
        </w:rPr>
        <w:t xml:space="preserve"> (semnsibila)</w:t>
      </w:r>
      <w:r w:rsidR="008224B4" w:rsidRPr="008224B4">
        <w:rPr>
          <w:lang w:val="ro-RO"/>
        </w:rPr>
        <w:t>.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647EFDBE"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w:t>
      </w:r>
      <w:r w:rsidR="00D2258C">
        <w:rPr>
          <w:lang w:val="ro-RO"/>
        </w:rPr>
        <w:t>,</w:t>
      </w:r>
      <w:r w:rsidR="008224B4" w:rsidRPr="008224B4">
        <w:rPr>
          <w:lang w:val="ro-RO"/>
        </w:rPr>
        <w:t xml:space="preserve">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5AD06096"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 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9" w:name="_Toc534979769"/>
      <w:r w:rsidRPr="007F5AC1">
        <w:rPr>
          <w:b/>
          <w:color w:val="1F497D" w:themeColor="text2"/>
        </w:rPr>
        <w:t>Căi noi de acces sau schimbări ale celor existente, după caz;</w:t>
      </w:r>
      <w:bookmarkEnd w:id="29"/>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7A825301" w:rsidR="00C7427E" w:rsidRPr="007F5AC1" w:rsidRDefault="00C7427E" w:rsidP="00D72535">
      <w:pPr>
        <w:spacing w:line="276" w:lineRule="auto"/>
        <w:ind w:firstLine="567"/>
        <w:jc w:val="both"/>
        <w:rPr>
          <w:lang w:val="ro-RO"/>
        </w:rPr>
      </w:pPr>
      <w:r w:rsidRPr="007F5AC1">
        <w:rPr>
          <w:lang w:val="ro-RO"/>
        </w:rPr>
        <w:t xml:space="preserve">Accesul la sonda </w:t>
      </w:r>
      <w:r w:rsidR="003011F3">
        <w:rPr>
          <w:lang w:val="ro-RO"/>
        </w:rPr>
        <w:t>407 bis</w:t>
      </w:r>
      <w:r w:rsidR="00A77FAB">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0"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1" w:name="_Toc534979771"/>
      <w:bookmarkEnd w:id="30"/>
      <w:r w:rsidRPr="007F5AC1">
        <w:rPr>
          <w:b/>
          <w:color w:val="1F497D" w:themeColor="text2"/>
        </w:rPr>
        <w:t>Detalii privind alternativele care au fost luate în considerare;</w:t>
      </w:r>
      <w:bookmarkEnd w:id="31"/>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2"/>
      <w:r w:rsidRPr="007F5AC1">
        <w:rPr>
          <w:b/>
          <w:color w:val="1F497D" w:themeColor="text2"/>
        </w:rPr>
        <w:t>Alte activităţi care pot apărea ca urmare a demolării (de exemplu, eliminarea deşeurilor).</w:t>
      </w:r>
      <w:bookmarkEnd w:id="32"/>
    </w:p>
    <w:p w14:paraId="66CC30A2" w14:textId="77777777" w:rsidR="002260F2" w:rsidRPr="00252213" w:rsidRDefault="002260F2" w:rsidP="002260F2">
      <w:pPr>
        <w:pStyle w:val="ListParagraph"/>
        <w:spacing w:after="240" w:line="276" w:lineRule="auto"/>
        <w:ind w:left="851"/>
        <w:jc w:val="both"/>
      </w:pPr>
      <w:r w:rsidRPr="00252213">
        <w:lastRenderedPageBreak/>
        <w:t>Nu este cazul.</w:t>
      </w:r>
    </w:p>
    <w:p w14:paraId="2131CD25" w14:textId="62BB86FF" w:rsidR="00C76128" w:rsidRPr="007F5AC1" w:rsidRDefault="00196D7E" w:rsidP="00BA0D8E">
      <w:pPr>
        <w:pStyle w:val="Heading1"/>
      </w:pPr>
      <w:bookmarkStart w:id="33" w:name="_Toc43296805"/>
      <w:r w:rsidRPr="007F5AC1">
        <w:t>DESCRIEREA AMPLASĂRII PROIECTULUI:</w:t>
      </w:r>
      <w:bookmarkEnd w:id="33"/>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11537FA9"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3011F3">
        <w:rPr>
          <w:b/>
          <w:lang w:val="ro-RO"/>
        </w:rPr>
        <w:t>407 bis</w:t>
      </w:r>
      <w:r w:rsidR="00A77FAB">
        <w:rPr>
          <w:b/>
          <w:lang w:val="ro-RO"/>
        </w:rPr>
        <w:t xml:space="preserve"> Suplacu de Barcau</w:t>
      </w:r>
      <w:r w:rsidR="00D2258C">
        <w:rPr>
          <w:b/>
          <w:lang w:val="ro-RO"/>
        </w:rPr>
        <w:t>”</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035B3D77"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3011F3">
        <w:rPr>
          <w:b/>
          <w:lang w:val="ro-RO"/>
        </w:rPr>
        <w:t>407 bis</w:t>
      </w:r>
      <w:r w:rsidR="00A77FAB">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0040713D"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3011F3">
        <w:rPr>
          <w:b/>
          <w:lang w:val="ro-RO"/>
        </w:rPr>
        <w:t>407 bis</w:t>
      </w:r>
      <w:r w:rsidR="00A77FAB">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F6290E">
        <w:rPr>
          <w:lang w:val="ro-RO"/>
        </w:rPr>
        <w:t>2.0</w:t>
      </w:r>
      <w:r w:rsidR="00EB6B8F" w:rsidRPr="00237773">
        <w:rPr>
          <w:lang w:val="ro-RO"/>
        </w:rPr>
        <w:t xml:space="preserve"> km de</w:t>
      </w:r>
      <w:r w:rsidR="00EB6B8F" w:rsidRPr="00237773">
        <w:t xml:space="preserve"> "</w:t>
      </w:r>
      <w:r w:rsidR="00F6290E">
        <w:t>Varful lui Kun</w:t>
      </w:r>
      <w:r w:rsidR="00EB6B8F" w:rsidRPr="00237773">
        <w:t>”</w:t>
      </w:r>
      <w:r w:rsidR="00EB6B8F">
        <w:t xml:space="preserve"> (sat </w:t>
      </w:r>
      <w:r w:rsidR="00F6290E">
        <w:t>Lesmir</w:t>
      </w:r>
      <w:r w:rsidR="00EB6B8F">
        <w:t xml:space="preserve">,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4"/>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lastRenderedPageBreak/>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629917EF" w:rsidR="00F473D5" w:rsidRPr="007F5AC1" w:rsidRDefault="003011F3" w:rsidP="00E47212">
      <w:pPr>
        <w:spacing w:line="276" w:lineRule="auto"/>
        <w:jc w:val="center"/>
        <w:rPr>
          <w:color w:val="1F497D" w:themeColor="text2"/>
        </w:rPr>
      </w:pPr>
      <w:r w:rsidRPr="00B25110">
        <w:rPr>
          <w:noProof/>
        </w:rPr>
        <w:drawing>
          <wp:inline distT="0" distB="0" distL="0" distR="0" wp14:anchorId="38C86B87" wp14:editId="521DF6FD">
            <wp:extent cx="2619375" cy="2343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34315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5" w:name="_Toc534979778"/>
      <w:r w:rsidRPr="003B5EBF">
        <w:rPr>
          <w:b/>
          <w:color w:val="1F497D" w:themeColor="text2"/>
        </w:rPr>
        <w:t>detalii privind orice variantă de amplasament care a fost luată în considerare.</w:t>
      </w:r>
      <w:bookmarkEnd w:id="35"/>
      <w:r w:rsidRPr="003B5EBF">
        <w:rPr>
          <w:b/>
          <w:color w:val="1F497D" w:themeColor="text2"/>
        </w:rPr>
        <w:t xml:space="preserve"> </w:t>
      </w:r>
    </w:p>
    <w:p w14:paraId="63130851" w14:textId="453210D2"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3011F3">
        <w:rPr>
          <w:lang w:val="ro-RO"/>
        </w:rPr>
        <w:t>407 bis</w:t>
      </w:r>
      <w:r w:rsidR="00A77FAB">
        <w:rPr>
          <w:lang w:val="ro-RO"/>
        </w:rPr>
        <w:t xml:space="preserve"> Suplacu de Barcau</w:t>
      </w:r>
      <w:r w:rsidRPr="003B5EBF">
        <w:rPr>
          <w:lang w:val="ro-RO"/>
        </w:rPr>
        <w:t>, nu a fost cazul analizarii unei variante de amplasament</w:t>
      </w:r>
      <w:r w:rsidR="005F51DA">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7ED55527" w14:textId="19172BB3" w:rsidR="00EB6B8F" w:rsidRPr="00EB6B8F" w:rsidRDefault="00E47212" w:rsidP="00EB6B8F">
      <w:pPr>
        <w:tabs>
          <w:tab w:val="left" w:pos="486"/>
        </w:tabs>
        <w:spacing w:before="240" w:line="276" w:lineRule="auto"/>
        <w:jc w:val="both"/>
        <w:rPr>
          <w:lang w:val="ro-RO"/>
        </w:rPr>
      </w:pPr>
      <w:r w:rsidRPr="007F5AC1">
        <w:rPr>
          <w:lang w:val="ro-RO"/>
        </w:rPr>
        <w:tab/>
      </w:r>
      <w:r w:rsidRPr="003B5EBF">
        <w:rPr>
          <w:lang w:val="ro-RO"/>
        </w:rPr>
        <w:t xml:space="preserve">Sonda </w:t>
      </w:r>
      <w:r w:rsidR="003011F3">
        <w:rPr>
          <w:b/>
          <w:lang w:val="ro-RO"/>
        </w:rPr>
        <w:t>407 bis</w:t>
      </w:r>
      <w:r w:rsidR="00A77FAB">
        <w:rPr>
          <w:b/>
          <w:lang w:val="ro-RO"/>
        </w:rPr>
        <w:t xml:space="preserve"> Suplacu de Barcau</w:t>
      </w:r>
      <w:r w:rsidR="005B371A">
        <w:rPr>
          <w:b/>
          <w:lang w:val="ro-RO"/>
        </w:rPr>
        <w:t xml:space="preserve"> </w:t>
      </w:r>
      <w:r w:rsidRPr="003B5EBF">
        <w:rPr>
          <w:lang w:val="ro-RO"/>
        </w:rPr>
        <w:t xml:space="preserve">este amplasata in </w:t>
      </w:r>
      <w:r w:rsidR="00CD44C4">
        <w:rPr>
          <w:lang w:val="ro-RO"/>
        </w:rPr>
        <w:t xml:space="preserve">extravilanul </w:t>
      </w:r>
      <w:r w:rsidR="00EB6B8F">
        <w:rPr>
          <w:lang w:val="ro-RO"/>
        </w:rPr>
        <w:t>comun</w:t>
      </w:r>
      <w:r w:rsidR="003011F3">
        <w:rPr>
          <w:lang w:val="ro-RO"/>
        </w:rPr>
        <w:t>ei</w:t>
      </w:r>
      <w:r w:rsidR="00EB6B8F">
        <w:rPr>
          <w:lang w:val="ro-RO"/>
        </w:rPr>
        <w:t xml:space="preserve"> Marca</w:t>
      </w:r>
      <w:r w:rsidRPr="003B5EBF">
        <w:rPr>
          <w:lang w:val="ro-RO"/>
        </w:rPr>
        <w:t>, jud.</w:t>
      </w:r>
      <w:r w:rsidR="00F6290E">
        <w:rPr>
          <w:lang w:val="ro-RO"/>
        </w:rPr>
        <w:t xml:space="preserve"> </w:t>
      </w:r>
      <w:r w:rsidR="00A77FAB">
        <w:rPr>
          <w:lang w:val="ro-RO"/>
        </w:rPr>
        <w:t>Salaj</w:t>
      </w:r>
      <w:r w:rsidRPr="003B5EBF">
        <w:rPr>
          <w:lang w:val="ro-RO"/>
        </w:rPr>
        <w:t xml:space="preserve">, ocupând un teren în suprafață </w:t>
      </w:r>
      <w:r w:rsidR="003D659B" w:rsidRPr="003D659B">
        <w:rPr>
          <w:lang w:val="ro-RO"/>
        </w:rPr>
        <w:t xml:space="preserve">totala de </w:t>
      </w:r>
      <w:r w:rsidR="005468E6">
        <w:rPr>
          <w:rStyle w:val="tpa1"/>
          <w:lang w:val="ro-RO"/>
        </w:rPr>
        <w:t>1577</w:t>
      </w:r>
      <w:r w:rsidR="00F6290E" w:rsidRPr="003A140E">
        <w:rPr>
          <w:rStyle w:val="tpa1"/>
          <w:lang w:val="ro-RO"/>
        </w:rPr>
        <w:t xml:space="preserve">[mp], </w:t>
      </w:r>
      <w:r w:rsidR="00F6290E" w:rsidRPr="003A140E">
        <w:rPr>
          <w:lang w:val="ro-RO"/>
        </w:rPr>
        <w:t xml:space="preserve">din care 600.00 [mp] reprezintă careu sondă și </w:t>
      </w:r>
      <w:r w:rsidR="005468E6">
        <w:rPr>
          <w:lang w:val="ro-RO"/>
        </w:rPr>
        <w:t>977</w:t>
      </w:r>
      <w:r w:rsidR="00F6290E" w:rsidRPr="003A140E">
        <w:rPr>
          <w:lang w:val="ro-RO"/>
        </w:rPr>
        <w:t>.00 [mp] reprezintă drum de acces (din pamant)</w:t>
      </w:r>
      <w:r w:rsidR="007B65B0" w:rsidRPr="00625A38">
        <w:rPr>
          <w:rFonts w:cs="Arial"/>
          <w:color w:val="000000" w:themeColor="text1"/>
          <w:lang w:val="ro-RO"/>
        </w:rPr>
        <w:t>.</w:t>
      </w:r>
    </w:p>
    <w:p w14:paraId="731CB9FE" w14:textId="77777777" w:rsidR="00F473D5" w:rsidRPr="007F5AC1" w:rsidRDefault="00587804" w:rsidP="00D72535">
      <w:pPr>
        <w:pStyle w:val="Heading1"/>
        <w:spacing w:before="240"/>
      </w:pPr>
      <w:bookmarkStart w:id="36" w:name="_Toc43296806"/>
      <w:r w:rsidRPr="007F5AC1">
        <w:t>DESCRIEREA TUTUROR EFECTELOR SEMNIFICATIVE POSIBILE ASUPRA MEDIULUI ALE PROIECTULUI, ÎN LIMITA INFORMAȚIILOR DISPONIBILE</w:t>
      </w:r>
      <w:bookmarkEnd w:id="36"/>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7" w:name="_Toc534979780"/>
      <w:bookmarkStart w:id="38" w:name="_Toc43296807"/>
      <w:r w:rsidRPr="007F5AC1">
        <w:rPr>
          <w:iCs/>
          <w:color w:val="1F497D" w:themeColor="text2"/>
          <w:szCs w:val="24"/>
          <w:lang w:val="ro-RO"/>
        </w:rPr>
        <w:t>Surse de poluanţi şi instalaţii pentru reţinerea, evacuarea şi dispersia poluanţilor în mediu</w:t>
      </w:r>
      <w:bookmarkEnd w:id="37"/>
      <w:bookmarkEnd w:id="38"/>
    </w:p>
    <w:p w14:paraId="2B2BCDBA" w14:textId="77777777" w:rsidR="00F473D5" w:rsidRPr="007F5AC1" w:rsidRDefault="00F473D5" w:rsidP="00E47212">
      <w:pPr>
        <w:pStyle w:val="Heading3"/>
        <w:numPr>
          <w:ilvl w:val="0"/>
          <w:numId w:val="28"/>
        </w:numPr>
        <w:jc w:val="both"/>
        <w:rPr>
          <w:color w:val="1F497D" w:themeColor="text2"/>
          <w:szCs w:val="24"/>
        </w:rPr>
      </w:pPr>
      <w:bookmarkStart w:id="39" w:name="_Toc43296808"/>
      <w:r w:rsidRPr="007F5AC1">
        <w:rPr>
          <w:color w:val="1F497D" w:themeColor="text2"/>
          <w:szCs w:val="24"/>
        </w:rPr>
        <w:t>Protecţia calităţii apelor:</w:t>
      </w:r>
      <w:bookmarkEnd w:id="39"/>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lastRenderedPageBreak/>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050EFE41"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w:t>
      </w:r>
      <w:r w:rsidR="000E13B4">
        <w:rPr>
          <w:lang w:val="ro-RO"/>
        </w:rPr>
        <w:t>,</w:t>
      </w:r>
      <w:r w:rsidRPr="007F5AC1">
        <w:rPr>
          <w:lang w:val="ro-RO"/>
        </w:rPr>
        <w:t xml:space="preserve">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0" w:name="_Toc43296809"/>
      <w:r w:rsidRPr="007F5AC1">
        <w:rPr>
          <w:color w:val="1F497D" w:themeColor="text2"/>
          <w:szCs w:val="24"/>
        </w:rPr>
        <w:t>Protecţia aerului:</w:t>
      </w:r>
      <w:bookmarkEnd w:id="40"/>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1" w:name="_Toc43296810"/>
      <w:r w:rsidRPr="00912764">
        <w:rPr>
          <w:color w:val="1F497D" w:themeColor="text2"/>
          <w:szCs w:val="24"/>
          <w:lang w:val="ro-RO"/>
        </w:rPr>
        <w:t>Protecţia împotriva zgomotului şi vibraţiilor:</w:t>
      </w:r>
      <w:bookmarkEnd w:id="41"/>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lastRenderedPageBreak/>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2" w:name="_Toc43296811"/>
      <w:r w:rsidRPr="007F5AC1">
        <w:rPr>
          <w:color w:val="1F497D" w:themeColor="text2"/>
          <w:szCs w:val="24"/>
        </w:rPr>
        <w:t>Protecţia împotriva radiaţiilor:</w:t>
      </w:r>
      <w:bookmarkEnd w:id="42"/>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3" w:name="_Toc43296812"/>
      <w:r w:rsidRPr="007F5AC1">
        <w:rPr>
          <w:color w:val="1F497D" w:themeColor="text2"/>
          <w:szCs w:val="24"/>
        </w:rPr>
        <w:t>Protecţia solului şi a subsolului:</w:t>
      </w:r>
      <w:bookmarkEnd w:id="43"/>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4" w:name="_Toc43296813"/>
      <w:r w:rsidRPr="007F5AC1">
        <w:rPr>
          <w:color w:val="1F497D" w:themeColor="text2"/>
          <w:szCs w:val="24"/>
        </w:rPr>
        <w:t>Protecţia ecosistemelor terestre şi acvatice:</w:t>
      </w:r>
      <w:bookmarkEnd w:id="44"/>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5" w:name="_Toc43296814"/>
      <w:r w:rsidRPr="007F5AC1">
        <w:rPr>
          <w:color w:val="1F497D" w:themeColor="text2"/>
          <w:szCs w:val="24"/>
        </w:rPr>
        <w:t>Protecţia aşezărilor umane şi a altor obiective de interes public:</w:t>
      </w:r>
      <w:bookmarkEnd w:id="45"/>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60EF60C9"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lastRenderedPageBreak/>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812992">
        <w:rPr>
          <w:rFonts w:ascii="Times New Roman" w:hAnsi="Times New Roman" w:cs="Times New Roman"/>
          <w:color w:val="auto"/>
        </w:rPr>
        <w:t>1.0</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6" w:name="_Toc43296815"/>
      <w:r w:rsidRPr="002855DF">
        <w:rPr>
          <w:color w:val="1F497D" w:themeColor="text2"/>
          <w:szCs w:val="24"/>
        </w:rPr>
        <w:t>Prevenirea și gestionarea deșeurilor generate pe amplasament în timpul realizării proiectului, inclusiv eliminarea:</w:t>
      </w:r>
      <w:bookmarkEnd w:id="46"/>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89602B" w:rsidRDefault="003B5EBF" w:rsidP="006B4331">
            <w:pPr>
              <w:tabs>
                <w:tab w:val="left" w:pos="0"/>
              </w:tabs>
              <w:jc w:val="center"/>
              <w:rPr>
                <w:rFonts w:cs="Arial"/>
                <w:b/>
              </w:rPr>
            </w:pPr>
            <w:r w:rsidRPr="0089602B">
              <w:rPr>
                <w:rFonts w:cs="Arial"/>
                <w:b/>
              </w:rPr>
              <w:t>Cantitati</w:t>
            </w:r>
          </w:p>
        </w:tc>
      </w:tr>
      <w:tr w:rsidR="00BD6987" w:rsidRPr="00EE4020" w14:paraId="21192DDD"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E420266" w14:textId="4021C88A" w:rsidR="00BD6987" w:rsidRPr="00C20838" w:rsidRDefault="00C54F3E" w:rsidP="00BD6987">
            <w:pPr>
              <w:tabs>
                <w:tab w:val="left" w:pos="0"/>
              </w:tabs>
              <w:jc w:val="center"/>
              <w:rPr>
                <w:rFonts w:cs="Arial"/>
              </w:rPr>
            </w:pPr>
            <w:r>
              <w:rPr>
                <w:rFonts w:cs="Arial"/>
              </w:rPr>
              <w:t>1</w:t>
            </w:r>
            <w:r w:rsidR="00BD6987"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62D5A0" w14:textId="704A0339" w:rsidR="00BD6987" w:rsidRPr="00C20838" w:rsidRDefault="00BD6987">
            <w:pPr>
              <w:tabs>
                <w:tab w:val="left" w:pos="0"/>
              </w:tabs>
              <w:jc w:val="both"/>
              <w:rPr>
                <w:rFonts w:cs="Arial"/>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A3B68" w14:textId="77777777" w:rsidR="00BD6987" w:rsidRPr="00C20838" w:rsidRDefault="00BD6987" w:rsidP="00BD6987">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B5EE47" w14:textId="77777777" w:rsidR="00BD6987" w:rsidRPr="00C20838" w:rsidRDefault="00BD6987" w:rsidP="00BD6987">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A831067" w14:textId="4104CA13" w:rsidR="00BD6987" w:rsidRPr="00C20838" w:rsidRDefault="005468E6" w:rsidP="00BD6987">
            <w:pPr>
              <w:tabs>
                <w:tab w:val="left" w:pos="0"/>
              </w:tabs>
              <w:jc w:val="center"/>
              <w:rPr>
                <w:rFonts w:cs="Arial"/>
                <w:b/>
                <w:highlight w:val="yellow"/>
                <w:lang w:val="fr-FR"/>
              </w:rPr>
            </w:pPr>
            <w:r>
              <w:rPr>
                <w:rFonts w:cs="Arial"/>
                <w:b/>
                <w:lang w:val="fr-FR"/>
              </w:rPr>
              <w:t>59</w:t>
            </w:r>
            <w:r w:rsidR="00BD6987" w:rsidRPr="003B5EBF">
              <w:rPr>
                <w:rFonts w:cs="Arial"/>
                <w:b/>
                <w:lang w:val="fr-FR"/>
              </w:rPr>
              <w:t xml:space="preserve"> [mc]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14AB7DA" w14:textId="77777777" w:rsidR="00F473D5" w:rsidRPr="007F5AC1" w:rsidRDefault="00F473D5" w:rsidP="00086856">
      <w:pPr>
        <w:pStyle w:val="Heading3"/>
        <w:numPr>
          <w:ilvl w:val="0"/>
          <w:numId w:val="28"/>
        </w:numPr>
        <w:jc w:val="both"/>
        <w:rPr>
          <w:color w:val="1F497D" w:themeColor="text2"/>
          <w:szCs w:val="24"/>
        </w:rPr>
      </w:pPr>
      <w:bookmarkStart w:id="47" w:name="_Toc43296816"/>
      <w:r w:rsidRPr="007F5AC1">
        <w:rPr>
          <w:color w:val="1F497D" w:themeColor="text2"/>
          <w:szCs w:val="24"/>
        </w:rPr>
        <w:t>Gospodărirea substanţelor şi preparatelor chimice periculoase:</w:t>
      </w:r>
      <w:bookmarkEnd w:id="47"/>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lastRenderedPageBreak/>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8" w:name="_Toc534979790"/>
      <w:bookmarkStart w:id="49" w:name="_Toc43296817"/>
      <w:r w:rsidRPr="007F5AC1">
        <w:rPr>
          <w:iCs/>
          <w:color w:val="1F497D" w:themeColor="text2"/>
          <w:szCs w:val="24"/>
          <w:lang w:val="ro-RO"/>
        </w:rPr>
        <w:t>Utilizarea resurselor naturale, in special a solului, a terenurilor, a apei si a biodiversitatii</w:t>
      </w:r>
      <w:bookmarkEnd w:id="48"/>
      <w:bookmarkEnd w:id="49"/>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6265BF5D"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4D6054">
        <w:rPr>
          <w:lang w:val="it-IT"/>
        </w:rPr>
        <w:t xml:space="preserve">ol curat </w:t>
      </w:r>
      <w:r w:rsidR="009E698B">
        <w:rPr>
          <w:lang w:val="it-IT"/>
        </w:rPr>
        <w:t xml:space="preserve">va </w:t>
      </w:r>
      <w:r w:rsidR="004D6054">
        <w:rPr>
          <w:lang w:val="it-IT"/>
        </w:rPr>
        <w:t xml:space="preserve">fi </w:t>
      </w:r>
      <w:r w:rsidR="004D6054" w:rsidRPr="00586ECA">
        <w:rPr>
          <w:lang w:val="it-IT"/>
        </w:rPr>
        <w:t xml:space="preserve">furnizat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0" w:name="_Toc43296818"/>
      <w:r w:rsidRPr="002855DF">
        <w:t>DESCRIEREA ASPECTELOR DE MEDIU SUSCEPTIBILE A FI AFECTATE ÎN MOD SEMNIFICATIV DE PROIECT:</w:t>
      </w:r>
      <w:bookmarkEnd w:id="50"/>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01B2A66D"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0E13B4">
        <w:rPr>
          <w:lang w:val="ro-RO"/>
        </w:rPr>
        <w:t xml:space="preserve"> </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w:t>
      </w:r>
      <w:r w:rsidR="00442421" w:rsidRPr="002855DF">
        <w:rPr>
          <w:lang w:val="ro-RO"/>
        </w:rPr>
        <w:lastRenderedPageBreak/>
        <w:t xml:space="preserve">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1" w:name="_Toc4329681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1"/>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7593CC93"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lastRenderedPageBreak/>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2" w:name="_Toc43296820"/>
      <w:r w:rsidRPr="002855DF">
        <w:t>LEGĂTURA CU ALTE ACTE NORMATIVE ȘI/SAU PLANURI /PROGRAME / STRATEGII / DOCUMENTE DE PLANIFICARE</w:t>
      </w:r>
      <w:bookmarkEnd w:id="52"/>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4F2C1B74"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V</w:t>
      </w:r>
      <w:r w:rsidR="00812992" w:rsidRPr="002855DF">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1FAEEC59"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5468E6" w:rsidRPr="005468E6">
        <w:rPr>
          <w:rFonts w:cs="Arial"/>
          <w:color w:val="000000" w:themeColor="text1"/>
          <w:lang w:val="ro-RO"/>
        </w:rPr>
        <w:t>324-AB/03.04.2017</w:t>
      </w:r>
      <w:r w:rsidR="008565EA" w:rsidRPr="001264CB">
        <w:rPr>
          <w:rFonts w:cs="Arial"/>
          <w:color w:val="000000" w:themeColor="text1"/>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3" w:name="_Toc43296821"/>
      <w:r w:rsidRPr="002855DF">
        <w:t>LUCRĂRI NECESARE ORGANIZĂRII DE ŞANTIER:</w:t>
      </w:r>
      <w:bookmarkEnd w:id="53"/>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4" w:name="_Toc43296822"/>
      <w:r w:rsidRPr="00912764">
        <w:rPr>
          <w:lang w:val="ro-RO"/>
        </w:rPr>
        <w:t>LUCRĂRI DE REFACERE A AMPLASAMENTULUI LA FINALIZAREA INVESTIŢIEI, ÎN CAZ DE ACCIDENTE ŞI/SAU LA ÎNCETAREA ACTIVITĂŢII, ÎN MĂSURA ÎN CARE ACESTE INFORMAŢII SUNT DISPONIBILE:</w:t>
      </w:r>
      <w:bookmarkEnd w:id="54"/>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5" w:name="_Toc43296823"/>
      <w:r w:rsidRPr="002855DF">
        <w:t>ANEXE - PIESE DESENATE</w:t>
      </w:r>
      <w:bookmarkEnd w:id="55"/>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6" w:name="_Toc534979797"/>
      <w:bookmarkStart w:id="57" w:name="_Toc43296824"/>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6"/>
      <w:bookmarkEnd w:id="57"/>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8" w:name="_Toc534979798"/>
      <w:bookmarkStart w:id="59" w:name="_Toc43296825"/>
      <w:r w:rsidRPr="002855DF">
        <w:t>PENTRU PROIECTELE CARE SE REALIZEAZĂ PE APE SAU AU LEGĂTURĂ CU APELE, MEMORIUL VA FI COMPLETAT CU URMĂTOARELE, INFORMAȚII, PRELUATE DIN PLANURILE DE MANAGEMENT BAZINALE, ACTUALIZATE:</w:t>
      </w:r>
      <w:bookmarkEnd w:id="58"/>
      <w:bookmarkEnd w:id="59"/>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0" w:name="_Toc43296826"/>
      <w:r w:rsidRPr="002855D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60"/>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2F8DCA25"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DBE2" w14:textId="77777777" w:rsidR="00467BF5" w:rsidRDefault="00467BF5" w:rsidP="00A5069D">
      <w:r>
        <w:separator/>
      </w:r>
    </w:p>
  </w:endnote>
  <w:endnote w:type="continuationSeparator" w:id="0">
    <w:p w14:paraId="0CFE4889" w14:textId="77777777" w:rsidR="00467BF5" w:rsidRDefault="00467BF5"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32E22E79" w:rsidR="009E698B" w:rsidRPr="00E927A3" w:rsidRDefault="009E698B"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w:t>
    </w:r>
    <w:r w:rsidRPr="00E927A3">
      <w:rPr>
        <w:rFonts w:ascii="Arial Narrow" w:hAnsi="Arial Narrow"/>
        <w:sz w:val="16"/>
        <w:szCs w:val="22"/>
      </w:rPr>
      <w:t>/</w:t>
    </w:r>
    <w:r>
      <w:rPr>
        <w:rFonts w:ascii="Arial Narrow" w:hAnsi="Arial Narrow"/>
        <w:sz w:val="16"/>
        <w:szCs w:val="22"/>
      </w:rPr>
      <w:t>2190</w:t>
    </w:r>
    <w:r w:rsidRPr="00E927A3">
      <w:rPr>
        <w:rFonts w:ascii="Arial Narrow" w:hAnsi="Arial Narrow"/>
        <w:sz w:val="16"/>
        <w:szCs w:val="22"/>
      </w:rPr>
      <w:t>/20</w:t>
    </w:r>
    <w:r>
      <w:rPr>
        <w:rFonts w:ascii="Arial Narrow" w:hAnsi="Arial Narrow"/>
        <w:sz w:val="16"/>
        <w:szCs w:val="22"/>
      </w:rPr>
      <w:t>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9E698B" w:rsidRPr="00CD44C4" w:rsidRDefault="009E698B"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9E698B" w:rsidRPr="00CF2945" w:rsidRDefault="009E698B"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A134" w14:textId="77777777" w:rsidR="00467BF5" w:rsidRDefault="00467BF5" w:rsidP="00A5069D">
      <w:r>
        <w:separator/>
      </w:r>
    </w:p>
  </w:footnote>
  <w:footnote w:type="continuationSeparator" w:id="0">
    <w:p w14:paraId="04BE406F" w14:textId="77777777" w:rsidR="00467BF5" w:rsidRDefault="00467BF5"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9E698B" w:rsidRDefault="009E698B"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6AC8"/>
    <w:multiLevelType w:val="hybridMultilevel"/>
    <w:tmpl w:val="8C3A03F0"/>
    <w:lvl w:ilvl="0" w:tplc="4D4E080A">
      <w:start w:val="3"/>
      <w:numFmt w:val="bullet"/>
      <w:lvlText w:val="-"/>
      <w:lvlJc w:val="left"/>
      <w:pPr>
        <w:ind w:left="1316" w:hanging="360"/>
      </w:pPr>
      <w:rPr>
        <w:rFonts w:ascii="Times New Roman" w:eastAsia="Times New Roman" w:hAnsi="Times New Roman" w:cs="Times New Roman"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5"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5"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6"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9"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1"/>
  </w:num>
  <w:num w:numId="3">
    <w:abstractNumId w:val="8"/>
  </w:num>
  <w:num w:numId="4">
    <w:abstractNumId w:val="9"/>
  </w:num>
  <w:num w:numId="5">
    <w:abstractNumId w:val="32"/>
  </w:num>
  <w:num w:numId="6">
    <w:abstractNumId w:val="27"/>
  </w:num>
  <w:num w:numId="7">
    <w:abstractNumId w:val="14"/>
  </w:num>
  <w:num w:numId="8">
    <w:abstractNumId w:val="5"/>
  </w:num>
  <w:num w:numId="9">
    <w:abstractNumId w:val="18"/>
  </w:num>
  <w:num w:numId="10">
    <w:abstractNumId w:val="2"/>
  </w:num>
  <w:num w:numId="11">
    <w:abstractNumId w:val="16"/>
  </w:num>
  <w:num w:numId="12">
    <w:abstractNumId w:val="23"/>
  </w:num>
  <w:num w:numId="13">
    <w:abstractNumId w:val="11"/>
  </w:num>
  <w:num w:numId="14">
    <w:abstractNumId w:val="34"/>
  </w:num>
  <w:num w:numId="15">
    <w:abstractNumId w:val="6"/>
  </w:num>
  <w:num w:numId="16">
    <w:abstractNumId w:val="24"/>
  </w:num>
  <w:num w:numId="17">
    <w:abstractNumId w:val="13"/>
  </w:num>
  <w:num w:numId="18">
    <w:abstractNumId w:val="17"/>
  </w:num>
  <w:num w:numId="19">
    <w:abstractNumId w:val="37"/>
    <w:lvlOverride w:ilvl="0">
      <w:startOverride w:val="1"/>
    </w:lvlOverride>
  </w:num>
  <w:num w:numId="20">
    <w:abstractNumId w:val="10"/>
  </w:num>
  <w:num w:numId="21">
    <w:abstractNumId w:val="0"/>
  </w:num>
  <w:num w:numId="22">
    <w:abstractNumId w:val="30"/>
  </w:num>
  <w:num w:numId="23">
    <w:abstractNumId w:val="33"/>
  </w:num>
  <w:num w:numId="24">
    <w:abstractNumId w:val="26"/>
  </w:num>
  <w:num w:numId="25">
    <w:abstractNumId w:val="26"/>
    <w:lvlOverride w:ilvl="0">
      <w:startOverride w:val="2"/>
    </w:lvlOverride>
  </w:num>
  <w:num w:numId="26">
    <w:abstractNumId w:val="12"/>
  </w:num>
  <w:num w:numId="27">
    <w:abstractNumId w:val="26"/>
  </w:num>
  <w:num w:numId="28">
    <w:abstractNumId w:val="21"/>
  </w:num>
  <w:num w:numId="29">
    <w:abstractNumId w:val="19"/>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0"/>
  </w:num>
  <w:num w:numId="37">
    <w:abstractNumId w:val="28"/>
  </w:num>
  <w:num w:numId="38">
    <w:abstractNumId w:val="1"/>
  </w:num>
  <w:num w:numId="39">
    <w:abstractNumId w:val="22"/>
  </w:num>
  <w:num w:numId="40">
    <w:abstractNumId w:val="3"/>
  </w:num>
  <w:num w:numId="41">
    <w:abstractNumId w:val="7"/>
  </w:num>
  <w:num w:numId="42">
    <w:abstractNumId w:val="25"/>
  </w:num>
  <w:num w:numId="43">
    <w:abstractNumId w:val="15"/>
  </w:num>
  <w:num w:numId="4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368EA"/>
    <w:rsid w:val="000415A8"/>
    <w:rsid w:val="0004644F"/>
    <w:rsid w:val="00046F51"/>
    <w:rsid w:val="0004794F"/>
    <w:rsid w:val="00050472"/>
    <w:rsid w:val="00050D74"/>
    <w:rsid w:val="0005341C"/>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C6B41"/>
    <w:rsid w:val="000C6BBE"/>
    <w:rsid w:val="000D011F"/>
    <w:rsid w:val="000D159F"/>
    <w:rsid w:val="000D5140"/>
    <w:rsid w:val="000D73D3"/>
    <w:rsid w:val="000E13B4"/>
    <w:rsid w:val="000E1A19"/>
    <w:rsid w:val="000E1BAA"/>
    <w:rsid w:val="000E1C31"/>
    <w:rsid w:val="000E2E3D"/>
    <w:rsid w:val="000E61C8"/>
    <w:rsid w:val="000E6EA1"/>
    <w:rsid w:val="000F0709"/>
    <w:rsid w:val="000F17AF"/>
    <w:rsid w:val="000F2DC0"/>
    <w:rsid w:val="000F322E"/>
    <w:rsid w:val="000F6836"/>
    <w:rsid w:val="000F6EE8"/>
    <w:rsid w:val="00103A6B"/>
    <w:rsid w:val="00113A30"/>
    <w:rsid w:val="00113D76"/>
    <w:rsid w:val="0011456D"/>
    <w:rsid w:val="00116F60"/>
    <w:rsid w:val="001217E6"/>
    <w:rsid w:val="00125A35"/>
    <w:rsid w:val="001264CB"/>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071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731"/>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2228"/>
    <w:rsid w:val="002E5944"/>
    <w:rsid w:val="002E5A18"/>
    <w:rsid w:val="002E6465"/>
    <w:rsid w:val="002F178C"/>
    <w:rsid w:val="002F1A37"/>
    <w:rsid w:val="002F4ADD"/>
    <w:rsid w:val="002F51A5"/>
    <w:rsid w:val="002F7C15"/>
    <w:rsid w:val="003011F3"/>
    <w:rsid w:val="0030139F"/>
    <w:rsid w:val="00303A65"/>
    <w:rsid w:val="003102E7"/>
    <w:rsid w:val="00310605"/>
    <w:rsid w:val="0031296D"/>
    <w:rsid w:val="00317E01"/>
    <w:rsid w:val="00321062"/>
    <w:rsid w:val="00322525"/>
    <w:rsid w:val="00324C5C"/>
    <w:rsid w:val="003265CB"/>
    <w:rsid w:val="0033190D"/>
    <w:rsid w:val="00336E89"/>
    <w:rsid w:val="003406DB"/>
    <w:rsid w:val="0035061C"/>
    <w:rsid w:val="00350F7D"/>
    <w:rsid w:val="003545C5"/>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D20"/>
    <w:rsid w:val="003B7F5F"/>
    <w:rsid w:val="003C1DF1"/>
    <w:rsid w:val="003C331A"/>
    <w:rsid w:val="003C55C7"/>
    <w:rsid w:val="003C7ED7"/>
    <w:rsid w:val="003D0606"/>
    <w:rsid w:val="003D0D64"/>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67BF5"/>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6054"/>
    <w:rsid w:val="004D7F6B"/>
    <w:rsid w:val="004F0D97"/>
    <w:rsid w:val="004F7458"/>
    <w:rsid w:val="004F7544"/>
    <w:rsid w:val="004F7926"/>
    <w:rsid w:val="00500513"/>
    <w:rsid w:val="005012FC"/>
    <w:rsid w:val="005023BF"/>
    <w:rsid w:val="00511CD8"/>
    <w:rsid w:val="005167D3"/>
    <w:rsid w:val="00516D7C"/>
    <w:rsid w:val="005178C9"/>
    <w:rsid w:val="0052223B"/>
    <w:rsid w:val="00523C26"/>
    <w:rsid w:val="005252D8"/>
    <w:rsid w:val="00530BA2"/>
    <w:rsid w:val="005319A5"/>
    <w:rsid w:val="005345E9"/>
    <w:rsid w:val="0053587E"/>
    <w:rsid w:val="00546417"/>
    <w:rsid w:val="005468E6"/>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641E"/>
    <w:rsid w:val="005D0781"/>
    <w:rsid w:val="005D4CDB"/>
    <w:rsid w:val="005D51BD"/>
    <w:rsid w:val="005E35D8"/>
    <w:rsid w:val="005E3763"/>
    <w:rsid w:val="005E52B7"/>
    <w:rsid w:val="005F07AA"/>
    <w:rsid w:val="005F134E"/>
    <w:rsid w:val="005F4B34"/>
    <w:rsid w:val="005F51DA"/>
    <w:rsid w:val="005F64FF"/>
    <w:rsid w:val="005F68F3"/>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236F"/>
    <w:rsid w:val="00673D64"/>
    <w:rsid w:val="00675483"/>
    <w:rsid w:val="0067739B"/>
    <w:rsid w:val="00683B40"/>
    <w:rsid w:val="0068437F"/>
    <w:rsid w:val="00684B68"/>
    <w:rsid w:val="00691D7E"/>
    <w:rsid w:val="00697DE1"/>
    <w:rsid w:val="00697F76"/>
    <w:rsid w:val="006A0D7B"/>
    <w:rsid w:val="006A1398"/>
    <w:rsid w:val="006A2C75"/>
    <w:rsid w:val="006A4CC8"/>
    <w:rsid w:val="006A5911"/>
    <w:rsid w:val="006A64BA"/>
    <w:rsid w:val="006B4331"/>
    <w:rsid w:val="006B6E95"/>
    <w:rsid w:val="006C2C02"/>
    <w:rsid w:val="006C36F8"/>
    <w:rsid w:val="006C4B06"/>
    <w:rsid w:val="006C76D7"/>
    <w:rsid w:val="006D1B34"/>
    <w:rsid w:val="006D554E"/>
    <w:rsid w:val="006D6361"/>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1D80"/>
    <w:rsid w:val="00762983"/>
    <w:rsid w:val="007707FD"/>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992"/>
    <w:rsid w:val="00812EC6"/>
    <w:rsid w:val="00813EF7"/>
    <w:rsid w:val="00817115"/>
    <w:rsid w:val="008224B4"/>
    <w:rsid w:val="0082548F"/>
    <w:rsid w:val="00826518"/>
    <w:rsid w:val="00830534"/>
    <w:rsid w:val="00833B54"/>
    <w:rsid w:val="00833E22"/>
    <w:rsid w:val="008340BE"/>
    <w:rsid w:val="00840559"/>
    <w:rsid w:val="00840E6D"/>
    <w:rsid w:val="008411AD"/>
    <w:rsid w:val="00842C54"/>
    <w:rsid w:val="00843FFC"/>
    <w:rsid w:val="0084748E"/>
    <w:rsid w:val="0085422F"/>
    <w:rsid w:val="00854B0E"/>
    <w:rsid w:val="008565EA"/>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21C2"/>
    <w:rsid w:val="008A4483"/>
    <w:rsid w:val="008B5FEE"/>
    <w:rsid w:val="008C441B"/>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130E"/>
    <w:rsid w:val="009A79D5"/>
    <w:rsid w:val="009B1141"/>
    <w:rsid w:val="009B153D"/>
    <w:rsid w:val="009B472A"/>
    <w:rsid w:val="009C59AE"/>
    <w:rsid w:val="009C6E69"/>
    <w:rsid w:val="009D3654"/>
    <w:rsid w:val="009D5435"/>
    <w:rsid w:val="009D581D"/>
    <w:rsid w:val="009D7615"/>
    <w:rsid w:val="009E2C8D"/>
    <w:rsid w:val="009E3907"/>
    <w:rsid w:val="009E585E"/>
    <w:rsid w:val="009E698B"/>
    <w:rsid w:val="009F2CAA"/>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221A"/>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BB3"/>
    <w:rsid w:val="00B96685"/>
    <w:rsid w:val="00B97A93"/>
    <w:rsid w:val="00BA0D8E"/>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04929"/>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258C"/>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936"/>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2C04"/>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49A6"/>
    <w:rsid w:val="00F551E8"/>
    <w:rsid w:val="00F5552E"/>
    <w:rsid w:val="00F566C4"/>
    <w:rsid w:val="00F6290E"/>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 w:type="table" w:customStyle="1" w:styleId="TableGrid1">
    <w:name w:val="Table Grid1"/>
    <w:basedOn w:val="TableNormal"/>
    <w:next w:val="TableGrid"/>
    <w:uiPriority w:val="59"/>
    <w:rsid w:val="0030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A900-EA20-4753-88D3-5EB40321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8122</Words>
  <Characters>46301</Characters>
  <Application>Microsoft Office Word</Application>
  <DocSecurity>0</DocSecurity>
  <Lines>385</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27</cp:revision>
  <cp:lastPrinted>2020-06-17T11:33:00Z</cp:lastPrinted>
  <dcterms:created xsi:type="dcterms:W3CDTF">2020-05-11T11:04:00Z</dcterms:created>
  <dcterms:modified xsi:type="dcterms:W3CDTF">2020-06-17T11:33:00Z</dcterms:modified>
</cp:coreProperties>
</file>