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95" w:rsidRDefault="00247295" w:rsidP="00247295"/>
    <w:p w:rsidR="00247295" w:rsidRDefault="00247295" w:rsidP="00247295"/>
    <w:p w:rsidR="00247295" w:rsidRDefault="00247295" w:rsidP="00247295"/>
    <w:p w:rsidR="00247295" w:rsidRDefault="00247295" w:rsidP="00247295"/>
    <w:p w:rsidR="00247295" w:rsidRDefault="00247295" w:rsidP="00247295"/>
    <w:p w:rsidR="00247295" w:rsidRDefault="00247295" w:rsidP="00247295"/>
    <w:p w:rsidR="00247295" w:rsidRDefault="00247295" w:rsidP="00247295"/>
    <w:p w:rsidR="00247295" w:rsidRDefault="00247295" w:rsidP="00247295">
      <w:pPr>
        <w:spacing w:line="300" w:lineRule="atLeast"/>
        <w:jc w:val="center"/>
        <w:textAlignment w:val="baseline"/>
        <w:rPr>
          <w:rStyle w:val="sttpar"/>
          <w:b/>
          <w:sz w:val="32"/>
          <w:szCs w:val="32"/>
        </w:rPr>
      </w:pPr>
      <w:r>
        <w:rPr>
          <w:rStyle w:val="sttpar"/>
          <w:b/>
          <w:sz w:val="32"/>
          <w:szCs w:val="32"/>
        </w:rPr>
        <w:t>DECIZIA ETAPEI  DE  ÎNCADRARE</w:t>
      </w:r>
    </w:p>
    <w:p w:rsidR="00247295" w:rsidRDefault="00247295" w:rsidP="00247295">
      <w:pPr>
        <w:spacing w:line="300" w:lineRule="atLeast"/>
        <w:jc w:val="center"/>
        <w:textAlignment w:val="baseline"/>
        <w:rPr>
          <w:rStyle w:val="sttpar"/>
          <w:b/>
        </w:rPr>
      </w:pPr>
      <w:r w:rsidRPr="00EA5056">
        <w:rPr>
          <w:rStyle w:val="sttpar"/>
          <w:b/>
        </w:rPr>
        <w:t>Nr.</w:t>
      </w:r>
      <w:r>
        <w:rPr>
          <w:rStyle w:val="sttpar"/>
          <w:b/>
        </w:rPr>
        <w:t xml:space="preserve">       </w:t>
      </w:r>
      <w:r w:rsidRPr="00EA5056">
        <w:rPr>
          <w:rStyle w:val="sttpar"/>
          <w:b/>
        </w:rPr>
        <w:t xml:space="preserve"> </w:t>
      </w:r>
      <w:r>
        <w:rPr>
          <w:rStyle w:val="sttpar"/>
          <w:b/>
        </w:rPr>
        <w:t xml:space="preserve"> </w:t>
      </w:r>
      <w:r w:rsidRPr="00EA5056">
        <w:rPr>
          <w:rStyle w:val="sttpar"/>
          <w:b/>
        </w:rPr>
        <w:t>din</w:t>
      </w:r>
      <w:r>
        <w:rPr>
          <w:rStyle w:val="sttpar"/>
          <w:b/>
        </w:rPr>
        <w:t xml:space="preserve">       .05.2017</w:t>
      </w:r>
    </w:p>
    <w:p w:rsidR="00247295" w:rsidRPr="00EA5056" w:rsidRDefault="00247295" w:rsidP="00247295">
      <w:pPr>
        <w:spacing w:line="300" w:lineRule="atLeast"/>
        <w:jc w:val="center"/>
        <w:textAlignment w:val="baseline"/>
      </w:pPr>
    </w:p>
    <w:p w:rsidR="00247295" w:rsidRDefault="00247295" w:rsidP="00247295">
      <w:pPr>
        <w:spacing w:line="300" w:lineRule="atLeast"/>
        <w:jc w:val="both"/>
        <w:textAlignment w:val="baseline"/>
      </w:pPr>
      <w:r>
        <w:rPr>
          <w:rStyle w:val="stpar"/>
        </w:rPr>
        <w:t>  </w:t>
      </w:r>
      <w:r>
        <w:rPr>
          <w:rStyle w:val="stpar"/>
        </w:rPr>
        <w:tab/>
        <w:t> </w:t>
      </w:r>
      <w:r>
        <w:rPr>
          <w:rStyle w:val="sttpar"/>
        </w:rPr>
        <w:t xml:space="preserve">Ca urmare a solicitării de emitere a acordului de mediu adresate de </w:t>
      </w:r>
      <w:r>
        <w:rPr>
          <w:rStyle w:val="sttpar"/>
          <w:b/>
        </w:rPr>
        <w:t>ACET S.A. Suceava</w:t>
      </w:r>
      <w:r>
        <w:rPr>
          <w:rStyle w:val="sttpar"/>
        </w:rPr>
        <w:t xml:space="preserve"> cu sediul în municipiul Suceava, str. Mihai Eminescu, nr. 5, judeţul Suceava, înregistrată la Agenţia pentru Protecţia Mediului Suceava cu nr. 3724 din 4.04.2017, în baza Hotărârii Guvernului </w:t>
      </w:r>
      <w:hyperlink r:id="rId5" w:history="1">
        <w:r>
          <w:rPr>
            <w:rStyle w:val="Hyperlink"/>
            <w:color w:val="auto"/>
          </w:rPr>
          <w:t>nr. 445/2009</w:t>
        </w:r>
      </w:hyperlink>
      <w:r>
        <w:rPr>
          <w:rStyle w:val="sttpar"/>
        </w:rPr>
        <w:t xml:space="preserve"> privind evaluarea impactului anumitor proiecte publice şi private asupra mediului şi a Ordonanţei de Urgenţă a Guvernului </w:t>
      </w:r>
      <w:hyperlink r:id="rId6" w:history="1">
        <w:r>
          <w:rPr>
            <w:rStyle w:val="Hyperlink"/>
            <w:color w:val="auto"/>
          </w:rPr>
          <w:t>nr. 57/2007</w:t>
        </w:r>
      </w:hyperlink>
      <w:r>
        <w:rPr>
          <w:rStyle w:val="sttpar"/>
        </w:rPr>
        <w:t xml:space="preserve"> privind regimul ariilor naturale protejate, conservarea habitatelor naturale, a florei şi faunei sălbatice, cu modificările şi completările ulterioare,</w:t>
      </w:r>
      <w:r>
        <w:t xml:space="preserve"> </w:t>
      </w:r>
    </w:p>
    <w:p w:rsidR="00247295" w:rsidRDefault="00247295" w:rsidP="00247295">
      <w:pPr>
        <w:spacing w:line="300" w:lineRule="atLeast"/>
        <w:jc w:val="both"/>
        <w:textAlignment w:val="baseline"/>
      </w:pPr>
      <w:r>
        <w:rPr>
          <w:rStyle w:val="sttpar"/>
        </w:rPr>
        <w:t xml:space="preserve">Agenţia pentru Protecţia Mediului Suceava </w:t>
      </w:r>
      <w:r>
        <w:rPr>
          <w:rStyle w:val="sttpar"/>
          <w:b/>
        </w:rPr>
        <w:t>decide</w:t>
      </w:r>
      <w:r>
        <w:rPr>
          <w:rStyle w:val="sttpar"/>
        </w:rPr>
        <w:t>, ca urmare a consultărilor desfăşurate in cadrul şedinţei Comisiei de Analiză Tehnică din data de 12.05.2017, că proiectul “</w:t>
      </w:r>
      <w:r>
        <w:rPr>
          <w:rStyle w:val="sttpar"/>
          <w:b/>
        </w:rPr>
        <w:t>Dezvoltarea infrastructurii de apă şi apă uzată din judeţul Suceava în perioada 2014-2020</w:t>
      </w:r>
      <w:r>
        <w:rPr>
          <w:rStyle w:val="sttpar"/>
        </w:rPr>
        <w:t xml:space="preserve">”- </w:t>
      </w:r>
      <w:r w:rsidRPr="008B15F2">
        <w:rPr>
          <w:rStyle w:val="sttpar"/>
          <w:b/>
        </w:rPr>
        <w:t xml:space="preserve">localitatea </w:t>
      </w:r>
      <w:r>
        <w:rPr>
          <w:rStyle w:val="sttpar"/>
          <w:b/>
        </w:rPr>
        <w:t>Dolhasca</w:t>
      </w:r>
      <w:r>
        <w:rPr>
          <w:rStyle w:val="sttpar"/>
        </w:rPr>
        <w:t xml:space="preserve">, </w:t>
      </w:r>
      <w:r>
        <w:t xml:space="preserve">propus a fi amplasat în oraşul Dolhasca, jud. Suceava </w:t>
      </w:r>
      <w:r>
        <w:rPr>
          <w:rStyle w:val="sttpar"/>
        </w:rPr>
        <w:t>nu se supune evaluării impactului asupra mediului şi nu se supune evaluării adecvate.</w:t>
      </w:r>
      <w:r>
        <w:t xml:space="preserve"> </w:t>
      </w:r>
    </w:p>
    <w:p w:rsidR="00247295" w:rsidRDefault="00247295" w:rsidP="00247295">
      <w:pPr>
        <w:spacing w:line="300" w:lineRule="atLeast"/>
        <w:jc w:val="both"/>
        <w:textAlignment w:val="baseline"/>
        <w:rPr>
          <w:rStyle w:val="sttpar"/>
        </w:rPr>
      </w:pPr>
      <w:r w:rsidRPr="008B15F2">
        <w:rPr>
          <w:rStyle w:val="sttpar"/>
        </w:rPr>
        <w:t>Justificarea prezentei decizii</w:t>
      </w:r>
      <w:r>
        <w:rPr>
          <w:rStyle w:val="sttpar"/>
        </w:rPr>
        <w:t>:</w:t>
      </w:r>
    </w:p>
    <w:p w:rsidR="00247295" w:rsidRDefault="00247295" w:rsidP="00247295">
      <w:pPr>
        <w:pStyle w:val="ListParagraph"/>
        <w:numPr>
          <w:ilvl w:val="0"/>
          <w:numId w:val="7"/>
        </w:numPr>
        <w:spacing w:line="300" w:lineRule="atLeast"/>
        <w:jc w:val="both"/>
        <w:textAlignment w:val="baseline"/>
        <w:rPr>
          <w:rStyle w:val="sttpar"/>
        </w:rPr>
      </w:pPr>
      <w:r w:rsidRPr="008B15F2">
        <w:rPr>
          <w:rStyle w:val="sttpar"/>
        </w:rPr>
        <w:t>Motivele</w:t>
      </w:r>
      <w:r>
        <w:rPr>
          <w:rStyle w:val="sttpar"/>
        </w:rPr>
        <w:t xml:space="preserve"> care au stat la baza luării deciziei etapei de încadrare sunt următoarele:</w:t>
      </w:r>
    </w:p>
    <w:p w:rsidR="00247295" w:rsidRPr="00F618BF" w:rsidRDefault="00247295" w:rsidP="00247295">
      <w:pPr>
        <w:numPr>
          <w:ilvl w:val="0"/>
          <w:numId w:val="1"/>
        </w:numPr>
        <w:spacing w:line="300" w:lineRule="atLeast"/>
        <w:jc w:val="both"/>
        <w:textAlignment w:val="baseline"/>
        <w:rPr>
          <w:rStyle w:val="sttpar"/>
          <w:b/>
        </w:rPr>
      </w:pPr>
      <w:r w:rsidRPr="00F618BF">
        <w:rPr>
          <w:rStyle w:val="sttpar"/>
          <w:b/>
        </w:rPr>
        <w:t>Caracteristicile proiectului</w:t>
      </w:r>
    </w:p>
    <w:p w:rsidR="00247295" w:rsidRDefault="00247295" w:rsidP="00247295">
      <w:pPr>
        <w:numPr>
          <w:ilvl w:val="0"/>
          <w:numId w:val="2"/>
        </w:numPr>
        <w:spacing w:line="300" w:lineRule="atLeast"/>
        <w:jc w:val="both"/>
        <w:textAlignment w:val="baseline"/>
        <w:rPr>
          <w:rStyle w:val="sttpar"/>
        </w:rPr>
      </w:pPr>
      <w:r>
        <w:rPr>
          <w:rStyle w:val="sttpar"/>
        </w:rPr>
        <w:t>Proiectul se încadrează în Anexa 2, punctul 10, lit. b şi punctual 11, lit. c din HG nr. 445/2009;</w:t>
      </w:r>
    </w:p>
    <w:p w:rsidR="00247295" w:rsidRDefault="00247295" w:rsidP="00247295">
      <w:pPr>
        <w:numPr>
          <w:ilvl w:val="0"/>
          <w:numId w:val="2"/>
        </w:numPr>
        <w:spacing w:line="300" w:lineRule="atLeast"/>
        <w:jc w:val="both"/>
        <w:textAlignment w:val="baseline"/>
        <w:rPr>
          <w:rStyle w:val="sttpar"/>
        </w:rPr>
      </w:pPr>
      <w:r>
        <w:rPr>
          <w:rStyle w:val="sttpar"/>
        </w:rPr>
        <w:t>Mărimea proiectului- se propune realizarea următoarelor:</w:t>
      </w:r>
    </w:p>
    <w:p w:rsidR="00247295" w:rsidRPr="00CB6789" w:rsidRDefault="00247295" w:rsidP="00247295">
      <w:pPr>
        <w:shd w:val="clear" w:color="auto" w:fill="FFFFFF"/>
        <w:spacing w:before="120"/>
        <w:ind w:left="1080"/>
        <w:rPr>
          <w:b/>
          <w:i/>
        </w:rPr>
      </w:pPr>
      <w:r w:rsidRPr="00CB6789">
        <w:rPr>
          <w:b/>
          <w:i/>
        </w:rPr>
        <w:t>Sistemul de alimentare cu ap</w:t>
      </w:r>
      <w:r>
        <w:rPr>
          <w:b/>
          <w:i/>
        </w:rPr>
        <w:t>ă</w:t>
      </w:r>
      <w:r w:rsidRPr="00CB6789">
        <w:rPr>
          <w:b/>
          <w:i/>
        </w:rPr>
        <w:t xml:space="preserve"> </w:t>
      </w:r>
    </w:p>
    <w:p w:rsidR="00247295" w:rsidRPr="00BF11DD" w:rsidRDefault="00247295" w:rsidP="00247295">
      <w:pPr>
        <w:jc w:val="both"/>
      </w:pPr>
      <w:r w:rsidRPr="00BF11DD">
        <w:t>Investi</w:t>
      </w:r>
      <w:r>
        <w:t>ţ</w:t>
      </w:r>
      <w:r w:rsidRPr="00BF11DD">
        <w:t xml:space="preserve">iile propuse constau </w:t>
      </w:r>
      <w:r>
        <w:t>î</w:t>
      </w:r>
      <w:r w:rsidRPr="00BF11DD">
        <w:t>n realizarea bran</w:t>
      </w:r>
      <w:r>
        <w:t>ş</w:t>
      </w:r>
      <w:r w:rsidRPr="00BF11DD">
        <w:t>amentelor pe re</w:t>
      </w:r>
      <w:r>
        <w:t>ţ</w:t>
      </w:r>
      <w:r w:rsidRPr="00BF11DD">
        <w:t>eaua de distribu</w:t>
      </w:r>
      <w:r>
        <w:t>ţ</w:t>
      </w:r>
      <w:r w:rsidRPr="00BF11DD">
        <w:t>ie existent</w:t>
      </w:r>
      <w:r>
        <w:t>ă</w:t>
      </w:r>
      <w:r w:rsidRPr="00BF11DD">
        <w:t>.</w:t>
      </w:r>
      <w:r>
        <w:t xml:space="preserve"> </w:t>
      </w:r>
      <w:r w:rsidRPr="00BF11DD">
        <w:t>Bran</w:t>
      </w:r>
      <w:r>
        <w:t>ş</w:t>
      </w:r>
      <w:r w:rsidRPr="00BF11DD">
        <w:t xml:space="preserve">amentele vor fi realizate din </w:t>
      </w:r>
      <w:r>
        <w:t>ţ</w:t>
      </w:r>
      <w:r w:rsidRPr="00BF11DD">
        <w:t>eav</w:t>
      </w:r>
      <w:r>
        <w:t>ă</w:t>
      </w:r>
      <w:r w:rsidRPr="00BF11DD">
        <w:t xml:space="preserve"> din PEID, PE80, PN 12.5, SDR 11 cu diametre De 25 mm </w:t>
      </w:r>
      <w:r>
        <w:t>ş</w:t>
      </w:r>
      <w:r w:rsidRPr="00BF11DD">
        <w:t xml:space="preserve">i De 63mm </w:t>
      </w:r>
      <w:r>
        <w:t>ş</w:t>
      </w:r>
      <w:r w:rsidRPr="00BF11DD">
        <w:t>i vor fi conectate la conducta de alimentare cu ap</w:t>
      </w:r>
      <w:r>
        <w:t>ă</w:t>
      </w:r>
      <w:r w:rsidRPr="00BF11DD">
        <w:t xml:space="preserve"> prin intermediul unui colier de bran</w:t>
      </w:r>
      <w:r>
        <w:t>ş</w:t>
      </w:r>
      <w:r w:rsidRPr="00BF11DD">
        <w:t xml:space="preserve">are </w:t>
      </w:r>
      <w:r>
        <w:t>î</w:t>
      </w:r>
      <w:r w:rsidRPr="00BF11DD">
        <w:t>nt</w:t>
      </w:r>
      <w:r>
        <w:t>ă</w:t>
      </w:r>
      <w:r w:rsidRPr="00BF11DD">
        <w:t>rit cu prindere mecanic</w:t>
      </w:r>
      <w:r>
        <w:t>ă</w:t>
      </w:r>
      <w:r w:rsidRPr="00BF11DD">
        <w:t>.</w:t>
      </w:r>
    </w:p>
    <w:p w:rsidR="00247295" w:rsidRDefault="00247295" w:rsidP="00247295">
      <w:pPr>
        <w:jc w:val="both"/>
      </w:pPr>
      <w:r w:rsidRPr="00BF11DD">
        <w:t>Conducta de bran</w:t>
      </w:r>
      <w:r>
        <w:t>ş</w:t>
      </w:r>
      <w:r w:rsidRPr="00BF11DD">
        <w:t>ament va fi realizat</w:t>
      </w:r>
      <w:r>
        <w:t>ă</w:t>
      </w:r>
      <w:r w:rsidRPr="00BF11DD">
        <w:t xml:space="preserve"> p</w:t>
      </w:r>
      <w:r>
        <w:t>â</w:t>
      </w:r>
      <w:r w:rsidRPr="00BF11DD">
        <w:t>n</w:t>
      </w:r>
      <w:r>
        <w:t>ă</w:t>
      </w:r>
      <w:r w:rsidRPr="00BF11DD">
        <w:t xml:space="preserve"> </w:t>
      </w:r>
      <w:r>
        <w:t>î</w:t>
      </w:r>
      <w:r w:rsidRPr="00BF11DD">
        <w:t>n c</w:t>
      </w:r>
      <w:r>
        <w:t>ă</w:t>
      </w:r>
      <w:r w:rsidRPr="00BF11DD">
        <w:t>minul de apometru, inclusiv legatura cu re</w:t>
      </w:r>
      <w:r>
        <w:t>ţ</w:t>
      </w:r>
      <w:r w:rsidRPr="00BF11DD">
        <w:t>eaua de incint</w:t>
      </w:r>
      <w:r>
        <w:t>ă</w:t>
      </w:r>
      <w:r w:rsidRPr="00BF11DD">
        <w:t xml:space="preserve"> existent</w:t>
      </w:r>
      <w:r>
        <w:t>ă</w:t>
      </w:r>
      <w:r w:rsidRPr="00BF11DD">
        <w:t>, p</w:t>
      </w:r>
      <w:r>
        <w:t>â</w:t>
      </w:r>
      <w:r w:rsidRPr="00BF11DD">
        <w:t>n</w:t>
      </w:r>
      <w:r>
        <w:t>ă</w:t>
      </w:r>
      <w:r w:rsidRPr="00BF11DD">
        <w:t xml:space="preserve"> la limita de proprietate. C</w:t>
      </w:r>
      <w:r>
        <w:t>ă</w:t>
      </w:r>
      <w:r w:rsidRPr="00BF11DD">
        <w:t>minele de apometru vor fi echipate cu conduct</w:t>
      </w:r>
      <w:r>
        <w:t>ă</w:t>
      </w:r>
      <w:r w:rsidRPr="00BF11DD">
        <w:t xml:space="preserve"> de racordare De 25, 63 mm, contor DN 20, 32 mm </w:t>
      </w:r>
      <w:r>
        <w:t>ş</w:t>
      </w:r>
      <w:r w:rsidRPr="00BF11DD">
        <w:t>i robine</w:t>
      </w:r>
      <w:r>
        <w:t>ţ</w:t>
      </w:r>
      <w:r w:rsidRPr="00BF11DD">
        <w:t>i de izolare monta</w:t>
      </w:r>
      <w:r>
        <w:t>ţ</w:t>
      </w:r>
      <w:r w:rsidRPr="00BF11DD">
        <w:t xml:space="preserve">i </w:t>
      </w:r>
      <w:r>
        <w:t>î</w:t>
      </w:r>
      <w:r w:rsidRPr="00BF11DD">
        <w:t xml:space="preserve">nainte </w:t>
      </w:r>
      <w:r>
        <w:t>ş</w:t>
      </w:r>
      <w:r w:rsidRPr="00BF11DD">
        <w:t>i dup</w:t>
      </w:r>
      <w:r>
        <w:t>ă</w:t>
      </w:r>
      <w:r w:rsidRPr="00BF11DD">
        <w:t xml:space="preserve"> contor.</w:t>
      </w:r>
    </w:p>
    <w:p w:rsidR="00247295" w:rsidRPr="00CB6789" w:rsidRDefault="00247295" w:rsidP="00247295">
      <w:pPr>
        <w:spacing w:before="240" w:after="120"/>
        <w:ind w:left="851"/>
        <w:jc w:val="both"/>
        <w:rPr>
          <w:b/>
          <w:i/>
        </w:rPr>
      </w:pPr>
      <w:r>
        <w:rPr>
          <w:b/>
          <w:i/>
        </w:rPr>
        <w:t>S</w:t>
      </w:r>
      <w:r w:rsidRPr="00CB6789">
        <w:rPr>
          <w:b/>
          <w:i/>
        </w:rPr>
        <w:t>istemul de canalizare</w:t>
      </w:r>
    </w:p>
    <w:p w:rsidR="00247295" w:rsidRDefault="00247295" w:rsidP="00247295">
      <w:pPr>
        <w:jc w:val="both"/>
        <w:rPr>
          <w:color w:val="000000"/>
        </w:rPr>
      </w:pPr>
      <w:r>
        <w:rPr>
          <w:color w:val="000000"/>
        </w:rPr>
        <w:t xml:space="preserve">- Lucrările </w:t>
      </w:r>
      <w:r w:rsidRPr="00CB6789">
        <w:rPr>
          <w:color w:val="000000"/>
        </w:rPr>
        <w:t xml:space="preserve">propuse pentru </w:t>
      </w:r>
      <w:r>
        <w:rPr>
          <w:color w:val="000000"/>
        </w:rPr>
        <w:t>s</w:t>
      </w:r>
      <w:r w:rsidRPr="00CB6789">
        <w:rPr>
          <w:color w:val="000000"/>
        </w:rPr>
        <w:t>istemul de canalizare</w:t>
      </w:r>
      <w:r>
        <w:rPr>
          <w:color w:val="000000"/>
        </w:rPr>
        <w:t xml:space="preserve"> </w:t>
      </w:r>
      <w:r w:rsidRPr="00CB6789">
        <w:rPr>
          <w:color w:val="000000"/>
        </w:rPr>
        <w:t>sunt urmatoarele</w:t>
      </w:r>
    </w:p>
    <w:p w:rsidR="00247295" w:rsidRPr="00CB6789" w:rsidRDefault="00247295" w:rsidP="00247295">
      <w:pPr>
        <w:jc w:val="both"/>
        <w:rPr>
          <w:color w:val="000000"/>
        </w:rPr>
      </w:pPr>
      <w:r>
        <w:rPr>
          <w:color w:val="000000"/>
        </w:rPr>
        <w:t xml:space="preserve">        - extindere r</w:t>
      </w:r>
      <w:r w:rsidRPr="00CB6789">
        <w:rPr>
          <w:color w:val="000000"/>
        </w:rPr>
        <w:t>e</w:t>
      </w:r>
      <w:r>
        <w:rPr>
          <w:color w:val="000000"/>
        </w:rPr>
        <w:t>ţ</w:t>
      </w:r>
      <w:r w:rsidRPr="00CB6789">
        <w:rPr>
          <w:color w:val="000000"/>
        </w:rPr>
        <w:t xml:space="preserve">ea de canalizare </w:t>
      </w:r>
      <w:r>
        <w:rPr>
          <w:color w:val="000000"/>
        </w:rPr>
        <w:t>î</w:t>
      </w:r>
      <w:r w:rsidRPr="00CB6789">
        <w:rPr>
          <w:color w:val="000000"/>
        </w:rPr>
        <w:t>n localit</w:t>
      </w:r>
      <w:r>
        <w:rPr>
          <w:color w:val="000000"/>
        </w:rPr>
        <w:t>ăţile Dolhasca şi Gulia</w:t>
      </w:r>
      <w:r w:rsidRPr="00CB6789">
        <w:rPr>
          <w:color w:val="000000"/>
        </w:rPr>
        <w:t xml:space="preserve"> </w:t>
      </w:r>
      <w:r>
        <w:rPr>
          <w:color w:val="000000"/>
        </w:rPr>
        <w:t>î</w:t>
      </w:r>
      <w:r w:rsidRPr="00CB6789">
        <w:rPr>
          <w:color w:val="000000"/>
        </w:rPr>
        <w:t>n lungime total</w:t>
      </w:r>
      <w:r>
        <w:rPr>
          <w:color w:val="000000"/>
        </w:rPr>
        <w:t>ă</w:t>
      </w:r>
      <w:r w:rsidRPr="00CB6789">
        <w:rPr>
          <w:color w:val="000000"/>
        </w:rPr>
        <w:t xml:space="preserve"> de 2</w:t>
      </w:r>
      <w:r>
        <w:rPr>
          <w:color w:val="000000"/>
        </w:rPr>
        <w:t>9</w:t>
      </w:r>
      <w:r w:rsidRPr="00CB6789">
        <w:rPr>
          <w:color w:val="000000"/>
        </w:rPr>
        <w:t>.</w:t>
      </w:r>
      <w:r>
        <w:rPr>
          <w:color w:val="000000"/>
        </w:rPr>
        <w:t>513</w:t>
      </w:r>
      <w:r w:rsidRPr="00CB6789">
        <w:rPr>
          <w:color w:val="000000"/>
        </w:rPr>
        <w:t xml:space="preserve"> m;</w:t>
      </w:r>
    </w:p>
    <w:p w:rsidR="00247295" w:rsidRDefault="00247295" w:rsidP="00247295">
      <w:pPr>
        <w:jc w:val="both"/>
        <w:rPr>
          <w:color w:val="000000"/>
        </w:rPr>
      </w:pPr>
      <w:r>
        <w:rPr>
          <w:color w:val="000000"/>
        </w:rPr>
        <w:t xml:space="preserve">        - 10</w:t>
      </w:r>
      <w:r w:rsidRPr="00CB6789">
        <w:rPr>
          <w:color w:val="000000"/>
        </w:rPr>
        <w:t xml:space="preserve"> sta</w:t>
      </w:r>
      <w:r>
        <w:rPr>
          <w:color w:val="000000"/>
        </w:rPr>
        <w:t>ţ</w:t>
      </w:r>
      <w:r w:rsidRPr="00CB6789">
        <w:rPr>
          <w:color w:val="000000"/>
        </w:rPr>
        <w:t>ii de pompare noi ape uzate;</w:t>
      </w:r>
    </w:p>
    <w:p w:rsidR="00247295" w:rsidRPr="00CB6789" w:rsidRDefault="00247295" w:rsidP="00247295">
      <w:pPr>
        <w:jc w:val="both"/>
        <w:rPr>
          <w:color w:val="000000"/>
        </w:rPr>
      </w:pPr>
      <w:r>
        <w:rPr>
          <w:color w:val="000000"/>
        </w:rPr>
        <w:t xml:space="preserve">        - staţie de epurare nouă;  </w:t>
      </w:r>
    </w:p>
    <w:p w:rsidR="00247295" w:rsidRPr="00451FEF" w:rsidRDefault="00247295" w:rsidP="00247295">
      <w:pPr>
        <w:spacing w:before="120" w:after="120"/>
        <w:jc w:val="both"/>
        <w:rPr>
          <w:i/>
        </w:rPr>
      </w:pPr>
      <w:r w:rsidRPr="00451FEF">
        <w:rPr>
          <w:i/>
        </w:rPr>
        <w:t>Re</w:t>
      </w:r>
      <w:r>
        <w:rPr>
          <w:i/>
        </w:rPr>
        <w:t>ţ</w:t>
      </w:r>
      <w:r w:rsidRPr="00451FEF">
        <w:rPr>
          <w:i/>
        </w:rPr>
        <w:t>ea de canalizare</w:t>
      </w:r>
    </w:p>
    <w:p w:rsidR="00247295" w:rsidRPr="00E47A22" w:rsidRDefault="00247295" w:rsidP="00247295">
      <w:pPr>
        <w:pStyle w:val="ListParagraph"/>
        <w:numPr>
          <w:ilvl w:val="0"/>
          <w:numId w:val="3"/>
        </w:numPr>
        <w:ind w:left="426" w:firstLine="0"/>
        <w:jc w:val="both"/>
        <w:rPr>
          <w:color w:val="000000"/>
        </w:rPr>
      </w:pPr>
      <w:r>
        <w:rPr>
          <w:color w:val="000000"/>
        </w:rPr>
        <w:t xml:space="preserve">Reţelele de canalizare vor fi realizate din </w:t>
      </w:r>
      <w:r w:rsidRPr="00E47A22">
        <w:rPr>
          <w:color w:val="000000"/>
        </w:rPr>
        <w:t xml:space="preserve">tuburi PEID Corugat, cu diametre cuprinse între De 250 mm - </w:t>
      </w:r>
      <w:r>
        <w:rPr>
          <w:color w:val="000000"/>
        </w:rPr>
        <w:t>400</w:t>
      </w:r>
      <w:r w:rsidRPr="00E47A22">
        <w:rPr>
          <w:color w:val="000000"/>
        </w:rPr>
        <w:t xml:space="preserve"> mm; </w:t>
      </w:r>
    </w:p>
    <w:p w:rsidR="00247295" w:rsidRPr="00CB6789" w:rsidRDefault="00247295" w:rsidP="00247295">
      <w:pPr>
        <w:numPr>
          <w:ilvl w:val="0"/>
          <w:numId w:val="3"/>
        </w:numPr>
        <w:ind w:left="426" w:firstLine="0"/>
        <w:jc w:val="both"/>
        <w:rPr>
          <w:color w:val="000000"/>
        </w:rPr>
      </w:pPr>
      <w:r>
        <w:rPr>
          <w:color w:val="000000"/>
        </w:rPr>
        <w:t>a</w:t>
      </w:r>
      <w:r w:rsidRPr="00CB6789">
        <w:rPr>
          <w:color w:val="000000"/>
        </w:rPr>
        <w:t xml:space="preserve">ccesul </w:t>
      </w:r>
      <w:r>
        <w:rPr>
          <w:color w:val="000000"/>
        </w:rPr>
        <w:t>î</w:t>
      </w:r>
      <w:r w:rsidRPr="00CB6789">
        <w:rPr>
          <w:color w:val="000000"/>
        </w:rPr>
        <w:t>n re</w:t>
      </w:r>
      <w:r>
        <w:rPr>
          <w:color w:val="000000"/>
        </w:rPr>
        <w:t>ţ</w:t>
      </w:r>
      <w:r w:rsidRPr="00CB6789">
        <w:rPr>
          <w:color w:val="000000"/>
        </w:rPr>
        <w:t>eaua de canalizare va fi asigurat la fiecare schimbare de aliniament sau pant</w:t>
      </w:r>
      <w:r>
        <w:rPr>
          <w:color w:val="000000"/>
        </w:rPr>
        <w:t>ă</w:t>
      </w:r>
      <w:r w:rsidRPr="00CB6789">
        <w:rPr>
          <w:color w:val="000000"/>
        </w:rPr>
        <w:t>, la cap</w:t>
      </w:r>
      <w:r>
        <w:rPr>
          <w:color w:val="000000"/>
        </w:rPr>
        <w:t>ă</w:t>
      </w:r>
      <w:r w:rsidRPr="00CB6789">
        <w:rPr>
          <w:color w:val="000000"/>
        </w:rPr>
        <w:t>tul tuturor colectoarelor de canalizare, la fiecare intersec</w:t>
      </w:r>
      <w:r>
        <w:rPr>
          <w:color w:val="000000"/>
        </w:rPr>
        <w:t>ţ</w:t>
      </w:r>
      <w:r w:rsidRPr="00CB6789">
        <w:rPr>
          <w:color w:val="000000"/>
        </w:rPr>
        <w:t>ie dintre dou</w:t>
      </w:r>
      <w:r>
        <w:rPr>
          <w:color w:val="000000"/>
        </w:rPr>
        <w:t>ă</w:t>
      </w:r>
      <w:r w:rsidRPr="00CB6789">
        <w:rPr>
          <w:color w:val="000000"/>
        </w:rPr>
        <w:t xml:space="preserve"> sau mai multe canale prin c</w:t>
      </w:r>
      <w:r>
        <w:rPr>
          <w:color w:val="000000"/>
        </w:rPr>
        <w:t>ă</w:t>
      </w:r>
      <w:r w:rsidRPr="00CB6789">
        <w:rPr>
          <w:color w:val="000000"/>
        </w:rPr>
        <w:t xml:space="preserve">mine de vizitare </w:t>
      </w:r>
      <w:r>
        <w:rPr>
          <w:color w:val="000000"/>
        </w:rPr>
        <w:t>î</w:t>
      </w:r>
      <w:r w:rsidRPr="00CB6789">
        <w:rPr>
          <w:color w:val="000000"/>
        </w:rPr>
        <w:t xml:space="preserve">n scopul supravegherii </w:t>
      </w:r>
      <w:r>
        <w:rPr>
          <w:color w:val="000000"/>
        </w:rPr>
        <w:t>ş</w:t>
      </w:r>
      <w:r w:rsidRPr="00CB6789">
        <w:rPr>
          <w:color w:val="000000"/>
        </w:rPr>
        <w:t xml:space="preserve">i </w:t>
      </w:r>
      <w:r>
        <w:rPr>
          <w:color w:val="000000"/>
        </w:rPr>
        <w:t>î</w:t>
      </w:r>
      <w:r w:rsidRPr="00CB6789">
        <w:rPr>
          <w:color w:val="000000"/>
        </w:rPr>
        <w:t>ntre</w:t>
      </w:r>
      <w:r>
        <w:rPr>
          <w:color w:val="000000"/>
        </w:rPr>
        <w:t>ţ</w:t>
      </w:r>
      <w:r w:rsidRPr="00CB6789">
        <w:rPr>
          <w:color w:val="000000"/>
        </w:rPr>
        <w:t>inerii canalelor, pentru cur</w:t>
      </w:r>
      <w:r>
        <w:rPr>
          <w:color w:val="000000"/>
        </w:rPr>
        <w:t>ăţ</w:t>
      </w:r>
      <w:r w:rsidRPr="00CB6789">
        <w:rPr>
          <w:color w:val="000000"/>
        </w:rPr>
        <w:t xml:space="preserve">irea </w:t>
      </w:r>
      <w:r>
        <w:rPr>
          <w:color w:val="000000"/>
        </w:rPr>
        <w:t>ş</w:t>
      </w:r>
      <w:r w:rsidRPr="00CB6789">
        <w:rPr>
          <w:color w:val="000000"/>
        </w:rPr>
        <w:t xml:space="preserve">i evacuarea depunerilor sau pentru controlul cantitativ </w:t>
      </w:r>
      <w:r>
        <w:rPr>
          <w:color w:val="000000"/>
        </w:rPr>
        <w:t>ş</w:t>
      </w:r>
      <w:r w:rsidRPr="00CB6789">
        <w:rPr>
          <w:color w:val="000000"/>
        </w:rPr>
        <w:t>i calitativ al apelor</w:t>
      </w:r>
      <w:r>
        <w:rPr>
          <w:color w:val="000000"/>
        </w:rPr>
        <w:t>;</w:t>
      </w:r>
    </w:p>
    <w:p w:rsidR="00247295" w:rsidRPr="00CB6789" w:rsidRDefault="00247295" w:rsidP="00247295">
      <w:pPr>
        <w:numPr>
          <w:ilvl w:val="0"/>
          <w:numId w:val="3"/>
        </w:numPr>
        <w:ind w:left="426" w:firstLine="0"/>
        <w:jc w:val="both"/>
        <w:rPr>
          <w:color w:val="000000"/>
        </w:rPr>
      </w:pPr>
      <w:r>
        <w:rPr>
          <w:color w:val="000000"/>
        </w:rPr>
        <w:lastRenderedPageBreak/>
        <w:t>a</w:t>
      </w:r>
      <w:r w:rsidRPr="00CB6789">
        <w:rPr>
          <w:color w:val="000000"/>
        </w:rPr>
        <w:t>colo unde tronsoanele prezint</w:t>
      </w:r>
      <w:r>
        <w:rPr>
          <w:color w:val="000000"/>
        </w:rPr>
        <w:t>ă</w:t>
      </w:r>
      <w:r w:rsidRPr="00CB6789">
        <w:rPr>
          <w:color w:val="000000"/>
        </w:rPr>
        <w:t xml:space="preserve"> vitez</w:t>
      </w:r>
      <w:r>
        <w:rPr>
          <w:color w:val="000000"/>
        </w:rPr>
        <w:t>ă</w:t>
      </w:r>
      <w:r w:rsidRPr="00CB6789">
        <w:rPr>
          <w:color w:val="000000"/>
        </w:rPr>
        <w:t xml:space="preserve"> de autocur</w:t>
      </w:r>
      <w:r>
        <w:rPr>
          <w:color w:val="000000"/>
        </w:rPr>
        <w:t>ăţ</w:t>
      </w:r>
      <w:r w:rsidRPr="00CB6789">
        <w:rPr>
          <w:color w:val="000000"/>
        </w:rPr>
        <w:t>ire insuficient</w:t>
      </w:r>
      <w:r>
        <w:rPr>
          <w:color w:val="000000"/>
        </w:rPr>
        <w:t>ă</w:t>
      </w:r>
      <w:r w:rsidRPr="00CB6789">
        <w:rPr>
          <w:color w:val="000000"/>
        </w:rPr>
        <w:t xml:space="preserve"> operatorul va proceda la </w:t>
      </w:r>
      <w:r>
        <w:rPr>
          <w:color w:val="000000"/>
        </w:rPr>
        <w:t>î</w:t>
      </w:r>
      <w:r w:rsidRPr="00CB6789">
        <w:rPr>
          <w:color w:val="000000"/>
        </w:rPr>
        <w:t>ntre</w:t>
      </w:r>
      <w:r>
        <w:rPr>
          <w:color w:val="000000"/>
        </w:rPr>
        <w:t>ţ</w:t>
      </w:r>
      <w:r w:rsidRPr="00CB6789">
        <w:rPr>
          <w:color w:val="000000"/>
        </w:rPr>
        <w:t>inerea lor prin sp</w:t>
      </w:r>
      <w:r>
        <w:rPr>
          <w:color w:val="000000"/>
        </w:rPr>
        <w:t>ă</w:t>
      </w:r>
      <w:r w:rsidRPr="00CB6789">
        <w:rPr>
          <w:color w:val="000000"/>
        </w:rPr>
        <w:t>l</w:t>
      </w:r>
      <w:r>
        <w:rPr>
          <w:color w:val="000000"/>
        </w:rPr>
        <w:t>ă</w:t>
      </w:r>
      <w:r w:rsidRPr="00CB6789">
        <w:rPr>
          <w:color w:val="000000"/>
        </w:rPr>
        <w:t>ri periodice la frecven</w:t>
      </w:r>
      <w:r>
        <w:rPr>
          <w:color w:val="000000"/>
        </w:rPr>
        <w:t>ţă</w:t>
      </w:r>
      <w:r w:rsidRPr="00CB6789">
        <w:rPr>
          <w:color w:val="000000"/>
        </w:rPr>
        <w:t xml:space="preserve"> mai mare decât pentru restul sistemului</w:t>
      </w:r>
      <w:r>
        <w:rPr>
          <w:color w:val="000000"/>
        </w:rPr>
        <w:t>;</w:t>
      </w:r>
    </w:p>
    <w:p w:rsidR="00247295" w:rsidRPr="00451F3F" w:rsidRDefault="00247295" w:rsidP="00247295">
      <w:pPr>
        <w:numPr>
          <w:ilvl w:val="0"/>
          <w:numId w:val="3"/>
        </w:numPr>
        <w:ind w:left="426" w:firstLine="0"/>
        <w:jc w:val="both"/>
        <w:rPr>
          <w:color w:val="000000"/>
        </w:rPr>
      </w:pPr>
      <w:r w:rsidRPr="00451F3F">
        <w:rPr>
          <w:color w:val="000000"/>
        </w:rPr>
        <w:t>racordurile proprietăţilor la reţeaua de canalizare vor fi realizate din ţeavă din PVC, SN4, De 160 mm şi/sau De 200 mm;</w:t>
      </w:r>
    </w:p>
    <w:p w:rsidR="00247295" w:rsidRPr="00451F3F" w:rsidRDefault="00247295" w:rsidP="00247295">
      <w:pPr>
        <w:spacing w:before="120" w:after="120"/>
        <w:ind w:left="426"/>
        <w:jc w:val="both"/>
        <w:rPr>
          <w:i/>
        </w:rPr>
      </w:pPr>
      <w:r w:rsidRPr="00451F3F">
        <w:rPr>
          <w:i/>
        </w:rPr>
        <w:t>Sta</w:t>
      </w:r>
      <w:r>
        <w:rPr>
          <w:i/>
        </w:rPr>
        <w:t>ţ</w:t>
      </w:r>
      <w:r w:rsidRPr="00451F3F">
        <w:rPr>
          <w:i/>
        </w:rPr>
        <w:t>ii de pompare ape uzate</w:t>
      </w:r>
    </w:p>
    <w:p w:rsidR="00247295" w:rsidRPr="00CB6789" w:rsidRDefault="00247295" w:rsidP="00247295">
      <w:pPr>
        <w:numPr>
          <w:ilvl w:val="0"/>
          <w:numId w:val="3"/>
        </w:numPr>
        <w:ind w:left="426" w:firstLine="0"/>
        <w:jc w:val="both"/>
        <w:rPr>
          <w:color w:val="000000"/>
        </w:rPr>
      </w:pPr>
      <w:r>
        <w:rPr>
          <w:color w:val="000000"/>
        </w:rPr>
        <w:t>s</w:t>
      </w:r>
      <w:r w:rsidRPr="00CB6789">
        <w:rPr>
          <w:color w:val="000000"/>
        </w:rPr>
        <w:t>ta</w:t>
      </w:r>
      <w:r>
        <w:rPr>
          <w:color w:val="000000"/>
        </w:rPr>
        <w:t>ţ</w:t>
      </w:r>
      <w:r w:rsidRPr="00CB6789">
        <w:rPr>
          <w:color w:val="000000"/>
        </w:rPr>
        <w:t xml:space="preserve">iile de pompare sunt necesare pentru pomparea apelor uzate </w:t>
      </w:r>
      <w:r>
        <w:rPr>
          <w:color w:val="000000"/>
        </w:rPr>
        <w:t>î</w:t>
      </w:r>
      <w:r w:rsidRPr="00CB6789">
        <w:rPr>
          <w:color w:val="000000"/>
        </w:rPr>
        <w:t>n diferite puncte ale re</w:t>
      </w:r>
      <w:r>
        <w:rPr>
          <w:color w:val="000000"/>
        </w:rPr>
        <w:t>ţ</w:t>
      </w:r>
      <w:r w:rsidRPr="00CB6789">
        <w:rPr>
          <w:color w:val="000000"/>
        </w:rPr>
        <w:t>elei de canalizare (acolo unde relieful terenului nu permite curgerea gravita</w:t>
      </w:r>
      <w:r>
        <w:rPr>
          <w:color w:val="000000"/>
        </w:rPr>
        <w:t>ţ</w:t>
      </w:r>
      <w:r w:rsidRPr="00CB6789">
        <w:rPr>
          <w:color w:val="000000"/>
        </w:rPr>
        <w:t>ional</w:t>
      </w:r>
      <w:r>
        <w:rPr>
          <w:color w:val="000000"/>
        </w:rPr>
        <w:t>ă a apelor uzate);</w:t>
      </w:r>
    </w:p>
    <w:p w:rsidR="00247295" w:rsidRPr="00E47A22" w:rsidRDefault="00247295" w:rsidP="00247295">
      <w:pPr>
        <w:ind w:left="426"/>
        <w:jc w:val="both"/>
      </w:pPr>
      <w:r>
        <w:t>-p</w:t>
      </w:r>
      <w:r w:rsidRPr="00E47A22">
        <w:t>entru canalizarea din Dolhasca au fost prev</w:t>
      </w:r>
      <w:r>
        <w:t>ă</w:t>
      </w:r>
      <w:r w:rsidRPr="00E47A22">
        <w:t>zute 10 sta</w:t>
      </w:r>
      <w:r>
        <w:t>ţ</w:t>
      </w:r>
      <w:r w:rsidRPr="00E47A22">
        <w:t>ii noi de pompare, dup</w:t>
      </w:r>
      <w:r>
        <w:t>ă</w:t>
      </w:r>
      <w:r w:rsidRPr="00E47A22">
        <w:t xml:space="preserve"> cum urmeaz</w:t>
      </w:r>
      <w:r>
        <w:t>ă</w:t>
      </w:r>
      <w:r w:rsidRPr="00E47A22">
        <w:t xml:space="preserve">: </w:t>
      </w:r>
    </w:p>
    <w:p w:rsidR="00247295" w:rsidRPr="00E47A22" w:rsidRDefault="00247295" w:rsidP="00247295">
      <w:pPr>
        <w:numPr>
          <w:ilvl w:val="0"/>
          <w:numId w:val="3"/>
        </w:numPr>
        <w:spacing w:line="360" w:lineRule="auto"/>
        <w:jc w:val="both"/>
      </w:pPr>
      <w:r w:rsidRPr="00E47A22">
        <w:t>SPAU1 – Str. Oltea Doamna, Q=4 l/s, Hp=26.50 m;</w:t>
      </w:r>
    </w:p>
    <w:p w:rsidR="00247295" w:rsidRPr="00E47A22" w:rsidRDefault="00247295" w:rsidP="00247295">
      <w:pPr>
        <w:numPr>
          <w:ilvl w:val="0"/>
          <w:numId w:val="3"/>
        </w:numPr>
        <w:spacing w:line="360" w:lineRule="auto"/>
        <w:jc w:val="both"/>
      </w:pPr>
      <w:r w:rsidRPr="00E47A22">
        <w:t xml:space="preserve">SPAU2 – Str. Esplanadei, Q=9 l/s, Hp=7.00 m; </w:t>
      </w:r>
    </w:p>
    <w:p w:rsidR="00247295" w:rsidRPr="00E47A22" w:rsidRDefault="00247295" w:rsidP="00247295">
      <w:pPr>
        <w:numPr>
          <w:ilvl w:val="0"/>
          <w:numId w:val="3"/>
        </w:numPr>
        <w:spacing w:line="360" w:lineRule="auto"/>
        <w:jc w:val="both"/>
      </w:pPr>
      <w:r w:rsidRPr="00E47A22">
        <w:t xml:space="preserve">SPAU3 – Str. Petru Rares, Q=12 l/s, Hp=15.00 m; </w:t>
      </w:r>
    </w:p>
    <w:p w:rsidR="00247295" w:rsidRPr="00E47A22" w:rsidRDefault="00247295" w:rsidP="00247295">
      <w:pPr>
        <w:numPr>
          <w:ilvl w:val="0"/>
          <w:numId w:val="3"/>
        </w:numPr>
        <w:spacing w:line="360" w:lineRule="auto"/>
        <w:jc w:val="both"/>
      </w:pPr>
      <w:r w:rsidRPr="00E47A22">
        <w:t xml:space="preserve">SPAU4 – Str. Floristeni, Q=25 l/s, Hp=8.50 m; </w:t>
      </w:r>
    </w:p>
    <w:p w:rsidR="00247295" w:rsidRPr="00E47A22" w:rsidRDefault="00247295" w:rsidP="00247295">
      <w:pPr>
        <w:numPr>
          <w:ilvl w:val="0"/>
          <w:numId w:val="3"/>
        </w:numPr>
        <w:spacing w:line="360" w:lineRule="auto"/>
        <w:jc w:val="both"/>
      </w:pPr>
      <w:r w:rsidRPr="00E47A22">
        <w:t xml:space="preserve">SPAU5 – Str. Morii, Q=7 l/s, Hp=10.50 m; </w:t>
      </w:r>
    </w:p>
    <w:p w:rsidR="00247295" w:rsidRPr="00E47A22" w:rsidRDefault="00247295" w:rsidP="00247295">
      <w:pPr>
        <w:numPr>
          <w:ilvl w:val="0"/>
          <w:numId w:val="3"/>
        </w:numPr>
        <w:spacing w:line="360" w:lineRule="auto"/>
        <w:jc w:val="both"/>
      </w:pPr>
      <w:r w:rsidRPr="00E47A22">
        <w:t xml:space="preserve">SPAU6 – Str. Sucevei, Q=4 l/s, Hp=8.50 m; </w:t>
      </w:r>
    </w:p>
    <w:p w:rsidR="00247295" w:rsidRPr="00E47A22" w:rsidRDefault="00247295" w:rsidP="00247295">
      <w:pPr>
        <w:numPr>
          <w:ilvl w:val="0"/>
          <w:numId w:val="3"/>
        </w:numPr>
        <w:spacing w:line="360" w:lineRule="auto"/>
        <w:jc w:val="both"/>
      </w:pPr>
      <w:r w:rsidRPr="00E47A22">
        <w:t xml:space="preserve">SPAU7 – Str. Ceobanasu, Q=10 l/s, Hp=8.00 m; </w:t>
      </w:r>
    </w:p>
    <w:p w:rsidR="00247295" w:rsidRPr="00E47A22" w:rsidRDefault="00247295" w:rsidP="00247295">
      <w:pPr>
        <w:numPr>
          <w:ilvl w:val="0"/>
          <w:numId w:val="3"/>
        </w:numPr>
        <w:spacing w:line="360" w:lineRule="auto"/>
        <w:jc w:val="both"/>
      </w:pPr>
      <w:r w:rsidRPr="00E47A22">
        <w:t xml:space="preserve">SPAU8 – Str. Ciuchinari, Q=14 l/s, Hp=10.00 m; </w:t>
      </w:r>
    </w:p>
    <w:p w:rsidR="00247295" w:rsidRPr="00E47A22" w:rsidRDefault="00247295" w:rsidP="00247295">
      <w:pPr>
        <w:numPr>
          <w:ilvl w:val="0"/>
          <w:numId w:val="3"/>
        </w:numPr>
        <w:spacing w:line="360" w:lineRule="auto"/>
        <w:jc w:val="both"/>
      </w:pPr>
      <w:r w:rsidRPr="00E47A22">
        <w:t xml:space="preserve">SPAU9 – Str. Maria Radu, Q=4 l/s, Hp=12.00 m; </w:t>
      </w:r>
    </w:p>
    <w:p w:rsidR="00247295" w:rsidRPr="00E47A22" w:rsidRDefault="00247295" w:rsidP="00247295">
      <w:pPr>
        <w:numPr>
          <w:ilvl w:val="0"/>
          <w:numId w:val="3"/>
        </w:numPr>
        <w:spacing w:line="360" w:lineRule="auto"/>
        <w:jc w:val="both"/>
      </w:pPr>
      <w:r w:rsidRPr="00E47A22">
        <w:t>SPAU10 – Str. Curaturii, Q=21 l/s, Hp=10.00 m.</w:t>
      </w:r>
    </w:p>
    <w:p w:rsidR="00247295" w:rsidRPr="00CB6789" w:rsidRDefault="00247295" w:rsidP="00247295">
      <w:pPr>
        <w:jc w:val="both"/>
        <w:rPr>
          <w:color w:val="000000"/>
        </w:rPr>
      </w:pPr>
    </w:p>
    <w:p w:rsidR="00247295" w:rsidRPr="00CB6789" w:rsidRDefault="00247295" w:rsidP="00247295">
      <w:pPr>
        <w:numPr>
          <w:ilvl w:val="0"/>
          <w:numId w:val="3"/>
        </w:numPr>
        <w:ind w:left="426" w:firstLine="0"/>
        <w:jc w:val="both"/>
        <w:rPr>
          <w:color w:val="000000"/>
        </w:rPr>
      </w:pPr>
      <w:r>
        <w:rPr>
          <w:color w:val="000000"/>
        </w:rPr>
        <w:t>s</w:t>
      </w:r>
      <w:r w:rsidRPr="00CB6789">
        <w:rPr>
          <w:color w:val="000000"/>
        </w:rPr>
        <w:t>ta</w:t>
      </w:r>
      <w:r>
        <w:rPr>
          <w:color w:val="000000"/>
        </w:rPr>
        <w:t>ţ</w:t>
      </w:r>
      <w:r w:rsidRPr="00CB6789">
        <w:rPr>
          <w:color w:val="000000"/>
        </w:rPr>
        <w:t>iile de pompare apa uzat</w:t>
      </w:r>
      <w:r>
        <w:rPr>
          <w:color w:val="000000"/>
        </w:rPr>
        <w:t>ă</w:t>
      </w:r>
      <w:r w:rsidRPr="00CB6789">
        <w:rPr>
          <w:color w:val="000000"/>
        </w:rPr>
        <w:t>, cu debit &lt; 10 l/s vor fi sta</w:t>
      </w:r>
      <w:r>
        <w:rPr>
          <w:color w:val="000000"/>
        </w:rPr>
        <w:t>ţ</w:t>
      </w:r>
      <w:r w:rsidRPr="00CB6789">
        <w:rPr>
          <w:color w:val="000000"/>
        </w:rPr>
        <w:t xml:space="preserve">ii prefabricate subterane, complet utilate, </w:t>
      </w:r>
      <w:r>
        <w:rPr>
          <w:color w:val="000000"/>
        </w:rPr>
        <w:t>î</w:t>
      </w:r>
      <w:r w:rsidRPr="00CB6789">
        <w:rPr>
          <w:color w:val="000000"/>
        </w:rPr>
        <w:t>n construc</w:t>
      </w:r>
      <w:r>
        <w:rPr>
          <w:color w:val="000000"/>
        </w:rPr>
        <w:t>ţ</w:t>
      </w:r>
      <w:r w:rsidRPr="00CB6789">
        <w:rPr>
          <w:color w:val="000000"/>
        </w:rPr>
        <w:t>ie monobloc, din poliester armat cu fibr</w:t>
      </w:r>
      <w:r>
        <w:rPr>
          <w:color w:val="000000"/>
        </w:rPr>
        <w:t>ă</w:t>
      </w:r>
      <w:r w:rsidRPr="00CB6789">
        <w:rPr>
          <w:color w:val="000000"/>
        </w:rPr>
        <w:t xml:space="preserve"> de sticl</w:t>
      </w:r>
      <w:r>
        <w:rPr>
          <w:color w:val="000000"/>
        </w:rPr>
        <w:t>ă</w:t>
      </w:r>
      <w:r w:rsidRPr="00CB6789">
        <w:rPr>
          <w:color w:val="000000"/>
        </w:rPr>
        <w:t>, din polipropilen</w:t>
      </w:r>
      <w:r>
        <w:rPr>
          <w:color w:val="000000"/>
        </w:rPr>
        <w:t>ă</w:t>
      </w:r>
      <w:r w:rsidRPr="00CB6789">
        <w:rPr>
          <w:color w:val="000000"/>
        </w:rPr>
        <w:t xml:space="preserve"> sau polietilen</w:t>
      </w:r>
      <w:r>
        <w:rPr>
          <w:color w:val="000000"/>
        </w:rPr>
        <w:t>ă</w:t>
      </w:r>
      <w:r w:rsidRPr="00CB6789">
        <w:rPr>
          <w:color w:val="000000"/>
        </w:rPr>
        <w:t xml:space="preserve"> ranforsat</w:t>
      </w:r>
      <w:r>
        <w:rPr>
          <w:color w:val="000000"/>
        </w:rPr>
        <w:t>ă</w:t>
      </w:r>
      <w:r w:rsidRPr="00CB6789">
        <w:rPr>
          <w:color w:val="000000"/>
        </w:rPr>
        <w:t>, compatibil</w:t>
      </w:r>
      <w:r>
        <w:rPr>
          <w:color w:val="000000"/>
        </w:rPr>
        <w:t>ă</w:t>
      </w:r>
      <w:r w:rsidRPr="00CB6789">
        <w:rPr>
          <w:color w:val="000000"/>
        </w:rPr>
        <w:t xml:space="preserve"> pentru instal</w:t>
      </w:r>
      <w:r>
        <w:rPr>
          <w:color w:val="000000"/>
        </w:rPr>
        <w:t>ă</w:t>
      </w:r>
      <w:r w:rsidRPr="00CB6789">
        <w:rPr>
          <w:color w:val="000000"/>
        </w:rPr>
        <w:t xml:space="preserve">ri </w:t>
      </w:r>
      <w:r>
        <w:rPr>
          <w:color w:val="000000"/>
        </w:rPr>
        <w:t>î</w:t>
      </w:r>
      <w:r w:rsidRPr="00CB6789">
        <w:rPr>
          <w:color w:val="000000"/>
        </w:rPr>
        <w:t>n soluri cu p</w:t>
      </w:r>
      <w:r>
        <w:rPr>
          <w:color w:val="000000"/>
        </w:rPr>
        <w:t>â</w:t>
      </w:r>
      <w:r w:rsidRPr="00CB6789">
        <w:rPr>
          <w:color w:val="000000"/>
        </w:rPr>
        <w:t>nza freatic</w:t>
      </w:r>
      <w:r>
        <w:rPr>
          <w:color w:val="000000"/>
        </w:rPr>
        <w:t>ă</w:t>
      </w:r>
      <w:r w:rsidRPr="00CB6789">
        <w:rPr>
          <w:color w:val="000000"/>
        </w:rPr>
        <w:t xml:space="preserve"> aproape de suprafa</w:t>
      </w:r>
      <w:r>
        <w:rPr>
          <w:color w:val="000000"/>
        </w:rPr>
        <w:t>ţă</w:t>
      </w:r>
      <w:r w:rsidRPr="00CB6789">
        <w:rPr>
          <w:color w:val="000000"/>
        </w:rPr>
        <w:t>. Sta</w:t>
      </w:r>
      <w:r>
        <w:rPr>
          <w:color w:val="000000"/>
        </w:rPr>
        <w:t>ţ</w:t>
      </w:r>
      <w:r w:rsidRPr="00CB6789">
        <w:rPr>
          <w:color w:val="000000"/>
        </w:rPr>
        <w:t>iile de pompare prefabricate vor fi prev</w:t>
      </w:r>
      <w:r>
        <w:rPr>
          <w:color w:val="000000"/>
        </w:rPr>
        <w:t>ă</w:t>
      </w:r>
      <w:r w:rsidRPr="00CB6789">
        <w:rPr>
          <w:color w:val="000000"/>
        </w:rPr>
        <w:t>zute cu un sistem de separare solide, care s</w:t>
      </w:r>
      <w:r>
        <w:rPr>
          <w:color w:val="000000"/>
        </w:rPr>
        <w:t>ă</w:t>
      </w:r>
      <w:r w:rsidRPr="00CB6789">
        <w:rPr>
          <w:color w:val="000000"/>
        </w:rPr>
        <w:t xml:space="preserve"> nu permit</w:t>
      </w:r>
      <w:r>
        <w:rPr>
          <w:color w:val="000000"/>
        </w:rPr>
        <w:t>ă</w:t>
      </w:r>
      <w:r w:rsidRPr="00CB6789">
        <w:rPr>
          <w:color w:val="000000"/>
        </w:rPr>
        <w:t xml:space="preserve"> corpurilor solide grosiere din apele reziduale sa vin</w:t>
      </w:r>
      <w:r>
        <w:rPr>
          <w:color w:val="000000"/>
        </w:rPr>
        <w:t>ă</w:t>
      </w:r>
      <w:r w:rsidRPr="00CB6789">
        <w:rPr>
          <w:color w:val="000000"/>
        </w:rPr>
        <w:t xml:space="preserve"> </w:t>
      </w:r>
      <w:r>
        <w:rPr>
          <w:color w:val="000000"/>
        </w:rPr>
        <w:t>î</w:t>
      </w:r>
      <w:r w:rsidRPr="00CB6789">
        <w:rPr>
          <w:color w:val="000000"/>
        </w:rPr>
        <w:t>n contact direct cu electropompele; acest sistem se autocur</w:t>
      </w:r>
      <w:r>
        <w:rPr>
          <w:color w:val="000000"/>
        </w:rPr>
        <w:t>ăţă</w:t>
      </w:r>
      <w:r w:rsidRPr="00CB6789">
        <w:rPr>
          <w:color w:val="000000"/>
        </w:rPr>
        <w:t xml:space="preserve"> </w:t>
      </w:r>
      <w:r>
        <w:rPr>
          <w:color w:val="000000"/>
        </w:rPr>
        <w:t>ş</w:t>
      </w:r>
      <w:r w:rsidRPr="00CB6789">
        <w:rPr>
          <w:color w:val="000000"/>
        </w:rPr>
        <w:t>i se autogole</w:t>
      </w:r>
      <w:r>
        <w:rPr>
          <w:color w:val="000000"/>
        </w:rPr>
        <w:t>ş</w:t>
      </w:r>
      <w:r w:rsidRPr="00CB6789">
        <w:rPr>
          <w:color w:val="000000"/>
        </w:rPr>
        <w:t xml:space="preserve">te </w:t>
      </w:r>
      <w:r>
        <w:rPr>
          <w:color w:val="000000"/>
        </w:rPr>
        <w:t>î</w:t>
      </w:r>
      <w:r w:rsidRPr="00CB6789">
        <w:rPr>
          <w:color w:val="000000"/>
        </w:rPr>
        <w:t>n mod automat f</w:t>
      </w:r>
      <w:r>
        <w:rPr>
          <w:color w:val="000000"/>
        </w:rPr>
        <w:t>ă</w:t>
      </w:r>
      <w:r w:rsidRPr="00CB6789">
        <w:rPr>
          <w:color w:val="000000"/>
        </w:rPr>
        <w:t>r</w:t>
      </w:r>
      <w:r>
        <w:rPr>
          <w:color w:val="000000"/>
        </w:rPr>
        <w:t>ă</w:t>
      </w:r>
      <w:r w:rsidRPr="00CB6789">
        <w:rPr>
          <w:color w:val="000000"/>
        </w:rPr>
        <w:t xml:space="preserve"> a fi nevoie de interven</w:t>
      </w:r>
      <w:r>
        <w:rPr>
          <w:color w:val="000000"/>
        </w:rPr>
        <w:t>ţ</w:t>
      </w:r>
      <w:r w:rsidRPr="00CB6789">
        <w:rPr>
          <w:color w:val="000000"/>
        </w:rPr>
        <w:t>ia operatorului uman. Sta</w:t>
      </w:r>
      <w:r>
        <w:rPr>
          <w:color w:val="000000"/>
        </w:rPr>
        <w:t>ţ</w:t>
      </w:r>
      <w:r w:rsidRPr="00CB6789">
        <w:rPr>
          <w:color w:val="000000"/>
        </w:rPr>
        <w:t>iile de pompare prefabricate vor fi ancorate cu radier din beton armat turnat. Electropompele aferente SPAU prefabricate vor fi pompe submersibile pentru ap</w:t>
      </w:r>
      <w:r>
        <w:rPr>
          <w:color w:val="000000"/>
        </w:rPr>
        <w:t>ă</w:t>
      </w:r>
      <w:r w:rsidRPr="00CB6789">
        <w:rPr>
          <w:color w:val="000000"/>
        </w:rPr>
        <w:t xml:space="preserve"> menajer</w:t>
      </w:r>
      <w:r>
        <w:rPr>
          <w:color w:val="000000"/>
        </w:rPr>
        <w:t>ă</w:t>
      </w:r>
      <w:r w:rsidRPr="00CB6789">
        <w:rPr>
          <w:color w:val="000000"/>
        </w:rPr>
        <w:t xml:space="preserve"> cu instalare </w:t>
      </w:r>
      <w:r>
        <w:rPr>
          <w:color w:val="000000"/>
        </w:rPr>
        <w:t>ă</w:t>
      </w:r>
      <w:r w:rsidRPr="00CB6789">
        <w:rPr>
          <w:color w:val="000000"/>
        </w:rPr>
        <w:t>n mediu uscat, antiex.</w:t>
      </w:r>
    </w:p>
    <w:p w:rsidR="00247295" w:rsidRDefault="00247295" w:rsidP="00247295">
      <w:pPr>
        <w:numPr>
          <w:ilvl w:val="0"/>
          <w:numId w:val="3"/>
        </w:numPr>
        <w:ind w:left="426" w:firstLine="0"/>
        <w:jc w:val="both"/>
        <w:rPr>
          <w:color w:val="000000"/>
        </w:rPr>
      </w:pPr>
      <w:r>
        <w:rPr>
          <w:color w:val="000000"/>
        </w:rPr>
        <w:t>s</w:t>
      </w:r>
      <w:r w:rsidRPr="00CB6789">
        <w:rPr>
          <w:color w:val="000000"/>
        </w:rPr>
        <w:t>ta</w:t>
      </w:r>
      <w:r>
        <w:rPr>
          <w:color w:val="000000"/>
        </w:rPr>
        <w:t>ţ</w:t>
      </w:r>
      <w:r w:rsidRPr="00CB6789">
        <w:rPr>
          <w:color w:val="000000"/>
        </w:rPr>
        <w:t>iile de pompare ap</w:t>
      </w:r>
      <w:r>
        <w:rPr>
          <w:color w:val="000000"/>
        </w:rPr>
        <w:t>ă</w:t>
      </w:r>
      <w:r w:rsidRPr="00CB6789">
        <w:rPr>
          <w:color w:val="000000"/>
        </w:rPr>
        <w:t xml:space="preserve"> uzat</w:t>
      </w:r>
      <w:r>
        <w:rPr>
          <w:color w:val="000000"/>
        </w:rPr>
        <w:t>ă</w:t>
      </w:r>
      <w:r w:rsidRPr="00CB6789">
        <w:rPr>
          <w:color w:val="000000"/>
        </w:rPr>
        <w:t>, cu debit &gt; 10 l/s vor fi sta</w:t>
      </w:r>
      <w:r>
        <w:rPr>
          <w:color w:val="000000"/>
        </w:rPr>
        <w:t>ţ</w:t>
      </w:r>
      <w:r w:rsidRPr="00CB6789">
        <w:rPr>
          <w:color w:val="000000"/>
        </w:rPr>
        <w:t>ii subterane din beton armat monolit sau tip cheson. Sta</w:t>
      </w:r>
      <w:r>
        <w:rPr>
          <w:color w:val="000000"/>
        </w:rPr>
        <w:t>ţ</w:t>
      </w:r>
      <w:r w:rsidRPr="00CB6789">
        <w:rPr>
          <w:color w:val="000000"/>
        </w:rPr>
        <w:t>iile de pompare din beton armat vor fi prev</w:t>
      </w:r>
      <w:r>
        <w:rPr>
          <w:color w:val="000000"/>
        </w:rPr>
        <w:t>ă</w:t>
      </w:r>
      <w:r w:rsidRPr="00CB6789">
        <w:rPr>
          <w:color w:val="000000"/>
        </w:rPr>
        <w:t>zute cu gr</w:t>
      </w:r>
      <w:r>
        <w:rPr>
          <w:color w:val="000000"/>
        </w:rPr>
        <w:t>ă</w:t>
      </w:r>
      <w:r w:rsidRPr="00CB6789">
        <w:rPr>
          <w:color w:val="000000"/>
        </w:rPr>
        <w:t>tar de re</w:t>
      </w:r>
      <w:r>
        <w:rPr>
          <w:color w:val="000000"/>
        </w:rPr>
        <w:t>ţ</w:t>
      </w:r>
      <w:r w:rsidRPr="00CB6789">
        <w:rPr>
          <w:color w:val="000000"/>
        </w:rPr>
        <w:t>inere corpuri solide. Electropompele aferente SPAU din beton armat vor fi pompe submersibile pentru apa menajer</w:t>
      </w:r>
      <w:r>
        <w:rPr>
          <w:color w:val="000000"/>
        </w:rPr>
        <w:t>ă</w:t>
      </w:r>
      <w:r w:rsidRPr="00CB6789">
        <w:rPr>
          <w:color w:val="000000"/>
        </w:rPr>
        <w:t xml:space="preserve"> cu instalare în mediu umed, antiex.</w:t>
      </w:r>
    </w:p>
    <w:p w:rsidR="00247295" w:rsidRPr="00E47A22" w:rsidRDefault="00247295" w:rsidP="00247295">
      <w:pPr>
        <w:ind w:left="426"/>
        <w:jc w:val="both"/>
        <w:rPr>
          <w:color w:val="000000"/>
        </w:rPr>
      </w:pPr>
    </w:p>
    <w:p w:rsidR="00247295" w:rsidRPr="00CB6789" w:rsidRDefault="00247295" w:rsidP="00247295">
      <w:pPr>
        <w:spacing w:before="120" w:after="120"/>
        <w:ind w:left="426"/>
        <w:jc w:val="both"/>
        <w:rPr>
          <w:i/>
        </w:rPr>
      </w:pPr>
      <w:r w:rsidRPr="00CB6789">
        <w:rPr>
          <w:i/>
        </w:rPr>
        <w:t>Conducte de refulare</w:t>
      </w:r>
    </w:p>
    <w:p w:rsidR="00247295" w:rsidRPr="00CB6789" w:rsidRDefault="00247295" w:rsidP="00247295">
      <w:pPr>
        <w:numPr>
          <w:ilvl w:val="0"/>
          <w:numId w:val="3"/>
        </w:numPr>
        <w:ind w:left="426" w:firstLine="0"/>
        <w:jc w:val="both"/>
        <w:rPr>
          <w:color w:val="000000"/>
        </w:rPr>
      </w:pPr>
      <w:r w:rsidRPr="00CB6789">
        <w:rPr>
          <w:color w:val="000000"/>
        </w:rPr>
        <w:t>Conductele de refulare vor transporta apa uzat</w:t>
      </w:r>
      <w:r>
        <w:rPr>
          <w:color w:val="000000"/>
        </w:rPr>
        <w:t>ă</w:t>
      </w:r>
      <w:r w:rsidRPr="00CB6789">
        <w:rPr>
          <w:color w:val="000000"/>
        </w:rPr>
        <w:t xml:space="preserve"> menajer</w:t>
      </w:r>
      <w:r>
        <w:rPr>
          <w:color w:val="000000"/>
        </w:rPr>
        <w:t>ă</w:t>
      </w:r>
      <w:r w:rsidRPr="00CB6789">
        <w:rPr>
          <w:color w:val="000000"/>
        </w:rPr>
        <w:t xml:space="preserve"> de la sta</w:t>
      </w:r>
      <w:r>
        <w:rPr>
          <w:color w:val="000000"/>
        </w:rPr>
        <w:t>ţ</w:t>
      </w:r>
      <w:r w:rsidRPr="00CB6789">
        <w:rPr>
          <w:color w:val="000000"/>
        </w:rPr>
        <w:t>iile de pompare proiectate la re</w:t>
      </w:r>
      <w:r>
        <w:rPr>
          <w:color w:val="000000"/>
        </w:rPr>
        <w:t>ţ</w:t>
      </w:r>
      <w:r w:rsidRPr="00CB6789">
        <w:rPr>
          <w:color w:val="000000"/>
        </w:rPr>
        <w:t>eaua de canalizare menajer</w:t>
      </w:r>
      <w:r>
        <w:rPr>
          <w:color w:val="000000"/>
        </w:rPr>
        <w:t>ă</w:t>
      </w:r>
      <w:r w:rsidRPr="00CB6789">
        <w:rPr>
          <w:color w:val="000000"/>
        </w:rPr>
        <w:t xml:space="preserve"> gravita</w:t>
      </w:r>
      <w:r>
        <w:rPr>
          <w:color w:val="000000"/>
        </w:rPr>
        <w:t>ţ</w:t>
      </w:r>
      <w:r w:rsidRPr="00CB6789">
        <w:rPr>
          <w:color w:val="000000"/>
        </w:rPr>
        <w:t>ional</w:t>
      </w:r>
      <w:r>
        <w:rPr>
          <w:color w:val="000000"/>
        </w:rPr>
        <w:t>ă</w:t>
      </w:r>
      <w:r w:rsidRPr="00CB6789">
        <w:rPr>
          <w:color w:val="000000"/>
        </w:rPr>
        <w:t>.</w:t>
      </w:r>
    </w:p>
    <w:p w:rsidR="00247295" w:rsidRPr="00CB6789" w:rsidRDefault="00247295" w:rsidP="00247295">
      <w:pPr>
        <w:pStyle w:val="BodyText2"/>
        <w:numPr>
          <w:ilvl w:val="0"/>
          <w:numId w:val="3"/>
        </w:numPr>
        <w:spacing w:after="0" w:line="240" w:lineRule="auto"/>
        <w:ind w:left="426" w:firstLine="0"/>
        <w:jc w:val="both"/>
        <w:rPr>
          <w:rFonts w:ascii="Times New Roman" w:hAnsi="Times New Roman"/>
          <w:color w:val="000000"/>
          <w:sz w:val="24"/>
          <w:szCs w:val="24"/>
        </w:rPr>
      </w:pPr>
      <w:r w:rsidRPr="00CB6789">
        <w:rPr>
          <w:rFonts w:ascii="Times New Roman" w:hAnsi="Times New Roman"/>
          <w:color w:val="000000"/>
          <w:sz w:val="24"/>
          <w:szCs w:val="24"/>
        </w:rPr>
        <w:t>Conductele de refulare proiectate sunt prev</w:t>
      </w:r>
      <w:r>
        <w:rPr>
          <w:rFonts w:ascii="Times New Roman" w:hAnsi="Times New Roman"/>
          <w:color w:val="000000"/>
          <w:sz w:val="24"/>
          <w:szCs w:val="24"/>
        </w:rPr>
        <w:t>ă</w:t>
      </w:r>
      <w:r w:rsidRPr="00CB6789">
        <w:rPr>
          <w:rFonts w:ascii="Times New Roman" w:hAnsi="Times New Roman"/>
          <w:color w:val="000000"/>
          <w:sz w:val="24"/>
          <w:szCs w:val="24"/>
        </w:rPr>
        <w:t xml:space="preserve">zute din tuburi PEID cu diametre cuprinse </w:t>
      </w:r>
      <w:r>
        <w:rPr>
          <w:rFonts w:ascii="Times New Roman" w:hAnsi="Times New Roman"/>
          <w:color w:val="000000"/>
          <w:sz w:val="24"/>
          <w:szCs w:val="24"/>
        </w:rPr>
        <w:t>î</w:t>
      </w:r>
      <w:r w:rsidRPr="00CB6789">
        <w:rPr>
          <w:rFonts w:ascii="Times New Roman" w:hAnsi="Times New Roman"/>
          <w:color w:val="000000"/>
          <w:sz w:val="24"/>
          <w:szCs w:val="24"/>
        </w:rPr>
        <w:t xml:space="preserve">ntre De 90 mm </w:t>
      </w:r>
      <w:r>
        <w:rPr>
          <w:rFonts w:ascii="Times New Roman" w:hAnsi="Times New Roman"/>
          <w:color w:val="000000"/>
          <w:sz w:val="24"/>
          <w:szCs w:val="24"/>
        </w:rPr>
        <w:t>ş</w:t>
      </w:r>
      <w:r w:rsidRPr="00CB6789">
        <w:rPr>
          <w:rFonts w:ascii="Times New Roman" w:hAnsi="Times New Roman"/>
          <w:color w:val="000000"/>
          <w:sz w:val="24"/>
          <w:szCs w:val="24"/>
        </w:rPr>
        <w:t xml:space="preserve">i De </w:t>
      </w:r>
      <w:r>
        <w:rPr>
          <w:rFonts w:ascii="Times New Roman" w:hAnsi="Times New Roman"/>
          <w:color w:val="000000"/>
          <w:sz w:val="24"/>
          <w:szCs w:val="24"/>
        </w:rPr>
        <w:t>180</w:t>
      </w:r>
      <w:r w:rsidRPr="00CB6789">
        <w:rPr>
          <w:rFonts w:ascii="Times New Roman" w:hAnsi="Times New Roman"/>
          <w:color w:val="000000"/>
          <w:sz w:val="24"/>
          <w:szCs w:val="24"/>
        </w:rPr>
        <w:t xml:space="preserve"> mm</w:t>
      </w:r>
      <w:r>
        <w:rPr>
          <w:rFonts w:ascii="Times New Roman" w:hAnsi="Times New Roman"/>
          <w:color w:val="000000"/>
          <w:sz w:val="24"/>
          <w:szCs w:val="24"/>
        </w:rPr>
        <w:t>,</w:t>
      </w:r>
      <w:r w:rsidRPr="00CB6789">
        <w:rPr>
          <w:rFonts w:ascii="Times New Roman" w:hAnsi="Times New Roman"/>
          <w:color w:val="000000"/>
          <w:sz w:val="24"/>
          <w:szCs w:val="24"/>
        </w:rPr>
        <w:t xml:space="preserve"> </w:t>
      </w:r>
      <w:r>
        <w:rPr>
          <w:rFonts w:ascii="Times New Roman" w:hAnsi="Times New Roman"/>
          <w:color w:val="000000"/>
          <w:sz w:val="24"/>
          <w:szCs w:val="24"/>
        </w:rPr>
        <w:t>î</w:t>
      </w:r>
      <w:r w:rsidRPr="00CB6789">
        <w:rPr>
          <w:rFonts w:ascii="Times New Roman" w:hAnsi="Times New Roman"/>
          <w:color w:val="000000"/>
          <w:sz w:val="24"/>
          <w:szCs w:val="24"/>
        </w:rPr>
        <w:t>n lungime total</w:t>
      </w:r>
      <w:r>
        <w:rPr>
          <w:rFonts w:ascii="Times New Roman" w:hAnsi="Times New Roman"/>
          <w:color w:val="000000"/>
          <w:sz w:val="24"/>
          <w:szCs w:val="24"/>
        </w:rPr>
        <w:t>ă</w:t>
      </w:r>
      <w:r w:rsidRPr="00CB6789">
        <w:rPr>
          <w:rFonts w:ascii="Times New Roman" w:hAnsi="Times New Roman"/>
          <w:color w:val="000000"/>
          <w:sz w:val="24"/>
          <w:szCs w:val="24"/>
        </w:rPr>
        <w:t xml:space="preserve"> de </w:t>
      </w:r>
      <w:r>
        <w:rPr>
          <w:rFonts w:ascii="Times New Roman" w:hAnsi="Times New Roman"/>
          <w:color w:val="000000"/>
          <w:sz w:val="24"/>
          <w:szCs w:val="24"/>
        </w:rPr>
        <w:t>4.177</w:t>
      </w:r>
      <w:r w:rsidRPr="00CB6789">
        <w:rPr>
          <w:rFonts w:ascii="Times New Roman" w:hAnsi="Times New Roman"/>
          <w:color w:val="000000"/>
          <w:sz w:val="24"/>
          <w:szCs w:val="24"/>
        </w:rPr>
        <w:t xml:space="preserve"> m.</w:t>
      </w:r>
    </w:p>
    <w:p w:rsidR="00247295" w:rsidRDefault="00247295" w:rsidP="00247295">
      <w:pPr>
        <w:spacing w:before="240"/>
        <w:ind w:left="426"/>
        <w:jc w:val="both"/>
        <w:rPr>
          <w:i/>
        </w:rPr>
      </w:pPr>
      <w:r w:rsidRPr="008420A4">
        <w:rPr>
          <w:i/>
        </w:rPr>
        <w:t>Staţia de epurare</w:t>
      </w:r>
    </w:p>
    <w:p w:rsidR="00247295" w:rsidRPr="00624793" w:rsidRDefault="00247295" w:rsidP="00247295">
      <w:pPr>
        <w:spacing w:before="240"/>
        <w:jc w:val="both"/>
      </w:pPr>
      <w:r>
        <w:rPr>
          <w:i/>
        </w:rPr>
        <w:t xml:space="preserve">     </w:t>
      </w:r>
      <w:r w:rsidRPr="00624793">
        <w:t>-Staţia de epurare a fost proiectată pentru un număr de 5726 LE.</w:t>
      </w:r>
    </w:p>
    <w:p w:rsidR="00247295" w:rsidRPr="00624793" w:rsidRDefault="00247295" w:rsidP="00247295">
      <w:pPr>
        <w:jc w:val="both"/>
      </w:pPr>
      <w:r w:rsidRPr="00624793">
        <w:t xml:space="preserve">    -Debitele de apă uzată care vor fi epurate prin staţia de epurare proiecată:</w:t>
      </w:r>
    </w:p>
    <w:p w:rsidR="00247295" w:rsidRPr="00624793" w:rsidRDefault="00247295" w:rsidP="00247295">
      <w:pPr>
        <w:jc w:val="both"/>
      </w:pPr>
      <w:r w:rsidRPr="00624793">
        <w:t xml:space="preserve">           - Quz max  = 810 mc/zi= 9,0 l/s</w:t>
      </w:r>
    </w:p>
    <w:p w:rsidR="00247295" w:rsidRPr="00624793" w:rsidRDefault="00247295" w:rsidP="00247295">
      <w:pPr>
        <w:jc w:val="both"/>
      </w:pPr>
      <w:r w:rsidRPr="00624793">
        <w:t xml:space="preserve">          </w:t>
      </w:r>
      <w:r>
        <w:t xml:space="preserve"> </w:t>
      </w:r>
      <w:r w:rsidRPr="00624793">
        <w:t>- Quz med  = 623 mc/zi= 7,0 l/s</w:t>
      </w:r>
    </w:p>
    <w:p w:rsidR="00247295" w:rsidRPr="00624793" w:rsidRDefault="00247295" w:rsidP="00247295">
      <w:pPr>
        <w:jc w:val="both"/>
      </w:pPr>
      <w:r w:rsidRPr="00624793">
        <w:t xml:space="preserve">        </w:t>
      </w:r>
      <w:r>
        <w:t xml:space="preserve"> </w:t>
      </w:r>
      <w:r w:rsidRPr="00624793">
        <w:t xml:space="preserve">  - Qorar max= 83 mc/h= 23,0 l/s</w:t>
      </w:r>
    </w:p>
    <w:p w:rsidR="00247295" w:rsidRDefault="00247295" w:rsidP="00247295">
      <w:pPr>
        <w:ind w:left="426"/>
        <w:jc w:val="both"/>
      </w:pPr>
      <w:r>
        <w:lastRenderedPageBreak/>
        <w:t>-Emisarul staţiei de epurare va fi râul Siret. Parametrii de evacuare pe efluentul epurat ce trebuie respectaţi:</w:t>
      </w:r>
    </w:p>
    <w:p w:rsidR="00247295" w:rsidRDefault="00247295" w:rsidP="00247295">
      <w:pPr>
        <w:ind w:left="426"/>
        <w:jc w:val="both"/>
      </w:pPr>
    </w:p>
    <w:tbl>
      <w:tblPr>
        <w:tblStyle w:val="TableGrid"/>
        <w:tblW w:w="0" w:type="auto"/>
        <w:tblInd w:w="817" w:type="dxa"/>
        <w:tblLook w:val="04A0"/>
      </w:tblPr>
      <w:tblGrid>
        <w:gridCol w:w="1418"/>
        <w:gridCol w:w="2976"/>
        <w:gridCol w:w="2977"/>
      </w:tblGrid>
      <w:tr w:rsidR="00247295" w:rsidRPr="00C94835" w:rsidTr="005273D5">
        <w:tc>
          <w:tcPr>
            <w:tcW w:w="1418"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Nr. crt.</w:t>
            </w:r>
          </w:p>
        </w:tc>
        <w:tc>
          <w:tcPr>
            <w:tcW w:w="2976"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Indicatori de calitate</w:t>
            </w:r>
          </w:p>
        </w:tc>
        <w:tc>
          <w:tcPr>
            <w:tcW w:w="2977"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Concentraţii maxim admise ( mg/l )</w:t>
            </w:r>
          </w:p>
        </w:tc>
      </w:tr>
      <w:tr w:rsidR="00247295" w:rsidRPr="00C94835" w:rsidTr="005273D5">
        <w:tc>
          <w:tcPr>
            <w:tcW w:w="1418"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1</w:t>
            </w:r>
          </w:p>
        </w:tc>
        <w:tc>
          <w:tcPr>
            <w:tcW w:w="2976"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pH</w:t>
            </w:r>
          </w:p>
        </w:tc>
        <w:tc>
          <w:tcPr>
            <w:tcW w:w="2977"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6,5-8,5</w:t>
            </w:r>
          </w:p>
        </w:tc>
      </w:tr>
      <w:tr w:rsidR="00247295" w:rsidRPr="00C94835" w:rsidTr="005273D5">
        <w:tc>
          <w:tcPr>
            <w:tcW w:w="1418"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2</w:t>
            </w:r>
          </w:p>
        </w:tc>
        <w:tc>
          <w:tcPr>
            <w:tcW w:w="2976"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Suspensii</w:t>
            </w:r>
          </w:p>
        </w:tc>
        <w:tc>
          <w:tcPr>
            <w:tcW w:w="2977"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60</w:t>
            </w:r>
          </w:p>
        </w:tc>
      </w:tr>
      <w:tr w:rsidR="00247295" w:rsidRPr="00C94835" w:rsidTr="005273D5">
        <w:tc>
          <w:tcPr>
            <w:tcW w:w="1418"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3</w:t>
            </w:r>
          </w:p>
        </w:tc>
        <w:tc>
          <w:tcPr>
            <w:tcW w:w="2976"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CCOCr</w:t>
            </w:r>
          </w:p>
        </w:tc>
        <w:tc>
          <w:tcPr>
            <w:tcW w:w="2977"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125</w:t>
            </w:r>
          </w:p>
        </w:tc>
      </w:tr>
      <w:tr w:rsidR="00247295" w:rsidRPr="00C94835" w:rsidTr="005273D5">
        <w:tc>
          <w:tcPr>
            <w:tcW w:w="1418"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4</w:t>
            </w:r>
          </w:p>
        </w:tc>
        <w:tc>
          <w:tcPr>
            <w:tcW w:w="2976"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CBO5</w:t>
            </w:r>
          </w:p>
        </w:tc>
        <w:tc>
          <w:tcPr>
            <w:tcW w:w="2977"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25</w:t>
            </w:r>
          </w:p>
        </w:tc>
      </w:tr>
      <w:tr w:rsidR="00247295" w:rsidRPr="00C94835" w:rsidTr="005273D5">
        <w:tc>
          <w:tcPr>
            <w:tcW w:w="1418" w:type="dxa"/>
          </w:tcPr>
          <w:p w:rsidR="00247295" w:rsidRPr="00C94835" w:rsidRDefault="00247295" w:rsidP="005273D5">
            <w:pPr>
              <w:adjustRightInd w:val="0"/>
              <w:jc w:val="center"/>
              <w:rPr>
                <w:rFonts w:eastAsia="Arial"/>
                <w:sz w:val="24"/>
                <w:szCs w:val="24"/>
                <w:lang w:val="fr-FR"/>
              </w:rPr>
            </w:pPr>
            <w:r>
              <w:rPr>
                <w:rFonts w:eastAsia="Arial"/>
                <w:sz w:val="24"/>
                <w:szCs w:val="24"/>
                <w:lang w:val="fr-FR"/>
              </w:rPr>
              <w:t>5</w:t>
            </w:r>
          </w:p>
        </w:tc>
        <w:tc>
          <w:tcPr>
            <w:tcW w:w="2976" w:type="dxa"/>
          </w:tcPr>
          <w:p w:rsidR="00247295" w:rsidRPr="00C94835" w:rsidRDefault="00247295" w:rsidP="005273D5">
            <w:pPr>
              <w:adjustRightInd w:val="0"/>
              <w:jc w:val="center"/>
              <w:rPr>
                <w:rFonts w:eastAsia="Arial"/>
                <w:sz w:val="24"/>
                <w:szCs w:val="24"/>
                <w:lang w:val="fr-FR"/>
              </w:rPr>
            </w:pPr>
            <w:r>
              <w:rPr>
                <w:rFonts w:eastAsia="Arial"/>
                <w:sz w:val="24"/>
                <w:szCs w:val="24"/>
                <w:lang w:val="fr-FR"/>
              </w:rPr>
              <w:t>Amoniu</w:t>
            </w:r>
          </w:p>
        </w:tc>
        <w:tc>
          <w:tcPr>
            <w:tcW w:w="2977" w:type="dxa"/>
          </w:tcPr>
          <w:p w:rsidR="00247295" w:rsidRPr="00C94835" w:rsidRDefault="00247295" w:rsidP="005273D5">
            <w:pPr>
              <w:adjustRightInd w:val="0"/>
              <w:jc w:val="center"/>
              <w:rPr>
                <w:rFonts w:eastAsia="Arial"/>
                <w:sz w:val="24"/>
                <w:szCs w:val="24"/>
                <w:lang w:val="fr-FR"/>
              </w:rPr>
            </w:pPr>
            <w:r>
              <w:rPr>
                <w:rFonts w:eastAsia="Arial"/>
                <w:sz w:val="24"/>
                <w:szCs w:val="24"/>
                <w:lang w:val="fr-FR"/>
              </w:rPr>
              <w:t>3</w:t>
            </w:r>
          </w:p>
        </w:tc>
      </w:tr>
      <w:tr w:rsidR="00247295" w:rsidRPr="00C94835" w:rsidTr="005273D5">
        <w:tc>
          <w:tcPr>
            <w:tcW w:w="1418" w:type="dxa"/>
          </w:tcPr>
          <w:p w:rsidR="00247295" w:rsidRPr="00C94835" w:rsidRDefault="00247295" w:rsidP="005273D5">
            <w:pPr>
              <w:adjustRightInd w:val="0"/>
              <w:jc w:val="center"/>
              <w:rPr>
                <w:rFonts w:eastAsia="Arial"/>
                <w:sz w:val="24"/>
                <w:szCs w:val="24"/>
                <w:lang w:val="fr-FR"/>
              </w:rPr>
            </w:pPr>
            <w:r>
              <w:rPr>
                <w:rFonts w:eastAsia="Arial"/>
                <w:sz w:val="24"/>
                <w:szCs w:val="24"/>
                <w:lang w:val="fr-FR"/>
              </w:rPr>
              <w:t>6</w:t>
            </w:r>
          </w:p>
        </w:tc>
        <w:tc>
          <w:tcPr>
            <w:tcW w:w="2976"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Substanţe extractibile</w:t>
            </w:r>
          </w:p>
        </w:tc>
        <w:tc>
          <w:tcPr>
            <w:tcW w:w="2977"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20</w:t>
            </w:r>
          </w:p>
        </w:tc>
      </w:tr>
      <w:tr w:rsidR="00247295" w:rsidRPr="00C94835" w:rsidTr="005273D5">
        <w:tc>
          <w:tcPr>
            <w:tcW w:w="1418" w:type="dxa"/>
          </w:tcPr>
          <w:p w:rsidR="00247295" w:rsidRPr="00C94835" w:rsidRDefault="00247295" w:rsidP="005273D5">
            <w:pPr>
              <w:adjustRightInd w:val="0"/>
              <w:jc w:val="center"/>
              <w:rPr>
                <w:rFonts w:eastAsia="Arial"/>
                <w:sz w:val="24"/>
                <w:szCs w:val="24"/>
                <w:lang w:val="fr-FR"/>
              </w:rPr>
            </w:pPr>
            <w:r>
              <w:rPr>
                <w:rFonts w:eastAsia="Arial"/>
                <w:sz w:val="24"/>
                <w:szCs w:val="24"/>
                <w:lang w:val="fr-FR"/>
              </w:rPr>
              <w:t>7</w:t>
            </w:r>
          </w:p>
        </w:tc>
        <w:tc>
          <w:tcPr>
            <w:tcW w:w="2976"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Detergenţi</w:t>
            </w:r>
          </w:p>
        </w:tc>
        <w:tc>
          <w:tcPr>
            <w:tcW w:w="2977"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0,5</w:t>
            </w:r>
          </w:p>
        </w:tc>
      </w:tr>
      <w:tr w:rsidR="00247295" w:rsidRPr="00C94835" w:rsidTr="005273D5">
        <w:tc>
          <w:tcPr>
            <w:tcW w:w="1418" w:type="dxa"/>
          </w:tcPr>
          <w:p w:rsidR="00247295" w:rsidRPr="00C94835" w:rsidRDefault="00247295" w:rsidP="005273D5">
            <w:pPr>
              <w:adjustRightInd w:val="0"/>
              <w:jc w:val="center"/>
              <w:rPr>
                <w:rFonts w:eastAsia="Arial"/>
                <w:sz w:val="24"/>
                <w:szCs w:val="24"/>
                <w:lang w:val="fr-FR"/>
              </w:rPr>
            </w:pPr>
            <w:r>
              <w:rPr>
                <w:rFonts w:eastAsia="Arial"/>
                <w:sz w:val="24"/>
                <w:szCs w:val="24"/>
                <w:lang w:val="fr-FR"/>
              </w:rPr>
              <w:t>8</w:t>
            </w:r>
          </w:p>
        </w:tc>
        <w:tc>
          <w:tcPr>
            <w:tcW w:w="2976"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Reziduu fix</w:t>
            </w:r>
          </w:p>
        </w:tc>
        <w:tc>
          <w:tcPr>
            <w:tcW w:w="2977" w:type="dxa"/>
          </w:tcPr>
          <w:p w:rsidR="00247295" w:rsidRPr="00C94835" w:rsidRDefault="00247295" w:rsidP="005273D5">
            <w:pPr>
              <w:adjustRightInd w:val="0"/>
              <w:jc w:val="center"/>
              <w:rPr>
                <w:rFonts w:eastAsia="Arial"/>
                <w:sz w:val="24"/>
                <w:szCs w:val="24"/>
                <w:lang w:val="fr-FR"/>
              </w:rPr>
            </w:pPr>
            <w:r w:rsidRPr="00C94835">
              <w:rPr>
                <w:rFonts w:eastAsia="Arial"/>
                <w:sz w:val="24"/>
                <w:szCs w:val="24"/>
                <w:lang w:val="fr-FR"/>
              </w:rPr>
              <w:t>2000</w:t>
            </w:r>
          </w:p>
        </w:tc>
      </w:tr>
    </w:tbl>
    <w:p w:rsidR="00247295" w:rsidRPr="00624793" w:rsidRDefault="00247295" w:rsidP="00247295">
      <w:pPr>
        <w:ind w:left="426"/>
        <w:jc w:val="both"/>
      </w:pPr>
    </w:p>
    <w:p w:rsidR="00247295" w:rsidRDefault="00247295" w:rsidP="00247295">
      <w:pPr>
        <w:ind w:left="426"/>
        <w:jc w:val="both"/>
        <w:rPr>
          <w:b/>
          <w:i/>
        </w:rPr>
      </w:pPr>
    </w:p>
    <w:p w:rsidR="00247295" w:rsidRPr="00624793" w:rsidRDefault="00247295" w:rsidP="00247295">
      <w:pPr>
        <w:ind w:left="425"/>
        <w:jc w:val="both"/>
      </w:pPr>
      <w:r w:rsidRPr="00C94835">
        <w:t xml:space="preserve">Staţia de epurare va </w:t>
      </w:r>
      <w:r>
        <w:t>realiza</w:t>
      </w:r>
      <w:r w:rsidRPr="00C94835">
        <w:t xml:space="preserve"> epurarea apei uzate în 2 trepte: mecanică şi </w:t>
      </w:r>
      <w:r>
        <w:t>biologică.</w:t>
      </w:r>
    </w:p>
    <w:p w:rsidR="00247295" w:rsidRPr="00624793" w:rsidRDefault="00247295" w:rsidP="00247295">
      <w:pPr>
        <w:ind w:left="425"/>
        <w:jc w:val="both"/>
        <w:rPr>
          <w:i/>
        </w:rPr>
      </w:pPr>
    </w:p>
    <w:p w:rsidR="00247295" w:rsidRPr="00E81DE2" w:rsidRDefault="00247295" w:rsidP="00247295">
      <w:pPr>
        <w:ind w:left="425"/>
        <w:jc w:val="both"/>
        <w:rPr>
          <w:b/>
          <w:i/>
        </w:rPr>
      </w:pPr>
      <w:r w:rsidRPr="00E81DE2">
        <w:rPr>
          <w:b/>
          <w:i/>
        </w:rPr>
        <w:t>Epurarea mecanică</w:t>
      </w:r>
    </w:p>
    <w:p w:rsidR="00247295" w:rsidRDefault="00247295" w:rsidP="00247295">
      <w:pPr>
        <w:pStyle w:val="ListParagraph"/>
        <w:numPr>
          <w:ilvl w:val="0"/>
          <w:numId w:val="5"/>
        </w:numPr>
        <w:jc w:val="both"/>
      </w:pPr>
      <w:r>
        <w:t>Cămin de intrare debite şi by-pass</w:t>
      </w:r>
    </w:p>
    <w:p w:rsidR="00247295" w:rsidRDefault="00247295" w:rsidP="00247295">
      <w:pPr>
        <w:ind w:left="425"/>
        <w:jc w:val="both"/>
      </w:pPr>
      <w:r>
        <w:t>By-pass-ul staţiei de epurare se va intersecta într-un cămin cu conducta de evacuare de la decantoarele secundare, înainte de staţia de pompare ape epurate.</w:t>
      </w:r>
    </w:p>
    <w:p w:rsidR="00247295" w:rsidRDefault="00247295" w:rsidP="00247295">
      <w:pPr>
        <w:pStyle w:val="ListParagraph"/>
        <w:numPr>
          <w:ilvl w:val="0"/>
          <w:numId w:val="5"/>
        </w:numPr>
        <w:jc w:val="both"/>
      </w:pPr>
      <w:r>
        <w:t>Grătare rare şi dese</w:t>
      </w:r>
    </w:p>
    <w:p w:rsidR="00247295" w:rsidRDefault="00247295" w:rsidP="00247295">
      <w:pPr>
        <w:ind w:left="425"/>
        <w:jc w:val="both"/>
      </w:pPr>
      <w:r>
        <w:t>Pentru reţinerea materiilor grosiere la intrarea în staţia de epurare sunt prevăzute 2 unităţi de grătare rare şi 2 unităţi de grătare dese, cu curăţire mecanică şi acţionare automată.</w:t>
      </w:r>
    </w:p>
    <w:p w:rsidR="00247295" w:rsidRDefault="00247295" w:rsidP="00247295">
      <w:pPr>
        <w:pStyle w:val="ListParagraph"/>
        <w:numPr>
          <w:ilvl w:val="0"/>
          <w:numId w:val="5"/>
        </w:numPr>
        <w:jc w:val="both"/>
      </w:pPr>
      <w:r>
        <w:t>Staţie de pompare apă uzată şi bazin de omogenizare debite</w:t>
      </w:r>
    </w:p>
    <w:p w:rsidR="00247295" w:rsidRDefault="00247295" w:rsidP="00247295">
      <w:pPr>
        <w:ind w:left="425"/>
        <w:jc w:val="both"/>
      </w:pPr>
      <w:r>
        <w:t>Din că</w:t>
      </w:r>
      <w:r w:rsidRPr="006046CB">
        <w:t>minul de intrare debite si by-pass, apele uzate vor fi directionate c</w:t>
      </w:r>
      <w:r>
        <w:t>ă</w:t>
      </w:r>
      <w:r w:rsidRPr="006046CB">
        <w:t>tre o sta</w:t>
      </w:r>
      <w:r>
        <w:t>ţ</w:t>
      </w:r>
      <w:r w:rsidRPr="006046CB">
        <w:t>i</w:t>
      </w:r>
      <w:r>
        <w:t>e</w:t>
      </w:r>
      <w:r w:rsidRPr="006046CB">
        <w:t xml:space="preserve"> de pompare </w:t>
      </w:r>
      <w:r>
        <w:t>ş</w:t>
      </w:r>
      <w:r w:rsidRPr="006046CB">
        <w:t xml:space="preserve">i omogenizare debite, cu rolul de ridicare a nivelului </w:t>
      </w:r>
      <w:r>
        <w:t>î</w:t>
      </w:r>
      <w:r w:rsidRPr="006046CB">
        <w:t xml:space="preserve">n obiectele tehnologice din aval, precum </w:t>
      </w:r>
      <w:r>
        <w:t>ş</w:t>
      </w:r>
      <w:r w:rsidRPr="006046CB">
        <w:t>i pentru omogenizare</w:t>
      </w:r>
      <w:r>
        <w:t>a</w:t>
      </w:r>
      <w:r w:rsidRPr="006046CB">
        <w:t xml:space="preserve"> debitelor </w:t>
      </w:r>
      <w:r>
        <w:t>ş</w:t>
      </w:r>
      <w:r w:rsidRPr="006046CB">
        <w:t xml:space="preserve">i </w:t>
      </w:r>
      <w:r>
        <w:t>î</w:t>
      </w:r>
      <w:r w:rsidRPr="006046CB">
        <w:t>nc</w:t>
      </w:r>
      <w:r>
        <w:t>ă</w:t>
      </w:r>
      <w:r w:rsidRPr="006046CB">
        <w:t>rc</w:t>
      </w:r>
      <w:r>
        <w:t>ă</w:t>
      </w:r>
      <w:r w:rsidRPr="006046CB">
        <w:t>rilor</w:t>
      </w:r>
      <w:r>
        <w:t>.</w:t>
      </w:r>
    </w:p>
    <w:p w:rsidR="00247295" w:rsidRDefault="00247295" w:rsidP="00247295">
      <w:pPr>
        <w:pStyle w:val="ListParagraph"/>
        <w:numPr>
          <w:ilvl w:val="0"/>
          <w:numId w:val="5"/>
        </w:numPr>
        <w:jc w:val="both"/>
      </w:pPr>
      <w:r>
        <w:t>Deznisipator şi separator de grăsimi cu insuflare de aer</w:t>
      </w:r>
    </w:p>
    <w:p w:rsidR="00247295" w:rsidRPr="006046CB" w:rsidRDefault="00247295" w:rsidP="00247295">
      <w:pPr>
        <w:ind w:left="425"/>
        <w:jc w:val="both"/>
      </w:pPr>
      <w:r w:rsidRPr="006046CB">
        <w:t xml:space="preserve">Pentru </w:t>
      </w:r>
      <w:r>
        <w:t>î</w:t>
      </w:r>
      <w:r w:rsidRPr="006046CB">
        <w:t>ndep</w:t>
      </w:r>
      <w:r>
        <w:t>ă</w:t>
      </w:r>
      <w:r w:rsidRPr="006046CB">
        <w:t>rtarea gr</w:t>
      </w:r>
      <w:r>
        <w:t>ă</w:t>
      </w:r>
      <w:r w:rsidRPr="006046CB">
        <w:t xml:space="preserve">similor </w:t>
      </w:r>
      <w:r>
        <w:t>ş</w:t>
      </w:r>
      <w:r w:rsidRPr="006046CB">
        <w:t>i a nisipului va fi implementat un deznisipator separator de gr</w:t>
      </w:r>
      <w:r>
        <w:t>ă</w:t>
      </w:r>
      <w:r w:rsidRPr="006046CB">
        <w:t>simi cu insuflare de aer, prev</w:t>
      </w:r>
      <w:r>
        <w:t>ă</w:t>
      </w:r>
      <w:r w:rsidRPr="006046CB">
        <w:t>zut cu dou</w:t>
      </w:r>
      <w:r>
        <w:t>ă</w:t>
      </w:r>
      <w:r w:rsidRPr="006046CB">
        <w:t xml:space="preserve"> linii independente, ce se vor putea fi scoase din func</w:t>
      </w:r>
      <w:r>
        <w:t>ţ</w:t>
      </w:r>
      <w:r w:rsidRPr="006046CB">
        <w:t>iune separat.</w:t>
      </w:r>
    </w:p>
    <w:p w:rsidR="00247295" w:rsidRPr="006046CB" w:rsidRDefault="00247295" w:rsidP="00247295">
      <w:pPr>
        <w:ind w:left="426" w:hanging="426"/>
        <w:jc w:val="both"/>
      </w:pPr>
      <w:r w:rsidRPr="006046CB">
        <w:t xml:space="preserve">       Deznisipatorul </w:t>
      </w:r>
      <w:r>
        <w:t>este</w:t>
      </w:r>
      <w:r w:rsidRPr="006046CB">
        <w:t xml:space="preserve"> proiectat s</w:t>
      </w:r>
      <w:r>
        <w:t>ă</w:t>
      </w:r>
      <w:r w:rsidRPr="006046CB">
        <w:t xml:space="preserve"> elimine minimum 90% din cantitatea de nisip cu dimensiunea minim</w:t>
      </w:r>
      <w:r>
        <w:t>ă</w:t>
      </w:r>
      <w:r w:rsidRPr="006046CB">
        <w:t xml:space="preserve"> a particulelor de 2 mm, la </w:t>
      </w:r>
      <w:r>
        <w:t>î</w:t>
      </w:r>
      <w:r w:rsidRPr="006046CB">
        <w:t>nc</w:t>
      </w:r>
      <w:r>
        <w:t>ă</w:t>
      </w:r>
      <w:r w:rsidRPr="006046CB">
        <w:t>rcarea hidraulic</w:t>
      </w:r>
      <w:r>
        <w:t>ă</w:t>
      </w:r>
      <w:r w:rsidRPr="006046CB">
        <w:t xml:space="preserve"> maxim</w:t>
      </w:r>
      <w:r>
        <w:t>ă</w:t>
      </w:r>
      <w:r w:rsidRPr="006046CB">
        <w:t>.</w:t>
      </w:r>
    </w:p>
    <w:p w:rsidR="00247295" w:rsidRDefault="00247295" w:rsidP="00247295">
      <w:pPr>
        <w:ind w:left="426"/>
        <w:jc w:val="both"/>
      </w:pPr>
      <w:r w:rsidRPr="006046CB">
        <w:t>Gr</w:t>
      </w:r>
      <w:r>
        <w:t>ă</w:t>
      </w:r>
      <w:r w:rsidRPr="006046CB">
        <w:t>simile colectate de la suprafa</w:t>
      </w:r>
      <w:r>
        <w:t>ţ</w:t>
      </w:r>
      <w:r w:rsidRPr="006046CB">
        <w:t xml:space="preserve">a apei vor fi colectate automat </w:t>
      </w:r>
      <w:r>
        <w:t>ş</w:t>
      </w:r>
      <w:r w:rsidRPr="006046CB">
        <w:t>i desc</w:t>
      </w:r>
      <w:r>
        <w:t>ă</w:t>
      </w:r>
      <w:r w:rsidRPr="006046CB">
        <w:t xml:space="preserve">rcate </w:t>
      </w:r>
      <w:r>
        <w:t>î</w:t>
      </w:r>
      <w:r w:rsidRPr="006046CB">
        <w:t>ntr-un jgheab colector. Din jgheabul colector flotan</w:t>
      </w:r>
      <w:r>
        <w:t>ţ</w:t>
      </w:r>
      <w:r w:rsidRPr="006046CB">
        <w:t>ii sunt desc</w:t>
      </w:r>
      <w:r>
        <w:t>ă</w:t>
      </w:r>
      <w:r w:rsidRPr="006046CB">
        <w:t>rca</w:t>
      </w:r>
      <w:r>
        <w:t>ţ</w:t>
      </w:r>
      <w:r w:rsidRPr="006046CB">
        <w:t>i gravita</w:t>
      </w:r>
      <w:r>
        <w:t>ţ</w:t>
      </w:r>
      <w:r w:rsidRPr="006046CB">
        <w:t xml:space="preserve">ional, </w:t>
      </w:r>
      <w:r>
        <w:t>î</w:t>
      </w:r>
      <w:r w:rsidRPr="006046CB">
        <w:t>ntr-o construc</w:t>
      </w:r>
      <w:r>
        <w:t>ţ</w:t>
      </w:r>
      <w:r w:rsidRPr="006046CB">
        <w:t>ie subteran</w:t>
      </w:r>
      <w:r>
        <w:t>ă</w:t>
      </w:r>
      <w:r w:rsidRPr="006046CB">
        <w:t xml:space="preserve"> din beton, amplasat</w:t>
      </w:r>
      <w:r>
        <w:t>ă</w:t>
      </w:r>
      <w:r w:rsidRPr="006046CB">
        <w:t xml:space="preserve"> </w:t>
      </w:r>
      <w:r>
        <w:t>î</w:t>
      </w:r>
      <w:r w:rsidRPr="006046CB">
        <w:t xml:space="preserve">n imediata apropiere a deznisipatorului. </w:t>
      </w:r>
    </w:p>
    <w:p w:rsidR="00247295" w:rsidRDefault="00247295" w:rsidP="00247295">
      <w:pPr>
        <w:pStyle w:val="ListParagraph"/>
        <w:numPr>
          <w:ilvl w:val="0"/>
          <w:numId w:val="5"/>
        </w:numPr>
        <w:jc w:val="both"/>
      </w:pPr>
      <w:r>
        <w:t>Cămin de debitmetru influent</w:t>
      </w:r>
    </w:p>
    <w:p w:rsidR="00247295" w:rsidRDefault="00247295" w:rsidP="00247295">
      <w:pPr>
        <w:ind w:left="425"/>
        <w:jc w:val="both"/>
      </w:pPr>
      <w:r>
        <w:t>Apa evacuată din unitatea de epurare mecanică va trece printr-un cămin în care se va monta un debitmetru electromagnetic.</w:t>
      </w:r>
    </w:p>
    <w:p w:rsidR="00247295" w:rsidRDefault="00247295" w:rsidP="00247295">
      <w:pPr>
        <w:pStyle w:val="ListParagraph"/>
        <w:numPr>
          <w:ilvl w:val="0"/>
          <w:numId w:val="5"/>
        </w:numPr>
        <w:jc w:val="both"/>
      </w:pPr>
      <w:r>
        <w:t>Cameră de distribuţie</w:t>
      </w:r>
    </w:p>
    <w:p w:rsidR="00247295" w:rsidRDefault="00247295" w:rsidP="00247295">
      <w:pPr>
        <w:ind w:left="425"/>
        <w:jc w:val="both"/>
      </w:pPr>
      <w:r>
        <w:t>Î</w:t>
      </w:r>
      <w:r w:rsidRPr="00E81DE2">
        <w:t xml:space="preserve">ntre bazinul de egalizare </w:t>
      </w:r>
      <w:r>
        <w:t>ş</w:t>
      </w:r>
      <w:r w:rsidRPr="00E81DE2">
        <w:t>i bazinul biologic se va construi o camer</w:t>
      </w:r>
      <w:r>
        <w:t>ă</w:t>
      </w:r>
      <w:r w:rsidRPr="00E81DE2">
        <w:t xml:space="preserve"> de distribu</w:t>
      </w:r>
      <w:r>
        <w:t>ţ</w:t>
      </w:r>
      <w:r w:rsidRPr="00E81DE2">
        <w:t xml:space="preserve">ie </w:t>
      </w:r>
      <w:r>
        <w:t>ş</w:t>
      </w:r>
      <w:r w:rsidRPr="00E81DE2">
        <w:t>i by-pass, rectangular</w:t>
      </w:r>
      <w:r>
        <w:t>ă</w:t>
      </w:r>
      <w:r w:rsidRPr="00E81DE2">
        <w:t>/circular</w:t>
      </w:r>
      <w:r>
        <w:t>ă</w:t>
      </w:r>
      <w:r w:rsidRPr="00E81DE2">
        <w:t>. Aici vor intra debitul de ap</w:t>
      </w:r>
      <w:r>
        <w:t>ă</w:t>
      </w:r>
      <w:r w:rsidRPr="00E81DE2">
        <w:t xml:space="preserve"> de la treapta de epurare mecanic</w:t>
      </w:r>
      <w:r>
        <w:t>ă</w:t>
      </w:r>
      <w:r w:rsidRPr="00E81DE2">
        <w:t xml:space="preserve"> </w:t>
      </w:r>
      <w:r>
        <w:t>ş</w:t>
      </w:r>
      <w:r w:rsidRPr="00E81DE2">
        <w:t>i debitul de n</w:t>
      </w:r>
      <w:r>
        <w:t>ă</w:t>
      </w:r>
      <w:r w:rsidRPr="00E81DE2">
        <w:t xml:space="preserve">mol de recirculare de la decantoarele secundare, </w:t>
      </w:r>
      <w:r>
        <w:t>î</w:t>
      </w:r>
      <w:r w:rsidRPr="00E81DE2">
        <w:t>n vederea distribu</w:t>
      </w:r>
      <w:r>
        <w:t>ţ</w:t>
      </w:r>
      <w:r w:rsidRPr="00E81DE2">
        <w:t>iei c</w:t>
      </w:r>
      <w:r>
        <w:t>ă</w:t>
      </w:r>
      <w:r w:rsidRPr="00E81DE2">
        <w:t>tre cele dou</w:t>
      </w:r>
      <w:r>
        <w:t>ă</w:t>
      </w:r>
      <w:r w:rsidRPr="00E81DE2">
        <w:t xml:space="preserve"> bazine cu n</w:t>
      </w:r>
      <w:r>
        <w:t>ă</w:t>
      </w:r>
      <w:r w:rsidRPr="00E81DE2">
        <w:t xml:space="preserve">mol activat. Se vor prevedea stavile manuale pentru blocarea accesului </w:t>
      </w:r>
      <w:r>
        <w:t>î</w:t>
      </w:r>
      <w:r w:rsidRPr="00E81DE2">
        <w:t>n bazine.</w:t>
      </w:r>
    </w:p>
    <w:p w:rsidR="00247295" w:rsidRDefault="00247295" w:rsidP="00247295">
      <w:pPr>
        <w:ind w:left="425"/>
        <w:jc w:val="both"/>
        <w:rPr>
          <w:b/>
          <w:i/>
        </w:rPr>
      </w:pPr>
    </w:p>
    <w:p w:rsidR="00247295" w:rsidRPr="00E81DE2" w:rsidRDefault="00247295" w:rsidP="00247295">
      <w:pPr>
        <w:ind w:left="425"/>
        <w:jc w:val="both"/>
        <w:rPr>
          <w:b/>
          <w:i/>
        </w:rPr>
      </w:pPr>
      <w:r w:rsidRPr="00E81DE2">
        <w:rPr>
          <w:b/>
          <w:i/>
        </w:rPr>
        <w:t xml:space="preserve">Epurarea </w:t>
      </w:r>
      <w:r>
        <w:rPr>
          <w:b/>
          <w:i/>
        </w:rPr>
        <w:t>biologică</w:t>
      </w:r>
    </w:p>
    <w:p w:rsidR="00247295" w:rsidRDefault="00247295" w:rsidP="00247295">
      <w:pPr>
        <w:pStyle w:val="ListParagraph"/>
        <w:numPr>
          <w:ilvl w:val="0"/>
          <w:numId w:val="6"/>
        </w:numPr>
        <w:ind w:left="782"/>
        <w:jc w:val="both"/>
      </w:pPr>
      <w:r>
        <w:t>Bazine biologice( aerare prelungită, nitrificare-denitrificare)</w:t>
      </w:r>
    </w:p>
    <w:p w:rsidR="00247295" w:rsidRPr="00E9566B" w:rsidRDefault="00247295" w:rsidP="00247295">
      <w:pPr>
        <w:ind w:left="422"/>
        <w:jc w:val="both"/>
      </w:pPr>
      <w:r w:rsidRPr="00E9566B">
        <w:t xml:space="preserve">Se va construi un bazin biologic din beton armat cu </w:t>
      </w:r>
      <w:r>
        <w:t>î</w:t>
      </w:r>
      <w:r w:rsidRPr="00E9566B">
        <w:t>n</w:t>
      </w:r>
      <w:r>
        <w:t>ă</w:t>
      </w:r>
      <w:r w:rsidRPr="00E9566B">
        <w:t>l</w:t>
      </w:r>
      <w:r>
        <w:t>ţ</w:t>
      </w:r>
      <w:r w:rsidRPr="00E9566B">
        <w:t>imea util</w:t>
      </w:r>
      <w:r>
        <w:t>ă</w:t>
      </w:r>
      <w:r w:rsidRPr="00E9566B">
        <w:t xml:space="preserve"> a apei de maxim 6 m, </w:t>
      </w:r>
      <w:r>
        <w:t>î</w:t>
      </w:r>
      <w:r w:rsidRPr="00E9566B">
        <w:t>mp</w:t>
      </w:r>
      <w:r>
        <w:t>ă</w:t>
      </w:r>
      <w:r w:rsidRPr="00E9566B">
        <w:t>r</w:t>
      </w:r>
      <w:r>
        <w:t>ţ</w:t>
      </w:r>
      <w:r w:rsidRPr="00E9566B">
        <w:t xml:space="preserve">it </w:t>
      </w:r>
      <w:r>
        <w:t>î</w:t>
      </w:r>
      <w:r w:rsidRPr="00E9566B">
        <w:t>n dou</w:t>
      </w:r>
      <w:r>
        <w:t>ă</w:t>
      </w:r>
      <w:r w:rsidRPr="00E9566B">
        <w:t xml:space="preserve"> linii indepenedente. Se va prevedea o gard</w:t>
      </w:r>
      <w:r>
        <w:t>ă</w:t>
      </w:r>
      <w:r w:rsidRPr="00E9566B">
        <w:t xml:space="preserve"> hidraulic</w:t>
      </w:r>
      <w:r>
        <w:t>ă</w:t>
      </w:r>
      <w:r w:rsidRPr="00E9566B">
        <w:t xml:space="preserve"> de minim 0.8 m.</w:t>
      </w:r>
    </w:p>
    <w:p w:rsidR="00247295" w:rsidRPr="00E9566B" w:rsidRDefault="00247295" w:rsidP="00247295">
      <w:pPr>
        <w:ind w:left="426"/>
        <w:jc w:val="both"/>
      </w:pPr>
      <w:r w:rsidRPr="00E9566B">
        <w:t>Bazinele cu n</w:t>
      </w:r>
      <w:r>
        <w:t>ă</w:t>
      </w:r>
      <w:r w:rsidRPr="00E9566B">
        <w:t>mol activat vor fi prev</w:t>
      </w:r>
      <w:r>
        <w:t>ă</w:t>
      </w:r>
      <w:r w:rsidRPr="00E9566B">
        <w:t>zute cu c</w:t>
      </w:r>
      <w:r>
        <w:t>ă</w:t>
      </w:r>
      <w:r w:rsidRPr="00E9566B">
        <w:t xml:space="preserve">i de acces </w:t>
      </w:r>
      <w:r>
        <w:t>ş</w:t>
      </w:r>
      <w:r w:rsidRPr="00E9566B">
        <w:t>i pasarele, permi</w:t>
      </w:r>
      <w:r>
        <w:t>ţâ</w:t>
      </w:r>
      <w:r w:rsidRPr="00E9566B">
        <w:t>nd echilibrarea debitelor de ap</w:t>
      </w:r>
      <w:r>
        <w:t>ă</w:t>
      </w:r>
      <w:r w:rsidRPr="00E9566B">
        <w:t xml:space="preserve"> </w:t>
      </w:r>
      <w:r>
        <w:t>ş</w:t>
      </w:r>
      <w:r w:rsidRPr="00E9566B">
        <w:t xml:space="preserve">i de dispersie a aerului </w:t>
      </w:r>
      <w:r>
        <w:t>î</w:t>
      </w:r>
      <w:r w:rsidRPr="00E9566B">
        <w:t xml:space="preserve">n diferite zone. </w:t>
      </w:r>
    </w:p>
    <w:p w:rsidR="00247295" w:rsidRPr="00E9566B" w:rsidRDefault="00247295" w:rsidP="00247295">
      <w:pPr>
        <w:jc w:val="both"/>
      </w:pPr>
      <w:r>
        <w:t xml:space="preserve">      </w:t>
      </w:r>
      <w:r w:rsidRPr="00E9566B">
        <w:t xml:space="preserve">Bazinul va fi echipat cu sistem de aerare cu bule fine </w:t>
      </w:r>
      <w:r>
        <w:t>şi mixere submersibile.</w:t>
      </w:r>
    </w:p>
    <w:p w:rsidR="00247295" w:rsidRPr="00E9566B" w:rsidRDefault="00247295" w:rsidP="00247295">
      <w:pPr>
        <w:ind w:left="426" w:hanging="426"/>
        <w:jc w:val="both"/>
      </w:pPr>
      <w:r>
        <w:lastRenderedPageBreak/>
        <w:t xml:space="preserve">      </w:t>
      </w:r>
      <w:r w:rsidRPr="00E9566B">
        <w:t>Se vor monta sonde de masur</w:t>
      </w:r>
      <w:r>
        <w:t>ă</w:t>
      </w:r>
      <w:r w:rsidRPr="00E9566B">
        <w:t xml:space="preserve"> on-line a oxigenului: 2 buc/bazin </w:t>
      </w:r>
      <w:r>
        <w:t>ş</w:t>
      </w:r>
      <w:r w:rsidRPr="00E9566B">
        <w:t xml:space="preserve">i a materiilor solide </w:t>
      </w:r>
      <w:r>
        <w:t>î</w:t>
      </w:r>
      <w:r w:rsidRPr="00E9566B">
        <w:t xml:space="preserve">n </w:t>
      </w:r>
      <w:r>
        <w:t xml:space="preserve">  </w:t>
      </w:r>
      <w:r w:rsidRPr="00E9566B">
        <w:t>suspensie: 1 buc/bazin</w:t>
      </w:r>
      <w:r>
        <w:t>.</w:t>
      </w:r>
    </w:p>
    <w:p w:rsidR="00247295" w:rsidRDefault="00247295" w:rsidP="00247295">
      <w:pPr>
        <w:pStyle w:val="ListParagraph"/>
        <w:numPr>
          <w:ilvl w:val="0"/>
          <w:numId w:val="6"/>
        </w:numPr>
        <w:jc w:val="both"/>
      </w:pPr>
      <w:r>
        <w:t>Staţie de suflante</w:t>
      </w:r>
    </w:p>
    <w:p w:rsidR="00247295" w:rsidRPr="00E059B7" w:rsidRDefault="00247295" w:rsidP="00247295">
      <w:pPr>
        <w:ind w:left="425"/>
        <w:jc w:val="both"/>
      </w:pPr>
      <w:r w:rsidRPr="00E059B7">
        <w:t xml:space="preserve">Pentru furnizarea aerului sub presiune necesar </w:t>
      </w:r>
      <w:r>
        <w:t>î</w:t>
      </w:r>
      <w:r w:rsidRPr="00E059B7">
        <w:t>n zona de aerare a bioreactorului s-a prev</w:t>
      </w:r>
      <w:r>
        <w:t>ă</w:t>
      </w:r>
      <w:r w:rsidRPr="00E059B7">
        <w:t>zut o sta</w:t>
      </w:r>
      <w:r>
        <w:t>ţ</w:t>
      </w:r>
      <w:r w:rsidRPr="00E059B7">
        <w:t>ie de suflante.</w:t>
      </w:r>
      <w:r>
        <w:t xml:space="preserve"> </w:t>
      </w:r>
      <w:r w:rsidRPr="00E059B7">
        <w:t xml:space="preserve">Suflantele sunt de tip container </w:t>
      </w:r>
      <w:r>
        <w:t>ş</w:t>
      </w:r>
      <w:r w:rsidRPr="00E059B7">
        <w:t>i pentru amplasarea lor se prevede o platform</w:t>
      </w:r>
      <w:r>
        <w:t>ă</w:t>
      </w:r>
      <w:r w:rsidRPr="00E059B7">
        <w:t xml:space="preserve"> betonat</w:t>
      </w:r>
      <w:r>
        <w:t>ă</w:t>
      </w:r>
      <w:r w:rsidRPr="00E059B7">
        <w:t xml:space="preserve"> </w:t>
      </w:r>
      <w:r>
        <w:t>î</w:t>
      </w:r>
      <w:r w:rsidRPr="00E059B7">
        <w:t>n vecin</w:t>
      </w:r>
      <w:r>
        <w:t>ă</w:t>
      </w:r>
      <w:r w:rsidRPr="00E059B7">
        <w:t>tatea bazinelor biologice.</w:t>
      </w:r>
    </w:p>
    <w:p w:rsidR="00247295" w:rsidRPr="00E059B7" w:rsidRDefault="00247295" w:rsidP="00247295">
      <w:pPr>
        <w:ind w:left="426"/>
        <w:jc w:val="both"/>
      </w:pPr>
      <w:r w:rsidRPr="00E059B7">
        <w:t>Aerul necesar va fi asigurat de 2 suflante cu rotoare profilate 1</w:t>
      </w:r>
      <w:r>
        <w:t xml:space="preserve"> activă</w:t>
      </w:r>
      <w:r w:rsidRPr="00E059B7">
        <w:t xml:space="preserve"> + 1 de rezerv</w:t>
      </w:r>
      <w:r>
        <w:t>ă,</w:t>
      </w:r>
      <w:r w:rsidRPr="00E059B7">
        <w:t xml:space="preserve"> prev</w:t>
      </w:r>
      <w:r>
        <w:t>ă</w:t>
      </w:r>
      <w:r w:rsidRPr="00E059B7">
        <w:t>zute cu convertizoare de frecven</w:t>
      </w:r>
      <w:r>
        <w:t>ţă</w:t>
      </w:r>
      <w:r w:rsidRPr="00E059B7">
        <w:t xml:space="preserve"> pentru reglarea debitului de aer. Debitul de aer va fi ajustat func</w:t>
      </w:r>
      <w:r>
        <w:t>ţ</w:t>
      </w:r>
      <w:r w:rsidRPr="00E059B7">
        <w:t>ie de concentra</w:t>
      </w:r>
      <w:r>
        <w:t>ţ</w:t>
      </w:r>
      <w:r w:rsidRPr="00E059B7">
        <w:t xml:space="preserve">ia de oxigen dizolvat din bazinele de nitrificare, astfel ca </w:t>
      </w:r>
      <w:r>
        <w:t>î</w:t>
      </w:r>
      <w:r w:rsidRPr="00E059B7">
        <w:t>n timpul func</w:t>
      </w:r>
      <w:r>
        <w:t>ţ</w:t>
      </w:r>
      <w:r w:rsidRPr="00E059B7">
        <w:t>ion</w:t>
      </w:r>
      <w:r>
        <w:t>ă</w:t>
      </w:r>
      <w:r w:rsidRPr="00E059B7">
        <w:t>rii trebuie men</w:t>
      </w:r>
      <w:r>
        <w:t>ţ</w:t>
      </w:r>
      <w:r w:rsidRPr="00E059B7">
        <w:t>inut</w:t>
      </w:r>
      <w:r>
        <w:t>ă</w:t>
      </w:r>
      <w:r w:rsidRPr="00E059B7">
        <w:t xml:space="preserve"> o concentra</w:t>
      </w:r>
      <w:r>
        <w:t>ţ</w:t>
      </w:r>
      <w:r w:rsidRPr="00E059B7">
        <w:t>i</w:t>
      </w:r>
      <w:r>
        <w:t>e</w:t>
      </w:r>
      <w:r w:rsidRPr="00E059B7">
        <w:t xml:space="preserve"> de 2 mg/l pe toat</w:t>
      </w:r>
      <w:r>
        <w:t>ă</w:t>
      </w:r>
      <w:r w:rsidRPr="00E059B7">
        <w:t xml:space="preserve"> durata de func</w:t>
      </w:r>
      <w:r>
        <w:t>ţ</w:t>
      </w:r>
      <w:r w:rsidRPr="00E059B7">
        <w:t xml:space="preserve">ionare, </w:t>
      </w:r>
      <w:r>
        <w:t>î</w:t>
      </w:r>
      <w:r w:rsidRPr="00E059B7">
        <w:t>n zona aerob</w:t>
      </w:r>
      <w:r>
        <w:t>ă</w:t>
      </w:r>
      <w:r w:rsidRPr="00E059B7">
        <w:t>. Distribu</w:t>
      </w:r>
      <w:r>
        <w:t>ţ</w:t>
      </w:r>
      <w:r w:rsidRPr="00E059B7">
        <w:t>ia aerului de la sta</w:t>
      </w:r>
      <w:r>
        <w:t>ţ</w:t>
      </w:r>
      <w:r w:rsidRPr="00E059B7">
        <w:t>ia de suflante la elementele de aerare se realizeaz</w:t>
      </w:r>
      <w:r>
        <w:t>ă</w:t>
      </w:r>
      <w:r w:rsidRPr="00E059B7">
        <w:t xml:space="preserve"> prin </w:t>
      </w:r>
      <w:r>
        <w:t>ţ</w:t>
      </w:r>
      <w:r w:rsidRPr="00E059B7">
        <w:t>evi de o</w:t>
      </w:r>
      <w:r>
        <w:t>ţ</w:t>
      </w:r>
      <w:r w:rsidRPr="00E059B7">
        <w:t>el inoxidabil.</w:t>
      </w:r>
      <w:r>
        <w:t xml:space="preserve"> S</w:t>
      </w:r>
      <w:r w:rsidRPr="00E059B7">
        <w:t>e propune ca suflantele s</w:t>
      </w:r>
      <w:r>
        <w:t>ă</w:t>
      </w:r>
      <w:r w:rsidRPr="00E059B7">
        <w:t xml:space="preserve"> fie prev</w:t>
      </w:r>
      <w:r>
        <w:t>ă</w:t>
      </w:r>
      <w:r w:rsidRPr="00E059B7">
        <w:t>zute cu amortizoare de zgomot, iar sta</w:t>
      </w:r>
      <w:r>
        <w:t>ţ</w:t>
      </w:r>
      <w:r w:rsidRPr="00E059B7">
        <w:t>ia de suflante va fi izolat</w:t>
      </w:r>
      <w:r>
        <w:t>ă</w:t>
      </w:r>
      <w:r w:rsidRPr="00E059B7">
        <w:t xml:space="preserve"> fonic.</w:t>
      </w:r>
    </w:p>
    <w:p w:rsidR="00247295" w:rsidRDefault="00247295" w:rsidP="00247295">
      <w:pPr>
        <w:pStyle w:val="ListParagraph"/>
        <w:numPr>
          <w:ilvl w:val="0"/>
          <w:numId w:val="6"/>
        </w:numPr>
        <w:jc w:val="both"/>
      </w:pPr>
      <w:r>
        <w:t>Staţie pentru îndepărtarea chimică a fosforului</w:t>
      </w:r>
    </w:p>
    <w:p w:rsidR="00247295" w:rsidRPr="00E059B7" w:rsidRDefault="00247295" w:rsidP="00247295">
      <w:pPr>
        <w:ind w:left="425"/>
        <w:jc w:val="both"/>
      </w:pPr>
      <w:r w:rsidRPr="00E059B7">
        <w:t xml:space="preserve">O parte din </w:t>
      </w:r>
      <w:r>
        <w:t>î</w:t>
      </w:r>
      <w:r w:rsidRPr="00E059B7">
        <w:t>nc</w:t>
      </w:r>
      <w:r>
        <w:t>ă</w:t>
      </w:r>
      <w:r w:rsidRPr="00E059B7">
        <w:t>rcarea cu fosfor se va reduce biologic (prin procesul de nitrificare-denitrificare).</w:t>
      </w:r>
      <w:r>
        <w:t xml:space="preserve"> Î</w:t>
      </w:r>
      <w:r w:rsidRPr="00E059B7">
        <w:t>n vederea  realiz</w:t>
      </w:r>
      <w:r>
        <w:t>ă</w:t>
      </w:r>
      <w:r w:rsidRPr="00E059B7">
        <w:t>rii concentra</w:t>
      </w:r>
      <w:r>
        <w:t>ţ</w:t>
      </w:r>
      <w:r w:rsidRPr="00E059B7">
        <w:t xml:space="preserve">iei necesare </w:t>
      </w:r>
      <w:r>
        <w:t>î</w:t>
      </w:r>
      <w:r w:rsidRPr="00E059B7">
        <w:t xml:space="preserve">n efluent de 2mg/l P, se va prevedea </w:t>
      </w:r>
      <w:r>
        <w:t>ş</w:t>
      </w:r>
      <w:r w:rsidRPr="00E059B7">
        <w:t>i o sta</w:t>
      </w:r>
      <w:r>
        <w:t>ţ</w:t>
      </w:r>
      <w:r w:rsidRPr="00E059B7">
        <w:t xml:space="preserve">ie pentru </w:t>
      </w:r>
      <w:r>
        <w:t>î</w:t>
      </w:r>
      <w:r w:rsidRPr="00E059B7">
        <w:t>ndep</w:t>
      </w:r>
      <w:r>
        <w:t>ă</w:t>
      </w:r>
      <w:r w:rsidRPr="00E059B7">
        <w:t>rtarea fosforului. Instalaţia poate funcţiona secvenţial, funcţie de concentraţia de fosfor măsurat</w:t>
      </w:r>
      <w:r>
        <w:t>ă</w:t>
      </w:r>
      <w:r w:rsidRPr="00E059B7">
        <w:t xml:space="preserve">. </w:t>
      </w:r>
    </w:p>
    <w:p w:rsidR="00247295" w:rsidRPr="00E059B7" w:rsidRDefault="00247295" w:rsidP="00247295">
      <w:pPr>
        <w:ind w:left="426" w:hanging="142"/>
        <w:jc w:val="both"/>
      </w:pPr>
      <w:r w:rsidRPr="00E059B7">
        <w:t xml:space="preserve">   Pentru eliminarea fosforului pe cale chimic</w:t>
      </w:r>
      <w:r>
        <w:t>ă</w:t>
      </w:r>
      <w:r w:rsidRPr="00E059B7">
        <w:t xml:space="preserve"> se va folosi ca reactiv clorura feric</w:t>
      </w:r>
      <w:r>
        <w:t>ă</w:t>
      </w:r>
      <w:r w:rsidRPr="00E059B7">
        <w:t xml:space="preserve"> solu</w:t>
      </w:r>
      <w:r>
        <w:t>ţ</w:t>
      </w:r>
      <w:r w:rsidRPr="00E059B7">
        <w:t>ie, punctul de injec</w:t>
      </w:r>
      <w:r>
        <w:t>ţ</w:t>
      </w:r>
      <w:r w:rsidRPr="00E059B7">
        <w:t>ie principal fiind amonte de bazinele biologice. Sta</w:t>
      </w:r>
      <w:r>
        <w:t>ţ</w:t>
      </w:r>
      <w:r w:rsidRPr="00E059B7">
        <w:t>ia de precipitare chimic</w:t>
      </w:r>
      <w:r>
        <w:t>ă</w:t>
      </w:r>
      <w:r w:rsidRPr="00E059B7">
        <w:t xml:space="preserve"> a fosforului se va dimensiona pe criteriul cel mai defavorabil, c</w:t>
      </w:r>
      <w:r>
        <w:t>â</w:t>
      </w:r>
      <w:r w:rsidRPr="00E059B7">
        <w:t>nd sta</w:t>
      </w:r>
      <w:r>
        <w:t>ţ</w:t>
      </w:r>
      <w:r w:rsidRPr="00E059B7">
        <w:t>ia de epurare nu va putea re</w:t>
      </w:r>
      <w:r>
        <w:t>ţ</w:t>
      </w:r>
      <w:r w:rsidRPr="00E059B7">
        <w:t>ine pe cale biologic</w:t>
      </w:r>
      <w:r>
        <w:t>ă</w:t>
      </w:r>
      <w:r w:rsidRPr="00E059B7">
        <w:t xml:space="preserve"> fosforul influent </w:t>
      </w:r>
      <w:r>
        <w:t>î</w:t>
      </w:r>
      <w:r w:rsidRPr="00E059B7">
        <w:t>n sta</w:t>
      </w:r>
      <w:r>
        <w:t>ţ</w:t>
      </w:r>
      <w:r w:rsidRPr="00E059B7">
        <w:t xml:space="preserve">ia de epurare. </w:t>
      </w:r>
    </w:p>
    <w:p w:rsidR="00247295" w:rsidRPr="00E059B7" w:rsidRDefault="00247295" w:rsidP="00247295">
      <w:pPr>
        <w:jc w:val="both"/>
      </w:pPr>
      <w:r w:rsidRPr="00E059B7">
        <w:t xml:space="preserve">      Se vor prevedea 2 rezervoare de stocare solu</w:t>
      </w:r>
      <w:r>
        <w:t>ţ</w:t>
      </w:r>
      <w:r w:rsidRPr="00E059B7">
        <w:t>ie cu un timp de reten</w:t>
      </w:r>
      <w:r>
        <w:t>ţ</w:t>
      </w:r>
      <w:r w:rsidRPr="00E059B7">
        <w:t>ie de 30 zile.</w:t>
      </w:r>
    </w:p>
    <w:p w:rsidR="00247295" w:rsidRPr="00E81DE2" w:rsidRDefault="00247295" w:rsidP="00247295">
      <w:pPr>
        <w:pStyle w:val="ListParagraph"/>
        <w:numPr>
          <w:ilvl w:val="0"/>
          <w:numId w:val="6"/>
        </w:numPr>
        <w:jc w:val="both"/>
      </w:pPr>
      <w:r>
        <w:t>Decantoare secundare</w:t>
      </w:r>
    </w:p>
    <w:p w:rsidR="00247295" w:rsidRPr="00631704" w:rsidRDefault="00247295" w:rsidP="00247295">
      <w:pPr>
        <w:ind w:left="425"/>
        <w:jc w:val="both"/>
      </w:pPr>
      <w:r w:rsidRPr="00631704">
        <w:t>Sunt prevăzute două decantoare secundare longitudinale echipate cu poduri racloare şi echipamente de eliminare a nămolului activat.</w:t>
      </w:r>
    </w:p>
    <w:p w:rsidR="00247295" w:rsidRPr="00631704" w:rsidRDefault="00247295" w:rsidP="00247295">
      <w:pPr>
        <w:ind w:left="425"/>
        <w:jc w:val="both"/>
      </w:pPr>
      <w:r w:rsidRPr="00631704">
        <w:t>Decanto</w:t>
      </w:r>
      <w:r>
        <w:t>arele</w:t>
      </w:r>
      <w:r w:rsidRPr="00631704">
        <w:t xml:space="preserve"> v</w:t>
      </w:r>
      <w:r>
        <w:t>or</w:t>
      </w:r>
      <w:r w:rsidRPr="00631704">
        <w:t xml:space="preserve"> avea structura din beton armat</w:t>
      </w:r>
      <w:r>
        <w:t xml:space="preserve"> şi</w:t>
      </w:r>
      <w:r w:rsidRPr="00631704">
        <w:t xml:space="preserve"> v</w:t>
      </w:r>
      <w:r>
        <w:t>or</w:t>
      </w:r>
      <w:r w:rsidRPr="00631704">
        <w:t xml:space="preserve"> fi echipat</w:t>
      </w:r>
      <w:r>
        <w:t>e</w:t>
      </w:r>
      <w:r w:rsidRPr="00631704">
        <w:t xml:space="preserve"> cu pod raclor pentru n</w:t>
      </w:r>
      <w:r>
        <w:t>ă</w:t>
      </w:r>
      <w:r w:rsidRPr="00631704">
        <w:t xml:space="preserve">mol </w:t>
      </w:r>
      <w:r>
        <w:t>ş</w:t>
      </w:r>
      <w:r w:rsidRPr="00631704">
        <w:t>i raclor de suprafa</w:t>
      </w:r>
      <w:r>
        <w:t>ţă</w:t>
      </w:r>
      <w:r w:rsidRPr="00631704">
        <w:t xml:space="preserve"> pentru spum</w:t>
      </w:r>
      <w:r>
        <w:t>ă</w:t>
      </w:r>
      <w:r w:rsidRPr="00631704">
        <w:t xml:space="preserve">, sistem de evacuare a apei epurate, sistem de colectare </w:t>
      </w:r>
      <w:r>
        <w:t>ş</w:t>
      </w:r>
      <w:r w:rsidRPr="00631704">
        <w:t>i evacuare n</w:t>
      </w:r>
      <w:r>
        <w:t>ă</w:t>
      </w:r>
      <w:r w:rsidRPr="00631704">
        <w:t xml:space="preserve">mol </w:t>
      </w:r>
      <w:r>
        <w:t>ş</w:t>
      </w:r>
      <w:r w:rsidRPr="00631704">
        <w:t>i spum</w:t>
      </w:r>
      <w:r>
        <w:t>ă</w:t>
      </w:r>
      <w:r w:rsidRPr="00631704">
        <w:t>/plutitori</w:t>
      </w:r>
      <w:r>
        <w:t>.</w:t>
      </w:r>
    </w:p>
    <w:p w:rsidR="00247295" w:rsidRPr="00631704" w:rsidRDefault="00247295" w:rsidP="00247295">
      <w:pPr>
        <w:ind w:left="425"/>
        <w:jc w:val="both"/>
      </w:pPr>
      <w:r>
        <w:t xml:space="preserve">Cele </w:t>
      </w:r>
      <w:r w:rsidRPr="00631704">
        <w:t xml:space="preserve">2 decantoare secundare </w:t>
      </w:r>
      <w:r>
        <w:t>longitudinal vor avea, f</w:t>
      </w:r>
      <w:r w:rsidRPr="00631704">
        <w:t>iecare</w:t>
      </w:r>
      <w:r>
        <w:t>,</w:t>
      </w:r>
      <w:r w:rsidRPr="00631704">
        <w:t xml:space="preserve"> dimensiunile la interior de  14.5x4.5x5.0 m. </w:t>
      </w:r>
    </w:p>
    <w:p w:rsidR="00247295" w:rsidRPr="00631704" w:rsidRDefault="00247295" w:rsidP="00247295">
      <w:pPr>
        <w:pStyle w:val="ListParagraph"/>
        <w:numPr>
          <w:ilvl w:val="0"/>
          <w:numId w:val="6"/>
        </w:numPr>
        <w:jc w:val="both"/>
      </w:pPr>
      <w:r>
        <w:t>Camera de intersecţie</w:t>
      </w:r>
    </w:p>
    <w:p w:rsidR="00247295" w:rsidRPr="00631704" w:rsidRDefault="00247295" w:rsidP="00247295">
      <w:pPr>
        <w:ind w:left="425"/>
        <w:jc w:val="both"/>
        <w:rPr>
          <w:rFonts w:ascii="Arial" w:hAnsi="Arial" w:cs="Arial"/>
          <w:sz w:val="23"/>
          <w:szCs w:val="23"/>
        </w:rPr>
      </w:pPr>
      <w:r w:rsidRPr="00631704">
        <w:t>Între decantoarele secundare şi staţia de pompare ape epurate se va construi o cameră de intersecţie în care vor fi preluate: apele epurate evacuate gravitaţional din decantoarele secundare şi apele uzate transportate prin conducta de by-pass a staţiei de epurare. Camera de intersectie este practic un c</w:t>
      </w:r>
      <w:r>
        <w:t>ă</w:t>
      </w:r>
      <w:r w:rsidRPr="00631704">
        <w:t xml:space="preserve">min de beton armat, </w:t>
      </w:r>
      <w:r>
        <w:t>î</w:t>
      </w:r>
      <w:r w:rsidRPr="00631704">
        <w:t xml:space="preserve">ngropat, cu dimensiunile la interior de 1.0x1.0x4.0 m. </w:t>
      </w:r>
      <w:r w:rsidRPr="00631704">
        <w:rPr>
          <w:rFonts w:ascii="Arial" w:hAnsi="Arial" w:cs="Arial"/>
          <w:sz w:val="23"/>
          <w:szCs w:val="23"/>
        </w:rPr>
        <w:t xml:space="preserve"> </w:t>
      </w:r>
    </w:p>
    <w:p w:rsidR="00247295" w:rsidRPr="00631704" w:rsidRDefault="00247295" w:rsidP="00247295">
      <w:pPr>
        <w:pStyle w:val="ListParagraph"/>
        <w:numPr>
          <w:ilvl w:val="0"/>
          <w:numId w:val="6"/>
        </w:numPr>
        <w:jc w:val="both"/>
      </w:pPr>
      <w:r>
        <w:t>Staţie de pompare ape uzate epurate</w:t>
      </w:r>
    </w:p>
    <w:p w:rsidR="00247295" w:rsidRPr="00631704" w:rsidRDefault="00247295" w:rsidP="00247295">
      <w:pPr>
        <w:ind w:left="425"/>
        <w:jc w:val="both"/>
      </w:pPr>
      <w:r w:rsidRPr="00631704">
        <w:t>Pentru evacuarea apelor epurate în emisar, se prevede o staţie de pompare, tip cheson, care va fi echipată cu 1+1 unităţi de pompare submersibile. Unităţile active vor fi prevăzute cu convertizoare de frecvenţă.</w:t>
      </w:r>
    </w:p>
    <w:p w:rsidR="00247295" w:rsidRPr="00631704" w:rsidRDefault="00247295" w:rsidP="00247295">
      <w:pPr>
        <w:ind w:left="425"/>
        <w:jc w:val="both"/>
      </w:pPr>
      <w:r w:rsidRPr="00631704">
        <w:t>Staţia de pompare va fi o structură din beton armat, circulară şi îngropată. Diametrul acesteia este D=2.5 m şi adâncimea interioară este de 2.5 m.</w:t>
      </w:r>
    </w:p>
    <w:p w:rsidR="00247295" w:rsidRPr="00836114" w:rsidRDefault="00247295" w:rsidP="00247295">
      <w:pPr>
        <w:ind w:left="425"/>
        <w:jc w:val="both"/>
      </w:pPr>
      <w:r w:rsidRPr="00836114">
        <w:t xml:space="preserve">La deversarea apelor uzate </w:t>
      </w:r>
      <w:r>
        <w:t>î</w:t>
      </w:r>
      <w:r w:rsidRPr="00836114">
        <w:t>n emisar se amenajeaz</w:t>
      </w:r>
      <w:r>
        <w:t>ă</w:t>
      </w:r>
      <w:r w:rsidRPr="00836114">
        <w:t xml:space="preserve"> o gur</w:t>
      </w:r>
      <w:r>
        <w:t>ă</w:t>
      </w:r>
      <w:r w:rsidRPr="00836114">
        <w:t xml:space="preserve"> de v</w:t>
      </w:r>
      <w:r>
        <w:t>ă</w:t>
      </w:r>
      <w:r w:rsidRPr="00836114">
        <w:t>rsare din beton armat.</w:t>
      </w:r>
      <w:r>
        <w:t xml:space="preserve"> </w:t>
      </w:r>
      <w:r w:rsidRPr="00836114">
        <w:t xml:space="preserve"> Consolidarea malului r</w:t>
      </w:r>
      <w:r>
        <w:t>â</w:t>
      </w:r>
      <w:r w:rsidRPr="00836114">
        <w:t xml:space="preserve">ului pe o lungime de 15 m </w:t>
      </w:r>
      <w:r>
        <w:t>î</w:t>
      </w:r>
      <w:r w:rsidRPr="00836114">
        <w:t xml:space="preserve">n amonte </w:t>
      </w:r>
      <w:r>
        <w:t>ş</w:t>
      </w:r>
      <w:r w:rsidRPr="00836114">
        <w:t xml:space="preserve">i 15 m </w:t>
      </w:r>
      <w:r>
        <w:t>î</w:t>
      </w:r>
      <w:r w:rsidRPr="00836114">
        <w:t>n aval de punctul de debu</w:t>
      </w:r>
      <w:r>
        <w:t>ş</w:t>
      </w:r>
      <w:r w:rsidRPr="00836114">
        <w:t>are a colectorului se va realiza prin pozi</w:t>
      </w:r>
      <w:r>
        <w:t>ţ</w:t>
      </w:r>
      <w:r w:rsidRPr="00836114">
        <w:t xml:space="preserve">ionarea de dale de beton amplasate pe un filtru geotextil. Dalele de beton vor fi ancorate </w:t>
      </w:r>
      <w:r>
        <w:t>î</w:t>
      </w:r>
      <w:r w:rsidRPr="00836114">
        <w:t>n p</w:t>
      </w:r>
      <w:r>
        <w:t>ă</w:t>
      </w:r>
      <w:r w:rsidRPr="00836114">
        <w:t>m</w:t>
      </w:r>
      <w:r>
        <w:t>â</w:t>
      </w:r>
      <w:r w:rsidRPr="00836114">
        <w:t>nt cu ancore de o</w:t>
      </w:r>
      <w:r>
        <w:t>ţ</w:t>
      </w:r>
      <w:r w:rsidRPr="00836114">
        <w:t>el beton.</w:t>
      </w:r>
    </w:p>
    <w:p w:rsidR="00247295" w:rsidRDefault="00247295" w:rsidP="00247295">
      <w:pPr>
        <w:pStyle w:val="ListParagraph"/>
        <w:numPr>
          <w:ilvl w:val="0"/>
          <w:numId w:val="6"/>
        </w:numPr>
        <w:jc w:val="both"/>
      </w:pPr>
      <w:r>
        <w:t>Cămin de debitmetru debit efluent</w:t>
      </w:r>
    </w:p>
    <w:p w:rsidR="00247295" w:rsidRPr="00836114" w:rsidRDefault="00247295" w:rsidP="00247295">
      <w:pPr>
        <w:ind w:left="425"/>
        <w:jc w:val="both"/>
      </w:pPr>
      <w:r w:rsidRPr="00836114">
        <w:t>Efluentul din sta</w:t>
      </w:r>
      <w:r>
        <w:t>ţ</w:t>
      </w:r>
      <w:r w:rsidRPr="00836114">
        <w:t>ia de pompare ape epurate va fi m</w:t>
      </w:r>
      <w:r>
        <w:t>ă</w:t>
      </w:r>
      <w:r w:rsidRPr="00836114">
        <w:t>surat prin intermediul unui debitmetru electromagnetic. C</w:t>
      </w:r>
      <w:r>
        <w:t>ă</w:t>
      </w:r>
      <w:r w:rsidRPr="00836114">
        <w:t>minul de debitmetru efluent este un c</w:t>
      </w:r>
      <w:r>
        <w:t>ă</w:t>
      </w:r>
      <w:r w:rsidRPr="00836114">
        <w:t xml:space="preserve">min de beton armat, </w:t>
      </w:r>
      <w:r>
        <w:t>î</w:t>
      </w:r>
      <w:r w:rsidRPr="00836114">
        <w:t xml:space="preserve">ngropat, cu dimensiunile de 3.0x2.0x1.8m. </w:t>
      </w:r>
    </w:p>
    <w:p w:rsidR="00247295" w:rsidRPr="00836114" w:rsidRDefault="00247295" w:rsidP="00247295">
      <w:pPr>
        <w:pStyle w:val="ListParagraph"/>
        <w:numPr>
          <w:ilvl w:val="0"/>
          <w:numId w:val="6"/>
        </w:numPr>
        <w:jc w:val="both"/>
      </w:pPr>
      <w:r>
        <w:t>Staţie de pompare nămol activat de recirc</w:t>
      </w:r>
      <w:r w:rsidRPr="00836114">
        <w:t>ulare şi în exces</w:t>
      </w:r>
    </w:p>
    <w:p w:rsidR="00247295" w:rsidRPr="00836114" w:rsidRDefault="00247295" w:rsidP="00247295">
      <w:pPr>
        <w:ind w:left="425"/>
        <w:jc w:val="both"/>
      </w:pPr>
      <w:r w:rsidRPr="00836114">
        <w:t xml:space="preserve">Se va construi o staţie de pompare a nămolului la capacitatea şi dimensiunile rezultate din proiect. Staţia de pompare va fi o construcţie subterană din beton armat. Aceasta va fi </w:t>
      </w:r>
      <w:r w:rsidRPr="00836114">
        <w:lastRenderedPageBreak/>
        <w:t>echipată cu unităţi de pompare atât pentru nămolul în exces cât şi pentru nămolul de recirculare, instalate în camera uscată.</w:t>
      </w:r>
    </w:p>
    <w:p w:rsidR="00247295" w:rsidRPr="00836114" w:rsidRDefault="00247295" w:rsidP="00247295">
      <w:pPr>
        <w:ind w:left="425"/>
        <w:jc w:val="both"/>
        <w:rPr>
          <w:rFonts w:ascii="Arial" w:hAnsi="Arial" w:cs="Arial"/>
          <w:sz w:val="23"/>
          <w:szCs w:val="23"/>
        </w:rPr>
      </w:pPr>
      <w:r w:rsidRPr="00836114">
        <w:t>Staţia de pompare nămol activat va fi echipată cu (2+1) pompe de nămol activat de recirculare. Pompele de nămol activat de recirculare vor pompa un debit variabil prin intermediul convertizoarelor de frecvenţă</w:t>
      </w:r>
      <w:r w:rsidRPr="00836114">
        <w:rPr>
          <w:rFonts w:ascii="Arial" w:hAnsi="Arial" w:cs="Arial"/>
          <w:sz w:val="23"/>
          <w:szCs w:val="23"/>
        </w:rPr>
        <w:t>.</w:t>
      </w:r>
    </w:p>
    <w:p w:rsidR="00247295" w:rsidRPr="00DD4758" w:rsidRDefault="00247295" w:rsidP="00247295">
      <w:pPr>
        <w:pStyle w:val="ListParagraph"/>
        <w:numPr>
          <w:ilvl w:val="0"/>
          <w:numId w:val="6"/>
        </w:numPr>
        <w:jc w:val="both"/>
      </w:pPr>
      <w:r>
        <w:t>Bazin tampon pentru nămolul în exces</w:t>
      </w:r>
    </w:p>
    <w:p w:rsidR="00247295" w:rsidRPr="00DD4758" w:rsidRDefault="00247295" w:rsidP="00247295">
      <w:pPr>
        <w:ind w:left="425"/>
        <w:jc w:val="both"/>
      </w:pPr>
      <w:r w:rsidRPr="00DD4758">
        <w:t>Pentru ca procesul de deshidratare să aibă loc continuu şi acesta să nu fie afectat de ciclurile de alimentare ale utilajelor, a fost prevăzut un bazin cu rol de stocare (tampon)</w:t>
      </w:r>
    </w:p>
    <w:p w:rsidR="00247295" w:rsidRPr="00DD4758" w:rsidRDefault="00247295" w:rsidP="00247295">
      <w:pPr>
        <w:ind w:left="425"/>
        <w:jc w:val="both"/>
      </w:pPr>
      <w:r w:rsidRPr="00DD4758">
        <w:t xml:space="preserve">nămol în exces cu dimensiunile 5,0 x 4,0 x 2,5 m. </w:t>
      </w:r>
    </w:p>
    <w:p w:rsidR="00247295" w:rsidRPr="00836114" w:rsidRDefault="00247295" w:rsidP="00247295">
      <w:pPr>
        <w:ind w:left="425"/>
        <w:jc w:val="both"/>
        <w:rPr>
          <w:rFonts w:ascii="Arial" w:hAnsi="Arial" w:cs="Arial"/>
          <w:sz w:val="23"/>
          <w:szCs w:val="23"/>
        </w:rPr>
      </w:pPr>
      <w:r w:rsidRPr="00DD4758">
        <w:t>Bazinul va fi o construcţie o construcţie subterană din beton armat, acoperit cu o placă de beton şi prevăzută cu capac metalic pentru acces. Acesta va fi echipat cu unităţi de pompare atât pentru nămolul în exces cât şi cu mixere submersibile pentru omogenizarea şi evitarea sedimentării nămolului.</w:t>
      </w:r>
      <w:r w:rsidRPr="00836114">
        <w:rPr>
          <w:rFonts w:ascii="Arial" w:hAnsi="Arial" w:cs="Arial"/>
          <w:sz w:val="23"/>
          <w:szCs w:val="23"/>
        </w:rPr>
        <w:t xml:space="preserve"> </w:t>
      </w:r>
    </w:p>
    <w:p w:rsidR="00247295" w:rsidRPr="00DD4758" w:rsidRDefault="00247295" w:rsidP="00247295">
      <w:pPr>
        <w:pStyle w:val="ListParagraph"/>
        <w:numPr>
          <w:ilvl w:val="0"/>
          <w:numId w:val="6"/>
        </w:numPr>
        <w:jc w:val="both"/>
      </w:pPr>
      <w:r>
        <w:t>Deshidratarea mecanică</w:t>
      </w:r>
      <w:r w:rsidRPr="00DD4758">
        <w:t xml:space="preserve"> a nămolului</w:t>
      </w:r>
    </w:p>
    <w:p w:rsidR="00247295" w:rsidRPr="00DD4758" w:rsidRDefault="00247295" w:rsidP="00247295">
      <w:pPr>
        <w:ind w:left="425"/>
        <w:jc w:val="both"/>
      </w:pPr>
      <w:r w:rsidRPr="00DD4758">
        <w:t>În cadrul pavilionul tehnologic de prelucrare a nămolului se va monta o unitate de deshidratare mecanică a nămolului stabilizat în bazinele de stabilizare, cu un timp maxim de funcţionare de 12 ore/zi, 7 zile pe săptămână. Instalaţia de deshidratare mecanică a nămolului va aduce nămolul la un minim de 25% conţinut de substanţă uscată.</w:t>
      </w:r>
    </w:p>
    <w:p w:rsidR="00247295" w:rsidRPr="00DD4758" w:rsidRDefault="00247295" w:rsidP="00247295">
      <w:pPr>
        <w:ind w:left="425"/>
        <w:jc w:val="both"/>
      </w:pPr>
      <w:r w:rsidRPr="00DD4758">
        <w:t xml:space="preserve">Pentru condiţionarea nămolului se va instala o unitate de preparare şi dozare a polielectrolitului cationic. </w:t>
      </w:r>
    </w:p>
    <w:p w:rsidR="00247295" w:rsidRPr="00BB1FB3" w:rsidRDefault="00247295" w:rsidP="00247295">
      <w:pPr>
        <w:pStyle w:val="ListParagraph"/>
        <w:numPr>
          <w:ilvl w:val="0"/>
          <w:numId w:val="6"/>
        </w:numPr>
        <w:jc w:val="both"/>
      </w:pPr>
      <w:r>
        <w:t>Staţie de stabilizare nămol deshidratat cu var</w:t>
      </w:r>
    </w:p>
    <w:p w:rsidR="00247295" w:rsidRPr="00BB1FB3" w:rsidRDefault="00247295" w:rsidP="00247295">
      <w:pPr>
        <w:ind w:left="425"/>
        <w:jc w:val="both"/>
      </w:pPr>
      <w:r w:rsidRPr="00BB1FB3">
        <w:t>Pentru creşterea conţinutului de substanţă uscată şi stabilizarea nămolului deshidratat, se prevede o instalaţie de preparare şi dozare cu var. Prin tratarea cu var a nămolului deshidratat se atinge un conţinut de substanţă uscată de 35%.</w:t>
      </w:r>
    </w:p>
    <w:p w:rsidR="00247295" w:rsidRPr="00BB1FB3" w:rsidRDefault="00247295" w:rsidP="00247295">
      <w:pPr>
        <w:ind w:left="425"/>
        <w:jc w:val="both"/>
      </w:pPr>
      <w:r w:rsidRPr="00BB1FB3">
        <w:t>Varul va fi stocat într-un siloz (volum suficient pentru 30 zile), de unde va curge în dozatorul de var, de unde este transportat cu ajutorul unui transportor elicoidal în transportorul cu şnec de amestec a varului cu nămolul deshidratat, transportor care descarcă în container. Pe conul silozului se va monta un vibrator electomecanic.</w:t>
      </w:r>
    </w:p>
    <w:p w:rsidR="00247295" w:rsidRPr="006046CB" w:rsidRDefault="00247295" w:rsidP="00247295">
      <w:pPr>
        <w:pStyle w:val="ListParagraph"/>
        <w:numPr>
          <w:ilvl w:val="0"/>
          <w:numId w:val="6"/>
        </w:numPr>
        <w:jc w:val="both"/>
      </w:pPr>
      <w:r>
        <w:t>Stocare nămol deshidratat tratat cu var</w:t>
      </w:r>
    </w:p>
    <w:p w:rsidR="00247295" w:rsidRPr="00BB1FB3" w:rsidRDefault="00247295" w:rsidP="00247295">
      <w:pPr>
        <w:ind w:left="425"/>
        <w:jc w:val="both"/>
      </w:pPr>
      <w:r w:rsidRPr="00BB1FB3">
        <w:t xml:space="preserve">După tratarea cu var, nămolul deshidratat va fi depozitat pe o platformă acoperită( având o capacitate de stocare pentru 6 luni ), compusă din 2 platforme betonate cu dimensiunile de 13,0 x 12,2 m fiecare. </w:t>
      </w:r>
    </w:p>
    <w:p w:rsidR="00247295" w:rsidRPr="00BB1FB3" w:rsidRDefault="00247295" w:rsidP="00247295">
      <w:pPr>
        <w:ind w:left="425"/>
        <w:jc w:val="both"/>
      </w:pPr>
      <w:r w:rsidRPr="00BB1FB3">
        <w:t>Se va construi o platform</w:t>
      </w:r>
      <w:r>
        <w:t>ă</w:t>
      </w:r>
      <w:r w:rsidRPr="00BB1FB3">
        <w:t xml:space="preserve"> de depozitare temporar</w:t>
      </w:r>
      <w:r>
        <w:t>ă</w:t>
      </w:r>
      <w:r w:rsidRPr="00BB1FB3">
        <w:t xml:space="preserve"> a n</w:t>
      </w:r>
      <w:r>
        <w:t>ă</w:t>
      </w:r>
      <w:r w:rsidRPr="00BB1FB3">
        <w:t xml:space="preserve">molului cu </w:t>
      </w:r>
      <w:r>
        <w:t>î</w:t>
      </w:r>
      <w:r w:rsidRPr="00BB1FB3">
        <w:t>n</w:t>
      </w:r>
      <w:r>
        <w:t>ă</w:t>
      </w:r>
      <w:r w:rsidRPr="00BB1FB3">
        <w:t>l</w:t>
      </w:r>
      <w:r>
        <w:t>ţ</w:t>
      </w:r>
      <w:r w:rsidRPr="00BB1FB3">
        <w:t>i</w:t>
      </w:r>
      <w:r>
        <w:t>mea de depozitare de max. 1.5 m,</w:t>
      </w:r>
      <w:r w:rsidRPr="00BB1FB3">
        <w:t xml:space="preserve"> </w:t>
      </w:r>
      <w:r>
        <w:t>î</w:t>
      </w:r>
      <w:r w:rsidRPr="00BB1FB3">
        <w:t>mprejmuit</w:t>
      </w:r>
      <w:r>
        <w:t>ă</w:t>
      </w:r>
      <w:r w:rsidRPr="00BB1FB3">
        <w:t xml:space="preserve"> cu pere</w:t>
      </w:r>
      <w:r>
        <w:t>ţ</w:t>
      </w:r>
      <w:r w:rsidRPr="00BB1FB3">
        <w:t>i de beton, prev</w:t>
      </w:r>
      <w:r>
        <w:t>ă</w:t>
      </w:r>
      <w:r w:rsidRPr="00BB1FB3">
        <w:t>zut</w:t>
      </w:r>
      <w:r>
        <w:t>ă</w:t>
      </w:r>
      <w:r w:rsidRPr="00BB1FB3">
        <w:t xml:space="preserve"> cu sistem de drenaj </w:t>
      </w:r>
      <w:r>
        <w:t>ş</w:t>
      </w:r>
      <w:r w:rsidRPr="00BB1FB3">
        <w:t>i poart</w:t>
      </w:r>
      <w:r>
        <w:t>ă</w:t>
      </w:r>
      <w:r w:rsidRPr="00BB1FB3">
        <w:t xml:space="preserve"> de acces autovehicole sau </w:t>
      </w:r>
      <w:r>
        <w:t>î</w:t>
      </w:r>
      <w:r w:rsidRPr="00BB1FB3">
        <w:t>nc</w:t>
      </w:r>
      <w:r>
        <w:t>ă</w:t>
      </w:r>
      <w:r w:rsidRPr="00BB1FB3">
        <w:t>rc</w:t>
      </w:r>
      <w:r>
        <w:t>ă</w:t>
      </w:r>
      <w:r w:rsidRPr="00BB1FB3">
        <w:t xml:space="preserve">toare. Aceste platforme vor fi acoperite pentru a nu permite infiltrarea apei meteorice </w:t>
      </w:r>
      <w:r>
        <w:t>î</w:t>
      </w:r>
      <w:r w:rsidRPr="00BB1FB3">
        <w:t>n n</w:t>
      </w:r>
      <w:r>
        <w:t>ă</w:t>
      </w:r>
      <w:r w:rsidRPr="00BB1FB3">
        <w:t xml:space="preserve">molul deshidratat. </w:t>
      </w:r>
    </w:p>
    <w:p w:rsidR="00247295" w:rsidRPr="00C34EBA" w:rsidRDefault="00247295" w:rsidP="00247295">
      <w:pPr>
        <w:pStyle w:val="ListParagraph"/>
        <w:numPr>
          <w:ilvl w:val="0"/>
          <w:numId w:val="6"/>
        </w:numPr>
        <w:jc w:val="both"/>
      </w:pPr>
      <w:r>
        <w:t>Staţie de pompare supernatant</w:t>
      </w:r>
    </w:p>
    <w:p w:rsidR="00247295" w:rsidRPr="00C34EBA" w:rsidRDefault="00247295" w:rsidP="00247295">
      <w:pPr>
        <w:ind w:left="425"/>
        <w:jc w:val="both"/>
        <w:rPr>
          <w:rFonts w:ascii="Arial" w:hAnsi="Arial" w:cs="Arial"/>
          <w:sz w:val="23"/>
          <w:szCs w:val="23"/>
        </w:rPr>
      </w:pPr>
      <w:r w:rsidRPr="00C34EBA">
        <w:t>Se va construi o reţea de canalizare interioară a staţiei şi o staţie de pompare pentru supernatantul de la unităţile de concentrare şi deshidratare nămol, platformele de nămol, şi pentru golirea şi curăţarea decantoarelor/bazinelor.</w:t>
      </w:r>
      <w:r w:rsidRPr="00C34EBA">
        <w:rPr>
          <w:rFonts w:ascii="Arial" w:hAnsi="Arial" w:cs="Arial"/>
          <w:sz w:val="23"/>
          <w:szCs w:val="23"/>
        </w:rPr>
        <w:t xml:space="preserve">  </w:t>
      </w:r>
    </w:p>
    <w:p w:rsidR="00247295" w:rsidRPr="00C34EBA" w:rsidRDefault="00247295" w:rsidP="00247295">
      <w:pPr>
        <w:pStyle w:val="ListParagraph"/>
        <w:numPr>
          <w:ilvl w:val="0"/>
          <w:numId w:val="6"/>
        </w:numPr>
        <w:jc w:val="both"/>
      </w:pPr>
      <w:r>
        <w:t>Staţie de pompare apă tehnologică</w:t>
      </w:r>
    </w:p>
    <w:p w:rsidR="00247295" w:rsidRPr="00C34EBA" w:rsidRDefault="00247295" w:rsidP="00247295">
      <w:pPr>
        <w:ind w:left="425"/>
        <w:jc w:val="both"/>
      </w:pPr>
      <w:r w:rsidRPr="00C34EBA">
        <w:t>Pentru asigurarea cu apă a staţiei de epurare Dolhasca se prevede o instalaţie hidraulică de tip  hidrofor alcătuită din 1+1 electropompe.</w:t>
      </w:r>
    </w:p>
    <w:p w:rsidR="00247295" w:rsidRPr="00C34EBA" w:rsidRDefault="00247295" w:rsidP="00247295">
      <w:pPr>
        <w:ind w:left="425"/>
        <w:jc w:val="both"/>
      </w:pPr>
      <w:r w:rsidRPr="00C34EBA">
        <w:t>Pompele de tip hidrofor vor pompa apa tehnologică la anumite obiecte tehnologice din staţia de epurare, dintr-un bazin de aspiraţie cu capacitatea V = 5 mc.</w:t>
      </w:r>
    </w:p>
    <w:p w:rsidR="00247295" w:rsidRPr="00C34EBA" w:rsidRDefault="00247295" w:rsidP="00247295">
      <w:pPr>
        <w:ind w:left="425" w:hanging="425"/>
        <w:jc w:val="both"/>
      </w:pPr>
      <w:r>
        <w:t xml:space="preserve">      </w:t>
      </w:r>
      <w:r w:rsidRPr="00C34EBA">
        <w:t>Alimentarea cu apă se realizează din branşamentul de apă potabilă ce urmează a se realiza pentru staţia de epurare Dolhasca.</w:t>
      </w:r>
    </w:p>
    <w:p w:rsidR="00247295" w:rsidRDefault="00247295" w:rsidP="00247295">
      <w:pPr>
        <w:pStyle w:val="ListParagraph"/>
        <w:numPr>
          <w:ilvl w:val="0"/>
          <w:numId w:val="6"/>
        </w:numPr>
        <w:jc w:val="both"/>
      </w:pPr>
      <w:r>
        <w:t>Clădire administrativă/pavilion de exploatare</w:t>
      </w:r>
    </w:p>
    <w:p w:rsidR="00247295" w:rsidRPr="00C34EBA" w:rsidRDefault="00247295" w:rsidP="00247295">
      <w:pPr>
        <w:ind w:left="425"/>
        <w:jc w:val="both"/>
      </w:pPr>
      <w:r w:rsidRPr="00C34EBA">
        <w:t>Staţia de epurare din Dolhasca este prevăzută cu o clădire administrativă cu dimensiunile în plan B = 10,0 m şi L = 15,0 m.</w:t>
      </w:r>
    </w:p>
    <w:p w:rsidR="00247295" w:rsidRPr="00C34EBA" w:rsidRDefault="00247295" w:rsidP="00247295">
      <w:pPr>
        <w:ind w:left="425"/>
        <w:jc w:val="both"/>
        <w:rPr>
          <w:rFonts w:ascii="Arial" w:hAnsi="Arial" w:cs="Arial"/>
          <w:sz w:val="23"/>
          <w:szCs w:val="23"/>
        </w:rPr>
      </w:pPr>
      <w:r w:rsidRPr="00C34EBA">
        <w:t>Clădirea va include birouri, punct de prim ajutor, camera centrală de control, laborator (cu toate dotările necesare), atelier mecanic, aer condiţionat, centrala termică şi alte facilităţi</w:t>
      </w:r>
      <w:r w:rsidRPr="00C34EBA">
        <w:rPr>
          <w:rFonts w:ascii="Arial" w:hAnsi="Arial" w:cs="Arial"/>
          <w:sz w:val="23"/>
          <w:szCs w:val="23"/>
        </w:rPr>
        <w:t>.</w:t>
      </w:r>
    </w:p>
    <w:p w:rsidR="00247295" w:rsidRPr="006046CB" w:rsidRDefault="00247295" w:rsidP="00247295">
      <w:pPr>
        <w:ind w:left="425"/>
        <w:jc w:val="both"/>
      </w:pPr>
    </w:p>
    <w:p w:rsidR="00247295" w:rsidRDefault="00247295" w:rsidP="00247295">
      <w:pPr>
        <w:ind w:left="425"/>
        <w:jc w:val="both"/>
        <w:rPr>
          <w:b/>
          <w:i/>
        </w:rPr>
      </w:pPr>
    </w:p>
    <w:p w:rsidR="00247295" w:rsidRDefault="00247295" w:rsidP="00247295">
      <w:pPr>
        <w:ind w:left="425"/>
        <w:jc w:val="both"/>
        <w:rPr>
          <w:b/>
          <w:i/>
        </w:rPr>
      </w:pPr>
    </w:p>
    <w:p w:rsidR="00247295" w:rsidRDefault="00247295" w:rsidP="00247295">
      <w:pPr>
        <w:ind w:left="425"/>
        <w:jc w:val="both"/>
        <w:rPr>
          <w:b/>
          <w:i/>
        </w:rPr>
      </w:pPr>
    </w:p>
    <w:p w:rsidR="00247295" w:rsidRDefault="00247295" w:rsidP="00247295">
      <w:pPr>
        <w:numPr>
          <w:ilvl w:val="0"/>
          <w:numId w:val="2"/>
        </w:numPr>
        <w:ind w:left="425" w:firstLine="0"/>
        <w:rPr>
          <w:lang w:val="ro-RO"/>
        </w:rPr>
      </w:pPr>
      <w:r>
        <w:rPr>
          <w:lang w:val="ro-RO"/>
        </w:rPr>
        <w:t>Cumularea cu alte proiecte- nu este cazul. Proiectul este în concordanţă cu Master Planul pentru servicii de alimentare cu apă şi canalizare în judeţul Suceava.</w:t>
      </w:r>
    </w:p>
    <w:p w:rsidR="00247295" w:rsidRDefault="00247295" w:rsidP="00247295">
      <w:pPr>
        <w:numPr>
          <w:ilvl w:val="0"/>
          <w:numId w:val="2"/>
        </w:numPr>
        <w:ind w:left="425" w:firstLine="0"/>
        <w:rPr>
          <w:lang w:val="ro-RO"/>
        </w:rPr>
      </w:pPr>
      <w:r>
        <w:rPr>
          <w:lang w:val="ro-RO"/>
        </w:rPr>
        <w:t>Utilizarea resurselor naturale- alimentarea cu apă se realizează din direct din reţeaua de alimentare existentă a oraşului Dolhasca; canalizarea apelor uzate se realizează prin racordarea la reţelele de canalizare propuse prin prezentul proiect şi transportate la staţia de epurare propusă prin prezentul proiect.</w:t>
      </w:r>
    </w:p>
    <w:p w:rsidR="00247295" w:rsidRDefault="00247295" w:rsidP="00247295">
      <w:pPr>
        <w:numPr>
          <w:ilvl w:val="0"/>
          <w:numId w:val="2"/>
        </w:numPr>
        <w:ind w:left="425" w:firstLine="0"/>
        <w:rPr>
          <w:lang w:val="ro-RO"/>
        </w:rPr>
      </w:pPr>
      <w:r>
        <w:rPr>
          <w:lang w:val="ro-RO"/>
        </w:rPr>
        <w:t>Producţia de deşeuri- redusă atât pe perioada construcţiei cât şi în perioada de funcţionare. Deşeurile sunt în cea mai mare parte din categoria celor inerte şi pot fi utilizate ca material de umplutură. Deşeurile reciclabile, colectate pe categorii, conform prevederilor legale, se vor valorifica către firme specializate în colectare/reciclare. Deşeurile menajere se vor colecta şi preda la operatorii locali de salubritate autorizaţi.</w:t>
      </w:r>
    </w:p>
    <w:p w:rsidR="00247295" w:rsidRDefault="00247295" w:rsidP="00247295">
      <w:pPr>
        <w:numPr>
          <w:ilvl w:val="0"/>
          <w:numId w:val="2"/>
        </w:numPr>
        <w:ind w:left="426" w:firstLine="0"/>
        <w:rPr>
          <w:lang w:val="ro-RO"/>
        </w:rPr>
      </w:pPr>
      <w:r>
        <w:rPr>
          <w:lang w:val="ro-RO"/>
        </w:rPr>
        <w:t>Emisiile poluante, inclusiv zgomotul şi alte surse de disconfort- emisii reduse( praf şi gaze de eşapament generate de utilaje şi mijloacele de transport ) punctiforme, la nivelul fronturilor de lucru, pe perioada execuţiei şi accidental în timpul perioadei de operare, în cazul lucrărilor de intervenţie.</w:t>
      </w:r>
    </w:p>
    <w:p w:rsidR="00247295" w:rsidRPr="00E47A22" w:rsidRDefault="00247295" w:rsidP="00247295">
      <w:pPr>
        <w:tabs>
          <w:tab w:val="left" w:pos="426"/>
        </w:tabs>
        <w:ind w:left="426"/>
        <w:rPr>
          <w:lang w:val="ro-RO"/>
        </w:rPr>
      </w:pPr>
      <w:r w:rsidRPr="00FB491D">
        <w:rPr>
          <w:b/>
          <w:lang w:val="ro-RO"/>
        </w:rPr>
        <w:t>g)</w:t>
      </w:r>
      <w:r w:rsidRPr="00E47A22">
        <w:rPr>
          <w:lang w:val="ro-RO"/>
        </w:rPr>
        <w:t>Riscul de accident, ţinându-se seama în special de substanţele şi tehnologiile utilizate- nu este cazul.</w:t>
      </w:r>
    </w:p>
    <w:p w:rsidR="00247295" w:rsidRPr="00E700C7" w:rsidRDefault="00247295" w:rsidP="00247295">
      <w:pPr>
        <w:tabs>
          <w:tab w:val="left" w:pos="426"/>
        </w:tabs>
        <w:ind w:left="567"/>
        <w:rPr>
          <w:lang w:val="ro-RO"/>
        </w:rPr>
      </w:pPr>
      <w:r>
        <w:rPr>
          <w:lang w:val="ro-RO"/>
        </w:rPr>
        <w:t xml:space="preserve"> </w:t>
      </w:r>
    </w:p>
    <w:p w:rsidR="00247295" w:rsidRPr="00F618BF" w:rsidRDefault="00247295" w:rsidP="00247295">
      <w:pPr>
        <w:tabs>
          <w:tab w:val="left" w:pos="426"/>
        </w:tabs>
        <w:spacing w:line="300" w:lineRule="atLeast"/>
        <w:ind w:left="567"/>
        <w:jc w:val="both"/>
        <w:textAlignment w:val="baseline"/>
        <w:rPr>
          <w:rStyle w:val="sttpar"/>
          <w:b/>
        </w:rPr>
      </w:pPr>
      <w:r>
        <w:rPr>
          <w:rStyle w:val="sttpar"/>
          <w:b/>
        </w:rPr>
        <w:t>2.Localizarea proiectului-</w:t>
      </w:r>
      <w:r>
        <w:rPr>
          <w:rStyle w:val="sttpar"/>
        </w:rPr>
        <w:t xml:space="preserve"> pe teritoriul unei unităţi administrative-teritoriale: oraşul Dolhasca.</w:t>
      </w:r>
    </w:p>
    <w:p w:rsidR="00247295" w:rsidRDefault="00247295" w:rsidP="00247295">
      <w:pPr>
        <w:tabs>
          <w:tab w:val="left" w:pos="426"/>
        </w:tabs>
        <w:spacing w:line="300" w:lineRule="atLeast"/>
        <w:ind w:left="567"/>
        <w:jc w:val="both"/>
        <w:textAlignment w:val="baseline"/>
        <w:rPr>
          <w:rStyle w:val="sttpar"/>
        </w:rPr>
      </w:pPr>
      <w:r>
        <w:rPr>
          <w:rStyle w:val="sttpar"/>
        </w:rPr>
        <w:t>a.Utilizarea existent a terenului- căi de comunicaţie, teren arabil şi incinte existente.</w:t>
      </w:r>
    </w:p>
    <w:p w:rsidR="00247295" w:rsidRDefault="00247295" w:rsidP="00247295">
      <w:pPr>
        <w:tabs>
          <w:tab w:val="left" w:pos="426"/>
        </w:tabs>
        <w:spacing w:line="300" w:lineRule="atLeast"/>
        <w:ind w:left="567"/>
        <w:jc w:val="both"/>
        <w:textAlignment w:val="baseline"/>
        <w:rPr>
          <w:rStyle w:val="sttpar"/>
        </w:rPr>
      </w:pPr>
      <w:r>
        <w:rPr>
          <w:rStyle w:val="sttpar"/>
        </w:rPr>
        <w:t>b.Relativa abundenţă a resurselor naturale din zonă, calitatea şi capacitatea regenerativă a acestora- nu este cazul afectării resurselor naturale din zonă.</w:t>
      </w:r>
    </w:p>
    <w:p w:rsidR="00247295" w:rsidRDefault="00247295" w:rsidP="00247295">
      <w:pPr>
        <w:tabs>
          <w:tab w:val="left" w:pos="426"/>
        </w:tabs>
        <w:spacing w:line="300" w:lineRule="atLeast"/>
        <w:ind w:left="567"/>
        <w:jc w:val="both"/>
        <w:textAlignment w:val="baseline"/>
        <w:rPr>
          <w:rStyle w:val="sttpar"/>
        </w:rPr>
      </w:pPr>
      <w:r>
        <w:rPr>
          <w:rStyle w:val="sttpar"/>
        </w:rPr>
        <w:t>c.Capacitatea de absorbţie a mediului cu atenţie deosebită pentru:</w:t>
      </w:r>
    </w:p>
    <w:p w:rsidR="00247295" w:rsidRDefault="00247295" w:rsidP="00247295">
      <w:pPr>
        <w:numPr>
          <w:ilvl w:val="0"/>
          <w:numId w:val="3"/>
        </w:numPr>
        <w:tabs>
          <w:tab w:val="left" w:pos="426"/>
        </w:tabs>
        <w:spacing w:line="300" w:lineRule="atLeast"/>
        <w:ind w:left="567" w:firstLine="0"/>
        <w:jc w:val="both"/>
        <w:textAlignment w:val="baseline"/>
        <w:rPr>
          <w:rStyle w:val="sttpar"/>
        </w:rPr>
      </w:pPr>
      <w:r>
        <w:rPr>
          <w:rStyle w:val="sttpar"/>
        </w:rPr>
        <w:t>Zone umede- nu este cazul.</w:t>
      </w:r>
    </w:p>
    <w:p w:rsidR="00247295" w:rsidRDefault="00247295" w:rsidP="00247295">
      <w:pPr>
        <w:numPr>
          <w:ilvl w:val="0"/>
          <w:numId w:val="3"/>
        </w:numPr>
        <w:tabs>
          <w:tab w:val="left" w:pos="426"/>
        </w:tabs>
        <w:spacing w:line="300" w:lineRule="atLeast"/>
        <w:ind w:left="567" w:firstLine="0"/>
        <w:jc w:val="both"/>
        <w:textAlignment w:val="baseline"/>
        <w:rPr>
          <w:rStyle w:val="sttpar"/>
        </w:rPr>
      </w:pPr>
      <w:r>
        <w:rPr>
          <w:rStyle w:val="sttpar"/>
        </w:rPr>
        <w:t>Zone costiere- nu este cazul.</w:t>
      </w:r>
    </w:p>
    <w:p w:rsidR="00247295" w:rsidRDefault="00247295" w:rsidP="00247295">
      <w:pPr>
        <w:numPr>
          <w:ilvl w:val="0"/>
          <w:numId w:val="3"/>
        </w:numPr>
        <w:tabs>
          <w:tab w:val="left" w:pos="426"/>
        </w:tabs>
        <w:spacing w:line="300" w:lineRule="atLeast"/>
        <w:ind w:left="567" w:firstLine="0"/>
        <w:jc w:val="both"/>
        <w:textAlignment w:val="baseline"/>
        <w:rPr>
          <w:rStyle w:val="sttpar"/>
        </w:rPr>
      </w:pPr>
      <w:r>
        <w:rPr>
          <w:rStyle w:val="sttpar"/>
        </w:rPr>
        <w:t>Zone montane şi cele împădurite- nu este cazul.</w:t>
      </w:r>
    </w:p>
    <w:p w:rsidR="00247295" w:rsidRDefault="00247295" w:rsidP="00247295">
      <w:pPr>
        <w:numPr>
          <w:ilvl w:val="0"/>
          <w:numId w:val="3"/>
        </w:numPr>
        <w:tabs>
          <w:tab w:val="left" w:pos="426"/>
        </w:tabs>
        <w:spacing w:line="300" w:lineRule="atLeast"/>
        <w:ind w:left="567" w:firstLine="0"/>
        <w:jc w:val="both"/>
        <w:textAlignment w:val="baseline"/>
        <w:rPr>
          <w:rStyle w:val="sttpar"/>
        </w:rPr>
      </w:pPr>
      <w:r>
        <w:rPr>
          <w:rStyle w:val="sttpar"/>
        </w:rPr>
        <w:t>Parcuri şi rezervaţii natural- nu este cazul.</w:t>
      </w:r>
    </w:p>
    <w:p w:rsidR="00247295" w:rsidRDefault="00247295" w:rsidP="00247295">
      <w:pPr>
        <w:numPr>
          <w:ilvl w:val="0"/>
          <w:numId w:val="3"/>
        </w:numPr>
        <w:tabs>
          <w:tab w:val="left" w:pos="426"/>
        </w:tabs>
        <w:spacing w:line="300" w:lineRule="atLeast"/>
        <w:ind w:left="567" w:firstLine="0"/>
        <w:jc w:val="both"/>
        <w:textAlignment w:val="baseline"/>
        <w:rPr>
          <w:rStyle w:val="sttpar"/>
        </w:rPr>
      </w:pPr>
      <w:r>
        <w:rPr>
          <w:rStyle w:val="sttpar"/>
        </w:rPr>
        <w:t>Ariile clasificate sau zonele protejate prin legislaţia în vigoare, cum sunt: zone de protecţie a faunei piscicole, bazine piscicole, bazine piscicole naturale şi bazine piscicole amenajate- nu este cazul.</w:t>
      </w:r>
    </w:p>
    <w:p w:rsidR="00247295" w:rsidRDefault="00247295" w:rsidP="00247295">
      <w:pPr>
        <w:numPr>
          <w:ilvl w:val="0"/>
          <w:numId w:val="3"/>
        </w:numPr>
        <w:tabs>
          <w:tab w:val="left" w:pos="426"/>
        </w:tabs>
        <w:spacing w:line="300" w:lineRule="atLeast"/>
        <w:ind w:left="567" w:firstLine="0"/>
        <w:jc w:val="both"/>
        <w:textAlignment w:val="baseline"/>
        <w:rPr>
          <w:rStyle w:val="sttpar"/>
        </w:rPr>
      </w:pPr>
      <w:r>
        <w:rPr>
          <w:rStyle w:val="sttpar"/>
        </w:rPr>
        <w:t>Zonele de protecţie special, mai ales cele desemnate prin OUG nr. 57/2007 privind regimul ariilor naturale protejate, conservarea habitatelor natural, a florei şi faunei sălbatice, cu modificările şi completările ulterioare, zonele prevăzute prin Legea nr. 5/2000 privind aprobarea Planului de amenajare a teritoriului naţional-Secţiunea III-zone protejate, zonele de protecţie instituite conform prevederilor Legii apelor nr. 107/1996, cu modificările şi completările ulterioare şi HG nr. 930/2005 pentru aprobarea Normelor speciale privind caracterul şi mărimea zonelor de protecţie sanitară şi hidrogeologică- nu este cazul.</w:t>
      </w:r>
    </w:p>
    <w:p w:rsidR="00247295" w:rsidRDefault="00247295" w:rsidP="00247295">
      <w:pPr>
        <w:numPr>
          <w:ilvl w:val="0"/>
          <w:numId w:val="3"/>
        </w:numPr>
        <w:tabs>
          <w:tab w:val="left" w:pos="426"/>
        </w:tabs>
        <w:spacing w:line="300" w:lineRule="atLeast"/>
        <w:ind w:left="567" w:firstLine="0"/>
        <w:jc w:val="both"/>
        <w:textAlignment w:val="baseline"/>
        <w:rPr>
          <w:rStyle w:val="sttpar"/>
        </w:rPr>
      </w:pPr>
      <w:r>
        <w:rPr>
          <w:rStyle w:val="sttpar"/>
        </w:rPr>
        <w:t>Ariile în care standardele de calitate a mediului stabilite de legislaţie au fost deja depăşite- nu este cazul.</w:t>
      </w:r>
    </w:p>
    <w:p w:rsidR="00247295" w:rsidRDefault="00247295" w:rsidP="00247295">
      <w:pPr>
        <w:numPr>
          <w:ilvl w:val="0"/>
          <w:numId w:val="3"/>
        </w:numPr>
        <w:tabs>
          <w:tab w:val="left" w:pos="426"/>
        </w:tabs>
        <w:spacing w:line="300" w:lineRule="atLeast"/>
        <w:ind w:left="567" w:firstLine="0"/>
        <w:jc w:val="both"/>
        <w:textAlignment w:val="baseline"/>
        <w:rPr>
          <w:rStyle w:val="sttpar"/>
        </w:rPr>
      </w:pPr>
      <w:r>
        <w:rPr>
          <w:rStyle w:val="sttpar"/>
        </w:rPr>
        <w:t>Ariile dens populate- nu este cazul.</w:t>
      </w:r>
    </w:p>
    <w:p w:rsidR="00247295" w:rsidRDefault="00247295" w:rsidP="00247295">
      <w:pPr>
        <w:numPr>
          <w:ilvl w:val="0"/>
          <w:numId w:val="3"/>
        </w:numPr>
        <w:tabs>
          <w:tab w:val="left" w:pos="426"/>
        </w:tabs>
        <w:spacing w:line="300" w:lineRule="atLeast"/>
        <w:ind w:left="567" w:firstLine="0"/>
        <w:jc w:val="both"/>
        <w:textAlignment w:val="baseline"/>
        <w:rPr>
          <w:rStyle w:val="sttpar"/>
        </w:rPr>
      </w:pPr>
      <w:r>
        <w:rPr>
          <w:rStyle w:val="sttpar"/>
        </w:rPr>
        <w:t>Peisajele cu semnificaţie istorică, cultural şi arheologică- nu este cazul.</w:t>
      </w:r>
    </w:p>
    <w:p w:rsidR="00247295" w:rsidRDefault="00247295" w:rsidP="00247295">
      <w:pPr>
        <w:tabs>
          <w:tab w:val="left" w:pos="426"/>
        </w:tabs>
        <w:spacing w:line="300" w:lineRule="atLeast"/>
        <w:ind w:left="567"/>
        <w:jc w:val="both"/>
        <w:textAlignment w:val="baseline"/>
        <w:rPr>
          <w:rStyle w:val="sttpar"/>
        </w:rPr>
      </w:pPr>
    </w:p>
    <w:p w:rsidR="00247295" w:rsidRDefault="00247295" w:rsidP="00247295">
      <w:pPr>
        <w:spacing w:line="300" w:lineRule="atLeast"/>
        <w:ind w:left="567"/>
        <w:jc w:val="both"/>
        <w:textAlignment w:val="baseline"/>
        <w:rPr>
          <w:rStyle w:val="sttpar"/>
          <w:b/>
        </w:rPr>
      </w:pPr>
      <w:r>
        <w:rPr>
          <w:rStyle w:val="sttpar"/>
          <w:b/>
        </w:rPr>
        <w:t>3. Caracteristica impactului potenţial</w:t>
      </w:r>
    </w:p>
    <w:p w:rsidR="00247295" w:rsidRPr="009F14BA" w:rsidRDefault="00247295" w:rsidP="00247295">
      <w:pPr>
        <w:spacing w:line="300" w:lineRule="atLeast"/>
        <w:ind w:left="567" w:hanging="567"/>
        <w:jc w:val="both"/>
        <w:textAlignment w:val="baseline"/>
        <w:rPr>
          <w:rStyle w:val="sttpar"/>
          <w:b/>
        </w:rPr>
      </w:pPr>
      <w:r>
        <w:rPr>
          <w:rStyle w:val="sttpar"/>
        </w:rPr>
        <w:t xml:space="preserve">          a.Extinderea impactului-aria geografică şi numărul persoanelor afectate- aria este una locală iar impactul final asupra factorilor de mediu va fi unul pozitiv.</w:t>
      </w:r>
    </w:p>
    <w:p w:rsidR="00247295" w:rsidRPr="009F14BA" w:rsidRDefault="00247295" w:rsidP="00247295">
      <w:pPr>
        <w:spacing w:line="300" w:lineRule="atLeast"/>
        <w:jc w:val="both"/>
        <w:textAlignment w:val="baseline"/>
        <w:rPr>
          <w:rStyle w:val="sttpar"/>
          <w:b/>
        </w:rPr>
      </w:pPr>
      <w:r>
        <w:rPr>
          <w:rStyle w:val="sttpar"/>
        </w:rPr>
        <w:t xml:space="preserve">          b.Natura transfrontieră a impactului- nu este cazul.</w:t>
      </w:r>
    </w:p>
    <w:p w:rsidR="00247295" w:rsidRPr="00E9283F" w:rsidRDefault="00247295" w:rsidP="00247295">
      <w:pPr>
        <w:spacing w:line="300" w:lineRule="atLeast"/>
        <w:ind w:left="709"/>
        <w:jc w:val="both"/>
        <w:textAlignment w:val="baseline"/>
        <w:rPr>
          <w:rStyle w:val="sttpar"/>
          <w:b/>
        </w:rPr>
      </w:pPr>
      <w:r>
        <w:rPr>
          <w:rStyle w:val="sttpar"/>
        </w:rPr>
        <w:t>c.Mărimea şi complexitatea impactului- în perioada de execuţie a proiectului impactul asupra factorilor de mediu va fi redus, sursele de poluare fiind lucrările de săpături, utilajele, mijloacele de transport şi organizările de şantier.</w:t>
      </w:r>
    </w:p>
    <w:p w:rsidR="00247295" w:rsidRPr="00E9283F" w:rsidRDefault="00247295" w:rsidP="00247295">
      <w:pPr>
        <w:spacing w:line="300" w:lineRule="atLeast"/>
        <w:jc w:val="both"/>
        <w:textAlignment w:val="baseline"/>
        <w:rPr>
          <w:rStyle w:val="sttpar"/>
          <w:b/>
        </w:rPr>
      </w:pPr>
      <w:r>
        <w:rPr>
          <w:rStyle w:val="sttpar"/>
        </w:rPr>
        <w:lastRenderedPageBreak/>
        <w:t xml:space="preserve">             d.Probabilitatea impactului- redusă, ţinând cont de cele de mai sus.</w:t>
      </w:r>
    </w:p>
    <w:p w:rsidR="00247295" w:rsidRPr="009F14BA" w:rsidRDefault="00247295" w:rsidP="00247295">
      <w:pPr>
        <w:spacing w:line="300" w:lineRule="atLeast"/>
        <w:ind w:left="709"/>
        <w:jc w:val="both"/>
        <w:textAlignment w:val="baseline"/>
        <w:rPr>
          <w:rStyle w:val="sttpar"/>
          <w:b/>
        </w:rPr>
      </w:pPr>
      <w:r>
        <w:rPr>
          <w:rStyle w:val="sttpar"/>
        </w:rPr>
        <w:t xml:space="preserve">   e.Durata, frecvenţa şi reversibilitatea impactului- perioada de execuţie va fi relativ redusă, iar poluanţii se vor manifesta pe tronsoane ale lucrărilor, pe perioade scurte de timp. Pe măsura realizării lucrărilor calitatea factorilor de mediu eventual afectaţi va reveni la parametrii iniţiali.</w:t>
      </w:r>
    </w:p>
    <w:p w:rsidR="00247295" w:rsidRDefault="00247295" w:rsidP="00247295">
      <w:pPr>
        <w:spacing w:line="300" w:lineRule="atLeast"/>
        <w:jc w:val="center"/>
        <w:textAlignment w:val="baseline"/>
        <w:rPr>
          <w:rStyle w:val="sttpar"/>
          <w:b/>
          <w:sz w:val="32"/>
          <w:szCs w:val="32"/>
        </w:rPr>
      </w:pPr>
    </w:p>
    <w:p w:rsidR="00247295" w:rsidRDefault="00247295" w:rsidP="00247295">
      <w:pPr>
        <w:spacing w:line="300" w:lineRule="atLeast"/>
        <w:ind w:left="360"/>
        <w:jc w:val="both"/>
        <w:textAlignment w:val="baseline"/>
        <w:rPr>
          <w:rStyle w:val="sttpar"/>
          <w:b/>
        </w:rPr>
      </w:pPr>
      <w:r>
        <w:rPr>
          <w:rStyle w:val="sttpar"/>
          <w:b/>
        </w:rPr>
        <w:t>II.    Condiţile de realizare a proiectului</w:t>
      </w:r>
    </w:p>
    <w:p w:rsidR="00247295" w:rsidRDefault="00247295" w:rsidP="00247295">
      <w:pPr>
        <w:numPr>
          <w:ilvl w:val="0"/>
          <w:numId w:val="4"/>
        </w:numPr>
        <w:spacing w:line="300" w:lineRule="atLeast"/>
        <w:ind w:left="993" w:firstLine="87"/>
        <w:jc w:val="both"/>
        <w:textAlignment w:val="baseline"/>
        <w:rPr>
          <w:rStyle w:val="sttpar"/>
        </w:rPr>
      </w:pPr>
      <w:r>
        <w:rPr>
          <w:rStyle w:val="sttpar"/>
        </w:rPr>
        <w:t>Investiţia se va realiza cu respectarea documentaţiei tehnice depuse precum şi a normativelor şi prescripţiilor tehnice specifice, a legislaţiei de mediu în vigoare şi a avizelor menţionate în Certificatul de Urbanism nr. 192/13.11.2015 eliberat de Primăria Oraşului Dolhasca;</w:t>
      </w:r>
    </w:p>
    <w:p w:rsidR="00247295" w:rsidRDefault="00247295" w:rsidP="00247295">
      <w:pPr>
        <w:numPr>
          <w:ilvl w:val="0"/>
          <w:numId w:val="4"/>
        </w:numPr>
        <w:spacing w:line="300" w:lineRule="atLeast"/>
        <w:ind w:left="993" w:firstLine="87"/>
        <w:jc w:val="both"/>
        <w:textAlignment w:val="baseline"/>
        <w:rPr>
          <w:rStyle w:val="sttpar"/>
        </w:rPr>
      </w:pPr>
      <w:r>
        <w:rPr>
          <w:rStyle w:val="sttpar"/>
        </w:rPr>
        <w:t>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emitenţă asupra acestor modificări;</w:t>
      </w:r>
    </w:p>
    <w:p w:rsidR="00247295" w:rsidRDefault="00247295" w:rsidP="00247295">
      <w:pPr>
        <w:numPr>
          <w:ilvl w:val="0"/>
          <w:numId w:val="4"/>
        </w:numPr>
        <w:spacing w:line="300" w:lineRule="atLeast"/>
        <w:ind w:left="993" w:firstLine="87"/>
        <w:jc w:val="both"/>
        <w:textAlignment w:val="baseline"/>
        <w:rPr>
          <w:rStyle w:val="sttpar"/>
        </w:rPr>
      </w:pPr>
      <w:r>
        <w:rPr>
          <w:rStyle w:val="sttpar"/>
        </w:rPr>
        <w:t>Se vor respecta cu stricteţe limitele şi suprafeţele destinate organizării de şantier, a modului de depozitare a materialelor de construcţie şi a rutelor alese pentru transport;</w:t>
      </w:r>
    </w:p>
    <w:p w:rsidR="00247295" w:rsidRDefault="00247295" w:rsidP="00247295">
      <w:pPr>
        <w:numPr>
          <w:ilvl w:val="0"/>
          <w:numId w:val="4"/>
        </w:numPr>
        <w:spacing w:line="300" w:lineRule="atLeast"/>
        <w:ind w:left="993" w:firstLine="87"/>
        <w:jc w:val="both"/>
        <w:textAlignment w:val="baseline"/>
        <w:rPr>
          <w:rStyle w:val="sttpar"/>
        </w:rPr>
      </w:pPr>
      <w:r>
        <w:rPr>
          <w:rStyle w:val="sttpar"/>
        </w:rPr>
        <w:t>Se vor lua măsuri tehnice şi organizatorice pe toată perioada de desfăşurare a lucrărilor pentru a nu afecta factorii de mediu, sănătatea şi confortul populaţiei din zona respectivă;</w:t>
      </w:r>
    </w:p>
    <w:p w:rsidR="00247295" w:rsidRDefault="00247295" w:rsidP="00247295">
      <w:pPr>
        <w:numPr>
          <w:ilvl w:val="0"/>
          <w:numId w:val="4"/>
        </w:numPr>
        <w:spacing w:line="300" w:lineRule="atLeast"/>
        <w:ind w:left="993" w:firstLine="87"/>
        <w:jc w:val="both"/>
        <w:textAlignment w:val="baseline"/>
        <w:rPr>
          <w:rStyle w:val="sttpar"/>
        </w:rPr>
      </w:pPr>
      <w:r>
        <w:rPr>
          <w:rStyle w:val="sttpar"/>
        </w:rPr>
        <w:t xml:space="preserve">Întreţinerea şi reparaţia utilajelor şi mijloacelor de transport folosite la lucrări se va face în unităţi specializate; </w:t>
      </w:r>
    </w:p>
    <w:p w:rsidR="00247295" w:rsidRDefault="00247295" w:rsidP="00247295">
      <w:pPr>
        <w:numPr>
          <w:ilvl w:val="0"/>
          <w:numId w:val="4"/>
        </w:numPr>
        <w:spacing w:line="300" w:lineRule="atLeast"/>
        <w:ind w:left="993" w:firstLine="87"/>
        <w:jc w:val="both"/>
        <w:textAlignment w:val="baseline"/>
        <w:rPr>
          <w:rStyle w:val="sttpar"/>
        </w:rPr>
      </w:pPr>
      <w:r>
        <w:rPr>
          <w:rStyle w:val="sttpar"/>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247295" w:rsidRDefault="00247295" w:rsidP="00247295">
      <w:pPr>
        <w:numPr>
          <w:ilvl w:val="0"/>
          <w:numId w:val="4"/>
        </w:numPr>
        <w:spacing w:line="300" w:lineRule="atLeast"/>
        <w:ind w:left="993" w:firstLine="87"/>
        <w:jc w:val="both"/>
        <w:textAlignment w:val="baseline"/>
        <w:rPr>
          <w:rStyle w:val="sttpar"/>
        </w:rPr>
      </w:pPr>
      <w:r>
        <w:rPr>
          <w:rStyle w:val="sttpar"/>
        </w:rPr>
        <w:t>La finalizarea lucrărilor se vor îndepărta resturile de materiale şi se va reface cadrul natural afectat de execuţia lucrărilor; toate suprafeţele de teren afectate vor fi refăcute şi redate la folosinţa iniţială.</w:t>
      </w:r>
    </w:p>
    <w:p w:rsidR="00247295" w:rsidRPr="00E9283F" w:rsidRDefault="00247295" w:rsidP="00247295">
      <w:pPr>
        <w:numPr>
          <w:ilvl w:val="0"/>
          <w:numId w:val="4"/>
        </w:numPr>
        <w:spacing w:line="300" w:lineRule="atLeast"/>
        <w:ind w:left="993" w:firstLine="87"/>
        <w:jc w:val="both"/>
        <w:textAlignment w:val="baseline"/>
        <w:rPr>
          <w:rStyle w:val="sttpar"/>
        </w:rPr>
      </w:pPr>
      <w:r>
        <w:rPr>
          <w:rStyle w:val="sttpar"/>
        </w:rPr>
        <w:t>La finalizarea investiţiei titularul are obligaţia de a solicita şi obţine autorizaţia de mediu.</w:t>
      </w:r>
    </w:p>
    <w:p w:rsidR="00247295" w:rsidRDefault="00247295" w:rsidP="00247295">
      <w:pPr>
        <w:spacing w:line="300" w:lineRule="atLeast"/>
        <w:ind w:left="993" w:firstLine="87"/>
        <w:jc w:val="both"/>
        <w:textAlignment w:val="baseline"/>
        <w:rPr>
          <w:rStyle w:val="sttpar"/>
          <w:b/>
        </w:rPr>
      </w:pPr>
      <w:r>
        <w:rPr>
          <w:rStyle w:val="sttpar"/>
          <w:b/>
        </w:rPr>
        <w:t xml:space="preserve">           </w:t>
      </w:r>
    </w:p>
    <w:p w:rsidR="00247295" w:rsidRPr="001E640C" w:rsidRDefault="00247295" w:rsidP="00247295">
      <w:pPr>
        <w:autoSpaceDE w:val="0"/>
        <w:autoSpaceDN w:val="0"/>
        <w:adjustRightInd w:val="0"/>
        <w:jc w:val="both"/>
      </w:pPr>
      <w:r>
        <w:rPr>
          <w:rStyle w:val="sttpar"/>
          <w:b/>
        </w:rPr>
        <w:t xml:space="preserve">           </w:t>
      </w:r>
      <w:r>
        <w:rPr>
          <w:rFonts w:ascii="Arial" w:hAnsi="Arial" w:cs="Arial"/>
        </w:rPr>
        <w:t xml:space="preserve">   </w:t>
      </w:r>
      <w:r w:rsidRPr="001E640C">
        <w:t xml:space="preserve">Prezenta decizie este valabilă pe toată perioada punerii în aplicare a proiectului. </w:t>
      </w:r>
    </w:p>
    <w:p w:rsidR="00247295" w:rsidRPr="001E640C" w:rsidRDefault="00247295" w:rsidP="00247295">
      <w:pPr>
        <w:spacing w:line="300" w:lineRule="atLeast"/>
        <w:ind w:left="993" w:hanging="993"/>
        <w:jc w:val="both"/>
        <w:textAlignment w:val="baseline"/>
        <w:rPr>
          <w:rStyle w:val="sttpar"/>
          <w:b/>
        </w:rPr>
      </w:pPr>
      <w:r>
        <w:t xml:space="preserve">              </w:t>
      </w:r>
      <w:r w:rsidRPr="001E640C">
        <w:t>Prezenta decizie poate fi contestată în conformitate cu prevederile Hotărârii Guvernului nr. 445/2009 şi ale Legii contenciosului administrativ nr. 554/2004, cu modificările şi completările ulterioare.</w:t>
      </w:r>
      <w:r w:rsidRPr="001E640C">
        <w:rPr>
          <w:rStyle w:val="sttpar"/>
          <w:b/>
        </w:rPr>
        <w:t xml:space="preserve">  </w:t>
      </w:r>
    </w:p>
    <w:p w:rsidR="00247295" w:rsidRDefault="00247295" w:rsidP="00247295">
      <w:pPr>
        <w:spacing w:line="300" w:lineRule="atLeast"/>
        <w:jc w:val="center"/>
        <w:textAlignment w:val="baseline"/>
        <w:rPr>
          <w:rStyle w:val="sttpar"/>
          <w:b/>
          <w:sz w:val="32"/>
          <w:szCs w:val="32"/>
        </w:rPr>
      </w:pPr>
    </w:p>
    <w:p w:rsidR="00247295" w:rsidRDefault="00247295" w:rsidP="00247295">
      <w:pPr>
        <w:spacing w:line="300" w:lineRule="atLeast"/>
        <w:jc w:val="center"/>
        <w:textAlignment w:val="baseline"/>
        <w:rPr>
          <w:rStyle w:val="sttpar"/>
          <w:b/>
          <w:sz w:val="32"/>
          <w:szCs w:val="32"/>
        </w:rPr>
      </w:pPr>
    </w:p>
    <w:p w:rsidR="00247295" w:rsidRDefault="00247295" w:rsidP="00247295">
      <w:pPr>
        <w:spacing w:line="300" w:lineRule="atLeast"/>
        <w:jc w:val="center"/>
        <w:textAlignment w:val="baseline"/>
        <w:rPr>
          <w:b/>
        </w:rPr>
      </w:pPr>
      <w:r>
        <w:rPr>
          <w:rStyle w:val="sttpar"/>
          <w:b/>
        </w:rPr>
        <w:t>DIRECTOR EXECUTIV</w:t>
      </w:r>
      <w:r>
        <w:rPr>
          <w:b/>
        </w:rPr>
        <w:br/>
        <w:t>ing. VASILE O</w:t>
      </w:r>
      <w:r>
        <w:rPr>
          <w:b/>
          <w:lang w:val="ro-RO"/>
        </w:rPr>
        <w:t>Ş</w:t>
      </w:r>
      <w:r>
        <w:rPr>
          <w:b/>
        </w:rPr>
        <w:t>EAN</w:t>
      </w:r>
    </w:p>
    <w:p w:rsidR="00247295" w:rsidRDefault="00247295" w:rsidP="00247295">
      <w:pPr>
        <w:jc w:val="both"/>
        <w:textAlignment w:val="baseline"/>
        <w:rPr>
          <w:rStyle w:val="stpar"/>
        </w:rPr>
      </w:pPr>
      <w:r>
        <w:rPr>
          <w:rStyle w:val="stpar"/>
        </w:rPr>
        <w:t xml:space="preserve">   </w:t>
      </w:r>
    </w:p>
    <w:p w:rsidR="00247295" w:rsidRDefault="00247295" w:rsidP="00247295">
      <w:pPr>
        <w:jc w:val="both"/>
        <w:textAlignment w:val="baseline"/>
        <w:rPr>
          <w:rStyle w:val="stpar"/>
        </w:rPr>
      </w:pPr>
    </w:p>
    <w:p w:rsidR="00247295" w:rsidRDefault="00247295" w:rsidP="00247295">
      <w:pPr>
        <w:jc w:val="both"/>
        <w:textAlignment w:val="baseline"/>
        <w:rPr>
          <w:rStyle w:val="stpar"/>
        </w:rPr>
      </w:pPr>
    </w:p>
    <w:p w:rsidR="00247295" w:rsidRDefault="00247295" w:rsidP="00247295">
      <w:pPr>
        <w:jc w:val="both"/>
        <w:textAlignment w:val="baseline"/>
        <w:rPr>
          <w:rStyle w:val="stpar"/>
          <w:b/>
        </w:rPr>
      </w:pPr>
      <w:r>
        <w:rPr>
          <w:rStyle w:val="stpar"/>
          <w:b/>
        </w:rPr>
        <w:t xml:space="preserve"> </w:t>
      </w:r>
    </w:p>
    <w:p w:rsidR="00247295" w:rsidRDefault="00247295" w:rsidP="00247295">
      <w:pPr>
        <w:jc w:val="both"/>
        <w:textAlignment w:val="baseline"/>
        <w:rPr>
          <w:rStyle w:val="sttpar"/>
        </w:rPr>
      </w:pPr>
      <w:r>
        <w:rPr>
          <w:rStyle w:val="stpar"/>
          <w:b/>
        </w:rPr>
        <w:t> </w:t>
      </w:r>
      <w:r>
        <w:rPr>
          <w:rStyle w:val="sttpar"/>
          <w:b/>
        </w:rPr>
        <w:t>Şef Serviciu Avize, Acorduri, Autorizaţii,                                                 Întocmit,</w:t>
      </w:r>
    </w:p>
    <w:p w:rsidR="00247295" w:rsidRDefault="00247295" w:rsidP="00247295">
      <w:pPr>
        <w:jc w:val="both"/>
        <w:textAlignment w:val="baseline"/>
      </w:pPr>
      <w:r>
        <w:rPr>
          <w:rStyle w:val="stpar"/>
          <w:b/>
        </w:rPr>
        <w:t xml:space="preserve">              ing. Constantin Burciu</w:t>
      </w:r>
      <w:r>
        <w:rPr>
          <w:b/>
        </w:rPr>
        <w:t xml:space="preserve">                      </w:t>
      </w:r>
      <w:r>
        <w:rPr>
          <w:b/>
        </w:rPr>
        <w:tab/>
      </w:r>
      <w:r>
        <w:rPr>
          <w:b/>
        </w:rPr>
        <w:tab/>
      </w:r>
      <w:r>
        <w:rPr>
          <w:b/>
        </w:rPr>
        <w:tab/>
        <w:t xml:space="preserve">    ing. Doru Cojocaru     </w:t>
      </w:r>
    </w:p>
    <w:p w:rsidR="00247295" w:rsidRPr="001E640C" w:rsidRDefault="00247295" w:rsidP="00247295">
      <w:pPr>
        <w:spacing w:line="300" w:lineRule="atLeast"/>
        <w:jc w:val="center"/>
        <w:textAlignment w:val="baseline"/>
        <w:rPr>
          <w:rStyle w:val="sttpar"/>
          <w:b/>
        </w:rPr>
      </w:pPr>
    </w:p>
    <w:p w:rsidR="00247295" w:rsidRDefault="00247295" w:rsidP="00247295"/>
    <w:p w:rsidR="00247295" w:rsidRDefault="00247295" w:rsidP="00247295"/>
    <w:p w:rsidR="00AC0660" w:rsidRDefault="00AC0660"/>
    <w:sectPr w:rsidR="00AC0660" w:rsidSect="00DB70CF">
      <w:pgSz w:w="11907" w:h="16840" w:code="9"/>
      <w:pgMar w:top="851" w:right="1021" w:bottom="851"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nsid w:val="20871BFD"/>
    <w:multiLevelType w:val="hybridMultilevel"/>
    <w:tmpl w:val="D65E64DE"/>
    <w:lvl w:ilvl="0" w:tplc="3618C0BE">
      <w:start w:val="1"/>
      <w:numFmt w:val="decimal"/>
      <w:lvlText w:val="%1."/>
      <w:lvlJc w:val="left"/>
      <w:pPr>
        <w:ind w:left="785" w:hanging="360"/>
      </w:pPr>
      <w:rPr>
        <w:rFonts w:hint="default"/>
        <w:b/>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2">
    <w:nsid w:val="339F2940"/>
    <w:multiLevelType w:val="hybridMultilevel"/>
    <w:tmpl w:val="3BA20FB8"/>
    <w:lvl w:ilvl="0" w:tplc="568E0AE8">
      <w:start w:val="1"/>
      <w:numFmt w:val="lowerLetter"/>
      <w:lvlText w:val="%1)"/>
      <w:lvlJc w:val="left"/>
      <w:pPr>
        <w:ind w:left="928" w:hanging="360"/>
      </w:pPr>
      <w:rPr>
        <w:rFonts w:hint="default"/>
        <w:b/>
      </w:rPr>
    </w:lvl>
    <w:lvl w:ilvl="1" w:tplc="04180019" w:tentative="1">
      <w:start w:val="1"/>
      <w:numFmt w:val="lowerLetter"/>
      <w:lvlText w:val="%2."/>
      <w:lvlJc w:val="left"/>
      <w:pPr>
        <w:ind w:left="1517" w:hanging="360"/>
      </w:pPr>
    </w:lvl>
    <w:lvl w:ilvl="2" w:tplc="0418001B" w:tentative="1">
      <w:start w:val="1"/>
      <w:numFmt w:val="lowerRoman"/>
      <w:lvlText w:val="%3."/>
      <w:lvlJc w:val="right"/>
      <w:pPr>
        <w:ind w:left="2237" w:hanging="180"/>
      </w:pPr>
    </w:lvl>
    <w:lvl w:ilvl="3" w:tplc="0418000F" w:tentative="1">
      <w:start w:val="1"/>
      <w:numFmt w:val="decimal"/>
      <w:lvlText w:val="%4."/>
      <w:lvlJc w:val="left"/>
      <w:pPr>
        <w:ind w:left="2957" w:hanging="360"/>
      </w:pPr>
    </w:lvl>
    <w:lvl w:ilvl="4" w:tplc="04180019" w:tentative="1">
      <w:start w:val="1"/>
      <w:numFmt w:val="lowerLetter"/>
      <w:lvlText w:val="%5."/>
      <w:lvlJc w:val="left"/>
      <w:pPr>
        <w:ind w:left="3677" w:hanging="360"/>
      </w:pPr>
    </w:lvl>
    <w:lvl w:ilvl="5" w:tplc="0418001B" w:tentative="1">
      <w:start w:val="1"/>
      <w:numFmt w:val="lowerRoman"/>
      <w:lvlText w:val="%6."/>
      <w:lvlJc w:val="right"/>
      <w:pPr>
        <w:ind w:left="4397" w:hanging="180"/>
      </w:pPr>
    </w:lvl>
    <w:lvl w:ilvl="6" w:tplc="0418000F" w:tentative="1">
      <w:start w:val="1"/>
      <w:numFmt w:val="decimal"/>
      <w:lvlText w:val="%7."/>
      <w:lvlJc w:val="left"/>
      <w:pPr>
        <w:ind w:left="5117" w:hanging="360"/>
      </w:pPr>
    </w:lvl>
    <w:lvl w:ilvl="7" w:tplc="04180019" w:tentative="1">
      <w:start w:val="1"/>
      <w:numFmt w:val="lowerLetter"/>
      <w:lvlText w:val="%8."/>
      <w:lvlJc w:val="left"/>
      <w:pPr>
        <w:ind w:left="5837" w:hanging="360"/>
      </w:pPr>
    </w:lvl>
    <w:lvl w:ilvl="8" w:tplc="0418001B" w:tentative="1">
      <w:start w:val="1"/>
      <w:numFmt w:val="lowerRoman"/>
      <w:lvlText w:val="%9."/>
      <w:lvlJc w:val="right"/>
      <w:pPr>
        <w:ind w:left="6557" w:hanging="180"/>
      </w:pPr>
    </w:lvl>
  </w:abstractNum>
  <w:abstractNum w:abstractNumId="3">
    <w:nsid w:val="3F5A3130"/>
    <w:multiLevelType w:val="hybridMultilevel"/>
    <w:tmpl w:val="2B500D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42760DC"/>
    <w:multiLevelType w:val="hybridMultilevel"/>
    <w:tmpl w:val="48FE8834"/>
    <w:lvl w:ilvl="0" w:tplc="A19C7B9A">
      <w:start w:val="1"/>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6E707DF7"/>
    <w:multiLevelType w:val="hybridMultilevel"/>
    <w:tmpl w:val="52CCE17E"/>
    <w:lvl w:ilvl="0" w:tplc="387AF104">
      <w:start w:val="1"/>
      <w:numFmt w:val="upperRoman"/>
      <w:lvlText w:val="%1."/>
      <w:lvlJc w:val="left"/>
      <w:pPr>
        <w:ind w:left="1140" w:hanging="720"/>
      </w:pPr>
      <w:rPr>
        <w:rFonts w:hint="default"/>
        <w:b/>
        <w:color w:val="auto"/>
      </w:r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6">
    <w:nsid w:val="7AC65A76"/>
    <w:multiLevelType w:val="hybridMultilevel"/>
    <w:tmpl w:val="A9580768"/>
    <w:lvl w:ilvl="0" w:tplc="74AEB6A0">
      <w:start w:val="1"/>
      <w:numFmt w:val="decimal"/>
      <w:lvlText w:val="%1."/>
      <w:lvlJc w:val="left"/>
      <w:pPr>
        <w:ind w:left="785" w:hanging="360"/>
      </w:pPr>
      <w:rPr>
        <w:rFonts w:hint="default"/>
        <w:b/>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num w:numId="1">
    <w:abstractNumId w:val="3"/>
  </w:num>
  <w:num w:numId="2">
    <w:abstractNumId w:val="2"/>
  </w:num>
  <w:num w:numId="3">
    <w:abstractNumId w:val="4"/>
  </w:num>
  <w:num w:numId="4">
    <w:abstractNumId w:val="0"/>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20"/>
  <w:displayHorizontalDrawingGridEvery w:val="2"/>
  <w:displayVerticalDrawingGridEvery w:val="2"/>
  <w:characterSpacingControl w:val="doNotCompress"/>
  <w:compat/>
  <w:rsids>
    <w:rsidRoot w:val="00247295"/>
    <w:rsid w:val="0000130C"/>
    <w:rsid w:val="00003C7B"/>
    <w:rsid w:val="000062AA"/>
    <w:rsid w:val="00006991"/>
    <w:rsid w:val="00007324"/>
    <w:rsid w:val="00007AE6"/>
    <w:rsid w:val="00011FEE"/>
    <w:rsid w:val="0001324B"/>
    <w:rsid w:val="00014B13"/>
    <w:rsid w:val="0001533A"/>
    <w:rsid w:val="00017732"/>
    <w:rsid w:val="000265A8"/>
    <w:rsid w:val="00026E24"/>
    <w:rsid w:val="0002720D"/>
    <w:rsid w:val="00031F7A"/>
    <w:rsid w:val="00033589"/>
    <w:rsid w:val="00033987"/>
    <w:rsid w:val="00034C77"/>
    <w:rsid w:val="00042652"/>
    <w:rsid w:val="00050BD2"/>
    <w:rsid w:val="00051CD0"/>
    <w:rsid w:val="00057084"/>
    <w:rsid w:val="000619DB"/>
    <w:rsid w:val="000623A4"/>
    <w:rsid w:val="000645BC"/>
    <w:rsid w:val="00064DA3"/>
    <w:rsid w:val="00071AD0"/>
    <w:rsid w:val="0008151D"/>
    <w:rsid w:val="00082827"/>
    <w:rsid w:val="000833A0"/>
    <w:rsid w:val="0008382F"/>
    <w:rsid w:val="00086146"/>
    <w:rsid w:val="00087F29"/>
    <w:rsid w:val="00094187"/>
    <w:rsid w:val="00095046"/>
    <w:rsid w:val="000A062C"/>
    <w:rsid w:val="000A3450"/>
    <w:rsid w:val="000A653A"/>
    <w:rsid w:val="000B229F"/>
    <w:rsid w:val="000B419F"/>
    <w:rsid w:val="000B5C8B"/>
    <w:rsid w:val="000B6878"/>
    <w:rsid w:val="000B77F7"/>
    <w:rsid w:val="000C06F7"/>
    <w:rsid w:val="000C179D"/>
    <w:rsid w:val="000C2A3B"/>
    <w:rsid w:val="000C4E0B"/>
    <w:rsid w:val="000C5CB6"/>
    <w:rsid w:val="000C7DB6"/>
    <w:rsid w:val="000D3ACD"/>
    <w:rsid w:val="000D3EDF"/>
    <w:rsid w:val="000D75BD"/>
    <w:rsid w:val="000E0210"/>
    <w:rsid w:val="000E1E3E"/>
    <w:rsid w:val="000F4F66"/>
    <w:rsid w:val="000F59F6"/>
    <w:rsid w:val="0010058C"/>
    <w:rsid w:val="00102996"/>
    <w:rsid w:val="00102B72"/>
    <w:rsid w:val="00102EDF"/>
    <w:rsid w:val="00103EBF"/>
    <w:rsid w:val="0011028D"/>
    <w:rsid w:val="001119AA"/>
    <w:rsid w:val="0011259A"/>
    <w:rsid w:val="0011564A"/>
    <w:rsid w:val="00120F2B"/>
    <w:rsid w:val="00122CE9"/>
    <w:rsid w:val="001239F1"/>
    <w:rsid w:val="001240EB"/>
    <w:rsid w:val="00126373"/>
    <w:rsid w:val="00126C13"/>
    <w:rsid w:val="00127DF5"/>
    <w:rsid w:val="0013174A"/>
    <w:rsid w:val="0013257B"/>
    <w:rsid w:val="001335CB"/>
    <w:rsid w:val="00136F5C"/>
    <w:rsid w:val="00137850"/>
    <w:rsid w:val="00141CDA"/>
    <w:rsid w:val="00143354"/>
    <w:rsid w:val="0014351E"/>
    <w:rsid w:val="001442F9"/>
    <w:rsid w:val="00146EB3"/>
    <w:rsid w:val="001473A1"/>
    <w:rsid w:val="00153303"/>
    <w:rsid w:val="001548A8"/>
    <w:rsid w:val="0015507A"/>
    <w:rsid w:val="00156567"/>
    <w:rsid w:val="00161460"/>
    <w:rsid w:val="001620DA"/>
    <w:rsid w:val="00165CF0"/>
    <w:rsid w:val="001707A5"/>
    <w:rsid w:val="00172485"/>
    <w:rsid w:val="0017364E"/>
    <w:rsid w:val="00173B1C"/>
    <w:rsid w:val="00174815"/>
    <w:rsid w:val="0017548A"/>
    <w:rsid w:val="00177CBE"/>
    <w:rsid w:val="00183A66"/>
    <w:rsid w:val="001845FC"/>
    <w:rsid w:val="001850AF"/>
    <w:rsid w:val="001857A0"/>
    <w:rsid w:val="00186472"/>
    <w:rsid w:val="00187C5A"/>
    <w:rsid w:val="00192542"/>
    <w:rsid w:val="00194C7F"/>
    <w:rsid w:val="0019733C"/>
    <w:rsid w:val="00197B42"/>
    <w:rsid w:val="001A09F9"/>
    <w:rsid w:val="001A16F9"/>
    <w:rsid w:val="001A3359"/>
    <w:rsid w:val="001A55BA"/>
    <w:rsid w:val="001B2834"/>
    <w:rsid w:val="001B3238"/>
    <w:rsid w:val="001B3BBC"/>
    <w:rsid w:val="001C0AE5"/>
    <w:rsid w:val="001C134E"/>
    <w:rsid w:val="001C5D09"/>
    <w:rsid w:val="001D1EE1"/>
    <w:rsid w:val="001D48A4"/>
    <w:rsid w:val="001D5038"/>
    <w:rsid w:val="001D5785"/>
    <w:rsid w:val="001E32B9"/>
    <w:rsid w:val="001E4A68"/>
    <w:rsid w:val="001E52F3"/>
    <w:rsid w:val="001E69C8"/>
    <w:rsid w:val="001E6D73"/>
    <w:rsid w:val="001E70E9"/>
    <w:rsid w:val="001E784D"/>
    <w:rsid w:val="001E7BF0"/>
    <w:rsid w:val="001E7CEE"/>
    <w:rsid w:val="001F4623"/>
    <w:rsid w:val="001F5992"/>
    <w:rsid w:val="001F7485"/>
    <w:rsid w:val="001F779B"/>
    <w:rsid w:val="0020012C"/>
    <w:rsid w:val="002006A2"/>
    <w:rsid w:val="002008BE"/>
    <w:rsid w:val="00202CDA"/>
    <w:rsid w:val="00202DA8"/>
    <w:rsid w:val="00203138"/>
    <w:rsid w:val="002035E4"/>
    <w:rsid w:val="00203F5F"/>
    <w:rsid w:val="00204656"/>
    <w:rsid w:val="00207C1B"/>
    <w:rsid w:val="00210C3A"/>
    <w:rsid w:val="00210DB0"/>
    <w:rsid w:val="00211F8A"/>
    <w:rsid w:val="00213474"/>
    <w:rsid w:val="002156CF"/>
    <w:rsid w:val="002176CF"/>
    <w:rsid w:val="00220354"/>
    <w:rsid w:val="00220D12"/>
    <w:rsid w:val="00221235"/>
    <w:rsid w:val="002214E9"/>
    <w:rsid w:val="002240F7"/>
    <w:rsid w:val="002241F7"/>
    <w:rsid w:val="00225DCD"/>
    <w:rsid w:val="002271D5"/>
    <w:rsid w:val="00227347"/>
    <w:rsid w:val="0022764B"/>
    <w:rsid w:val="00232DBA"/>
    <w:rsid w:val="00233119"/>
    <w:rsid w:val="00234651"/>
    <w:rsid w:val="00234DE2"/>
    <w:rsid w:val="00237432"/>
    <w:rsid w:val="002402CC"/>
    <w:rsid w:val="002429E9"/>
    <w:rsid w:val="00247295"/>
    <w:rsid w:val="00247526"/>
    <w:rsid w:val="0025205B"/>
    <w:rsid w:val="002541DD"/>
    <w:rsid w:val="00255A33"/>
    <w:rsid w:val="00257169"/>
    <w:rsid w:val="00257E2C"/>
    <w:rsid w:val="00262883"/>
    <w:rsid w:val="00263582"/>
    <w:rsid w:val="00264D97"/>
    <w:rsid w:val="00272A12"/>
    <w:rsid w:val="00273D74"/>
    <w:rsid w:val="002744F3"/>
    <w:rsid w:val="00276127"/>
    <w:rsid w:val="00281AF7"/>
    <w:rsid w:val="0028610A"/>
    <w:rsid w:val="002902A9"/>
    <w:rsid w:val="00291EF7"/>
    <w:rsid w:val="00296496"/>
    <w:rsid w:val="002975DB"/>
    <w:rsid w:val="002A25D1"/>
    <w:rsid w:val="002A290B"/>
    <w:rsid w:val="002A45DF"/>
    <w:rsid w:val="002A53AD"/>
    <w:rsid w:val="002A54DA"/>
    <w:rsid w:val="002A766D"/>
    <w:rsid w:val="002B2810"/>
    <w:rsid w:val="002B5427"/>
    <w:rsid w:val="002B5E15"/>
    <w:rsid w:val="002C32E0"/>
    <w:rsid w:val="002C355D"/>
    <w:rsid w:val="002C3CAF"/>
    <w:rsid w:val="002C4349"/>
    <w:rsid w:val="002C5D3D"/>
    <w:rsid w:val="002D0913"/>
    <w:rsid w:val="002D2D44"/>
    <w:rsid w:val="002D5ADC"/>
    <w:rsid w:val="002D70D0"/>
    <w:rsid w:val="002D7BD5"/>
    <w:rsid w:val="002E6233"/>
    <w:rsid w:val="002E6292"/>
    <w:rsid w:val="002F0BDE"/>
    <w:rsid w:val="002F2358"/>
    <w:rsid w:val="002F3046"/>
    <w:rsid w:val="002F32BA"/>
    <w:rsid w:val="002F3402"/>
    <w:rsid w:val="002F3B9D"/>
    <w:rsid w:val="002F5844"/>
    <w:rsid w:val="002F6CE3"/>
    <w:rsid w:val="00301338"/>
    <w:rsid w:val="003069EF"/>
    <w:rsid w:val="00310418"/>
    <w:rsid w:val="003115CB"/>
    <w:rsid w:val="00313496"/>
    <w:rsid w:val="0031461A"/>
    <w:rsid w:val="00324056"/>
    <w:rsid w:val="00325DE1"/>
    <w:rsid w:val="00327887"/>
    <w:rsid w:val="003305F7"/>
    <w:rsid w:val="00330992"/>
    <w:rsid w:val="00332D11"/>
    <w:rsid w:val="00333AA5"/>
    <w:rsid w:val="00334252"/>
    <w:rsid w:val="00336036"/>
    <w:rsid w:val="00340EC1"/>
    <w:rsid w:val="00343D45"/>
    <w:rsid w:val="00344CED"/>
    <w:rsid w:val="0034562E"/>
    <w:rsid w:val="00347FE8"/>
    <w:rsid w:val="003505DF"/>
    <w:rsid w:val="00351573"/>
    <w:rsid w:val="0035228F"/>
    <w:rsid w:val="00353CD5"/>
    <w:rsid w:val="003562F5"/>
    <w:rsid w:val="00366635"/>
    <w:rsid w:val="00370D51"/>
    <w:rsid w:val="00371810"/>
    <w:rsid w:val="00374FE8"/>
    <w:rsid w:val="00375C32"/>
    <w:rsid w:val="0037704A"/>
    <w:rsid w:val="0037755C"/>
    <w:rsid w:val="00377616"/>
    <w:rsid w:val="00380E8F"/>
    <w:rsid w:val="00384E46"/>
    <w:rsid w:val="003860E7"/>
    <w:rsid w:val="0039161B"/>
    <w:rsid w:val="00391BD9"/>
    <w:rsid w:val="00392D17"/>
    <w:rsid w:val="00393534"/>
    <w:rsid w:val="0039358F"/>
    <w:rsid w:val="00393D40"/>
    <w:rsid w:val="0039453E"/>
    <w:rsid w:val="00396ACA"/>
    <w:rsid w:val="00397520"/>
    <w:rsid w:val="00397805"/>
    <w:rsid w:val="003A1E5A"/>
    <w:rsid w:val="003A7BE5"/>
    <w:rsid w:val="003B051B"/>
    <w:rsid w:val="003B2803"/>
    <w:rsid w:val="003B2FAA"/>
    <w:rsid w:val="003B33CD"/>
    <w:rsid w:val="003C2E0B"/>
    <w:rsid w:val="003C3FC0"/>
    <w:rsid w:val="003C542A"/>
    <w:rsid w:val="003C604A"/>
    <w:rsid w:val="003C78BC"/>
    <w:rsid w:val="003D0795"/>
    <w:rsid w:val="003D2233"/>
    <w:rsid w:val="003D2B5A"/>
    <w:rsid w:val="003D37A8"/>
    <w:rsid w:val="003D45B5"/>
    <w:rsid w:val="003D4F28"/>
    <w:rsid w:val="003D51AE"/>
    <w:rsid w:val="003D58BB"/>
    <w:rsid w:val="003D6E1D"/>
    <w:rsid w:val="003E188A"/>
    <w:rsid w:val="003E1B42"/>
    <w:rsid w:val="003E27D9"/>
    <w:rsid w:val="003E67D7"/>
    <w:rsid w:val="003E7268"/>
    <w:rsid w:val="003E790F"/>
    <w:rsid w:val="003F13BA"/>
    <w:rsid w:val="003F20D6"/>
    <w:rsid w:val="003F4379"/>
    <w:rsid w:val="003F47E4"/>
    <w:rsid w:val="003F4A7F"/>
    <w:rsid w:val="003F6A5E"/>
    <w:rsid w:val="003F7B93"/>
    <w:rsid w:val="00401487"/>
    <w:rsid w:val="0040399A"/>
    <w:rsid w:val="0040417A"/>
    <w:rsid w:val="0041134B"/>
    <w:rsid w:val="00413BCE"/>
    <w:rsid w:val="00414B26"/>
    <w:rsid w:val="00414D0A"/>
    <w:rsid w:val="0041743C"/>
    <w:rsid w:val="004216AC"/>
    <w:rsid w:val="00423760"/>
    <w:rsid w:val="004260DE"/>
    <w:rsid w:val="00426CCF"/>
    <w:rsid w:val="004305C7"/>
    <w:rsid w:val="004314EA"/>
    <w:rsid w:val="00432A86"/>
    <w:rsid w:val="00433513"/>
    <w:rsid w:val="00437B0F"/>
    <w:rsid w:val="00442198"/>
    <w:rsid w:val="00446B6D"/>
    <w:rsid w:val="004501ED"/>
    <w:rsid w:val="00450356"/>
    <w:rsid w:val="004508D5"/>
    <w:rsid w:val="004509A6"/>
    <w:rsid w:val="00454454"/>
    <w:rsid w:val="004623CC"/>
    <w:rsid w:val="004662BF"/>
    <w:rsid w:val="004664CD"/>
    <w:rsid w:val="004706EF"/>
    <w:rsid w:val="00471AE2"/>
    <w:rsid w:val="00472698"/>
    <w:rsid w:val="0047475E"/>
    <w:rsid w:val="0047747A"/>
    <w:rsid w:val="00477B92"/>
    <w:rsid w:val="00481420"/>
    <w:rsid w:val="0048757C"/>
    <w:rsid w:val="00490FDB"/>
    <w:rsid w:val="00493D08"/>
    <w:rsid w:val="00496E8F"/>
    <w:rsid w:val="004A14FE"/>
    <w:rsid w:val="004A1A9A"/>
    <w:rsid w:val="004A31E5"/>
    <w:rsid w:val="004B2866"/>
    <w:rsid w:val="004B2B18"/>
    <w:rsid w:val="004B2C32"/>
    <w:rsid w:val="004B34CA"/>
    <w:rsid w:val="004B5378"/>
    <w:rsid w:val="004C0B26"/>
    <w:rsid w:val="004C2BE0"/>
    <w:rsid w:val="004C5CB1"/>
    <w:rsid w:val="004C69B5"/>
    <w:rsid w:val="004C7FBB"/>
    <w:rsid w:val="004D39A6"/>
    <w:rsid w:val="004D645C"/>
    <w:rsid w:val="004D67A0"/>
    <w:rsid w:val="004D6BD9"/>
    <w:rsid w:val="004D78A1"/>
    <w:rsid w:val="004E0B48"/>
    <w:rsid w:val="004E13AE"/>
    <w:rsid w:val="004E1ABD"/>
    <w:rsid w:val="004E2BF5"/>
    <w:rsid w:val="004E2ECC"/>
    <w:rsid w:val="004E3854"/>
    <w:rsid w:val="004E4103"/>
    <w:rsid w:val="004E6156"/>
    <w:rsid w:val="004E6685"/>
    <w:rsid w:val="004F0217"/>
    <w:rsid w:val="004F1A2C"/>
    <w:rsid w:val="004F4705"/>
    <w:rsid w:val="004F5D5A"/>
    <w:rsid w:val="00500F3C"/>
    <w:rsid w:val="00501E5D"/>
    <w:rsid w:val="00505C82"/>
    <w:rsid w:val="00506DAC"/>
    <w:rsid w:val="00511616"/>
    <w:rsid w:val="00511AFC"/>
    <w:rsid w:val="005164D4"/>
    <w:rsid w:val="00516E37"/>
    <w:rsid w:val="005174B1"/>
    <w:rsid w:val="005217F3"/>
    <w:rsid w:val="00522262"/>
    <w:rsid w:val="00523CAD"/>
    <w:rsid w:val="00524AA0"/>
    <w:rsid w:val="00524DD8"/>
    <w:rsid w:val="005306D1"/>
    <w:rsid w:val="00530E2C"/>
    <w:rsid w:val="005329A1"/>
    <w:rsid w:val="00535E5B"/>
    <w:rsid w:val="005366CC"/>
    <w:rsid w:val="005400C4"/>
    <w:rsid w:val="00541CB9"/>
    <w:rsid w:val="00542CA8"/>
    <w:rsid w:val="005436FF"/>
    <w:rsid w:val="00546309"/>
    <w:rsid w:val="00550C93"/>
    <w:rsid w:val="00552A57"/>
    <w:rsid w:val="00554020"/>
    <w:rsid w:val="0055506E"/>
    <w:rsid w:val="00555C9D"/>
    <w:rsid w:val="00555EDF"/>
    <w:rsid w:val="00555EF8"/>
    <w:rsid w:val="00557A88"/>
    <w:rsid w:val="00561B4D"/>
    <w:rsid w:val="005625C8"/>
    <w:rsid w:val="0056594C"/>
    <w:rsid w:val="00567420"/>
    <w:rsid w:val="00567AEE"/>
    <w:rsid w:val="00567E50"/>
    <w:rsid w:val="005708A5"/>
    <w:rsid w:val="00571993"/>
    <w:rsid w:val="00573FB2"/>
    <w:rsid w:val="005750C4"/>
    <w:rsid w:val="00576E1D"/>
    <w:rsid w:val="00577342"/>
    <w:rsid w:val="0058117A"/>
    <w:rsid w:val="005813CB"/>
    <w:rsid w:val="00582279"/>
    <w:rsid w:val="0058264C"/>
    <w:rsid w:val="005832FE"/>
    <w:rsid w:val="00585402"/>
    <w:rsid w:val="00590689"/>
    <w:rsid w:val="00592A86"/>
    <w:rsid w:val="00593A12"/>
    <w:rsid w:val="005948B2"/>
    <w:rsid w:val="00595868"/>
    <w:rsid w:val="00595F2D"/>
    <w:rsid w:val="005A26D0"/>
    <w:rsid w:val="005A676E"/>
    <w:rsid w:val="005A67E4"/>
    <w:rsid w:val="005A7665"/>
    <w:rsid w:val="005A7DC2"/>
    <w:rsid w:val="005B29C4"/>
    <w:rsid w:val="005B6A22"/>
    <w:rsid w:val="005C109C"/>
    <w:rsid w:val="005C5692"/>
    <w:rsid w:val="005C577A"/>
    <w:rsid w:val="005C6164"/>
    <w:rsid w:val="005D0C5F"/>
    <w:rsid w:val="005D3D5D"/>
    <w:rsid w:val="005D5C5E"/>
    <w:rsid w:val="005D61BB"/>
    <w:rsid w:val="005E08CD"/>
    <w:rsid w:val="005E2DE5"/>
    <w:rsid w:val="005E3B33"/>
    <w:rsid w:val="005E3F8D"/>
    <w:rsid w:val="005F20C0"/>
    <w:rsid w:val="00602EFF"/>
    <w:rsid w:val="00602FA0"/>
    <w:rsid w:val="0061383A"/>
    <w:rsid w:val="00616F78"/>
    <w:rsid w:val="00617730"/>
    <w:rsid w:val="0062182F"/>
    <w:rsid w:val="00622F92"/>
    <w:rsid w:val="00624FA1"/>
    <w:rsid w:val="0062579D"/>
    <w:rsid w:val="00626309"/>
    <w:rsid w:val="00627626"/>
    <w:rsid w:val="00630018"/>
    <w:rsid w:val="00630AE0"/>
    <w:rsid w:val="00630C06"/>
    <w:rsid w:val="00631D0B"/>
    <w:rsid w:val="00632088"/>
    <w:rsid w:val="006360D5"/>
    <w:rsid w:val="00640855"/>
    <w:rsid w:val="006436C6"/>
    <w:rsid w:val="0064543C"/>
    <w:rsid w:val="00646FED"/>
    <w:rsid w:val="00647082"/>
    <w:rsid w:val="00651247"/>
    <w:rsid w:val="006562F8"/>
    <w:rsid w:val="00657B20"/>
    <w:rsid w:val="00657BA4"/>
    <w:rsid w:val="006621D9"/>
    <w:rsid w:val="00663231"/>
    <w:rsid w:val="00663F9D"/>
    <w:rsid w:val="00666822"/>
    <w:rsid w:val="00670F61"/>
    <w:rsid w:val="00671099"/>
    <w:rsid w:val="00672CBC"/>
    <w:rsid w:val="00675869"/>
    <w:rsid w:val="006809D1"/>
    <w:rsid w:val="006812BC"/>
    <w:rsid w:val="0068326E"/>
    <w:rsid w:val="006852DB"/>
    <w:rsid w:val="0068670E"/>
    <w:rsid w:val="00692DBC"/>
    <w:rsid w:val="006946F0"/>
    <w:rsid w:val="00694FA2"/>
    <w:rsid w:val="00696F48"/>
    <w:rsid w:val="006A035D"/>
    <w:rsid w:val="006A454A"/>
    <w:rsid w:val="006A49C5"/>
    <w:rsid w:val="006A5756"/>
    <w:rsid w:val="006A5E93"/>
    <w:rsid w:val="006A74F8"/>
    <w:rsid w:val="006A7BB6"/>
    <w:rsid w:val="006B289B"/>
    <w:rsid w:val="006B4254"/>
    <w:rsid w:val="006B50B7"/>
    <w:rsid w:val="006B719E"/>
    <w:rsid w:val="006B741C"/>
    <w:rsid w:val="006C4DA8"/>
    <w:rsid w:val="006C6BCE"/>
    <w:rsid w:val="006C6E67"/>
    <w:rsid w:val="006D01E2"/>
    <w:rsid w:val="006D0987"/>
    <w:rsid w:val="006D1003"/>
    <w:rsid w:val="006D288A"/>
    <w:rsid w:val="006D3039"/>
    <w:rsid w:val="006D3C90"/>
    <w:rsid w:val="006D4A7C"/>
    <w:rsid w:val="006D756A"/>
    <w:rsid w:val="006E400F"/>
    <w:rsid w:val="006E52AF"/>
    <w:rsid w:val="006E7ECF"/>
    <w:rsid w:val="006F0FFF"/>
    <w:rsid w:val="006F48E8"/>
    <w:rsid w:val="00700C71"/>
    <w:rsid w:val="0070650E"/>
    <w:rsid w:val="007065D3"/>
    <w:rsid w:val="00706F8F"/>
    <w:rsid w:val="00710F75"/>
    <w:rsid w:val="00711063"/>
    <w:rsid w:val="00712A70"/>
    <w:rsid w:val="00713EFC"/>
    <w:rsid w:val="00721C19"/>
    <w:rsid w:val="00725553"/>
    <w:rsid w:val="00727A30"/>
    <w:rsid w:val="00730653"/>
    <w:rsid w:val="007330B8"/>
    <w:rsid w:val="007331F6"/>
    <w:rsid w:val="00735CA3"/>
    <w:rsid w:val="00735EAE"/>
    <w:rsid w:val="007539A8"/>
    <w:rsid w:val="007546D7"/>
    <w:rsid w:val="007555A1"/>
    <w:rsid w:val="007563E0"/>
    <w:rsid w:val="00757993"/>
    <w:rsid w:val="00762CEF"/>
    <w:rsid w:val="00763E95"/>
    <w:rsid w:val="00764721"/>
    <w:rsid w:val="00764C6D"/>
    <w:rsid w:val="00764F6A"/>
    <w:rsid w:val="00766CAF"/>
    <w:rsid w:val="00766DB0"/>
    <w:rsid w:val="00767277"/>
    <w:rsid w:val="00767D0F"/>
    <w:rsid w:val="00771352"/>
    <w:rsid w:val="00775393"/>
    <w:rsid w:val="00777F3A"/>
    <w:rsid w:val="00783AF7"/>
    <w:rsid w:val="00784C34"/>
    <w:rsid w:val="007856D3"/>
    <w:rsid w:val="007870EF"/>
    <w:rsid w:val="0078725B"/>
    <w:rsid w:val="0078751D"/>
    <w:rsid w:val="007875AA"/>
    <w:rsid w:val="00787B99"/>
    <w:rsid w:val="00790FDD"/>
    <w:rsid w:val="00795201"/>
    <w:rsid w:val="00795F93"/>
    <w:rsid w:val="007962F3"/>
    <w:rsid w:val="007A1946"/>
    <w:rsid w:val="007A2590"/>
    <w:rsid w:val="007A2814"/>
    <w:rsid w:val="007A304E"/>
    <w:rsid w:val="007A49E3"/>
    <w:rsid w:val="007A7F07"/>
    <w:rsid w:val="007B151C"/>
    <w:rsid w:val="007B4C7C"/>
    <w:rsid w:val="007B5A8C"/>
    <w:rsid w:val="007C4677"/>
    <w:rsid w:val="007C5242"/>
    <w:rsid w:val="007C716C"/>
    <w:rsid w:val="007D43FC"/>
    <w:rsid w:val="007D592F"/>
    <w:rsid w:val="007E49E7"/>
    <w:rsid w:val="007E6D8C"/>
    <w:rsid w:val="007F2952"/>
    <w:rsid w:val="007F43F0"/>
    <w:rsid w:val="007F4972"/>
    <w:rsid w:val="00800191"/>
    <w:rsid w:val="00801959"/>
    <w:rsid w:val="0080202C"/>
    <w:rsid w:val="00802ADF"/>
    <w:rsid w:val="00803F05"/>
    <w:rsid w:val="00810005"/>
    <w:rsid w:val="00810D80"/>
    <w:rsid w:val="008124E3"/>
    <w:rsid w:val="0081322E"/>
    <w:rsid w:val="008132F0"/>
    <w:rsid w:val="008149F1"/>
    <w:rsid w:val="008152E8"/>
    <w:rsid w:val="00820164"/>
    <w:rsid w:val="00820800"/>
    <w:rsid w:val="008208D8"/>
    <w:rsid w:val="0082328F"/>
    <w:rsid w:val="0082629B"/>
    <w:rsid w:val="00826358"/>
    <w:rsid w:val="00826834"/>
    <w:rsid w:val="008268A1"/>
    <w:rsid w:val="00830CCE"/>
    <w:rsid w:val="008331ED"/>
    <w:rsid w:val="00835268"/>
    <w:rsid w:val="0083763B"/>
    <w:rsid w:val="008407D1"/>
    <w:rsid w:val="0084135D"/>
    <w:rsid w:val="00842934"/>
    <w:rsid w:val="008437FB"/>
    <w:rsid w:val="00845CF6"/>
    <w:rsid w:val="00850F3D"/>
    <w:rsid w:val="00851683"/>
    <w:rsid w:val="008532D3"/>
    <w:rsid w:val="008537FD"/>
    <w:rsid w:val="00854418"/>
    <w:rsid w:val="00855D85"/>
    <w:rsid w:val="0085677B"/>
    <w:rsid w:val="00857837"/>
    <w:rsid w:val="008609BC"/>
    <w:rsid w:val="00862302"/>
    <w:rsid w:val="00862F4E"/>
    <w:rsid w:val="00864462"/>
    <w:rsid w:val="00864ABC"/>
    <w:rsid w:val="0086500F"/>
    <w:rsid w:val="00865EEB"/>
    <w:rsid w:val="008714A0"/>
    <w:rsid w:val="00876BB0"/>
    <w:rsid w:val="00880446"/>
    <w:rsid w:val="008810D3"/>
    <w:rsid w:val="00881E34"/>
    <w:rsid w:val="0088205D"/>
    <w:rsid w:val="00882256"/>
    <w:rsid w:val="00883CBC"/>
    <w:rsid w:val="00883E8B"/>
    <w:rsid w:val="0088498A"/>
    <w:rsid w:val="00891D42"/>
    <w:rsid w:val="008959B7"/>
    <w:rsid w:val="00896FDE"/>
    <w:rsid w:val="008A0057"/>
    <w:rsid w:val="008A13FA"/>
    <w:rsid w:val="008A1C42"/>
    <w:rsid w:val="008A2B96"/>
    <w:rsid w:val="008A32C2"/>
    <w:rsid w:val="008A3C2A"/>
    <w:rsid w:val="008A51A5"/>
    <w:rsid w:val="008A55AA"/>
    <w:rsid w:val="008A7919"/>
    <w:rsid w:val="008B043D"/>
    <w:rsid w:val="008B5AE6"/>
    <w:rsid w:val="008C099C"/>
    <w:rsid w:val="008C55F7"/>
    <w:rsid w:val="008C5BAC"/>
    <w:rsid w:val="008C6028"/>
    <w:rsid w:val="008C6C1A"/>
    <w:rsid w:val="008C7C30"/>
    <w:rsid w:val="008D1239"/>
    <w:rsid w:val="008D1739"/>
    <w:rsid w:val="008D2439"/>
    <w:rsid w:val="008D248E"/>
    <w:rsid w:val="008D2AC6"/>
    <w:rsid w:val="008D5778"/>
    <w:rsid w:val="008D62B8"/>
    <w:rsid w:val="008E0443"/>
    <w:rsid w:val="008E230A"/>
    <w:rsid w:val="008E3DD1"/>
    <w:rsid w:val="008E6072"/>
    <w:rsid w:val="008E674D"/>
    <w:rsid w:val="008F46C7"/>
    <w:rsid w:val="008F5C1E"/>
    <w:rsid w:val="008F75E1"/>
    <w:rsid w:val="00901485"/>
    <w:rsid w:val="00903206"/>
    <w:rsid w:val="00903F84"/>
    <w:rsid w:val="00904CBF"/>
    <w:rsid w:val="00904D50"/>
    <w:rsid w:val="009052D6"/>
    <w:rsid w:val="00906700"/>
    <w:rsid w:val="00910038"/>
    <w:rsid w:val="00912F41"/>
    <w:rsid w:val="009133E4"/>
    <w:rsid w:val="009139E4"/>
    <w:rsid w:val="0091750F"/>
    <w:rsid w:val="00917B7D"/>
    <w:rsid w:val="00920650"/>
    <w:rsid w:val="0092096E"/>
    <w:rsid w:val="0092273B"/>
    <w:rsid w:val="00923AAA"/>
    <w:rsid w:val="00923BFD"/>
    <w:rsid w:val="00926801"/>
    <w:rsid w:val="00932769"/>
    <w:rsid w:val="009334BF"/>
    <w:rsid w:val="0093425B"/>
    <w:rsid w:val="00934ED3"/>
    <w:rsid w:val="00937545"/>
    <w:rsid w:val="009403D6"/>
    <w:rsid w:val="009410F0"/>
    <w:rsid w:val="00942CCA"/>
    <w:rsid w:val="0094352C"/>
    <w:rsid w:val="00944284"/>
    <w:rsid w:val="00944839"/>
    <w:rsid w:val="00947428"/>
    <w:rsid w:val="009505C5"/>
    <w:rsid w:val="00951F63"/>
    <w:rsid w:val="009528FE"/>
    <w:rsid w:val="00953299"/>
    <w:rsid w:val="009541A7"/>
    <w:rsid w:val="009548E3"/>
    <w:rsid w:val="00955304"/>
    <w:rsid w:val="00956FC4"/>
    <w:rsid w:val="0095794A"/>
    <w:rsid w:val="00960CB3"/>
    <w:rsid w:val="00971193"/>
    <w:rsid w:val="0097279E"/>
    <w:rsid w:val="00980218"/>
    <w:rsid w:val="00982902"/>
    <w:rsid w:val="00985DB8"/>
    <w:rsid w:val="00986A8D"/>
    <w:rsid w:val="00987B3E"/>
    <w:rsid w:val="0099217E"/>
    <w:rsid w:val="00993081"/>
    <w:rsid w:val="00993A05"/>
    <w:rsid w:val="009953A9"/>
    <w:rsid w:val="00995866"/>
    <w:rsid w:val="00996370"/>
    <w:rsid w:val="009970DE"/>
    <w:rsid w:val="009973A1"/>
    <w:rsid w:val="009A0686"/>
    <w:rsid w:val="009A15CA"/>
    <w:rsid w:val="009A331B"/>
    <w:rsid w:val="009A7B39"/>
    <w:rsid w:val="009B1CF5"/>
    <w:rsid w:val="009B290E"/>
    <w:rsid w:val="009B50C3"/>
    <w:rsid w:val="009B7C24"/>
    <w:rsid w:val="009C2B86"/>
    <w:rsid w:val="009C4C6C"/>
    <w:rsid w:val="009C5A14"/>
    <w:rsid w:val="009D0B67"/>
    <w:rsid w:val="009D24A9"/>
    <w:rsid w:val="009D2F35"/>
    <w:rsid w:val="009D329D"/>
    <w:rsid w:val="009D4A26"/>
    <w:rsid w:val="009D56B0"/>
    <w:rsid w:val="009D7163"/>
    <w:rsid w:val="009D7E8E"/>
    <w:rsid w:val="009E1269"/>
    <w:rsid w:val="009E1B6F"/>
    <w:rsid w:val="009E2C46"/>
    <w:rsid w:val="009E2E2A"/>
    <w:rsid w:val="009E55B0"/>
    <w:rsid w:val="009E565B"/>
    <w:rsid w:val="009E590C"/>
    <w:rsid w:val="009E5AF5"/>
    <w:rsid w:val="009E617D"/>
    <w:rsid w:val="009E6780"/>
    <w:rsid w:val="009E7887"/>
    <w:rsid w:val="009F197C"/>
    <w:rsid w:val="009F19D5"/>
    <w:rsid w:val="009F1BD4"/>
    <w:rsid w:val="009F1FB8"/>
    <w:rsid w:val="00A017B5"/>
    <w:rsid w:val="00A024D9"/>
    <w:rsid w:val="00A02660"/>
    <w:rsid w:val="00A044CA"/>
    <w:rsid w:val="00A05930"/>
    <w:rsid w:val="00A05CC4"/>
    <w:rsid w:val="00A06030"/>
    <w:rsid w:val="00A06B97"/>
    <w:rsid w:val="00A10DF6"/>
    <w:rsid w:val="00A1484E"/>
    <w:rsid w:val="00A14A63"/>
    <w:rsid w:val="00A14CAC"/>
    <w:rsid w:val="00A1517A"/>
    <w:rsid w:val="00A15A50"/>
    <w:rsid w:val="00A20430"/>
    <w:rsid w:val="00A2102C"/>
    <w:rsid w:val="00A229CA"/>
    <w:rsid w:val="00A22D2F"/>
    <w:rsid w:val="00A2626B"/>
    <w:rsid w:val="00A27AD7"/>
    <w:rsid w:val="00A33702"/>
    <w:rsid w:val="00A37B4E"/>
    <w:rsid w:val="00A41C73"/>
    <w:rsid w:val="00A42729"/>
    <w:rsid w:val="00A4367A"/>
    <w:rsid w:val="00A52958"/>
    <w:rsid w:val="00A5311B"/>
    <w:rsid w:val="00A5371D"/>
    <w:rsid w:val="00A53AC8"/>
    <w:rsid w:val="00A54389"/>
    <w:rsid w:val="00A54827"/>
    <w:rsid w:val="00A54C37"/>
    <w:rsid w:val="00A54D14"/>
    <w:rsid w:val="00A63801"/>
    <w:rsid w:val="00A650B8"/>
    <w:rsid w:val="00A66BB5"/>
    <w:rsid w:val="00A7009F"/>
    <w:rsid w:val="00A70475"/>
    <w:rsid w:val="00A70C1D"/>
    <w:rsid w:val="00A71BFB"/>
    <w:rsid w:val="00A733C8"/>
    <w:rsid w:val="00A7436A"/>
    <w:rsid w:val="00A74945"/>
    <w:rsid w:val="00A808D7"/>
    <w:rsid w:val="00A8151F"/>
    <w:rsid w:val="00A81B7B"/>
    <w:rsid w:val="00A85B6F"/>
    <w:rsid w:val="00A8741E"/>
    <w:rsid w:val="00A87D01"/>
    <w:rsid w:val="00A909D5"/>
    <w:rsid w:val="00A92D35"/>
    <w:rsid w:val="00A94CE1"/>
    <w:rsid w:val="00A94E8F"/>
    <w:rsid w:val="00A96416"/>
    <w:rsid w:val="00A96DA2"/>
    <w:rsid w:val="00AA0D37"/>
    <w:rsid w:val="00AA0E91"/>
    <w:rsid w:val="00AA146F"/>
    <w:rsid w:val="00AA1FFD"/>
    <w:rsid w:val="00AA3C2D"/>
    <w:rsid w:val="00AA3D9F"/>
    <w:rsid w:val="00AA5323"/>
    <w:rsid w:val="00AB2493"/>
    <w:rsid w:val="00AB3F70"/>
    <w:rsid w:val="00AB6F76"/>
    <w:rsid w:val="00AC0660"/>
    <w:rsid w:val="00AC0D26"/>
    <w:rsid w:val="00AC0E89"/>
    <w:rsid w:val="00AC11AB"/>
    <w:rsid w:val="00AC1889"/>
    <w:rsid w:val="00AC1C7F"/>
    <w:rsid w:val="00AC4824"/>
    <w:rsid w:val="00AC5195"/>
    <w:rsid w:val="00AC5E23"/>
    <w:rsid w:val="00AC74A1"/>
    <w:rsid w:val="00AC7866"/>
    <w:rsid w:val="00AD26F7"/>
    <w:rsid w:val="00AD346A"/>
    <w:rsid w:val="00AD3DE3"/>
    <w:rsid w:val="00AD4C17"/>
    <w:rsid w:val="00AD7B0A"/>
    <w:rsid w:val="00AD7C32"/>
    <w:rsid w:val="00AE155B"/>
    <w:rsid w:val="00AE1B9C"/>
    <w:rsid w:val="00AE2F00"/>
    <w:rsid w:val="00AE5815"/>
    <w:rsid w:val="00AE7222"/>
    <w:rsid w:val="00AF1797"/>
    <w:rsid w:val="00AF1F25"/>
    <w:rsid w:val="00AF32C4"/>
    <w:rsid w:val="00AF3F3E"/>
    <w:rsid w:val="00AF6C58"/>
    <w:rsid w:val="00AF7966"/>
    <w:rsid w:val="00B00788"/>
    <w:rsid w:val="00B04794"/>
    <w:rsid w:val="00B0522E"/>
    <w:rsid w:val="00B0734A"/>
    <w:rsid w:val="00B078DD"/>
    <w:rsid w:val="00B10319"/>
    <w:rsid w:val="00B10385"/>
    <w:rsid w:val="00B13DF9"/>
    <w:rsid w:val="00B159F1"/>
    <w:rsid w:val="00B17DE3"/>
    <w:rsid w:val="00B23659"/>
    <w:rsid w:val="00B309F6"/>
    <w:rsid w:val="00B32350"/>
    <w:rsid w:val="00B35A05"/>
    <w:rsid w:val="00B3674C"/>
    <w:rsid w:val="00B40F65"/>
    <w:rsid w:val="00B418DF"/>
    <w:rsid w:val="00B419FD"/>
    <w:rsid w:val="00B428C2"/>
    <w:rsid w:val="00B43117"/>
    <w:rsid w:val="00B4350E"/>
    <w:rsid w:val="00B4404F"/>
    <w:rsid w:val="00B445AB"/>
    <w:rsid w:val="00B51A6A"/>
    <w:rsid w:val="00B55835"/>
    <w:rsid w:val="00B577E8"/>
    <w:rsid w:val="00B61308"/>
    <w:rsid w:val="00B61922"/>
    <w:rsid w:val="00B61C16"/>
    <w:rsid w:val="00B627D0"/>
    <w:rsid w:val="00B62BFD"/>
    <w:rsid w:val="00B64501"/>
    <w:rsid w:val="00B65CC4"/>
    <w:rsid w:val="00B7150E"/>
    <w:rsid w:val="00B724BD"/>
    <w:rsid w:val="00B73A04"/>
    <w:rsid w:val="00B753FF"/>
    <w:rsid w:val="00B7561D"/>
    <w:rsid w:val="00B76D5B"/>
    <w:rsid w:val="00B76E2F"/>
    <w:rsid w:val="00B85BB8"/>
    <w:rsid w:val="00B90493"/>
    <w:rsid w:val="00B904DF"/>
    <w:rsid w:val="00B92DF9"/>
    <w:rsid w:val="00B9390D"/>
    <w:rsid w:val="00B93EB1"/>
    <w:rsid w:val="00B945F9"/>
    <w:rsid w:val="00B9691F"/>
    <w:rsid w:val="00B973C9"/>
    <w:rsid w:val="00B97E44"/>
    <w:rsid w:val="00BA0B1B"/>
    <w:rsid w:val="00BA141B"/>
    <w:rsid w:val="00BA505F"/>
    <w:rsid w:val="00BA65B5"/>
    <w:rsid w:val="00BB01A7"/>
    <w:rsid w:val="00BB2915"/>
    <w:rsid w:val="00BB3034"/>
    <w:rsid w:val="00BB3BE4"/>
    <w:rsid w:val="00BB3FBB"/>
    <w:rsid w:val="00BB7737"/>
    <w:rsid w:val="00BC0464"/>
    <w:rsid w:val="00BC0AFE"/>
    <w:rsid w:val="00BC274A"/>
    <w:rsid w:val="00BC3F8C"/>
    <w:rsid w:val="00BC410E"/>
    <w:rsid w:val="00BC4F5A"/>
    <w:rsid w:val="00BC675F"/>
    <w:rsid w:val="00BC76F4"/>
    <w:rsid w:val="00BD03E9"/>
    <w:rsid w:val="00BD19E8"/>
    <w:rsid w:val="00BD43CB"/>
    <w:rsid w:val="00BD475B"/>
    <w:rsid w:val="00BD47B5"/>
    <w:rsid w:val="00BD4DE1"/>
    <w:rsid w:val="00BD63E5"/>
    <w:rsid w:val="00BE00FE"/>
    <w:rsid w:val="00BE656C"/>
    <w:rsid w:val="00BF11EE"/>
    <w:rsid w:val="00BF2F85"/>
    <w:rsid w:val="00BF3324"/>
    <w:rsid w:val="00BF5DA0"/>
    <w:rsid w:val="00BF6860"/>
    <w:rsid w:val="00BF7D20"/>
    <w:rsid w:val="00BF7FE3"/>
    <w:rsid w:val="00C0057F"/>
    <w:rsid w:val="00C02487"/>
    <w:rsid w:val="00C03408"/>
    <w:rsid w:val="00C04768"/>
    <w:rsid w:val="00C04C85"/>
    <w:rsid w:val="00C04DBE"/>
    <w:rsid w:val="00C12A58"/>
    <w:rsid w:val="00C130AB"/>
    <w:rsid w:val="00C16A27"/>
    <w:rsid w:val="00C1742F"/>
    <w:rsid w:val="00C24B08"/>
    <w:rsid w:val="00C26F28"/>
    <w:rsid w:val="00C27ADD"/>
    <w:rsid w:val="00C3015B"/>
    <w:rsid w:val="00C314DD"/>
    <w:rsid w:val="00C33295"/>
    <w:rsid w:val="00C35B17"/>
    <w:rsid w:val="00C35B6C"/>
    <w:rsid w:val="00C37410"/>
    <w:rsid w:val="00C379E9"/>
    <w:rsid w:val="00C42A42"/>
    <w:rsid w:val="00C43CF2"/>
    <w:rsid w:val="00C45531"/>
    <w:rsid w:val="00C45CA3"/>
    <w:rsid w:val="00C45F66"/>
    <w:rsid w:val="00C47C4C"/>
    <w:rsid w:val="00C51276"/>
    <w:rsid w:val="00C51672"/>
    <w:rsid w:val="00C54473"/>
    <w:rsid w:val="00C566A8"/>
    <w:rsid w:val="00C57363"/>
    <w:rsid w:val="00C57BB9"/>
    <w:rsid w:val="00C57FE2"/>
    <w:rsid w:val="00C62B67"/>
    <w:rsid w:val="00C62EE0"/>
    <w:rsid w:val="00C63710"/>
    <w:rsid w:val="00C63F4E"/>
    <w:rsid w:val="00C64201"/>
    <w:rsid w:val="00C65A03"/>
    <w:rsid w:val="00C70278"/>
    <w:rsid w:val="00C81D52"/>
    <w:rsid w:val="00C83B4A"/>
    <w:rsid w:val="00C84882"/>
    <w:rsid w:val="00C84D54"/>
    <w:rsid w:val="00C86793"/>
    <w:rsid w:val="00C87653"/>
    <w:rsid w:val="00C93583"/>
    <w:rsid w:val="00C95CBE"/>
    <w:rsid w:val="00CA0773"/>
    <w:rsid w:val="00CA1A86"/>
    <w:rsid w:val="00CA1D01"/>
    <w:rsid w:val="00CA2D2C"/>
    <w:rsid w:val="00CA3595"/>
    <w:rsid w:val="00CA3777"/>
    <w:rsid w:val="00CA6C71"/>
    <w:rsid w:val="00CB10D6"/>
    <w:rsid w:val="00CB1DB3"/>
    <w:rsid w:val="00CB222F"/>
    <w:rsid w:val="00CB43C2"/>
    <w:rsid w:val="00CB6165"/>
    <w:rsid w:val="00CB63BB"/>
    <w:rsid w:val="00CC0C1F"/>
    <w:rsid w:val="00CC3013"/>
    <w:rsid w:val="00CC3967"/>
    <w:rsid w:val="00CC432D"/>
    <w:rsid w:val="00CC4752"/>
    <w:rsid w:val="00CC6A03"/>
    <w:rsid w:val="00CD0576"/>
    <w:rsid w:val="00CD1327"/>
    <w:rsid w:val="00CD1B28"/>
    <w:rsid w:val="00CD1C0D"/>
    <w:rsid w:val="00CD360D"/>
    <w:rsid w:val="00CD4A28"/>
    <w:rsid w:val="00CD4D56"/>
    <w:rsid w:val="00CD6308"/>
    <w:rsid w:val="00CD6BF4"/>
    <w:rsid w:val="00CD71D5"/>
    <w:rsid w:val="00CE39D5"/>
    <w:rsid w:val="00CE58BF"/>
    <w:rsid w:val="00CF07CC"/>
    <w:rsid w:val="00CF0A72"/>
    <w:rsid w:val="00CF133A"/>
    <w:rsid w:val="00CF18C3"/>
    <w:rsid w:val="00CF1F50"/>
    <w:rsid w:val="00CF3959"/>
    <w:rsid w:val="00CF457E"/>
    <w:rsid w:val="00CF54EE"/>
    <w:rsid w:val="00CF5742"/>
    <w:rsid w:val="00CF7937"/>
    <w:rsid w:val="00D01EE9"/>
    <w:rsid w:val="00D0240F"/>
    <w:rsid w:val="00D02482"/>
    <w:rsid w:val="00D025E0"/>
    <w:rsid w:val="00D05A60"/>
    <w:rsid w:val="00D064D6"/>
    <w:rsid w:val="00D107E0"/>
    <w:rsid w:val="00D107EA"/>
    <w:rsid w:val="00D10855"/>
    <w:rsid w:val="00D138B5"/>
    <w:rsid w:val="00D14531"/>
    <w:rsid w:val="00D150DC"/>
    <w:rsid w:val="00D20E73"/>
    <w:rsid w:val="00D2224A"/>
    <w:rsid w:val="00D271ED"/>
    <w:rsid w:val="00D31941"/>
    <w:rsid w:val="00D34B3F"/>
    <w:rsid w:val="00D3667F"/>
    <w:rsid w:val="00D36C76"/>
    <w:rsid w:val="00D36D80"/>
    <w:rsid w:val="00D37D78"/>
    <w:rsid w:val="00D4332C"/>
    <w:rsid w:val="00D43480"/>
    <w:rsid w:val="00D43647"/>
    <w:rsid w:val="00D43664"/>
    <w:rsid w:val="00D43BFF"/>
    <w:rsid w:val="00D44A8D"/>
    <w:rsid w:val="00D51676"/>
    <w:rsid w:val="00D51BDA"/>
    <w:rsid w:val="00D5202E"/>
    <w:rsid w:val="00D5736C"/>
    <w:rsid w:val="00D61A9B"/>
    <w:rsid w:val="00D63876"/>
    <w:rsid w:val="00D64DD5"/>
    <w:rsid w:val="00D67DF0"/>
    <w:rsid w:val="00D757CE"/>
    <w:rsid w:val="00D7791B"/>
    <w:rsid w:val="00D83AD9"/>
    <w:rsid w:val="00D84E57"/>
    <w:rsid w:val="00D851E2"/>
    <w:rsid w:val="00D918C3"/>
    <w:rsid w:val="00D9616A"/>
    <w:rsid w:val="00D974C0"/>
    <w:rsid w:val="00D976EE"/>
    <w:rsid w:val="00DA4881"/>
    <w:rsid w:val="00DA6767"/>
    <w:rsid w:val="00DA7F37"/>
    <w:rsid w:val="00DB0780"/>
    <w:rsid w:val="00DB1F69"/>
    <w:rsid w:val="00DB70CF"/>
    <w:rsid w:val="00DB7882"/>
    <w:rsid w:val="00DC24E3"/>
    <w:rsid w:val="00DC2538"/>
    <w:rsid w:val="00DC4478"/>
    <w:rsid w:val="00DC785F"/>
    <w:rsid w:val="00DD09B2"/>
    <w:rsid w:val="00DD1D19"/>
    <w:rsid w:val="00DD3726"/>
    <w:rsid w:val="00DD4775"/>
    <w:rsid w:val="00DD57D5"/>
    <w:rsid w:val="00DD5C43"/>
    <w:rsid w:val="00DE403E"/>
    <w:rsid w:val="00DE5B77"/>
    <w:rsid w:val="00DE5E98"/>
    <w:rsid w:val="00DE6847"/>
    <w:rsid w:val="00DE7170"/>
    <w:rsid w:val="00DF2065"/>
    <w:rsid w:val="00E02196"/>
    <w:rsid w:val="00E057CE"/>
    <w:rsid w:val="00E06F30"/>
    <w:rsid w:val="00E076E3"/>
    <w:rsid w:val="00E07832"/>
    <w:rsid w:val="00E1163D"/>
    <w:rsid w:val="00E12EDD"/>
    <w:rsid w:val="00E13073"/>
    <w:rsid w:val="00E142B8"/>
    <w:rsid w:val="00E147FC"/>
    <w:rsid w:val="00E15B42"/>
    <w:rsid w:val="00E16C05"/>
    <w:rsid w:val="00E16E95"/>
    <w:rsid w:val="00E22B55"/>
    <w:rsid w:val="00E2335C"/>
    <w:rsid w:val="00E241FD"/>
    <w:rsid w:val="00E24A26"/>
    <w:rsid w:val="00E30E90"/>
    <w:rsid w:val="00E3344A"/>
    <w:rsid w:val="00E33580"/>
    <w:rsid w:val="00E3527E"/>
    <w:rsid w:val="00E362DF"/>
    <w:rsid w:val="00E37882"/>
    <w:rsid w:val="00E4064D"/>
    <w:rsid w:val="00E40EBD"/>
    <w:rsid w:val="00E41020"/>
    <w:rsid w:val="00E41A3F"/>
    <w:rsid w:val="00E4251F"/>
    <w:rsid w:val="00E43835"/>
    <w:rsid w:val="00E4413E"/>
    <w:rsid w:val="00E44F18"/>
    <w:rsid w:val="00E47530"/>
    <w:rsid w:val="00E51021"/>
    <w:rsid w:val="00E557E7"/>
    <w:rsid w:val="00E56066"/>
    <w:rsid w:val="00E567C8"/>
    <w:rsid w:val="00E61640"/>
    <w:rsid w:val="00E63CE1"/>
    <w:rsid w:val="00E65A90"/>
    <w:rsid w:val="00E741EE"/>
    <w:rsid w:val="00E75794"/>
    <w:rsid w:val="00E82671"/>
    <w:rsid w:val="00E828EB"/>
    <w:rsid w:val="00E8291A"/>
    <w:rsid w:val="00E83080"/>
    <w:rsid w:val="00E844E0"/>
    <w:rsid w:val="00E86C62"/>
    <w:rsid w:val="00E90DC1"/>
    <w:rsid w:val="00E921EB"/>
    <w:rsid w:val="00E9387B"/>
    <w:rsid w:val="00E946C7"/>
    <w:rsid w:val="00E951AB"/>
    <w:rsid w:val="00E97973"/>
    <w:rsid w:val="00EA0A75"/>
    <w:rsid w:val="00EA0EBA"/>
    <w:rsid w:val="00EA1A54"/>
    <w:rsid w:val="00EA27B2"/>
    <w:rsid w:val="00EA3158"/>
    <w:rsid w:val="00EA3D47"/>
    <w:rsid w:val="00EA428D"/>
    <w:rsid w:val="00EA6A23"/>
    <w:rsid w:val="00EB028E"/>
    <w:rsid w:val="00EB3537"/>
    <w:rsid w:val="00EB5584"/>
    <w:rsid w:val="00EB60ED"/>
    <w:rsid w:val="00EC356C"/>
    <w:rsid w:val="00EC44E1"/>
    <w:rsid w:val="00EC579B"/>
    <w:rsid w:val="00ED0510"/>
    <w:rsid w:val="00ED0CEA"/>
    <w:rsid w:val="00ED54D5"/>
    <w:rsid w:val="00ED6774"/>
    <w:rsid w:val="00ED794B"/>
    <w:rsid w:val="00ED7A64"/>
    <w:rsid w:val="00EF223A"/>
    <w:rsid w:val="00EF38B9"/>
    <w:rsid w:val="00EF3CA8"/>
    <w:rsid w:val="00EF3FBB"/>
    <w:rsid w:val="00EF4CDD"/>
    <w:rsid w:val="00EF52B4"/>
    <w:rsid w:val="00EF60ED"/>
    <w:rsid w:val="00EF61B8"/>
    <w:rsid w:val="00EF7634"/>
    <w:rsid w:val="00F000E6"/>
    <w:rsid w:val="00F002C4"/>
    <w:rsid w:val="00F00BEE"/>
    <w:rsid w:val="00F02727"/>
    <w:rsid w:val="00F0299B"/>
    <w:rsid w:val="00F06FC2"/>
    <w:rsid w:val="00F137B7"/>
    <w:rsid w:val="00F13DBF"/>
    <w:rsid w:val="00F14654"/>
    <w:rsid w:val="00F15014"/>
    <w:rsid w:val="00F1753B"/>
    <w:rsid w:val="00F17573"/>
    <w:rsid w:val="00F2288F"/>
    <w:rsid w:val="00F23B75"/>
    <w:rsid w:val="00F23DDF"/>
    <w:rsid w:val="00F25553"/>
    <w:rsid w:val="00F256A9"/>
    <w:rsid w:val="00F31B4F"/>
    <w:rsid w:val="00F32C9B"/>
    <w:rsid w:val="00F4069B"/>
    <w:rsid w:val="00F42DAA"/>
    <w:rsid w:val="00F447F3"/>
    <w:rsid w:val="00F471E6"/>
    <w:rsid w:val="00F506D6"/>
    <w:rsid w:val="00F51FE1"/>
    <w:rsid w:val="00F5270F"/>
    <w:rsid w:val="00F60100"/>
    <w:rsid w:val="00F6200A"/>
    <w:rsid w:val="00F625F9"/>
    <w:rsid w:val="00F64DC0"/>
    <w:rsid w:val="00F72AC1"/>
    <w:rsid w:val="00F75C9C"/>
    <w:rsid w:val="00F7704D"/>
    <w:rsid w:val="00F800FA"/>
    <w:rsid w:val="00F81396"/>
    <w:rsid w:val="00F869AA"/>
    <w:rsid w:val="00F8713A"/>
    <w:rsid w:val="00F87926"/>
    <w:rsid w:val="00F900A5"/>
    <w:rsid w:val="00F92A49"/>
    <w:rsid w:val="00F940F4"/>
    <w:rsid w:val="00F94851"/>
    <w:rsid w:val="00F95021"/>
    <w:rsid w:val="00FA09E3"/>
    <w:rsid w:val="00FA10A1"/>
    <w:rsid w:val="00FA36B9"/>
    <w:rsid w:val="00FA5FD8"/>
    <w:rsid w:val="00FA6808"/>
    <w:rsid w:val="00FB1786"/>
    <w:rsid w:val="00FB21FD"/>
    <w:rsid w:val="00FB3A5F"/>
    <w:rsid w:val="00FB4C97"/>
    <w:rsid w:val="00FB5B98"/>
    <w:rsid w:val="00FB6F6F"/>
    <w:rsid w:val="00FC14C9"/>
    <w:rsid w:val="00FC22BE"/>
    <w:rsid w:val="00FC2B7C"/>
    <w:rsid w:val="00FC430E"/>
    <w:rsid w:val="00FC57A3"/>
    <w:rsid w:val="00FC69EF"/>
    <w:rsid w:val="00FD1376"/>
    <w:rsid w:val="00FD1D51"/>
    <w:rsid w:val="00FD293B"/>
    <w:rsid w:val="00FD3A09"/>
    <w:rsid w:val="00FD6809"/>
    <w:rsid w:val="00FE036C"/>
    <w:rsid w:val="00FE17C8"/>
    <w:rsid w:val="00FE5D12"/>
    <w:rsid w:val="00FF0694"/>
    <w:rsid w:val="00FF224E"/>
    <w:rsid w:val="00FF22D9"/>
    <w:rsid w:val="00FF590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9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7295"/>
    <w:rPr>
      <w:strike w:val="0"/>
      <w:dstrike w:val="0"/>
      <w:color w:val="0044CC"/>
      <w:u w:val="none"/>
      <w:effect w:val="none"/>
    </w:rPr>
  </w:style>
  <w:style w:type="character" w:customStyle="1" w:styleId="stpar">
    <w:name w:val="st_par"/>
    <w:basedOn w:val="DefaultParagraphFont"/>
    <w:rsid w:val="00247295"/>
  </w:style>
  <w:style w:type="character" w:customStyle="1" w:styleId="sttpar">
    <w:name w:val="st_tpar"/>
    <w:basedOn w:val="DefaultParagraphFont"/>
    <w:rsid w:val="00247295"/>
  </w:style>
  <w:style w:type="paragraph" w:styleId="BodyText2">
    <w:name w:val="Body Text 2"/>
    <w:basedOn w:val="Normal"/>
    <w:link w:val="BodyText2Char"/>
    <w:uiPriority w:val="99"/>
    <w:unhideWhenUsed/>
    <w:rsid w:val="00247295"/>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247295"/>
    <w:rPr>
      <w:rFonts w:ascii="Calibri" w:eastAsia="Calibri" w:hAnsi="Calibri" w:cs="Times New Roman"/>
      <w:lang w:val="en-US"/>
    </w:rPr>
  </w:style>
  <w:style w:type="paragraph" w:styleId="ListParagraph">
    <w:name w:val="List Paragraph"/>
    <w:basedOn w:val="Normal"/>
    <w:uiPriority w:val="34"/>
    <w:qFormat/>
    <w:rsid w:val="00247295"/>
    <w:pPr>
      <w:ind w:left="720"/>
      <w:contextualSpacing/>
    </w:pPr>
  </w:style>
  <w:style w:type="table" w:styleId="TableGrid">
    <w:name w:val="Table Grid"/>
    <w:basedOn w:val="TableNormal"/>
    <w:uiPriority w:val="59"/>
    <w:rsid w:val="002472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start.ro/Ordonanta-de-urgenta-57-2007-regimul-ariilor-naturale-protejate-conservarea-habitatelor-naturale-florei-faunei-salbatice-(MjU0NTQ5).htm" TargetMode="External"/><Relationship Id="rId5" Type="http://schemas.openxmlformats.org/officeDocument/2006/relationships/hyperlink" Target="http://www.legestart.ro/Hotararea-445-2009-evaluarea-impactului-anumitor-proiecte-publice-private-asupra-mediului-(MzM1MjEy).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3351</Words>
  <Characters>19440</Characters>
  <Application>Microsoft Office Word</Application>
  <DocSecurity>0</DocSecurity>
  <Lines>162</Lines>
  <Paragraphs>45</Paragraphs>
  <ScaleCrop>false</ScaleCrop>
  <Company/>
  <LinksUpToDate>false</LinksUpToDate>
  <CharactersWithSpaces>22746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2017-05-15T12:31:00Z</dcterms:created>
  <dcterms:modified xsi:type="dcterms:W3CDTF">2017-05-15T12:31:00Z</dcterms:modified>
</cp:coreProperties>
</file>