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064581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85F8B" w:rsidRPr="00EA2AD9" w:rsidRDefault="00B85F8B" w:rsidP="0029645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29645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C94A22">
        <w:rPr>
          <w:rFonts w:ascii="Arial" w:hAnsi="Arial" w:cs="Arial"/>
          <w:i w:val="0"/>
          <w:lang w:val="ro-RO"/>
        </w:rPr>
        <w:t xml:space="preserve">   </w:t>
      </w:r>
      <w:r w:rsidR="0079446D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r w:rsidR="00C94A22">
        <w:rPr>
          <w:rFonts w:ascii="Arial" w:hAnsi="Arial" w:cs="Arial"/>
          <w:i w:val="0"/>
          <w:lang w:val="ro-RO"/>
        </w:rPr>
        <w:t xml:space="preserve">     </w:t>
      </w:r>
      <w:r w:rsidR="001F0041">
        <w:rPr>
          <w:rFonts w:ascii="Arial" w:hAnsi="Arial" w:cs="Arial"/>
          <w:i w:val="0"/>
          <w:lang w:val="ro-RO"/>
        </w:rPr>
        <w:t>.2018</w:t>
      </w:r>
    </w:p>
    <w:p w:rsidR="00B85F8B" w:rsidRPr="00AC0360" w:rsidRDefault="00B85F8B" w:rsidP="00296459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B85F8B" w:rsidRPr="003F072A" w:rsidRDefault="00B85F8B" w:rsidP="00A25A2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72A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F072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94A22" w:rsidRPr="003F072A">
        <w:rPr>
          <w:rStyle w:val="sttpar"/>
          <w:rFonts w:ascii="Arial" w:hAnsi="Arial" w:cs="Arial"/>
          <w:b/>
          <w:sz w:val="24"/>
          <w:szCs w:val="24"/>
        </w:rPr>
        <w:t>ORAȘ LITENI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oraș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Liteni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, str. </w:t>
      </w:r>
      <w:proofErr w:type="spellStart"/>
      <w:proofErr w:type="gram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Mihail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Sadoveanu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, nr.</w:t>
      </w:r>
      <w:proofErr w:type="gram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 17</w:t>
      </w:r>
      <w:r w:rsidRPr="003F072A">
        <w:rPr>
          <w:rFonts w:ascii="Arial" w:hAnsi="Arial" w:cs="Arial"/>
          <w:sz w:val="24"/>
          <w:szCs w:val="24"/>
          <w:lang w:val="ro-RO"/>
        </w:rPr>
        <w:t>, Judetul Suceava</w:t>
      </w:r>
      <w:r w:rsidR="00823E88" w:rsidRPr="003F072A">
        <w:rPr>
          <w:rFonts w:ascii="Arial" w:hAnsi="Arial" w:cs="Arial"/>
          <w:sz w:val="24"/>
          <w:szCs w:val="24"/>
          <w:lang w:val="ro-RO"/>
        </w:rPr>
        <w:t>,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 înregistrată la APM Suceava cu nr. </w:t>
      </w:r>
      <w:r w:rsidR="00C94A22" w:rsidRPr="003F072A">
        <w:rPr>
          <w:rStyle w:val="sttpar"/>
          <w:rFonts w:ascii="Arial" w:hAnsi="Arial" w:cs="Arial"/>
          <w:sz w:val="24"/>
          <w:szCs w:val="24"/>
        </w:rPr>
        <w:t>8599/08.08.2018</w:t>
      </w:r>
      <w:r w:rsidRPr="003F072A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3F072A">
        <w:rPr>
          <w:rFonts w:ascii="Arial" w:hAnsi="Arial" w:cs="Arial"/>
          <w:sz w:val="24"/>
          <w:szCs w:val="24"/>
          <w:lang w:val="ro-RO"/>
        </w:rPr>
        <w:t xml:space="preserve"> </w:t>
      </w:r>
      <w:r w:rsidRPr="003F072A">
        <w:rPr>
          <w:rFonts w:ascii="Arial" w:hAnsi="Arial" w:cs="Arial"/>
          <w:sz w:val="24"/>
          <w:szCs w:val="24"/>
          <w:lang w:val="ro-RO"/>
        </w:rPr>
        <w:t>în baza:</w:t>
      </w:r>
    </w:p>
    <w:p w:rsidR="0079446D" w:rsidRPr="003F072A" w:rsidRDefault="0079446D" w:rsidP="00A25A2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3F072A" w:rsidRDefault="00B85F8B" w:rsidP="00A25A2E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072A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F072A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3F072A" w:rsidRDefault="00B85F8B" w:rsidP="00A25A2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072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3F072A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F072A">
        <w:rPr>
          <w:rFonts w:ascii="Arial" w:hAnsi="Arial" w:cs="Arial"/>
          <w:sz w:val="24"/>
          <w:szCs w:val="24"/>
          <w:lang w:val="ro-RO"/>
        </w:rPr>
        <w:t>,</w:t>
      </w:r>
    </w:p>
    <w:p w:rsidR="00D236CD" w:rsidRPr="003F072A" w:rsidRDefault="00D236CD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3F072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72A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C94A22" w:rsidRPr="003F072A">
        <w:rPr>
          <w:rFonts w:ascii="Arial" w:hAnsi="Arial" w:cs="Arial"/>
          <w:sz w:val="24"/>
          <w:szCs w:val="24"/>
          <w:lang w:val="ro-RO"/>
        </w:rPr>
        <w:t>20</w:t>
      </w:r>
      <w:r w:rsidRPr="003F072A">
        <w:rPr>
          <w:rFonts w:ascii="Arial" w:hAnsi="Arial" w:cs="Arial"/>
          <w:sz w:val="24"/>
          <w:szCs w:val="24"/>
          <w:lang w:val="ro-RO"/>
        </w:rPr>
        <w:t>.0</w:t>
      </w:r>
      <w:r w:rsidR="00C94A22" w:rsidRPr="003F072A">
        <w:rPr>
          <w:rFonts w:ascii="Arial" w:hAnsi="Arial" w:cs="Arial"/>
          <w:sz w:val="24"/>
          <w:szCs w:val="24"/>
          <w:lang w:val="ro-RO"/>
        </w:rPr>
        <w:t>8</w:t>
      </w:r>
      <w:r w:rsidRPr="003F072A">
        <w:rPr>
          <w:rFonts w:ascii="Arial" w:hAnsi="Arial" w:cs="Arial"/>
          <w:sz w:val="24"/>
          <w:szCs w:val="24"/>
          <w:lang w:val="ro-RO"/>
        </w:rPr>
        <w:t>.201</w:t>
      </w:r>
      <w:r w:rsidR="001F0041" w:rsidRPr="003F072A">
        <w:rPr>
          <w:rFonts w:ascii="Arial" w:hAnsi="Arial" w:cs="Arial"/>
          <w:sz w:val="24"/>
          <w:szCs w:val="24"/>
          <w:lang w:val="ro-RO"/>
        </w:rPr>
        <w:t>8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Măsuri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integrate de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regenerare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spațiilor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publice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urbane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și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îmbunătățire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serviciilor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educaționale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și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cultural -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recreative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din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orașul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Liteni</w:t>
      </w:r>
      <w:proofErr w:type="spellEnd"/>
      <w:r w:rsidR="00C94A22" w:rsidRPr="003F072A">
        <w:rPr>
          <w:rFonts w:ascii="Arial" w:hAnsi="Arial" w:cs="Arial"/>
          <w:b/>
          <w:color w:val="000000"/>
          <w:sz w:val="24"/>
          <w:szCs w:val="24"/>
        </w:rPr>
        <w:t>“</w:t>
      </w:r>
      <w:r w:rsidR="001F0041" w:rsidRPr="003F07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oraș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Liteni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Liteni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>și</w:t>
      </w:r>
      <w:proofErr w:type="spellEnd"/>
      <w:r w:rsidR="00C94A22" w:rsidRPr="003F072A">
        <w:rPr>
          <w:rStyle w:val="sttpar"/>
          <w:rFonts w:ascii="Arial" w:hAnsi="Arial" w:cs="Arial"/>
          <w:color w:val="000000"/>
          <w:sz w:val="24"/>
          <w:szCs w:val="24"/>
        </w:rPr>
        <w:t xml:space="preserve"> Rotunda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, judetul Suceava, nu se supune evaluării impactului asupra mediului şi nu se supune evaluării adecvate.  </w:t>
      </w:r>
    </w:p>
    <w:p w:rsidR="00D236CD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</w:rPr>
        <w:t>Justificarea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prezentei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decizii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Default="00B85F8B" w:rsidP="00B03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Pr="00823E88" w:rsidRDefault="00B85F8B" w:rsidP="00B03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3E88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23E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B85F8B" w:rsidRPr="00823E88" w:rsidRDefault="00B85F8B" w:rsidP="005E1AF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823E88">
        <w:rPr>
          <w:rFonts w:ascii="Arial" w:hAnsi="Arial" w:cs="Arial"/>
          <w:sz w:val="24"/>
          <w:szCs w:val="24"/>
        </w:rPr>
        <w:t>proiectul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23E88">
        <w:rPr>
          <w:rFonts w:ascii="Arial" w:hAnsi="Arial" w:cs="Arial"/>
          <w:sz w:val="24"/>
          <w:szCs w:val="24"/>
        </w:rPr>
        <w:t>încadrează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în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prevederile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Hotărârii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Guvernului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nr. 445/2009, </w:t>
      </w:r>
      <w:proofErr w:type="spellStart"/>
      <w:r w:rsidRPr="00823E88">
        <w:rPr>
          <w:rFonts w:ascii="Arial" w:hAnsi="Arial" w:cs="Arial"/>
          <w:sz w:val="24"/>
          <w:szCs w:val="24"/>
        </w:rPr>
        <w:t>anexa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nr. 2, </w:t>
      </w:r>
      <w:r w:rsidR="00823E88" w:rsidRPr="00823E88">
        <w:rPr>
          <w:rStyle w:val="sttpar"/>
          <w:rFonts w:ascii="Arial" w:hAnsi="Arial" w:cs="Arial"/>
          <w:sz w:val="24"/>
          <w:szCs w:val="24"/>
        </w:rPr>
        <w:t xml:space="preserve">pct. 10 b). </w:t>
      </w:r>
      <w:proofErr w:type="spellStart"/>
      <w:r w:rsidR="00823E88" w:rsidRPr="00823E88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="00823E88" w:rsidRPr="00823E88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="00823E88" w:rsidRPr="00823E88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="00823E88" w:rsidRPr="00823E88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23E88">
        <w:rPr>
          <w:rStyle w:val="sttpar"/>
          <w:rFonts w:ascii="Arial" w:hAnsi="Arial" w:cs="Arial"/>
          <w:sz w:val="24"/>
          <w:szCs w:val="24"/>
          <w:lang w:val="it-IT"/>
        </w:rPr>
        <w:t>;</w:t>
      </w:r>
      <w:r w:rsidRPr="00823E88">
        <w:rPr>
          <w:rFonts w:ascii="Arial" w:hAnsi="Arial" w:cs="Arial"/>
          <w:sz w:val="24"/>
          <w:szCs w:val="24"/>
        </w:rPr>
        <w:t xml:space="preserve"> </w:t>
      </w:r>
    </w:p>
    <w:p w:rsidR="00B85F8B" w:rsidRPr="006D7E5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E88">
        <w:rPr>
          <w:rFonts w:ascii="Arial" w:hAnsi="Arial" w:cs="Arial"/>
          <w:sz w:val="24"/>
          <w:szCs w:val="24"/>
        </w:rPr>
        <w:t>b)</w:t>
      </w:r>
      <w:r w:rsidRPr="006D7E5A">
        <w:rPr>
          <w:rFonts w:ascii="Arial" w:hAnsi="Arial" w:cs="Arial"/>
          <w:sz w:val="24"/>
          <w:szCs w:val="24"/>
        </w:rPr>
        <w:t xml:space="preserve"> </w:t>
      </w:r>
      <w:r w:rsidRPr="006D7E5A">
        <w:rPr>
          <w:rFonts w:ascii="Arial" w:hAnsi="Arial" w:cs="Arial"/>
          <w:sz w:val="24"/>
          <w:szCs w:val="24"/>
          <w:lang w:val="ro-RO"/>
        </w:rPr>
        <w:t>proiectul nu face obiectul prevederilor O.M. nr.19/2010 privind evaluarea adecvata a efectelor potentiale a   investitiei asupra ariilor naturale protejate de interes comunitar</w:t>
      </w:r>
      <w:r w:rsidRPr="006D7E5A">
        <w:rPr>
          <w:rFonts w:ascii="Arial" w:hAnsi="Arial" w:cs="Arial"/>
          <w:sz w:val="24"/>
          <w:szCs w:val="24"/>
        </w:rPr>
        <w:t>;</w:t>
      </w:r>
    </w:p>
    <w:p w:rsidR="00D236CD" w:rsidRPr="006D7E5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6D7E5A">
        <w:rPr>
          <w:rFonts w:ascii="Arial" w:hAnsi="Arial" w:cs="Arial"/>
          <w:sz w:val="24"/>
          <w:szCs w:val="24"/>
        </w:rPr>
        <w:t xml:space="preserve">c) </w:t>
      </w:r>
      <w:r w:rsidRPr="006D7E5A">
        <w:rPr>
          <w:rStyle w:val="tpa1"/>
          <w:rFonts w:ascii="Arial" w:hAnsi="Arial" w:cs="Arial"/>
          <w:sz w:val="24"/>
          <w:szCs w:val="24"/>
          <w:lang w:val="pl-PL"/>
        </w:rPr>
        <w:t xml:space="preserve">mărimea proiectului: </w:t>
      </w:r>
    </w:p>
    <w:p w:rsidR="00B85F8B" w:rsidRPr="006D7E5A" w:rsidRDefault="00B85F8B" w:rsidP="005E1AFE">
      <w:pPr>
        <w:widowControl w:val="0"/>
        <w:tabs>
          <w:tab w:val="left" w:pos="426"/>
          <w:tab w:val="left" w:pos="46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7E5A">
        <w:rPr>
          <w:rFonts w:ascii="Arial" w:hAnsi="Arial" w:cs="Arial"/>
          <w:i/>
          <w:sz w:val="24"/>
          <w:szCs w:val="24"/>
        </w:rPr>
        <w:t>Lucrari</w:t>
      </w:r>
      <w:proofErr w:type="spellEnd"/>
      <w:r w:rsidRPr="006D7E5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/>
          <w:sz w:val="24"/>
          <w:szCs w:val="24"/>
        </w:rPr>
        <w:t>proiectate</w:t>
      </w:r>
      <w:proofErr w:type="spellEnd"/>
      <w:r w:rsidRPr="006D7E5A">
        <w:rPr>
          <w:rFonts w:ascii="Arial" w:hAnsi="Arial" w:cs="Arial"/>
          <w:sz w:val="24"/>
          <w:szCs w:val="24"/>
        </w:rPr>
        <w:t>:</w:t>
      </w:r>
    </w:p>
    <w:p w:rsidR="00C94A22" w:rsidRPr="006D7E5A" w:rsidRDefault="00C94A22" w:rsidP="006D7E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D7E5A">
        <w:rPr>
          <w:rFonts w:ascii="Arial" w:hAnsi="Arial" w:cs="Arial"/>
          <w:iCs/>
          <w:sz w:val="24"/>
          <w:szCs w:val="24"/>
        </w:rPr>
        <w:t xml:space="preserve">-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Amenajarea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spații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verzi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–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zona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Casei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Cultură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și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zona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Rotunda,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oraşul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Liteni</w:t>
      </w:r>
      <w:proofErr w:type="spellEnd"/>
      <w:r w:rsidR="00C158A6" w:rsidRPr="006D7E5A">
        <w:rPr>
          <w:rFonts w:ascii="Arial" w:hAnsi="Arial" w:cs="Arial"/>
          <w:iCs/>
          <w:sz w:val="24"/>
          <w:szCs w:val="24"/>
        </w:rPr>
        <w:t>:</w:t>
      </w:r>
    </w:p>
    <w:p w:rsidR="00C158A6" w:rsidRPr="006D7E5A" w:rsidRDefault="00C158A6" w:rsidP="006D7E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6D7E5A">
        <w:rPr>
          <w:rFonts w:ascii="Arial" w:hAnsi="Arial" w:cs="Arial"/>
          <w:iCs/>
          <w:sz w:val="24"/>
          <w:szCs w:val="24"/>
        </w:rPr>
        <w:tab/>
      </w:r>
      <w:r w:rsidR="006D7E5A">
        <w:rPr>
          <w:rFonts w:ascii="Arial" w:hAnsi="Arial" w:cs="Arial"/>
          <w:iCs/>
          <w:sz w:val="24"/>
          <w:szCs w:val="24"/>
        </w:rPr>
        <w:t xml:space="preserve">- </w:t>
      </w:r>
      <w:r w:rsidRPr="006D7E5A">
        <w:rPr>
          <w:rFonts w:ascii="Arial" w:hAnsi="Arial" w:cs="Arial"/>
          <w:sz w:val="24"/>
          <w:szCs w:val="24"/>
          <w:lang w:val="it-IT"/>
        </w:rPr>
        <w:t xml:space="preserve">Amplasament 1 - Intravilan Oras Liteni, teren cu o suprafata de </w:t>
      </w:r>
      <w:r w:rsidRPr="006D7E5A">
        <w:rPr>
          <w:rFonts w:ascii="Arial" w:hAnsi="Arial" w:cs="Arial"/>
          <w:bCs/>
          <w:sz w:val="24"/>
          <w:szCs w:val="24"/>
          <w:lang w:val="it-IT"/>
        </w:rPr>
        <w:t>32</w:t>
      </w:r>
      <w:r w:rsidRPr="006D7E5A">
        <w:rPr>
          <w:rFonts w:ascii="Arial" w:hAnsi="Arial" w:cs="Arial"/>
          <w:sz w:val="24"/>
          <w:szCs w:val="24"/>
          <w:lang w:val="it-IT"/>
        </w:rPr>
        <w:t>89 mp</w:t>
      </w:r>
    </w:p>
    <w:p w:rsidR="00C158A6" w:rsidRPr="006D7E5A" w:rsidRDefault="006D7E5A" w:rsidP="006D7E5A">
      <w:pPr>
        <w:autoSpaceDE w:val="0"/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="00C158A6" w:rsidRPr="006D7E5A">
        <w:rPr>
          <w:rFonts w:ascii="Arial" w:hAnsi="Arial" w:cs="Arial"/>
          <w:sz w:val="24"/>
          <w:szCs w:val="24"/>
          <w:lang w:val="it-IT"/>
        </w:rPr>
        <w:t xml:space="preserve">Amplasament 2 - Intravilan Localitatea Rotunda, cu o suprafata  de </w:t>
      </w:r>
      <w:r w:rsidR="00C158A6" w:rsidRPr="006D7E5A">
        <w:rPr>
          <w:rFonts w:ascii="Arial" w:hAnsi="Arial" w:cs="Arial"/>
          <w:bCs/>
          <w:sz w:val="24"/>
          <w:szCs w:val="24"/>
          <w:lang w:val="it-IT"/>
        </w:rPr>
        <w:t>4323</w:t>
      </w:r>
      <w:r w:rsidR="00C158A6" w:rsidRPr="006D7E5A">
        <w:rPr>
          <w:rFonts w:ascii="Arial" w:hAnsi="Arial" w:cs="Arial"/>
          <w:sz w:val="24"/>
          <w:szCs w:val="24"/>
          <w:lang w:val="it-IT"/>
        </w:rPr>
        <w:t xml:space="preserve"> mp</w:t>
      </w:r>
      <w:r w:rsidR="003F072A">
        <w:rPr>
          <w:rFonts w:ascii="Arial" w:hAnsi="Arial" w:cs="Arial"/>
          <w:sz w:val="24"/>
          <w:szCs w:val="24"/>
          <w:lang w:val="it-IT"/>
        </w:rPr>
        <w:t>.</w:t>
      </w:r>
    </w:p>
    <w:p w:rsidR="00C94A22" w:rsidRPr="006D7E5A" w:rsidRDefault="00C94A22" w:rsidP="006D7E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6D7E5A">
        <w:rPr>
          <w:rFonts w:ascii="Arial" w:hAnsi="Arial" w:cs="Arial"/>
          <w:iCs/>
          <w:sz w:val="24"/>
          <w:szCs w:val="24"/>
        </w:rPr>
        <w:t xml:space="preserve">- </w:t>
      </w:r>
      <w:r w:rsidRPr="006D7E5A">
        <w:rPr>
          <w:rFonts w:ascii="Arial" w:hAnsi="Arial" w:cs="Arial"/>
          <w:sz w:val="24"/>
          <w:szCs w:val="24"/>
          <w:lang w:val="ro-RO"/>
        </w:rPr>
        <w:t>Modernizarea, reabilitarea, extinderea și dotarea Corpului B al Liceului Tehnologic I.V. Liteanu - școală gimnazială</w:t>
      </w:r>
      <w:r w:rsidR="00C158A6" w:rsidRPr="006D7E5A">
        <w:rPr>
          <w:rFonts w:ascii="Arial" w:hAnsi="Arial" w:cs="Arial"/>
          <w:sz w:val="24"/>
          <w:szCs w:val="24"/>
          <w:lang w:val="ro-RO"/>
        </w:rPr>
        <w:t xml:space="preserve"> -</w:t>
      </w:r>
      <w:r w:rsidR="00C158A6" w:rsidRPr="006D7E5A">
        <w:rPr>
          <w:rFonts w:ascii="Arial" w:hAnsi="Arial" w:cs="Arial"/>
          <w:sz w:val="24"/>
          <w:szCs w:val="24"/>
        </w:rPr>
        <w:t xml:space="preserve"> </w:t>
      </w:r>
      <w:r w:rsidR="00C158A6" w:rsidRPr="006D7E5A">
        <w:rPr>
          <w:rFonts w:ascii="Arial" w:hAnsi="Arial" w:cs="Arial"/>
          <w:sz w:val="24"/>
          <w:szCs w:val="24"/>
          <w:lang w:val="ro-RO"/>
        </w:rPr>
        <w:t>Arie construită propusă: 707,10 mp</w:t>
      </w:r>
      <w:r w:rsidR="003F072A">
        <w:rPr>
          <w:rFonts w:ascii="Arial" w:hAnsi="Arial" w:cs="Arial"/>
          <w:sz w:val="24"/>
          <w:szCs w:val="24"/>
          <w:lang w:val="ro-RO"/>
        </w:rPr>
        <w:t>.</w:t>
      </w:r>
    </w:p>
    <w:p w:rsidR="00C94A22" w:rsidRPr="006D7E5A" w:rsidRDefault="00C94A22" w:rsidP="006D7E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D7E5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="006D7E5A">
        <w:rPr>
          <w:rFonts w:ascii="Arial" w:hAnsi="Arial" w:cs="Arial"/>
          <w:iCs/>
          <w:sz w:val="24"/>
          <w:szCs w:val="24"/>
        </w:rPr>
        <w:t>C</w:t>
      </w:r>
      <w:r w:rsidRPr="006D7E5A">
        <w:rPr>
          <w:rFonts w:ascii="Arial" w:hAnsi="Arial" w:cs="Arial"/>
          <w:iCs/>
          <w:sz w:val="24"/>
          <w:szCs w:val="24"/>
        </w:rPr>
        <w:t>onstruirea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şi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dotarea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unui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centru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cultural-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recreativ</w:t>
      </w:r>
      <w:proofErr w:type="spellEnd"/>
      <w:r w:rsidR="00C158A6" w:rsidRPr="006D7E5A">
        <w:rPr>
          <w:rFonts w:ascii="Arial" w:hAnsi="Arial" w:cs="Arial"/>
          <w:iCs/>
          <w:sz w:val="24"/>
          <w:szCs w:val="24"/>
        </w:rPr>
        <w:t xml:space="preserve"> cu </w:t>
      </w:r>
      <w:r w:rsidR="00C158A6" w:rsidRPr="006D7E5A">
        <w:rPr>
          <w:rStyle w:val="tpa1"/>
          <w:rFonts w:ascii="Arial" w:hAnsi="Arial" w:cs="Arial"/>
          <w:sz w:val="24"/>
          <w:szCs w:val="24"/>
        </w:rPr>
        <w:t xml:space="preserve">o capacitate de 400 de </w:t>
      </w:r>
      <w:proofErr w:type="spellStart"/>
      <w:r w:rsidR="003F072A">
        <w:rPr>
          <w:rStyle w:val="tpa1"/>
          <w:rFonts w:ascii="Arial" w:hAnsi="Arial" w:cs="Arial"/>
          <w:sz w:val="24"/>
          <w:szCs w:val="24"/>
        </w:rPr>
        <w:t>persoane</w:t>
      </w:r>
      <w:proofErr w:type="spellEnd"/>
      <w:r w:rsidR="003F072A">
        <w:rPr>
          <w:rStyle w:val="tpa1"/>
          <w:rFonts w:ascii="Arial" w:hAnsi="Arial" w:cs="Arial"/>
          <w:sz w:val="24"/>
          <w:szCs w:val="24"/>
        </w:rPr>
        <w:t>.</w:t>
      </w:r>
    </w:p>
    <w:p w:rsidR="00C94A22" w:rsidRPr="006D7E5A" w:rsidRDefault="00C94A22" w:rsidP="006D7E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7E5A">
        <w:rPr>
          <w:rFonts w:ascii="Arial" w:hAnsi="Arial" w:cs="Arial"/>
          <w:iCs/>
          <w:sz w:val="24"/>
          <w:szCs w:val="24"/>
        </w:rPr>
        <w:t xml:space="preserve">- </w:t>
      </w:r>
      <w:proofErr w:type="spellStart"/>
      <w:r w:rsidR="006D7E5A">
        <w:rPr>
          <w:rFonts w:ascii="Arial" w:hAnsi="Arial" w:cs="Arial"/>
          <w:iCs/>
          <w:sz w:val="24"/>
          <w:szCs w:val="24"/>
        </w:rPr>
        <w:t>M</w:t>
      </w:r>
      <w:r w:rsidRPr="006D7E5A">
        <w:rPr>
          <w:rFonts w:ascii="Arial" w:hAnsi="Arial" w:cs="Arial"/>
          <w:iCs/>
          <w:sz w:val="24"/>
          <w:szCs w:val="24"/>
        </w:rPr>
        <w:t>odernizarea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iCs/>
          <w:sz w:val="24"/>
          <w:szCs w:val="24"/>
        </w:rPr>
        <w:t>drumuri</w:t>
      </w:r>
      <w:proofErr w:type="spellEnd"/>
      <w:r w:rsidRPr="006D7E5A">
        <w:rPr>
          <w:rFonts w:ascii="Arial" w:hAnsi="Arial" w:cs="Arial"/>
          <w:iCs/>
          <w:sz w:val="24"/>
          <w:szCs w:val="24"/>
        </w:rPr>
        <w:t xml:space="preserve"> de interes local în oraşul Liteni</w:t>
      </w:r>
      <w:r w:rsidRPr="006D7E5A">
        <w:rPr>
          <w:rFonts w:ascii="Arial" w:hAnsi="Arial" w:cs="Arial"/>
          <w:sz w:val="24"/>
          <w:szCs w:val="24"/>
        </w:rPr>
        <w:t xml:space="preserve"> cu lungimea totală de </w:t>
      </w:r>
      <w:r w:rsidR="003F072A">
        <w:rPr>
          <w:rFonts w:ascii="Arial" w:hAnsi="Arial" w:cs="Arial"/>
          <w:sz w:val="24"/>
          <w:szCs w:val="24"/>
        </w:rPr>
        <w:t>7</w:t>
      </w:r>
      <w:r w:rsidRPr="006D7E5A">
        <w:rPr>
          <w:rFonts w:ascii="Arial" w:hAnsi="Arial" w:cs="Arial"/>
          <w:sz w:val="24"/>
          <w:szCs w:val="24"/>
        </w:rPr>
        <w:t xml:space="preserve">820 m. </w:t>
      </w:r>
      <w:r w:rsidR="003F072A">
        <w:rPr>
          <w:rFonts w:ascii="Arial" w:hAnsi="Arial" w:cs="Arial"/>
          <w:sz w:val="24"/>
          <w:szCs w:val="24"/>
        </w:rPr>
        <w:t>N</w:t>
      </w:r>
      <w:r w:rsidRPr="006D7E5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6D7E5A">
        <w:rPr>
          <w:rFonts w:ascii="Arial" w:hAnsi="Arial" w:cs="Arial"/>
          <w:sz w:val="24"/>
          <w:szCs w:val="24"/>
        </w:rPr>
        <w:t>sunt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necesare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ocuparea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de noi suprafeţe de teren, proiectarea făcându-se pe ampriza existentă a drumului. </w:t>
      </w:r>
    </w:p>
    <w:p w:rsidR="00C94A22" w:rsidRPr="006D7E5A" w:rsidRDefault="00C94A22" w:rsidP="006D7E5A">
      <w:pPr>
        <w:spacing w:after="0" w:line="240" w:lineRule="auto"/>
        <w:ind w:firstLine="426"/>
        <w:contextualSpacing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6D7E5A">
        <w:rPr>
          <w:rFonts w:ascii="Arial" w:hAnsi="Arial" w:cs="Arial"/>
          <w:bCs/>
          <w:iCs/>
          <w:sz w:val="24"/>
          <w:szCs w:val="24"/>
        </w:rPr>
        <w:t>Structură</w:t>
      </w:r>
      <w:proofErr w:type="spellEnd"/>
      <w:r w:rsidRPr="006D7E5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bCs/>
          <w:iCs/>
          <w:sz w:val="24"/>
          <w:szCs w:val="24"/>
        </w:rPr>
        <w:t>rutieră</w:t>
      </w:r>
      <w:proofErr w:type="spellEnd"/>
      <w:r w:rsidRPr="006D7E5A">
        <w:rPr>
          <w:rFonts w:ascii="Arial" w:hAnsi="Arial" w:cs="Arial"/>
          <w:bCs/>
          <w:iCs/>
          <w:sz w:val="24"/>
          <w:szCs w:val="24"/>
        </w:rPr>
        <w:t xml:space="preserve">: </w:t>
      </w:r>
      <w:r w:rsidRPr="006D7E5A">
        <w:rPr>
          <w:rFonts w:ascii="Arial" w:hAnsi="Arial" w:cs="Arial"/>
          <w:bCs/>
          <w:iCs/>
          <w:sz w:val="24"/>
          <w:szCs w:val="24"/>
        </w:rPr>
        <w:tab/>
      </w:r>
      <w:r w:rsidRPr="006D7E5A">
        <w:rPr>
          <w:rFonts w:ascii="Arial" w:hAnsi="Arial" w:cs="Arial"/>
          <w:bCs/>
          <w:iCs/>
          <w:sz w:val="24"/>
          <w:szCs w:val="24"/>
        </w:rPr>
        <w:tab/>
      </w:r>
      <w:r w:rsidRPr="006D7E5A">
        <w:rPr>
          <w:rFonts w:ascii="Arial" w:hAnsi="Arial" w:cs="Arial"/>
          <w:bCs/>
          <w:iCs/>
          <w:sz w:val="24"/>
          <w:szCs w:val="24"/>
        </w:rPr>
        <w:tab/>
      </w:r>
    </w:p>
    <w:p w:rsidR="00C94A22" w:rsidRPr="006D7E5A" w:rsidRDefault="00C94A22" w:rsidP="006D7E5A">
      <w:pPr>
        <w:numPr>
          <w:ilvl w:val="0"/>
          <w:numId w:val="10"/>
        </w:numPr>
        <w:tabs>
          <w:tab w:val="clear" w:pos="2160"/>
          <w:tab w:val="num" w:pos="450"/>
          <w:tab w:val="num" w:pos="709"/>
        </w:tabs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E5A">
        <w:rPr>
          <w:rFonts w:ascii="Arial" w:hAnsi="Arial" w:cs="Arial"/>
          <w:sz w:val="24"/>
          <w:szCs w:val="24"/>
        </w:rPr>
        <w:lastRenderedPageBreak/>
        <w:t>strat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sz w:val="24"/>
          <w:szCs w:val="24"/>
        </w:rPr>
        <w:t>uzură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D7E5A">
        <w:rPr>
          <w:rFonts w:ascii="Arial" w:hAnsi="Arial" w:cs="Arial"/>
          <w:sz w:val="24"/>
          <w:szCs w:val="24"/>
        </w:rPr>
        <w:t>beton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asfaltic</w:t>
      </w:r>
      <w:proofErr w:type="spellEnd"/>
      <w:r w:rsidRPr="006D7E5A">
        <w:rPr>
          <w:rFonts w:ascii="Arial" w:hAnsi="Arial" w:cs="Arial"/>
          <w:sz w:val="24"/>
          <w:szCs w:val="24"/>
        </w:rPr>
        <w:t>;</w:t>
      </w:r>
    </w:p>
    <w:p w:rsidR="00C94A22" w:rsidRPr="006D7E5A" w:rsidRDefault="00C94A22" w:rsidP="006D7E5A">
      <w:pPr>
        <w:numPr>
          <w:ilvl w:val="0"/>
          <w:numId w:val="10"/>
        </w:numPr>
        <w:tabs>
          <w:tab w:val="clear" w:pos="2160"/>
          <w:tab w:val="num" w:pos="450"/>
          <w:tab w:val="num" w:pos="709"/>
        </w:tabs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E5A">
        <w:rPr>
          <w:rFonts w:ascii="Arial" w:hAnsi="Arial" w:cs="Arial"/>
          <w:sz w:val="24"/>
          <w:szCs w:val="24"/>
        </w:rPr>
        <w:t>strat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sz w:val="24"/>
          <w:szCs w:val="24"/>
        </w:rPr>
        <w:t>legătură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D7E5A">
        <w:rPr>
          <w:rFonts w:ascii="Arial" w:hAnsi="Arial" w:cs="Arial"/>
          <w:sz w:val="24"/>
          <w:szCs w:val="24"/>
        </w:rPr>
        <w:t>mixtură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asfaltică</w:t>
      </w:r>
      <w:proofErr w:type="spellEnd"/>
      <w:r w:rsidRPr="006D7E5A">
        <w:rPr>
          <w:rFonts w:ascii="Arial" w:hAnsi="Arial" w:cs="Arial"/>
          <w:sz w:val="24"/>
          <w:szCs w:val="24"/>
        </w:rPr>
        <w:t>;</w:t>
      </w:r>
    </w:p>
    <w:p w:rsidR="00C94A22" w:rsidRPr="006D7E5A" w:rsidRDefault="00C94A22" w:rsidP="006D7E5A">
      <w:pPr>
        <w:numPr>
          <w:ilvl w:val="0"/>
          <w:numId w:val="10"/>
        </w:numPr>
        <w:tabs>
          <w:tab w:val="clear" w:pos="2160"/>
          <w:tab w:val="num" w:pos="450"/>
          <w:tab w:val="num" w:pos="709"/>
        </w:tabs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E5A">
        <w:rPr>
          <w:rFonts w:ascii="Arial" w:hAnsi="Arial" w:cs="Arial"/>
          <w:sz w:val="24"/>
          <w:szCs w:val="24"/>
        </w:rPr>
        <w:t>strat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sz w:val="24"/>
          <w:szCs w:val="24"/>
        </w:rPr>
        <w:t>piatră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spartă</w:t>
      </w:r>
      <w:proofErr w:type="spellEnd"/>
      <w:r w:rsidRPr="006D7E5A">
        <w:rPr>
          <w:rFonts w:ascii="Arial" w:hAnsi="Arial" w:cs="Arial"/>
          <w:sz w:val="24"/>
          <w:szCs w:val="24"/>
        </w:rPr>
        <w:t>;</w:t>
      </w:r>
    </w:p>
    <w:p w:rsidR="00C94A22" w:rsidRPr="006D7E5A" w:rsidRDefault="00C94A22" w:rsidP="006D7E5A">
      <w:pPr>
        <w:numPr>
          <w:ilvl w:val="0"/>
          <w:numId w:val="10"/>
        </w:numPr>
        <w:tabs>
          <w:tab w:val="clear" w:pos="2160"/>
          <w:tab w:val="num" w:pos="450"/>
          <w:tab w:val="num" w:pos="709"/>
        </w:tabs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E5A">
        <w:rPr>
          <w:rFonts w:ascii="Arial" w:hAnsi="Arial" w:cs="Arial"/>
          <w:sz w:val="24"/>
          <w:szCs w:val="24"/>
        </w:rPr>
        <w:t>strat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sz w:val="24"/>
          <w:szCs w:val="24"/>
        </w:rPr>
        <w:t>fundație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D7E5A">
        <w:rPr>
          <w:rFonts w:ascii="Arial" w:hAnsi="Arial" w:cs="Arial"/>
          <w:sz w:val="24"/>
          <w:szCs w:val="24"/>
        </w:rPr>
        <w:t>balast</w:t>
      </w:r>
      <w:proofErr w:type="spellEnd"/>
      <w:r w:rsidRPr="006D7E5A">
        <w:rPr>
          <w:rFonts w:ascii="Arial" w:hAnsi="Arial" w:cs="Arial"/>
          <w:sz w:val="24"/>
          <w:szCs w:val="24"/>
        </w:rPr>
        <w:t>;</w:t>
      </w:r>
    </w:p>
    <w:p w:rsidR="00C94A22" w:rsidRPr="006D7E5A" w:rsidRDefault="00C94A22" w:rsidP="006D7E5A">
      <w:pPr>
        <w:numPr>
          <w:ilvl w:val="0"/>
          <w:numId w:val="10"/>
        </w:numPr>
        <w:tabs>
          <w:tab w:val="clear" w:pos="2160"/>
          <w:tab w:val="num" w:pos="450"/>
          <w:tab w:val="num" w:pos="709"/>
        </w:tabs>
        <w:spacing w:after="0" w:line="240" w:lineRule="auto"/>
        <w:ind w:left="426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D7E5A">
        <w:rPr>
          <w:rFonts w:ascii="Arial" w:hAnsi="Arial" w:cs="Arial"/>
          <w:sz w:val="24"/>
          <w:szCs w:val="24"/>
        </w:rPr>
        <w:t>strat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7E5A">
        <w:rPr>
          <w:rFonts w:ascii="Arial" w:hAnsi="Arial" w:cs="Arial"/>
          <w:sz w:val="24"/>
          <w:szCs w:val="24"/>
        </w:rPr>
        <w:t>formă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D7E5A">
        <w:rPr>
          <w:rFonts w:ascii="Arial" w:hAnsi="Arial" w:cs="Arial"/>
          <w:sz w:val="24"/>
          <w:szCs w:val="24"/>
        </w:rPr>
        <w:t>împietruirea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existent (</w:t>
      </w:r>
      <w:proofErr w:type="spellStart"/>
      <w:r w:rsidRPr="006D7E5A">
        <w:rPr>
          <w:rFonts w:ascii="Arial" w:hAnsi="Arial" w:cs="Arial"/>
          <w:sz w:val="24"/>
          <w:szCs w:val="24"/>
        </w:rPr>
        <w:t>doar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pentru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8A6" w:rsidRPr="006D7E5A">
        <w:rPr>
          <w:rFonts w:ascii="Arial" w:hAnsi="Arial" w:cs="Arial"/>
          <w:sz w:val="24"/>
          <w:szCs w:val="24"/>
        </w:rPr>
        <w:t>unele</w:t>
      </w:r>
      <w:proofErr w:type="spellEnd"/>
      <w:r w:rsidR="00C158A6" w:rsidRPr="006D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E5A">
        <w:rPr>
          <w:rFonts w:ascii="Arial" w:hAnsi="Arial" w:cs="Arial"/>
          <w:sz w:val="24"/>
          <w:szCs w:val="24"/>
        </w:rPr>
        <w:t>tronsoane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D7E5A">
        <w:rPr>
          <w:rFonts w:ascii="Arial" w:hAnsi="Arial" w:cs="Arial"/>
          <w:sz w:val="24"/>
          <w:szCs w:val="24"/>
        </w:rPr>
        <w:t>cele</w:t>
      </w:r>
      <w:proofErr w:type="spellEnd"/>
      <w:r w:rsidRPr="006D7E5A">
        <w:rPr>
          <w:rFonts w:ascii="Arial" w:hAnsi="Arial" w:cs="Arial"/>
          <w:sz w:val="24"/>
          <w:szCs w:val="24"/>
        </w:rPr>
        <w:t xml:space="preserve"> </w:t>
      </w:r>
      <w:r w:rsidR="00C158A6" w:rsidRPr="006D7E5A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C158A6" w:rsidRPr="006D7E5A">
        <w:rPr>
          <w:rFonts w:ascii="Arial" w:hAnsi="Arial" w:cs="Arial"/>
          <w:sz w:val="24"/>
          <w:szCs w:val="24"/>
        </w:rPr>
        <w:t>propuse</w:t>
      </w:r>
      <w:proofErr w:type="spellEnd"/>
      <w:r w:rsidR="00C158A6" w:rsidRPr="006D7E5A">
        <w:rPr>
          <w:rFonts w:ascii="Arial" w:hAnsi="Arial" w:cs="Arial"/>
          <w:sz w:val="24"/>
          <w:szCs w:val="24"/>
        </w:rPr>
        <w:t>)</w:t>
      </w:r>
      <w:r w:rsidRPr="006D7E5A">
        <w:rPr>
          <w:rFonts w:ascii="Arial" w:hAnsi="Arial" w:cs="Arial"/>
          <w:sz w:val="24"/>
          <w:szCs w:val="24"/>
        </w:rPr>
        <w:t>;</w:t>
      </w:r>
    </w:p>
    <w:p w:rsidR="00C94A22" w:rsidRPr="006D7E5A" w:rsidRDefault="00C94A22" w:rsidP="006D7E5A">
      <w:pPr>
        <w:pStyle w:val="bulletX"/>
        <w:numPr>
          <w:ilvl w:val="0"/>
          <w:numId w:val="0"/>
        </w:numPr>
        <w:suppressAutoHyphens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5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5F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d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</w:p>
    <w:p w:rsidR="00F3555F" w:rsidRPr="00F3555F" w:rsidRDefault="00F3555F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F3555F">
        <w:rPr>
          <w:rStyle w:val="tpa1"/>
          <w:rFonts w:ascii="Arial" w:hAnsi="Arial" w:cs="Arial"/>
          <w:sz w:val="24"/>
          <w:szCs w:val="24"/>
          <w:lang w:val="pl-PL"/>
        </w:rPr>
        <w:t>-</w:t>
      </w:r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</w:t>
      </w:r>
      <w:r w:rsidRPr="00F3555F">
        <w:rPr>
          <w:rFonts w:ascii="Arial" w:hAnsi="Arial" w:cs="Arial"/>
          <w:bCs/>
          <w:sz w:val="24"/>
          <w:szCs w:val="24"/>
        </w:rPr>
        <w:t>rașul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</w:t>
      </w:r>
      <w:r w:rsidRPr="00F3555F">
        <w:rPr>
          <w:rFonts w:ascii="Arial" w:hAnsi="Arial" w:cs="Arial"/>
          <w:bCs/>
          <w:sz w:val="24"/>
          <w:szCs w:val="24"/>
        </w:rPr>
        <w:t>iteni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accesat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finanţare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prin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Programul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Naţional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Dezvoltare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Rurală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aducerea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parametrii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corespunzători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reţelei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drumuri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F3555F">
        <w:rPr>
          <w:rFonts w:ascii="Arial" w:hAnsi="Arial" w:cs="Arial"/>
          <w:bCs/>
          <w:sz w:val="24"/>
          <w:szCs w:val="24"/>
        </w:rPr>
        <w:t>interes</w:t>
      </w:r>
      <w:proofErr w:type="spellEnd"/>
      <w:r w:rsidRPr="00F3555F">
        <w:rPr>
          <w:rFonts w:ascii="Arial" w:hAnsi="Arial" w:cs="Arial"/>
          <w:bCs/>
          <w:sz w:val="24"/>
          <w:szCs w:val="24"/>
        </w:rPr>
        <w:t xml:space="preserve"> local</w:t>
      </w:r>
    </w:p>
    <w:p w:rsidR="00F3555F" w:rsidRPr="00F3555F" w:rsidRDefault="00F3555F" w:rsidP="00F35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3555F">
        <w:rPr>
          <w:rStyle w:val="tpa1"/>
          <w:rFonts w:ascii="Arial" w:hAnsi="Arial" w:cs="Arial"/>
          <w:sz w:val="24"/>
          <w:szCs w:val="24"/>
          <w:lang w:val="pl-PL"/>
        </w:rPr>
        <w:t xml:space="preserve">- </w:t>
      </w:r>
      <w:r w:rsidRPr="00F3555F">
        <w:rPr>
          <w:rFonts w:ascii="Arial" w:hAnsi="Arial" w:cs="Arial"/>
          <w:bCs/>
          <w:sz w:val="24"/>
          <w:szCs w:val="24"/>
          <w:lang w:val="ro-RO"/>
        </w:rPr>
        <w:t>În orașul Liteni a derulat următoarele lucrări de investiții:</w:t>
      </w:r>
    </w:p>
    <w:p w:rsidR="00F3555F" w:rsidRPr="00F3555F" w:rsidRDefault="00F3555F" w:rsidP="00F3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3555F">
        <w:rPr>
          <w:rFonts w:ascii="Arial" w:hAnsi="Arial" w:cs="Arial"/>
          <w:bCs/>
          <w:sz w:val="24"/>
          <w:szCs w:val="24"/>
          <w:lang w:val="ro-RO"/>
        </w:rPr>
        <w:t>- ”Alimentare cu apă în satele Rotunda și Siliștea și extindere alimentare cu apă în satele Corni și Roșcani – Oraș Liteni, Județul Suceava”</w:t>
      </w:r>
    </w:p>
    <w:p w:rsidR="00F3555F" w:rsidRPr="00F3555F" w:rsidRDefault="00F3555F" w:rsidP="00F3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3555F">
        <w:rPr>
          <w:rFonts w:ascii="Arial" w:hAnsi="Arial" w:cs="Arial"/>
          <w:bCs/>
          <w:sz w:val="24"/>
          <w:szCs w:val="24"/>
          <w:lang w:val="ro-RO"/>
        </w:rPr>
        <w:t>- ”Înființare spațiu verde, în oraș Liteni, județ Suceava”</w:t>
      </w:r>
    </w:p>
    <w:p w:rsidR="00F3555F" w:rsidRPr="00F3555F" w:rsidRDefault="00F3555F" w:rsidP="00F3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3555F">
        <w:rPr>
          <w:rFonts w:ascii="Arial" w:hAnsi="Arial" w:cs="Arial"/>
          <w:bCs/>
          <w:sz w:val="24"/>
          <w:szCs w:val="24"/>
          <w:lang w:val="ro-RO"/>
        </w:rPr>
        <w:t>- ”Reabilitare Corp B Grupul Școlar Liteni”</w:t>
      </w:r>
    </w:p>
    <w:p w:rsidR="00F3555F" w:rsidRPr="00F3555F" w:rsidRDefault="00F3555F" w:rsidP="00F3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3555F">
        <w:rPr>
          <w:rFonts w:ascii="Arial" w:hAnsi="Arial" w:cs="Arial"/>
          <w:bCs/>
          <w:sz w:val="24"/>
          <w:szCs w:val="24"/>
          <w:lang w:val="ro-RO"/>
        </w:rPr>
        <w:t>- ”Reabilitare Școală Rotunda”</w:t>
      </w:r>
    </w:p>
    <w:p w:rsidR="00F3555F" w:rsidRPr="00F3555F" w:rsidRDefault="00F3555F" w:rsidP="00F3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F3555F">
        <w:rPr>
          <w:rFonts w:ascii="Arial" w:hAnsi="Arial" w:cs="Arial"/>
          <w:bCs/>
          <w:sz w:val="24"/>
          <w:szCs w:val="24"/>
          <w:lang w:val="ro-RO"/>
        </w:rPr>
        <w:t>- ”Reabilitare Școală Șiliștea”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</w:p>
    <w:p w:rsidR="00B85F8B" w:rsidRPr="00E85C9A" w:rsidRDefault="00B85F8B" w:rsidP="005E1AFE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e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072208" w:rsidRDefault="00B85F8B" w:rsidP="005E1AFE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 w:rsidRPr="00072208">
        <w:rPr>
          <w:rFonts w:ascii="Arial" w:hAnsi="Arial" w:cs="Arial"/>
          <w:i/>
          <w:sz w:val="24"/>
          <w:szCs w:val="24"/>
          <w:lang w:val="it-IT"/>
        </w:rPr>
        <w:t>Utilităţile necesare pentru organizarea de şantier:</w:t>
      </w:r>
    </w:p>
    <w:p w:rsidR="00B85F8B" w:rsidRPr="00487A46" w:rsidRDefault="00B85F8B" w:rsidP="007944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87A46">
        <w:rPr>
          <w:rFonts w:ascii="Arial" w:hAnsi="Arial" w:cs="Arial"/>
          <w:sz w:val="24"/>
          <w:szCs w:val="24"/>
        </w:rPr>
        <w:t>Apa</w:t>
      </w:r>
      <w:proofErr w:type="spellEnd"/>
      <w:r w:rsidRPr="00487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A46">
        <w:rPr>
          <w:rFonts w:ascii="Arial" w:hAnsi="Arial" w:cs="Arial"/>
          <w:sz w:val="24"/>
          <w:szCs w:val="24"/>
        </w:rPr>
        <w:t>potabila</w:t>
      </w:r>
      <w:proofErr w:type="spellEnd"/>
      <w:r w:rsidRPr="00487A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55F">
        <w:rPr>
          <w:rFonts w:ascii="Arial" w:hAnsi="Arial" w:cs="Arial"/>
          <w:sz w:val="24"/>
          <w:szCs w:val="24"/>
        </w:rPr>
        <w:t>și</w:t>
      </w:r>
      <w:proofErr w:type="spellEnd"/>
      <w:r w:rsidR="00F355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55F">
        <w:rPr>
          <w:rFonts w:ascii="Arial" w:hAnsi="Arial" w:cs="Arial"/>
          <w:sz w:val="24"/>
          <w:szCs w:val="24"/>
        </w:rPr>
        <w:t>menajeră</w:t>
      </w:r>
      <w:proofErr w:type="spellEnd"/>
      <w:r w:rsidR="00F3555F">
        <w:rPr>
          <w:rFonts w:ascii="Arial" w:hAnsi="Arial" w:cs="Arial"/>
          <w:sz w:val="24"/>
          <w:szCs w:val="24"/>
        </w:rPr>
        <w:t xml:space="preserve"> </w:t>
      </w:r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se </w:t>
      </w:r>
      <w:proofErr w:type="spellStart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>va</w:t>
      </w:r>
      <w:proofErr w:type="spellEnd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>asigura</w:t>
      </w:r>
      <w:proofErr w:type="spellEnd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>reteaua</w:t>
      </w:r>
      <w:proofErr w:type="spellEnd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>distributie</w:t>
      </w:r>
      <w:proofErr w:type="spellEnd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>existenta</w:t>
      </w:r>
      <w:proofErr w:type="spellEnd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="00F3555F" w:rsidRPr="001518E7">
        <w:rPr>
          <w:rFonts w:ascii="Times New Roman" w:hAnsi="Times New Roman"/>
          <w:color w:val="000000"/>
          <w:sz w:val="24"/>
          <w:szCs w:val="24"/>
          <w:lang w:eastAsia="ro-RO"/>
        </w:rPr>
        <w:t>localitate</w:t>
      </w:r>
      <w:proofErr w:type="spellEnd"/>
    </w:p>
    <w:p w:rsidR="00B85F8B" w:rsidRPr="00CA524A" w:rsidRDefault="00B85F8B" w:rsidP="007944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Style w:val="tpa1"/>
          <w:rFonts w:ascii="Arial" w:hAnsi="Arial" w:cs="Arial"/>
          <w:sz w:val="24"/>
          <w:szCs w:val="24"/>
          <w:lang w:val="it-IT"/>
        </w:rPr>
      </w:pPr>
      <w:r w:rsidRPr="00BF297F">
        <w:rPr>
          <w:rFonts w:ascii="Arial" w:hAnsi="Arial" w:cs="Arial"/>
          <w:sz w:val="24"/>
          <w:szCs w:val="24"/>
          <w:lang w:val="it-IT"/>
        </w:rPr>
        <w:t>Energie electrica – va fi asigurata de reteaua electrica din localitate</w:t>
      </w:r>
      <w:r w:rsidRPr="00BF297F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Pr="0079446D" w:rsidRDefault="00B85F8B" w:rsidP="007944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79446D">
        <w:rPr>
          <w:rStyle w:val="tpa1"/>
          <w:rFonts w:ascii="Arial" w:hAnsi="Arial" w:cs="Arial"/>
          <w:sz w:val="24"/>
          <w:szCs w:val="24"/>
          <w:lang w:val="ro-RO"/>
        </w:rPr>
        <w:t>Deşeuri:</w:t>
      </w:r>
      <w:r w:rsidRPr="0079446D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79446D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B85F8B" w:rsidRPr="00072208" w:rsidRDefault="00B85F8B" w:rsidP="0079446D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B85F8B" w:rsidRPr="00072208" w:rsidRDefault="00B85F8B" w:rsidP="0079446D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B85F8B" w:rsidRPr="00072208" w:rsidRDefault="00F3555F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 toată durata execuţiei </w:t>
      </w:r>
      <w:r w:rsidR="00B85F8B" w:rsidRPr="00072208">
        <w:rPr>
          <w:rFonts w:ascii="Arial" w:hAnsi="Arial" w:cs="Arial"/>
          <w:sz w:val="24"/>
          <w:szCs w:val="24"/>
          <w:lang w:val="it-IT"/>
        </w:rPr>
        <w:t>deşeuri</w:t>
      </w:r>
      <w:r>
        <w:rPr>
          <w:rFonts w:ascii="Arial" w:hAnsi="Arial" w:cs="Arial"/>
          <w:sz w:val="24"/>
          <w:szCs w:val="24"/>
          <w:lang w:val="it-IT"/>
        </w:rPr>
        <w:t>le</w:t>
      </w:r>
      <w:r w:rsidR="00B85F8B" w:rsidRPr="00072208">
        <w:rPr>
          <w:rFonts w:ascii="Arial" w:hAnsi="Arial" w:cs="Arial"/>
          <w:sz w:val="24"/>
          <w:szCs w:val="24"/>
          <w:lang w:val="it-IT"/>
        </w:rPr>
        <w:t xml:space="preserve"> rezultate vor fi transportate de pe teren şi duse la un depozit autorizat de deşeuri.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395D2D">
        <w:rPr>
          <w:rStyle w:val="tpa1"/>
          <w:rFonts w:ascii="Arial" w:hAnsi="Arial" w:cs="Arial"/>
          <w:i/>
        </w:rPr>
        <w:t>f)</w:t>
      </w:r>
      <w:r w:rsidRPr="00E85C9A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95D2D">
        <w:rPr>
          <w:rStyle w:val="tpa1"/>
          <w:rFonts w:ascii="Arial" w:hAnsi="Arial" w:cs="Arial"/>
          <w:i/>
          <w:sz w:val="24"/>
          <w:szCs w:val="24"/>
          <w:lang w:val="pl-PL"/>
        </w:rPr>
        <w:t>g)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>riscul de accident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E85C9A">
        <w:rPr>
          <w:rFonts w:ascii="Arial" w:hAnsi="Arial" w:cs="Arial"/>
          <w:sz w:val="24"/>
          <w:szCs w:val="24"/>
          <w:lang w:val="pl-PL"/>
        </w:rPr>
        <w:t xml:space="preserve">pe perioada execuţiei </w:t>
      </w:r>
      <w:r w:rsidRPr="00E85C9A">
        <w:rPr>
          <w:rFonts w:ascii="Arial" w:hAnsi="Arial" w:cs="Arial"/>
          <w:color w:val="000000"/>
          <w:sz w:val="24"/>
          <w:szCs w:val="24"/>
          <w:lang w:val="pl-PL"/>
        </w:rPr>
        <w:t>şi funcţionării</w:t>
      </w:r>
      <w:r w:rsidRPr="00E85C9A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Pr="00E85C9A">
        <w:rPr>
          <w:rFonts w:ascii="Arial" w:hAnsi="Arial" w:cs="Arial"/>
          <w:sz w:val="24"/>
          <w:szCs w:val="24"/>
          <w:lang w:val="pl-PL"/>
        </w:rPr>
        <w:t>obiectivului este redus, nu se utilizează substanţe periculoase, alimentarea utilajelor cu carburanţi se face numai la staţiile de distribuţie carburanţi autorizate</w:t>
      </w:r>
      <w:r w:rsidR="00A25A2E">
        <w:rPr>
          <w:rFonts w:ascii="Arial" w:hAnsi="Arial" w:cs="Arial"/>
          <w:sz w:val="24"/>
          <w:szCs w:val="24"/>
          <w:lang w:val="pl-PL"/>
        </w:rPr>
        <w:t>.</w:t>
      </w:r>
    </w:p>
    <w:p w:rsidR="00A25A2E" w:rsidRDefault="00A25A2E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073735" w:rsidRPr="00073735" w:rsidRDefault="00B85F8B" w:rsidP="00073735">
      <w:pPr>
        <w:spacing w:after="0" w:line="240" w:lineRule="auto"/>
        <w:jc w:val="both"/>
        <w:rPr>
          <w:rStyle w:val="sttpunct"/>
          <w:rFonts w:ascii="Arial" w:hAnsi="Arial" w:cs="Arial"/>
          <w:sz w:val="24"/>
          <w:szCs w:val="24"/>
          <w:lang w:val="ro-RO"/>
        </w:rPr>
      </w:pPr>
      <w:r w:rsidRPr="00073735">
        <w:rPr>
          <w:rStyle w:val="tpa1"/>
          <w:rFonts w:ascii="Arial" w:hAnsi="Arial" w:cs="Arial"/>
          <w:sz w:val="24"/>
          <w:szCs w:val="24"/>
        </w:rPr>
        <w:t xml:space="preserve">2.1 </w:t>
      </w:r>
      <w:proofErr w:type="spellStart"/>
      <w:r w:rsidRPr="00073735">
        <w:rPr>
          <w:rStyle w:val="tpa1"/>
          <w:rFonts w:ascii="Arial" w:hAnsi="Arial" w:cs="Arial"/>
          <w:i/>
          <w:sz w:val="24"/>
          <w:szCs w:val="24"/>
        </w:rPr>
        <w:t>utilizarea</w:t>
      </w:r>
      <w:proofErr w:type="spellEnd"/>
      <w:r w:rsidRPr="0007373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3735">
        <w:rPr>
          <w:rStyle w:val="tpa1"/>
          <w:rFonts w:ascii="Arial" w:hAnsi="Arial" w:cs="Arial"/>
          <w:i/>
          <w:sz w:val="24"/>
          <w:szCs w:val="24"/>
        </w:rPr>
        <w:t>existentă</w:t>
      </w:r>
      <w:proofErr w:type="spellEnd"/>
      <w:r w:rsidRPr="00073735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73735">
        <w:rPr>
          <w:rStyle w:val="tpa1"/>
          <w:rFonts w:ascii="Arial" w:hAnsi="Arial" w:cs="Arial"/>
          <w:i/>
          <w:sz w:val="24"/>
          <w:szCs w:val="24"/>
        </w:rPr>
        <w:t>terenului</w:t>
      </w:r>
      <w:proofErr w:type="spellEnd"/>
      <w:r w:rsidRPr="00073735">
        <w:rPr>
          <w:rStyle w:val="tpa1"/>
          <w:rFonts w:ascii="Arial" w:hAnsi="Arial" w:cs="Arial"/>
          <w:sz w:val="24"/>
          <w:szCs w:val="24"/>
        </w:rPr>
        <w:t xml:space="preserve">: conform </w:t>
      </w:r>
      <w:proofErr w:type="spellStart"/>
      <w:r w:rsidRPr="00073735">
        <w:rPr>
          <w:rStyle w:val="tpa1"/>
          <w:rFonts w:ascii="Arial" w:hAnsi="Arial" w:cs="Arial"/>
          <w:sz w:val="24"/>
          <w:szCs w:val="24"/>
        </w:rPr>
        <w:t>certificatului</w:t>
      </w:r>
      <w:proofErr w:type="spellEnd"/>
      <w:r w:rsidRPr="00073735">
        <w:rPr>
          <w:rStyle w:val="tpa1"/>
          <w:rFonts w:ascii="Arial" w:hAnsi="Arial" w:cs="Arial"/>
          <w:sz w:val="24"/>
          <w:szCs w:val="24"/>
        </w:rPr>
        <w:t xml:space="preserve"> de urbanism nr.</w:t>
      </w:r>
      <w:r w:rsidR="00823E88" w:rsidRPr="00073735">
        <w:rPr>
          <w:rStyle w:val="tpa1"/>
          <w:rFonts w:ascii="Arial" w:hAnsi="Arial" w:cs="Arial"/>
          <w:sz w:val="24"/>
          <w:szCs w:val="24"/>
        </w:rPr>
        <w:t xml:space="preserve"> </w:t>
      </w:r>
      <w:r w:rsidR="00F3555F">
        <w:rPr>
          <w:rStyle w:val="tpa1"/>
          <w:rFonts w:ascii="Arial" w:hAnsi="Arial" w:cs="Arial"/>
          <w:sz w:val="24"/>
          <w:szCs w:val="24"/>
        </w:rPr>
        <w:t>52</w:t>
      </w:r>
      <w:r w:rsidR="00823E88" w:rsidRPr="00073735">
        <w:rPr>
          <w:rStyle w:val="tpa1"/>
          <w:rFonts w:ascii="Arial" w:hAnsi="Arial" w:cs="Arial"/>
          <w:sz w:val="24"/>
          <w:szCs w:val="24"/>
        </w:rPr>
        <w:t>/0</w:t>
      </w:r>
      <w:r w:rsidR="00F3555F">
        <w:rPr>
          <w:rStyle w:val="tpa1"/>
          <w:rFonts w:ascii="Arial" w:hAnsi="Arial" w:cs="Arial"/>
          <w:sz w:val="24"/>
          <w:szCs w:val="24"/>
        </w:rPr>
        <w:t>6</w:t>
      </w:r>
      <w:r w:rsidR="00823E88" w:rsidRPr="00073735">
        <w:rPr>
          <w:rStyle w:val="tpa1"/>
          <w:rFonts w:ascii="Arial" w:hAnsi="Arial" w:cs="Arial"/>
          <w:sz w:val="24"/>
          <w:szCs w:val="24"/>
        </w:rPr>
        <w:t>.</w:t>
      </w:r>
      <w:r w:rsidR="00F3555F">
        <w:rPr>
          <w:rStyle w:val="tpa1"/>
          <w:rFonts w:ascii="Arial" w:hAnsi="Arial" w:cs="Arial"/>
          <w:sz w:val="24"/>
          <w:szCs w:val="24"/>
        </w:rPr>
        <w:t>07</w:t>
      </w:r>
      <w:r w:rsidR="00823E88" w:rsidRPr="00073735">
        <w:rPr>
          <w:rStyle w:val="tpa1"/>
          <w:rFonts w:ascii="Arial" w:hAnsi="Arial" w:cs="Arial"/>
          <w:sz w:val="24"/>
          <w:szCs w:val="24"/>
        </w:rPr>
        <w:t>.201</w:t>
      </w:r>
      <w:r w:rsidR="00F3555F">
        <w:rPr>
          <w:rStyle w:val="tpa1"/>
          <w:rFonts w:ascii="Arial" w:hAnsi="Arial" w:cs="Arial"/>
          <w:sz w:val="24"/>
          <w:szCs w:val="24"/>
        </w:rPr>
        <w:t xml:space="preserve">8, </w:t>
      </w:r>
      <w:r w:rsidR="00073735" w:rsidRPr="00073735">
        <w:rPr>
          <w:rStyle w:val="tpa1"/>
          <w:rFonts w:ascii="Arial" w:hAnsi="Arial" w:cs="Arial"/>
          <w:sz w:val="24"/>
          <w:szCs w:val="24"/>
        </w:rPr>
        <w:t>s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>uprafețele</w:t>
      </w:r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>afectate</w:t>
      </w:r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 xml:space="preserve"> se afla in intravilanul 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 xml:space="preserve">Orașului Liteni și a satelor Roșcani și Corni. Terenurile aparțin </w:t>
      </w:r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>domeniul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>ui</w:t>
      </w:r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 xml:space="preserve"> public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 xml:space="preserve"> și privat</w:t>
      </w:r>
      <w:r w:rsidR="00B91B7E">
        <w:rPr>
          <w:rStyle w:val="sttpunct"/>
          <w:rFonts w:ascii="Arial" w:hAnsi="Arial" w:cs="Arial"/>
          <w:sz w:val="24"/>
          <w:szCs w:val="24"/>
          <w:lang w:val="ro-RO"/>
        </w:rPr>
        <w:t>,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 xml:space="preserve"> sunt proprietatea</w:t>
      </w:r>
      <w:r w:rsidR="00B91B7E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="00F3555F">
        <w:rPr>
          <w:rStyle w:val="sttpunct"/>
          <w:rFonts w:ascii="Arial" w:hAnsi="Arial" w:cs="Arial"/>
          <w:sz w:val="24"/>
          <w:szCs w:val="24"/>
          <w:lang w:val="ro-RO"/>
        </w:rPr>
        <w:t>Orașului Liteni</w:t>
      </w:r>
      <w:r w:rsidR="00B91B7E">
        <w:rPr>
          <w:rStyle w:val="sttpunct"/>
          <w:rFonts w:ascii="Arial" w:hAnsi="Arial" w:cs="Arial"/>
          <w:sz w:val="24"/>
          <w:szCs w:val="24"/>
          <w:lang w:val="ro-RO"/>
        </w:rPr>
        <w:t xml:space="preserve"> și au destinația de curți construcții, respectiv drumuri locale și străzi urbane</w:t>
      </w:r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>.</w:t>
      </w: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</w:rPr>
      </w:pPr>
      <w:r w:rsidRPr="00E85C9A">
        <w:rPr>
          <w:rStyle w:val="tpa1"/>
          <w:rFonts w:cs="Arial"/>
        </w:rPr>
        <w:t xml:space="preserve">2.2 </w:t>
      </w:r>
      <w:proofErr w:type="spellStart"/>
      <w:r w:rsidRPr="00E85C9A">
        <w:rPr>
          <w:rStyle w:val="tpa1"/>
          <w:rFonts w:cs="Arial"/>
          <w:i/>
        </w:rPr>
        <w:t>relativa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abundenţă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resurselor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naturale</w:t>
      </w:r>
      <w:proofErr w:type="spellEnd"/>
      <w:r w:rsidRPr="00E85C9A">
        <w:rPr>
          <w:rStyle w:val="tpa1"/>
          <w:rFonts w:cs="Arial"/>
          <w:i/>
        </w:rPr>
        <w:t xml:space="preserve"> din </w:t>
      </w:r>
      <w:proofErr w:type="spellStart"/>
      <w:r w:rsidRPr="00E85C9A">
        <w:rPr>
          <w:rStyle w:val="tpa1"/>
          <w:rFonts w:cs="Arial"/>
          <w:i/>
        </w:rPr>
        <w:t>zonă</w:t>
      </w:r>
      <w:proofErr w:type="spellEnd"/>
      <w:r w:rsidRPr="00E85C9A">
        <w:rPr>
          <w:rStyle w:val="tpa1"/>
          <w:rFonts w:cs="Arial"/>
          <w:i/>
        </w:rPr>
        <w:t xml:space="preserve">, </w:t>
      </w:r>
      <w:proofErr w:type="spellStart"/>
      <w:r w:rsidRPr="00E85C9A">
        <w:rPr>
          <w:rStyle w:val="tpa1"/>
          <w:rFonts w:cs="Arial"/>
          <w:i/>
        </w:rPr>
        <w:t>calitatea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şi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capacitatea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regenerativă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acestora</w:t>
      </w:r>
      <w:proofErr w:type="spellEnd"/>
      <w:r w:rsidRPr="00E85C9A">
        <w:rPr>
          <w:rStyle w:val="tpa1"/>
          <w:rFonts w:cs="Arial"/>
          <w:i/>
        </w:rPr>
        <w:t>:</w:t>
      </w:r>
      <w:r w:rsidRPr="00E85C9A">
        <w:rPr>
          <w:rStyle w:val="tpa1"/>
          <w:rFonts w:cs="Arial"/>
        </w:rPr>
        <w:t xml:space="preserve"> nu </w:t>
      </w:r>
      <w:proofErr w:type="spellStart"/>
      <w:r w:rsidRPr="00E85C9A">
        <w:rPr>
          <w:rStyle w:val="tpa1"/>
          <w:rFonts w:cs="Arial"/>
        </w:rPr>
        <w:t>este</w:t>
      </w:r>
      <w:proofErr w:type="spellEnd"/>
      <w:r w:rsidRPr="00E85C9A">
        <w:rPr>
          <w:rStyle w:val="tpa1"/>
          <w:rFonts w:cs="Arial"/>
        </w:rPr>
        <w:t xml:space="preserve"> </w:t>
      </w:r>
      <w:proofErr w:type="spellStart"/>
      <w:r w:rsidRPr="00E85C9A">
        <w:rPr>
          <w:rStyle w:val="tpa1"/>
          <w:rFonts w:cs="Arial"/>
        </w:rPr>
        <w:t>cazul</w:t>
      </w:r>
      <w:proofErr w:type="spellEnd"/>
      <w:r w:rsidRPr="00E85C9A">
        <w:rPr>
          <w:rStyle w:val="tpa1"/>
          <w:rFonts w:cs="Arial"/>
        </w:rPr>
        <w:t>.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B85F8B" w:rsidRPr="00E85C9A" w:rsidRDefault="00B85F8B" w:rsidP="005E1AFE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color w:val="000000"/>
          <w:sz w:val="24"/>
          <w:szCs w:val="24"/>
        </w:rPr>
        <w:t>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b) zonele costiere – nu este cazul;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lastRenderedPageBreak/>
        <w:t xml:space="preserve">c) zonele montane şi cele împădurite – </w:t>
      </w:r>
      <w:r w:rsidR="00B91B7E" w:rsidRPr="00E85C9A">
        <w:rPr>
          <w:rStyle w:val="tpa1"/>
          <w:rFonts w:ascii="Arial" w:hAnsi="Arial" w:cs="Arial"/>
        </w:rPr>
        <w:t>nu este cazul</w:t>
      </w:r>
      <w:r w:rsidRPr="00E85C9A">
        <w:rPr>
          <w:rStyle w:val="tpa1"/>
          <w:rFonts w:ascii="Arial" w:hAnsi="Arial" w:cs="Arial"/>
        </w:rPr>
        <w:t>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d) parcurile şi rezervaţiile naturale – nu este cazul;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f) zonele de protecţie speciale – nu este cazul;</w:t>
      </w:r>
    </w:p>
    <w:p w:rsidR="00B85F8B" w:rsidRPr="00E85C9A" w:rsidRDefault="00B85F8B" w:rsidP="005E1AFE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;</w:t>
      </w:r>
    </w:p>
    <w:p w:rsidR="00B85F8B" w:rsidRPr="00E85C9A" w:rsidRDefault="00B85F8B" w:rsidP="005E1AFE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;</w:t>
      </w:r>
    </w:p>
    <w:p w:rsidR="00B85F8B" w:rsidRDefault="00B85F8B" w:rsidP="005E1AFE">
      <w:pPr>
        <w:pStyle w:val="CharCharChar1Char"/>
        <w:jc w:val="both"/>
        <w:rPr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i) ariile dens populate – lucrările propuse se </w:t>
      </w:r>
      <w:r w:rsidR="00B91B7E">
        <w:rPr>
          <w:rStyle w:val="tpa1"/>
          <w:rFonts w:ascii="Arial" w:hAnsi="Arial" w:cs="Arial"/>
        </w:rPr>
        <w:t>vor implementa î</w:t>
      </w:r>
      <w:r>
        <w:rPr>
          <w:rFonts w:ascii="Arial" w:hAnsi="Arial" w:cs="Arial"/>
        </w:rPr>
        <w:t xml:space="preserve">n </w:t>
      </w:r>
      <w:r w:rsidR="00B91B7E">
        <w:rPr>
          <w:rStyle w:val="sttpunct"/>
          <w:rFonts w:ascii="Arial" w:hAnsi="Arial" w:cs="Arial"/>
          <w:lang w:val="ro-RO"/>
        </w:rPr>
        <w:t>Orașul Liteni și satele Roșcani și Corni</w:t>
      </w:r>
      <w:r>
        <w:rPr>
          <w:rFonts w:ascii="Arial" w:hAnsi="Arial" w:cs="Arial"/>
        </w:rPr>
        <w:t>.</w:t>
      </w:r>
    </w:p>
    <w:p w:rsidR="00A25A2E" w:rsidRPr="00395D2D" w:rsidRDefault="00A25A2E" w:rsidP="005E1AFE">
      <w:pPr>
        <w:pStyle w:val="CharCharChar1Char"/>
        <w:jc w:val="both"/>
        <w:rPr>
          <w:rStyle w:val="tpa1"/>
          <w:rFonts w:ascii="Arial" w:hAnsi="Arial" w:cs="Arial"/>
          <w:b/>
          <w:lang w:val="ro-RO"/>
        </w:rPr>
      </w:pP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a). Extinderea impactului, aria geografică şi numărul de pe</w:t>
      </w:r>
      <w:r>
        <w:rPr>
          <w:rStyle w:val="tpa1"/>
          <w:rFonts w:ascii="Arial" w:hAnsi="Arial" w:cs="Arial"/>
          <w:i/>
        </w:rPr>
        <w:t>r</w:t>
      </w:r>
      <w:r w:rsidRPr="00E85C9A">
        <w:rPr>
          <w:rStyle w:val="tpa1"/>
          <w:rFonts w:ascii="Arial" w:hAnsi="Arial" w:cs="Arial"/>
          <w:i/>
        </w:rPr>
        <w:t xml:space="preserve">soane afectate </w:t>
      </w:r>
      <w:r w:rsidRPr="00E85C9A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b). Natura transfrontieră a impactului</w:t>
      </w:r>
      <w:r w:rsidRPr="00E85C9A">
        <w:rPr>
          <w:rStyle w:val="tpa1"/>
          <w:rFonts w:ascii="Arial" w:hAnsi="Arial" w:cs="Arial"/>
        </w:rPr>
        <w:t xml:space="preserve"> – lucrările propuse nu au efecte transfrontieră;</w:t>
      </w:r>
    </w:p>
    <w:p w:rsidR="00B85F8B" w:rsidRPr="00E85C9A" w:rsidRDefault="00B85F8B" w:rsidP="005E1AFE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E85C9A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.</w:t>
      </w:r>
    </w:p>
    <w:p w:rsidR="00B85F8B" w:rsidRPr="00E85C9A" w:rsidRDefault="00B85F8B" w:rsidP="005E1AFE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E85C9A">
        <w:rPr>
          <w:rStyle w:val="tpa1"/>
          <w:rFonts w:ascii="Arial" w:hAnsi="Arial" w:cs="Arial"/>
          <w:i/>
        </w:rPr>
        <w:t>d). Probabilitatea impactului</w:t>
      </w:r>
      <w:r w:rsidRPr="00E85C9A">
        <w:rPr>
          <w:rStyle w:val="tpa1"/>
          <w:rFonts w:ascii="Arial" w:hAnsi="Arial" w:cs="Arial"/>
        </w:rPr>
        <w:t xml:space="preserve"> – impact redus, pe perioada de execuţie</w:t>
      </w:r>
      <w:r w:rsidRPr="00E85C9A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E85C9A">
        <w:rPr>
          <w:rStyle w:val="tpa1"/>
          <w:rFonts w:ascii="Arial" w:hAnsi="Arial" w:cs="Arial"/>
        </w:rPr>
        <w:t xml:space="preserve">– impact redus, pe perioada de execuţie </w:t>
      </w:r>
      <w:r w:rsidRPr="00E85C9A">
        <w:rPr>
          <w:rStyle w:val="tpa1"/>
          <w:rFonts w:ascii="Arial" w:hAnsi="Arial" w:cs="Arial"/>
          <w:lang w:val="ro-RO"/>
        </w:rPr>
        <w:t>ş</w:t>
      </w:r>
      <w:r w:rsidRPr="00E85C9A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1AFE" w:rsidRPr="00005094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B85F8B" w:rsidRPr="007835F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F8B" w:rsidRPr="00ED6FF0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Pr="00973029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73029">
        <w:rPr>
          <w:rFonts w:ascii="Arial" w:hAnsi="Arial" w:cs="Arial"/>
          <w:sz w:val="24"/>
          <w:szCs w:val="24"/>
        </w:rPr>
        <w:t>investiţia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3029">
        <w:rPr>
          <w:rFonts w:ascii="Arial" w:hAnsi="Arial" w:cs="Arial"/>
          <w:sz w:val="24"/>
          <w:szCs w:val="24"/>
        </w:rPr>
        <w:t>va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realiza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3029">
        <w:rPr>
          <w:rFonts w:ascii="Arial" w:hAnsi="Arial" w:cs="Arial"/>
          <w:sz w:val="24"/>
          <w:szCs w:val="24"/>
        </w:rPr>
        <w:t>respectarea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documentaţiei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tehnice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depuse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legislaţiei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029">
        <w:rPr>
          <w:rFonts w:ascii="Arial" w:hAnsi="Arial" w:cs="Arial"/>
          <w:sz w:val="24"/>
          <w:szCs w:val="24"/>
        </w:rPr>
        <w:t>mediu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vigoare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şi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avizelor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menţionate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Certificatul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urbanism </w:t>
      </w:r>
      <w:r w:rsidRPr="00C30EB9">
        <w:rPr>
          <w:rStyle w:val="tpa1"/>
          <w:rFonts w:ascii="Arial" w:hAnsi="Arial" w:cs="Arial"/>
          <w:sz w:val="24"/>
          <w:szCs w:val="24"/>
        </w:rPr>
        <w:t>nr</w:t>
      </w:r>
      <w:r w:rsidRPr="00D540A6">
        <w:rPr>
          <w:rStyle w:val="tpa1"/>
          <w:rFonts w:ascii="Arial" w:hAnsi="Arial" w:cs="Arial"/>
          <w:sz w:val="24"/>
          <w:szCs w:val="24"/>
        </w:rPr>
        <w:t xml:space="preserve">. </w:t>
      </w:r>
      <w:r w:rsidR="00B91B7E">
        <w:rPr>
          <w:rStyle w:val="tpa1"/>
          <w:rFonts w:ascii="Arial" w:hAnsi="Arial" w:cs="Arial"/>
          <w:sz w:val="24"/>
          <w:szCs w:val="24"/>
        </w:rPr>
        <w:t>52</w:t>
      </w:r>
      <w:r w:rsidR="00B91B7E" w:rsidRPr="00073735">
        <w:rPr>
          <w:rStyle w:val="tpa1"/>
          <w:rFonts w:ascii="Arial" w:hAnsi="Arial" w:cs="Arial"/>
          <w:sz w:val="24"/>
          <w:szCs w:val="24"/>
        </w:rPr>
        <w:t>/0</w:t>
      </w:r>
      <w:r w:rsidR="00B91B7E">
        <w:rPr>
          <w:rStyle w:val="tpa1"/>
          <w:rFonts w:ascii="Arial" w:hAnsi="Arial" w:cs="Arial"/>
          <w:sz w:val="24"/>
          <w:szCs w:val="24"/>
        </w:rPr>
        <w:t>6</w:t>
      </w:r>
      <w:r w:rsidR="00B91B7E" w:rsidRPr="00073735">
        <w:rPr>
          <w:rStyle w:val="tpa1"/>
          <w:rFonts w:ascii="Arial" w:hAnsi="Arial" w:cs="Arial"/>
          <w:sz w:val="24"/>
          <w:szCs w:val="24"/>
        </w:rPr>
        <w:t>.</w:t>
      </w:r>
      <w:r w:rsidR="00B91B7E">
        <w:rPr>
          <w:rStyle w:val="tpa1"/>
          <w:rFonts w:ascii="Arial" w:hAnsi="Arial" w:cs="Arial"/>
          <w:sz w:val="24"/>
          <w:szCs w:val="24"/>
        </w:rPr>
        <w:t>07</w:t>
      </w:r>
      <w:r w:rsidR="00B91B7E" w:rsidRPr="00073735">
        <w:rPr>
          <w:rStyle w:val="tpa1"/>
          <w:rFonts w:ascii="Arial" w:hAnsi="Arial" w:cs="Arial"/>
          <w:sz w:val="24"/>
          <w:szCs w:val="24"/>
        </w:rPr>
        <w:t>.201</w:t>
      </w:r>
      <w:r w:rsidR="00B91B7E">
        <w:rPr>
          <w:rStyle w:val="tpa1"/>
          <w:rFonts w:ascii="Arial" w:hAnsi="Arial" w:cs="Arial"/>
          <w:sz w:val="24"/>
          <w:szCs w:val="24"/>
        </w:rPr>
        <w:t>8</w:t>
      </w:r>
      <w:r>
        <w:rPr>
          <w:rStyle w:val="tpa1"/>
          <w:rFonts w:cs="Arial"/>
        </w:rPr>
        <w:t xml:space="preserve">, </w:t>
      </w:r>
      <w:proofErr w:type="spellStart"/>
      <w:r w:rsidRPr="00973029">
        <w:rPr>
          <w:rFonts w:ascii="Arial" w:hAnsi="Arial" w:cs="Arial"/>
          <w:sz w:val="24"/>
          <w:szCs w:val="24"/>
        </w:rPr>
        <w:t>emis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Primaria </w:t>
      </w:r>
      <w:r w:rsidR="00B91B7E">
        <w:rPr>
          <w:rStyle w:val="sttpunct"/>
          <w:rFonts w:ascii="Arial" w:hAnsi="Arial" w:cs="Arial"/>
          <w:sz w:val="24"/>
          <w:szCs w:val="24"/>
          <w:lang w:val="ro-RO"/>
        </w:rPr>
        <w:t>Orașului Liteni</w:t>
      </w:r>
      <w:r>
        <w:rPr>
          <w:rFonts w:ascii="Arial" w:hAnsi="Arial" w:cs="Arial"/>
          <w:sz w:val="24"/>
          <w:szCs w:val="24"/>
        </w:rPr>
        <w:t>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locali de salubritate autorizaţi.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nivelul de zgomot generat de desfăşurarea lucrărilor se va încadra în prevederile STAS 10009/</w:t>
      </w:r>
      <w:r w:rsidR="001F6129">
        <w:rPr>
          <w:rStyle w:val="sttlitera"/>
          <w:rFonts w:ascii="Arial" w:hAnsi="Arial" w:cs="Arial"/>
          <w:sz w:val="24"/>
          <w:szCs w:val="24"/>
          <w:lang w:val="pt-BR"/>
        </w:rPr>
        <w:t>2017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acustica urbană;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3D607B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lastRenderedPageBreak/>
        <w:t xml:space="preserve">- </w:t>
      </w:r>
      <w:r w:rsidRPr="00683BF4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; </w:t>
      </w:r>
    </w:p>
    <w:p w:rsidR="00B85F8B" w:rsidRPr="003D607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5E1AFE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B85F8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4E2DD0" w:rsidRDefault="004E2DD0" w:rsidP="004E2D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ului</w:t>
      </w:r>
      <w:r w:rsidRPr="004E2DD0">
        <w:rPr>
          <w:rFonts w:ascii="Arial" w:hAnsi="Arial" w:cs="Arial"/>
          <w:b/>
          <w:sz w:val="24"/>
          <w:szCs w:val="24"/>
          <w:lang w:val="ro-RO"/>
        </w:rPr>
        <w:t>,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 xml:space="preserve"> titularul va informa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Agenția pentru Protecția Mediului Suceava, care va efectu</w:t>
      </w:r>
      <w:r w:rsidRPr="004E2DD0">
        <w:rPr>
          <w:rFonts w:ascii="Arial" w:hAnsi="Arial" w:cs="Arial"/>
          <w:b/>
          <w:sz w:val="24"/>
          <w:szCs w:val="24"/>
          <w:lang w:val="ro-RO"/>
        </w:rPr>
        <w:t>a un control de specialitate pentru verificarea respectarii prevederil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or deciziei etapei de incadrare,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conform art. 49 din Ord. 135 /2010 privind aprobarea Metodologiei de aplicare a evaluarii impactului asupra mediului pentru proiecte publice si private.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anterior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se anexeaza si face parte integranta din procesul-verbal de receptie la terminarea lucrarilor. </w:t>
      </w:r>
    </w:p>
    <w:p w:rsidR="00B85F8B" w:rsidRPr="00447422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5F8B" w:rsidRDefault="00B85F8B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027D9C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823E88" w:rsidRDefault="00823E88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B03397" w:rsidRDefault="00B03397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073735" w:rsidRPr="00EA47B1" w:rsidRDefault="00073735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Pr="00EA47B1" w:rsidRDefault="00027D9C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</w:p>
    <w:p w:rsidR="00823E88" w:rsidRDefault="00823E88" w:rsidP="00823E88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27D9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F46C9" w:rsidRDefault="003F46C9"/>
    <w:sectPr w:rsidR="003F46C9" w:rsidSect="00CF7AD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247" w:bottom="907" w:left="1247" w:header="403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88" w:rsidRDefault="006A3A88" w:rsidP="00257823">
      <w:pPr>
        <w:spacing w:after="0" w:line="240" w:lineRule="auto"/>
      </w:pPr>
      <w:r>
        <w:separator/>
      </w:r>
    </w:p>
  </w:endnote>
  <w:endnote w:type="continuationSeparator" w:id="0">
    <w:p w:rsidR="006A3A88" w:rsidRDefault="006A3A88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A30467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CF7ADB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88" w:rsidRDefault="006A3A88" w:rsidP="00257823">
      <w:pPr>
        <w:spacing w:after="0" w:line="240" w:lineRule="auto"/>
      </w:pPr>
      <w:r>
        <w:separator/>
      </w:r>
    </w:p>
  </w:footnote>
  <w:footnote w:type="continuationSeparator" w:id="0">
    <w:p w:rsidR="006A3A88" w:rsidRDefault="006A3A88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A30467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D9C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A44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0467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7251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ADB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23F9-16A9-49C8-A648-2EF2B3D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24</cp:revision>
  <cp:lastPrinted>2017-09-20T07:05:00Z</cp:lastPrinted>
  <dcterms:created xsi:type="dcterms:W3CDTF">2017-09-13T10:22:00Z</dcterms:created>
  <dcterms:modified xsi:type="dcterms:W3CDTF">2018-08-21T08:42:00Z</dcterms:modified>
</cp:coreProperties>
</file>