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F8" w:rsidRPr="00D84C01" w:rsidRDefault="007348F8" w:rsidP="007348F8">
      <w:pPr>
        <w:pStyle w:val="Heading1"/>
        <w:spacing w:after="120"/>
        <w:jc w:val="center"/>
        <w:rPr>
          <w:rFonts w:ascii="Arial" w:hAnsi="Arial" w:cs="Arial"/>
          <w:b w:val="0"/>
          <w:bCs w:val="0"/>
          <w:sz w:val="28"/>
          <w:szCs w:val="28"/>
        </w:rPr>
      </w:pPr>
      <w:r w:rsidRPr="00D84C01">
        <w:rPr>
          <w:rFonts w:ascii="Arial" w:hAnsi="Arial" w:cs="Arial"/>
          <w:sz w:val="28"/>
          <w:szCs w:val="28"/>
        </w:rPr>
        <w:t xml:space="preserve">DECIZIA ETAPEI DE ÎNCADRARE </w:t>
      </w:r>
    </w:p>
    <w:p w:rsidR="007348F8" w:rsidRDefault="007348F8" w:rsidP="007348F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Pr>
          <w:rFonts w:ascii="Arial" w:hAnsi="Arial" w:cs="Arial"/>
          <w:i w:val="0"/>
          <w:color w:val="FF0000"/>
          <w:lang w:val="ro-RO"/>
        </w:rPr>
        <w:t>xx</w:t>
      </w:r>
      <w:r>
        <w:rPr>
          <w:rFonts w:ascii="Arial" w:hAnsi="Arial" w:cs="Arial"/>
          <w:i w:val="0"/>
          <w:lang w:val="ro-RO"/>
        </w:rPr>
        <w:t xml:space="preserve"> din </w:t>
      </w:r>
      <w:r>
        <w:rPr>
          <w:rFonts w:ascii="Arial" w:hAnsi="Arial" w:cs="Arial"/>
          <w:i w:val="0"/>
          <w:color w:val="FF0000"/>
          <w:lang w:val="ro-RO"/>
        </w:rPr>
        <w:t>xx</w:t>
      </w:r>
      <w:r w:rsidRPr="008F0053">
        <w:rPr>
          <w:rFonts w:ascii="Arial" w:hAnsi="Arial" w:cs="Arial"/>
          <w:i w:val="0"/>
          <w:lang w:val="ro-RO"/>
        </w:rPr>
        <w:t>.0</w:t>
      </w:r>
      <w:r>
        <w:rPr>
          <w:rFonts w:ascii="Arial" w:hAnsi="Arial" w:cs="Arial"/>
          <w:i w:val="0"/>
          <w:lang w:val="ro-RO"/>
        </w:rPr>
        <w:t>7</w:t>
      </w:r>
      <w:r w:rsidRPr="008F0053">
        <w:rPr>
          <w:rFonts w:ascii="Arial" w:hAnsi="Arial" w:cs="Arial"/>
          <w:i w:val="0"/>
          <w:lang w:val="ro-RO"/>
        </w:rPr>
        <w:t>.2018</w:t>
      </w:r>
    </w:p>
    <w:p w:rsidR="007348F8" w:rsidRPr="00AC0360" w:rsidRDefault="007348F8" w:rsidP="007348F8">
      <w:pPr>
        <w:spacing w:after="0"/>
        <w:jc w:val="center"/>
        <w:rPr>
          <w:lang w:val="ro-RO"/>
        </w:rPr>
      </w:pPr>
      <w:r>
        <w:rPr>
          <w:color w:val="808080"/>
          <w:lang w:val="ro-RO"/>
        </w:rPr>
        <w:t xml:space="preserve"> </w:t>
      </w:r>
    </w:p>
    <w:p w:rsidR="007348F8" w:rsidRPr="00074A9F" w:rsidRDefault="007348F8" w:rsidP="007348F8">
      <w:pPr>
        <w:spacing w:after="120" w:line="240" w:lineRule="auto"/>
        <w:jc w:val="center"/>
        <w:rPr>
          <w:lang w:val="ro-RO"/>
        </w:rPr>
      </w:pPr>
      <w:r>
        <w:rPr>
          <w:lang w:val="ro-RO"/>
        </w:rPr>
        <w:t xml:space="preserve"> </w:t>
      </w:r>
    </w:p>
    <w:p w:rsidR="007348F8" w:rsidRDefault="007348F8" w:rsidP="007348F8">
      <w:pPr>
        <w:autoSpaceDE w:val="0"/>
        <w:spacing w:after="0" w:line="240" w:lineRule="auto"/>
        <w:jc w:val="both"/>
        <w:rPr>
          <w:rFonts w:ascii="Arial" w:hAnsi="Arial" w:cs="Arial"/>
          <w:sz w:val="24"/>
          <w:szCs w:val="24"/>
          <w:lang w:val="ro-RO"/>
        </w:rPr>
      </w:pPr>
    </w:p>
    <w:p w:rsidR="007348F8" w:rsidRDefault="007348F8" w:rsidP="007348F8">
      <w:pPr>
        <w:autoSpaceDE w:val="0"/>
        <w:spacing w:after="0" w:line="240" w:lineRule="auto"/>
        <w:jc w:val="both"/>
        <w:rPr>
          <w:rFonts w:ascii="Arial" w:hAnsi="Arial" w:cs="Arial"/>
          <w:sz w:val="24"/>
          <w:szCs w:val="24"/>
          <w:lang w:val="ro-RO"/>
        </w:rPr>
      </w:pPr>
    </w:p>
    <w:p w:rsidR="007348F8" w:rsidRDefault="007348F8" w:rsidP="007348F8">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Pr>
          <w:rFonts w:ascii="Arial" w:hAnsi="Arial" w:cs="Arial"/>
          <w:sz w:val="24"/>
          <w:szCs w:val="24"/>
          <w:lang w:val="ro-RO"/>
        </w:rPr>
        <w:t xml:space="preserve"> </w:t>
      </w:r>
      <w:r>
        <w:rPr>
          <w:rFonts w:ascii="Arial" w:hAnsi="Arial" w:cs="Arial"/>
          <w:b/>
          <w:sz w:val="24"/>
          <w:szCs w:val="24"/>
          <w:lang w:val="ro-RO"/>
        </w:rPr>
        <w:t>SC AGROPLANT BUCOVINA SRL</w:t>
      </w:r>
      <w:r>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comuna Dumbraveni, județul Suceava</w:t>
      </w:r>
      <w:r w:rsidRPr="00064581">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7236</w:t>
      </w:r>
      <w:r w:rsidRPr="00064581">
        <w:rPr>
          <w:rFonts w:ascii="Arial" w:hAnsi="Arial" w:cs="Arial"/>
          <w:spacing w:val="-6"/>
          <w:sz w:val="24"/>
          <w:szCs w:val="24"/>
          <w:lang w:val="ro-RO"/>
        </w:rPr>
        <w:t>/</w:t>
      </w:r>
      <w:r>
        <w:rPr>
          <w:rFonts w:ascii="Arial" w:hAnsi="Arial" w:cs="Arial"/>
          <w:spacing w:val="-6"/>
          <w:sz w:val="24"/>
          <w:szCs w:val="24"/>
          <w:lang w:val="ro-RO"/>
        </w:rPr>
        <w:t>12.07.2018,</w:t>
      </w:r>
      <w:r>
        <w:rPr>
          <w:rFonts w:ascii="Arial" w:hAnsi="Arial" w:cs="Arial"/>
          <w:sz w:val="24"/>
          <w:szCs w:val="24"/>
          <w:lang w:val="ro-RO"/>
        </w:rPr>
        <w:t xml:space="preserve">  </w:t>
      </w:r>
      <w:r w:rsidRPr="00064581">
        <w:rPr>
          <w:rFonts w:ascii="Arial" w:hAnsi="Arial" w:cs="Arial"/>
          <w:sz w:val="24"/>
          <w:szCs w:val="24"/>
          <w:lang w:val="ro-RO"/>
        </w:rPr>
        <w:t>în baza:</w:t>
      </w:r>
    </w:p>
    <w:p w:rsidR="007348F8" w:rsidRPr="00313E08" w:rsidRDefault="007348F8" w:rsidP="007348F8">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348F8" w:rsidRDefault="007348F8" w:rsidP="007348F8">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348F8" w:rsidRPr="00A2330B" w:rsidRDefault="007348F8" w:rsidP="007348F8">
      <w:pPr>
        <w:numPr>
          <w:ilvl w:val="0"/>
          <w:numId w:val="1"/>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 xml:space="preserve">Directivei 2014/52/UE a Parlamentului Uniunii Europene și a Consiliului din 16.04.2014 de modificare a Directivei 2011/92/UE </w:t>
      </w:r>
      <w:r w:rsidRPr="00A2330B">
        <w:rPr>
          <w:rFonts w:ascii="Arial" w:hAnsi="Arial" w:cs="Arial"/>
          <w:sz w:val="24"/>
          <w:szCs w:val="24"/>
          <w:lang w:val="ro-RO"/>
        </w:rPr>
        <w:t>privind evaluarea</w:t>
      </w:r>
      <w:r>
        <w:rPr>
          <w:rFonts w:ascii="Arial" w:hAnsi="Arial" w:cs="Arial"/>
          <w:sz w:val="24"/>
          <w:szCs w:val="24"/>
          <w:lang w:val="ro-RO"/>
        </w:rPr>
        <w:t xml:space="preserve"> efectelor anumitor proiecte publice și private asupra mediului,</w:t>
      </w:r>
    </w:p>
    <w:p w:rsidR="007348F8" w:rsidRPr="00561D1D" w:rsidRDefault="007348F8" w:rsidP="007348F8">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sidRPr="00886EB5">
        <w:rPr>
          <w:rFonts w:ascii="Arial" w:hAnsi="Arial" w:cs="Arial"/>
          <w:sz w:val="24"/>
          <w:szCs w:val="24"/>
          <w:lang w:val="ro-RO"/>
        </w:rPr>
        <w:t>19.07.</w:t>
      </w:r>
      <w:r>
        <w:rPr>
          <w:rFonts w:ascii="Arial" w:hAnsi="Arial" w:cs="Arial"/>
          <w:sz w:val="24"/>
          <w:szCs w:val="24"/>
          <w:lang w:val="ro-RO"/>
        </w:rPr>
        <w:t>2018</w:t>
      </w:r>
      <w:r w:rsidRPr="0001311F">
        <w:rPr>
          <w:rFonts w:ascii="Arial" w:hAnsi="Arial" w:cs="Arial"/>
          <w:sz w:val="24"/>
          <w:szCs w:val="24"/>
          <w:lang w:val="ro-RO"/>
        </w:rPr>
        <w:t xml:space="preserve">, că proiectul </w:t>
      </w:r>
      <w:r w:rsidRPr="00650F07">
        <w:rPr>
          <w:rFonts w:ascii="Arial" w:hAnsi="Arial" w:cs="Arial"/>
          <w:b/>
          <w:sz w:val="24"/>
          <w:szCs w:val="24"/>
          <w:lang w:val="ro-RO"/>
        </w:rPr>
        <w:t>„</w:t>
      </w:r>
      <w:r w:rsidRPr="00680DD3">
        <w:rPr>
          <w:rFonts w:ascii="Arial" w:hAnsi="Arial" w:cs="Arial"/>
          <w:b/>
          <w:sz w:val="24"/>
          <w:szCs w:val="24"/>
        </w:rPr>
        <w:t>I</w:t>
      </w:r>
      <w:r>
        <w:rPr>
          <w:rFonts w:ascii="Arial" w:hAnsi="Arial" w:cs="Arial"/>
          <w:b/>
          <w:sz w:val="24"/>
          <w:szCs w:val="24"/>
        </w:rPr>
        <w:t xml:space="preserve">nființare unitate de brichetare </w:t>
      </w:r>
      <w:r w:rsidRPr="00680DD3">
        <w:rPr>
          <w:rFonts w:ascii="Arial" w:hAnsi="Arial" w:cs="Arial"/>
          <w:b/>
          <w:sz w:val="24"/>
          <w:szCs w:val="24"/>
        </w:rPr>
        <w:t>și peletizare prin construire hală, platform</w:t>
      </w:r>
      <w:r>
        <w:rPr>
          <w:rFonts w:ascii="Arial" w:hAnsi="Arial" w:cs="Arial"/>
          <w:b/>
          <w:sz w:val="24"/>
          <w:szCs w:val="24"/>
        </w:rPr>
        <w:t>ă</w:t>
      </w:r>
      <w:r w:rsidRPr="00680DD3">
        <w:rPr>
          <w:rFonts w:ascii="Arial" w:hAnsi="Arial" w:cs="Arial"/>
          <w:b/>
          <w:sz w:val="24"/>
          <w:szCs w:val="24"/>
        </w:rPr>
        <w:t xml:space="preserve"> depozitare și împrejmuire in comuna Dumbraveni, județul Suceava</w:t>
      </w:r>
      <w:r w:rsidRPr="00886EB5">
        <w:rPr>
          <w:rStyle w:val="sttpar"/>
          <w:rFonts w:ascii="Arial" w:hAnsi="Arial" w:cs="Arial"/>
          <w:b/>
          <w:sz w:val="24"/>
          <w:szCs w:val="24"/>
          <w:lang w:val="it-IT"/>
        </w:rPr>
        <w:t>”</w:t>
      </w:r>
      <w:r w:rsidRPr="00886EB5">
        <w:rPr>
          <w:rFonts w:ascii="Arial" w:hAnsi="Arial" w:cs="Arial"/>
          <w:sz w:val="24"/>
          <w:szCs w:val="24"/>
          <w:lang w:val="it-IT"/>
        </w:rPr>
        <w:t xml:space="preserve">, </w:t>
      </w:r>
      <w:r w:rsidRPr="00886EB5">
        <w:rPr>
          <w:rStyle w:val="sttpar"/>
          <w:rFonts w:ascii="Arial" w:hAnsi="Arial" w:cs="Arial"/>
          <w:sz w:val="24"/>
          <w:szCs w:val="24"/>
          <w:lang w:val="it-IT"/>
        </w:rPr>
        <w:t xml:space="preserve">propus a fi amplasat in comuna Dumbraveni, </w:t>
      </w:r>
      <w:r w:rsidRPr="00886EB5">
        <w:rPr>
          <w:rStyle w:val="sttpar"/>
          <w:rFonts w:ascii="Arial" w:hAnsi="Arial" w:cs="Arial"/>
          <w:sz w:val="24"/>
          <w:szCs w:val="24"/>
          <w:lang w:val="pt-BR"/>
        </w:rPr>
        <w:t>judetul Suceava</w:t>
      </w:r>
      <w:r w:rsidRPr="00650F07">
        <w:rPr>
          <w:rStyle w:val="sttpar"/>
          <w:rFonts w:ascii="Arial" w:hAnsi="Arial" w:cs="Arial"/>
          <w:sz w:val="24"/>
          <w:szCs w:val="24"/>
          <w:lang w:val="it-IT"/>
        </w:rPr>
        <w:t>,</w:t>
      </w:r>
      <w:r w:rsidRPr="00561D1D">
        <w:rPr>
          <w:rFonts w:ascii="Arial" w:hAnsi="Arial" w:cs="Arial"/>
          <w:sz w:val="24"/>
          <w:szCs w:val="24"/>
          <w:lang w:val="ro-RO"/>
        </w:rPr>
        <w:t xml:space="preserve"> nu se supune evaluării impactului asupra mediului şi nu se supune evaluării adecvate.  </w:t>
      </w:r>
    </w:p>
    <w:p w:rsidR="007348F8" w:rsidRPr="00447422" w:rsidRDefault="007348F8" w:rsidP="007348F8">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p w:rsidR="007348F8" w:rsidRDefault="007348F8" w:rsidP="007348F8">
      <w:pPr>
        <w:autoSpaceDE w:val="0"/>
        <w:autoSpaceDN w:val="0"/>
        <w:adjustRightInd w:val="0"/>
        <w:spacing w:after="0" w:line="240" w:lineRule="auto"/>
        <w:jc w:val="both"/>
        <w:rPr>
          <w:rFonts w:ascii="Arial" w:hAnsi="Arial" w:cs="Arial"/>
          <w:sz w:val="24"/>
          <w:szCs w:val="24"/>
          <w:u w:val="single"/>
        </w:rPr>
      </w:pPr>
      <w:r>
        <w:t xml:space="preserve">I </w:t>
      </w:r>
      <w:r w:rsidRPr="00BA3CB5">
        <w:rPr>
          <w:rFonts w:ascii="Arial" w:hAnsi="Arial" w:cs="Arial"/>
          <w:sz w:val="24"/>
          <w:szCs w:val="24"/>
          <w:u w:val="single"/>
        </w:rPr>
        <w:t>Motivele care au stat la baza luării deciziei etapei de încadrare în procedura de evaluare a impactului asupra mediului sunt următoarele:</w:t>
      </w:r>
    </w:p>
    <w:p w:rsidR="007348F8" w:rsidRPr="00EF1AE7" w:rsidRDefault="007348F8" w:rsidP="007348F8">
      <w:pPr>
        <w:autoSpaceDE w:val="0"/>
        <w:autoSpaceDN w:val="0"/>
        <w:adjustRightInd w:val="0"/>
        <w:spacing w:after="0" w:line="240" w:lineRule="auto"/>
        <w:jc w:val="both"/>
        <w:rPr>
          <w:rFonts w:ascii="Arial" w:hAnsi="Arial" w:cs="Arial"/>
          <w:sz w:val="24"/>
          <w:szCs w:val="24"/>
        </w:rPr>
      </w:pPr>
    </w:p>
    <w:p w:rsidR="007348F8" w:rsidRPr="004A5EA7" w:rsidRDefault="007348F8" w:rsidP="007348F8">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1.  </w:t>
      </w:r>
      <w:r w:rsidRPr="004A5EA7">
        <w:rPr>
          <w:rFonts w:ascii="Arial" w:hAnsi="Arial" w:cs="Arial"/>
          <w:b/>
          <w:sz w:val="24"/>
          <w:szCs w:val="24"/>
        </w:rPr>
        <w:t>Caracteristicile proiectului</w:t>
      </w:r>
    </w:p>
    <w:p w:rsidR="007348F8" w:rsidRPr="00522DB9" w:rsidRDefault="007348F8" w:rsidP="007348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10, lit. a - proiecte de dezvoltare a unităților</w:t>
      </w:r>
      <w:r w:rsidRPr="00522DB9">
        <w:rPr>
          <w:rFonts w:ascii="Arial" w:hAnsi="Arial" w:cs="Arial"/>
          <w:sz w:val="24"/>
          <w:szCs w:val="24"/>
        </w:rPr>
        <w:t>;</w:t>
      </w:r>
    </w:p>
    <w:p w:rsidR="007348F8" w:rsidRPr="00522DB9" w:rsidRDefault="007348F8" w:rsidP="007348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Proiectul nu face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7348F8" w:rsidRPr="00522DB9" w:rsidRDefault="007348F8" w:rsidP="007348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 xml:space="preserve">Obiectivele investiției nu sunt amplasate în zone geografice sensibile sau în zone de protecție specială:amplasamentul este situat în extravilanul comunei Dumbrăveni, județul Suceava, pe terenul propietate privată cu o suprafață totală de </w:t>
      </w:r>
      <w:r w:rsidRPr="00F46774">
        <w:rPr>
          <w:rFonts w:ascii="Arial" w:hAnsi="Arial" w:cs="Arial"/>
          <w:sz w:val="24"/>
          <w:szCs w:val="24"/>
        </w:rPr>
        <w:t>26800</w:t>
      </w:r>
      <w:r>
        <w:rPr>
          <w:rFonts w:ascii="Arial" w:hAnsi="Arial" w:cs="Arial"/>
          <w:sz w:val="24"/>
          <w:szCs w:val="24"/>
        </w:rPr>
        <w:t xml:space="preserve"> mp, apartinând SC AGROPLANT BUCOVINA SRL SRL Suceava.</w:t>
      </w:r>
    </w:p>
    <w:p w:rsidR="007348F8" w:rsidRDefault="007348F8" w:rsidP="007348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marimea și tehnologia utilizată prin proiect , la punerea în funcțiune a acestuia nu va fi afectată calitatea factorilor de mediu prin emisii poluante.</w:t>
      </w:r>
    </w:p>
    <w:p w:rsidR="007348F8" w:rsidRDefault="007348F8" w:rsidP="007348F8">
      <w:pPr>
        <w:autoSpaceDE w:val="0"/>
        <w:autoSpaceDN w:val="0"/>
        <w:adjustRightInd w:val="0"/>
        <w:spacing w:after="0" w:line="240" w:lineRule="auto"/>
        <w:jc w:val="both"/>
        <w:rPr>
          <w:rFonts w:ascii="Arial" w:hAnsi="Arial" w:cs="Arial"/>
          <w:sz w:val="24"/>
          <w:szCs w:val="24"/>
        </w:rPr>
      </w:pPr>
    </w:p>
    <w:p w:rsidR="007348F8" w:rsidRPr="00650F07" w:rsidRDefault="007348F8" w:rsidP="007348F8">
      <w:pPr>
        <w:autoSpaceDE w:val="0"/>
        <w:autoSpaceDN w:val="0"/>
        <w:adjustRightInd w:val="0"/>
        <w:spacing w:after="0" w:line="240" w:lineRule="auto"/>
        <w:jc w:val="both"/>
        <w:rPr>
          <w:rFonts w:ascii="Arial" w:hAnsi="Arial" w:cs="Arial"/>
          <w:b/>
          <w:i/>
          <w:sz w:val="24"/>
          <w:szCs w:val="24"/>
          <w:lang w:val="ro-RO"/>
        </w:rPr>
      </w:pPr>
      <w:r>
        <w:rPr>
          <w:rFonts w:ascii="Arial" w:hAnsi="Arial" w:cs="Arial"/>
          <w:sz w:val="24"/>
          <w:szCs w:val="24"/>
        </w:rPr>
        <w:t xml:space="preserve">Se propune: </w:t>
      </w:r>
      <w:r w:rsidRPr="00DA38D6">
        <w:rPr>
          <w:rFonts w:ascii="Arial" w:hAnsi="Arial" w:cs="Arial"/>
          <w:b/>
          <w:sz w:val="24"/>
          <w:szCs w:val="24"/>
        </w:rPr>
        <w:t>„</w:t>
      </w:r>
      <w:r w:rsidRPr="00152245">
        <w:rPr>
          <w:rFonts w:ascii="Arial" w:hAnsi="Arial" w:cs="Arial"/>
          <w:b/>
          <w:sz w:val="24"/>
          <w:szCs w:val="24"/>
        </w:rPr>
        <w:t xml:space="preserve"> </w:t>
      </w:r>
      <w:r w:rsidRPr="00680DD3">
        <w:rPr>
          <w:rFonts w:ascii="Arial" w:hAnsi="Arial" w:cs="Arial"/>
          <w:b/>
          <w:sz w:val="24"/>
          <w:szCs w:val="24"/>
        </w:rPr>
        <w:t>I</w:t>
      </w:r>
      <w:r>
        <w:rPr>
          <w:rFonts w:ascii="Arial" w:hAnsi="Arial" w:cs="Arial"/>
          <w:b/>
          <w:sz w:val="24"/>
          <w:szCs w:val="24"/>
        </w:rPr>
        <w:t xml:space="preserve">nființare unitate de brichetare </w:t>
      </w:r>
      <w:r w:rsidRPr="00680DD3">
        <w:rPr>
          <w:rFonts w:ascii="Arial" w:hAnsi="Arial" w:cs="Arial"/>
          <w:b/>
          <w:sz w:val="24"/>
          <w:szCs w:val="24"/>
        </w:rPr>
        <w:t>și peletizare prin construire hală, platform</w:t>
      </w:r>
      <w:r>
        <w:rPr>
          <w:rFonts w:ascii="Arial" w:hAnsi="Arial" w:cs="Arial"/>
          <w:b/>
          <w:sz w:val="24"/>
          <w:szCs w:val="24"/>
        </w:rPr>
        <w:t>ă</w:t>
      </w:r>
      <w:r w:rsidRPr="00680DD3">
        <w:rPr>
          <w:rFonts w:ascii="Arial" w:hAnsi="Arial" w:cs="Arial"/>
          <w:b/>
          <w:sz w:val="24"/>
          <w:szCs w:val="24"/>
        </w:rPr>
        <w:t xml:space="preserve"> depozitare și împrejmuire in comuna Dumbraveni, județul Suceava</w:t>
      </w:r>
      <w:r w:rsidRPr="00650F07">
        <w:rPr>
          <w:rFonts w:ascii="Arial" w:hAnsi="Arial" w:cs="Arial"/>
          <w:b/>
          <w:sz w:val="24"/>
          <w:szCs w:val="24"/>
        </w:rPr>
        <w:t>”</w:t>
      </w:r>
      <w:r w:rsidRPr="00650F07">
        <w:rPr>
          <w:rFonts w:ascii="Arial" w:hAnsi="Arial" w:cs="Arial"/>
          <w:b/>
          <w:i/>
          <w:sz w:val="24"/>
          <w:szCs w:val="24"/>
          <w:lang w:val="ro-RO"/>
        </w:rPr>
        <w:t>.</w:t>
      </w:r>
    </w:p>
    <w:p w:rsidR="007348F8" w:rsidRDefault="007348F8" w:rsidP="007348F8">
      <w:pPr>
        <w:autoSpaceDE w:val="0"/>
        <w:autoSpaceDN w:val="0"/>
        <w:adjustRightInd w:val="0"/>
        <w:spacing w:after="0" w:line="240" w:lineRule="auto"/>
        <w:jc w:val="both"/>
        <w:rPr>
          <w:rFonts w:ascii="Arial" w:hAnsi="Arial" w:cs="Arial"/>
          <w:b/>
          <w:i/>
          <w:sz w:val="24"/>
          <w:szCs w:val="24"/>
          <w:lang w:val="ro-RO"/>
        </w:rPr>
      </w:pPr>
    </w:p>
    <w:p w:rsidR="007348F8" w:rsidRPr="00043027" w:rsidRDefault="007348F8" w:rsidP="007348F8">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Descrierea proiectului</w:t>
      </w:r>
    </w:p>
    <w:p w:rsidR="007348F8" w:rsidRPr="00F94B45" w:rsidRDefault="007348F8" w:rsidP="007348F8">
      <w:pPr>
        <w:spacing w:after="0" w:line="240" w:lineRule="auto"/>
        <w:jc w:val="both"/>
        <w:rPr>
          <w:rFonts w:ascii="Arial" w:hAnsi="Arial" w:cs="Arial"/>
          <w:sz w:val="24"/>
          <w:szCs w:val="24"/>
        </w:rPr>
      </w:pPr>
      <w:r>
        <w:rPr>
          <w:rFonts w:ascii="Arial" w:hAnsi="Arial" w:cs="Arial"/>
          <w:sz w:val="24"/>
          <w:szCs w:val="24"/>
        </w:rPr>
        <w:t xml:space="preserve">          </w:t>
      </w:r>
      <w:r w:rsidRPr="00F94B45">
        <w:rPr>
          <w:rFonts w:ascii="Arial" w:hAnsi="Arial" w:cs="Arial"/>
          <w:sz w:val="24"/>
          <w:szCs w:val="24"/>
        </w:rPr>
        <w:t xml:space="preserve">Terenul cu o suprafață totală de </w:t>
      </w:r>
      <w:r w:rsidRPr="00F46774">
        <w:rPr>
          <w:rFonts w:ascii="Arial" w:hAnsi="Arial" w:cs="Arial"/>
          <w:sz w:val="24"/>
          <w:szCs w:val="24"/>
        </w:rPr>
        <w:t>26800</w:t>
      </w:r>
      <w:r w:rsidRPr="00F94B45">
        <w:rPr>
          <w:rFonts w:ascii="Arial" w:hAnsi="Arial" w:cs="Arial"/>
          <w:sz w:val="24"/>
          <w:szCs w:val="24"/>
        </w:rPr>
        <w:t xml:space="preserve"> mp, este propietate privată a SC </w:t>
      </w:r>
      <w:r>
        <w:rPr>
          <w:rFonts w:ascii="Arial" w:hAnsi="Arial" w:cs="Arial"/>
          <w:sz w:val="24"/>
          <w:szCs w:val="24"/>
        </w:rPr>
        <w:t>AGROPLANT BUCOVINA</w:t>
      </w:r>
      <w:r w:rsidRPr="00F94B45">
        <w:rPr>
          <w:rFonts w:ascii="Arial" w:hAnsi="Arial" w:cs="Arial"/>
          <w:sz w:val="24"/>
          <w:szCs w:val="24"/>
        </w:rPr>
        <w:t xml:space="preserve"> SRL conform </w:t>
      </w:r>
      <w:r>
        <w:rPr>
          <w:rFonts w:ascii="Arial" w:hAnsi="Arial" w:cs="Arial"/>
          <w:sz w:val="24"/>
          <w:szCs w:val="24"/>
        </w:rPr>
        <w:t xml:space="preserve">extras CF 34066 </w:t>
      </w:r>
      <w:r w:rsidRPr="00F94B45">
        <w:rPr>
          <w:rFonts w:ascii="Arial" w:hAnsi="Arial" w:cs="Arial"/>
          <w:sz w:val="24"/>
          <w:szCs w:val="24"/>
        </w:rPr>
        <w:t>din CU nr.</w:t>
      </w:r>
      <w:r>
        <w:rPr>
          <w:rFonts w:ascii="Arial" w:hAnsi="Arial" w:cs="Arial"/>
          <w:sz w:val="24"/>
          <w:szCs w:val="24"/>
        </w:rPr>
        <w:t>171</w:t>
      </w:r>
      <w:r w:rsidRPr="00F94B45">
        <w:rPr>
          <w:rFonts w:ascii="Arial" w:hAnsi="Arial" w:cs="Arial"/>
          <w:sz w:val="24"/>
          <w:szCs w:val="24"/>
        </w:rPr>
        <w:t>/</w:t>
      </w:r>
      <w:r>
        <w:rPr>
          <w:rFonts w:ascii="Arial" w:hAnsi="Arial" w:cs="Arial"/>
          <w:sz w:val="24"/>
          <w:szCs w:val="24"/>
        </w:rPr>
        <w:t>23</w:t>
      </w:r>
      <w:r w:rsidRPr="00F94B45">
        <w:rPr>
          <w:rFonts w:ascii="Arial" w:hAnsi="Arial" w:cs="Arial"/>
          <w:sz w:val="24"/>
          <w:szCs w:val="24"/>
        </w:rPr>
        <w:t>.</w:t>
      </w:r>
      <w:r>
        <w:rPr>
          <w:rFonts w:ascii="Arial" w:hAnsi="Arial" w:cs="Arial"/>
          <w:sz w:val="24"/>
          <w:szCs w:val="24"/>
        </w:rPr>
        <w:t>10</w:t>
      </w:r>
      <w:r w:rsidRPr="00F94B45">
        <w:rPr>
          <w:rFonts w:ascii="Arial" w:hAnsi="Arial" w:cs="Arial"/>
          <w:sz w:val="24"/>
          <w:szCs w:val="24"/>
        </w:rPr>
        <w:t xml:space="preserve">.2018, </w:t>
      </w:r>
      <w:r w:rsidRPr="00F94B45">
        <w:rPr>
          <w:rFonts w:ascii="Arial" w:hAnsi="Arial" w:cs="Arial"/>
          <w:sz w:val="24"/>
          <w:szCs w:val="24"/>
        </w:rPr>
        <w:lastRenderedPageBreak/>
        <w:t>eliberat</w:t>
      </w:r>
      <w:r w:rsidRPr="00F94B45">
        <w:rPr>
          <w:rFonts w:ascii="Arial" w:hAnsi="Arial" w:cs="Arial"/>
          <w:b/>
          <w:sz w:val="24"/>
          <w:szCs w:val="24"/>
        </w:rPr>
        <w:t xml:space="preserve"> </w:t>
      </w:r>
      <w:r w:rsidRPr="00F94B45">
        <w:rPr>
          <w:rFonts w:ascii="Arial" w:hAnsi="Arial" w:cs="Arial"/>
          <w:sz w:val="24"/>
          <w:szCs w:val="24"/>
        </w:rPr>
        <w:t>de prim</w:t>
      </w:r>
      <w:r>
        <w:rPr>
          <w:rFonts w:ascii="Arial" w:hAnsi="Arial" w:cs="Arial"/>
          <w:sz w:val="24"/>
          <w:szCs w:val="24"/>
        </w:rPr>
        <w:t>ă</w:t>
      </w:r>
      <w:r w:rsidRPr="00F94B45">
        <w:rPr>
          <w:rFonts w:ascii="Arial" w:hAnsi="Arial" w:cs="Arial"/>
          <w:sz w:val="24"/>
          <w:szCs w:val="24"/>
        </w:rPr>
        <w:t xml:space="preserve">ria </w:t>
      </w:r>
      <w:r>
        <w:rPr>
          <w:rFonts w:ascii="Arial" w:hAnsi="Arial" w:cs="Arial"/>
          <w:sz w:val="24"/>
          <w:szCs w:val="24"/>
        </w:rPr>
        <w:t>comunei Dumbraveni</w:t>
      </w:r>
      <w:r w:rsidRPr="00F94B45">
        <w:rPr>
          <w:rFonts w:ascii="Arial" w:hAnsi="Arial" w:cs="Arial"/>
          <w:sz w:val="24"/>
          <w:szCs w:val="24"/>
        </w:rPr>
        <w:t xml:space="preserve"> și</w:t>
      </w:r>
      <w:r w:rsidRPr="00F94B45">
        <w:rPr>
          <w:rFonts w:ascii="Arial" w:hAnsi="Arial" w:cs="Arial"/>
          <w:color w:val="FF0000"/>
          <w:sz w:val="24"/>
          <w:szCs w:val="24"/>
        </w:rPr>
        <w:t xml:space="preserve"> </w:t>
      </w:r>
      <w:r w:rsidRPr="00F94B45">
        <w:rPr>
          <w:rFonts w:ascii="Arial" w:hAnsi="Arial" w:cs="Arial"/>
          <w:sz w:val="24"/>
          <w:szCs w:val="24"/>
        </w:rPr>
        <w:t xml:space="preserve">este amplasat în </w:t>
      </w:r>
      <w:r>
        <w:rPr>
          <w:rFonts w:ascii="Arial" w:hAnsi="Arial" w:cs="Arial"/>
          <w:sz w:val="24"/>
          <w:szCs w:val="24"/>
        </w:rPr>
        <w:t>extravilanul comunei Dumbraveni</w:t>
      </w:r>
      <w:r w:rsidRPr="00F94B45">
        <w:rPr>
          <w:rFonts w:ascii="Arial" w:hAnsi="Arial" w:cs="Arial"/>
          <w:sz w:val="24"/>
          <w:szCs w:val="24"/>
        </w:rPr>
        <w:t xml:space="preserve">; folosința actuală a acestuia fiind teren </w:t>
      </w:r>
      <w:r>
        <w:rPr>
          <w:rFonts w:ascii="Arial" w:hAnsi="Arial" w:cs="Arial"/>
          <w:sz w:val="24"/>
          <w:szCs w:val="24"/>
        </w:rPr>
        <w:t>arabil</w:t>
      </w:r>
      <w:r w:rsidRPr="00F94B45">
        <w:rPr>
          <w:rFonts w:ascii="Arial" w:hAnsi="Arial" w:cs="Arial"/>
          <w:sz w:val="24"/>
          <w:szCs w:val="24"/>
        </w:rPr>
        <w:t>.</w:t>
      </w:r>
      <w:r w:rsidRPr="00F94B45">
        <w:rPr>
          <w:rFonts w:ascii="Arial" w:hAnsi="Arial" w:cs="Arial"/>
          <w:color w:val="FF0000"/>
          <w:sz w:val="24"/>
          <w:szCs w:val="24"/>
        </w:rPr>
        <w:t xml:space="preserve"> </w:t>
      </w:r>
    </w:p>
    <w:p w:rsidR="007348F8" w:rsidRPr="003C6708" w:rsidRDefault="007348F8" w:rsidP="007348F8">
      <w:pPr>
        <w:widowControl w:val="0"/>
        <w:spacing w:after="0" w:line="240" w:lineRule="auto"/>
        <w:ind w:firstLine="720"/>
        <w:jc w:val="both"/>
        <w:rPr>
          <w:rFonts w:ascii="Arial" w:hAnsi="Arial" w:cs="Arial"/>
          <w:color w:val="FF0000"/>
          <w:sz w:val="24"/>
          <w:szCs w:val="24"/>
          <w:lang w:val="it-IT"/>
        </w:rPr>
      </w:pPr>
      <w:r w:rsidRPr="00F94B45">
        <w:rPr>
          <w:rFonts w:ascii="Arial" w:hAnsi="Arial" w:cs="Arial"/>
          <w:sz w:val="24"/>
          <w:szCs w:val="24"/>
          <w:lang w:val="it-IT"/>
        </w:rPr>
        <w:t xml:space="preserve">Beneficiarul, dorește </w:t>
      </w:r>
      <w:r>
        <w:rPr>
          <w:rFonts w:ascii="Arial" w:hAnsi="Arial" w:cs="Arial"/>
          <w:sz w:val="24"/>
          <w:szCs w:val="24"/>
          <w:lang w:val="it-IT"/>
        </w:rPr>
        <w:t>înființarea</w:t>
      </w:r>
      <w:r w:rsidRPr="00F94B45">
        <w:rPr>
          <w:rFonts w:ascii="Arial" w:hAnsi="Arial" w:cs="Arial"/>
          <w:sz w:val="24"/>
          <w:szCs w:val="24"/>
          <w:lang w:val="it-IT"/>
        </w:rPr>
        <w:t xml:space="preserve"> </w:t>
      </w:r>
      <w:r>
        <w:rPr>
          <w:rFonts w:ascii="Arial" w:hAnsi="Arial" w:cs="Arial"/>
          <w:sz w:val="24"/>
          <w:szCs w:val="24"/>
          <w:lang w:val="it-IT"/>
        </w:rPr>
        <w:t>unei unități de brichetare și peletizare prin construire hală, platformă depozitare și împrejmuiri în comuna Dumbraveni, județul Suceava, pe o suprafata de teren de 12233 mp ( din cei 26800 mp).</w:t>
      </w:r>
    </w:p>
    <w:p w:rsidR="007348F8" w:rsidRPr="00152245" w:rsidRDefault="007348F8" w:rsidP="007348F8">
      <w:pPr>
        <w:widowControl w:val="0"/>
        <w:spacing w:after="0" w:line="240" w:lineRule="auto"/>
        <w:ind w:firstLine="720"/>
        <w:jc w:val="both"/>
        <w:rPr>
          <w:rFonts w:ascii="Arial" w:hAnsi="Arial" w:cs="Arial"/>
          <w:sz w:val="24"/>
          <w:szCs w:val="24"/>
          <w:lang w:val="it-IT"/>
        </w:rPr>
      </w:pPr>
      <w:r w:rsidRPr="00152245">
        <w:rPr>
          <w:rFonts w:ascii="Arial" w:hAnsi="Arial" w:cs="Arial"/>
          <w:sz w:val="24"/>
          <w:szCs w:val="24"/>
          <w:lang w:val="it-IT"/>
        </w:rPr>
        <w:t xml:space="preserve"> Vecinătăți:</w:t>
      </w:r>
    </w:p>
    <w:p w:rsidR="007348F8" w:rsidRPr="00152245" w:rsidRDefault="007348F8" w:rsidP="007348F8">
      <w:pPr>
        <w:autoSpaceDE w:val="0"/>
        <w:autoSpaceDN w:val="0"/>
        <w:adjustRightInd w:val="0"/>
        <w:spacing w:after="0" w:line="240" w:lineRule="auto"/>
        <w:ind w:firstLine="708"/>
        <w:rPr>
          <w:rFonts w:ascii="Arial" w:hAnsi="Arial" w:cs="Arial"/>
          <w:sz w:val="24"/>
          <w:szCs w:val="24"/>
          <w:lang w:val="fr-FR"/>
        </w:rPr>
      </w:pPr>
      <w:r w:rsidRPr="00152245">
        <w:rPr>
          <w:rFonts w:ascii="Arial" w:hAnsi="Arial" w:cs="Arial"/>
          <w:sz w:val="24"/>
          <w:szCs w:val="24"/>
          <w:lang w:val="fr-FR"/>
        </w:rPr>
        <w:t>- Nord – teren proprietate Andrusca Vasile – fara constructii</w:t>
      </w:r>
    </w:p>
    <w:p w:rsidR="007348F8" w:rsidRPr="00152245" w:rsidRDefault="007348F8" w:rsidP="007348F8">
      <w:pPr>
        <w:autoSpaceDE w:val="0"/>
        <w:autoSpaceDN w:val="0"/>
        <w:adjustRightInd w:val="0"/>
        <w:spacing w:after="0" w:line="240" w:lineRule="auto"/>
        <w:ind w:firstLine="708"/>
        <w:rPr>
          <w:rFonts w:ascii="Arial" w:hAnsi="Arial" w:cs="Arial"/>
          <w:sz w:val="24"/>
          <w:szCs w:val="24"/>
          <w:lang w:val="fr-FR"/>
        </w:rPr>
      </w:pPr>
      <w:r w:rsidRPr="00152245">
        <w:rPr>
          <w:rFonts w:ascii="Arial" w:hAnsi="Arial" w:cs="Arial"/>
          <w:sz w:val="24"/>
          <w:szCs w:val="24"/>
          <w:lang w:val="fr-FR"/>
        </w:rPr>
        <w:t>- Est   – zona CFR – cale ferata - teren fara constructii</w:t>
      </w:r>
    </w:p>
    <w:p w:rsidR="007348F8" w:rsidRPr="00152245" w:rsidRDefault="007348F8" w:rsidP="007348F8">
      <w:pPr>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 xml:space="preserve">           </w:t>
      </w:r>
      <w:r w:rsidRPr="00152245">
        <w:rPr>
          <w:rFonts w:ascii="Arial" w:hAnsi="Arial" w:cs="Arial"/>
          <w:sz w:val="24"/>
          <w:szCs w:val="24"/>
          <w:lang w:val="fr-FR"/>
        </w:rPr>
        <w:t>- Sud  – teren proprietate Toader Vasile – fara constructii</w:t>
      </w:r>
    </w:p>
    <w:p w:rsidR="007348F8" w:rsidRPr="00152245" w:rsidRDefault="007348F8" w:rsidP="007348F8">
      <w:pPr>
        <w:autoSpaceDE w:val="0"/>
        <w:autoSpaceDN w:val="0"/>
        <w:adjustRightInd w:val="0"/>
        <w:spacing w:after="0" w:line="240" w:lineRule="auto"/>
        <w:ind w:firstLine="348"/>
        <w:rPr>
          <w:rFonts w:ascii="Arial" w:hAnsi="Arial" w:cs="Arial"/>
          <w:sz w:val="24"/>
          <w:szCs w:val="24"/>
          <w:lang w:val="fr-FR"/>
        </w:rPr>
      </w:pPr>
      <w:r>
        <w:rPr>
          <w:rFonts w:ascii="Arial" w:hAnsi="Arial" w:cs="Arial"/>
          <w:sz w:val="24"/>
          <w:szCs w:val="24"/>
          <w:lang w:val="fr-FR"/>
        </w:rPr>
        <w:t xml:space="preserve">      </w:t>
      </w:r>
      <w:r w:rsidRPr="00152245">
        <w:rPr>
          <w:rFonts w:ascii="Arial" w:hAnsi="Arial" w:cs="Arial"/>
          <w:sz w:val="24"/>
          <w:szCs w:val="24"/>
          <w:lang w:val="fr-FR"/>
        </w:rPr>
        <w:t>- Vest – drum E 58 Suceava - Botoșani  (pe partea opusa teren fara constructii)</w:t>
      </w:r>
    </w:p>
    <w:p w:rsidR="007348F8" w:rsidRPr="00152245" w:rsidRDefault="007348F8" w:rsidP="007348F8">
      <w:pPr>
        <w:widowControl w:val="0"/>
        <w:spacing w:after="0" w:line="240" w:lineRule="auto"/>
        <w:jc w:val="both"/>
        <w:rPr>
          <w:rFonts w:ascii="Arial" w:hAnsi="Arial" w:cs="Arial"/>
          <w:sz w:val="24"/>
          <w:szCs w:val="24"/>
          <w:lang w:val="it-IT"/>
        </w:rPr>
      </w:pPr>
      <w:r w:rsidRPr="00152245">
        <w:rPr>
          <w:rFonts w:ascii="Arial" w:hAnsi="Arial" w:cs="Arial"/>
          <w:sz w:val="24"/>
          <w:szCs w:val="24"/>
          <w:lang w:val="it-IT"/>
        </w:rPr>
        <w:t>Indici urbanistici:</w:t>
      </w:r>
    </w:p>
    <w:p w:rsidR="007348F8" w:rsidRPr="00152245" w:rsidRDefault="007348F8" w:rsidP="007348F8">
      <w:pPr>
        <w:widowControl w:val="0"/>
        <w:spacing w:after="0" w:line="240" w:lineRule="auto"/>
        <w:ind w:firstLine="720"/>
        <w:jc w:val="both"/>
        <w:rPr>
          <w:rFonts w:ascii="Arial" w:hAnsi="Arial" w:cs="Arial"/>
          <w:sz w:val="24"/>
          <w:szCs w:val="24"/>
          <w:lang w:val="it-IT"/>
        </w:rPr>
      </w:pPr>
      <w:r w:rsidRPr="003C6708">
        <w:rPr>
          <w:rFonts w:ascii="Arial" w:hAnsi="Arial" w:cs="Arial"/>
          <w:color w:val="FF0000"/>
          <w:sz w:val="24"/>
          <w:szCs w:val="24"/>
          <w:lang w:val="it-IT"/>
        </w:rPr>
        <w:t xml:space="preserve">                    </w:t>
      </w:r>
      <w:r w:rsidRPr="00152245">
        <w:rPr>
          <w:rFonts w:ascii="Arial" w:hAnsi="Arial" w:cs="Arial"/>
          <w:sz w:val="24"/>
          <w:szCs w:val="24"/>
          <w:lang w:val="it-IT"/>
        </w:rPr>
        <w:t>POT=</w:t>
      </w:r>
      <w:r>
        <w:rPr>
          <w:rFonts w:ascii="Arial" w:hAnsi="Arial" w:cs="Arial"/>
          <w:sz w:val="24"/>
          <w:szCs w:val="24"/>
          <w:lang w:val="it-IT"/>
        </w:rPr>
        <w:t>1,21</w:t>
      </w:r>
      <w:r w:rsidRPr="00152245">
        <w:rPr>
          <w:rFonts w:ascii="Arial" w:hAnsi="Arial" w:cs="Arial"/>
          <w:sz w:val="24"/>
          <w:szCs w:val="24"/>
          <w:lang w:val="it-IT"/>
        </w:rPr>
        <w:t>%                                  CUT=</w:t>
      </w:r>
      <w:r>
        <w:rPr>
          <w:rFonts w:ascii="Arial" w:hAnsi="Arial" w:cs="Arial"/>
          <w:sz w:val="24"/>
          <w:szCs w:val="24"/>
          <w:lang w:val="it-IT"/>
        </w:rPr>
        <w:t>0,012</w:t>
      </w:r>
    </w:p>
    <w:p w:rsidR="007348F8" w:rsidRPr="00234768" w:rsidRDefault="007348F8" w:rsidP="007348F8">
      <w:pPr>
        <w:spacing w:after="0"/>
        <w:jc w:val="both"/>
        <w:rPr>
          <w:rFonts w:ascii="Arial" w:hAnsi="Arial" w:cs="Arial"/>
          <w:sz w:val="24"/>
          <w:szCs w:val="24"/>
        </w:rPr>
      </w:pPr>
      <w:r w:rsidRPr="003C6708">
        <w:rPr>
          <w:rFonts w:ascii="Arial" w:hAnsi="Arial" w:cs="Arial"/>
          <w:color w:val="FF0000"/>
          <w:sz w:val="24"/>
          <w:szCs w:val="24"/>
        </w:rPr>
        <w:t xml:space="preserve">- </w:t>
      </w:r>
      <w:r w:rsidRPr="00234768">
        <w:rPr>
          <w:rFonts w:ascii="Arial" w:hAnsi="Arial" w:cs="Arial"/>
          <w:sz w:val="24"/>
          <w:szCs w:val="24"/>
        </w:rPr>
        <w:t>suprafata construită la so</w:t>
      </w:r>
      <w:r>
        <w:rPr>
          <w:rFonts w:ascii="Arial" w:hAnsi="Arial" w:cs="Arial"/>
          <w:sz w:val="24"/>
          <w:szCs w:val="24"/>
        </w:rPr>
        <w:t>l,- hala brichetare, peletizare          -  276,48</w:t>
      </w:r>
      <w:r w:rsidRPr="00234768">
        <w:rPr>
          <w:rFonts w:ascii="Arial" w:hAnsi="Arial" w:cs="Arial"/>
          <w:sz w:val="24"/>
          <w:szCs w:val="24"/>
        </w:rPr>
        <w:t xml:space="preserve">  mp</w:t>
      </w:r>
    </w:p>
    <w:p w:rsidR="007348F8" w:rsidRPr="00197361" w:rsidRDefault="007348F8" w:rsidP="007348F8">
      <w:pPr>
        <w:spacing w:after="0"/>
        <w:jc w:val="both"/>
        <w:rPr>
          <w:rFonts w:ascii="Arial" w:hAnsi="Arial" w:cs="Arial"/>
          <w:sz w:val="24"/>
          <w:szCs w:val="24"/>
        </w:rPr>
      </w:pPr>
      <w:r w:rsidRPr="00197361">
        <w:rPr>
          <w:rFonts w:ascii="Arial" w:hAnsi="Arial" w:cs="Arial"/>
          <w:sz w:val="24"/>
          <w:szCs w:val="24"/>
        </w:rPr>
        <w:t xml:space="preserve">- suprafața </w:t>
      </w:r>
      <w:r>
        <w:rPr>
          <w:rFonts w:ascii="Arial" w:hAnsi="Arial" w:cs="Arial"/>
          <w:sz w:val="24"/>
          <w:szCs w:val="24"/>
        </w:rPr>
        <w:t>șopron</w:t>
      </w:r>
      <w:r w:rsidRPr="00197361">
        <w:rPr>
          <w:rFonts w:ascii="Arial" w:hAnsi="Arial" w:cs="Arial"/>
          <w:sz w:val="24"/>
          <w:szCs w:val="24"/>
        </w:rPr>
        <w:t xml:space="preserve">,                                                            </w:t>
      </w:r>
      <w:r>
        <w:rPr>
          <w:rFonts w:ascii="Arial" w:hAnsi="Arial" w:cs="Arial"/>
          <w:sz w:val="24"/>
          <w:szCs w:val="24"/>
        </w:rPr>
        <w:t xml:space="preserve">        </w:t>
      </w:r>
      <w:r w:rsidRPr="00197361">
        <w:rPr>
          <w:rFonts w:ascii="Arial" w:hAnsi="Arial" w:cs="Arial"/>
          <w:sz w:val="24"/>
          <w:szCs w:val="24"/>
        </w:rPr>
        <w:t xml:space="preserve">- </w:t>
      </w:r>
      <w:r>
        <w:rPr>
          <w:rFonts w:ascii="Arial" w:hAnsi="Arial" w:cs="Arial"/>
          <w:sz w:val="24"/>
          <w:szCs w:val="24"/>
        </w:rPr>
        <w:t>46,08</w:t>
      </w:r>
      <w:r w:rsidRPr="00197361">
        <w:rPr>
          <w:rFonts w:ascii="Arial" w:hAnsi="Arial" w:cs="Arial"/>
          <w:sz w:val="24"/>
          <w:szCs w:val="24"/>
        </w:rPr>
        <w:t xml:space="preserve"> mp</w:t>
      </w:r>
    </w:p>
    <w:p w:rsidR="007348F8" w:rsidRPr="00197361" w:rsidRDefault="007348F8" w:rsidP="007348F8">
      <w:pPr>
        <w:spacing w:after="0" w:line="240" w:lineRule="auto"/>
        <w:rPr>
          <w:rFonts w:ascii="Arial" w:hAnsi="Arial" w:cs="Arial"/>
          <w:sz w:val="24"/>
          <w:szCs w:val="24"/>
        </w:rPr>
      </w:pPr>
      <w:r w:rsidRPr="00197361">
        <w:rPr>
          <w:rFonts w:ascii="Arial" w:hAnsi="Arial" w:cs="Arial"/>
          <w:sz w:val="24"/>
          <w:szCs w:val="24"/>
        </w:rPr>
        <w:t>- platform</w:t>
      </w:r>
      <w:r>
        <w:rPr>
          <w:rFonts w:ascii="Arial" w:hAnsi="Arial" w:cs="Arial"/>
          <w:sz w:val="24"/>
          <w:szCs w:val="24"/>
        </w:rPr>
        <w:t>ă</w:t>
      </w:r>
      <w:r w:rsidRPr="00197361">
        <w:rPr>
          <w:rFonts w:ascii="Arial" w:hAnsi="Arial" w:cs="Arial"/>
          <w:sz w:val="24"/>
          <w:szCs w:val="24"/>
        </w:rPr>
        <w:t xml:space="preserve"> </w:t>
      </w:r>
      <w:r>
        <w:rPr>
          <w:rFonts w:ascii="Arial" w:hAnsi="Arial" w:cs="Arial"/>
          <w:sz w:val="24"/>
          <w:szCs w:val="24"/>
        </w:rPr>
        <w:t>depozitare paie</w:t>
      </w:r>
      <w:r w:rsidRPr="00197361">
        <w:rPr>
          <w:rFonts w:ascii="Arial" w:hAnsi="Arial" w:cs="Arial"/>
          <w:sz w:val="24"/>
          <w:szCs w:val="24"/>
        </w:rPr>
        <w:t xml:space="preserve">                                    </w:t>
      </w:r>
      <w:r>
        <w:rPr>
          <w:rFonts w:ascii="Arial" w:hAnsi="Arial" w:cs="Arial"/>
          <w:sz w:val="24"/>
          <w:szCs w:val="24"/>
        </w:rPr>
        <w:t xml:space="preserve">                    </w:t>
      </w:r>
      <w:r w:rsidRPr="00197361">
        <w:rPr>
          <w:rFonts w:ascii="Arial" w:hAnsi="Arial" w:cs="Arial"/>
          <w:sz w:val="24"/>
          <w:szCs w:val="24"/>
        </w:rPr>
        <w:t xml:space="preserve">- </w:t>
      </w:r>
      <w:r>
        <w:rPr>
          <w:rFonts w:ascii="Arial" w:hAnsi="Arial" w:cs="Arial"/>
          <w:sz w:val="24"/>
          <w:szCs w:val="24"/>
        </w:rPr>
        <w:t>286,00</w:t>
      </w:r>
      <w:r w:rsidRPr="00197361">
        <w:rPr>
          <w:rFonts w:ascii="Arial" w:hAnsi="Arial" w:cs="Arial"/>
          <w:sz w:val="24"/>
          <w:szCs w:val="24"/>
        </w:rPr>
        <w:t xml:space="preserve"> mp</w:t>
      </w:r>
    </w:p>
    <w:p w:rsidR="007348F8" w:rsidRDefault="007348F8" w:rsidP="007348F8">
      <w:pPr>
        <w:spacing w:after="0" w:line="240" w:lineRule="auto"/>
        <w:rPr>
          <w:rFonts w:ascii="Arial" w:hAnsi="Arial" w:cs="Arial"/>
          <w:sz w:val="24"/>
          <w:szCs w:val="24"/>
        </w:rPr>
      </w:pPr>
      <w:r w:rsidRPr="00197361">
        <w:rPr>
          <w:rFonts w:ascii="Arial" w:hAnsi="Arial" w:cs="Arial"/>
          <w:sz w:val="24"/>
          <w:szCs w:val="24"/>
        </w:rPr>
        <w:t xml:space="preserve">- cale de rulare balastata                                                           - </w:t>
      </w:r>
      <w:r>
        <w:rPr>
          <w:rFonts w:ascii="Arial" w:hAnsi="Arial" w:cs="Arial"/>
          <w:sz w:val="24"/>
          <w:szCs w:val="24"/>
        </w:rPr>
        <w:t>475,00</w:t>
      </w:r>
      <w:r w:rsidRPr="00197361">
        <w:rPr>
          <w:rFonts w:ascii="Arial" w:hAnsi="Arial" w:cs="Arial"/>
          <w:sz w:val="24"/>
          <w:szCs w:val="24"/>
        </w:rPr>
        <w:t xml:space="preserve"> mp</w:t>
      </w:r>
    </w:p>
    <w:p w:rsidR="007348F8" w:rsidRDefault="007348F8" w:rsidP="007348F8">
      <w:pPr>
        <w:spacing w:after="0" w:line="240" w:lineRule="auto"/>
        <w:rPr>
          <w:rFonts w:ascii="Arial" w:hAnsi="Arial" w:cs="Arial"/>
          <w:sz w:val="24"/>
          <w:szCs w:val="24"/>
        </w:rPr>
      </w:pPr>
      <w:r>
        <w:rPr>
          <w:rFonts w:ascii="Arial" w:hAnsi="Arial" w:cs="Arial"/>
          <w:sz w:val="24"/>
          <w:szCs w:val="24"/>
        </w:rPr>
        <w:t>- spațiu verde                                                                             - 5078,44 mp</w:t>
      </w:r>
    </w:p>
    <w:p w:rsidR="007348F8" w:rsidRDefault="007348F8" w:rsidP="007348F8">
      <w:pPr>
        <w:spacing w:after="0" w:line="240" w:lineRule="auto"/>
        <w:rPr>
          <w:rFonts w:ascii="Arial" w:hAnsi="Arial" w:cs="Arial"/>
          <w:sz w:val="24"/>
          <w:szCs w:val="24"/>
        </w:rPr>
      </w:pPr>
      <w:r>
        <w:rPr>
          <w:rFonts w:ascii="Arial" w:hAnsi="Arial" w:cs="Arial"/>
          <w:sz w:val="24"/>
          <w:szCs w:val="24"/>
        </w:rPr>
        <w:t>- spațiu verde de protectie CFR                                                 - 6071,00 mp</w:t>
      </w:r>
    </w:p>
    <w:p w:rsidR="007348F8" w:rsidRDefault="007348F8" w:rsidP="007348F8">
      <w:pPr>
        <w:spacing w:after="0" w:line="240" w:lineRule="auto"/>
        <w:rPr>
          <w:rFonts w:ascii="Arial" w:hAnsi="Arial" w:cs="Arial"/>
          <w:sz w:val="24"/>
          <w:szCs w:val="24"/>
        </w:rPr>
      </w:pPr>
    </w:p>
    <w:p w:rsidR="007348F8" w:rsidRPr="00986E76" w:rsidRDefault="007348F8" w:rsidP="007348F8">
      <w:pPr>
        <w:spacing w:after="0"/>
        <w:rPr>
          <w:rFonts w:ascii="Arial" w:hAnsi="Arial" w:cs="Arial"/>
          <w:b/>
          <w:sz w:val="24"/>
          <w:szCs w:val="24"/>
        </w:rPr>
      </w:pPr>
      <w:r w:rsidRPr="00986E76">
        <w:rPr>
          <w:rFonts w:ascii="Arial" w:hAnsi="Arial" w:cs="Arial"/>
          <w:b/>
          <w:sz w:val="24"/>
          <w:szCs w:val="24"/>
        </w:rPr>
        <w:t>Fluxul tehnologic de productie pentru  UNITATE DE BRICHETARE SI PELETIZARE</w:t>
      </w:r>
    </w:p>
    <w:p w:rsidR="007348F8" w:rsidRPr="00986E76" w:rsidRDefault="007348F8" w:rsidP="007348F8">
      <w:pPr>
        <w:spacing w:after="0"/>
        <w:rPr>
          <w:rFonts w:ascii="Arial" w:hAnsi="Arial" w:cs="Arial"/>
          <w:sz w:val="24"/>
          <w:szCs w:val="24"/>
        </w:rPr>
      </w:pPr>
      <w:r w:rsidRPr="00986E76">
        <w:rPr>
          <w:rFonts w:ascii="Arial" w:hAnsi="Arial" w:cs="Arial"/>
          <w:sz w:val="24"/>
          <w:szCs w:val="24"/>
        </w:rPr>
        <w:t>Alimentarea tocatorului cu baloti, desfacerea balotilor si tocarea paielor la 8-12 cm , tocarea de rafinare a paielor in morile cu ciocanele la 3-7 mm, uscarea lor in uscatorul aerodinamic orbitinand o umiditate de 10-12 %, omogenizarea materiei prime in buncarul de omogenizare , presarea lor in prese sub forma de brichete si peleti, racirea lor pe liniile de racire, taierea lor cu un dispozitiv special, cantarirea si ambalarea.</w:t>
      </w:r>
    </w:p>
    <w:p w:rsidR="007348F8" w:rsidRPr="00986E76" w:rsidRDefault="007348F8" w:rsidP="007348F8">
      <w:pPr>
        <w:spacing w:after="0"/>
        <w:rPr>
          <w:rFonts w:ascii="Arial" w:hAnsi="Arial" w:cs="Arial"/>
          <w:sz w:val="24"/>
          <w:szCs w:val="24"/>
        </w:rPr>
      </w:pPr>
      <w:r w:rsidRPr="00986E76">
        <w:rPr>
          <w:rFonts w:ascii="Arial" w:hAnsi="Arial" w:cs="Arial"/>
          <w:sz w:val="24"/>
          <w:szCs w:val="24"/>
        </w:rPr>
        <w:t xml:space="preserve">Liniile sunt configurate astfel: </w:t>
      </w:r>
    </w:p>
    <w:p w:rsidR="007348F8" w:rsidRDefault="007348F8" w:rsidP="007348F8">
      <w:pPr>
        <w:spacing w:after="0"/>
        <w:rPr>
          <w:rFonts w:ascii="Arial" w:hAnsi="Arial" w:cs="Arial"/>
          <w:sz w:val="24"/>
          <w:szCs w:val="24"/>
        </w:rPr>
      </w:pPr>
      <w:r w:rsidRPr="00986E76">
        <w:rPr>
          <w:rFonts w:ascii="Arial" w:hAnsi="Arial" w:cs="Arial"/>
          <w:sz w:val="24"/>
          <w:szCs w:val="24"/>
        </w:rPr>
        <w:t xml:space="preserve">Tocator, moara cu ciocanele, uscator aerodinamic/rotativ, buncar omogenizare, presa sau prese, linii de racire, dispozitive de taiere si ambalare. </w:t>
      </w:r>
    </w:p>
    <w:p w:rsidR="007348F8" w:rsidRPr="00986E76" w:rsidRDefault="007348F8" w:rsidP="007348F8">
      <w:pPr>
        <w:spacing w:after="0"/>
        <w:rPr>
          <w:rFonts w:ascii="Arial" w:hAnsi="Arial" w:cs="Arial"/>
          <w:sz w:val="24"/>
          <w:szCs w:val="24"/>
        </w:rPr>
      </w:pPr>
    </w:p>
    <w:p w:rsidR="007348F8" w:rsidRPr="00986E76" w:rsidRDefault="007348F8" w:rsidP="007348F8">
      <w:pPr>
        <w:spacing w:after="0"/>
        <w:rPr>
          <w:rFonts w:ascii="Arial" w:hAnsi="Arial" w:cs="Arial"/>
          <w:sz w:val="24"/>
          <w:szCs w:val="24"/>
        </w:rPr>
      </w:pPr>
      <w:r w:rsidRPr="00986E76">
        <w:rPr>
          <w:rFonts w:ascii="Arial" w:hAnsi="Arial" w:cs="Arial"/>
          <w:sz w:val="24"/>
          <w:szCs w:val="24"/>
        </w:rPr>
        <w:t xml:space="preserve">Fluxul tehnologic de productie este urmatorul: </w:t>
      </w:r>
    </w:p>
    <w:p w:rsidR="007348F8" w:rsidRPr="00986E76" w:rsidRDefault="007348F8" w:rsidP="007348F8">
      <w:pPr>
        <w:spacing w:after="0"/>
        <w:rPr>
          <w:rFonts w:ascii="Arial" w:hAnsi="Arial" w:cs="Arial"/>
          <w:sz w:val="24"/>
          <w:szCs w:val="24"/>
        </w:rPr>
      </w:pPr>
      <w:r w:rsidRPr="00986E76">
        <w:rPr>
          <w:rFonts w:ascii="Arial" w:hAnsi="Arial" w:cs="Arial"/>
          <w:sz w:val="24"/>
          <w:szCs w:val="24"/>
        </w:rPr>
        <w:t xml:space="preserve">Alimentarea tocatorului cu baloti, desfacerea balotilor si tocarea lor la 8-12 cm,tocarea paielor in moara cu ciocanele la 3-7mm, uscarea lor in uscator pana la 10-12% umiditate, omogenizarea materiei prime in buncar, presarea lor in presa sub forma de brichete sau peleti, racirea lor pe linia de racire, taierea lor cu un dispozitiv special si ambalarea. </w:t>
      </w:r>
    </w:p>
    <w:p w:rsidR="007348F8" w:rsidRPr="00986E76" w:rsidRDefault="007348F8" w:rsidP="007348F8">
      <w:pPr>
        <w:spacing w:after="0"/>
        <w:rPr>
          <w:rFonts w:ascii="Arial" w:hAnsi="Arial" w:cs="Arial"/>
          <w:b/>
          <w:sz w:val="24"/>
          <w:szCs w:val="24"/>
        </w:rPr>
      </w:pPr>
      <w:r w:rsidRPr="00986E76">
        <w:rPr>
          <w:rFonts w:ascii="Arial" w:hAnsi="Arial" w:cs="Arial"/>
          <w:b/>
          <w:sz w:val="24"/>
          <w:szCs w:val="24"/>
        </w:rPr>
        <w:t xml:space="preserve">Fluxul tehnologic al liniei de brichetat </w:t>
      </w:r>
    </w:p>
    <w:p w:rsidR="007348F8" w:rsidRPr="00A070AD" w:rsidRDefault="007348F8" w:rsidP="007348F8">
      <w:pPr>
        <w:spacing w:after="0"/>
        <w:rPr>
          <w:rFonts w:ascii="Arial" w:hAnsi="Arial" w:cs="Arial"/>
          <w:sz w:val="24"/>
          <w:szCs w:val="24"/>
        </w:rPr>
      </w:pPr>
      <w:r>
        <w:rPr>
          <w:rFonts w:ascii="Arial" w:hAnsi="Arial" w:cs="Arial"/>
          <w:sz w:val="24"/>
          <w:szCs w:val="24"/>
        </w:rPr>
        <w:t>C</w:t>
      </w:r>
      <w:r w:rsidRPr="00A070AD">
        <w:rPr>
          <w:rFonts w:ascii="Arial" w:hAnsi="Arial" w:cs="Arial"/>
          <w:sz w:val="24"/>
          <w:szCs w:val="24"/>
        </w:rPr>
        <w:t xml:space="preserve">omplex tocare baloti (include moara cu ciocanele) </w:t>
      </w:r>
    </w:p>
    <w:p w:rsidR="007348F8" w:rsidRPr="00A070AD" w:rsidRDefault="007348F8" w:rsidP="007348F8">
      <w:pPr>
        <w:spacing w:after="0"/>
        <w:rPr>
          <w:rFonts w:ascii="Arial" w:hAnsi="Arial" w:cs="Arial"/>
          <w:sz w:val="24"/>
          <w:szCs w:val="24"/>
        </w:rPr>
      </w:pPr>
      <w:r>
        <w:rPr>
          <w:rFonts w:ascii="Arial" w:hAnsi="Arial" w:cs="Arial"/>
          <w:sz w:val="24"/>
          <w:szCs w:val="24"/>
        </w:rPr>
        <w:t>U</w:t>
      </w:r>
      <w:r w:rsidRPr="00A070AD">
        <w:rPr>
          <w:rFonts w:ascii="Arial" w:hAnsi="Arial" w:cs="Arial"/>
          <w:sz w:val="24"/>
          <w:szCs w:val="24"/>
        </w:rPr>
        <w:t xml:space="preserve">scator aerodinamic </w:t>
      </w:r>
    </w:p>
    <w:p w:rsidR="007348F8" w:rsidRPr="00A070AD" w:rsidRDefault="007348F8" w:rsidP="007348F8">
      <w:pPr>
        <w:spacing w:after="0"/>
        <w:rPr>
          <w:rFonts w:ascii="Arial" w:hAnsi="Arial" w:cs="Arial"/>
          <w:sz w:val="24"/>
          <w:szCs w:val="24"/>
        </w:rPr>
      </w:pPr>
      <w:r>
        <w:rPr>
          <w:rFonts w:ascii="Arial" w:hAnsi="Arial" w:cs="Arial"/>
          <w:sz w:val="24"/>
          <w:szCs w:val="24"/>
        </w:rPr>
        <w:t>P</w:t>
      </w:r>
      <w:r w:rsidRPr="00A070AD">
        <w:rPr>
          <w:rFonts w:ascii="Arial" w:hAnsi="Arial" w:cs="Arial"/>
          <w:sz w:val="24"/>
          <w:szCs w:val="24"/>
        </w:rPr>
        <w:t>resa brichetat</w:t>
      </w:r>
      <w:r>
        <w:rPr>
          <w:rFonts w:ascii="Arial" w:hAnsi="Arial" w:cs="Arial"/>
          <w:sz w:val="24"/>
          <w:szCs w:val="24"/>
        </w:rPr>
        <w:t xml:space="preserve"> </w:t>
      </w:r>
      <w:r w:rsidRPr="00A070AD">
        <w:rPr>
          <w:rFonts w:ascii="Arial" w:hAnsi="Arial" w:cs="Arial"/>
          <w:sz w:val="24"/>
          <w:szCs w:val="24"/>
        </w:rPr>
        <w:t>cu bunc</w:t>
      </w:r>
      <w:r>
        <w:rPr>
          <w:rFonts w:ascii="Arial" w:hAnsi="Arial" w:cs="Arial"/>
          <w:sz w:val="24"/>
          <w:szCs w:val="24"/>
        </w:rPr>
        <w:t>ă</w:t>
      </w:r>
      <w:r w:rsidRPr="00A070AD">
        <w:rPr>
          <w:rFonts w:ascii="Arial" w:hAnsi="Arial" w:cs="Arial"/>
          <w:sz w:val="24"/>
          <w:szCs w:val="24"/>
        </w:rPr>
        <w:t>r dozator pentru mentinerea debitului de materie prim</w:t>
      </w:r>
      <w:r>
        <w:rPr>
          <w:rFonts w:ascii="Arial" w:hAnsi="Arial" w:cs="Arial"/>
          <w:sz w:val="24"/>
          <w:szCs w:val="24"/>
        </w:rPr>
        <w:t>ă</w:t>
      </w:r>
      <w:r w:rsidRPr="00A070AD">
        <w:rPr>
          <w:rFonts w:ascii="Arial" w:hAnsi="Arial" w:cs="Arial"/>
          <w:sz w:val="24"/>
          <w:szCs w:val="24"/>
        </w:rPr>
        <w:t xml:space="preserve"> –paie 1. </w:t>
      </w:r>
    </w:p>
    <w:p w:rsidR="007348F8" w:rsidRPr="00A070AD" w:rsidRDefault="007348F8" w:rsidP="007348F8">
      <w:pPr>
        <w:rPr>
          <w:rFonts w:ascii="Arial" w:hAnsi="Arial" w:cs="Arial"/>
          <w:sz w:val="24"/>
          <w:szCs w:val="24"/>
        </w:rPr>
      </w:pPr>
      <w:r w:rsidRPr="00A070AD">
        <w:rPr>
          <w:rFonts w:ascii="Arial" w:hAnsi="Arial" w:cs="Arial"/>
          <w:sz w:val="24"/>
          <w:szCs w:val="24"/>
        </w:rPr>
        <w:t xml:space="preserve">Etapa I: </w:t>
      </w:r>
    </w:p>
    <w:p w:rsidR="007348F8" w:rsidRPr="00A070AD" w:rsidRDefault="007348F8" w:rsidP="007348F8">
      <w:pPr>
        <w:rPr>
          <w:rFonts w:ascii="Arial" w:hAnsi="Arial" w:cs="Arial"/>
          <w:sz w:val="24"/>
          <w:szCs w:val="24"/>
        </w:rPr>
      </w:pPr>
      <w:r w:rsidRPr="00A070AD">
        <w:rPr>
          <w:rFonts w:ascii="Arial" w:hAnsi="Arial" w:cs="Arial"/>
          <w:sz w:val="24"/>
          <w:szCs w:val="24"/>
        </w:rPr>
        <w:lastRenderedPageBreak/>
        <w:t xml:space="preserve">Principiul de funcționare: Tocator I etapa: zdrobirea balotilor din paie, atât cilindrici si dreptunghiulari, II etapa: maruntitor fin(moara cu ciocanele) -mărunțește materia prima la 3-10 mm. Fracția finala este complet pregătita pentru linia de productie brichete si peleti în continuare. 2. </w:t>
      </w:r>
    </w:p>
    <w:p w:rsidR="007348F8" w:rsidRPr="00A070AD" w:rsidRDefault="007348F8" w:rsidP="007348F8">
      <w:pPr>
        <w:rPr>
          <w:rFonts w:ascii="Arial" w:hAnsi="Arial" w:cs="Arial"/>
          <w:sz w:val="24"/>
          <w:szCs w:val="24"/>
        </w:rPr>
      </w:pPr>
      <w:r w:rsidRPr="00A070AD">
        <w:rPr>
          <w:rFonts w:ascii="Arial" w:hAnsi="Arial" w:cs="Arial"/>
          <w:sz w:val="24"/>
          <w:szCs w:val="24"/>
        </w:rPr>
        <w:t>Etapa II:</w:t>
      </w:r>
    </w:p>
    <w:p w:rsidR="007348F8" w:rsidRPr="00A070AD" w:rsidRDefault="007348F8" w:rsidP="007348F8">
      <w:pPr>
        <w:rPr>
          <w:rFonts w:ascii="Arial" w:hAnsi="Arial" w:cs="Arial"/>
          <w:sz w:val="24"/>
          <w:szCs w:val="24"/>
        </w:rPr>
      </w:pPr>
      <w:r w:rsidRPr="00A070AD">
        <w:rPr>
          <w:rFonts w:ascii="Arial" w:hAnsi="Arial" w:cs="Arial"/>
          <w:sz w:val="24"/>
          <w:szCs w:val="24"/>
        </w:rPr>
        <w:t xml:space="preserve">Materia prima cade in buncar dozator al uscatorului aerodinamic, in procesul de uscare, aerul rece,cu ajutorul generatorului de căldură se încălzeşte şi se amestecă cu materia prima umeda. Materia prima umeda este uscata timp de câteva secunde. Apoi, materia prima uscata se evacueaza prin ciclon. </w:t>
      </w:r>
    </w:p>
    <w:p w:rsidR="007348F8" w:rsidRPr="00A070AD" w:rsidRDefault="007348F8" w:rsidP="007348F8">
      <w:pPr>
        <w:rPr>
          <w:rFonts w:ascii="Arial" w:hAnsi="Arial" w:cs="Arial"/>
          <w:sz w:val="24"/>
          <w:szCs w:val="24"/>
        </w:rPr>
      </w:pPr>
      <w:r w:rsidRPr="00A070AD">
        <w:rPr>
          <w:rFonts w:ascii="Arial" w:hAnsi="Arial" w:cs="Arial"/>
          <w:sz w:val="24"/>
          <w:szCs w:val="24"/>
        </w:rPr>
        <w:t xml:space="preserve">Principiul de lucru al uscătorului: </w:t>
      </w:r>
    </w:p>
    <w:p w:rsidR="007348F8" w:rsidRPr="00A070AD" w:rsidRDefault="007348F8" w:rsidP="007348F8">
      <w:pPr>
        <w:rPr>
          <w:rFonts w:ascii="Arial" w:hAnsi="Arial" w:cs="Arial"/>
          <w:sz w:val="24"/>
          <w:szCs w:val="24"/>
        </w:rPr>
      </w:pPr>
      <w:r>
        <w:rPr>
          <w:rFonts w:ascii="Arial" w:hAnsi="Arial" w:cs="Arial"/>
          <w:sz w:val="24"/>
          <w:szCs w:val="24"/>
        </w:rPr>
        <w:t>-</w:t>
      </w:r>
      <w:r w:rsidRPr="00A070AD">
        <w:rPr>
          <w:rFonts w:ascii="Arial" w:hAnsi="Arial" w:cs="Arial"/>
          <w:sz w:val="24"/>
          <w:szCs w:val="24"/>
        </w:rPr>
        <w:t xml:space="preserve"> Generator de căldură (Soba): Generator de căldură (Soba) este o construcție sudata cu un cuptor cu o cameră de ardere izolata </w:t>
      </w:r>
    </w:p>
    <w:p w:rsidR="007348F8" w:rsidRPr="00A070AD" w:rsidRDefault="007348F8" w:rsidP="007348F8">
      <w:pPr>
        <w:rPr>
          <w:rFonts w:ascii="Arial" w:hAnsi="Arial" w:cs="Arial"/>
          <w:sz w:val="24"/>
          <w:szCs w:val="24"/>
        </w:rPr>
      </w:pPr>
      <w:r>
        <w:rPr>
          <w:rFonts w:ascii="Arial" w:hAnsi="Arial" w:cs="Arial"/>
          <w:sz w:val="24"/>
          <w:szCs w:val="24"/>
        </w:rPr>
        <w:t>-</w:t>
      </w:r>
      <w:r w:rsidRPr="00A070AD">
        <w:rPr>
          <w:rFonts w:ascii="Arial" w:hAnsi="Arial" w:cs="Arial"/>
          <w:sz w:val="24"/>
          <w:szCs w:val="24"/>
        </w:rPr>
        <w:t xml:space="preserve"> Buncăr dozator uscător: Este o construcție sudata - Buncăr pentru materie prima dotat cu agitatoare acționate cu motor electric. </w:t>
      </w:r>
    </w:p>
    <w:p w:rsidR="007348F8" w:rsidRPr="00A070AD" w:rsidRDefault="007348F8" w:rsidP="007348F8">
      <w:pPr>
        <w:rPr>
          <w:rFonts w:ascii="Arial" w:hAnsi="Arial" w:cs="Arial"/>
          <w:sz w:val="24"/>
          <w:szCs w:val="24"/>
        </w:rPr>
      </w:pPr>
      <w:r>
        <w:rPr>
          <w:rFonts w:ascii="Arial" w:hAnsi="Arial" w:cs="Arial"/>
          <w:sz w:val="24"/>
          <w:szCs w:val="24"/>
        </w:rPr>
        <w:t>-</w:t>
      </w:r>
      <w:r w:rsidRPr="00A070AD">
        <w:rPr>
          <w:rFonts w:ascii="Arial" w:hAnsi="Arial" w:cs="Arial"/>
          <w:sz w:val="24"/>
          <w:szCs w:val="24"/>
        </w:rPr>
        <w:t xml:space="preserve"> Țevi şi cicloane: cicloanele, țevile din tablă sudată sunt conectate printr-un inel de prindere. În procesul de uscare, aerul rece, cu ajutorul Schimbătorul de căldură (Soba) încălzește şi se amestecă cu materia prima umeda. Rumegușul umed sau resturi vegetale - Paie, este uscat timp de câteva secunde. Apoi, materia prima uscata prin ciclon cade în presa de brichetat sau în buncărul de omogenizare a materiei prime uscate, iar aerul de evacuare este ventilat în atmosfera. </w:t>
      </w:r>
    </w:p>
    <w:p w:rsidR="007348F8" w:rsidRDefault="007348F8" w:rsidP="007348F8">
      <w:pPr>
        <w:rPr>
          <w:rFonts w:ascii="Arial" w:hAnsi="Arial" w:cs="Arial"/>
          <w:sz w:val="24"/>
          <w:szCs w:val="24"/>
        </w:rPr>
      </w:pPr>
      <w:r w:rsidRPr="00A070AD">
        <w:rPr>
          <w:rFonts w:ascii="Arial" w:hAnsi="Arial" w:cs="Arial"/>
          <w:sz w:val="24"/>
          <w:szCs w:val="24"/>
        </w:rPr>
        <w:t xml:space="preserve">Etapa III: </w:t>
      </w:r>
    </w:p>
    <w:p w:rsidR="007348F8" w:rsidRPr="00A070AD" w:rsidRDefault="007348F8" w:rsidP="007348F8">
      <w:pPr>
        <w:rPr>
          <w:rFonts w:ascii="Arial" w:hAnsi="Arial" w:cs="Arial"/>
          <w:sz w:val="24"/>
          <w:szCs w:val="24"/>
        </w:rPr>
      </w:pPr>
      <w:r w:rsidRPr="00A070AD">
        <w:rPr>
          <w:rFonts w:ascii="Arial" w:hAnsi="Arial" w:cs="Arial"/>
          <w:sz w:val="24"/>
          <w:szCs w:val="24"/>
        </w:rPr>
        <w:t xml:space="preserve">Din ciclonul uscatorului aerodinamic materia prima cade in buncar dozator(siloz) pentru mentinerea debitului de materie prima si nu a permite blocarea materie prime are un snec actionat cu motor electric care se roteste in permanenta si agitatoare. Acest buncar dozator(siloz) ne permite ca presa de brichetat sau peletizat sa lucreze la o capacitate constanta in caz ca avem materie prima mai umeda decat in parametri normali de functionare a uscatorului aerodinamic. </w:t>
      </w:r>
    </w:p>
    <w:p w:rsidR="007348F8" w:rsidRDefault="007348F8" w:rsidP="007348F8">
      <w:pPr>
        <w:rPr>
          <w:rFonts w:ascii="Arial" w:hAnsi="Arial" w:cs="Arial"/>
          <w:sz w:val="24"/>
          <w:szCs w:val="24"/>
        </w:rPr>
      </w:pPr>
      <w:r w:rsidRPr="00A070AD">
        <w:rPr>
          <w:rFonts w:ascii="Arial" w:hAnsi="Arial" w:cs="Arial"/>
          <w:sz w:val="24"/>
          <w:szCs w:val="24"/>
        </w:rPr>
        <w:t>Etapa IV:</w:t>
      </w:r>
    </w:p>
    <w:p w:rsidR="007348F8" w:rsidRPr="00A070AD" w:rsidRDefault="007348F8" w:rsidP="007348F8">
      <w:pPr>
        <w:rPr>
          <w:rFonts w:ascii="Arial" w:hAnsi="Arial" w:cs="Arial"/>
          <w:sz w:val="24"/>
          <w:szCs w:val="24"/>
        </w:rPr>
      </w:pPr>
      <w:r w:rsidRPr="00A070AD">
        <w:rPr>
          <w:rFonts w:ascii="Arial" w:hAnsi="Arial" w:cs="Arial"/>
          <w:sz w:val="24"/>
          <w:szCs w:val="24"/>
        </w:rPr>
        <w:t xml:space="preserve"> Materia prima(paie) ajunsa in presa brichetat este presată în canalul presei de mecanismul excentric acţionat de motor electric. Excentricul, se roteşte cu o frecvenţă de aproximativ 4 rotatii pe secundă, astfel fiind transmisă puterea cinetică pistonului, care la rîndul său prin lovituri presează biomasa în canalul presei de brichetat. Ca urmare a presiunii exercitate de piston, materia prima este trecuta prin canalele presei şi comprimată sub forma de brichete. Presiunea exercitată este suficientă pentru a coace materia prima într-o masă solidă, fără adaos de lianţi şi adezivi. Procesul de coacere este continuu, la o temperatură de 110-200 °C (în funcţie de conţinutul de umiditate a materiei prime) Brichetele iesite din presa intra pe </w:t>
      </w:r>
      <w:r w:rsidRPr="00A070AD">
        <w:rPr>
          <w:rFonts w:ascii="Arial" w:hAnsi="Arial" w:cs="Arial"/>
          <w:sz w:val="24"/>
          <w:szCs w:val="24"/>
        </w:rPr>
        <w:lastRenderedPageBreak/>
        <w:t xml:space="preserve">linia de racire(6-7m) la capatul careia este un dispozitiv de taiere care taie brichetele la 20-30 cm in functie de reglaj apoi pot fi ambalate. In urma descrierii acestei activitati, asteptam fermierii pentru a le prezenta toate aspectele legate de aceasta activitate ,sa le intocmim proiecte cu fonduri europene in cazurile in care acestia sunt eligibili si sa le furnizam cele mai bune utilaje de brichetare si utilaje de peletizare pentru a realiza o activitate profitabila. </w:t>
      </w:r>
    </w:p>
    <w:p w:rsidR="007348F8" w:rsidRDefault="007348F8" w:rsidP="007348F8">
      <w:pPr>
        <w:widowControl w:val="0"/>
        <w:spacing w:after="0" w:line="240" w:lineRule="auto"/>
        <w:jc w:val="both"/>
        <w:rPr>
          <w:rFonts w:ascii="Arial" w:hAnsi="Arial" w:cs="Arial"/>
          <w:i/>
          <w:sz w:val="24"/>
          <w:szCs w:val="24"/>
          <w:lang w:val="it-IT"/>
        </w:rPr>
      </w:pPr>
      <w:r w:rsidRPr="00197361">
        <w:rPr>
          <w:rFonts w:ascii="Arial" w:hAnsi="Arial" w:cs="Arial"/>
          <w:i/>
          <w:sz w:val="24"/>
          <w:szCs w:val="24"/>
          <w:lang w:val="it-IT"/>
        </w:rPr>
        <w:t>Echiparea edilitară</w:t>
      </w:r>
    </w:p>
    <w:p w:rsidR="007348F8" w:rsidRPr="00D45289" w:rsidRDefault="007348F8" w:rsidP="007348F8">
      <w:pPr>
        <w:autoSpaceDE w:val="0"/>
        <w:autoSpaceDN w:val="0"/>
        <w:adjustRightInd w:val="0"/>
        <w:spacing w:after="0" w:line="240" w:lineRule="auto"/>
        <w:ind w:firstLine="708"/>
        <w:rPr>
          <w:rFonts w:ascii="Arial" w:hAnsi="Arial" w:cs="Arial"/>
          <w:sz w:val="24"/>
          <w:szCs w:val="24"/>
          <w:lang w:val="fr-FR"/>
        </w:rPr>
      </w:pPr>
      <w:r w:rsidRPr="00D45289">
        <w:rPr>
          <w:rFonts w:ascii="Arial" w:hAnsi="Arial" w:cs="Arial"/>
          <w:i/>
          <w:sz w:val="24"/>
          <w:szCs w:val="24"/>
        </w:rPr>
        <w:t>Alimentarea cu apă</w:t>
      </w:r>
      <w:r w:rsidRPr="00D45289">
        <w:rPr>
          <w:rFonts w:ascii="Arial" w:hAnsi="Arial" w:cs="Arial"/>
          <w:sz w:val="24"/>
          <w:szCs w:val="24"/>
        </w:rPr>
        <w:t xml:space="preserve"> – </w:t>
      </w:r>
      <w:r w:rsidRPr="00D45289">
        <w:rPr>
          <w:rFonts w:ascii="Arial" w:hAnsi="Arial" w:cs="Arial"/>
          <w:i/>
          <w:sz w:val="24"/>
          <w:szCs w:val="24"/>
        </w:rPr>
        <w:t>canalizare</w:t>
      </w:r>
      <w:r w:rsidRPr="00D45289">
        <w:rPr>
          <w:rFonts w:ascii="Arial" w:hAnsi="Arial" w:cs="Arial"/>
          <w:sz w:val="24"/>
          <w:szCs w:val="24"/>
        </w:rPr>
        <w:t xml:space="preserve"> -</w:t>
      </w:r>
      <w:r>
        <w:rPr>
          <w:rFonts w:ascii="Arial" w:hAnsi="Arial" w:cs="Arial"/>
          <w:color w:val="FF0000"/>
          <w:sz w:val="24"/>
          <w:szCs w:val="24"/>
        </w:rPr>
        <w:t xml:space="preserve"> </w:t>
      </w:r>
      <w:r w:rsidRPr="00D45289">
        <w:rPr>
          <w:rFonts w:ascii="Arial" w:hAnsi="Arial" w:cs="Arial"/>
          <w:sz w:val="24"/>
          <w:szCs w:val="24"/>
          <w:lang w:val="fr-FR"/>
        </w:rPr>
        <w:t>Pentru asigurarea necesarului de apă se va obține de la deținătorul de utilități avizul de principiu pentru racordul de apă, prevăzându-se de către acesta și punctele de racord necesare.</w:t>
      </w:r>
    </w:p>
    <w:p w:rsidR="007348F8" w:rsidRPr="00D45289" w:rsidRDefault="007348F8" w:rsidP="007348F8">
      <w:pPr>
        <w:shd w:val="clear" w:color="auto" w:fill="FFFFFF"/>
        <w:spacing w:after="0" w:line="240" w:lineRule="auto"/>
        <w:rPr>
          <w:rFonts w:ascii="Arial" w:hAnsi="Arial" w:cs="Arial"/>
          <w:sz w:val="24"/>
          <w:szCs w:val="24"/>
          <w:lang w:val="fr-FR"/>
        </w:rPr>
      </w:pPr>
      <w:r w:rsidRPr="00D45289">
        <w:rPr>
          <w:rFonts w:ascii="Arial" w:hAnsi="Arial" w:cs="Arial"/>
          <w:sz w:val="24"/>
          <w:szCs w:val="24"/>
          <w:lang w:val="fr-FR"/>
        </w:rPr>
        <w:t xml:space="preserve">Alimentarea cu apa rece menajeră a obiectivului in vederea satisfacerii nevoilor  pentru igienizarea grupurilor sanitare se va face prin intermediul unui branșament de apă la reteaua existenta in zona PEHD 63mm. </w:t>
      </w:r>
    </w:p>
    <w:p w:rsidR="007348F8" w:rsidRPr="00D45289" w:rsidRDefault="007348F8" w:rsidP="007348F8">
      <w:pPr>
        <w:shd w:val="clear" w:color="auto" w:fill="FFFFFF"/>
        <w:spacing w:after="0" w:line="240" w:lineRule="auto"/>
        <w:ind w:firstLine="708"/>
        <w:rPr>
          <w:rFonts w:ascii="Arial" w:hAnsi="Arial" w:cs="Arial"/>
          <w:sz w:val="24"/>
          <w:szCs w:val="24"/>
          <w:lang w:val="fr-FR"/>
        </w:rPr>
      </w:pPr>
      <w:r w:rsidRPr="00D45289">
        <w:rPr>
          <w:rFonts w:ascii="Arial" w:hAnsi="Arial" w:cs="Arial"/>
          <w:sz w:val="24"/>
          <w:szCs w:val="24"/>
          <w:lang w:val="fr-FR"/>
        </w:rPr>
        <w:t xml:space="preserve">Evacuarea apelor menajere se va face prin rețeaua interioară de canal în rețeaua publică de canalizare prin intermediul unui racord de canal, legat la conducta publică existentă pe amplasament  PVC 250mm.  </w:t>
      </w:r>
    </w:p>
    <w:p w:rsidR="007348F8" w:rsidRPr="00616D5C" w:rsidRDefault="007348F8" w:rsidP="007348F8">
      <w:pPr>
        <w:shd w:val="clear" w:color="auto" w:fill="FFFFFF"/>
        <w:autoSpaceDE w:val="0"/>
        <w:autoSpaceDN w:val="0"/>
        <w:adjustRightInd w:val="0"/>
        <w:spacing w:after="0"/>
        <w:jc w:val="both"/>
        <w:rPr>
          <w:rFonts w:cs="Arial"/>
          <w:lang w:val="fr-FR"/>
        </w:rPr>
      </w:pPr>
      <w:r w:rsidRPr="00D45289">
        <w:rPr>
          <w:rFonts w:ascii="Arial" w:hAnsi="Arial" w:cs="Arial"/>
          <w:sz w:val="24"/>
          <w:szCs w:val="24"/>
        </w:rPr>
        <w:t xml:space="preserve"> </w:t>
      </w:r>
      <w:r w:rsidRPr="00D45289">
        <w:rPr>
          <w:rFonts w:ascii="Arial" w:hAnsi="Arial" w:cs="Arial"/>
          <w:i/>
          <w:sz w:val="24"/>
          <w:szCs w:val="24"/>
        </w:rPr>
        <w:t>Alimentarea cu caldură –</w:t>
      </w:r>
      <w:r w:rsidRPr="003C6708">
        <w:rPr>
          <w:rFonts w:ascii="Arial" w:hAnsi="Arial" w:cs="Arial"/>
          <w:color w:val="FF0000"/>
          <w:sz w:val="24"/>
          <w:szCs w:val="24"/>
          <w:lang w:val="it-IT"/>
        </w:rPr>
        <w:t xml:space="preserve"> </w:t>
      </w:r>
      <w:r w:rsidRPr="00D45289">
        <w:rPr>
          <w:rFonts w:ascii="Arial" w:hAnsi="Arial" w:cs="Arial"/>
          <w:sz w:val="24"/>
          <w:szCs w:val="24"/>
          <w:lang w:val="fr-FR"/>
        </w:rPr>
        <w:t>Datorita specificului activitatilor de brichetare si peletizare obiectivului proiectat nu va fi dotat cu instalații de incălzire .</w:t>
      </w:r>
      <w:r w:rsidRPr="00616D5C">
        <w:rPr>
          <w:rFonts w:cs="Arial"/>
          <w:lang w:val="fr-FR"/>
        </w:rPr>
        <w:t xml:space="preserve"> </w:t>
      </w:r>
    </w:p>
    <w:p w:rsidR="007348F8" w:rsidRPr="00D45289" w:rsidRDefault="007348F8" w:rsidP="007348F8">
      <w:pPr>
        <w:tabs>
          <w:tab w:val="left" w:pos="990"/>
          <w:tab w:val="left" w:pos="1440"/>
        </w:tabs>
        <w:spacing w:after="0" w:line="240" w:lineRule="auto"/>
        <w:jc w:val="both"/>
        <w:rPr>
          <w:rFonts w:ascii="Arial" w:hAnsi="Arial" w:cs="Arial"/>
          <w:sz w:val="24"/>
          <w:szCs w:val="24"/>
          <w:lang w:val="fr-FR"/>
        </w:rPr>
      </w:pPr>
      <w:r w:rsidRPr="003C6708">
        <w:rPr>
          <w:rFonts w:ascii="Arial" w:hAnsi="Arial" w:cs="Arial"/>
          <w:i/>
          <w:color w:val="FF0000"/>
          <w:sz w:val="24"/>
          <w:szCs w:val="24"/>
        </w:rPr>
        <w:t xml:space="preserve">  </w:t>
      </w:r>
      <w:r w:rsidRPr="00D45289">
        <w:rPr>
          <w:rFonts w:ascii="Arial" w:hAnsi="Arial" w:cs="Arial"/>
          <w:i/>
          <w:sz w:val="24"/>
          <w:szCs w:val="24"/>
        </w:rPr>
        <w:t>Alimentarea cu energie electrică</w:t>
      </w:r>
      <w:r w:rsidRPr="00D45289">
        <w:rPr>
          <w:rFonts w:ascii="Arial" w:hAnsi="Arial" w:cs="Arial"/>
          <w:b/>
        </w:rPr>
        <w:t xml:space="preserve"> -</w:t>
      </w:r>
      <w:r w:rsidRPr="003C6708">
        <w:rPr>
          <w:rFonts w:ascii="Arial" w:hAnsi="Arial" w:cs="Arial"/>
          <w:color w:val="FF0000"/>
        </w:rPr>
        <w:t xml:space="preserve">  </w:t>
      </w:r>
      <w:r w:rsidRPr="00D45289">
        <w:rPr>
          <w:rFonts w:ascii="Arial" w:hAnsi="Arial" w:cs="Arial"/>
          <w:sz w:val="24"/>
          <w:szCs w:val="24"/>
          <w:lang w:val="fr-FR"/>
        </w:rPr>
        <w:t xml:space="preserve">Alimentarea cu energie electrică se va realiza prin branșarea postului de transformare propus la rețeaua de energie electrică existentă în zonă. </w:t>
      </w:r>
    </w:p>
    <w:p w:rsidR="007348F8" w:rsidRPr="00D45289" w:rsidRDefault="007348F8" w:rsidP="007348F8">
      <w:pPr>
        <w:tabs>
          <w:tab w:val="left" w:pos="990"/>
          <w:tab w:val="left" w:pos="1440"/>
        </w:tabs>
        <w:spacing w:after="0" w:line="240" w:lineRule="auto"/>
        <w:jc w:val="both"/>
        <w:rPr>
          <w:rFonts w:ascii="Arial" w:hAnsi="Arial" w:cs="Arial"/>
          <w:sz w:val="24"/>
          <w:szCs w:val="24"/>
          <w:lang w:val="fr-FR"/>
        </w:rPr>
      </w:pPr>
      <w:r w:rsidRPr="00D45289">
        <w:rPr>
          <w:rFonts w:ascii="Arial" w:hAnsi="Arial" w:cs="Arial"/>
          <w:sz w:val="24"/>
          <w:szCs w:val="24"/>
          <w:lang w:val="fr-FR"/>
        </w:rPr>
        <w:t xml:space="preserve">Liniile de electricitate existente se află în lungul drumului european E58 pe partea stângă în sensul de mers Suceava – Botoșani. </w:t>
      </w:r>
    </w:p>
    <w:p w:rsidR="007348F8" w:rsidRPr="00D45289" w:rsidRDefault="007348F8" w:rsidP="007348F8">
      <w:pPr>
        <w:tabs>
          <w:tab w:val="left" w:pos="990"/>
          <w:tab w:val="left" w:pos="1440"/>
        </w:tabs>
        <w:spacing w:after="0" w:line="240" w:lineRule="auto"/>
        <w:jc w:val="both"/>
        <w:rPr>
          <w:rFonts w:ascii="Arial" w:hAnsi="Arial" w:cs="Arial"/>
          <w:sz w:val="24"/>
          <w:szCs w:val="24"/>
          <w:lang w:val="fr-FR"/>
        </w:rPr>
      </w:pPr>
      <w:r w:rsidRPr="00D45289">
        <w:rPr>
          <w:rFonts w:ascii="Arial" w:hAnsi="Arial" w:cs="Arial"/>
          <w:sz w:val="24"/>
          <w:szCs w:val="24"/>
          <w:lang w:val="fr-FR"/>
        </w:rPr>
        <w:t xml:space="preserve">Soluția de traversare se va face suprateran sau subteran și va fi stabilită de compania deținătoare a rețelei de electricitate. Alimentarea cu energie electrică se va realiza de către o firmă autorizată de S.C. Electrica S.A. Suceava, după obţinerea avizului de racordare de către beneficiar, pană la BMP (bloc măsura si protecţie). </w:t>
      </w:r>
    </w:p>
    <w:p w:rsidR="007348F8" w:rsidRPr="00D45289" w:rsidRDefault="007348F8" w:rsidP="007348F8">
      <w:pPr>
        <w:spacing w:after="0" w:line="240" w:lineRule="auto"/>
        <w:rPr>
          <w:rFonts w:ascii="Arial" w:hAnsi="Arial" w:cs="Arial"/>
          <w:sz w:val="24"/>
          <w:szCs w:val="24"/>
          <w:lang w:val="fr-FR"/>
        </w:rPr>
      </w:pPr>
      <w:r w:rsidRPr="00D45289">
        <w:rPr>
          <w:rFonts w:ascii="Arial" w:hAnsi="Arial" w:cs="Arial"/>
          <w:sz w:val="24"/>
          <w:szCs w:val="24"/>
          <w:lang w:val="fr-FR"/>
        </w:rPr>
        <w:t>Deasemenea pentru incalzirea aerului arzatorul de la USC va fi alimentat cu propan stocat in 3 rezervoare stabile de 5000 l , pozate pe amplasamentul obiectivului de investitie.</w:t>
      </w:r>
    </w:p>
    <w:p w:rsidR="007348F8" w:rsidRPr="00D45289" w:rsidRDefault="007348F8" w:rsidP="007348F8">
      <w:pPr>
        <w:spacing w:after="0"/>
        <w:jc w:val="both"/>
        <w:rPr>
          <w:rFonts w:ascii="Arial" w:hAnsi="Arial" w:cs="Arial"/>
          <w:sz w:val="24"/>
          <w:szCs w:val="24"/>
          <w:lang w:val="fr-FR"/>
        </w:rPr>
      </w:pPr>
      <w:r w:rsidRPr="003C6708">
        <w:rPr>
          <w:rFonts w:ascii="Arial" w:hAnsi="Arial" w:cs="Arial"/>
          <w:b/>
          <w:color w:val="FF0000"/>
        </w:rPr>
        <w:t xml:space="preserve">  </w:t>
      </w:r>
      <w:r w:rsidRPr="00D45289">
        <w:rPr>
          <w:rFonts w:ascii="Arial" w:hAnsi="Arial" w:cs="Arial"/>
          <w:i/>
          <w:sz w:val="24"/>
          <w:szCs w:val="24"/>
        </w:rPr>
        <w:t>Protectia mediului</w:t>
      </w:r>
      <w:r w:rsidRPr="00D45289">
        <w:rPr>
          <w:rFonts w:ascii="Arial" w:hAnsi="Arial" w:cs="Arial"/>
          <w:b/>
          <w:sz w:val="24"/>
          <w:szCs w:val="24"/>
        </w:rPr>
        <w:t xml:space="preserve"> -</w:t>
      </w:r>
      <w:r w:rsidRPr="00D45289">
        <w:rPr>
          <w:rFonts w:ascii="Arial" w:hAnsi="Arial" w:cs="Arial"/>
          <w:sz w:val="24"/>
          <w:szCs w:val="24"/>
          <w:lang w:val="fr-FR"/>
        </w:rPr>
        <w:t xml:space="preserve"> </w:t>
      </w:r>
      <w:r w:rsidRPr="00D45289">
        <w:rPr>
          <w:rFonts w:ascii="Arial" w:hAnsi="Arial" w:cs="Arial"/>
          <w:sz w:val="24"/>
          <w:szCs w:val="24"/>
        </w:rPr>
        <w:t>depozitarea, sortarea şi evacuarea deşeurilor se va face in mod controlat, in spatii special amenajate. Lucrările de construcție vor fi sub strictă supraveghere și limitarea (deșeuri, zgomot,etc.) afectării mediului. Titularii investitiei vor incheia contract de salubritate cu serviciul de specialitate din localitate</w:t>
      </w:r>
      <w:r w:rsidRPr="00D45289">
        <w:rPr>
          <w:rFonts w:ascii="Arial" w:hAnsi="Arial" w:cs="Arial"/>
          <w:sz w:val="24"/>
          <w:szCs w:val="24"/>
          <w:lang w:val="fr-FR"/>
        </w:rPr>
        <w:t>.</w:t>
      </w:r>
    </w:p>
    <w:p w:rsidR="007348F8" w:rsidRPr="00D45289" w:rsidRDefault="007348F8" w:rsidP="007348F8">
      <w:pPr>
        <w:spacing w:after="0" w:line="240" w:lineRule="auto"/>
        <w:rPr>
          <w:rFonts w:ascii="Arial" w:hAnsi="Arial" w:cs="Arial"/>
          <w:sz w:val="24"/>
          <w:szCs w:val="24"/>
          <w:lang w:val="it-IT"/>
        </w:rPr>
      </w:pPr>
      <w:r w:rsidRPr="00D45289">
        <w:rPr>
          <w:rFonts w:ascii="Arial" w:hAnsi="Arial" w:cs="Arial"/>
          <w:sz w:val="24"/>
          <w:szCs w:val="24"/>
          <w:lang w:val="it-IT"/>
        </w:rPr>
        <w:t xml:space="preserve">         Imobilul ce urmeaza a se construi nu este în măsură să afecteze cadrul natural pe durata existenței și execuției acestora. Soluțiile constructive nu vor folosi sau produce agenți poluanti pentru apă , aer și sol.Rezultatele consumurilor de orice fel care vor avea loc pe amplasament, vor fi colectate, filtrate, epurate conform prescripțiilor actuale referitoare la protecția mediului.</w:t>
      </w:r>
    </w:p>
    <w:p w:rsidR="007348F8" w:rsidRPr="00D45289" w:rsidRDefault="007348F8" w:rsidP="007348F8">
      <w:pPr>
        <w:autoSpaceDN w:val="0"/>
        <w:spacing w:after="0"/>
        <w:rPr>
          <w:rFonts w:ascii="Arial" w:hAnsi="Arial" w:cs="Arial"/>
          <w:sz w:val="24"/>
          <w:szCs w:val="24"/>
          <w:lang w:val="fr-FR"/>
        </w:rPr>
      </w:pPr>
      <w:r w:rsidRPr="00D45289">
        <w:rPr>
          <w:rFonts w:ascii="Arial" w:hAnsi="Arial" w:cs="Arial"/>
          <w:sz w:val="24"/>
          <w:szCs w:val="24"/>
          <w:lang w:val="fr-FR"/>
        </w:rPr>
        <w:t>La finalizarea lucrărilor de construire se vor amenaja toate spațiile verzi și se vor aduce la forma inițială.</w:t>
      </w:r>
    </w:p>
    <w:p w:rsidR="007348F8" w:rsidRPr="003C6708" w:rsidRDefault="007348F8" w:rsidP="007348F8">
      <w:pPr>
        <w:spacing w:after="0" w:line="240" w:lineRule="auto"/>
        <w:rPr>
          <w:rFonts w:ascii="Arial" w:hAnsi="Arial" w:cs="Arial"/>
          <w:color w:val="FF0000"/>
          <w:sz w:val="24"/>
          <w:szCs w:val="24"/>
          <w:lang w:val="it-IT"/>
        </w:rPr>
      </w:pPr>
      <w:r w:rsidRPr="002A3CE7">
        <w:rPr>
          <w:rFonts w:ascii="Arial" w:hAnsi="Arial" w:cs="Arial"/>
          <w:b/>
          <w:sz w:val="24"/>
          <w:szCs w:val="24"/>
          <w:lang w:val="fr-FR"/>
        </w:rPr>
        <w:t xml:space="preserve">  </w:t>
      </w:r>
      <w:r w:rsidRPr="002A3CE7">
        <w:rPr>
          <w:rFonts w:ascii="Arial" w:hAnsi="Arial" w:cs="Arial"/>
          <w:i/>
          <w:sz w:val="24"/>
          <w:szCs w:val="24"/>
          <w:lang w:val="fr-FR"/>
        </w:rPr>
        <w:t>Accesul auto și pietonal</w:t>
      </w:r>
      <w:r w:rsidRPr="002A3CE7">
        <w:rPr>
          <w:rFonts w:ascii="Arial" w:hAnsi="Arial" w:cs="Arial"/>
          <w:b/>
          <w:sz w:val="24"/>
          <w:szCs w:val="24"/>
          <w:lang w:val="fr-FR"/>
        </w:rPr>
        <w:t xml:space="preserve"> – </w:t>
      </w:r>
      <w:r w:rsidRPr="002A3CE7">
        <w:rPr>
          <w:rFonts w:ascii="Arial" w:hAnsi="Arial" w:cs="Arial"/>
          <w:sz w:val="24"/>
          <w:szCs w:val="24"/>
          <w:lang w:val="it-IT"/>
        </w:rPr>
        <w:t>Accesul pe amplasament se realizează din drumul existent E 58.</w:t>
      </w:r>
      <w:r w:rsidRPr="003C6708">
        <w:rPr>
          <w:rFonts w:ascii="Arial Narrow" w:hAnsi="Arial Narrow"/>
          <w:color w:val="FF0000"/>
          <w:lang w:val="it-IT"/>
        </w:rPr>
        <w:t xml:space="preserve"> </w:t>
      </w:r>
    </w:p>
    <w:p w:rsidR="007348F8" w:rsidRPr="00745A7A" w:rsidRDefault="007348F8" w:rsidP="007348F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e) cumularea cu alte proiecte – nu este cazul;</w:t>
      </w:r>
    </w:p>
    <w:p w:rsidR="007348F8" w:rsidRPr="00745A7A" w:rsidRDefault="007348F8" w:rsidP="007348F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f) utilizarea resurselor naturale – nu este cazul;</w:t>
      </w:r>
    </w:p>
    <w:p w:rsidR="007348F8" w:rsidRPr="00745A7A" w:rsidRDefault="007348F8" w:rsidP="007348F8">
      <w:pPr>
        <w:autoSpaceDE w:val="0"/>
        <w:autoSpaceDN w:val="0"/>
        <w:adjustRightInd w:val="0"/>
        <w:spacing w:after="0" w:line="240" w:lineRule="auto"/>
        <w:jc w:val="both"/>
        <w:rPr>
          <w:rFonts w:ascii="Arial" w:hAnsi="Arial" w:cs="Arial"/>
          <w:sz w:val="24"/>
          <w:szCs w:val="24"/>
        </w:rPr>
      </w:pPr>
      <w:r w:rsidRPr="004F756E">
        <w:rPr>
          <w:rFonts w:ascii="Arial" w:hAnsi="Arial" w:cs="Arial"/>
          <w:color w:val="FF0000"/>
          <w:sz w:val="24"/>
          <w:szCs w:val="24"/>
        </w:rPr>
        <w:t xml:space="preserve">     </w:t>
      </w:r>
      <w:r w:rsidRPr="002A3CE7">
        <w:rPr>
          <w:rFonts w:ascii="Arial" w:hAnsi="Arial" w:cs="Arial"/>
          <w:i/>
          <w:sz w:val="24"/>
          <w:szCs w:val="24"/>
        </w:rPr>
        <w:t>Utilitățile necesare pentru organizarea de șantier</w:t>
      </w:r>
      <w:r w:rsidRPr="00745A7A">
        <w:rPr>
          <w:rFonts w:ascii="Arial" w:hAnsi="Arial" w:cs="Arial"/>
          <w:sz w:val="24"/>
          <w:szCs w:val="24"/>
        </w:rPr>
        <w:t>:</w:t>
      </w:r>
    </w:p>
    <w:p w:rsidR="007348F8" w:rsidRPr="00745A7A" w:rsidRDefault="007348F8" w:rsidP="007348F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Apa potabilă – rețea</w:t>
      </w:r>
      <w:r>
        <w:rPr>
          <w:rFonts w:ascii="Arial" w:hAnsi="Arial" w:cs="Arial"/>
          <w:sz w:val="24"/>
          <w:szCs w:val="24"/>
        </w:rPr>
        <w:t>;</w:t>
      </w:r>
    </w:p>
    <w:p w:rsidR="007348F8" w:rsidRPr="00745A7A" w:rsidRDefault="007348F8" w:rsidP="007348F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lastRenderedPageBreak/>
        <w:t xml:space="preserve">  Energie electrică – va fi asigurată de rețeaua electrică din localitate;</w:t>
      </w:r>
    </w:p>
    <w:p w:rsidR="007348F8" w:rsidRPr="00745A7A" w:rsidRDefault="007348F8" w:rsidP="007348F8">
      <w:pPr>
        <w:autoSpaceDE w:val="0"/>
        <w:autoSpaceDN w:val="0"/>
        <w:adjustRightInd w:val="0"/>
        <w:spacing w:after="0" w:line="240" w:lineRule="auto"/>
        <w:jc w:val="both"/>
        <w:rPr>
          <w:rFonts w:ascii="Arial" w:hAnsi="Arial" w:cs="Arial"/>
          <w:sz w:val="24"/>
          <w:szCs w:val="24"/>
        </w:rPr>
      </w:pPr>
      <w:r w:rsidRPr="00745A7A">
        <w:rPr>
          <w:rFonts w:ascii="Arial" w:hAnsi="Arial" w:cs="Arial"/>
          <w:sz w:val="24"/>
          <w:szCs w:val="24"/>
        </w:rPr>
        <w:t xml:space="preserve">  Deșeuri:- principalele categorii de deșeuri care vor rezulta din activitatea de execuție a proiectului sunt:</w:t>
      </w:r>
    </w:p>
    <w:p w:rsidR="007348F8" w:rsidRPr="00745A7A"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pământul în exces de la operațiile de săpături;</w:t>
      </w:r>
    </w:p>
    <w:p w:rsidR="007348F8" w:rsidRPr="00745A7A"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ciment de la operațiile de construcții și finisaje;</w:t>
      </w:r>
    </w:p>
    <w:p w:rsidR="007348F8" w:rsidRPr="00745A7A" w:rsidRDefault="007348F8" w:rsidP="007348F8">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Pe perioada execuției, aceste deșeuri rezultate vor fi transportate de pe teren și duse la un depozit autorizat de deșeuri prin grija constructorului;</w:t>
      </w:r>
    </w:p>
    <w:p w:rsidR="007348F8" w:rsidRPr="00745A7A" w:rsidRDefault="007348F8" w:rsidP="007348F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emisiile poluante , inclusiv zgomotul și alte surse de disconfort:</w:t>
      </w:r>
    </w:p>
    <w:p w:rsidR="007348F8" w:rsidRPr="00745A7A"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pe perioada derulării lucrărilor de execuție pot apărea emisii;</w:t>
      </w:r>
      <w:r>
        <w:rPr>
          <w:rFonts w:ascii="Arial" w:hAnsi="Arial" w:cs="Arial"/>
          <w:sz w:val="24"/>
          <w:szCs w:val="24"/>
        </w:rPr>
        <w:t xml:space="preserve">                 </w:t>
      </w:r>
    </w:p>
    <w:p w:rsidR="007348F8" w:rsidRPr="00745A7A"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ciment de la operațiile de construcții și finisaje;</w:t>
      </w:r>
    </w:p>
    <w:p w:rsidR="007348F8" w:rsidRPr="00745A7A"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noxe de la mijloacele de transport a materialelor;</w:t>
      </w:r>
    </w:p>
    <w:p w:rsidR="007348F8" w:rsidRPr="00745A7A"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pulberi de pământ de la operațiile de săpături;</w:t>
      </w:r>
    </w:p>
    <w:p w:rsidR="007348F8" w:rsidRPr="00745A7A" w:rsidRDefault="007348F8" w:rsidP="007348F8">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performante,etc.).</w:t>
      </w:r>
    </w:p>
    <w:p w:rsidR="007348F8" w:rsidRPr="00745A7A"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în perioada lucrărilor de construcții, zgomotul va fi generat de utilajele de excavație și </w:t>
      </w:r>
    </w:p>
    <w:p w:rsidR="007348F8" w:rsidRPr="00745A7A" w:rsidRDefault="007348F8" w:rsidP="007348F8">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mijloacele de transport și se va avea în vedere utilizarea unor utilaje silențioase, cu un grad ridicat de fiabilitate și randament ridicat;</w:t>
      </w:r>
    </w:p>
    <w:p w:rsidR="007348F8" w:rsidRPr="00745A7A" w:rsidRDefault="007348F8" w:rsidP="007348F8">
      <w:pPr>
        <w:pStyle w:val="ListParagraph"/>
        <w:numPr>
          <w:ilvl w:val="0"/>
          <w:numId w:val="3"/>
        </w:numPr>
        <w:suppressAutoHyphens w:val="0"/>
        <w:autoSpaceDE w:val="0"/>
        <w:autoSpaceDN w:val="0"/>
        <w:adjustRightInd w:val="0"/>
        <w:spacing w:after="0" w:line="240" w:lineRule="auto"/>
        <w:contextualSpacing w:val="0"/>
        <w:jc w:val="both"/>
        <w:rPr>
          <w:rFonts w:ascii="Arial" w:hAnsi="Arial" w:cs="Arial"/>
          <w:sz w:val="24"/>
          <w:szCs w:val="24"/>
        </w:rPr>
      </w:pPr>
      <w:r w:rsidRPr="00745A7A">
        <w:rPr>
          <w:rFonts w:ascii="Arial" w:hAnsi="Arial" w:cs="Arial"/>
          <w:sz w:val="24"/>
          <w:szCs w:val="24"/>
        </w:rPr>
        <w:t xml:space="preserve">riscul de accident: pe perioada execuției și funcționării obiectivului este redus, nu se </w:t>
      </w:r>
    </w:p>
    <w:p w:rsidR="007348F8" w:rsidRPr="0096185E" w:rsidRDefault="007348F8" w:rsidP="007348F8">
      <w:pPr>
        <w:autoSpaceDE w:val="0"/>
        <w:autoSpaceDN w:val="0"/>
        <w:adjustRightInd w:val="0"/>
        <w:spacing w:after="0" w:line="240" w:lineRule="auto"/>
        <w:ind w:left="120"/>
        <w:jc w:val="both"/>
        <w:rPr>
          <w:rFonts w:ascii="Arial" w:hAnsi="Arial" w:cs="Arial"/>
          <w:sz w:val="24"/>
          <w:szCs w:val="24"/>
        </w:rPr>
      </w:pPr>
      <w:r w:rsidRPr="00745A7A">
        <w:rPr>
          <w:rFonts w:ascii="Arial" w:hAnsi="Arial" w:cs="Arial"/>
          <w:sz w:val="24"/>
          <w:szCs w:val="24"/>
        </w:rPr>
        <w:t>utilizeazaă substanțe periculoase, alimentarea utilajelor cu carburanți se face numai de la</w:t>
      </w:r>
      <w:r w:rsidRPr="0096185E">
        <w:rPr>
          <w:rFonts w:ascii="Arial" w:hAnsi="Arial" w:cs="Arial"/>
          <w:sz w:val="24"/>
          <w:szCs w:val="24"/>
        </w:rPr>
        <w:t xml:space="preserve"> stațiile de distribuție carburanți autorizate.</w:t>
      </w:r>
    </w:p>
    <w:p w:rsidR="007348F8" w:rsidRPr="00ED6E94" w:rsidRDefault="007348F8" w:rsidP="007348F8">
      <w:pPr>
        <w:autoSpaceDE w:val="0"/>
        <w:autoSpaceDN w:val="0"/>
        <w:adjustRightInd w:val="0"/>
        <w:spacing w:after="0" w:line="240" w:lineRule="auto"/>
        <w:ind w:left="120"/>
        <w:jc w:val="both"/>
        <w:rPr>
          <w:rFonts w:ascii="Arial" w:hAnsi="Arial" w:cs="Arial"/>
          <w:sz w:val="24"/>
          <w:szCs w:val="24"/>
        </w:rPr>
      </w:pPr>
    </w:p>
    <w:p w:rsidR="007348F8" w:rsidRDefault="007348F8" w:rsidP="007348F8">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007987">
        <w:rPr>
          <w:rFonts w:ascii="Arial" w:hAnsi="Arial" w:cs="Arial"/>
          <w:b/>
          <w:sz w:val="24"/>
          <w:szCs w:val="24"/>
        </w:rPr>
        <w:t>2.</w:t>
      </w:r>
      <w:r>
        <w:rPr>
          <w:rFonts w:ascii="Arial" w:hAnsi="Arial" w:cs="Arial"/>
          <w:sz w:val="24"/>
          <w:szCs w:val="24"/>
        </w:rPr>
        <w:t xml:space="preserve"> </w:t>
      </w:r>
      <w:r w:rsidRPr="00862764">
        <w:rPr>
          <w:rFonts w:ascii="Arial" w:hAnsi="Arial" w:cs="Arial"/>
          <w:b/>
          <w:sz w:val="24"/>
          <w:szCs w:val="24"/>
        </w:rPr>
        <w:t>Localizarea proiectului</w:t>
      </w:r>
    </w:p>
    <w:p w:rsidR="007348F8" w:rsidRPr="00732F2C"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732F2C">
        <w:rPr>
          <w:rFonts w:ascii="Arial" w:hAnsi="Arial" w:cs="Arial"/>
          <w:sz w:val="24"/>
          <w:szCs w:val="24"/>
        </w:rPr>
        <w:t xml:space="preserve">utilizarea existentă </w:t>
      </w:r>
      <w:r>
        <w:rPr>
          <w:rFonts w:ascii="Arial" w:hAnsi="Arial" w:cs="Arial"/>
          <w:sz w:val="24"/>
          <w:szCs w:val="24"/>
        </w:rPr>
        <w:t xml:space="preserve"> </w:t>
      </w:r>
      <w:r w:rsidRPr="00732F2C">
        <w:rPr>
          <w:rFonts w:ascii="Arial" w:hAnsi="Arial" w:cs="Arial"/>
          <w:sz w:val="24"/>
          <w:szCs w:val="24"/>
        </w:rPr>
        <w:t>a</w:t>
      </w:r>
      <w:r>
        <w:rPr>
          <w:rFonts w:ascii="Arial" w:hAnsi="Arial" w:cs="Arial"/>
          <w:sz w:val="24"/>
          <w:szCs w:val="24"/>
        </w:rPr>
        <w:t xml:space="preserve"> </w:t>
      </w:r>
      <w:r w:rsidRPr="00732F2C">
        <w:rPr>
          <w:rFonts w:ascii="Arial" w:hAnsi="Arial" w:cs="Arial"/>
          <w:sz w:val="24"/>
          <w:szCs w:val="24"/>
        </w:rPr>
        <w:t xml:space="preserve"> terenului: </w:t>
      </w:r>
      <w:r>
        <w:rPr>
          <w:rFonts w:ascii="Arial" w:hAnsi="Arial" w:cs="Arial"/>
          <w:sz w:val="24"/>
          <w:szCs w:val="24"/>
        </w:rPr>
        <w:t xml:space="preserve"> </w:t>
      </w:r>
      <w:r w:rsidRPr="00732F2C">
        <w:rPr>
          <w:rFonts w:ascii="Arial" w:hAnsi="Arial" w:cs="Arial"/>
          <w:sz w:val="24"/>
          <w:szCs w:val="24"/>
        </w:rPr>
        <w:t>conform</w:t>
      </w:r>
      <w:r>
        <w:rPr>
          <w:rFonts w:ascii="Arial" w:hAnsi="Arial" w:cs="Arial"/>
          <w:sz w:val="24"/>
          <w:szCs w:val="24"/>
        </w:rPr>
        <w:t xml:space="preserve"> </w:t>
      </w:r>
      <w:r w:rsidRPr="00732F2C">
        <w:rPr>
          <w:rFonts w:ascii="Arial" w:hAnsi="Arial" w:cs="Arial"/>
          <w:sz w:val="24"/>
          <w:szCs w:val="24"/>
        </w:rPr>
        <w:t xml:space="preserve"> certificatului </w:t>
      </w:r>
      <w:r>
        <w:rPr>
          <w:rFonts w:ascii="Arial" w:hAnsi="Arial" w:cs="Arial"/>
          <w:sz w:val="24"/>
          <w:szCs w:val="24"/>
        </w:rPr>
        <w:t xml:space="preserve"> </w:t>
      </w:r>
      <w:r w:rsidRPr="00732F2C">
        <w:rPr>
          <w:rFonts w:ascii="Arial" w:hAnsi="Arial" w:cs="Arial"/>
          <w:sz w:val="24"/>
          <w:szCs w:val="24"/>
        </w:rPr>
        <w:t>de</w:t>
      </w:r>
      <w:r>
        <w:rPr>
          <w:rFonts w:ascii="Arial" w:hAnsi="Arial" w:cs="Arial"/>
          <w:sz w:val="24"/>
          <w:szCs w:val="24"/>
        </w:rPr>
        <w:t xml:space="preserve"> </w:t>
      </w:r>
      <w:r w:rsidRPr="00732F2C">
        <w:rPr>
          <w:rFonts w:ascii="Arial" w:hAnsi="Arial" w:cs="Arial"/>
          <w:sz w:val="24"/>
          <w:szCs w:val="24"/>
        </w:rPr>
        <w:t xml:space="preserve"> urbanism</w:t>
      </w:r>
      <w:r>
        <w:rPr>
          <w:rFonts w:ascii="Arial" w:hAnsi="Arial" w:cs="Arial"/>
          <w:sz w:val="24"/>
          <w:szCs w:val="24"/>
        </w:rPr>
        <w:t xml:space="preserve"> </w:t>
      </w:r>
      <w:r w:rsidRPr="00732F2C">
        <w:rPr>
          <w:rFonts w:ascii="Arial" w:hAnsi="Arial" w:cs="Arial"/>
          <w:sz w:val="24"/>
          <w:szCs w:val="24"/>
        </w:rPr>
        <w:t>nr.</w:t>
      </w:r>
      <w:r>
        <w:rPr>
          <w:rFonts w:ascii="Arial" w:hAnsi="Arial" w:cs="Arial"/>
          <w:sz w:val="24"/>
          <w:szCs w:val="24"/>
        </w:rPr>
        <w:t>171</w:t>
      </w:r>
      <w:r w:rsidRPr="00732F2C">
        <w:rPr>
          <w:rFonts w:ascii="Arial" w:hAnsi="Arial" w:cs="Arial"/>
          <w:sz w:val="24"/>
          <w:szCs w:val="24"/>
        </w:rPr>
        <w:t xml:space="preserve"> </w:t>
      </w:r>
      <w:r>
        <w:rPr>
          <w:rFonts w:ascii="Arial" w:hAnsi="Arial" w:cs="Arial"/>
          <w:sz w:val="24"/>
          <w:szCs w:val="24"/>
        </w:rPr>
        <w:t xml:space="preserve"> </w:t>
      </w:r>
      <w:r w:rsidRPr="00732F2C">
        <w:rPr>
          <w:rFonts w:ascii="Arial" w:hAnsi="Arial" w:cs="Arial"/>
          <w:sz w:val="24"/>
          <w:szCs w:val="24"/>
        </w:rPr>
        <w:t xml:space="preserve"> din </w:t>
      </w:r>
    </w:p>
    <w:p w:rsidR="007348F8" w:rsidRPr="00732F2C" w:rsidRDefault="007348F8" w:rsidP="007348F8">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23</w:t>
      </w:r>
      <w:r w:rsidRPr="00732F2C">
        <w:rPr>
          <w:rFonts w:ascii="Arial" w:hAnsi="Arial" w:cs="Arial"/>
          <w:sz w:val="24"/>
          <w:szCs w:val="24"/>
        </w:rPr>
        <w:t>.</w:t>
      </w:r>
      <w:r>
        <w:rPr>
          <w:rFonts w:ascii="Arial" w:hAnsi="Arial" w:cs="Arial"/>
          <w:sz w:val="24"/>
          <w:szCs w:val="24"/>
        </w:rPr>
        <w:t>10</w:t>
      </w:r>
      <w:r w:rsidRPr="00732F2C">
        <w:rPr>
          <w:rFonts w:ascii="Arial" w:hAnsi="Arial" w:cs="Arial"/>
          <w:sz w:val="24"/>
          <w:szCs w:val="24"/>
        </w:rPr>
        <w:t>.201</w:t>
      </w:r>
      <w:r>
        <w:rPr>
          <w:rFonts w:ascii="Arial" w:hAnsi="Arial" w:cs="Arial"/>
          <w:sz w:val="24"/>
          <w:szCs w:val="24"/>
        </w:rPr>
        <w:t>7</w:t>
      </w:r>
      <w:r w:rsidRPr="00732F2C">
        <w:rPr>
          <w:rFonts w:ascii="Arial" w:hAnsi="Arial" w:cs="Arial"/>
          <w:sz w:val="24"/>
          <w:szCs w:val="24"/>
        </w:rPr>
        <w:t xml:space="preserve">, terenul destinat construcției ce face obiectul prezentei documentații tehnice este </w:t>
      </w:r>
      <w:r>
        <w:rPr>
          <w:rFonts w:ascii="Arial" w:hAnsi="Arial" w:cs="Arial"/>
          <w:sz w:val="24"/>
          <w:szCs w:val="24"/>
        </w:rPr>
        <w:t>teren arabil</w:t>
      </w:r>
      <w:r w:rsidRPr="00732F2C">
        <w:rPr>
          <w:rFonts w:ascii="Arial" w:hAnsi="Arial" w:cs="Arial"/>
          <w:sz w:val="24"/>
          <w:szCs w:val="24"/>
        </w:rPr>
        <w:t xml:space="preserve"> și este situat în </w:t>
      </w:r>
      <w:r>
        <w:rPr>
          <w:rFonts w:ascii="Arial" w:hAnsi="Arial" w:cs="Arial"/>
          <w:sz w:val="24"/>
          <w:szCs w:val="24"/>
        </w:rPr>
        <w:t>extravilanul comunei Dumbraveni, județul Suceava</w:t>
      </w:r>
      <w:r w:rsidRPr="00732F2C">
        <w:rPr>
          <w:rFonts w:ascii="Arial" w:hAnsi="Arial" w:cs="Arial"/>
          <w:sz w:val="24"/>
          <w:szCs w:val="24"/>
        </w:rPr>
        <w:t>.</w:t>
      </w:r>
    </w:p>
    <w:p w:rsidR="007348F8" w:rsidRPr="00732F2C" w:rsidRDefault="007348F8" w:rsidP="007348F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732F2C">
        <w:rPr>
          <w:rFonts w:ascii="Arial" w:hAnsi="Arial" w:cs="Arial"/>
          <w:sz w:val="24"/>
          <w:szCs w:val="24"/>
        </w:rPr>
        <w:t xml:space="preserve">-    relativa abundență a resurselor naturale din zonă, calitatea și capacitatea regenerativă a acestora: </w:t>
      </w:r>
      <w:r>
        <w:rPr>
          <w:rFonts w:ascii="Arial" w:hAnsi="Arial" w:cs="Arial"/>
          <w:sz w:val="24"/>
          <w:szCs w:val="24"/>
        </w:rPr>
        <w:t xml:space="preserve">- </w:t>
      </w:r>
      <w:r w:rsidRPr="00732F2C">
        <w:rPr>
          <w:rFonts w:ascii="Arial" w:hAnsi="Arial" w:cs="Arial"/>
          <w:sz w:val="24"/>
          <w:szCs w:val="24"/>
        </w:rPr>
        <w:t>nu este cazul.</w:t>
      </w:r>
    </w:p>
    <w:p w:rsidR="007348F8" w:rsidRPr="00732F2C" w:rsidRDefault="007348F8" w:rsidP="007348F8">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ariile în care standardele de calitate a mediului stabilite de legislația în vigoare au fost déjà depășite</w:t>
      </w:r>
      <w:r>
        <w:rPr>
          <w:rFonts w:ascii="Arial" w:hAnsi="Arial" w:cs="Arial"/>
          <w:sz w:val="24"/>
          <w:szCs w:val="24"/>
        </w:rPr>
        <w:t>:</w:t>
      </w:r>
      <w:r w:rsidRPr="00732F2C">
        <w:rPr>
          <w:rFonts w:ascii="Arial" w:hAnsi="Arial" w:cs="Arial"/>
          <w:sz w:val="24"/>
          <w:szCs w:val="24"/>
        </w:rPr>
        <w:t xml:space="preserve"> – nu este cazul.</w:t>
      </w:r>
    </w:p>
    <w:p w:rsidR="007348F8" w:rsidRPr="00732F2C" w:rsidRDefault="007348F8" w:rsidP="007348F8">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peisajele cu semnificație istorică, cultural și arheologică </w:t>
      </w:r>
      <w:r>
        <w:rPr>
          <w:rFonts w:ascii="Arial" w:hAnsi="Arial" w:cs="Arial"/>
          <w:sz w:val="24"/>
          <w:szCs w:val="24"/>
        </w:rPr>
        <w:t>:</w:t>
      </w:r>
      <w:r w:rsidRPr="00732F2C">
        <w:rPr>
          <w:rFonts w:ascii="Arial" w:hAnsi="Arial" w:cs="Arial"/>
          <w:sz w:val="24"/>
          <w:szCs w:val="24"/>
        </w:rPr>
        <w:t>– nu este cazul.</w:t>
      </w:r>
    </w:p>
    <w:p w:rsidR="007348F8" w:rsidRPr="00732F2C" w:rsidRDefault="007348F8" w:rsidP="007348F8">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ariile dens populate</w:t>
      </w:r>
      <w:r>
        <w:rPr>
          <w:rFonts w:ascii="Arial" w:hAnsi="Arial" w:cs="Arial"/>
          <w:sz w:val="24"/>
          <w:szCs w:val="24"/>
        </w:rPr>
        <w:t>:</w:t>
      </w:r>
      <w:r w:rsidRPr="00732F2C">
        <w:rPr>
          <w:rFonts w:ascii="Arial" w:hAnsi="Arial" w:cs="Arial"/>
          <w:sz w:val="24"/>
          <w:szCs w:val="24"/>
        </w:rPr>
        <w:t xml:space="preserve"> – lucrările propuse se află în </w:t>
      </w:r>
      <w:r>
        <w:rPr>
          <w:rFonts w:ascii="Arial" w:hAnsi="Arial" w:cs="Arial"/>
          <w:sz w:val="24"/>
          <w:szCs w:val="24"/>
        </w:rPr>
        <w:t>extravilanul comunei Dărmănești</w:t>
      </w:r>
      <w:r w:rsidRPr="00732F2C">
        <w:rPr>
          <w:rFonts w:ascii="Arial" w:hAnsi="Arial" w:cs="Arial"/>
          <w:sz w:val="24"/>
          <w:szCs w:val="24"/>
        </w:rPr>
        <w:t>.</w:t>
      </w:r>
    </w:p>
    <w:p w:rsidR="007348F8" w:rsidRPr="00732F2C" w:rsidRDefault="007348F8" w:rsidP="007348F8">
      <w:pPr>
        <w:autoSpaceDE w:val="0"/>
        <w:autoSpaceDN w:val="0"/>
        <w:adjustRightInd w:val="0"/>
        <w:spacing w:after="0" w:line="240" w:lineRule="auto"/>
        <w:jc w:val="both"/>
        <w:rPr>
          <w:rFonts w:ascii="Arial" w:hAnsi="Arial" w:cs="Arial"/>
          <w:sz w:val="24"/>
          <w:szCs w:val="24"/>
        </w:rPr>
      </w:pPr>
      <w:r w:rsidRPr="00732F2C">
        <w:rPr>
          <w:rFonts w:ascii="Arial" w:hAnsi="Arial" w:cs="Arial"/>
          <w:sz w:val="24"/>
          <w:szCs w:val="24"/>
        </w:rPr>
        <w:t xml:space="preserve"> -  zone de protecție specială</w:t>
      </w:r>
      <w:r>
        <w:rPr>
          <w:rFonts w:ascii="Arial" w:hAnsi="Arial" w:cs="Arial"/>
          <w:sz w:val="24"/>
          <w:szCs w:val="24"/>
        </w:rPr>
        <w:t>:</w:t>
      </w:r>
      <w:r w:rsidRPr="00732F2C">
        <w:rPr>
          <w:rFonts w:ascii="Arial" w:hAnsi="Arial" w:cs="Arial"/>
          <w:sz w:val="24"/>
          <w:szCs w:val="24"/>
        </w:rPr>
        <w:t xml:space="preserve"> – nu este cazul.</w:t>
      </w:r>
    </w:p>
    <w:p w:rsidR="007348F8" w:rsidRDefault="007348F8" w:rsidP="007348F8">
      <w:pPr>
        <w:autoSpaceDE w:val="0"/>
        <w:autoSpaceDN w:val="0"/>
        <w:adjustRightInd w:val="0"/>
        <w:spacing w:after="0" w:line="240" w:lineRule="auto"/>
        <w:jc w:val="both"/>
        <w:rPr>
          <w:rFonts w:ascii="Arial" w:hAnsi="Arial" w:cs="Arial"/>
          <w:sz w:val="24"/>
          <w:szCs w:val="24"/>
        </w:rPr>
      </w:pPr>
    </w:p>
    <w:p w:rsidR="007348F8" w:rsidRDefault="007348F8" w:rsidP="007348F8">
      <w:pPr>
        <w:autoSpaceDE w:val="0"/>
        <w:autoSpaceDN w:val="0"/>
        <w:adjustRightInd w:val="0"/>
        <w:spacing w:after="0" w:line="240" w:lineRule="auto"/>
        <w:jc w:val="both"/>
        <w:rPr>
          <w:rFonts w:ascii="Arial" w:hAnsi="Arial" w:cs="Arial"/>
          <w:b/>
          <w:sz w:val="24"/>
          <w:szCs w:val="24"/>
        </w:rPr>
      </w:pPr>
      <w:r w:rsidRPr="00007987">
        <w:rPr>
          <w:rFonts w:ascii="Arial" w:hAnsi="Arial" w:cs="Arial"/>
          <w:b/>
          <w:sz w:val="24"/>
          <w:szCs w:val="24"/>
        </w:rPr>
        <w:t xml:space="preserve">  3.</w:t>
      </w:r>
      <w:r>
        <w:rPr>
          <w:rFonts w:ascii="Arial" w:hAnsi="Arial" w:cs="Arial"/>
          <w:sz w:val="24"/>
          <w:szCs w:val="24"/>
        </w:rPr>
        <w:t xml:space="preserve"> </w:t>
      </w:r>
      <w:r w:rsidRPr="001D3CF2">
        <w:rPr>
          <w:rFonts w:ascii="Arial" w:hAnsi="Arial" w:cs="Arial"/>
          <w:b/>
          <w:sz w:val="24"/>
          <w:szCs w:val="24"/>
        </w:rPr>
        <w:t>Caracteristicile impactului potențial</w:t>
      </w:r>
    </w:p>
    <w:p w:rsidR="007348F8"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Extinderea impactului, aria geografică și numărul de personae afectate</w:t>
      </w:r>
      <w:r>
        <w:rPr>
          <w:rFonts w:ascii="Arial" w:hAnsi="Arial" w:cs="Arial"/>
          <w:i/>
          <w:sz w:val="24"/>
          <w:szCs w:val="24"/>
        </w:rPr>
        <w:t>:</w:t>
      </w:r>
      <w:r>
        <w:rPr>
          <w:rFonts w:ascii="Arial" w:hAnsi="Arial" w:cs="Arial"/>
          <w:sz w:val="24"/>
          <w:szCs w:val="24"/>
        </w:rPr>
        <w:t xml:space="preserve"> – lucrările ce </w:t>
      </w:r>
    </w:p>
    <w:p w:rsidR="007348F8" w:rsidRDefault="007348F8" w:rsidP="007348F8">
      <w:pPr>
        <w:autoSpaceDE w:val="0"/>
        <w:autoSpaceDN w:val="0"/>
        <w:adjustRightInd w:val="0"/>
        <w:spacing w:after="0" w:line="240" w:lineRule="auto"/>
        <w:ind w:left="120"/>
        <w:jc w:val="both"/>
        <w:rPr>
          <w:rFonts w:ascii="Arial" w:hAnsi="Arial" w:cs="Arial"/>
          <w:sz w:val="24"/>
          <w:szCs w:val="24"/>
        </w:rPr>
      </w:pPr>
      <w:r w:rsidRPr="001D3CF2">
        <w:rPr>
          <w:rFonts w:ascii="Arial" w:hAnsi="Arial" w:cs="Arial"/>
          <w:sz w:val="24"/>
          <w:szCs w:val="24"/>
        </w:rPr>
        <w:t>urmează a fi executat</w:t>
      </w:r>
      <w:r>
        <w:rPr>
          <w:rFonts w:ascii="Arial" w:hAnsi="Arial" w:cs="Arial"/>
          <w:sz w:val="24"/>
          <w:szCs w:val="24"/>
        </w:rPr>
        <w:t>e nu vor avea un impact negativ</w:t>
      </w:r>
      <w:r w:rsidRPr="001D3CF2">
        <w:rPr>
          <w:rFonts w:ascii="Arial" w:hAnsi="Arial" w:cs="Arial"/>
          <w:sz w:val="24"/>
          <w:szCs w:val="24"/>
        </w:rPr>
        <w:t xml:space="preserve"> asupra factorilor de mediu și nu vor crea un discomfort pentru populație pe perioada execuției lucrărilor;</w:t>
      </w:r>
    </w:p>
    <w:p w:rsidR="007348F8" w:rsidRDefault="007348F8" w:rsidP="007348F8">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Natura impactului</w:t>
      </w:r>
      <w:r>
        <w:rPr>
          <w:rFonts w:ascii="Arial" w:hAnsi="Arial" w:cs="Arial"/>
          <w:sz w:val="24"/>
          <w:szCs w:val="24"/>
        </w:rPr>
        <w:t xml:space="preserve"> : – va fi cauzat de lucrările de terasamente și construcții, cu un impact </w:t>
      </w:r>
    </w:p>
    <w:p w:rsidR="007348F8" w:rsidRDefault="007348F8" w:rsidP="007348F8">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redus asupra mediului;</w:t>
      </w:r>
    </w:p>
    <w:p w:rsidR="007348F8"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Natura transfrontieră a impactului</w:t>
      </w:r>
      <w:r>
        <w:rPr>
          <w:rFonts w:ascii="Arial" w:hAnsi="Arial" w:cs="Arial"/>
          <w:i/>
          <w:sz w:val="24"/>
          <w:szCs w:val="24"/>
        </w:rPr>
        <w:t xml:space="preserve">: </w:t>
      </w:r>
      <w:r>
        <w:rPr>
          <w:rFonts w:ascii="Arial" w:hAnsi="Arial" w:cs="Arial"/>
          <w:sz w:val="24"/>
          <w:szCs w:val="24"/>
        </w:rPr>
        <w:t>- lucrările propuse nu au efect transfrontieră;</w:t>
      </w:r>
    </w:p>
    <w:p w:rsidR="007348F8"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Mărimea și complexitatea impactului</w:t>
      </w:r>
      <w:r>
        <w:rPr>
          <w:rFonts w:ascii="Arial" w:hAnsi="Arial" w:cs="Arial"/>
          <w:sz w:val="24"/>
          <w:szCs w:val="24"/>
        </w:rPr>
        <w:t xml:space="preserve"> : – impactul va fi redus, atât pe perioada execuției </w:t>
      </w:r>
    </w:p>
    <w:p w:rsidR="007348F8" w:rsidRPr="00C72658" w:rsidRDefault="007348F8" w:rsidP="007348F8">
      <w:pPr>
        <w:autoSpaceDE w:val="0"/>
        <w:autoSpaceDN w:val="0"/>
        <w:adjustRightInd w:val="0"/>
        <w:spacing w:after="0" w:line="240" w:lineRule="auto"/>
        <w:ind w:left="120"/>
        <w:jc w:val="both"/>
        <w:rPr>
          <w:rFonts w:ascii="Arial" w:hAnsi="Arial" w:cs="Arial"/>
          <w:sz w:val="24"/>
          <w:szCs w:val="24"/>
        </w:rPr>
      </w:pPr>
      <w:r w:rsidRPr="00C72658">
        <w:rPr>
          <w:rFonts w:ascii="Arial" w:hAnsi="Arial" w:cs="Arial"/>
          <w:sz w:val="24"/>
          <w:szCs w:val="24"/>
        </w:rPr>
        <w:lastRenderedPageBreak/>
        <w:t>proiectului, cât și în perioada de funcționare;</w:t>
      </w:r>
    </w:p>
    <w:p w:rsidR="007348F8"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Probabilitatea impactului</w:t>
      </w:r>
      <w:r>
        <w:rPr>
          <w:rFonts w:ascii="Arial" w:hAnsi="Arial" w:cs="Arial"/>
          <w:sz w:val="24"/>
          <w:szCs w:val="24"/>
        </w:rPr>
        <w:t xml:space="preserve"> : – impact redus pe perioada de execuție și în perioada de </w:t>
      </w:r>
    </w:p>
    <w:p w:rsidR="007348F8" w:rsidRPr="00C72658" w:rsidRDefault="007348F8" w:rsidP="007348F8">
      <w:pPr>
        <w:autoSpaceDE w:val="0"/>
        <w:autoSpaceDN w:val="0"/>
        <w:adjustRightInd w:val="0"/>
        <w:spacing w:after="0" w:line="240" w:lineRule="auto"/>
        <w:ind w:left="120"/>
        <w:jc w:val="both"/>
        <w:rPr>
          <w:rFonts w:ascii="Arial" w:hAnsi="Arial" w:cs="Arial"/>
          <w:sz w:val="24"/>
          <w:szCs w:val="24"/>
        </w:rPr>
      </w:pPr>
      <w:r w:rsidRPr="00C72658">
        <w:rPr>
          <w:rFonts w:ascii="Arial" w:hAnsi="Arial" w:cs="Arial"/>
          <w:sz w:val="24"/>
          <w:szCs w:val="24"/>
        </w:rPr>
        <w:t>funcționare a obiectivului;</w:t>
      </w:r>
    </w:p>
    <w:p w:rsidR="007348F8"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DB1D8C">
        <w:rPr>
          <w:rFonts w:ascii="Arial" w:hAnsi="Arial" w:cs="Arial"/>
          <w:i/>
          <w:sz w:val="24"/>
          <w:szCs w:val="24"/>
        </w:rPr>
        <w:t>Durata, frecvența și reversibilitatea impactului</w:t>
      </w:r>
      <w:r>
        <w:rPr>
          <w:rFonts w:ascii="Arial" w:hAnsi="Arial" w:cs="Arial"/>
          <w:sz w:val="24"/>
          <w:szCs w:val="24"/>
        </w:rPr>
        <w:t xml:space="preserve"> : – impact redus, pe perioada de </w:t>
      </w:r>
    </w:p>
    <w:p w:rsidR="007348F8" w:rsidRDefault="007348F8" w:rsidP="007348F8">
      <w:pPr>
        <w:autoSpaceDE w:val="0"/>
        <w:autoSpaceDN w:val="0"/>
        <w:adjustRightInd w:val="0"/>
        <w:spacing w:after="0" w:line="240" w:lineRule="auto"/>
        <w:ind w:left="120"/>
        <w:jc w:val="both"/>
        <w:rPr>
          <w:rFonts w:ascii="Arial" w:hAnsi="Arial" w:cs="Arial"/>
          <w:sz w:val="24"/>
          <w:szCs w:val="24"/>
        </w:rPr>
      </w:pPr>
      <w:r w:rsidRPr="00732F2C">
        <w:rPr>
          <w:rFonts w:ascii="Arial" w:hAnsi="Arial" w:cs="Arial"/>
          <w:sz w:val="24"/>
          <w:szCs w:val="24"/>
        </w:rPr>
        <w:t>execuție și în perioada de funcționare a obiectivului.</w:t>
      </w:r>
    </w:p>
    <w:p w:rsidR="007348F8" w:rsidRDefault="007348F8" w:rsidP="007348F8">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Cumularea impactului cu impactul altor proiecte existenteși/sau aprobate</w:t>
      </w:r>
      <w:r>
        <w:rPr>
          <w:rFonts w:ascii="Arial" w:hAnsi="Arial" w:cs="Arial"/>
          <w:sz w:val="24"/>
          <w:szCs w:val="24"/>
        </w:rPr>
        <w:t xml:space="preserve"> : – în zona </w:t>
      </w:r>
    </w:p>
    <w:p w:rsidR="007348F8" w:rsidRDefault="007348F8" w:rsidP="007348F8">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respectivă nu sunt în aprobare sau aplicare alte proiecte cu impact semnificativ care să cumuleze impactul cu cel produs de proiectul propus;</w:t>
      </w:r>
    </w:p>
    <w:p w:rsidR="007348F8" w:rsidRDefault="007348F8" w:rsidP="007348F8">
      <w:pPr>
        <w:numPr>
          <w:ilvl w:val="0"/>
          <w:numId w:val="2"/>
        </w:numPr>
        <w:autoSpaceDE w:val="0"/>
        <w:autoSpaceDN w:val="0"/>
        <w:adjustRightInd w:val="0"/>
        <w:spacing w:after="0" w:line="240" w:lineRule="auto"/>
        <w:jc w:val="both"/>
        <w:rPr>
          <w:rFonts w:ascii="Arial" w:hAnsi="Arial" w:cs="Arial"/>
          <w:sz w:val="24"/>
          <w:szCs w:val="24"/>
        </w:rPr>
      </w:pPr>
      <w:r w:rsidRPr="00BA35C5">
        <w:rPr>
          <w:rFonts w:ascii="Arial" w:hAnsi="Arial" w:cs="Arial"/>
          <w:i/>
          <w:sz w:val="24"/>
          <w:szCs w:val="24"/>
        </w:rPr>
        <w:t>Posibilitatea de reducere efectivă a impactului</w:t>
      </w:r>
      <w:r>
        <w:rPr>
          <w:rFonts w:ascii="Arial" w:hAnsi="Arial" w:cs="Arial"/>
          <w:sz w:val="24"/>
          <w:szCs w:val="24"/>
        </w:rPr>
        <w:t xml:space="preserve"> : – prin utilizarea de tehnologii curate, cu </w:t>
      </w:r>
    </w:p>
    <w:p w:rsidR="007348F8" w:rsidRPr="00732F2C" w:rsidRDefault="007348F8" w:rsidP="007348F8">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impact cât mai redus asupra factorilor de mediu și asupra populației.</w:t>
      </w:r>
    </w:p>
    <w:p w:rsidR="007348F8" w:rsidRPr="00C72658" w:rsidRDefault="007348F8" w:rsidP="007348F8">
      <w:pPr>
        <w:autoSpaceDE w:val="0"/>
        <w:autoSpaceDN w:val="0"/>
        <w:adjustRightInd w:val="0"/>
        <w:spacing w:after="0" w:line="240" w:lineRule="auto"/>
        <w:ind w:left="120"/>
        <w:jc w:val="both"/>
        <w:rPr>
          <w:rFonts w:ascii="Arial" w:hAnsi="Arial" w:cs="Arial"/>
          <w:sz w:val="24"/>
          <w:szCs w:val="24"/>
        </w:rPr>
      </w:pPr>
    </w:p>
    <w:p w:rsidR="007348F8" w:rsidRDefault="007348F8" w:rsidP="007348F8">
      <w:pPr>
        <w:autoSpaceDE w:val="0"/>
        <w:autoSpaceDN w:val="0"/>
        <w:adjustRightInd w:val="0"/>
        <w:spacing w:after="0" w:line="240" w:lineRule="auto"/>
        <w:jc w:val="both"/>
        <w:rPr>
          <w:rFonts w:ascii="Arial" w:hAnsi="Arial" w:cs="Arial"/>
          <w:sz w:val="24"/>
          <w:szCs w:val="24"/>
          <w:u w:val="single"/>
        </w:rPr>
      </w:pPr>
      <w:r w:rsidRPr="00522DB9">
        <w:rPr>
          <w:rFonts w:ascii="Arial" w:hAnsi="Arial" w:cs="Arial"/>
          <w:sz w:val="24"/>
          <w:szCs w:val="24"/>
        </w:rPr>
        <w:t xml:space="preserve">    II</w:t>
      </w:r>
      <w:r w:rsidRPr="00007987">
        <w:rPr>
          <w:rFonts w:ascii="Arial" w:hAnsi="Arial" w:cs="Arial"/>
          <w:sz w:val="24"/>
          <w:szCs w:val="24"/>
          <w:u w:val="single"/>
        </w:rPr>
        <w:t>. Motivele care au stat la baza luării deciziei etapei de încadrare în procedura de evaluare adecvată sunt următoarele:</w:t>
      </w:r>
    </w:p>
    <w:p w:rsidR="007348F8" w:rsidRDefault="007348F8" w:rsidP="007348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Proiectul propus nu este amplasat în arie naturală protejată, nu afectează direct sau indirect nici o arie protejată de interes comunitar.</w:t>
      </w:r>
    </w:p>
    <w:p w:rsidR="007348F8" w:rsidRPr="00522DB9" w:rsidRDefault="007348F8" w:rsidP="007348F8">
      <w:pPr>
        <w:autoSpaceDE w:val="0"/>
        <w:autoSpaceDN w:val="0"/>
        <w:adjustRightInd w:val="0"/>
        <w:spacing w:after="0" w:line="240" w:lineRule="auto"/>
        <w:jc w:val="both"/>
        <w:rPr>
          <w:rFonts w:ascii="Arial" w:hAnsi="Arial" w:cs="Arial"/>
          <w:sz w:val="24"/>
          <w:szCs w:val="24"/>
        </w:rPr>
      </w:pPr>
    </w:p>
    <w:p w:rsidR="007348F8" w:rsidRPr="00007987" w:rsidRDefault="007348F8" w:rsidP="007348F8">
      <w:pPr>
        <w:autoSpaceDE w:val="0"/>
        <w:autoSpaceDN w:val="0"/>
        <w:adjustRightInd w:val="0"/>
        <w:spacing w:after="0" w:line="240" w:lineRule="auto"/>
        <w:jc w:val="both"/>
        <w:rPr>
          <w:rFonts w:ascii="Arial" w:hAnsi="Arial" w:cs="Arial"/>
          <w:sz w:val="24"/>
          <w:szCs w:val="24"/>
        </w:rPr>
      </w:pPr>
      <w:r w:rsidRPr="00007987">
        <w:rPr>
          <w:rFonts w:ascii="Arial" w:hAnsi="Arial" w:cs="Arial"/>
          <w:sz w:val="24"/>
          <w:szCs w:val="24"/>
        </w:rPr>
        <w:t>Condiţiile de realizare a proiectului:</w:t>
      </w:r>
    </w:p>
    <w:p w:rsidR="007348F8" w:rsidRPr="004E52E7" w:rsidRDefault="007348F8" w:rsidP="007348F8">
      <w:pPr>
        <w:autoSpaceDE w:val="0"/>
        <w:autoSpaceDN w:val="0"/>
        <w:adjustRightInd w:val="0"/>
        <w:spacing w:after="0" w:line="240" w:lineRule="auto"/>
        <w:jc w:val="both"/>
        <w:rPr>
          <w:rFonts w:ascii="Arial" w:hAnsi="Arial" w:cs="Arial"/>
          <w:color w:val="FF0000"/>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sidRPr="000A1AD9">
        <w:rPr>
          <w:rFonts w:ascii="Arial" w:hAnsi="Arial" w:cs="Arial"/>
          <w:sz w:val="24"/>
          <w:szCs w:val="24"/>
        </w:rPr>
        <w:t>Investiția se va realiza cu respectarea documentației tehnice depuse precum a legislației de mediu în vigoare și a avizelor menționate în Certificatul de urbanism nr.</w:t>
      </w:r>
      <w:r>
        <w:rPr>
          <w:rFonts w:ascii="Arial" w:hAnsi="Arial" w:cs="Arial"/>
          <w:sz w:val="24"/>
          <w:szCs w:val="24"/>
        </w:rPr>
        <w:t>171</w:t>
      </w:r>
      <w:r w:rsidRPr="000A1AD9">
        <w:rPr>
          <w:rFonts w:ascii="Arial" w:hAnsi="Arial" w:cs="Arial"/>
          <w:sz w:val="24"/>
          <w:szCs w:val="24"/>
        </w:rPr>
        <w:t xml:space="preserve"> din </w:t>
      </w:r>
      <w:r>
        <w:rPr>
          <w:rFonts w:ascii="Arial" w:hAnsi="Arial" w:cs="Arial"/>
          <w:sz w:val="24"/>
          <w:szCs w:val="24"/>
        </w:rPr>
        <w:t>23</w:t>
      </w:r>
      <w:r w:rsidRPr="000A1AD9">
        <w:rPr>
          <w:rFonts w:ascii="Arial" w:hAnsi="Arial" w:cs="Arial"/>
          <w:sz w:val="24"/>
          <w:szCs w:val="24"/>
        </w:rPr>
        <w:t>.</w:t>
      </w:r>
      <w:r>
        <w:rPr>
          <w:rFonts w:ascii="Arial" w:hAnsi="Arial" w:cs="Arial"/>
          <w:sz w:val="24"/>
          <w:szCs w:val="24"/>
        </w:rPr>
        <w:t>10</w:t>
      </w:r>
      <w:r w:rsidRPr="000A1AD9">
        <w:rPr>
          <w:rFonts w:ascii="Arial" w:hAnsi="Arial" w:cs="Arial"/>
          <w:sz w:val="24"/>
          <w:szCs w:val="24"/>
        </w:rPr>
        <w:t>.201</w:t>
      </w:r>
      <w:r>
        <w:rPr>
          <w:rFonts w:ascii="Arial" w:hAnsi="Arial" w:cs="Arial"/>
          <w:sz w:val="24"/>
          <w:szCs w:val="24"/>
        </w:rPr>
        <w:t>7</w:t>
      </w:r>
      <w:r w:rsidRPr="000A1AD9">
        <w:rPr>
          <w:rFonts w:ascii="Arial" w:hAnsi="Arial" w:cs="Arial"/>
          <w:sz w:val="24"/>
          <w:szCs w:val="24"/>
        </w:rPr>
        <w:t xml:space="preserve">, emis de Primăria </w:t>
      </w:r>
      <w:r>
        <w:rPr>
          <w:rFonts w:ascii="Arial" w:hAnsi="Arial" w:cs="Arial"/>
          <w:sz w:val="24"/>
          <w:szCs w:val="24"/>
        </w:rPr>
        <w:t>comunei Dumbraveni</w:t>
      </w:r>
      <w:r w:rsidRPr="000A1AD9">
        <w:rPr>
          <w:rFonts w:ascii="Arial" w:hAnsi="Arial" w:cs="Arial"/>
          <w:sz w:val="24"/>
          <w:szCs w:val="24"/>
        </w:rPr>
        <w:t>;</w:t>
      </w:r>
    </w:p>
    <w:p w:rsidR="007348F8" w:rsidRPr="00936DB1" w:rsidRDefault="007348F8" w:rsidP="007348F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936DB1">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7348F8" w:rsidRPr="000A1AD9" w:rsidRDefault="007348F8" w:rsidP="007348F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se vor respecta cu strictețe limitele și suprafetele de lucru, modul de depozitare a materialelor și a rutelor alese pentru transport;</w:t>
      </w:r>
    </w:p>
    <w:p w:rsidR="007348F8" w:rsidRPr="000A1AD9"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0A1AD9">
        <w:rPr>
          <w:rFonts w:ascii="Arial" w:hAnsi="Arial" w:cs="Arial"/>
          <w:sz w:val="24"/>
          <w:szCs w:val="24"/>
        </w:rPr>
        <w:t>-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legale , se vor valorifica către firme specializate în colectare/reciclare.Deșeurile menajere se vor colecta și preda la operatorii locali de salubritate autorizați;</w:t>
      </w:r>
    </w:p>
    <w:p w:rsidR="007348F8" w:rsidRPr="000A1AD9" w:rsidRDefault="007348F8" w:rsidP="007348F8">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 nivelul de zgomot generat de desfășurarea lucrărilor se va încadra în prevederile STAS 10009/1988- acustică urbană;</w:t>
      </w:r>
    </w:p>
    <w:p w:rsidR="007348F8" w:rsidRPr="000A1AD9" w:rsidRDefault="007348F8" w:rsidP="007348F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la finalizarea lucrărilor se vor îndepărta resturile de material și se va reface cadrul natural afectat de execuția lucrărilor;</w:t>
      </w:r>
      <w:r>
        <w:rPr>
          <w:rFonts w:ascii="Arial" w:hAnsi="Arial" w:cs="Arial"/>
          <w:sz w:val="24"/>
          <w:szCs w:val="24"/>
        </w:rPr>
        <w:t xml:space="preserve"> </w:t>
      </w:r>
      <w:r w:rsidRPr="000A1AD9">
        <w:rPr>
          <w:rFonts w:ascii="Arial" w:hAnsi="Arial" w:cs="Arial"/>
          <w:sz w:val="24"/>
          <w:szCs w:val="24"/>
        </w:rPr>
        <w:t>toate suprafețele de teren afectate vor fi refăcute și redate la folosința inițială;</w:t>
      </w:r>
    </w:p>
    <w:p w:rsidR="007348F8" w:rsidRPr="000A1AD9" w:rsidRDefault="007348F8" w:rsidP="007348F8">
      <w:pPr>
        <w:autoSpaceDE w:val="0"/>
        <w:autoSpaceDN w:val="0"/>
        <w:adjustRightInd w:val="0"/>
        <w:spacing w:after="0" w:line="240" w:lineRule="auto"/>
        <w:jc w:val="both"/>
        <w:rPr>
          <w:rFonts w:ascii="Arial" w:hAnsi="Arial" w:cs="Arial"/>
          <w:sz w:val="24"/>
          <w:szCs w:val="24"/>
        </w:rPr>
      </w:pPr>
      <w:r w:rsidRPr="004E52E7">
        <w:rPr>
          <w:rFonts w:ascii="Arial" w:hAnsi="Arial" w:cs="Arial"/>
          <w:color w:val="FF0000"/>
          <w:sz w:val="24"/>
          <w:szCs w:val="24"/>
        </w:rPr>
        <w:t xml:space="preserve">    </w:t>
      </w:r>
      <w:r w:rsidRPr="000A1AD9">
        <w:rPr>
          <w:rFonts w:ascii="Arial" w:hAnsi="Arial" w:cs="Arial"/>
          <w:sz w:val="24"/>
          <w:szCs w:val="24"/>
        </w:rPr>
        <w:t>- neafectarea calității factorilor de mediu pe perioada derulării lucrărilor investiției și după punere în funcțiune a obiectivului;</w:t>
      </w:r>
    </w:p>
    <w:p w:rsidR="007348F8" w:rsidRPr="000A1AD9" w:rsidRDefault="007348F8" w:rsidP="007348F8">
      <w:pPr>
        <w:autoSpaceDE w:val="0"/>
        <w:autoSpaceDN w:val="0"/>
        <w:adjustRightInd w:val="0"/>
        <w:spacing w:after="0" w:line="240" w:lineRule="auto"/>
        <w:jc w:val="both"/>
        <w:rPr>
          <w:rFonts w:ascii="Arial" w:hAnsi="Arial" w:cs="Arial"/>
          <w:sz w:val="24"/>
          <w:szCs w:val="24"/>
          <w:lang w:val="ro-RO"/>
        </w:rPr>
      </w:pPr>
      <w:r w:rsidRPr="000A1AD9">
        <w:rPr>
          <w:rFonts w:ascii="Arial" w:hAnsi="Arial" w:cs="Arial"/>
          <w:sz w:val="24"/>
          <w:szCs w:val="24"/>
        </w:rPr>
        <w:t xml:space="preserve">        - </w:t>
      </w:r>
      <w:r w:rsidRPr="000A1AD9">
        <w:rPr>
          <w:rFonts w:ascii="Arial" w:hAnsi="Arial" w:cs="Arial"/>
          <w:sz w:val="24"/>
          <w:szCs w:val="24"/>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7348F8" w:rsidRDefault="007348F8" w:rsidP="007348F8">
      <w:pPr>
        <w:autoSpaceDE w:val="0"/>
        <w:autoSpaceDN w:val="0"/>
        <w:adjustRightInd w:val="0"/>
        <w:spacing w:after="0" w:line="240" w:lineRule="auto"/>
        <w:jc w:val="both"/>
        <w:rPr>
          <w:rFonts w:ascii="Arial" w:hAnsi="Arial" w:cs="Arial"/>
          <w:sz w:val="24"/>
          <w:szCs w:val="24"/>
        </w:rPr>
      </w:pPr>
      <w:r w:rsidRPr="000A1AD9">
        <w:rPr>
          <w:rFonts w:ascii="Arial" w:hAnsi="Arial" w:cs="Arial"/>
          <w:sz w:val="24"/>
          <w:szCs w:val="24"/>
        </w:rPr>
        <w:t xml:space="preserve"> </w:t>
      </w:r>
      <w:r w:rsidRPr="004E52E7">
        <w:rPr>
          <w:rFonts w:ascii="Arial" w:hAnsi="Arial" w:cs="Arial"/>
          <w:color w:val="FF0000"/>
          <w:sz w:val="24"/>
          <w:szCs w:val="24"/>
        </w:rPr>
        <w:t xml:space="preserve">    </w:t>
      </w:r>
      <w:r w:rsidRPr="00007987">
        <w:rPr>
          <w:rFonts w:ascii="Arial" w:hAnsi="Arial" w:cs="Arial"/>
          <w:sz w:val="24"/>
          <w:szCs w:val="24"/>
        </w:rPr>
        <w:t>Condiții impuse pentru organizarea de șantier</w:t>
      </w:r>
      <w:r>
        <w:rPr>
          <w:rFonts w:ascii="Arial" w:hAnsi="Arial" w:cs="Arial"/>
          <w:sz w:val="24"/>
          <w:szCs w:val="24"/>
        </w:rPr>
        <w:t>:</w:t>
      </w:r>
    </w:p>
    <w:p w:rsidR="007348F8" w:rsidRPr="00F206F0"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împrejmuire din panouri demontabile în jurul obiectivului;</w:t>
      </w:r>
    </w:p>
    <w:p w:rsidR="007348F8" w:rsidRPr="00F206F0"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amplasarea unui WC ecologic;</w:t>
      </w:r>
    </w:p>
    <w:p w:rsidR="007348F8"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6F0">
        <w:rPr>
          <w:rFonts w:ascii="Arial" w:hAnsi="Arial" w:cs="Arial"/>
          <w:sz w:val="24"/>
          <w:szCs w:val="24"/>
        </w:rPr>
        <w:t>- racorduri provizorii de apă și energie electric</w:t>
      </w:r>
      <w:r>
        <w:rPr>
          <w:rFonts w:ascii="Arial" w:hAnsi="Arial" w:cs="Arial"/>
          <w:sz w:val="24"/>
          <w:szCs w:val="24"/>
        </w:rPr>
        <w:t>ă</w:t>
      </w:r>
      <w:r w:rsidRPr="00F206F0">
        <w:rPr>
          <w:rFonts w:ascii="Arial" w:hAnsi="Arial" w:cs="Arial"/>
          <w:sz w:val="24"/>
          <w:szCs w:val="24"/>
        </w:rPr>
        <w:t>.</w:t>
      </w:r>
    </w:p>
    <w:p w:rsidR="007348F8" w:rsidRPr="008B4834"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 </w:t>
      </w:r>
      <w:r w:rsidRPr="008B4834">
        <w:rPr>
          <w:rFonts w:ascii="Arial" w:hAnsi="Arial" w:cs="Arial"/>
          <w:sz w:val="24"/>
          <w:szCs w:val="24"/>
        </w:rPr>
        <w:t xml:space="preserve">este necesar să se stabilească o suprafață destinată spațiilor  pentru personalul de </w:t>
      </w:r>
    </w:p>
    <w:p w:rsidR="007348F8" w:rsidRDefault="007348F8" w:rsidP="007348F8">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șantier</w:t>
      </w:r>
      <w:r>
        <w:rPr>
          <w:rFonts w:ascii="Arial" w:hAnsi="Arial" w:cs="Arial"/>
          <w:sz w:val="24"/>
          <w:szCs w:val="24"/>
        </w:rPr>
        <w:t xml:space="preserve"> - baracă muncitori -  birou, loc servit masa, vestiar;</w:t>
      </w:r>
    </w:p>
    <w:p w:rsidR="007348F8" w:rsidRPr="00F204DF"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204DF">
        <w:rPr>
          <w:rFonts w:ascii="Arial" w:hAnsi="Arial" w:cs="Arial"/>
          <w:sz w:val="24"/>
          <w:szCs w:val="24"/>
        </w:rPr>
        <w:t xml:space="preserve"> </w:t>
      </w:r>
      <w:r>
        <w:rPr>
          <w:rFonts w:ascii="Arial" w:hAnsi="Arial" w:cs="Arial"/>
          <w:sz w:val="24"/>
          <w:szCs w:val="24"/>
        </w:rPr>
        <w:t>amplasarea unei magazii</w:t>
      </w:r>
      <w:r w:rsidRPr="00F204DF">
        <w:rPr>
          <w:rFonts w:ascii="Arial" w:hAnsi="Arial" w:cs="Arial"/>
          <w:sz w:val="24"/>
          <w:szCs w:val="24"/>
        </w:rPr>
        <w:t xml:space="preserve"> pentru depozitarea tuburilor și a materialelor </w:t>
      </w:r>
      <w:r>
        <w:rPr>
          <w:rFonts w:ascii="Arial" w:hAnsi="Arial" w:cs="Arial"/>
          <w:sz w:val="24"/>
          <w:szCs w:val="24"/>
        </w:rPr>
        <w:t xml:space="preserve">de construcție </w:t>
      </w:r>
      <w:r w:rsidRPr="00F204DF">
        <w:rPr>
          <w:rFonts w:ascii="Arial" w:hAnsi="Arial" w:cs="Arial"/>
          <w:sz w:val="24"/>
          <w:szCs w:val="24"/>
        </w:rPr>
        <w:t>ce urmează a fi utilizate în proiect;</w:t>
      </w:r>
    </w:p>
    <w:p w:rsidR="007348F8" w:rsidRPr="000A1AD9"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se va avea în vedere execuția rapidă a lucrărilor și încadrarea în termenul de realizare </w:t>
      </w:r>
    </w:p>
    <w:p w:rsidR="007348F8"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investiției;</w:t>
      </w:r>
    </w:p>
    <w:p w:rsidR="007348F8" w:rsidRPr="000A1AD9"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utilajele de construcții se vor alimenta cu carburanți numai de la stații de distribuție </w:t>
      </w:r>
    </w:p>
    <w:p w:rsidR="007348F8" w:rsidRDefault="007348F8" w:rsidP="007348F8">
      <w:pPr>
        <w:autoSpaceDE w:val="0"/>
        <w:autoSpaceDN w:val="0"/>
        <w:adjustRightInd w:val="0"/>
        <w:spacing w:after="0" w:line="240" w:lineRule="auto"/>
        <w:jc w:val="both"/>
        <w:rPr>
          <w:rFonts w:ascii="Arial" w:hAnsi="Arial" w:cs="Arial"/>
          <w:sz w:val="24"/>
          <w:szCs w:val="24"/>
        </w:rPr>
      </w:pPr>
      <w:r w:rsidRPr="002247C6">
        <w:rPr>
          <w:rFonts w:ascii="Arial" w:hAnsi="Arial" w:cs="Arial"/>
          <w:sz w:val="24"/>
          <w:szCs w:val="24"/>
        </w:rPr>
        <w:t>carburanți autorizate;</w:t>
      </w:r>
    </w:p>
    <w:p w:rsidR="007348F8" w:rsidRPr="000A1AD9"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întreținere</w:t>
      </w:r>
      <w:r>
        <w:rPr>
          <w:rFonts w:ascii="Arial" w:hAnsi="Arial" w:cs="Arial"/>
          <w:sz w:val="24"/>
          <w:szCs w:val="24"/>
        </w:rPr>
        <w:t>a</w:t>
      </w:r>
      <w:r w:rsidRPr="000A1AD9">
        <w:rPr>
          <w:rFonts w:ascii="Arial" w:hAnsi="Arial" w:cs="Arial"/>
          <w:sz w:val="24"/>
          <w:szCs w:val="24"/>
        </w:rPr>
        <w:t xml:space="preserve"> utilajelor/mijloacelor de transport (spălarea lor, efectuarea de reparații, </w:t>
      </w:r>
    </w:p>
    <w:p w:rsidR="007348F8" w:rsidRDefault="007348F8" w:rsidP="007348F8">
      <w:p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schimbare de ulei) se vor face numai la service-uri autorizate;</w:t>
      </w:r>
    </w:p>
    <w:p w:rsidR="007348F8" w:rsidRPr="000A1AD9" w:rsidRDefault="007348F8" w:rsidP="007348F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0A1AD9">
        <w:rPr>
          <w:rFonts w:ascii="Arial" w:hAnsi="Arial" w:cs="Arial"/>
          <w:sz w:val="24"/>
          <w:szCs w:val="24"/>
        </w:rPr>
        <w:t xml:space="preserve">titularul are obligația de a urmări modul de respectare a legislației de mediu în vigoare </w:t>
      </w:r>
    </w:p>
    <w:p w:rsidR="007348F8" w:rsidRDefault="007348F8" w:rsidP="007348F8">
      <w:p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pe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7348F8"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7348F8"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7348F8" w:rsidRDefault="007348F8" w:rsidP="007348F8">
      <w:pPr>
        <w:autoSpaceDE w:val="0"/>
        <w:autoSpaceDN w:val="0"/>
        <w:adjustRightInd w:val="0"/>
        <w:spacing w:after="0" w:line="240" w:lineRule="auto"/>
        <w:jc w:val="both"/>
        <w:rPr>
          <w:rFonts w:ascii="Arial" w:hAnsi="Arial" w:cs="Arial"/>
          <w:sz w:val="24"/>
          <w:szCs w:val="24"/>
        </w:rPr>
      </w:pPr>
    </w:p>
    <w:p w:rsidR="007348F8"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se poate revizui, în cazul în care se constată apariția unor elemente noi, necunoscute la data emiterii.</w:t>
      </w:r>
    </w:p>
    <w:p w:rsidR="007348F8" w:rsidRDefault="007348F8" w:rsidP="007348F8">
      <w:pPr>
        <w:autoSpaceDE w:val="0"/>
        <w:autoSpaceDN w:val="0"/>
        <w:adjustRightInd w:val="0"/>
        <w:spacing w:after="0" w:line="240" w:lineRule="auto"/>
        <w:jc w:val="both"/>
        <w:rPr>
          <w:rFonts w:ascii="Arial" w:hAnsi="Arial" w:cs="Arial"/>
          <w:sz w:val="24"/>
          <w:szCs w:val="24"/>
        </w:rPr>
      </w:pPr>
    </w:p>
    <w:p w:rsidR="007348F8" w:rsidRDefault="007348F8" w:rsidP="007348F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este valabilă pe toată perioada de aplicare a proiectului.</w:t>
      </w:r>
    </w:p>
    <w:p w:rsidR="007348F8" w:rsidRPr="00ED12F4" w:rsidRDefault="007348F8" w:rsidP="007348F8">
      <w:pPr>
        <w:autoSpaceDE w:val="0"/>
        <w:autoSpaceDN w:val="0"/>
        <w:adjustRightInd w:val="0"/>
        <w:spacing w:after="0" w:line="240" w:lineRule="auto"/>
        <w:jc w:val="both"/>
        <w:rPr>
          <w:rFonts w:ascii="Arial" w:hAnsi="Arial" w:cs="Arial"/>
          <w:sz w:val="24"/>
          <w:szCs w:val="24"/>
        </w:rPr>
      </w:pPr>
    </w:p>
    <w:p w:rsidR="007348F8" w:rsidRPr="00447422" w:rsidRDefault="007348F8" w:rsidP="007348F8">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348F8" w:rsidRDefault="007348F8" w:rsidP="007348F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7A1441" w:rsidRDefault="007A1441" w:rsidP="007348F8">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36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compat/>
  <w:rsids>
    <w:rsidRoot w:val="007348F8"/>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36A4C"/>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348F8"/>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F8"/>
    <w:rPr>
      <w:rFonts w:ascii="Calibri" w:eastAsia="Calibri" w:hAnsi="Calibri" w:cs="Times New Roman"/>
      <w:lang w:val="en-US"/>
    </w:rPr>
  </w:style>
  <w:style w:type="paragraph" w:styleId="Heading1">
    <w:name w:val="heading 1"/>
    <w:basedOn w:val="Normal"/>
    <w:link w:val="Heading1Char"/>
    <w:uiPriority w:val="9"/>
    <w:qFormat/>
    <w:rsid w:val="007348F8"/>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7348F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F8"/>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7348F8"/>
    <w:rPr>
      <w:rFonts w:ascii="Cambria" w:eastAsia="Times New Roman" w:hAnsi="Cambria" w:cs="Times New Roman"/>
      <w:b/>
      <w:bCs/>
      <w:i/>
      <w:iCs/>
      <w:sz w:val="28"/>
      <w:szCs w:val="28"/>
      <w:lang w:val="en-US"/>
    </w:rPr>
  </w:style>
  <w:style w:type="paragraph" w:styleId="ListParagraph">
    <w:name w:val="List Paragraph"/>
    <w:aliases w:val="Normal bullet 2"/>
    <w:basedOn w:val="Normal"/>
    <w:link w:val="ListParagraphChar"/>
    <w:qFormat/>
    <w:rsid w:val="007348F8"/>
    <w:pPr>
      <w:suppressAutoHyphens/>
      <w:ind w:left="720"/>
      <w:contextualSpacing/>
    </w:pPr>
    <w:rPr>
      <w:lang w:eastAsia="ar-SA"/>
    </w:rPr>
  </w:style>
  <w:style w:type="character" w:customStyle="1" w:styleId="sttpar">
    <w:name w:val="st_tpar"/>
    <w:basedOn w:val="DefaultParagraphFont"/>
    <w:rsid w:val="007348F8"/>
  </w:style>
  <w:style w:type="character" w:customStyle="1" w:styleId="ListParagraphChar">
    <w:name w:val="List Paragraph Char"/>
    <w:aliases w:val="Normal bullet 2 Char"/>
    <w:link w:val="ListParagraph"/>
    <w:locked/>
    <w:rsid w:val="007348F8"/>
    <w:rPr>
      <w:rFonts w:ascii="Calibri" w:eastAsia="Calibri" w:hAnsi="Calibri" w:cs="Times New Roman"/>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2759</Words>
  <Characters>16008</Characters>
  <Application>Microsoft Office Word</Application>
  <DocSecurity>0</DocSecurity>
  <Lines>133</Lines>
  <Paragraphs>37</Paragraphs>
  <ScaleCrop>false</ScaleCrop>
  <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2018-07-20T06:47:00Z</dcterms:created>
  <dcterms:modified xsi:type="dcterms:W3CDTF">2018-07-20T06:47:00Z</dcterms:modified>
</cp:coreProperties>
</file>