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B5" w:rsidRPr="00D84C01" w:rsidRDefault="006F5DB5" w:rsidP="006F5DB5">
      <w:pPr>
        <w:pStyle w:val="Heading1"/>
        <w:spacing w:after="120"/>
        <w:jc w:val="center"/>
        <w:rPr>
          <w:rFonts w:ascii="Arial" w:hAnsi="Arial" w:cs="Arial"/>
          <w:b w:val="0"/>
          <w:bCs w:val="0"/>
          <w:sz w:val="28"/>
          <w:szCs w:val="28"/>
        </w:rPr>
      </w:pPr>
      <w:r w:rsidRPr="00D84C01">
        <w:rPr>
          <w:rFonts w:ascii="Arial" w:hAnsi="Arial" w:cs="Arial"/>
          <w:sz w:val="28"/>
          <w:szCs w:val="28"/>
        </w:rPr>
        <w:t xml:space="preserve">DECIZIA ETAPEI DE ÎNCADRARE </w:t>
      </w:r>
    </w:p>
    <w:p w:rsidR="006F5DB5" w:rsidRDefault="006F5DB5" w:rsidP="006F5DB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xxx din xx</w:t>
      </w:r>
      <w:r w:rsidRPr="008F0053">
        <w:rPr>
          <w:rFonts w:ascii="Arial" w:hAnsi="Arial" w:cs="Arial"/>
          <w:i w:val="0"/>
          <w:lang w:val="ro-RO"/>
        </w:rPr>
        <w:t>.</w:t>
      </w:r>
      <w:r>
        <w:rPr>
          <w:rFonts w:ascii="Arial" w:hAnsi="Arial" w:cs="Arial"/>
          <w:i w:val="0"/>
          <w:lang w:val="ro-RO"/>
        </w:rPr>
        <w:t>11</w:t>
      </w:r>
      <w:r w:rsidRPr="008F0053">
        <w:rPr>
          <w:rFonts w:ascii="Arial" w:hAnsi="Arial" w:cs="Arial"/>
          <w:i w:val="0"/>
          <w:lang w:val="ro-RO"/>
        </w:rPr>
        <w:t>.2018</w:t>
      </w:r>
    </w:p>
    <w:p w:rsidR="006F5DB5" w:rsidRPr="00AC0360" w:rsidRDefault="006F5DB5" w:rsidP="006F5DB5">
      <w:pPr>
        <w:spacing w:after="0"/>
        <w:jc w:val="center"/>
        <w:rPr>
          <w:lang w:val="ro-RO"/>
        </w:rPr>
      </w:pPr>
      <w:r>
        <w:rPr>
          <w:color w:val="808080"/>
          <w:lang w:val="ro-RO"/>
        </w:rPr>
        <w:t xml:space="preserve"> </w:t>
      </w:r>
    </w:p>
    <w:p w:rsidR="006F5DB5" w:rsidRPr="00074A9F" w:rsidRDefault="006F5DB5" w:rsidP="006F5DB5">
      <w:pPr>
        <w:spacing w:after="120" w:line="240" w:lineRule="auto"/>
        <w:jc w:val="center"/>
        <w:rPr>
          <w:lang w:val="ro-RO"/>
        </w:rPr>
      </w:pPr>
      <w:r>
        <w:rPr>
          <w:lang w:val="ro-RO"/>
        </w:rPr>
        <w:t xml:space="preserve"> </w:t>
      </w:r>
    </w:p>
    <w:p w:rsidR="006F5DB5" w:rsidRDefault="006F5DB5" w:rsidP="006F5DB5">
      <w:pPr>
        <w:autoSpaceDE w:val="0"/>
        <w:spacing w:after="0" w:line="240" w:lineRule="auto"/>
        <w:jc w:val="both"/>
        <w:rPr>
          <w:rFonts w:ascii="Arial" w:hAnsi="Arial" w:cs="Arial"/>
          <w:sz w:val="24"/>
          <w:szCs w:val="24"/>
          <w:lang w:val="ro-RO"/>
        </w:rPr>
      </w:pPr>
    </w:p>
    <w:p w:rsidR="006F5DB5" w:rsidRDefault="006F5DB5" w:rsidP="006F5DB5">
      <w:pPr>
        <w:autoSpaceDE w:val="0"/>
        <w:spacing w:after="0" w:line="240" w:lineRule="auto"/>
        <w:jc w:val="both"/>
        <w:rPr>
          <w:rFonts w:ascii="Arial" w:hAnsi="Arial" w:cs="Arial"/>
          <w:sz w:val="24"/>
          <w:szCs w:val="24"/>
          <w:lang w:val="ro-RO"/>
        </w:rPr>
      </w:pPr>
    </w:p>
    <w:p w:rsidR="006F5DB5" w:rsidRDefault="006F5DB5" w:rsidP="006F5DB5">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Pr>
          <w:rFonts w:ascii="Arial" w:hAnsi="Arial" w:cs="Arial"/>
          <w:b/>
          <w:sz w:val="24"/>
          <w:szCs w:val="24"/>
          <w:lang w:val="ro-RO"/>
        </w:rPr>
        <w:t>PFA BOHZ GHEORGHE</w:t>
      </w:r>
      <w:r w:rsidRPr="009D0F80">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w:t>
      </w:r>
      <w:r>
        <w:rPr>
          <w:rFonts w:ascii="Arial" w:hAnsi="Arial" w:cs="Arial"/>
          <w:sz w:val="24"/>
          <w:szCs w:val="24"/>
          <w:lang w:val="ro-RO"/>
        </w:rPr>
        <w:t>/domiciliul</w:t>
      </w:r>
      <w:r w:rsidRPr="00064581">
        <w:rPr>
          <w:rFonts w:ascii="Arial" w:hAnsi="Arial" w:cs="Arial"/>
          <w:sz w:val="24"/>
          <w:szCs w:val="24"/>
          <w:lang w:val="ro-RO"/>
        </w:rPr>
        <w:t xml:space="preserve"> în</w:t>
      </w:r>
      <w:r>
        <w:rPr>
          <w:rFonts w:ascii="Arial" w:hAnsi="Arial" w:cs="Arial"/>
          <w:sz w:val="24"/>
          <w:szCs w:val="24"/>
          <w:lang w:val="ro-RO"/>
        </w:rPr>
        <w:t xml:space="preserve"> comuna Bosanci</w:t>
      </w:r>
      <w:r w:rsidRPr="009D0F80">
        <w:rPr>
          <w:rFonts w:ascii="Arial" w:hAnsi="Arial" w:cs="Arial"/>
          <w:sz w:val="24"/>
          <w:szCs w:val="24"/>
          <w:lang w:val="ro-RO"/>
        </w:rPr>
        <w:t xml:space="preserve">, strada </w:t>
      </w:r>
      <w:r>
        <w:rPr>
          <w:rFonts w:ascii="Arial" w:hAnsi="Arial" w:cs="Arial"/>
          <w:sz w:val="24"/>
          <w:szCs w:val="24"/>
          <w:lang w:val="ro-RO"/>
        </w:rPr>
        <w:t>Stadion</w:t>
      </w:r>
      <w:r w:rsidRPr="009D0F80">
        <w:rPr>
          <w:rFonts w:ascii="Arial" w:hAnsi="Arial" w:cs="Arial"/>
          <w:sz w:val="24"/>
          <w:szCs w:val="24"/>
          <w:lang w:val="ro-RO"/>
        </w:rPr>
        <w:t>, nr.</w:t>
      </w:r>
      <w:r>
        <w:rPr>
          <w:rFonts w:ascii="Arial" w:hAnsi="Arial" w:cs="Arial"/>
          <w:sz w:val="24"/>
          <w:szCs w:val="24"/>
          <w:lang w:val="ro-RO"/>
        </w:rPr>
        <w:t>1521</w:t>
      </w:r>
      <w:r w:rsidRPr="009D0F80">
        <w:rPr>
          <w:rFonts w:ascii="Arial" w:hAnsi="Arial" w:cs="Arial"/>
          <w:sz w:val="24"/>
          <w:szCs w:val="24"/>
          <w:lang w:val="ro-RO"/>
        </w:rPr>
        <w:t>,</w:t>
      </w:r>
      <w:r>
        <w:rPr>
          <w:rFonts w:ascii="Arial" w:hAnsi="Arial" w:cs="Arial"/>
          <w:sz w:val="24"/>
          <w:szCs w:val="24"/>
          <w:lang w:val="ro-RO"/>
        </w:rPr>
        <w:t xml:space="preserve">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11641</w:t>
      </w:r>
      <w:r w:rsidRPr="009D0F80">
        <w:rPr>
          <w:rFonts w:ascii="Arial" w:hAnsi="Arial" w:cs="Arial"/>
          <w:spacing w:val="-6"/>
          <w:sz w:val="24"/>
          <w:szCs w:val="24"/>
          <w:lang w:val="ro-RO"/>
        </w:rPr>
        <w:t>/</w:t>
      </w:r>
      <w:r>
        <w:rPr>
          <w:rFonts w:ascii="Arial" w:hAnsi="Arial" w:cs="Arial"/>
          <w:spacing w:val="-6"/>
          <w:sz w:val="24"/>
          <w:szCs w:val="24"/>
          <w:lang w:val="ro-RO"/>
        </w:rPr>
        <w:t>30</w:t>
      </w:r>
      <w:r w:rsidRPr="009D0F80">
        <w:rPr>
          <w:rFonts w:ascii="Arial" w:hAnsi="Arial" w:cs="Arial"/>
          <w:spacing w:val="-6"/>
          <w:sz w:val="24"/>
          <w:szCs w:val="24"/>
          <w:lang w:val="ro-RO"/>
        </w:rPr>
        <w:t>.10.2018,</w:t>
      </w:r>
      <w:r>
        <w:rPr>
          <w:rFonts w:ascii="Arial" w:hAnsi="Arial" w:cs="Arial"/>
          <w:sz w:val="24"/>
          <w:szCs w:val="24"/>
          <w:lang w:val="ro-RO"/>
        </w:rPr>
        <w:t xml:space="preserve">  </w:t>
      </w:r>
      <w:r w:rsidRPr="00064581">
        <w:rPr>
          <w:rFonts w:ascii="Arial" w:hAnsi="Arial" w:cs="Arial"/>
          <w:sz w:val="24"/>
          <w:szCs w:val="24"/>
          <w:lang w:val="ro-RO"/>
        </w:rPr>
        <w:t>în baza:</w:t>
      </w:r>
    </w:p>
    <w:p w:rsidR="006F5DB5" w:rsidRPr="00313E08" w:rsidRDefault="006F5DB5" w:rsidP="006F5DB5">
      <w:pPr>
        <w:pStyle w:val="ListParagraph"/>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6F5DB5" w:rsidRDefault="006F5DB5" w:rsidP="006F5DB5">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6F5DB5" w:rsidRPr="00A2330B" w:rsidRDefault="006F5DB5" w:rsidP="006F5DB5">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6F5DB5" w:rsidRPr="0001311F" w:rsidRDefault="006F5DB5" w:rsidP="006F5DB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06</w:t>
      </w:r>
      <w:r w:rsidRPr="00F0709F">
        <w:rPr>
          <w:rFonts w:ascii="Arial" w:hAnsi="Arial" w:cs="Arial"/>
          <w:sz w:val="24"/>
          <w:szCs w:val="24"/>
          <w:lang w:val="ro-RO"/>
        </w:rPr>
        <w:t>.1</w:t>
      </w:r>
      <w:r>
        <w:rPr>
          <w:rFonts w:ascii="Arial" w:hAnsi="Arial" w:cs="Arial"/>
          <w:sz w:val="24"/>
          <w:szCs w:val="24"/>
          <w:lang w:val="ro-RO"/>
        </w:rPr>
        <w:t>1</w:t>
      </w:r>
      <w:r w:rsidRPr="007F5637">
        <w:rPr>
          <w:rFonts w:ascii="Arial" w:hAnsi="Arial" w:cs="Arial"/>
          <w:sz w:val="24"/>
          <w:szCs w:val="24"/>
          <w:lang w:val="ro-RO"/>
        </w:rPr>
        <w:t>.</w:t>
      </w:r>
      <w:r>
        <w:rPr>
          <w:rFonts w:ascii="Arial" w:hAnsi="Arial" w:cs="Arial"/>
          <w:sz w:val="24"/>
          <w:szCs w:val="24"/>
          <w:lang w:val="ro-RO"/>
        </w:rPr>
        <w:t>2018</w:t>
      </w:r>
      <w:r w:rsidRPr="0001311F">
        <w:rPr>
          <w:rFonts w:ascii="Arial" w:hAnsi="Arial" w:cs="Arial"/>
          <w:sz w:val="24"/>
          <w:szCs w:val="24"/>
          <w:lang w:val="ro-RO"/>
        </w:rPr>
        <w:t xml:space="preserve">, că proiectul </w:t>
      </w:r>
      <w:r w:rsidRPr="00AE2090">
        <w:rPr>
          <w:rFonts w:ascii="Arial" w:hAnsi="Arial" w:cs="Arial"/>
          <w:sz w:val="24"/>
          <w:szCs w:val="24"/>
          <w:lang w:val="ro-RO"/>
        </w:rPr>
        <w:t>„</w:t>
      </w:r>
      <w:r w:rsidRPr="005C3FF8">
        <w:rPr>
          <w:rStyle w:val="sttpar"/>
          <w:rFonts w:ascii="Arial" w:hAnsi="Arial" w:cs="Arial"/>
          <w:b/>
          <w:sz w:val="24"/>
          <w:szCs w:val="24"/>
          <w:lang w:val="it-IT"/>
        </w:rPr>
        <w:t>Construirea unui bloc de locuințe colective, locuri de parcare, organizare de șantier, împrejmuire, racorduri/branșamente și obținerea autorizației de construire</w:t>
      </w:r>
      <w:r w:rsidRPr="005C3FF8">
        <w:rPr>
          <w:rFonts w:ascii="Arial" w:hAnsi="Arial" w:cs="Arial"/>
          <w:b/>
          <w:sz w:val="24"/>
          <w:szCs w:val="24"/>
        </w:rPr>
        <w:t xml:space="preserve"> “</w:t>
      </w:r>
      <w:r w:rsidRPr="005C3FF8">
        <w:rPr>
          <w:rStyle w:val="sttpar"/>
          <w:rFonts w:ascii="Arial" w:hAnsi="Arial" w:cs="Arial"/>
          <w:sz w:val="24"/>
          <w:szCs w:val="24"/>
        </w:rPr>
        <w:t xml:space="preserve">,  </w:t>
      </w:r>
      <w:r w:rsidRPr="005C3FF8">
        <w:rPr>
          <w:rStyle w:val="sttpar"/>
          <w:rFonts w:ascii="Arial" w:hAnsi="Arial" w:cs="Arial"/>
          <w:sz w:val="24"/>
          <w:szCs w:val="24"/>
          <w:lang w:val="it-IT"/>
        </w:rPr>
        <w:t xml:space="preserve">amplasat in municipiul Suceava, </w:t>
      </w:r>
      <w:r w:rsidRPr="005C3FF8">
        <w:rPr>
          <w:rStyle w:val="sttpar"/>
          <w:rFonts w:ascii="Arial" w:hAnsi="Arial" w:cs="Arial"/>
          <w:sz w:val="24"/>
          <w:szCs w:val="24"/>
        </w:rPr>
        <w:t>strada Universității, județul Suceava</w:t>
      </w:r>
      <w:r w:rsidRPr="00E430DE">
        <w:rPr>
          <w:rStyle w:val="sttpar"/>
          <w:rFonts w:ascii="Arial" w:hAnsi="Arial" w:cs="Arial"/>
          <w:sz w:val="24"/>
          <w:szCs w:val="24"/>
          <w:lang w:val="it-IT"/>
        </w:rPr>
        <w:t>,</w:t>
      </w:r>
      <w:r w:rsidRPr="0001311F">
        <w:rPr>
          <w:rFonts w:ascii="Arial" w:hAnsi="Arial" w:cs="Arial"/>
          <w:sz w:val="24"/>
          <w:szCs w:val="24"/>
          <w:lang w:val="ro-RO"/>
        </w:rPr>
        <w:t xml:space="preserve"> nu se supune evaluării impactului asupra mediului şi nu se supune evaluării adecvate.  </w:t>
      </w:r>
    </w:p>
    <w:p w:rsidR="006F5DB5" w:rsidRPr="00447422" w:rsidRDefault="006F5DB5" w:rsidP="006F5DB5">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6F5DB5" w:rsidRDefault="006F5DB5" w:rsidP="006F5DB5">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 xml:space="preserve">Motivele care au stat la baza luării deciziei etapei de încadrare în procedura de evaluare </w:t>
      </w:r>
      <w:proofErr w:type="gramStart"/>
      <w:r w:rsidRPr="00BA3CB5">
        <w:rPr>
          <w:rFonts w:ascii="Arial" w:hAnsi="Arial" w:cs="Arial"/>
          <w:sz w:val="24"/>
          <w:szCs w:val="24"/>
          <w:u w:val="single"/>
        </w:rPr>
        <w:t>a</w:t>
      </w:r>
      <w:proofErr w:type="gramEnd"/>
      <w:r w:rsidRPr="00BA3CB5">
        <w:rPr>
          <w:rFonts w:ascii="Arial" w:hAnsi="Arial" w:cs="Arial"/>
          <w:sz w:val="24"/>
          <w:szCs w:val="24"/>
          <w:u w:val="single"/>
        </w:rPr>
        <w:t xml:space="preserve"> impactului asupra mediului sunt următoarele:</w:t>
      </w:r>
    </w:p>
    <w:p w:rsidR="006F5DB5" w:rsidRPr="00EF1AE7" w:rsidRDefault="006F5DB5" w:rsidP="006F5DB5">
      <w:pPr>
        <w:autoSpaceDE w:val="0"/>
        <w:autoSpaceDN w:val="0"/>
        <w:adjustRightInd w:val="0"/>
        <w:spacing w:after="0" w:line="240" w:lineRule="auto"/>
        <w:jc w:val="both"/>
        <w:rPr>
          <w:rFonts w:ascii="Arial" w:hAnsi="Arial" w:cs="Arial"/>
          <w:sz w:val="24"/>
          <w:szCs w:val="24"/>
        </w:rPr>
      </w:pPr>
    </w:p>
    <w:p w:rsidR="006F5DB5" w:rsidRPr="004A5EA7" w:rsidRDefault="006F5DB5" w:rsidP="006F5DB5">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6F5DB5" w:rsidRPr="00522DB9" w:rsidRDefault="006F5DB5" w:rsidP="006F5DB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lit. b - </w:t>
      </w:r>
      <w:proofErr w:type="gramStart"/>
      <w:r>
        <w:rPr>
          <w:rFonts w:ascii="Arial" w:hAnsi="Arial" w:cs="Arial"/>
          <w:sz w:val="24"/>
          <w:szCs w:val="24"/>
        </w:rPr>
        <w:t>proiecte</w:t>
      </w:r>
      <w:proofErr w:type="gramEnd"/>
      <w:r>
        <w:rPr>
          <w:rFonts w:ascii="Arial" w:hAnsi="Arial" w:cs="Arial"/>
          <w:sz w:val="24"/>
          <w:szCs w:val="24"/>
        </w:rPr>
        <w:t xml:space="preserve"> de dezvoltare urbană</w:t>
      </w:r>
      <w:r w:rsidRPr="00522DB9">
        <w:rPr>
          <w:rFonts w:ascii="Arial" w:hAnsi="Arial" w:cs="Arial"/>
          <w:sz w:val="24"/>
          <w:szCs w:val="24"/>
        </w:rPr>
        <w:t>;</w:t>
      </w:r>
    </w:p>
    <w:p w:rsidR="006F5DB5" w:rsidRPr="00522DB9" w:rsidRDefault="006F5DB5" w:rsidP="006F5DB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Proiectul nu </w:t>
      </w:r>
      <w:proofErr w:type="gramStart"/>
      <w:r>
        <w:rPr>
          <w:rFonts w:ascii="Arial" w:hAnsi="Arial" w:cs="Arial"/>
          <w:sz w:val="24"/>
          <w:szCs w:val="24"/>
        </w:rPr>
        <w:t>face</w:t>
      </w:r>
      <w:proofErr w:type="gramEnd"/>
      <w:r>
        <w:rPr>
          <w:rFonts w:ascii="Arial" w:hAnsi="Arial" w:cs="Arial"/>
          <w:sz w:val="24"/>
          <w:szCs w:val="24"/>
        </w:rPr>
        <w:t xml:space="preserv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6F5DB5" w:rsidRPr="005C3FF8" w:rsidRDefault="006F5DB5" w:rsidP="006F5DB5">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specială</w:t>
      </w:r>
      <w:proofErr w:type="gramStart"/>
      <w:r>
        <w:rPr>
          <w:rFonts w:ascii="Arial" w:hAnsi="Arial" w:cs="Arial"/>
          <w:sz w:val="24"/>
          <w:szCs w:val="24"/>
        </w:rPr>
        <w:t>:amplasamentul</w:t>
      </w:r>
      <w:proofErr w:type="gramEnd"/>
      <w:r>
        <w:rPr>
          <w:rFonts w:ascii="Arial" w:hAnsi="Arial" w:cs="Arial"/>
          <w:sz w:val="24"/>
          <w:szCs w:val="24"/>
        </w:rPr>
        <w:t xml:space="preserve"> este situat în intravilanul municipiului Suceava, strada Universității, județul Suceava, pe terenul propietate privată cu o </w:t>
      </w:r>
      <w:r w:rsidRPr="00281D7B">
        <w:rPr>
          <w:rFonts w:ascii="Arial" w:hAnsi="Arial" w:cs="Arial"/>
          <w:sz w:val="24"/>
          <w:szCs w:val="24"/>
        </w:rPr>
        <w:t>suprafață totală de 1475 mp,</w:t>
      </w:r>
      <w:r w:rsidRPr="005C3FF8">
        <w:rPr>
          <w:rFonts w:ascii="Arial" w:hAnsi="Arial" w:cs="Arial"/>
          <w:color w:val="FF0000"/>
          <w:sz w:val="24"/>
          <w:szCs w:val="24"/>
        </w:rPr>
        <w:t xml:space="preserve"> </w:t>
      </w:r>
      <w:r w:rsidRPr="00281D7B">
        <w:rPr>
          <w:rFonts w:ascii="Arial" w:hAnsi="Arial" w:cs="Arial"/>
          <w:sz w:val="24"/>
          <w:szCs w:val="24"/>
        </w:rPr>
        <w:t>apartinând</w:t>
      </w:r>
      <w:r w:rsidRPr="005C3FF8">
        <w:rPr>
          <w:rFonts w:ascii="Arial" w:hAnsi="Arial" w:cs="Arial"/>
          <w:color w:val="FF0000"/>
          <w:sz w:val="24"/>
          <w:szCs w:val="24"/>
        </w:rPr>
        <w:t xml:space="preserve"> </w:t>
      </w:r>
      <w:r w:rsidRPr="00166F12">
        <w:rPr>
          <w:rFonts w:ascii="Arial" w:hAnsi="Arial" w:cs="Arial"/>
          <w:sz w:val="24"/>
          <w:szCs w:val="24"/>
        </w:rPr>
        <w:t>PFA BOHZ GHEORGHE, identic cu parcela cadastrală nr.40968, inscris in CF 40968, conform CU 954/18.11.2018, eliberat de primăria municipiului Suceava .</w:t>
      </w:r>
    </w:p>
    <w:p w:rsidR="006F5DB5" w:rsidRDefault="006F5DB5" w:rsidP="006F5DB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mărimea și tehnologia utilizată prin </w:t>
      </w:r>
      <w:proofErr w:type="gramStart"/>
      <w:r>
        <w:rPr>
          <w:rFonts w:ascii="Arial" w:hAnsi="Arial" w:cs="Arial"/>
          <w:sz w:val="24"/>
          <w:szCs w:val="24"/>
        </w:rPr>
        <w:t>proiect ,</w:t>
      </w:r>
      <w:proofErr w:type="gramEnd"/>
      <w:r>
        <w:rPr>
          <w:rFonts w:ascii="Arial" w:hAnsi="Arial" w:cs="Arial"/>
          <w:sz w:val="24"/>
          <w:szCs w:val="24"/>
        </w:rPr>
        <w:t xml:space="preserve"> la punerea în funcțiune a acestuia nu va fi afectată calitatea factorilor de mediu prin emisii poluante.</w:t>
      </w:r>
    </w:p>
    <w:p w:rsidR="006F5DB5" w:rsidRDefault="006F5DB5" w:rsidP="006F5DB5">
      <w:pPr>
        <w:autoSpaceDE w:val="0"/>
        <w:autoSpaceDN w:val="0"/>
        <w:adjustRightInd w:val="0"/>
        <w:spacing w:after="0" w:line="240" w:lineRule="auto"/>
        <w:jc w:val="both"/>
        <w:rPr>
          <w:rFonts w:ascii="Arial" w:hAnsi="Arial" w:cs="Arial"/>
          <w:sz w:val="24"/>
          <w:szCs w:val="24"/>
        </w:rPr>
      </w:pPr>
    </w:p>
    <w:p w:rsidR="006F5DB5" w:rsidRDefault="006F5DB5" w:rsidP="006F5DB5">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 xml:space="preserve">Se propune: </w:t>
      </w:r>
      <w:r w:rsidRPr="00265308">
        <w:rPr>
          <w:rFonts w:ascii="Arial" w:hAnsi="Arial" w:cs="Arial"/>
          <w:b/>
          <w:sz w:val="24"/>
          <w:szCs w:val="24"/>
        </w:rPr>
        <w:t>„</w:t>
      </w:r>
      <w:r w:rsidRPr="005C3FF8">
        <w:rPr>
          <w:rStyle w:val="sttpar"/>
          <w:rFonts w:ascii="Times New Roman" w:hAnsi="Times New Roman"/>
          <w:b/>
          <w:lang w:val="it-IT"/>
        </w:rPr>
        <w:t xml:space="preserve"> </w:t>
      </w:r>
      <w:r w:rsidRPr="005C3FF8">
        <w:rPr>
          <w:rStyle w:val="sttpar"/>
          <w:rFonts w:ascii="Arial" w:hAnsi="Arial" w:cs="Arial"/>
          <w:b/>
          <w:sz w:val="24"/>
          <w:szCs w:val="24"/>
          <w:lang w:val="it-IT"/>
        </w:rPr>
        <w:t>Construirea unui bloc de locuințe colective, locuri de parcare, organizare de șantier, împrejmuire, racorduri/branșamente și obținerea autorizației de construire</w:t>
      </w:r>
      <w:r w:rsidRPr="001F2A1A">
        <w:rPr>
          <w:rFonts w:ascii="Times New Roman" w:hAnsi="Times New Roman"/>
          <w:b/>
          <w:sz w:val="24"/>
          <w:szCs w:val="24"/>
        </w:rPr>
        <w:t xml:space="preserve"> “</w:t>
      </w:r>
      <w:r>
        <w:rPr>
          <w:rFonts w:ascii="Arial" w:hAnsi="Arial" w:cs="Arial"/>
          <w:b/>
          <w:i/>
          <w:sz w:val="24"/>
          <w:szCs w:val="24"/>
          <w:lang w:val="ro-RO"/>
        </w:rPr>
        <w:t>.</w:t>
      </w:r>
    </w:p>
    <w:p w:rsidR="006F5DB5" w:rsidRDefault="006F5DB5" w:rsidP="006F5DB5">
      <w:pPr>
        <w:autoSpaceDE w:val="0"/>
        <w:autoSpaceDN w:val="0"/>
        <w:adjustRightInd w:val="0"/>
        <w:spacing w:after="0" w:line="240" w:lineRule="auto"/>
        <w:jc w:val="both"/>
        <w:rPr>
          <w:rFonts w:ascii="Arial" w:hAnsi="Arial" w:cs="Arial"/>
          <w:b/>
          <w:i/>
          <w:sz w:val="24"/>
          <w:szCs w:val="24"/>
          <w:lang w:val="ro-RO"/>
        </w:rPr>
      </w:pPr>
    </w:p>
    <w:p w:rsidR="006F5DB5" w:rsidRPr="00043027" w:rsidRDefault="006F5DB5" w:rsidP="006F5DB5">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lastRenderedPageBreak/>
        <w:t>Descrierea proiectului</w:t>
      </w:r>
    </w:p>
    <w:p w:rsidR="006F5DB5" w:rsidRPr="005C3FF8" w:rsidRDefault="006F5DB5" w:rsidP="006F5DB5">
      <w:pPr>
        <w:spacing w:after="0" w:line="240" w:lineRule="auto"/>
        <w:jc w:val="both"/>
        <w:rPr>
          <w:rFonts w:ascii="Arial" w:hAnsi="Arial" w:cs="Arial"/>
          <w:color w:val="FF0000"/>
          <w:sz w:val="24"/>
          <w:szCs w:val="24"/>
        </w:rPr>
      </w:pPr>
      <w:r w:rsidRPr="001E4AF2">
        <w:rPr>
          <w:rFonts w:ascii="Arial" w:hAnsi="Arial" w:cs="Arial"/>
          <w:color w:val="FF0000"/>
          <w:sz w:val="24"/>
          <w:szCs w:val="24"/>
        </w:rPr>
        <w:t xml:space="preserve">          </w:t>
      </w:r>
      <w:r w:rsidRPr="00166F12">
        <w:rPr>
          <w:rFonts w:ascii="Arial" w:hAnsi="Arial" w:cs="Arial"/>
          <w:sz w:val="24"/>
          <w:szCs w:val="24"/>
        </w:rPr>
        <w:t>Terenul cu o suprafață totală de 1475 mp,</w:t>
      </w:r>
      <w:r>
        <w:rPr>
          <w:rFonts w:ascii="Arial" w:hAnsi="Arial" w:cs="Arial"/>
          <w:color w:val="FF0000"/>
          <w:sz w:val="24"/>
          <w:szCs w:val="24"/>
        </w:rPr>
        <w:t xml:space="preserve"> </w:t>
      </w:r>
      <w:r w:rsidRPr="00166F12">
        <w:rPr>
          <w:rFonts w:ascii="Arial" w:hAnsi="Arial" w:cs="Arial"/>
          <w:sz w:val="24"/>
          <w:szCs w:val="24"/>
        </w:rPr>
        <w:t>teren curți, construcții,</w:t>
      </w:r>
      <w:r w:rsidRPr="005C3FF8">
        <w:rPr>
          <w:rFonts w:ascii="Arial" w:hAnsi="Arial" w:cs="Arial"/>
          <w:color w:val="FF0000"/>
          <w:sz w:val="24"/>
          <w:szCs w:val="24"/>
        </w:rPr>
        <w:t xml:space="preserve"> </w:t>
      </w:r>
      <w:r w:rsidRPr="00166F12">
        <w:rPr>
          <w:rFonts w:ascii="Arial" w:hAnsi="Arial" w:cs="Arial"/>
          <w:sz w:val="24"/>
          <w:szCs w:val="24"/>
        </w:rPr>
        <w:t>este propietate privată a</w:t>
      </w:r>
      <w:r w:rsidRPr="005C3FF8">
        <w:rPr>
          <w:rFonts w:ascii="Arial" w:hAnsi="Arial" w:cs="Arial"/>
          <w:color w:val="FF0000"/>
          <w:sz w:val="24"/>
          <w:szCs w:val="24"/>
        </w:rPr>
        <w:t xml:space="preserve"> </w:t>
      </w:r>
      <w:r w:rsidRPr="00204686">
        <w:rPr>
          <w:rFonts w:ascii="Arial" w:hAnsi="Arial" w:cs="Arial"/>
          <w:sz w:val="24"/>
          <w:szCs w:val="24"/>
        </w:rPr>
        <w:t xml:space="preserve">PFA BOHZ </w:t>
      </w:r>
      <w:r w:rsidRPr="00BB5CE5">
        <w:rPr>
          <w:rFonts w:ascii="Arial" w:hAnsi="Arial" w:cs="Arial"/>
          <w:sz w:val="24"/>
          <w:szCs w:val="24"/>
        </w:rPr>
        <w:t>GHEORGHE , dobândit prin cumpărare (contract vânzare-cumpărare nr.4628 din 09.09.2015 ) și este amplasat în intravilanul municipiului Suceava, strada Universității, județul Suceava; folosința acuală</w:t>
      </w:r>
      <w:r w:rsidRPr="00204686">
        <w:rPr>
          <w:rFonts w:ascii="Arial" w:hAnsi="Arial" w:cs="Arial"/>
          <w:sz w:val="24"/>
          <w:szCs w:val="24"/>
        </w:rPr>
        <w:t xml:space="preserve"> a acestuia fiind curți, construcții.</w:t>
      </w:r>
      <w:r w:rsidRPr="005C3FF8">
        <w:rPr>
          <w:rFonts w:ascii="Arial" w:hAnsi="Arial" w:cs="Arial"/>
          <w:color w:val="FF0000"/>
          <w:sz w:val="24"/>
          <w:szCs w:val="24"/>
        </w:rPr>
        <w:t xml:space="preserve"> </w:t>
      </w:r>
    </w:p>
    <w:p w:rsidR="006F5DB5" w:rsidRDefault="006F5DB5" w:rsidP="006F5DB5">
      <w:pPr>
        <w:pStyle w:val="Heading5"/>
        <w:spacing w:before="0" w:after="0"/>
        <w:rPr>
          <w:rFonts w:ascii="Arial" w:hAnsi="Arial" w:cs="Arial"/>
          <w:b w:val="0"/>
          <w:i w:val="0"/>
          <w:color w:val="FF0000"/>
          <w:sz w:val="24"/>
          <w:szCs w:val="24"/>
        </w:rPr>
      </w:pPr>
      <w:r w:rsidRPr="00A93332">
        <w:rPr>
          <w:rFonts w:ascii="Arial" w:hAnsi="Arial" w:cs="Arial"/>
          <w:b w:val="0"/>
          <w:i w:val="0"/>
          <w:sz w:val="24"/>
          <w:szCs w:val="24"/>
        </w:rPr>
        <w:t xml:space="preserve">Investiţia ce face obiectul prezentului proiect, presupune </w:t>
      </w:r>
      <w:r>
        <w:rPr>
          <w:rFonts w:ascii="Arial" w:hAnsi="Arial" w:cs="Arial"/>
          <w:b w:val="0"/>
          <w:i w:val="0"/>
          <w:sz w:val="24"/>
          <w:szCs w:val="24"/>
        </w:rPr>
        <w:t>construirea unui bloc de locuinte colective cu regim de înălțime D+P+M+6E+7R, locuri de parcare, organizare de șantier, împrejmuire și racorduri/branșamente.</w:t>
      </w:r>
      <w:r w:rsidRPr="005C3FF8">
        <w:rPr>
          <w:rFonts w:ascii="Arial" w:hAnsi="Arial" w:cs="Arial"/>
          <w:b w:val="0"/>
          <w:i w:val="0"/>
          <w:color w:val="FF0000"/>
          <w:sz w:val="24"/>
          <w:szCs w:val="24"/>
        </w:rPr>
        <w:t xml:space="preserve">   </w:t>
      </w:r>
    </w:p>
    <w:p w:rsidR="006F5DB5" w:rsidRPr="00403B14" w:rsidRDefault="006F5DB5" w:rsidP="006F5DB5">
      <w:pPr>
        <w:widowControl w:val="0"/>
        <w:spacing w:after="0" w:line="240" w:lineRule="auto"/>
        <w:ind w:firstLine="720"/>
        <w:jc w:val="both"/>
        <w:rPr>
          <w:rFonts w:ascii="Arial" w:hAnsi="Arial" w:cs="Arial"/>
          <w:sz w:val="24"/>
          <w:szCs w:val="24"/>
          <w:lang w:val="it-IT"/>
        </w:rPr>
      </w:pPr>
      <w:r w:rsidRPr="00403B14">
        <w:rPr>
          <w:rFonts w:ascii="Arial" w:hAnsi="Arial" w:cs="Arial"/>
          <w:sz w:val="24"/>
          <w:szCs w:val="24"/>
          <w:lang w:val="it-IT"/>
        </w:rPr>
        <w:t>Vecinătăți:</w:t>
      </w:r>
    </w:p>
    <w:p w:rsidR="006F5DB5" w:rsidRPr="00403B14" w:rsidRDefault="006F5DB5" w:rsidP="006F5DB5">
      <w:pPr>
        <w:numPr>
          <w:ilvl w:val="0"/>
          <w:numId w:val="4"/>
        </w:numPr>
        <w:autoSpaceDE w:val="0"/>
        <w:autoSpaceDN w:val="0"/>
        <w:adjustRightInd w:val="0"/>
        <w:spacing w:after="0"/>
        <w:jc w:val="both"/>
        <w:rPr>
          <w:rFonts w:ascii="Arial" w:hAnsi="Arial" w:cs="Arial"/>
          <w:i/>
          <w:iCs/>
          <w:sz w:val="24"/>
          <w:szCs w:val="24"/>
        </w:rPr>
      </w:pPr>
      <w:r w:rsidRPr="00403B14">
        <w:rPr>
          <w:rFonts w:ascii="Arial" w:hAnsi="Arial" w:cs="Arial"/>
          <w:i/>
          <w:iCs/>
          <w:sz w:val="24"/>
          <w:szCs w:val="24"/>
        </w:rPr>
        <w:t xml:space="preserve">la Nord – cale de acces patinoar; </w:t>
      </w:r>
    </w:p>
    <w:p w:rsidR="006F5DB5" w:rsidRPr="00403B14" w:rsidRDefault="006F5DB5" w:rsidP="006F5DB5">
      <w:pPr>
        <w:numPr>
          <w:ilvl w:val="0"/>
          <w:numId w:val="4"/>
        </w:numPr>
        <w:autoSpaceDE w:val="0"/>
        <w:autoSpaceDN w:val="0"/>
        <w:adjustRightInd w:val="0"/>
        <w:spacing w:after="0"/>
        <w:jc w:val="both"/>
        <w:rPr>
          <w:rFonts w:ascii="Arial" w:hAnsi="Arial" w:cs="Arial"/>
          <w:i/>
          <w:iCs/>
          <w:sz w:val="24"/>
          <w:szCs w:val="24"/>
        </w:rPr>
      </w:pPr>
      <w:r w:rsidRPr="00403B14">
        <w:rPr>
          <w:rFonts w:ascii="Arial" w:hAnsi="Arial" w:cs="Arial"/>
          <w:i/>
          <w:iCs/>
          <w:sz w:val="24"/>
          <w:szCs w:val="24"/>
        </w:rPr>
        <w:t>la S ud – Centru pentru SustinereaTraditiilor</w:t>
      </w:r>
      <w:r>
        <w:rPr>
          <w:rFonts w:ascii="Arial" w:hAnsi="Arial" w:cs="Arial"/>
          <w:i/>
          <w:iCs/>
          <w:sz w:val="24"/>
          <w:szCs w:val="24"/>
        </w:rPr>
        <w:t xml:space="preserve"> </w:t>
      </w:r>
      <w:r w:rsidRPr="00403B14">
        <w:rPr>
          <w:rFonts w:ascii="Arial" w:hAnsi="Arial" w:cs="Arial"/>
          <w:i/>
          <w:iCs/>
          <w:sz w:val="24"/>
          <w:szCs w:val="24"/>
        </w:rPr>
        <w:t xml:space="preserve">Bucovinene; </w:t>
      </w:r>
    </w:p>
    <w:p w:rsidR="006F5DB5" w:rsidRPr="00403B14" w:rsidRDefault="006F5DB5" w:rsidP="006F5DB5">
      <w:pPr>
        <w:numPr>
          <w:ilvl w:val="0"/>
          <w:numId w:val="4"/>
        </w:numPr>
        <w:autoSpaceDE w:val="0"/>
        <w:autoSpaceDN w:val="0"/>
        <w:adjustRightInd w:val="0"/>
        <w:spacing w:after="0"/>
        <w:jc w:val="both"/>
        <w:rPr>
          <w:rFonts w:ascii="Arial" w:hAnsi="Arial" w:cs="Arial"/>
          <w:i/>
          <w:iCs/>
          <w:sz w:val="24"/>
          <w:szCs w:val="24"/>
        </w:rPr>
      </w:pPr>
      <w:r w:rsidRPr="00403B14">
        <w:rPr>
          <w:rFonts w:ascii="Arial" w:hAnsi="Arial" w:cs="Arial"/>
          <w:i/>
          <w:iCs/>
          <w:sz w:val="24"/>
          <w:szCs w:val="24"/>
        </w:rPr>
        <w:t xml:space="preserve">la Est  – Parohia Sfantu Nicolae –rit vechi, </w:t>
      </w:r>
    </w:p>
    <w:p w:rsidR="006F5DB5" w:rsidRPr="00403B14" w:rsidRDefault="006F5DB5" w:rsidP="006F5DB5">
      <w:pPr>
        <w:numPr>
          <w:ilvl w:val="0"/>
          <w:numId w:val="4"/>
        </w:numPr>
        <w:autoSpaceDE w:val="0"/>
        <w:autoSpaceDN w:val="0"/>
        <w:adjustRightInd w:val="0"/>
        <w:spacing w:after="0"/>
        <w:jc w:val="both"/>
        <w:rPr>
          <w:rFonts w:ascii="Arial" w:hAnsi="Arial" w:cs="Arial"/>
          <w:i/>
          <w:iCs/>
          <w:sz w:val="24"/>
          <w:szCs w:val="24"/>
        </w:rPr>
      </w:pPr>
      <w:proofErr w:type="gramStart"/>
      <w:r w:rsidRPr="00403B14">
        <w:rPr>
          <w:rFonts w:ascii="Arial" w:hAnsi="Arial" w:cs="Arial"/>
          <w:i/>
          <w:iCs/>
          <w:sz w:val="24"/>
          <w:szCs w:val="24"/>
        </w:rPr>
        <w:t>Vest  –</w:t>
      </w:r>
      <w:proofErr w:type="gramEnd"/>
      <w:r w:rsidRPr="00403B14">
        <w:rPr>
          <w:rFonts w:ascii="Arial" w:hAnsi="Arial" w:cs="Arial"/>
          <w:i/>
          <w:iCs/>
          <w:sz w:val="24"/>
          <w:szCs w:val="24"/>
        </w:rPr>
        <w:t xml:space="preserve"> str. Universitatii.</w:t>
      </w:r>
    </w:p>
    <w:p w:rsidR="006F5DB5" w:rsidRDefault="006F5DB5" w:rsidP="006F5DB5">
      <w:pPr>
        <w:spacing w:after="0"/>
        <w:jc w:val="both"/>
        <w:rPr>
          <w:rFonts w:ascii="Arial" w:hAnsi="Arial" w:cs="Arial"/>
          <w:bCs/>
          <w:sz w:val="24"/>
          <w:szCs w:val="24"/>
          <w:lang w:eastAsia="en-GB"/>
        </w:rPr>
      </w:pPr>
      <w:r w:rsidRPr="005C3FF8">
        <w:rPr>
          <w:rFonts w:ascii="Arial" w:hAnsi="Arial" w:cs="Arial"/>
          <w:color w:val="FF0000"/>
          <w:sz w:val="24"/>
          <w:szCs w:val="24"/>
        </w:rPr>
        <w:t xml:space="preserve">   </w:t>
      </w:r>
      <w:r w:rsidRPr="00403B14">
        <w:rPr>
          <w:rFonts w:ascii="Arial" w:hAnsi="Arial" w:cs="Arial"/>
          <w:bCs/>
          <w:sz w:val="24"/>
          <w:szCs w:val="24"/>
          <w:lang w:eastAsia="en-GB"/>
        </w:rPr>
        <w:t>Regim de înălțime propus                                      D+P+M+6E+7R</w:t>
      </w:r>
    </w:p>
    <w:p w:rsidR="006F5DB5" w:rsidRDefault="006F5DB5" w:rsidP="006F5DB5">
      <w:pPr>
        <w:numPr>
          <w:ilvl w:val="0"/>
          <w:numId w:val="4"/>
        </w:numPr>
        <w:spacing w:after="0"/>
        <w:jc w:val="both"/>
        <w:rPr>
          <w:rFonts w:ascii="Arial" w:hAnsi="Arial" w:cs="Arial"/>
          <w:bCs/>
          <w:sz w:val="24"/>
          <w:szCs w:val="24"/>
          <w:lang w:eastAsia="en-GB"/>
        </w:rPr>
      </w:pPr>
      <w:r>
        <w:rPr>
          <w:rFonts w:ascii="Arial" w:hAnsi="Arial" w:cs="Arial"/>
          <w:bCs/>
          <w:sz w:val="24"/>
          <w:szCs w:val="24"/>
          <w:lang w:eastAsia="en-GB"/>
        </w:rPr>
        <w:t>Suprafata construită la sol,                             717,76 mp</w:t>
      </w:r>
    </w:p>
    <w:p w:rsidR="006F5DB5" w:rsidRDefault="006F5DB5" w:rsidP="006F5DB5">
      <w:pPr>
        <w:numPr>
          <w:ilvl w:val="0"/>
          <w:numId w:val="4"/>
        </w:numPr>
        <w:spacing w:after="0"/>
        <w:jc w:val="both"/>
        <w:rPr>
          <w:rFonts w:ascii="Arial" w:hAnsi="Arial" w:cs="Arial"/>
          <w:bCs/>
          <w:sz w:val="24"/>
          <w:szCs w:val="24"/>
          <w:lang w:eastAsia="en-GB"/>
        </w:rPr>
      </w:pPr>
      <w:r>
        <w:rPr>
          <w:rFonts w:ascii="Arial" w:hAnsi="Arial" w:cs="Arial"/>
          <w:bCs/>
          <w:sz w:val="24"/>
          <w:szCs w:val="24"/>
          <w:lang w:eastAsia="en-GB"/>
        </w:rPr>
        <w:t>Suprafața spații verzi amenajate,                   147,50 mp</w:t>
      </w:r>
    </w:p>
    <w:p w:rsidR="006F5DB5" w:rsidRDefault="006F5DB5" w:rsidP="006F5DB5">
      <w:pPr>
        <w:numPr>
          <w:ilvl w:val="0"/>
          <w:numId w:val="4"/>
        </w:numPr>
        <w:spacing w:after="0"/>
        <w:jc w:val="both"/>
        <w:rPr>
          <w:rFonts w:ascii="Arial" w:hAnsi="Arial" w:cs="Arial"/>
          <w:bCs/>
          <w:sz w:val="24"/>
          <w:szCs w:val="24"/>
          <w:lang w:eastAsia="en-GB"/>
        </w:rPr>
      </w:pPr>
      <w:r>
        <w:rPr>
          <w:rFonts w:ascii="Arial" w:hAnsi="Arial" w:cs="Arial"/>
          <w:bCs/>
          <w:sz w:val="24"/>
          <w:szCs w:val="24"/>
          <w:lang w:eastAsia="en-GB"/>
        </w:rPr>
        <w:t>Suprafață parcări, alee carosabilă,                 609,74 mp</w:t>
      </w:r>
    </w:p>
    <w:p w:rsidR="006F5DB5" w:rsidRDefault="006F5DB5" w:rsidP="006F5DB5">
      <w:pPr>
        <w:numPr>
          <w:ilvl w:val="0"/>
          <w:numId w:val="4"/>
        </w:numPr>
        <w:spacing w:after="0"/>
        <w:jc w:val="both"/>
        <w:rPr>
          <w:rFonts w:ascii="Arial" w:hAnsi="Arial" w:cs="Arial"/>
          <w:bCs/>
          <w:sz w:val="24"/>
          <w:szCs w:val="24"/>
          <w:lang w:eastAsia="en-GB"/>
        </w:rPr>
      </w:pPr>
      <w:r>
        <w:rPr>
          <w:rFonts w:ascii="Arial" w:hAnsi="Arial" w:cs="Arial"/>
          <w:bCs/>
          <w:sz w:val="24"/>
          <w:szCs w:val="24"/>
          <w:lang w:eastAsia="en-GB"/>
        </w:rPr>
        <w:t>Indici urbanistici:</w:t>
      </w:r>
    </w:p>
    <w:p w:rsidR="006F5DB5" w:rsidRDefault="006F5DB5" w:rsidP="006F5DB5">
      <w:pPr>
        <w:spacing w:after="0"/>
        <w:ind w:left="900"/>
        <w:jc w:val="both"/>
        <w:rPr>
          <w:rFonts w:ascii="Arial" w:hAnsi="Arial" w:cs="Arial"/>
          <w:bCs/>
          <w:sz w:val="24"/>
          <w:szCs w:val="24"/>
          <w:lang w:eastAsia="en-GB"/>
        </w:rPr>
      </w:pPr>
      <w:r>
        <w:rPr>
          <w:rFonts w:ascii="Arial" w:hAnsi="Arial" w:cs="Arial"/>
          <w:bCs/>
          <w:sz w:val="24"/>
          <w:szCs w:val="24"/>
          <w:lang w:eastAsia="en-GB"/>
        </w:rPr>
        <w:t xml:space="preserve">                       POT = 49%              CUT = 3</w:t>
      </w:r>
      <w:proofErr w:type="gramStart"/>
      <w:r>
        <w:rPr>
          <w:rFonts w:ascii="Arial" w:hAnsi="Arial" w:cs="Arial"/>
          <w:bCs/>
          <w:sz w:val="24"/>
          <w:szCs w:val="24"/>
          <w:lang w:eastAsia="en-GB"/>
        </w:rPr>
        <w:t>,81</w:t>
      </w:r>
      <w:proofErr w:type="gramEnd"/>
    </w:p>
    <w:p w:rsidR="006F5DB5" w:rsidRPr="00BB5CE5" w:rsidRDefault="006F5DB5" w:rsidP="006F5DB5">
      <w:pPr>
        <w:spacing w:after="0"/>
        <w:ind w:right="900"/>
        <w:jc w:val="both"/>
        <w:rPr>
          <w:rFonts w:ascii="Arial" w:eastAsia="Arial Narrow" w:hAnsi="Arial" w:cs="Arial"/>
          <w:iCs/>
          <w:sz w:val="24"/>
          <w:szCs w:val="24"/>
          <w:lang w:val="it-IT"/>
        </w:rPr>
      </w:pPr>
      <w:r w:rsidRPr="00BB5CE5">
        <w:rPr>
          <w:rFonts w:ascii="Arial" w:hAnsi="Arial" w:cs="Arial"/>
          <w:iCs/>
          <w:sz w:val="24"/>
          <w:szCs w:val="24"/>
          <w:lang w:val="it-IT"/>
        </w:rPr>
        <w:t>Constructia propusa va avea urmatoarea organizare functional</w:t>
      </w:r>
      <w:r>
        <w:rPr>
          <w:rFonts w:ascii="Arial" w:hAnsi="Arial" w:cs="Arial"/>
          <w:iCs/>
          <w:sz w:val="24"/>
          <w:szCs w:val="24"/>
          <w:lang w:val="it-IT"/>
        </w:rPr>
        <w:t>ă</w:t>
      </w:r>
      <w:r w:rsidRPr="00BB5CE5">
        <w:rPr>
          <w:rFonts w:ascii="Arial" w:hAnsi="Arial" w:cs="Arial"/>
          <w:iCs/>
          <w:sz w:val="24"/>
          <w:szCs w:val="24"/>
          <w:lang w:val="it-IT"/>
        </w:rPr>
        <w:t>:</w:t>
      </w:r>
    </w:p>
    <w:p w:rsidR="006F5DB5" w:rsidRPr="00BB5CE5" w:rsidRDefault="006F5DB5" w:rsidP="006F5DB5">
      <w:pPr>
        <w:numPr>
          <w:ilvl w:val="0"/>
          <w:numId w:val="6"/>
        </w:numPr>
        <w:pBdr>
          <w:top w:val="nil"/>
          <w:left w:val="nil"/>
          <w:bottom w:val="nil"/>
          <w:right w:val="nil"/>
          <w:between w:val="nil"/>
          <w:bar w:val="nil"/>
        </w:pBdr>
        <w:spacing w:after="0" w:line="240" w:lineRule="auto"/>
        <w:ind w:right="900"/>
        <w:jc w:val="both"/>
        <w:rPr>
          <w:rFonts w:ascii="Arial" w:eastAsia="Arial Narrow" w:hAnsi="Arial" w:cs="Arial"/>
          <w:iCs/>
          <w:sz w:val="24"/>
          <w:szCs w:val="24"/>
          <w:lang w:val="it-IT"/>
        </w:rPr>
      </w:pPr>
      <w:r w:rsidRPr="00BB5CE5">
        <w:rPr>
          <w:rFonts w:ascii="Arial" w:hAnsi="Arial" w:cs="Arial"/>
          <w:iCs/>
          <w:sz w:val="24"/>
          <w:szCs w:val="24"/>
          <w:lang w:val="it-IT"/>
        </w:rPr>
        <w:t xml:space="preserve">La nivelul demisolului (cota -3,42) vor fi amenajate </w:t>
      </w:r>
      <w:r>
        <w:rPr>
          <w:rFonts w:ascii="Arial" w:hAnsi="Arial" w:cs="Arial"/>
          <w:iCs/>
          <w:sz w:val="24"/>
          <w:szCs w:val="24"/>
          <w:lang w:val="it-IT"/>
        </w:rPr>
        <w:t xml:space="preserve">locuri de parcare pentru </w:t>
      </w:r>
    </w:p>
    <w:p w:rsidR="006F5DB5" w:rsidRPr="00BB5CE5" w:rsidRDefault="006F5DB5" w:rsidP="006F5DB5">
      <w:pPr>
        <w:pBdr>
          <w:top w:val="nil"/>
          <w:left w:val="nil"/>
          <w:bottom w:val="nil"/>
          <w:right w:val="nil"/>
          <w:between w:val="nil"/>
          <w:bar w:val="nil"/>
        </w:pBdr>
        <w:spacing w:after="0" w:line="240" w:lineRule="auto"/>
        <w:ind w:right="900"/>
        <w:jc w:val="both"/>
        <w:rPr>
          <w:rFonts w:ascii="Arial" w:eastAsia="Arial Narrow" w:hAnsi="Arial" w:cs="Arial"/>
          <w:iCs/>
          <w:sz w:val="24"/>
          <w:szCs w:val="24"/>
          <w:lang w:val="it-IT"/>
        </w:rPr>
      </w:pPr>
      <w:r w:rsidRPr="00BB5CE5">
        <w:rPr>
          <w:rFonts w:ascii="Arial" w:hAnsi="Arial" w:cs="Arial"/>
          <w:iCs/>
          <w:sz w:val="24"/>
          <w:szCs w:val="24"/>
          <w:lang w:val="it-IT"/>
        </w:rPr>
        <w:t xml:space="preserve">proprietari, cu acces de la parterul cladirii prin doua noduri de circulatie. </w:t>
      </w:r>
    </w:p>
    <w:p w:rsidR="006F5DB5" w:rsidRPr="00BB5CE5" w:rsidRDefault="006F5DB5" w:rsidP="006F5DB5">
      <w:pPr>
        <w:numPr>
          <w:ilvl w:val="0"/>
          <w:numId w:val="6"/>
        </w:numPr>
        <w:pBdr>
          <w:top w:val="nil"/>
          <w:left w:val="nil"/>
          <w:bottom w:val="nil"/>
          <w:right w:val="nil"/>
          <w:between w:val="nil"/>
          <w:bar w:val="nil"/>
        </w:pBdr>
        <w:spacing w:after="0" w:line="240" w:lineRule="auto"/>
        <w:ind w:right="900"/>
        <w:jc w:val="both"/>
        <w:rPr>
          <w:rFonts w:ascii="Arial" w:eastAsia="Arial Narrow" w:hAnsi="Arial" w:cs="Arial"/>
          <w:iCs/>
          <w:sz w:val="24"/>
          <w:szCs w:val="24"/>
          <w:lang w:val="it-IT"/>
        </w:rPr>
      </w:pPr>
      <w:r w:rsidRPr="00BB5CE5">
        <w:rPr>
          <w:rFonts w:ascii="Arial" w:hAnsi="Arial" w:cs="Arial"/>
          <w:iCs/>
          <w:sz w:val="24"/>
          <w:szCs w:val="24"/>
          <w:lang w:val="it-IT"/>
        </w:rPr>
        <w:t xml:space="preserve">Accesul principal in cladire se va realiza cu deschidere spre latura estica a </w:t>
      </w:r>
    </w:p>
    <w:p w:rsidR="006F5DB5" w:rsidRPr="00BB5CE5" w:rsidRDefault="006F5DB5" w:rsidP="006F5DB5">
      <w:pPr>
        <w:pBdr>
          <w:top w:val="nil"/>
          <w:left w:val="nil"/>
          <w:bottom w:val="nil"/>
          <w:right w:val="nil"/>
          <w:between w:val="nil"/>
          <w:bar w:val="nil"/>
        </w:pBdr>
        <w:spacing w:after="0" w:line="240" w:lineRule="auto"/>
        <w:ind w:right="900"/>
        <w:jc w:val="both"/>
        <w:rPr>
          <w:rFonts w:ascii="Arial" w:eastAsia="Arial Narrow" w:hAnsi="Arial" w:cs="Arial"/>
          <w:iCs/>
          <w:sz w:val="24"/>
          <w:szCs w:val="24"/>
          <w:lang w:val="it-IT"/>
        </w:rPr>
      </w:pPr>
      <w:r w:rsidRPr="00BB5CE5">
        <w:rPr>
          <w:rFonts w:ascii="Arial" w:hAnsi="Arial" w:cs="Arial"/>
          <w:iCs/>
          <w:sz w:val="24"/>
          <w:szCs w:val="24"/>
          <w:lang w:val="it-IT"/>
        </w:rPr>
        <w:t>parcelei. Accesul in cladire se realizeaza prin intermediul a doua intrari , holurile de acces principal si coridoarele de acces la apartamente sunt ventilate si luminate natural. Fiecare nod de circulatie este dotat cu scara si lift ce asigura accesul la toate nivelurile cladirii.</w:t>
      </w:r>
    </w:p>
    <w:p w:rsidR="006F5DB5" w:rsidRPr="00BB5CE5" w:rsidRDefault="006F5DB5" w:rsidP="006F5DB5">
      <w:pPr>
        <w:numPr>
          <w:ilvl w:val="0"/>
          <w:numId w:val="6"/>
        </w:numPr>
        <w:pBdr>
          <w:top w:val="nil"/>
          <w:left w:val="nil"/>
          <w:bottom w:val="nil"/>
          <w:right w:val="nil"/>
          <w:between w:val="nil"/>
          <w:bar w:val="nil"/>
        </w:pBdr>
        <w:spacing w:after="0" w:line="240" w:lineRule="auto"/>
        <w:ind w:right="900"/>
        <w:jc w:val="both"/>
        <w:rPr>
          <w:rFonts w:ascii="Arial" w:eastAsia="Arial Narrow" w:hAnsi="Arial" w:cs="Arial"/>
          <w:iCs/>
          <w:sz w:val="24"/>
          <w:szCs w:val="24"/>
          <w:lang w:val="it-IT"/>
        </w:rPr>
      </w:pPr>
      <w:r w:rsidRPr="00BB5CE5">
        <w:rPr>
          <w:rFonts w:ascii="Arial" w:hAnsi="Arial" w:cs="Arial"/>
          <w:iCs/>
          <w:sz w:val="24"/>
          <w:szCs w:val="24"/>
          <w:lang w:val="it-IT"/>
        </w:rPr>
        <w:t xml:space="preserve">La nivelul parterului sunt amenajate un numar de 4 apartamente: 1 apartament </w:t>
      </w:r>
    </w:p>
    <w:p w:rsidR="006F5DB5" w:rsidRPr="00BB5CE5" w:rsidRDefault="006F5DB5" w:rsidP="006F5DB5">
      <w:pPr>
        <w:pBdr>
          <w:top w:val="nil"/>
          <w:left w:val="nil"/>
          <w:bottom w:val="nil"/>
          <w:right w:val="nil"/>
          <w:between w:val="nil"/>
          <w:bar w:val="nil"/>
        </w:pBdr>
        <w:spacing w:after="0" w:line="240" w:lineRule="auto"/>
        <w:ind w:right="900"/>
        <w:jc w:val="both"/>
        <w:rPr>
          <w:rFonts w:ascii="Arial" w:eastAsia="Arial Narrow" w:hAnsi="Arial" w:cs="Arial"/>
          <w:iCs/>
          <w:sz w:val="24"/>
          <w:szCs w:val="24"/>
          <w:lang w:val="it-IT"/>
        </w:rPr>
      </w:pPr>
      <w:r w:rsidRPr="00BB5CE5">
        <w:rPr>
          <w:rFonts w:ascii="Arial" w:hAnsi="Arial" w:cs="Arial"/>
          <w:iCs/>
          <w:sz w:val="24"/>
          <w:szCs w:val="24"/>
          <w:lang w:val="it-IT"/>
        </w:rPr>
        <w:t xml:space="preserve">de 4 camere si un 3 apartamente de 3 camere. </w:t>
      </w:r>
    </w:p>
    <w:p w:rsidR="006F5DB5" w:rsidRPr="00BB5CE5" w:rsidRDefault="006F5DB5" w:rsidP="006F5DB5">
      <w:pPr>
        <w:pBdr>
          <w:top w:val="nil"/>
          <w:left w:val="nil"/>
          <w:bottom w:val="nil"/>
          <w:right w:val="nil"/>
          <w:between w:val="nil"/>
          <w:bar w:val="nil"/>
        </w:pBdr>
        <w:spacing w:after="0" w:line="240" w:lineRule="auto"/>
        <w:ind w:right="900"/>
        <w:jc w:val="both"/>
        <w:rPr>
          <w:rFonts w:ascii="Arial" w:eastAsia="Arial Narrow" w:hAnsi="Arial" w:cs="Arial"/>
          <w:iCs/>
          <w:sz w:val="24"/>
          <w:szCs w:val="24"/>
          <w:lang w:val="it-IT"/>
        </w:rPr>
      </w:pPr>
      <w:r w:rsidRPr="00BB5CE5">
        <w:rPr>
          <w:rFonts w:ascii="Arial" w:hAnsi="Arial" w:cs="Arial"/>
          <w:iCs/>
          <w:sz w:val="24"/>
          <w:szCs w:val="24"/>
          <w:lang w:val="it-IT"/>
        </w:rPr>
        <w:t>La nivelul etajelor superioare</w:t>
      </w:r>
      <w:r w:rsidRPr="00BB5CE5">
        <w:rPr>
          <w:rFonts w:ascii="Arial" w:hAnsi="Arial" w:cs="Arial"/>
          <w:iCs/>
          <w:color w:val="FF0000"/>
          <w:sz w:val="24"/>
          <w:szCs w:val="24"/>
          <w:lang w:val="it-IT"/>
        </w:rPr>
        <w:t xml:space="preserve"> </w:t>
      </w:r>
      <w:r w:rsidRPr="00BB5CE5">
        <w:rPr>
          <w:rFonts w:ascii="Arial" w:hAnsi="Arial" w:cs="Arial"/>
          <w:iCs/>
          <w:sz w:val="24"/>
          <w:szCs w:val="24"/>
          <w:lang w:val="it-IT"/>
        </w:rPr>
        <w:t xml:space="preserve">sunt amenajate un numar de 4 apartamente: doua apartamente de 4 camere, un apartament de 3 camere si un apartament de  2  camere; la etajul 1 si 2, sunt amenajate cate  5 apartamente pe fiecare nivel: doua apartamente de 2 camere, doua de 3 camere si un apartament de 4 camere; la etajele 3-6 sunt amenajate un numar total de 16 apartamente (cate 4 apartamente pe nivel) din care opt apartamente de 3 camere si opt apartamente de 4 camere. La ultimul etaj (7R) este amenajat un singur apartament de tip penthouse cu  6 camere. </w:t>
      </w:r>
    </w:p>
    <w:p w:rsidR="006F5DB5" w:rsidRPr="00BB5CE5" w:rsidRDefault="006F5DB5" w:rsidP="006F5DB5">
      <w:pPr>
        <w:numPr>
          <w:ilvl w:val="0"/>
          <w:numId w:val="6"/>
        </w:numPr>
        <w:pBdr>
          <w:top w:val="nil"/>
          <w:left w:val="nil"/>
          <w:bottom w:val="nil"/>
          <w:right w:val="nil"/>
          <w:between w:val="nil"/>
          <w:bar w:val="nil"/>
        </w:pBdr>
        <w:spacing w:after="0" w:line="240" w:lineRule="auto"/>
        <w:ind w:right="900"/>
        <w:jc w:val="both"/>
        <w:rPr>
          <w:rFonts w:ascii="Arial" w:eastAsia="Arial Narrow" w:hAnsi="Arial" w:cs="Arial"/>
          <w:iCs/>
          <w:sz w:val="24"/>
          <w:szCs w:val="24"/>
          <w:lang w:val="it-IT"/>
        </w:rPr>
      </w:pPr>
      <w:r w:rsidRPr="00BB5CE5">
        <w:rPr>
          <w:rFonts w:ascii="Arial" w:hAnsi="Arial" w:cs="Arial"/>
          <w:iCs/>
          <w:sz w:val="24"/>
          <w:szCs w:val="24"/>
          <w:lang w:val="it-IT"/>
        </w:rPr>
        <w:t>Numarul total de apartamente amenajate in cladire: 35.</w:t>
      </w:r>
    </w:p>
    <w:p w:rsidR="006F5DB5" w:rsidRPr="00BB5CE5" w:rsidRDefault="006F5DB5" w:rsidP="006F5DB5">
      <w:pPr>
        <w:pBdr>
          <w:top w:val="nil"/>
          <w:left w:val="nil"/>
          <w:bottom w:val="nil"/>
          <w:right w:val="nil"/>
          <w:between w:val="nil"/>
          <w:bar w:val="nil"/>
        </w:pBdr>
        <w:spacing w:after="0" w:line="240" w:lineRule="auto"/>
        <w:ind w:right="900"/>
        <w:jc w:val="both"/>
        <w:rPr>
          <w:rFonts w:ascii="Arial" w:eastAsia="Arial Narrow" w:hAnsi="Arial" w:cs="Arial"/>
          <w:iCs/>
          <w:sz w:val="24"/>
          <w:szCs w:val="24"/>
          <w:lang w:val="it-IT"/>
        </w:rPr>
      </w:pPr>
      <w:r w:rsidRPr="00BB5CE5">
        <w:rPr>
          <w:rFonts w:ascii="Arial" w:hAnsi="Arial" w:cs="Arial"/>
          <w:iCs/>
          <w:sz w:val="24"/>
          <w:szCs w:val="24"/>
          <w:lang w:val="it-IT"/>
        </w:rPr>
        <w:t>Configuratia cladirii si amplasarea acesteia in parcela permite amenajarea unui numar de 35 locuri de parcare descoperite (cate un loc corespunzand la 1,6 apartamente).</w:t>
      </w:r>
    </w:p>
    <w:p w:rsidR="006F5DB5" w:rsidRPr="0086239B" w:rsidRDefault="006F5DB5" w:rsidP="006F5DB5">
      <w:pPr>
        <w:widowControl w:val="0"/>
        <w:spacing w:after="0" w:line="240" w:lineRule="auto"/>
        <w:jc w:val="both"/>
        <w:rPr>
          <w:rFonts w:ascii="Arial" w:hAnsi="Arial" w:cs="Arial"/>
          <w:i/>
          <w:sz w:val="24"/>
          <w:szCs w:val="24"/>
          <w:lang w:val="it-IT"/>
        </w:rPr>
      </w:pPr>
      <w:r w:rsidRPr="0086239B">
        <w:rPr>
          <w:rFonts w:ascii="Arial" w:hAnsi="Arial" w:cs="Arial"/>
          <w:i/>
          <w:sz w:val="24"/>
          <w:szCs w:val="24"/>
          <w:lang w:val="it-IT"/>
        </w:rPr>
        <w:t>Echiparea edilitară</w:t>
      </w:r>
    </w:p>
    <w:p w:rsidR="006F5DB5" w:rsidRPr="0086239B" w:rsidRDefault="006F5DB5" w:rsidP="006F5DB5">
      <w:pPr>
        <w:spacing w:after="0"/>
        <w:jc w:val="both"/>
        <w:rPr>
          <w:rFonts w:ascii="Arial" w:hAnsi="Arial" w:cs="Arial"/>
          <w:lang w:val="it-IT"/>
        </w:rPr>
      </w:pPr>
      <w:r w:rsidRPr="0086239B">
        <w:rPr>
          <w:rFonts w:ascii="Arial" w:hAnsi="Arial" w:cs="Arial"/>
          <w:i/>
          <w:sz w:val="24"/>
          <w:szCs w:val="24"/>
        </w:rPr>
        <w:t xml:space="preserve">Alimentarea cu </w:t>
      </w:r>
      <w:proofErr w:type="gramStart"/>
      <w:r w:rsidRPr="0086239B">
        <w:rPr>
          <w:rFonts w:ascii="Arial" w:hAnsi="Arial" w:cs="Arial"/>
          <w:i/>
          <w:sz w:val="24"/>
          <w:szCs w:val="24"/>
        </w:rPr>
        <w:t>apă</w:t>
      </w:r>
      <w:proofErr w:type="gramEnd"/>
      <w:r w:rsidRPr="0086239B">
        <w:rPr>
          <w:rFonts w:ascii="Arial" w:hAnsi="Arial" w:cs="Arial"/>
          <w:sz w:val="24"/>
          <w:szCs w:val="24"/>
        </w:rPr>
        <w:t xml:space="preserve"> - </w:t>
      </w:r>
      <w:r w:rsidRPr="0086239B">
        <w:rPr>
          <w:rFonts w:ascii="Arial" w:hAnsi="Arial" w:cs="Arial"/>
          <w:bCs/>
          <w:sz w:val="24"/>
          <w:szCs w:val="24"/>
          <w:lang w:val="ro-RO"/>
        </w:rPr>
        <w:t xml:space="preserve">Alimentarea cu apă a blocului de locuințe propuse se va realiza printr-un branșament la rețeaua de alimentare cu apă existentă a orașului si </w:t>
      </w:r>
      <w:r w:rsidRPr="0086239B">
        <w:rPr>
          <w:rFonts w:ascii="Arial" w:hAnsi="Arial" w:cs="Arial"/>
          <w:bCs/>
          <w:sz w:val="24"/>
          <w:szCs w:val="24"/>
          <w:lang w:val="ro-RO"/>
        </w:rPr>
        <w:lastRenderedPageBreak/>
        <w:t>contorizarea consumurilor intr-un cămin de apometru general si contorizare individuală pe constructie.</w:t>
      </w:r>
      <w:r w:rsidRPr="0086239B">
        <w:rPr>
          <w:rFonts w:ascii="Arial" w:hAnsi="Arial" w:cs="Arial"/>
          <w:lang w:val="it-IT"/>
        </w:rPr>
        <w:t xml:space="preserve"> </w:t>
      </w:r>
    </w:p>
    <w:p w:rsidR="006F5DB5" w:rsidRPr="0086239B" w:rsidRDefault="006F5DB5" w:rsidP="006F5DB5">
      <w:pPr>
        <w:spacing w:after="0"/>
        <w:rPr>
          <w:rFonts w:ascii="Arial" w:hAnsi="Arial" w:cs="Arial"/>
          <w:sz w:val="24"/>
          <w:szCs w:val="24"/>
        </w:rPr>
      </w:pPr>
      <w:r w:rsidRPr="0086239B">
        <w:rPr>
          <w:rFonts w:ascii="Arial" w:hAnsi="Arial" w:cs="Arial"/>
          <w:bCs/>
          <w:i/>
          <w:sz w:val="24"/>
          <w:szCs w:val="24"/>
          <w:lang w:val="ro-RO"/>
        </w:rPr>
        <w:t>Canalizare</w:t>
      </w:r>
      <w:r w:rsidRPr="0086239B">
        <w:rPr>
          <w:rFonts w:ascii="Arial" w:hAnsi="Arial" w:cs="Arial"/>
          <w:bCs/>
          <w:sz w:val="24"/>
          <w:szCs w:val="24"/>
          <w:lang w:val="ro-RO"/>
        </w:rPr>
        <w:t xml:space="preserve"> –</w:t>
      </w:r>
      <w:r w:rsidRPr="0086239B">
        <w:rPr>
          <w:rFonts w:ascii="Arial" w:hAnsi="Arial" w:cs="Arial"/>
          <w:sz w:val="24"/>
          <w:szCs w:val="24"/>
        </w:rPr>
        <w:t xml:space="preserve"> Apele uzate menajere prin instalația interioară de canalizare vor fi evacuate în rețeaua existentă a orașului.</w:t>
      </w:r>
    </w:p>
    <w:p w:rsidR="006F5DB5" w:rsidRPr="0086239B" w:rsidRDefault="006F5DB5" w:rsidP="006F5DB5">
      <w:pPr>
        <w:spacing w:after="0"/>
        <w:rPr>
          <w:rFonts w:ascii="Arial" w:hAnsi="Arial" w:cs="Arial"/>
          <w:sz w:val="24"/>
          <w:szCs w:val="24"/>
        </w:rPr>
      </w:pPr>
      <w:r w:rsidRPr="005C3FF8">
        <w:rPr>
          <w:rFonts w:ascii="Arial" w:hAnsi="Arial" w:cs="Arial"/>
          <w:color w:val="FF0000"/>
          <w:sz w:val="24"/>
          <w:szCs w:val="24"/>
        </w:rPr>
        <w:t xml:space="preserve"> </w:t>
      </w:r>
      <w:r w:rsidRPr="0086239B">
        <w:rPr>
          <w:rFonts w:ascii="Arial" w:hAnsi="Arial" w:cs="Arial"/>
          <w:i/>
          <w:sz w:val="24"/>
          <w:szCs w:val="24"/>
        </w:rPr>
        <w:t>Alimentarea cu caldură –</w:t>
      </w:r>
      <w:r w:rsidRPr="0086239B">
        <w:rPr>
          <w:rFonts w:ascii="Arial" w:hAnsi="Arial" w:cs="Arial"/>
          <w:sz w:val="24"/>
          <w:szCs w:val="24"/>
          <w:lang w:val="it-IT"/>
        </w:rPr>
        <w:t xml:space="preserve"> In  vecinătatea  zonei  studiate există  conducte  de alimentare  cu  gaze naturale apartinând operatorului regional  de  furnizare a acestora .</w:t>
      </w:r>
      <w:r w:rsidRPr="0086239B">
        <w:rPr>
          <w:rFonts w:ascii="Arial" w:hAnsi="Arial" w:cs="Arial"/>
          <w:sz w:val="24"/>
          <w:szCs w:val="24"/>
        </w:rPr>
        <w:t xml:space="preserve"> Pentru incălzirea spațiilor și prepararea apei calde menajere se vor prevedea centrale propriice vor funcționa pe gaz </w:t>
      </w:r>
      <w:proofErr w:type="gramStart"/>
      <w:r w:rsidRPr="0086239B">
        <w:rPr>
          <w:rFonts w:ascii="Arial" w:hAnsi="Arial" w:cs="Arial"/>
          <w:sz w:val="24"/>
          <w:szCs w:val="24"/>
        </w:rPr>
        <w:t>metan .</w:t>
      </w:r>
      <w:proofErr w:type="gramEnd"/>
    </w:p>
    <w:p w:rsidR="006F5DB5" w:rsidRPr="0086239B" w:rsidRDefault="006F5DB5" w:rsidP="006F5DB5">
      <w:pPr>
        <w:spacing w:after="0"/>
        <w:rPr>
          <w:rFonts w:ascii="Arial" w:hAnsi="Arial" w:cs="Arial"/>
          <w:sz w:val="24"/>
          <w:szCs w:val="24"/>
          <w:lang w:val="it-IT"/>
        </w:rPr>
      </w:pPr>
      <w:r w:rsidRPr="005C3FF8">
        <w:rPr>
          <w:rFonts w:ascii="Arial" w:hAnsi="Arial" w:cs="Arial"/>
          <w:i/>
          <w:color w:val="FF0000"/>
          <w:sz w:val="24"/>
          <w:szCs w:val="24"/>
        </w:rPr>
        <w:t xml:space="preserve">  </w:t>
      </w:r>
      <w:r w:rsidRPr="0086239B">
        <w:rPr>
          <w:rFonts w:ascii="Arial" w:hAnsi="Arial" w:cs="Arial"/>
          <w:i/>
          <w:sz w:val="24"/>
          <w:szCs w:val="24"/>
        </w:rPr>
        <w:t>Alimentarea cu energie electrică</w:t>
      </w:r>
      <w:r w:rsidRPr="0086239B">
        <w:rPr>
          <w:rFonts w:ascii="Arial" w:hAnsi="Arial" w:cs="Arial"/>
          <w:b/>
        </w:rPr>
        <w:t xml:space="preserve"> </w:t>
      </w:r>
      <w:proofErr w:type="gramStart"/>
      <w:r w:rsidRPr="0086239B">
        <w:rPr>
          <w:rFonts w:ascii="Arial" w:hAnsi="Arial" w:cs="Arial"/>
          <w:b/>
        </w:rPr>
        <w:t>-</w:t>
      </w:r>
      <w:r w:rsidRPr="0086239B">
        <w:rPr>
          <w:rFonts w:ascii="Arial" w:hAnsi="Arial" w:cs="Arial"/>
        </w:rPr>
        <w:t xml:space="preserve">  </w:t>
      </w:r>
      <w:r w:rsidRPr="0086239B">
        <w:rPr>
          <w:rFonts w:ascii="Arial" w:hAnsi="Arial" w:cs="Arial"/>
          <w:sz w:val="24"/>
          <w:szCs w:val="24"/>
          <w:lang w:val="it-IT"/>
        </w:rPr>
        <w:t>Pe</w:t>
      </w:r>
      <w:proofErr w:type="gramEnd"/>
      <w:r w:rsidRPr="0086239B">
        <w:rPr>
          <w:rFonts w:ascii="Arial" w:hAnsi="Arial" w:cs="Arial"/>
          <w:sz w:val="24"/>
          <w:szCs w:val="24"/>
          <w:lang w:val="it-IT"/>
        </w:rPr>
        <w:t xml:space="preserve">  amplasament  există  retea  de  joasă  tensiune , proprietatea beneficiarului fiind pretabilă pentru bransamentul electric. </w:t>
      </w:r>
    </w:p>
    <w:p w:rsidR="006F5DB5" w:rsidRPr="0086239B" w:rsidRDefault="006F5DB5" w:rsidP="006F5DB5">
      <w:pPr>
        <w:spacing w:after="0" w:line="240" w:lineRule="auto"/>
        <w:rPr>
          <w:rFonts w:ascii="Arial" w:hAnsi="Arial" w:cs="Arial"/>
          <w:sz w:val="24"/>
          <w:szCs w:val="24"/>
          <w:lang w:val="fr-FR"/>
        </w:rPr>
      </w:pPr>
      <w:r w:rsidRPr="0086239B">
        <w:rPr>
          <w:rFonts w:ascii="Arial" w:hAnsi="Arial" w:cs="Arial"/>
          <w:b/>
        </w:rPr>
        <w:t xml:space="preserve">  </w:t>
      </w:r>
      <w:r w:rsidRPr="0086239B">
        <w:rPr>
          <w:rFonts w:ascii="Arial" w:hAnsi="Arial" w:cs="Arial"/>
          <w:i/>
          <w:sz w:val="24"/>
          <w:szCs w:val="24"/>
        </w:rPr>
        <w:t>Protectia mediului</w:t>
      </w:r>
      <w:r w:rsidRPr="0086239B">
        <w:rPr>
          <w:rFonts w:ascii="Arial" w:hAnsi="Arial" w:cs="Arial"/>
          <w:b/>
          <w:sz w:val="24"/>
          <w:szCs w:val="24"/>
        </w:rPr>
        <w:t xml:space="preserve"> -</w:t>
      </w:r>
      <w:r w:rsidRPr="0086239B">
        <w:rPr>
          <w:rFonts w:ascii="Arial" w:hAnsi="Arial" w:cs="Arial"/>
          <w:sz w:val="24"/>
          <w:szCs w:val="24"/>
          <w:lang w:val="fr-FR"/>
        </w:rPr>
        <w:t xml:space="preserve"> </w:t>
      </w:r>
      <w:r w:rsidRPr="0086239B">
        <w:rPr>
          <w:rFonts w:ascii="Arial" w:hAnsi="Arial" w:cs="Arial"/>
          <w:sz w:val="24"/>
          <w:szCs w:val="24"/>
        </w:rPr>
        <w:t xml:space="preserve">depozitarea, sortarea şi evacuarea deşeurilor se </w:t>
      </w:r>
      <w:proofErr w:type="gramStart"/>
      <w:r w:rsidRPr="0086239B">
        <w:rPr>
          <w:rFonts w:ascii="Arial" w:hAnsi="Arial" w:cs="Arial"/>
          <w:sz w:val="24"/>
          <w:szCs w:val="24"/>
        </w:rPr>
        <w:t>va</w:t>
      </w:r>
      <w:proofErr w:type="gramEnd"/>
      <w:r w:rsidRPr="0086239B">
        <w:rPr>
          <w:rFonts w:ascii="Arial" w:hAnsi="Arial" w:cs="Arial"/>
          <w:sz w:val="24"/>
          <w:szCs w:val="24"/>
        </w:rPr>
        <w:t xml:space="preserve"> face in mod controlat, in spatii special amenajate. Lucrările de construcție vor fi sub strictă supraveghere și limitarea (deșeuri, zgomot</w:t>
      </w:r>
      <w:proofErr w:type="gramStart"/>
      <w:r w:rsidRPr="0086239B">
        <w:rPr>
          <w:rFonts w:ascii="Arial" w:hAnsi="Arial" w:cs="Arial"/>
          <w:sz w:val="24"/>
          <w:szCs w:val="24"/>
        </w:rPr>
        <w:t>,etc</w:t>
      </w:r>
      <w:proofErr w:type="gramEnd"/>
      <w:r w:rsidRPr="0086239B">
        <w:rPr>
          <w:rFonts w:ascii="Arial" w:hAnsi="Arial" w:cs="Arial"/>
          <w:sz w:val="24"/>
          <w:szCs w:val="24"/>
        </w:rPr>
        <w:t xml:space="preserve">.) afectării mediului. </w:t>
      </w:r>
      <w:proofErr w:type="gramStart"/>
      <w:r w:rsidRPr="0086239B">
        <w:rPr>
          <w:rFonts w:ascii="Arial" w:hAnsi="Arial" w:cs="Arial"/>
          <w:sz w:val="24"/>
          <w:szCs w:val="24"/>
        </w:rPr>
        <w:t>Titularii investitiei vor incheia contract de salubritate cu serviciul de specialitate din localitate</w:t>
      </w:r>
      <w:r w:rsidRPr="0086239B">
        <w:rPr>
          <w:rFonts w:ascii="Arial" w:hAnsi="Arial" w:cs="Arial"/>
          <w:sz w:val="24"/>
          <w:szCs w:val="24"/>
          <w:lang w:val="fr-FR"/>
        </w:rPr>
        <w:t>.</w:t>
      </w:r>
      <w:proofErr w:type="gramEnd"/>
    </w:p>
    <w:p w:rsidR="006F5DB5" w:rsidRPr="0086239B" w:rsidRDefault="006F5DB5" w:rsidP="006F5DB5">
      <w:pPr>
        <w:spacing w:after="0" w:line="240" w:lineRule="auto"/>
        <w:rPr>
          <w:rFonts w:ascii="Arial" w:hAnsi="Arial" w:cs="Arial"/>
          <w:sz w:val="24"/>
          <w:szCs w:val="24"/>
          <w:lang w:val="it-IT"/>
        </w:rPr>
      </w:pPr>
      <w:r w:rsidRPr="0086239B">
        <w:rPr>
          <w:rFonts w:ascii="Arial" w:hAnsi="Arial" w:cs="Arial"/>
          <w:sz w:val="24"/>
          <w:szCs w:val="24"/>
          <w:lang w:val="it-IT"/>
        </w:rPr>
        <w:t xml:space="preserve">         Imobilul ce urmează a se construi nu este în măsură să afecteze cadrul natural pe durata existenței și execuției acestuia. Soluțiile constructive nu vor folosi sau produce agenți poluanti pentru apă , aer și sol.Rezultatele consumurilor de orice fel care vor avea loc pe amplasament, vor fi colectate, filtrate, epurate conform prescripțiilor actuale referitoare la protecția mediului.</w:t>
      </w:r>
    </w:p>
    <w:p w:rsidR="006F5DB5" w:rsidRPr="0086239B" w:rsidRDefault="006F5DB5" w:rsidP="006F5DB5">
      <w:pPr>
        <w:autoSpaceDN w:val="0"/>
        <w:spacing w:after="0"/>
        <w:rPr>
          <w:rFonts w:ascii="Arial" w:hAnsi="Arial" w:cs="Arial"/>
          <w:sz w:val="24"/>
          <w:szCs w:val="24"/>
          <w:lang w:val="fr-FR"/>
        </w:rPr>
      </w:pPr>
      <w:r w:rsidRPr="0086239B">
        <w:rPr>
          <w:rFonts w:ascii="Arial" w:hAnsi="Arial" w:cs="Arial"/>
          <w:sz w:val="24"/>
          <w:szCs w:val="24"/>
          <w:lang w:val="fr-FR"/>
        </w:rPr>
        <w:t>La finalizarea lucrărilor de construire se vor amenaja toate spațiile verzi și se vor aduce la forma inițială.</w:t>
      </w:r>
    </w:p>
    <w:p w:rsidR="006F5DB5" w:rsidRPr="0086239B" w:rsidRDefault="006F5DB5" w:rsidP="006F5DB5">
      <w:pPr>
        <w:spacing w:after="0" w:line="240" w:lineRule="auto"/>
        <w:rPr>
          <w:rFonts w:ascii="Arial" w:hAnsi="Arial" w:cs="Arial"/>
          <w:sz w:val="24"/>
          <w:szCs w:val="24"/>
          <w:lang w:val="it-IT"/>
        </w:rPr>
      </w:pPr>
      <w:r w:rsidRPr="0086239B">
        <w:rPr>
          <w:rFonts w:ascii="Arial" w:hAnsi="Arial" w:cs="Arial"/>
          <w:b/>
          <w:sz w:val="24"/>
          <w:szCs w:val="24"/>
          <w:lang w:val="fr-FR"/>
        </w:rPr>
        <w:t xml:space="preserve"> </w:t>
      </w:r>
      <w:r w:rsidRPr="0086239B">
        <w:rPr>
          <w:rFonts w:ascii="Arial" w:hAnsi="Arial" w:cs="Arial"/>
          <w:i/>
          <w:sz w:val="24"/>
          <w:szCs w:val="24"/>
          <w:lang w:val="fr-FR"/>
        </w:rPr>
        <w:t>Accesul auto și pietonal</w:t>
      </w:r>
      <w:r w:rsidRPr="0086239B">
        <w:rPr>
          <w:rFonts w:ascii="Arial" w:hAnsi="Arial" w:cs="Arial"/>
          <w:b/>
          <w:sz w:val="24"/>
          <w:szCs w:val="24"/>
          <w:lang w:val="fr-FR"/>
        </w:rPr>
        <w:t xml:space="preserve"> - </w:t>
      </w:r>
      <w:r w:rsidRPr="0086239B">
        <w:rPr>
          <w:rFonts w:ascii="Arial" w:hAnsi="Arial" w:cs="Arial"/>
          <w:sz w:val="24"/>
          <w:szCs w:val="24"/>
          <w:lang w:val="it-IT"/>
        </w:rPr>
        <w:t>Teritoriul studiat are acces indirect din  strada Universității</w:t>
      </w:r>
      <w:r>
        <w:rPr>
          <w:rFonts w:ascii="Arial" w:hAnsi="Arial" w:cs="Arial"/>
          <w:sz w:val="24"/>
          <w:szCs w:val="24"/>
          <w:lang w:val="it-IT"/>
        </w:rPr>
        <w:t xml:space="preserve">, prin intermediul căii </w:t>
      </w:r>
      <w:proofErr w:type="gramStart"/>
      <w:r>
        <w:rPr>
          <w:rFonts w:ascii="Arial" w:hAnsi="Arial" w:cs="Arial"/>
          <w:sz w:val="24"/>
          <w:szCs w:val="24"/>
          <w:lang w:val="it-IT"/>
        </w:rPr>
        <w:t>de acces</w:t>
      </w:r>
      <w:proofErr w:type="gramEnd"/>
      <w:r>
        <w:rPr>
          <w:rFonts w:ascii="Arial" w:hAnsi="Arial" w:cs="Arial"/>
          <w:sz w:val="24"/>
          <w:szCs w:val="24"/>
          <w:lang w:val="it-IT"/>
        </w:rPr>
        <w:t xml:space="preserve"> la patinoar</w:t>
      </w:r>
      <w:r w:rsidRPr="0086239B">
        <w:rPr>
          <w:rFonts w:ascii="Arial" w:hAnsi="Arial" w:cs="Arial"/>
          <w:sz w:val="24"/>
          <w:szCs w:val="24"/>
          <w:lang w:val="it-IT"/>
        </w:rPr>
        <w:t>.</w:t>
      </w:r>
      <w:r w:rsidRPr="005C3FF8">
        <w:rPr>
          <w:rFonts w:ascii="Arial" w:hAnsi="Arial" w:cs="Arial"/>
          <w:color w:val="FF0000"/>
          <w:sz w:val="24"/>
          <w:szCs w:val="24"/>
          <w:lang w:val="it-IT"/>
        </w:rPr>
        <w:t xml:space="preserve"> </w:t>
      </w:r>
      <w:r w:rsidRPr="0086239B">
        <w:rPr>
          <w:rFonts w:ascii="Arial" w:hAnsi="Arial" w:cs="Arial"/>
          <w:sz w:val="24"/>
          <w:szCs w:val="24"/>
          <w:lang w:val="it-IT"/>
        </w:rPr>
        <w:t>Circulaţia pe această stradă este în ambele sensuri, cu restricţie de viteză pentru toate vehiculele şi prioritate de acces pentru autovehiculele care se deplasează în acţiuni de intervenţie sau în misiuni care impun urgenţă (salvare, poliţie, jandarmerie, ISU etc.).</w:t>
      </w:r>
    </w:p>
    <w:p w:rsidR="006F5DB5" w:rsidRPr="00745A7A" w:rsidRDefault="006F5DB5" w:rsidP="006F5DB5">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e) </w:t>
      </w:r>
      <w:proofErr w:type="gramStart"/>
      <w:r w:rsidRPr="00745A7A">
        <w:rPr>
          <w:rFonts w:ascii="Arial" w:hAnsi="Arial" w:cs="Arial"/>
          <w:sz w:val="24"/>
          <w:szCs w:val="24"/>
        </w:rPr>
        <w:t>cumularea</w:t>
      </w:r>
      <w:proofErr w:type="gramEnd"/>
      <w:r w:rsidRPr="00745A7A">
        <w:rPr>
          <w:rFonts w:ascii="Arial" w:hAnsi="Arial" w:cs="Arial"/>
          <w:sz w:val="24"/>
          <w:szCs w:val="24"/>
        </w:rPr>
        <w:t xml:space="preserve"> cu alte proiecte – nu este cazul;</w:t>
      </w:r>
    </w:p>
    <w:p w:rsidR="006F5DB5" w:rsidRPr="00745A7A" w:rsidRDefault="006F5DB5" w:rsidP="006F5DB5">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f) </w:t>
      </w:r>
      <w:proofErr w:type="gramStart"/>
      <w:r w:rsidRPr="00745A7A">
        <w:rPr>
          <w:rFonts w:ascii="Arial" w:hAnsi="Arial" w:cs="Arial"/>
          <w:sz w:val="24"/>
          <w:szCs w:val="24"/>
        </w:rPr>
        <w:t>utilizarea</w:t>
      </w:r>
      <w:proofErr w:type="gramEnd"/>
      <w:r w:rsidRPr="00745A7A">
        <w:rPr>
          <w:rFonts w:ascii="Arial" w:hAnsi="Arial" w:cs="Arial"/>
          <w:sz w:val="24"/>
          <w:szCs w:val="24"/>
        </w:rPr>
        <w:t xml:space="preserve"> resurselor naturale – nu este cazul;</w:t>
      </w:r>
    </w:p>
    <w:p w:rsidR="006F5DB5" w:rsidRPr="00745A7A" w:rsidRDefault="006F5DB5" w:rsidP="006F5DB5">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745A7A">
        <w:rPr>
          <w:rFonts w:ascii="Arial" w:hAnsi="Arial" w:cs="Arial"/>
          <w:sz w:val="24"/>
          <w:szCs w:val="24"/>
        </w:rPr>
        <w:t>Utilitățile necesare pentru organizarea de șantier:</w:t>
      </w:r>
    </w:p>
    <w:p w:rsidR="006F5DB5" w:rsidRPr="00745A7A" w:rsidRDefault="006F5DB5" w:rsidP="006F5DB5">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w:t>
      </w:r>
      <w:proofErr w:type="gramStart"/>
      <w:r w:rsidRPr="00745A7A">
        <w:rPr>
          <w:rFonts w:ascii="Arial" w:hAnsi="Arial" w:cs="Arial"/>
          <w:sz w:val="24"/>
          <w:szCs w:val="24"/>
        </w:rPr>
        <w:t>Apa</w:t>
      </w:r>
      <w:proofErr w:type="gramEnd"/>
      <w:r w:rsidRPr="00745A7A">
        <w:rPr>
          <w:rFonts w:ascii="Arial" w:hAnsi="Arial" w:cs="Arial"/>
          <w:sz w:val="24"/>
          <w:szCs w:val="24"/>
        </w:rPr>
        <w:t xml:space="preserve"> potabilă – rețea</w:t>
      </w:r>
    </w:p>
    <w:p w:rsidR="006F5DB5" w:rsidRPr="00745A7A" w:rsidRDefault="006F5DB5" w:rsidP="006F5DB5">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Energie electrică – </w:t>
      </w:r>
      <w:proofErr w:type="gramStart"/>
      <w:r w:rsidRPr="00745A7A">
        <w:rPr>
          <w:rFonts w:ascii="Arial" w:hAnsi="Arial" w:cs="Arial"/>
          <w:sz w:val="24"/>
          <w:szCs w:val="24"/>
        </w:rPr>
        <w:t>va</w:t>
      </w:r>
      <w:proofErr w:type="gramEnd"/>
      <w:r w:rsidRPr="00745A7A">
        <w:rPr>
          <w:rFonts w:ascii="Arial" w:hAnsi="Arial" w:cs="Arial"/>
          <w:sz w:val="24"/>
          <w:szCs w:val="24"/>
        </w:rPr>
        <w:t xml:space="preserve"> fi asigurată de rețeaua electrică din localitate;</w:t>
      </w:r>
    </w:p>
    <w:p w:rsidR="006F5DB5" w:rsidRPr="00745A7A" w:rsidRDefault="006F5DB5" w:rsidP="006F5DB5">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Deșeuri:- principalele categorii de deșeuri care vor rezulta din activitatea de execuție a proiectului sunt:</w:t>
      </w:r>
    </w:p>
    <w:p w:rsidR="006F5DB5" w:rsidRPr="00745A7A"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pământul în exces de la operațiile de săpături;</w:t>
      </w:r>
    </w:p>
    <w:p w:rsidR="006F5DB5" w:rsidRPr="00745A7A"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ciment de la operațiile de construcții și finisaje;</w:t>
      </w:r>
    </w:p>
    <w:p w:rsidR="006F5DB5" w:rsidRPr="00745A7A" w:rsidRDefault="006F5DB5" w:rsidP="006F5DB5">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 xml:space="preserve">Pe perioada execuției, aceste deșeuri rezultate vor fi transportate de pe teren și </w:t>
      </w:r>
      <w:proofErr w:type="gramStart"/>
      <w:r w:rsidRPr="00745A7A">
        <w:rPr>
          <w:rFonts w:ascii="Arial" w:hAnsi="Arial" w:cs="Arial"/>
          <w:sz w:val="24"/>
          <w:szCs w:val="24"/>
        </w:rPr>
        <w:t>duse</w:t>
      </w:r>
      <w:proofErr w:type="gramEnd"/>
      <w:r w:rsidRPr="00745A7A">
        <w:rPr>
          <w:rFonts w:ascii="Arial" w:hAnsi="Arial" w:cs="Arial"/>
          <w:sz w:val="24"/>
          <w:szCs w:val="24"/>
        </w:rPr>
        <w:t xml:space="preserve"> la un depozit autorizat de deșeuri prin grija constructorului;</w:t>
      </w:r>
    </w:p>
    <w:p w:rsidR="006F5DB5" w:rsidRPr="00745A7A" w:rsidRDefault="006F5DB5" w:rsidP="006F5DB5">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emisiile poluante , inclusiv zgomotul și alte surse de disconfort:</w:t>
      </w:r>
    </w:p>
    <w:p w:rsidR="006F5DB5" w:rsidRPr="00745A7A"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6F5DB5" w:rsidRPr="00745A7A"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ciment de la operațiile de construcții și finisaje;</w:t>
      </w:r>
    </w:p>
    <w:p w:rsidR="006F5DB5" w:rsidRPr="00745A7A"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noxe de la mijloacele de transport a materialelor;</w:t>
      </w:r>
    </w:p>
    <w:p w:rsidR="006F5DB5" w:rsidRPr="00745A7A"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pământ de la operațiile de săpături;</w:t>
      </w:r>
    </w:p>
    <w:p w:rsidR="006F5DB5" w:rsidRPr="00745A7A" w:rsidRDefault="006F5DB5" w:rsidP="006F5DB5">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w:t>
      </w:r>
      <w:proofErr w:type="gramStart"/>
      <w:r w:rsidRPr="00745A7A">
        <w:rPr>
          <w:rFonts w:ascii="Arial" w:hAnsi="Arial" w:cs="Arial"/>
          <w:sz w:val="24"/>
          <w:szCs w:val="24"/>
        </w:rPr>
        <w:t>,etc</w:t>
      </w:r>
      <w:proofErr w:type="gramEnd"/>
      <w:r w:rsidRPr="00745A7A">
        <w:rPr>
          <w:rFonts w:ascii="Arial" w:hAnsi="Arial" w:cs="Arial"/>
          <w:sz w:val="24"/>
          <w:szCs w:val="24"/>
        </w:rPr>
        <w:t>.).</w:t>
      </w:r>
    </w:p>
    <w:p w:rsidR="006F5DB5" w:rsidRPr="00745A7A"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6F5DB5" w:rsidRPr="00745A7A" w:rsidRDefault="006F5DB5" w:rsidP="006F5DB5">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lastRenderedPageBreak/>
        <w:t>mijloacele</w:t>
      </w:r>
      <w:proofErr w:type="gramEnd"/>
      <w:r w:rsidRPr="00745A7A">
        <w:rPr>
          <w:rFonts w:ascii="Arial" w:hAnsi="Arial" w:cs="Arial"/>
          <w:sz w:val="24"/>
          <w:szCs w:val="24"/>
        </w:rPr>
        <w:t xml:space="preserve"> de transport și se va avea în vedere utilizarea unor utilaje silențioase, cu un grad ridicat de fiabilitate și randament ridicat;</w:t>
      </w:r>
    </w:p>
    <w:p w:rsidR="006F5DB5" w:rsidRPr="00745A7A" w:rsidRDefault="006F5DB5" w:rsidP="006F5DB5">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6F5DB5" w:rsidRPr="0096185E" w:rsidRDefault="006F5DB5" w:rsidP="006F5DB5">
      <w:pPr>
        <w:autoSpaceDE w:val="0"/>
        <w:autoSpaceDN w:val="0"/>
        <w:adjustRightInd w:val="0"/>
        <w:spacing w:after="0" w:line="240" w:lineRule="auto"/>
        <w:ind w:left="120"/>
        <w:jc w:val="both"/>
        <w:rPr>
          <w:rFonts w:ascii="Arial" w:hAnsi="Arial" w:cs="Arial"/>
          <w:sz w:val="24"/>
          <w:szCs w:val="24"/>
        </w:rPr>
      </w:pPr>
      <w:proofErr w:type="gramStart"/>
      <w:r w:rsidRPr="00745A7A">
        <w:rPr>
          <w:rFonts w:ascii="Arial" w:hAnsi="Arial" w:cs="Arial"/>
          <w:sz w:val="24"/>
          <w:szCs w:val="24"/>
        </w:rPr>
        <w:t>utilizeazaă</w:t>
      </w:r>
      <w:proofErr w:type="gramEnd"/>
      <w:r w:rsidRPr="00745A7A">
        <w:rPr>
          <w:rFonts w:ascii="Arial" w:hAnsi="Arial" w:cs="Arial"/>
          <w:sz w:val="24"/>
          <w:szCs w:val="24"/>
        </w:rPr>
        <w:t xml:space="preserve"> substanțe periculoase, alimentarea utilajelor cu carburanți se face numai de la</w:t>
      </w:r>
      <w:r w:rsidRPr="0096185E">
        <w:rPr>
          <w:rFonts w:ascii="Arial" w:hAnsi="Arial" w:cs="Arial"/>
          <w:sz w:val="24"/>
          <w:szCs w:val="24"/>
        </w:rPr>
        <w:t xml:space="preserve"> stațiile de distribuție carburanți autorizate.</w:t>
      </w:r>
    </w:p>
    <w:p w:rsidR="006F5DB5" w:rsidRPr="00ED6E94" w:rsidRDefault="006F5DB5" w:rsidP="006F5DB5">
      <w:pPr>
        <w:autoSpaceDE w:val="0"/>
        <w:autoSpaceDN w:val="0"/>
        <w:adjustRightInd w:val="0"/>
        <w:spacing w:after="0" w:line="240" w:lineRule="auto"/>
        <w:ind w:left="120"/>
        <w:jc w:val="both"/>
        <w:rPr>
          <w:rFonts w:ascii="Arial" w:hAnsi="Arial" w:cs="Arial"/>
          <w:sz w:val="24"/>
          <w:szCs w:val="24"/>
        </w:rPr>
      </w:pPr>
    </w:p>
    <w:p w:rsidR="006F5DB5" w:rsidRDefault="006F5DB5" w:rsidP="006F5DB5">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6F5DB5" w:rsidRPr="00732F2C"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proofErr w:type="gramStart"/>
      <w:r w:rsidRPr="00732F2C">
        <w:rPr>
          <w:rFonts w:ascii="Arial" w:hAnsi="Arial" w:cs="Arial"/>
          <w:sz w:val="24"/>
          <w:szCs w:val="24"/>
        </w:rPr>
        <w:t>utilizarea</w:t>
      </w:r>
      <w:r>
        <w:rPr>
          <w:rFonts w:ascii="Arial" w:hAnsi="Arial" w:cs="Arial"/>
          <w:sz w:val="24"/>
          <w:szCs w:val="24"/>
        </w:rPr>
        <w:t xml:space="preserve"> </w:t>
      </w:r>
      <w:r w:rsidRPr="00732F2C">
        <w:rPr>
          <w:rFonts w:ascii="Arial" w:hAnsi="Arial" w:cs="Arial"/>
          <w:sz w:val="24"/>
          <w:szCs w:val="24"/>
        </w:rPr>
        <w:t xml:space="preserve"> existentă</w:t>
      </w:r>
      <w:proofErr w:type="gramEnd"/>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 xml:space="preserve"> 65</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6F5DB5" w:rsidRPr="00732F2C" w:rsidRDefault="006F5DB5" w:rsidP="006F5DB5">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12</w:t>
      </w:r>
      <w:r w:rsidRPr="00732F2C">
        <w:rPr>
          <w:rFonts w:ascii="Arial" w:hAnsi="Arial" w:cs="Arial"/>
          <w:sz w:val="24"/>
          <w:szCs w:val="24"/>
        </w:rPr>
        <w:t>.</w:t>
      </w:r>
      <w:r>
        <w:rPr>
          <w:rFonts w:ascii="Arial" w:hAnsi="Arial" w:cs="Arial"/>
          <w:sz w:val="24"/>
          <w:szCs w:val="24"/>
        </w:rPr>
        <w:t>04</w:t>
      </w:r>
      <w:r w:rsidRPr="00732F2C">
        <w:rPr>
          <w:rFonts w:ascii="Arial" w:hAnsi="Arial" w:cs="Arial"/>
          <w:sz w:val="24"/>
          <w:szCs w:val="24"/>
        </w:rPr>
        <w:t>.201</w:t>
      </w:r>
      <w:r>
        <w:rPr>
          <w:rFonts w:ascii="Arial" w:hAnsi="Arial" w:cs="Arial"/>
          <w:sz w:val="24"/>
          <w:szCs w:val="24"/>
        </w:rPr>
        <w:t>8</w:t>
      </w:r>
      <w:r w:rsidRPr="00732F2C">
        <w:rPr>
          <w:rFonts w:ascii="Arial" w:hAnsi="Arial" w:cs="Arial"/>
          <w:sz w:val="24"/>
          <w:szCs w:val="24"/>
        </w:rPr>
        <w:t xml:space="preserve">, terenul destinat construcției ce face obiectul prezentei documentații tehnice este </w:t>
      </w:r>
      <w:r>
        <w:rPr>
          <w:rFonts w:ascii="Arial" w:hAnsi="Arial" w:cs="Arial"/>
          <w:sz w:val="24"/>
          <w:szCs w:val="24"/>
        </w:rPr>
        <w:t>teren liber</w:t>
      </w:r>
      <w:proofErr w:type="gramStart"/>
      <w:r>
        <w:rPr>
          <w:rFonts w:ascii="Arial" w:hAnsi="Arial" w:cs="Arial"/>
          <w:sz w:val="24"/>
          <w:szCs w:val="24"/>
        </w:rPr>
        <w:t xml:space="preserve">, </w:t>
      </w:r>
      <w:r w:rsidRPr="00732F2C">
        <w:rPr>
          <w:rFonts w:ascii="Arial" w:hAnsi="Arial" w:cs="Arial"/>
          <w:sz w:val="24"/>
          <w:szCs w:val="24"/>
        </w:rPr>
        <w:t xml:space="preserve"> este</w:t>
      </w:r>
      <w:proofErr w:type="gramEnd"/>
      <w:r w:rsidRPr="00732F2C">
        <w:rPr>
          <w:rFonts w:ascii="Arial" w:hAnsi="Arial" w:cs="Arial"/>
          <w:sz w:val="24"/>
          <w:szCs w:val="24"/>
        </w:rPr>
        <w:t xml:space="preserve"> situat în intravilanul</w:t>
      </w:r>
      <w:r>
        <w:rPr>
          <w:rFonts w:ascii="Arial" w:hAnsi="Arial" w:cs="Arial"/>
          <w:sz w:val="24"/>
          <w:szCs w:val="24"/>
        </w:rPr>
        <w:t xml:space="preserve"> orașului Gura Humorului, strada Carierei , nr.62, județul Suceava</w:t>
      </w:r>
      <w:r w:rsidRPr="00732F2C">
        <w:rPr>
          <w:rFonts w:ascii="Arial" w:hAnsi="Arial" w:cs="Arial"/>
          <w:sz w:val="24"/>
          <w:szCs w:val="24"/>
        </w:rPr>
        <w:t>.</w:t>
      </w:r>
    </w:p>
    <w:p w:rsidR="006F5DB5" w:rsidRPr="00732F2C" w:rsidRDefault="006F5DB5" w:rsidP="006F5DB5">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xml:space="preserve">-    </w:t>
      </w:r>
      <w:proofErr w:type="gramStart"/>
      <w:r w:rsidRPr="00732F2C">
        <w:rPr>
          <w:rFonts w:ascii="Arial" w:hAnsi="Arial" w:cs="Arial"/>
          <w:sz w:val="24"/>
          <w:szCs w:val="24"/>
        </w:rPr>
        <w:t>relativa</w:t>
      </w:r>
      <w:proofErr w:type="gramEnd"/>
      <w:r w:rsidRPr="00732F2C">
        <w:rPr>
          <w:rFonts w:ascii="Arial" w:hAnsi="Arial" w:cs="Arial"/>
          <w:sz w:val="24"/>
          <w:szCs w:val="24"/>
        </w:rPr>
        <w:t xml:space="preserve"> abundență a resurselor naturale din zonă, calitatea și capacitatea regenerativă a acestora: nu este cazul.</w:t>
      </w:r>
    </w:p>
    <w:p w:rsidR="006F5DB5" w:rsidRPr="00732F2C" w:rsidRDefault="006F5DB5" w:rsidP="006F5DB5">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în care standardele de calitate a mediului stabilite de legislația în vigoare au fost déjà depășite – nu este cazul.</w:t>
      </w:r>
    </w:p>
    <w:p w:rsidR="006F5DB5" w:rsidRPr="00732F2C" w:rsidRDefault="006F5DB5" w:rsidP="006F5DB5">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peisajele</w:t>
      </w:r>
      <w:proofErr w:type="gramEnd"/>
      <w:r w:rsidRPr="00732F2C">
        <w:rPr>
          <w:rFonts w:ascii="Arial" w:hAnsi="Arial" w:cs="Arial"/>
          <w:sz w:val="24"/>
          <w:szCs w:val="24"/>
        </w:rPr>
        <w:t xml:space="preserve"> cu semnificație istorică, cultural și arheologică – nu este cazul.</w:t>
      </w:r>
    </w:p>
    <w:p w:rsidR="006F5DB5" w:rsidRPr="00732F2C" w:rsidRDefault="006F5DB5" w:rsidP="006F5DB5">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ariile</w:t>
      </w:r>
      <w:proofErr w:type="gramEnd"/>
      <w:r w:rsidRPr="00732F2C">
        <w:rPr>
          <w:rFonts w:ascii="Arial" w:hAnsi="Arial" w:cs="Arial"/>
          <w:sz w:val="24"/>
          <w:szCs w:val="24"/>
        </w:rPr>
        <w:t xml:space="preserve"> dens populate – lucrările propuse se află în intravilanul </w:t>
      </w:r>
      <w:r>
        <w:rPr>
          <w:rFonts w:ascii="Arial" w:hAnsi="Arial" w:cs="Arial"/>
          <w:sz w:val="24"/>
          <w:szCs w:val="24"/>
        </w:rPr>
        <w:t>orașului Gura Humorului</w:t>
      </w:r>
      <w:r w:rsidRPr="00732F2C">
        <w:rPr>
          <w:rFonts w:ascii="Arial" w:hAnsi="Arial" w:cs="Arial"/>
          <w:sz w:val="24"/>
          <w:szCs w:val="24"/>
        </w:rPr>
        <w:t>.</w:t>
      </w:r>
    </w:p>
    <w:p w:rsidR="006F5DB5" w:rsidRPr="00732F2C" w:rsidRDefault="006F5DB5" w:rsidP="006F5DB5">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w:t>
      </w:r>
      <w:proofErr w:type="gramStart"/>
      <w:r w:rsidRPr="00732F2C">
        <w:rPr>
          <w:rFonts w:ascii="Arial" w:hAnsi="Arial" w:cs="Arial"/>
          <w:sz w:val="24"/>
          <w:szCs w:val="24"/>
        </w:rPr>
        <w:t>zone</w:t>
      </w:r>
      <w:proofErr w:type="gramEnd"/>
      <w:r w:rsidRPr="00732F2C">
        <w:rPr>
          <w:rFonts w:ascii="Arial" w:hAnsi="Arial" w:cs="Arial"/>
          <w:sz w:val="24"/>
          <w:szCs w:val="24"/>
        </w:rPr>
        <w:t xml:space="preserve"> de protecție specială – nu este cazul.</w:t>
      </w:r>
    </w:p>
    <w:p w:rsidR="006F5DB5" w:rsidRDefault="006F5DB5" w:rsidP="006F5DB5">
      <w:pPr>
        <w:autoSpaceDE w:val="0"/>
        <w:autoSpaceDN w:val="0"/>
        <w:adjustRightInd w:val="0"/>
        <w:spacing w:after="0" w:line="240" w:lineRule="auto"/>
        <w:jc w:val="both"/>
        <w:rPr>
          <w:rFonts w:ascii="Arial" w:hAnsi="Arial" w:cs="Arial"/>
          <w:sz w:val="24"/>
          <w:szCs w:val="24"/>
        </w:rPr>
      </w:pPr>
    </w:p>
    <w:p w:rsidR="006F5DB5" w:rsidRDefault="006F5DB5" w:rsidP="006F5DB5">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6F5DB5"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Extinderea impactului, aria geografică și numărul de personae afectate</w:t>
      </w:r>
      <w:r>
        <w:rPr>
          <w:rFonts w:ascii="Arial" w:hAnsi="Arial" w:cs="Arial"/>
          <w:sz w:val="24"/>
          <w:szCs w:val="24"/>
        </w:rPr>
        <w:t xml:space="preserve"> – lucrările ce </w:t>
      </w:r>
    </w:p>
    <w:p w:rsidR="006F5DB5" w:rsidRDefault="006F5DB5" w:rsidP="006F5DB5">
      <w:pPr>
        <w:autoSpaceDE w:val="0"/>
        <w:autoSpaceDN w:val="0"/>
        <w:adjustRightInd w:val="0"/>
        <w:spacing w:after="0" w:line="240" w:lineRule="auto"/>
        <w:ind w:left="120"/>
        <w:jc w:val="both"/>
        <w:rPr>
          <w:rFonts w:ascii="Arial" w:hAnsi="Arial" w:cs="Arial"/>
          <w:sz w:val="24"/>
          <w:szCs w:val="24"/>
        </w:rPr>
      </w:pPr>
      <w:proofErr w:type="gramStart"/>
      <w:r w:rsidRPr="001D3CF2">
        <w:rPr>
          <w:rFonts w:ascii="Arial" w:hAnsi="Arial" w:cs="Arial"/>
          <w:sz w:val="24"/>
          <w:szCs w:val="24"/>
        </w:rPr>
        <w:t>urmează</w:t>
      </w:r>
      <w:proofErr w:type="gramEnd"/>
      <w:r w:rsidRPr="001D3CF2">
        <w:rPr>
          <w:rFonts w:ascii="Arial" w:hAnsi="Arial" w:cs="Arial"/>
          <w:sz w:val="24"/>
          <w:szCs w:val="24"/>
        </w:rPr>
        <w:t xml:space="preserve">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6F5DB5" w:rsidRDefault="006F5DB5" w:rsidP="006F5DB5">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Natura impactului</w:t>
      </w:r>
      <w:r>
        <w:rPr>
          <w:rFonts w:ascii="Arial" w:hAnsi="Arial" w:cs="Arial"/>
          <w:sz w:val="24"/>
          <w:szCs w:val="24"/>
        </w:rPr>
        <w:t xml:space="preserve"> – va fi cauzat de lucrările de terasamente și construcții, cu un impact </w:t>
      </w:r>
    </w:p>
    <w:p w:rsidR="006F5DB5" w:rsidRDefault="006F5DB5" w:rsidP="006F5DB5">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redus</w:t>
      </w:r>
      <w:proofErr w:type="gramEnd"/>
      <w:r>
        <w:rPr>
          <w:rFonts w:ascii="Arial" w:hAnsi="Arial" w:cs="Arial"/>
          <w:sz w:val="24"/>
          <w:szCs w:val="24"/>
        </w:rPr>
        <w:t xml:space="preserve"> asupra mediului;</w:t>
      </w:r>
    </w:p>
    <w:p w:rsidR="006F5DB5"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sz w:val="24"/>
          <w:szCs w:val="24"/>
        </w:rPr>
        <w:t>- lucrările propuse nu au efect transfrontieră;</w:t>
      </w:r>
    </w:p>
    <w:p w:rsidR="006F5DB5"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impactul va fi redus, atât pe perioada execuției </w:t>
      </w:r>
    </w:p>
    <w:p w:rsidR="006F5DB5" w:rsidRPr="00C72658" w:rsidRDefault="006F5DB5" w:rsidP="006F5DB5">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proiectului</w:t>
      </w:r>
      <w:proofErr w:type="gramEnd"/>
      <w:r w:rsidRPr="00C72658">
        <w:rPr>
          <w:rFonts w:ascii="Arial" w:hAnsi="Arial" w:cs="Arial"/>
          <w:sz w:val="24"/>
          <w:szCs w:val="24"/>
        </w:rPr>
        <w:t>, cât și în perioada de funcționare;</w:t>
      </w:r>
    </w:p>
    <w:p w:rsidR="006F5DB5"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Probabilitatea impactului</w:t>
      </w:r>
      <w:r>
        <w:rPr>
          <w:rFonts w:ascii="Arial" w:hAnsi="Arial" w:cs="Arial"/>
          <w:sz w:val="24"/>
          <w:szCs w:val="24"/>
        </w:rPr>
        <w:t xml:space="preserve"> – impact redus pe perioada de execuție și în perioada de </w:t>
      </w:r>
    </w:p>
    <w:p w:rsidR="006F5DB5" w:rsidRPr="00C72658" w:rsidRDefault="006F5DB5" w:rsidP="006F5DB5">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funcționare</w:t>
      </w:r>
      <w:proofErr w:type="gramEnd"/>
      <w:r w:rsidRPr="00C72658">
        <w:rPr>
          <w:rFonts w:ascii="Arial" w:hAnsi="Arial" w:cs="Arial"/>
          <w:sz w:val="24"/>
          <w:szCs w:val="24"/>
        </w:rPr>
        <w:t xml:space="preserve"> a obiectivului;</w:t>
      </w:r>
    </w:p>
    <w:p w:rsidR="006F5DB5"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Durata, frecvența și reversibilitatea impactului</w:t>
      </w:r>
      <w:r>
        <w:rPr>
          <w:rFonts w:ascii="Arial" w:hAnsi="Arial" w:cs="Arial"/>
          <w:sz w:val="24"/>
          <w:szCs w:val="24"/>
        </w:rPr>
        <w:t xml:space="preserve"> – impact redus, pe perioada de </w:t>
      </w:r>
    </w:p>
    <w:p w:rsidR="006F5DB5" w:rsidRDefault="006F5DB5" w:rsidP="006F5DB5">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 xml:space="preserve">execuție și în perioada de funcționare </w:t>
      </w:r>
      <w:proofErr w:type="gramStart"/>
      <w:r w:rsidRPr="00732F2C">
        <w:rPr>
          <w:rFonts w:ascii="Arial" w:hAnsi="Arial" w:cs="Arial"/>
          <w:sz w:val="24"/>
          <w:szCs w:val="24"/>
        </w:rPr>
        <w:t>a</w:t>
      </w:r>
      <w:proofErr w:type="gramEnd"/>
      <w:r w:rsidRPr="00732F2C">
        <w:rPr>
          <w:rFonts w:ascii="Arial" w:hAnsi="Arial" w:cs="Arial"/>
          <w:sz w:val="24"/>
          <w:szCs w:val="24"/>
        </w:rPr>
        <w:t xml:space="preserve"> obiectivului.</w:t>
      </w:r>
    </w:p>
    <w:p w:rsidR="006F5DB5" w:rsidRDefault="006F5DB5" w:rsidP="006F5DB5">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Cumularea impactului cu impactul altor proiecte existenteși/sau aprobate</w:t>
      </w:r>
      <w:r>
        <w:rPr>
          <w:rFonts w:ascii="Arial" w:hAnsi="Arial" w:cs="Arial"/>
          <w:sz w:val="24"/>
          <w:szCs w:val="24"/>
        </w:rPr>
        <w:t xml:space="preserve"> – în zona </w:t>
      </w:r>
    </w:p>
    <w:p w:rsidR="006F5DB5" w:rsidRDefault="006F5DB5" w:rsidP="006F5DB5">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respectivă</w:t>
      </w:r>
      <w:proofErr w:type="gramEnd"/>
      <w:r>
        <w:rPr>
          <w:rFonts w:ascii="Arial" w:hAnsi="Arial" w:cs="Arial"/>
          <w:sz w:val="24"/>
          <w:szCs w:val="24"/>
        </w:rPr>
        <w:t xml:space="preserve"> nu sunt în aprobare sau aplicare alte proiecte cu impact semnificativ care să cumuleze impactul cu cel produs de proiectul propus;</w:t>
      </w:r>
    </w:p>
    <w:p w:rsidR="006F5DB5" w:rsidRDefault="006F5DB5" w:rsidP="006F5DB5">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Posibilitatea de reducere efectivă a impactului</w:t>
      </w:r>
      <w:r>
        <w:rPr>
          <w:rFonts w:ascii="Arial" w:hAnsi="Arial" w:cs="Arial"/>
          <w:sz w:val="24"/>
          <w:szCs w:val="24"/>
        </w:rPr>
        <w:t xml:space="preserve"> – prin utilizarea de tehnologii curate, cu </w:t>
      </w:r>
    </w:p>
    <w:p w:rsidR="006F5DB5" w:rsidRPr="00732F2C" w:rsidRDefault="006F5DB5" w:rsidP="006F5DB5">
      <w:pPr>
        <w:autoSpaceDE w:val="0"/>
        <w:autoSpaceDN w:val="0"/>
        <w:adjustRightInd w:val="0"/>
        <w:spacing w:after="0" w:line="240" w:lineRule="auto"/>
        <w:ind w:left="120"/>
        <w:jc w:val="both"/>
        <w:rPr>
          <w:rFonts w:ascii="Arial" w:hAnsi="Arial" w:cs="Arial"/>
          <w:sz w:val="24"/>
          <w:szCs w:val="24"/>
        </w:rPr>
      </w:pPr>
      <w:proofErr w:type="gramStart"/>
      <w:r>
        <w:rPr>
          <w:rFonts w:ascii="Arial" w:hAnsi="Arial" w:cs="Arial"/>
          <w:sz w:val="24"/>
          <w:szCs w:val="24"/>
        </w:rPr>
        <w:t>impact</w:t>
      </w:r>
      <w:proofErr w:type="gramEnd"/>
      <w:r>
        <w:rPr>
          <w:rFonts w:ascii="Arial" w:hAnsi="Arial" w:cs="Arial"/>
          <w:sz w:val="24"/>
          <w:szCs w:val="24"/>
        </w:rPr>
        <w:t xml:space="preserve"> cât mai redus asupra factorilor de mediu și asupra populației.</w:t>
      </w:r>
    </w:p>
    <w:p w:rsidR="006F5DB5" w:rsidRPr="00C72658" w:rsidRDefault="006F5DB5" w:rsidP="006F5DB5">
      <w:pPr>
        <w:autoSpaceDE w:val="0"/>
        <w:autoSpaceDN w:val="0"/>
        <w:adjustRightInd w:val="0"/>
        <w:spacing w:after="0" w:line="240" w:lineRule="auto"/>
        <w:ind w:left="120"/>
        <w:jc w:val="both"/>
        <w:rPr>
          <w:rFonts w:ascii="Arial" w:hAnsi="Arial" w:cs="Arial"/>
          <w:sz w:val="24"/>
          <w:szCs w:val="24"/>
        </w:rPr>
      </w:pPr>
    </w:p>
    <w:p w:rsidR="006F5DB5" w:rsidRDefault="006F5DB5" w:rsidP="006F5DB5">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6F5DB5" w:rsidRDefault="006F5DB5" w:rsidP="006F5DB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w:t>
      </w:r>
      <w:r>
        <w:rPr>
          <w:rFonts w:ascii="Arial" w:hAnsi="Arial" w:cs="Arial"/>
          <w:sz w:val="24"/>
          <w:szCs w:val="24"/>
        </w:rPr>
        <w:t xml:space="preserve">Proiectul propus nu </w:t>
      </w:r>
      <w:proofErr w:type="gramStart"/>
      <w:r>
        <w:rPr>
          <w:rFonts w:ascii="Arial" w:hAnsi="Arial" w:cs="Arial"/>
          <w:sz w:val="24"/>
          <w:szCs w:val="24"/>
        </w:rPr>
        <w:t>este</w:t>
      </w:r>
      <w:proofErr w:type="gramEnd"/>
      <w:r>
        <w:rPr>
          <w:rFonts w:ascii="Arial" w:hAnsi="Arial" w:cs="Arial"/>
          <w:sz w:val="24"/>
          <w:szCs w:val="24"/>
        </w:rPr>
        <w:t xml:space="preserve"> amplasat în arie naturală protejată, nu afectează direct sau indirect nici o arie protejată de interes comunitar.</w:t>
      </w:r>
    </w:p>
    <w:p w:rsidR="006F5DB5" w:rsidRPr="00522DB9" w:rsidRDefault="006F5DB5" w:rsidP="006F5DB5">
      <w:pPr>
        <w:autoSpaceDE w:val="0"/>
        <w:autoSpaceDN w:val="0"/>
        <w:adjustRightInd w:val="0"/>
        <w:spacing w:after="0" w:line="240" w:lineRule="auto"/>
        <w:jc w:val="both"/>
        <w:rPr>
          <w:rFonts w:ascii="Arial" w:hAnsi="Arial" w:cs="Arial"/>
          <w:sz w:val="24"/>
          <w:szCs w:val="24"/>
        </w:rPr>
      </w:pPr>
    </w:p>
    <w:p w:rsidR="006F5DB5" w:rsidRPr="00007987" w:rsidRDefault="006F5DB5" w:rsidP="006F5DB5">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6F5DB5" w:rsidRPr="004E52E7" w:rsidRDefault="006F5DB5" w:rsidP="006F5DB5">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 xml:space="preserve">Investiția se </w:t>
      </w:r>
      <w:proofErr w:type="gramStart"/>
      <w:r w:rsidRPr="000A1AD9">
        <w:rPr>
          <w:rFonts w:ascii="Arial" w:hAnsi="Arial" w:cs="Arial"/>
          <w:sz w:val="24"/>
          <w:szCs w:val="24"/>
        </w:rPr>
        <w:t>va</w:t>
      </w:r>
      <w:proofErr w:type="gramEnd"/>
      <w:r w:rsidRPr="000A1AD9">
        <w:rPr>
          <w:rFonts w:ascii="Arial" w:hAnsi="Arial" w:cs="Arial"/>
          <w:sz w:val="24"/>
          <w:szCs w:val="24"/>
        </w:rPr>
        <w:t xml:space="preserve"> realiza cu respectarea documentației tehnice depuse precum a legislației de mediu în vigoare și a avizelor menționate în Certificatul de urbanism nr.</w:t>
      </w:r>
      <w:r>
        <w:rPr>
          <w:rFonts w:ascii="Arial" w:hAnsi="Arial" w:cs="Arial"/>
          <w:sz w:val="24"/>
          <w:szCs w:val="24"/>
        </w:rPr>
        <w:t>954</w:t>
      </w:r>
      <w:r w:rsidRPr="000A1AD9">
        <w:rPr>
          <w:rFonts w:ascii="Arial" w:hAnsi="Arial" w:cs="Arial"/>
          <w:sz w:val="24"/>
          <w:szCs w:val="24"/>
        </w:rPr>
        <w:t xml:space="preserve"> din </w:t>
      </w:r>
      <w:r>
        <w:rPr>
          <w:rFonts w:ascii="Arial" w:hAnsi="Arial" w:cs="Arial"/>
          <w:sz w:val="24"/>
          <w:szCs w:val="24"/>
        </w:rPr>
        <w:t>18</w:t>
      </w:r>
      <w:r w:rsidRPr="000A1AD9">
        <w:rPr>
          <w:rFonts w:ascii="Arial" w:hAnsi="Arial" w:cs="Arial"/>
          <w:sz w:val="24"/>
          <w:szCs w:val="24"/>
        </w:rPr>
        <w:t>.</w:t>
      </w:r>
      <w:r>
        <w:rPr>
          <w:rFonts w:ascii="Arial" w:hAnsi="Arial" w:cs="Arial"/>
          <w:sz w:val="24"/>
          <w:szCs w:val="24"/>
        </w:rPr>
        <w:t>11</w:t>
      </w:r>
      <w:r w:rsidRPr="000A1AD9">
        <w:rPr>
          <w:rFonts w:ascii="Arial" w:hAnsi="Arial" w:cs="Arial"/>
          <w:sz w:val="24"/>
          <w:szCs w:val="24"/>
        </w:rPr>
        <w:t>.20</w:t>
      </w:r>
      <w:r>
        <w:rPr>
          <w:rFonts w:ascii="Arial" w:hAnsi="Arial" w:cs="Arial"/>
          <w:sz w:val="24"/>
          <w:szCs w:val="24"/>
        </w:rPr>
        <w:t>15</w:t>
      </w:r>
      <w:r w:rsidRPr="000A1AD9">
        <w:rPr>
          <w:rFonts w:ascii="Arial" w:hAnsi="Arial" w:cs="Arial"/>
          <w:sz w:val="24"/>
          <w:szCs w:val="24"/>
        </w:rPr>
        <w:t xml:space="preserve">, emis de </w:t>
      </w:r>
      <w:r>
        <w:rPr>
          <w:rFonts w:ascii="Arial" w:hAnsi="Arial" w:cs="Arial"/>
          <w:sz w:val="24"/>
          <w:szCs w:val="24"/>
        </w:rPr>
        <w:t>primăria municipiului Suceava</w:t>
      </w:r>
      <w:r w:rsidRPr="000A1AD9">
        <w:rPr>
          <w:rFonts w:ascii="Arial" w:hAnsi="Arial" w:cs="Arial"/>
          <w:sz w:val="24"/>
          <w:szCs w:val="24"/>
        </w:rPr>
        <w:t>;</w:t>
      </w:r>
    </w:p>
    <w:p w:rsidR="006F5DB5" w:rsidRPr="00936DB1" w:rsidRDefault="006F5DB5" w:rsidP="006F5DB5">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6F5DB5" w:rsidRPr="000A1AD9" w:rsidRDefault="006F5DB5" w:rsidP="006F5DB5">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se</w:t>
      </w:r>
      <w:proofErr w:type="gramEnd"/>
      <w:r w:rsidRPr="000A1AD9">
        <w:rPr>
          <w:rFonts w:ascii="Arial" w:hAnsi="Arial" w:cs="Arial"/>
          <w:sz w:val="24"/>
          <w:szCs w:val="24"/>
        </w:rPr>
        <w:t xml:space="preserve"> vor respecta cu strictețe limitele și suprafetele de lucru, modul de depozitare a materialelor și a rutelor alese pentru transport;</w:t>
      </w:r>
    </w:p>
    <w:p w:rsidR="006F5DB5" w:rsidRPr="000A1AD9" w:rsidRDefault="006F5DB5" w:rsidP="006F5D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xml:space="preserve">-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sidRPr="000A1AD9">
        <w:rPr>
          <w:rFonts w:ascii="Arial" w:hAnsi="Arial" w:cs="Arial"/>
          <w:sz w:val="24"/>
          <w:szCs w:val="24"/>
        </w:rPr>
        <w:t>legale ,</w:t>
      </w:r>
      <w:proofErr w:type="gramEnd"/>
      <w:r w:rsidRPr="000A1AD9">
        <w:rPr>
          <w:rFonts w:ascii="Arial" w:hAnsi="Arial" w:cs="Arial"/>
          <w:sz w:val="24"/>
          <w:szCs w:val="24"/>
        </w:rPr>
        <w:t xml:space="preserve"> se vor valorifica către firme specializate în colectare/reciclare.Deșeurile menajere se vor colecta și preda la operatorii locali de salubritate autorizați;</w:t>
      </w:r>
    </w:p>
    <w:p w:rsidR="006F5DB5" w:rsidRPr="000A1AD9" w:rsidRDefault="006F5DB5" w:rsidP="006F5DB5">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w:t>
      </w:r>
      <w:proofErr w:type="gramStart"/>
      <w:r w:rsidRPr="000A1AD9">
        <w:rPr>
          <w:rFonts w:ascii="Arial" w:hAnsi="Arial" w:cs="Arial"/>
          <w:sz w:val="24"/>
          <w:szCs w:val="24"/>
        </w:rPr>
        <w:t>nivelul</w:t>
      </w:r>
      <w:proofErr w:type="gramEnd"/>
      <w:r w:rsidRPr="000A1AD9">
        <w:rPr>
          <w:rFonts w:ascii="Arial" w:hAnsi="Arial" w:cs="Arial"/>
          <w:sz w:val="24"/>
          <w:szCs w:val="24"/>
        </w:rPr>
        <w:t xml:space="preserve"> de zgomot generat de desfășurarea lucrărilor se va încadra în prevederile STAS 10009/1988- acustică urbană;</w:t>
      </w:r>
    </w:p>
    <w:p w:rsidR="006F5DB5" w:rsidRPr="000A1AD9" w:rsidRDefault="006F5DB5" w:rsidP="006F5DB5">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la</w:t>
      </w:r>
      <w:proofErr w:type="gramEnd"/>
      <w:r w:rsidRPr="000A1AD9">
        <w:rPr>
          <w:rFonts w:ascii="Arial" w:hAnsi="Arial" w:cs="Arial"/>
          <w:sz w:val="24"/>
          <w:szCs w:val="24"/>
        </w:rPr>
        <w:t xml:space="preserve"> finalizarea lucrărilor se vor îndepărta resturile de material și se va reface cadrul natural afectat de execuția lucrărilor;toate suprafețele de teren afectate vor fi refăcute și redate la folosința inițială;</w:t>
      </w:r>
    </w:p>
    <w:p w:rsidR="006F5DB5" w:rsidRPr="000A1AD9" w:rsidRDefault="006F5DB5" w:rsidP="006F5DB5">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xml:space="preserve">- </w:t>
      </w:r>
      <w:proofErr w:type="gramStart"/>
      <w:r w:rsidRPr="000A1AD9">
        <w:rPr>
          <w:rFonts w:ascii="Arial" w:hAnsi="Arial" w:cs="Arial"/>
          <w:sz w:val="24"/>
          <w:szCs w:val="24"/>
        </w:rPr>
        <w:t>neafectarea</w:t>
      </w:r>
      <w:proofErr w:type="gramEnd"/>
      <w:r w:rsidRPr="000A1AD9">
        <w:rPr>
          <w:rFonts w:ascii="Arial" w:hAnsi="Arial" w:cs="Arial"/>
          <w:sz w:val="24"/>
          <w:szCs w:val="24"/>
        </w:rPr>
        <w:t xml:space="preserve"> calității factorilor de mediu pe perioada derulării lucrărilor investiției și după punere în funcțiune a obiectivului;</w:t>
      </w:r>
    </w:p>
    <w:p w:rsidR="006F5DB5" w:rsidRPr="000A1AD9" w:rsidRDefault="006F5DB5" w:rsidP="006F5DB5">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proofErr w:type="gramStart"/>
      <w:r w:rsidRPr="000A1AD9">
        <w:rPr>
          <w:rFonts w:ascii="Arial" w:hAnsi="Arial" w:cs="Arial"/>
          <w:sz w:val="24"/>
          <w:szCs w:val="24"/>
          <w:lang w:val="ro-RO"/>
        </w:rPr>
        <w:t>se</w:t>
      </w:r>
      <w:proofErr w:type="gramEnd"/>
      <w:r w:rsidRPr="000A1AD9">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p>
    <w:p w:rsidR="006F5DB5" w:rsidRDefault="006F5DB5" w:rsidP="006F5DB5">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6F5DB5" w:rsidRPr="00F206F0" w:rsidRDefault="006F5DB5" w:rsidP="006F5D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împrejmuire</w:t>
      </w:r>
      <w:proofErr w:type="gramEnd"/>
      <w:r w:rsidRPr="00F206F0">
        <w:rPr>
          <w:rFonts w:ascii="Arial" w:hAnsi="Arial" w:cs="Arial"/>
          <w:sz w:val="24"/>
          <w:szCs w:val="24"/>
        </w:rPr>
        <w:t xml:space="preserve"> din panouri demontabile în jurul obiectivului;</w:t>
      </w:r>
    </w:p>
    <w:p w:rsidR="006F5DB5" w:rsidRPr="00F206F0" w:rsidRDefault="006F5DB5" w:rsidP="006F5D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amplasarea</w:t>
      </w:r>
      <w:proofErr w:type="gramEnd"/>
      <w:r w:rsidRPr="00F206F0">
        <w:rPr>
          <w:rFonts w:ascii="Arial" w:hAnsi="Arial" w:cs="Arial"/>
          <w:sz w:val="24"/>
          <w:szCs w:val="24"/>
        </w:rPr>
        <w:t xml:space="preserve"> unui WC ecologic;</w:t>
      </w:r>
    </w:p>
    <w:p w:rsidR="006F5DB5" w:rsidRDefault="006F5DB5" w:rsidP="006F5D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racorduri</w:t>
      </w:r>
      <w:proofErr w:type="gramEnd"/>
      <w:r w:rsidRPr="00F206F0">
        <w:rPr>
          <w:rFonts w:ascii="Arial" w:hAnsi="Arial" w:cs="Arial"/>
          <w:sz w:val="24"/>
          <w:szCs w:val="24"/>
        </w:rPr>
        <w:t xml:space="preserve"> provizorii de apă și energie electric</w:t>
      </w:r>
      <w:r>
        <w:rPr>
          <w:rFonts w:ascii="Arial" w:hAnsi="Arial" w:cs="Arial"/>
          <w:sz w:val="24"/>
          <w:szCs w:val="24"/>
        </w:rPr>
        <w:t>ă</w:t>
      </w:r>
      <w:r w:rsidRPr="00F206F0">
        <w:rPr>
          <w:rFonts w:ascii="Arial" w:hAnsi="Arial" w:cs="Arial"/>
          <w:sz w:val="24"/>
          <w:szCs w:val="24"/>
        </w:rPr>
        <w:t>.</w:t>
      </w:r>
    </w:p>
    <w:p w:rsidR="006F5DB5" w:rsidRPr="008B4834" w:rsidRDefault="006F5DB5" w:rsidP="006F5D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sidRPr="008B4834">
        <w:rPr>
          <w:rFonts w:ascii="Arial" w:hAnsi="Arial" w:cs="Arial"/>
          <w:sz w:val="24"/>
          <w:szCs w:val="24"/>
        </w:rPr>
        <w:t>este</w:t>
      </w:r>
      <w:proofErr w:type="gramEnd"/>
      <w:r w:rsidRPr="008B4834">
        <w:rPr>
          <w:rFonts w:ascii="Arial" w:hAnsi="Arial" w:cs="Arial"/>
          <w:sz w:val="24"/>
          <w:szCs w:val="24"/>
        </w:rPr>
        <w:t xml:space="preserve"> necesar să se stabilească o suprafață destinată spațiilor  pentru personalul de </w:t>
      </w:r>
    </w:p>
    <w:p w:rsidR="006F5DB5" w:rsidRDefault="006F5DB5" w:rsidP="006F5DB5">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xml:space="preserve">- baracă muncitori </w:t>
      </w:r>
      <w:proofErr w:type="gramStart"/>
      <w:r>
        <w:rPr>
          <w:rFonts w:ascii="Arial" w:hAnsi="Arial" w:cs="Arial"/>
          <w:sz w:val="24"/>
          <w:szCs w:val="24"/>
        </w:rPr>
        <w:t>-  birou</w:t>
      </w:r>
      <w:proofErr w:type="gramEnd"/>
      <w:r>
        <w:rPr>
          <w:rFonts w:ascii="Arial" w:hAnsi="Arial" w:cs="Arial"/>
          <w:sz w:val="24"/>
          <w:szCs w:val="24"/>
        </w:rPr>
        <w:t>, loc servit masa, vestiar;</w:t>
      </w:r>
    </w:p>
    <w:p w:rsidR="006F5DB5" w:rsidRPr="00F204DF" w:rsidRDefault="006F5DB5" w:rsidP="006F5D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proofErr w:type="gramStart"/>
      <w:r>
        <w:rPr>
          <w:rFonts w:ascii="Arial" w:hAnsi="Arial" w:cs="Arial"/>
          <w:sz w:val="24"/>
          <w:szCs w:val="24"/>
        </w:rPr>
        <w:t>amplasarea</w:t>
      </w:r>
      <w:proofErr w:type="gramEnd"/>
      <w:r>
        <w:rPr>
          <w:rFonts w:ascii="Arial" w:hAnsi="Arial" w:cs="Arial"/>
          <w:sz w:val="24"/>
          <w:szCs w:val="24"/>
        </w:rPr>
        <w:t xml:space="preserve">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6F5DB5" w:rsidRPr="000A1AD9"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6F5DB5" w:rsidRDefault="006F5DB5" w:rsidP="006F5DB5">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investiției;</w:t>
      </w:r>
    </w:p>
    <w:p w:rsidR="006F5DB5" w:rsidRPr="000A1AD9"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6F5DB5" w:rsidRDefault="006F5DB5" w:rsidP="006F5DB5">
      <w:pPr>
        <w:autoSpaceDE w:val="0"/>
        <w:autoSpaceDN w:val="0"/>
        <w:adjustRightInd w:val="0"/>
        <w:spacing w:after="0" w:line="240" w:lineRule="auto"/>
        <w:jc w:val="both"/>
        <w:rPr>
          <w:rFonts w:ascii="Arial" w:hAnsi="Arial" w:cs="Arial"/>
          <w:sz w:val="24"/>
          <w:szCs w:val="24"/>
        </w:rPr>
      </w:pPr>
      <w:proofErr w:type="gramStart"/>
      <w:r w:rsidRPr="002247C6">
        <w:rPr>
          <w:rFonts w:ascii="Arial" w:hAnsi="Arial" w:cs="Arial"/>
          <w:sz w:val="24"/>
          <w:szCs w:val="24"/>
        </w:rPr>
        <w:t>carburanți</w:t>
      </w:r>
      <w:proofErr w:type="gramEnd"/>
      <w:r w:rsidRPr="002247C6">
        <w:rPr>
          <w:rFonts w:ascii="Arial" w:hAnsi="Arial" w:cs="Arial"/>
          <w:sz w:val="24"/>
          <w:szCs w:val="24"/>
        </w:rPr>
        <w:t xml:space="preserve"> autorizate;</w:t>
      </w:r>
    </w:p>
    <w:p w:rsidR="006F5DB5" w:rsidRPr="000A1AD9"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întreținere utilajelor/mijloacelor de transport (spălarea lor, efectuarea de reparații, </w:t>
      </w:r>
    </w:p>
    <w:p w:rsidR="006F5DB5" w:rsidRDefault="006F5DB5" w:rsidP="006F5DB5">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schimbare</w:t>
      </w:r>
      <w:proofErr w:type="gramEnd"/>
      <w:r w:rsidRPr="00ED12F4">
        <w:rPr>
          <w:rFonts w:ascii="Arial" w:hAnsi="Arial" w:cs="Arial"/>
          <w:sz w:val="24"/>
          <w:szCs w:val="24"/>
        </w:rPr>
        <w:t xml:space="preserve"> de ulei) se vor face numai la service-uri autorizate;</w:t>
      </w:r>
    </w:p>
    <w:p w:rsidR="006F5DB5" w:rsidRPr="000A1AD9" w:rsidRDefault="006F5DB5" w:rsidP="006F5DB5">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6F5DB5" w:rsidRDefault="006F5DB5" w:rsidP="006F5DB5">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lastRenderedPageBreak/>
        <w:t>pe</w:t>
      </w:r>
      <w:proofErr w:type="gramEnd"/>
      <w:r w:rsidRPr="00ED12F4">
        <w:rPr>
          <w:rFonts w:ascii="Arial" w:hAnsi="Arial" w:cs="Arial"/>
          <w:sz w:val="24"/>
          <w:szCs w:val="24"/>
        </w:rPr>
        <w:t xml:space="preserv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6F5DB5" w:rsidRDefault="006F5DB5" w:rsidP="006F5D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6F5DB5" w:rsidRDefault="006F5DB5" w:rsidP="006F5D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 </w:t>
      </w:r>
      <w:proofErr w:type="gramStart"/>
      <w:r>
        <w:rPr>
          <w:rFonts w:ascii="Arial" w:hAnsi="Arial" w:cs="Arial"/>
          <w:sz w:val="24"/>
          <w:szCs w:val="24"/>
        </w:rPr>
        <w:t>Prezenta decizie se poate revizui, în cazul în care se constată apariția unor elemente noi, necunoscute la data emiterii.</w:t>
      </w:r>
      <w:proofErr w:type="gramEnd"/>
    </w:p>
    <w:p w:rsidR="006F5DB5" w:rsidRDefault="006F5DB5" w:rsidP="006F5D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toată perioada de aplicare a proiectului.</w:t>
      </w:r>
    </w:p>
    <w:p w:rsidR="006F5DB5" w:rsidRDefault="006F5DB5" w:rsidP="006F5DB5">
      <w:pPr>
        <w:autoSpaceDE w:val="0"/>
        <w:autoSpaceDN w:val="0"/>
        <w:adjustRightInd w:val="0"/>
        <w:spacing w:after="0" w:line="240" w:lineRule="auto"/>
        <w:jc w:val="both"/>
        <w:rPr>
          <w:rFonts w:ascii="Arial" w:hAnsi="Arial" w:cs="Arial"/>
          <w:sz w:val="24"/>
          <w:szCs w:val="24"/>
        </w:rPr>
      </w:pPr>
    </w:p>
    <w:p w:rsidR="006F5DB5" w:rsidRPr="004E2DD0" w:rsidRDefault="006F5DB5" w:rsidP="006F5DB5">
      <w:pPr>
        <w:spacing w:after="0" w:line="240" w:lineRule="auto"/>
        <w:ind w:firstLine="708"/>
        <w:jc w:val="both"/>
        <w:rPr>
          <w:rFonts w:ascii="Arial" w:hAnsi="Arial" w:cs="Arial"/>
          <w:b/>
          <w:sz w:val="24"/>
          <w:szCs w:val="24"/>
          <w:lang w:val="ro-RO"/>
        </w:rPr>
      </w:pPr>
      <w:r w:rsidRPr="004E2DD0">
        <w:rPr>
          <w:rFonts w:ascii="Arial" w:hAnsi="Arial" w:cs="Arial"/>
          <w:b/>
          <w:sz w:val="24"/>
          <w:szCs w:val="24"/>
          <w:lang w:val="ro-RO"/>
        </w:rPr>
        <w:t>La finalizarea proiectului, titularul va informa Agenția pe</w:t>
      </w:r>
      <w:r>
        <w:rPr>
          <w:rFonts w:ascii="Arial" w:hAnsi="Arial" w:cs="Arial"/>
          <w:b/>
          <w:sz w:val="24"/>
          <w:szCs w:val="24"/>
          <w:lang w:val="ro-RO"/>
        </w:rPr>
        <w:t xml:space="preserve">ntru Protecția Mediului Suceava. APM </w:t>
      </w:r>
      <w:r w:rsidRPr="004E2DD0">
        <w:rPr>
          <w:rFonts w:ascii="Arial" w:hAnsi="Arial" w:cs="Arial"/>
          <w:b/>
          <w:sz w:val="24"/>
          <w:szCs w:val="24"/>
          <w:lang w:val="ro-RO"/>
        </w:rPr>
        <w:t>va efectua un control de specialitate pentru verificarea respectarii prevederilor deciziei etapei de incadrare, conform art. 49 din Ord. 135 /2010 privind aprobarea Metodologiei de aplicare a evaluarii impactului asupra mediului pentru proiecte publice si private.</w:t>
      </w:r>
    </w:p>
    <w:p w:rsidR="006F5DB5" w:rsidRPr="004E2DD0" w:rsidRDefault="006F5DB5" w:rsidP="006F5DB5">
      <w:pPr>
        <w:spacing w:after="0" w:line="240" w:lineRule="auto"/>
        <w:ind w:firstLine="708"/>
        <w:jc w:val="both"/>
        <w:rPr>
          <w:rFonts w:ascii="Arial" w:hAnsi="Arial" w:cs="Arial"/>
          <w:b/>
          <w:sz w:val="24"/>
          <w:szCs w:val="24"/>
          <w:lang w:val="ro-RO"/>
        </w:rPr>
      </w:pPr>
      <w:r w:rsidRPr="004E2DD0">
        <w:rPr>
          <w:rFonts w:ascii="Arial" w:hAnsi="Arial" w:cs="Arial"/>
          <w:b/>
          <w:sz w:val="24"/>
          <w:szCs w:val="24"/>
          <w:lang w:val="ro-RO"/>
        </w:rPr>
        <w:t>Procesul-verbal intocmit in situatia prevazut</w:t>
      </w:r>
      <w:r>
        <w:rPr>
          <w:rFonts w:ascii="Arial" w:hAnsi="Arial" w:cs="Arial"/>
          <w:b/>
          <w:sz w:val="24"/>
          <w:szCs w:val="24"/>
          <w:lang w:val="ro-RO"/>
        </w:rPr>
        <w:t>ă</w:t>
      </w:r>
      <w:r w:rsidRPr="004E2DD0">
        <w:rPr>
          <w:rFonts w:ascii="Arial" w:hAnsi="Arial" w:cs="Arial"/>
          <w:b/>
          <w:sz w:val="24"/>
          <w:szCs w:val="24"/>
          <w:lang w:val="ro-RO"/>
        </w:rPr>
        <w:t xml:space="preserve"> anterior se anexeaz</w:t>
      </w:r>
      <w:r>
        <w:rPr>
          <w:rFonts w:ascii="Arial" w:hAnsi="Arial" w:cs="Arial"/>
          <w:b/>
          <w:sz w:val="24"/>
          <w:szCs w:val="24"/>
          <w:lang w:val="ro-RO"/>
        </w:rPr>
        <w:t>ă</w:t>
      </w:r>
      <w:r w:rsidRPr="004E2DD0">
        <w:rPr>
          <w:rFonts w:ascii="Arial" w:hAnsi="Arial" w:cs="Arial"/>
          <w:b/>
          <w:sz w:val="24"/>
          <w:szCs w:val="24"/>
          <w:lang w:val="ro-RO"/>
        </w:rPr>
        <w:t xml:space="preserve"> si face parte integrant</w:t>
      </w:r>
      <w:r>
        <w:rPr>
          <w:rFonts w:ascii="Arial" w:hAnsi="Arial" w:cs="Arial"/>
          <w:b/>
          <w:sz w:val="24"/>
          <w:szCs w:val="24"/>
          <w:lang w:val="ro-RO"/>
        </w:rPr>
        <w:t>ă</w:t>
      </w:r>
      <w:r w:rsidRPr="004E2DD0">
        <w:rPr>
          <w:rFonts w:ascii="Arial" w:hAnsi="Arial" w:cs="Arial"/>
          <w:b/>
          <w:sz w:val="24"/>
          <w:szCs w:val="24"/>
          <w:lang w:val="ro-RO"/>
        </w:rPr>
        <w:t xml:space="preserve"> din procesul-verbal de receptie la terminarea lucr</w:t>
      </w:r>
      <w:r>
        <w:rPr>
          <w:rFonts w:ascii="Arial" w:hAnsi="Arial" w:cs="Arial"/>
          <w:b/>
          <w:sz w:val="24"/>
          <w:szCs w:val="24"/>
          <w:lang w:val="ro-RO"/>
        </w:rPr>
        <w:t>ă</w:t>
      </w:r>
      <w:r w:rsidRPr="004E2DD0">
        <w:rPr>
          <w:rFonts w:ascii="Arial" w:hAnsi="Arial" w:cs="Arial"/>
          <w:b/>
          <w:sz w:val="24"/>
          <w:szCs w:val="24"/>
          <w:lang w:val="ro-RO"/>
        </w:rPr>
        <w:t xml:space="preserve">rilor. </w:t>
      </w:r>
    </w:p>
    <w:p w:rsidR="006F5DB5" w:rsidRPr="00447422" w:rsidRDefault="006F5DB5" w:rsidP="006F5DB5">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6F5DB5" w:rsidRDefault="006F5DB5" w:rsidP="006F5DB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r>
        <w:rPr>
          <w:rFonts w:ascii="Arial" w:hAnsi="Arial" w:cs="Arial"/>
          <w:sz w:val="24"/>
          <w:szCs w:val="24"/>
        </w:rPr>
        <w:t xml:space="preserve"> </w:t>
      </w:r>
    </w:p>
    <w:p w:rsidR="007A1441" w:rsidRDefault="007A1441" w:rsidP="006F5DB5">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065345F1"/>
    <w:multiLevelType w:val="hybridMultilevel"/>
    <w:tmpl w:val="B3F44B2C"/>
    <w:lvl w:ilvl="0" w:tplc="06C89B20">
      <w:start w:val="12"/>
      <w:numFmt w:val="bullet"/>
      <w:lvlText w:val="-"/>
      <w:lvlJc w:val="left"/>
      <w:pPr>
        <w:ind w:left="900" w:hanging="360"/>
      </w:pPr>
      <w:rPr>
        <w:rFonts w:ascii="Arial" w:eastAsia="Calibri"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
    <w:nsid w:val="36690F27"/>
    <w:multiLevelType w:val="hybridMultilevel"/>
    <w:tmpl w:val="0CF68FE0"/>
    <w:styleLink w:val="ImportedStyle2"/>
    <w:lvl w:ilvl="0" w:tplc="083A03BE">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D5744972">
      <w:start w:val="1"/>
      <w:numFmt w:val="bullet"/>
      <w:lvlText w:val="o"/>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986ECC">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0E343CC0">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1834DB1E">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B5CA8B8A">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D1A5C76">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CEE6AD2">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6180C51E">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1060C18"/>
    <w:multiLevelType w:val="hybridMultilevel"/>
    <w:tmpl w:val="0CF68FE0"/>
    <w:numStyleLink w:val="ImportedStyle2"/>
  </w:abstractNum>
  <w:abstractNum w:abstractNumId="5">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6F5DB5"/>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436C7"/>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6F5DB5"/>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B5"/>
    <w:rPr>
      <w:rFonts w:ascii="Calibri" w:eastAsia="Calibri" w:hAnsi="Calibri" w:cs="Times New Roman"/>
      <w:lang w:val="en-US"/>
    </w:rPr>
  </w:style>
  <w:style w:type="paragraph" w:styleId="Heading1">
    <w:name w:val="heading 1"/>
    <w:basedOn w:val="Normal"/>
    <w:link w:val="Heading1Char"/>
    <w:uiPriority w:val="9"/>
    <w:qFormat/>
    <w:rsid w:val="006F5DB5"/>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6F5DB5"/>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6F5DB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DB5"/>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6F5DB5"/>
    <w:rPr>
      <w:rFonts w:ascii="Cambria" w:eastAsia="Times New Roman" w:hAnsi="Cambria" w:cs="Times New Roman"/>
      <w:b/>
      <w:bCs/>
      <w:i/>
      <w:iCs/>
      <w:sz w:val="28"/>
      <w:szCs w:val="28"/>
      <w:lang w:val="en-US"/>
    </w:rPr>
  </w:style>
  <w:style w:type="character" w:customStyle="1" w:styleId="Heading5Char">
    <w:name w:val="Heading 5 Char"/>
    <w:basedOn w:val="DefaultParagraphFont"/>
    <w:link w:val="Heading5"/>
    <w:uiPriority w:val="9"/>
    <w:semiHidden/>
    <w:rsid w:val="006F5DB5"/>
    <w:rPr>
      <w:rFonts w:ascii="Calibri" w:eastAsia="Times New Roman" w:hAnsi="Calibri" w:cs="Times New Roman"/>
      <w:b/>
      <w:bCs/>
      <w:i/>
      <w:iCs/>
      <w:sz w:val="26"/>
      <w:szCs w:val="26"/>
      <w:lang w:val="en-US"/>
    </w:rPr>
  </w:style>
  <w:style w:type="paragraph" w:styleId="ListParagraph">
    <w:name w:val="List Paragraph"/>
    <w:basedOn w:val="Normal"/>
    <w:uiPriority w:val="34"/>
    <w:qFormat/>
    <w:rsid w:val="006F5DB5"/>
    <w:pPr>
      <w:suppressAutoHyphens/>
      <w:ind w:left="720"/>
      <w:contextualSpacing/>
    </w:pPr>
    <w:rPr>
      <w:rFonts w:cs="Calibri"/>
      <w:lang w:eastAsia="ar-SA"/>
    </w:rPr>
  </w:style>
  <w:style w:type="character" w:customStyle="1" w:styleId="sttpar">
    <w:name w:val="st_tpar"/>
    <w:basedOn w:val="DefaultParagraphFont"/>
    <w:rsid w:val="006F5DB5"/>
  </w:style>
  <w:style w:type="numbering" w:customStyle="1" w:styleId="ImportedStyle2">
    <w:name w:val="Imported Style 2"/>
    <w:rsid w:val="006F5DB5"/>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13410</Characters>
  <Application>Microsoft Office Word</Application>
  <DocSecurity>0</DocSecurity>
  <Lines>111</Lines>
  <Paragraphs>31</Paragraphs>
  <ScaleCrop>false</ScaleCrop>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2018-11-05T10:43:00Z</dcterms:created>
  <dcterms:modified xsi:type="dcterms:W3CDTF">2018-11-05T10:44:00Z</dcterms:modified>
</cp:coreProperties>
</file>