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r>
        <w:rPr>
          <w:rStyle w:val="sttpar"/>
          <w:b/>
          <w:sz w:val="32"/>
          <w:szCs w:val="32"/>
        </w:rPr>
        <w:t>DECIZIA ETAPEI  DE  ÎNCADRARE</w:t>
      </w:r>
    </w:p>
    <w:p w:rsidR="00691536" w:rsidRDefault="00691536" w:rsidP="00691536">
      <w:pPr>
        <w:spacing w:line="300" w:lineRule="atLeast"/>
        <w:jc w:val="center"/>
        <w:textAlignment w:val="baseline"/>
        <w:rPr>
          <w:rStyle w:val="sttpar"/>
          <w:b/>
        </w:rPr>
      </w:pPr>
      <w:proofErr w:type="gramStart"/>
      <w:r w:rsidRPr="00EA5056">
        <w:rPr>
          <w:rStyle w:val="sttpar"/>
          <w:b/>
        </w:rPr>
        <w:t>Nr.</w:t>
      </w:r>
      <w:proofErr w:type="gramEnd"/>
      <w:r>
        <w:rPr>
          <w:rStyle w:val="sttpar"/>
          <w:b/>
        </w:rPr>
        <w:t xml:space="preserve">       </w:t>
      </w:r>
      <w:r w:rsidRPr="00EA5056">
        <w:rPr>
          <w:rStyle w:val="sttpar"/>
          <w:b/>
        </w:rPr>
        <w:t xml:space="preserve"> </w:t>
      </w:r>
      <w:r>
        <w:rPr>
          <w:rStyle w:val="sttpar"/>
          <w:b/>
        </w:rPr>
        <w:t xml:space="preserve"> </w:t>
      </w:r>
      <w:proofErr w:type="gramStart"/>
      <w:r w:rsidRPr="00EA5056">
        <w:rPr>
          <w:rStyle w:val="sttpar"/>
          <w:b/>
        </w:rPr>
        <w:t>din</w:t>
      </w:r>
      <w:proofErr w:type="gramEnd"/>
      <w:r>
        <w:rPr>
          <w:rStyle w:val="sttpar"/>
          <w:b/>
        </w:rPr>
        <w:t xml:space="preserve">             .2016</w:t>
      </w:r>
    </w:p>
    <w:p w:rsidR="00691536" w:rsidRPr="00EA5056" w:rsidRDefault="00691536" w:rsidP="00691536">
      <w:pPr>
        <w:spacing w:line="300" w:lineRule="atLeast"/>
        <w:jc w:val="center"/>
        <w:textAlignment w:val="baseline"/>
      </w:pPr>
    </w:p>
    <w:p w:rsidR="00691536" w:rsidRDefault="00691536" w:rsidP="00691536">
      <w:pPr>
        <w:spacing w:line="300" w:lineRule="atLeast"/>
        <w:jc w:val="both"/>
        <w:textAlignment w:val="baseline"/>
      </w:pPr>
      <w:r>
        <w:rPr>
          <w:rStyle w:val="stpar"/>
        </w:rPr>
        <w:t>  </w:t>
      </w:r>
      <w:r>
        <w:rPr>
          <w:rStyle w:val="stpar"/>
        </w:rPr>
        <w:tab/>
        <w:t> </w:t>
      </w:r>
      <w:r>
        <w:rPr>
          <w:rStyle w:val="sttpar"/>
        </w:rPr>
        <w:t xml:space="preserve">Ca urmare a solicitării de emitere </w:t>
      </w:r>
      <w:proofErr w:type="gramStart"/>
      <w:r>
        <w:rPr>
          <w:rStyle w:val="sttpar"/>
        </w:rPr>
        <w:t>a</w:t>
      </w:r>
      <w:proofErr w:type="gramEnd"/>
      <w:r>
        <w:rPr>
          <w:rStyle w:val="sttpar"/>
        </w:rPr>
        <w:t xml:space="preserve"> acordului de mediu adresate de </w:t>
      </w:r>
      <w:r>
        <w:rPr>
          <w:rStyle w:val="sttpar"/>
          <w:b/>
        </w:rPr>
        <w:t>ACET S.A. Suceava</w:t>
      </w:r>
      <w:r>
        <w:rPr>
          <w:rStyle w:val="sttpar"/>
        </w:rPr>
        <w:t xml:space="preserve"> cu sediul în municipiul Suceava, str. Mihai Eminescu, nr. </w:t>
      </w:r>
      <w:proofErr w:type="gramStart"/>
      <w:r>
        <w:rPr>
          <w:rStyle w:val="sttpar"/>
        </w:rPr>
        <w:t>5, judeţul Suceava, înregistrată la Agenţia pentru Protecţia Mediului Suceava cu nr.</w:t>
      </w:r>
      <w:proofErr w:type="gramEnd"/>
      <w:r>
        <w:rPr>
          <w:rStyle w:val="sttpar"/>
        </w:rPr>
        <w:t xml:space="preserve"> 7763 din 8.08.2016, în baza Hotărârii Guvernului </w:t>
      </w:r>
      <w:hyperlink r:id="rId5" w:history="1">
        <w:r>
          <w:rPr>
            <w:rStyle w:val="Hyperlink"/>
            <w:color w:val="auto"/>
          </w:rPr>
          <w:t>nr. 445/2009</w:t>
        </w:r>
      </w:hyperlink>
      <w:r>
        <w:rPr>
          <w:rStyle w:val="sttpar"/>
        </w:rPr>
        <w:t xml:space="preserve"> privind evaluarea impactului anumitor proiecte publice şi private asupra mediului şi </w:t>
      </w:r>
      <w:proofErr w:type="gramStart"/>
      <w:r>
        <w:rPr>
          <w:rStyle w:val="sttpar"/>
        </w:rPr>
        <w:t>a</w:t>
      </w:r>
      <w:proofErr w:type="gramEnd"/>
      <w:r>
        <w:rPr>
          <w:rStyle w:val="sttpar"/>
        </w:rPr>
        <w:t xml:space="preserve"> Ordonanţei de Urgenţă a Guvernului </w:t>
      </w:r>
      <w:hyperlink r:id="rId6" w:history="1">
        <w:r>
          <w:rPr>
            <w:rStyle w:val="Hyperlink"/>
            <w:color w:val="auto"/>
          </w:rPr>
          <w:t>nr. 57/2007</w:t>
        </w:r>
      </w:hyperlink>
      <w:r>
        <w:rPr>
          <w:rStyle w:val="sttpar"/>
        </w:rPr>
        <w:t xml:space="preserve"> privind regimul ariilor naturale protejate, conservarea habitatelor naturale, a florei şi faunei sălbatice, cu modificările şi completările ulterioare,</w:t>
      </w:r>
      <w:r>
        <w:t xml:space="preserve"> </w:t>
      </w:r>
    </w:p>
    <w:p w:rsidR="00691536" w:rsidRDefault="00691536" w:rsidP="00691536">
      <w:pPr>
        <w:spacing w:line="300" w:lineRule="atLeast"/>
        <w:jc w:val="both"/>
        <w:textAlignment w:val="baseline"/>
      </w:pPr>
      <w:r>
        <w:rPr>
          <w:rStyle w:val="sttpar"/>
        </w:rPr>
        <w:t xml:space="preserve">Agenţia pentru Protecţia Mediului Suceava </w:t>
      </w:r>
      <w:r>
        <w:rPr>
          <w:rStyle w:val="sttpar"/>
          <w:b/>
        </w:rPr>
        <w:t>decide</w:t>
      </w:r>
      <w:r>
        <w:rPr>
          <w:rStyle w:val="sttpar"/>
        </w:rPr>
        <w:t>, ca urmare a consultărilor desfăşurate in cadrul şedinţei Comisiei de Analiză Tehnică din data de 26.08.2016, că proiectul “</w:t>
      </w:r>
      <w:r>
        <w:rPr>
          <w:rStyle w:val="sttpar"/>
          <w:b/>
        </w:rPr>
        <w:t>Dezvoltarea infrastructurii de apă şi apă uzată din judeţul Suceava în perioada 2014-202</w:t>
      </w:r>
      <w:r>
        <w:rPr>
          <w:rStyle w:val="sttpar"/>
        </w:rPr>
        <w:t xml:space="preserve">”- </w:t>
      </w:r>
      <w:r w:rsidRPr="008B15F2">
        <w:rPr>
          <w:rStyle w:val="sttpar"/>
          <w:b/>
        </w:rPr>
        <w:t>localitatea Şcheia</w:t>
      </w:r>
      <w:r>
        <w:rPr>
          <w:rStyle w:val="sttpar"/>
        </w:rPr>
        <w:t xml:space="preserve">, </w:t>
      </w:r>
      <w:r>
        <w:t xml:space="preserve">propus a fi amplasat în com. Şcheia, jud. </w:t>
      </w:r>
      <w:proofErr w:type="gramStart"/>
      <w:r>
        <w:t xml:space="preserve">Suceava </w:t>
      </w:r>
      <w:r>
        <w:rPr>
          <w:rStyle w:val="sttpar"/>
        </w:rPr>
        <w:t>nu se supune evaluării impactului asupra mediului şi nu se supune evaluării adecvate.</w:t>
      </w:r>
      <w:proofErr w:type="gramEnd"/>
      <w:r>
        <w:t xml:space="preserve"> </w:t>
      </w:r>
    </w:p>
    <w:p w:rsidR="00691536" w:rsidRDefault="00691536" w:rsidP="00691536">
      <w:pPr>
        <w:spacing w:line="300" w:lineRule="atLeast"/>
        <w:jc w:val="both"/>
        <w:textAlignment w:val="baseline"/>
        <w:rPr>
          <w:rStyle w:val="sttpar"/>
        </w:rPr>
      </w:pPr>
      <w:r w:rsidRPr="008B15F2">
        <w:rPr>
          <w:rStyle w:val="sttpar"/>
        </w:rPr>
        <w:t>Justificarea prezentei decizii</w:t>
      </w:r>
      <w:r>
        <w:rPr>
          <w:rStyle w:val="sttpar"/>
        </w:rPr>
        <w:t>:</w:t>
      </w:r>
    </w:p>
    <w:p w:rsidR="00691536" w:rsidRDefault="00691536" w:rsidP="00691536">
      <w:pPr>
        <w:numPr>
          <w:ilvl w:val="0"/>
          <w:numId w:val="1"/>
        </w:numPr>
        <w:spacing w:line="300" w:lineRule="atLeast"/>
        <w:jc w:val="both"/>
        <w:textAlignment w:val="baseline"/>
        <w:rPr>
          <w:rStyle w:val="sttpar"/>
        </w:rPr>
      </w:pPr>
      <w:r w:rsidRPr="008B15F2">
        <w:rPr>
          <w:rStyle w:val="sttpar"/>
        </w:rPr>
        <w:t>Motivele</w:t>
      </w:r>
      <w:r>
        <w:rPr>
          <w:rStyle w:val="sttpar"/>
        </w:rPr>
        <w:t xml:space="preserve"> care au stat la baza luării deciziei etapei de încadrare sunt următoarele:</w:t>
      </w:r>
    </w:p>
    <w:p w:rsidR="00691536" w:rsidRPr="00F618BF" w:rsidRDefault="00691536" w:rsidP="00691536">
      <w:pPr>
        <w:numPr>
          <w:ilvl w:val="0"/>
          <w:numId w:val="2"/>
        </w:numPr>
        <w:spacing w:line="300" w:lineRule="atLeast"/>
        <w:jc w:val="both"/>
        <w:textAlignment w:val="baseline"/>
        <w:rPr>
          <w:rStyle w:val="sttpar"/>
          <w:b/>
        </w:rPr>
      </w:pPr>
      <w:r w:rsidRPr="00F618BF">
        <w:rPr>
          <w:rStyle w:val="sttpar"/>
          <w:b/>
        </w:rPr>
        <w:t>Caracteristicile proiectului</w:t>
      </w:r>
    </w:p>
    <w:p w:rsidR="00691536" w:rsidRDefault="00691536" w:rsidP="00691536">
      <w:pPr>
        <w:numPr>
          <w:ilvl w:val="0"/>
          <w:numId w:val="3"/>
        </w:numPr>
        <w:spacing w:line="300" w:lineRule="atLeast"/>
        <w:jc w:val="both"/>
        <w:textAlignment w:val="baseline"/>
        <w:rPr>
          <w:rStyle w:val="sttpar"/>
        </w:rPr>
      </w:pPr>
      <w:r>
        <w:rPr>
          <w:rStyle w:val="sttpar"/>
        </w:rPr>
        <w:t xml:space="preserve">Proiectul se încadrează în Anexa 2, punctul 10, lit. </w:t>
      </w:r>
      <w:proofErr w:type="gramStart"/>
      <w:r>
        <w:rPr>
          <w:rStyle w:val="sttpar"/>
        </w:rPr>
        <w:t>b</w:t>
      </w:r>
      <w:proofErr w:type="gramEnd"/>
      <w:r>
        <w:rPr>
          <w:rStyle w:val="sttpar"/>
        </w:rPr>
        <w:t xml:space="preserve"> din HG nr. 445/2009;</w:t>
      </w:r>
    </w:p>
    <w:p w:rsidR="00691536" w:rsidRDefault="00691536" w:rsidP="00691536">
      <w:pPr>
        <w:numPr>
          <w:ilvl w:val="0"/>
          <w:numId w:val="3"/>
        </w:numPr>
        <w:spacing w:line="300" w:lineRule="atLeast"/>
        <w:jc w:val="both"/>
        <w:textAlignment w:val="baseline"/>
        <w:rPr>
          <w:rStyle w:val="sttpar"/>
        </w:rPr>
      </w:pPr>
      <w:r>
        <w:rPr>
          <w:rStyle w:val="sttpar"/>
        </w:rPr>
        <w:t>Mărimea proiectului- se propune realizarea următoarelor:</w:t>
      </w:r>
    </w:p>
    <w:p w:rsidR="00691536" w:rsidRPr="00CB6789" w:rsidRDefault="00691536" w:rsidP="00691536">
      <w:pPr>
        <w:shd w:val="clear" w:color="auto" w:fill="FFFFFF"/>
        <w:spacing w:before="120"/>
        <w:ind w:left="1080"/>
        <w:rPr>
          <w:b/>
          <w:i/>
        </w:rPr>
      </w:pPr>
      <w:r w:rsidRPr="00CB6789">
        <w:rPr>
          <w:b/>
          <w:i/>
        </w:rPr>
        <w:t xml:space="preserve">Sistemul de alimentare cu </w:t>
      </w:r>
      <w:proofErr w:type="gramStart"/>
      <w:r w:rsidRPr="00CB6789">
        <w:rPr>
          <w:b/>
          <w:i/>
        </w:rPr>
        <w:t>ap</w:t>
      </w:r>
      <w:r>
        <w:rPr>
          <w:b/>
          <w:i/>
        </w:rPr>
        <w:t>ă</w:t>
      </w:r>
      <w:proofErr w:type="gramEnd"/>
      <w:r w:rsidRPr="00CB6789">
        <w:rPr>
          <w:b/>
          <w:i/>
        </w:rPr>
        <w:t xml:space="preserve"> </w:t>
      </w:r>
    </w:p>
    <w:p w:rsidR="00691536" w:rsidRPr="008B15F2" w:rsidRDefault="00691536" w:rsidP="00691536">
      <w:pPr>
        <w:spacing w:before="120" w:after="120"/>
        <w:ind w:left="1080"/>
        <w:jc w:val="both"/>
      </w:pPr>
      <w:r w:rsidRPr="008B15F2">
        <w:t xml:space="preserve">Alimentarea cu </w:t>
      </w:r>
      <w:proofErr w:type="gramStart"/>
      <w:r w:rsidRPr="008B15F2">
        <w:t>ap</w:t>
      </w:r>
      <w:r>
        <w:t>ă</w:t>
      </w:r>
      <w:proofErr w:type="gramEnd"/>
      <w:r w:rsidRPr="008B15F2">
        <w:t xml:space="preserve"> a localit</w:t>
      </w:r>
      <w:r>
        <w:t>ăţ</w:t>
      </w:r>
      <w:r w:rsidRPr="008B15F2">
        <w:t xml:space="preserve">ii </w:t>
      </w:r>
      <w:r>
        <w:t>Ş</w:t>
      </w:r>
      <w:r w:rsidRPr="008B15F2">
        <w:t>cheia se va face direct din sistemul de distribu</w:t>
      </w:r>
      <w:r>
        <w:t>ţ</w:t>
      </w:r>
      <w:r w:rsidRPr="008B15F2">
        <w:t>ie a municipiului Suceava.</w:t>
      </w:r>
    </w:p>
    <w:p w:rsidR="00691536" w:rsidRPr="00CB6789" w:rsidRDefault="00691536" w:rsidP="00691536">
      <w:pPr>
        <w:spacing w:before="120" w:after="120"/>
        <w:ind w:left="1080"/>
        <w:jc w:val="both"/>
        <w:rPr>
          <w:i/>
        </w:rPr>
      </w:pPr>
      <w:r w:rsidRPr="00CB6789">
        <w:rPr>
          <w:i/>
        </w:rPr>
        <w:t>Sta</w:t>
      </w:r>
      <w:r>
        <w:rPr>
          <w:i/>
        </w:rPr>
        <w:t>ţ</w:t>
      </w:r>
      <w:r w:rsidRPr="00CB6789">
        <w:rPr>
          <w:i/>
        </w:rPr>
        <w:t>ii de pompare</w:t>
      </w:r>
    </w:p>
    <w:p w:rsidR="00691536" w:rsidRPr="008B15F2" w:rsidRDefault="00691536" w:rsidP="00691536">
      <w:pPr>
        <w:ind w:left="1077"/>
        <w:jc w:val="both"/>
      </w:pPr>
      <w:r>
        <w:t>Î</w:t>
      </w:r>
      <w:r w:rsidRPr="008B15F2">
        <w:t>n vederea asigur</w:t>
      </w:r>
      <w:r>
        <w:t>ă</w:t>
      </w:r>
      <w:r w:rsidRPr="008B15F2">
        <w:t>rii aliment</w:t>
      </w:r>
      <w:r>
        <w:t>ă</w:t>
      </w:r>
      <w:r w:rsidRPr="008B15F2">
        <w:t xml:space="preserve">rii cu </w:t>
      </w:r>
      <w:proofErr w:type="gramStart"/>
      <w:r w:rsidRPr="008B15F2">
        <w:t>ap</w:t>
      </w:r>
      <w:r>
        <w:t>ă</w:t>
      </w:r>
      <w:proofErr w:type="gramEnd"/>
      <w:r w:rsidRPr="008B15F2">
        <w:t xml:space="preserve"> a zonei Fier</w:t>
      </w:r>
      <w:r>
        <w:t>ă</w:t>
      </w:r>
      <w:r w:rsidRPr="008B15F2">
        <w:t>riei, s-a prev</w:t>
      </w:r>
      <w:r>
        <w:t>ă</w:t>
      </w:r>
      <w:r w:rsidRPr="008B15F2">
        <w:t>zut o sta</w:t>
      </w:r>
      <w:r>
        <w:t>ţ</w:t>
      </w:r>
      <w:r w:rsidRPr="008B15F2">
        <w:t>ie de pompare, cu urm</w:t>
      </w:r>
      <w:r>
        <w:t>ă</w:t>
      </w:r>
      <w:r w:rsidRPr="008B15F2">
        <w:t>toarele caracteristici:</w:t>
      </w:r>
    </w:p>
    <w:p w:rsidR="00691536" w:rsidRPr="008B15F2" w:rsidRDefault="00691536" w:rsidP="00691536">
      <w:pPr>
        <w:numPr>
          <w:ilvl w:val="0"/>
          <w:numId w:val="5"/>
        </w:numPr>
        <w:ind w:left="1077"/>
        <w:jc w:val="both"/>
      </w:pPr>
      <w:r>
        <w:t>s</w:t>
      </w:r>
      <w:r w:rsidRPr="008B15F2">
        <w:t>ta</w:t>
      </w:r>
      <w:r>
        <w:t>ţ</w:t>
      </w:r>
      <w:r w:rsidRPr="008B15F2">
        <w:t>ie de pompare ap</w:t>
      </w:r>
      <w:r>
        <w:t>ă</w:t>
      </w:r>
      <w:r w:rsidRPr="008B15F2">
        <w:t xml:space="preserve"> potabil</w:t>
      </w:r>
      <w:r>
        <w:t>ă</w:t>
      </w:r>
      <w:r w:rsidRPr="008B15F2">
        <w:t xml:space="preserve"> SP 1</w:t>
      </w:r>
      <w:r>
        <w:t xml:space="preserve">, echipată cu 2 </w:t>
      </w:r>
      <w:proofErr w:type="gramStart"/>
      <w:r>
        <w:t>pompe(</w:t>
      </w:r>
      <w:proofErr w:type="gramEnd"/>
      <w:r>
        <w:t xml:space="preserve"> </w:t>
      </w:r>
      <w:r w:rsidRPr="008B15F2">
        <w:t>1A+1R</w:t>
      </w:r>
      <w:r>
        <w:t xml:space="preserve"> )</w:t>
      </w:r>
      <w:r w:rsidRPr="008B15F2">
        <w:t>, Q =8 l/s, Hp = 20 m, P= 4 kW</w:t>
      </w:r>
      <w:r>
        <w:t>; g</w:t>
      </w:r>
      <w:r w:rsidRPr="008B15F2">
        <w:t>rupul de pompare s-a prev</w:t>
      </w:r>
      <w:r>
        <w:t>ă</w:t>
      </w:r>
      <w:r w:rsidRPr="008B15F2">
        <w:t>zut complet echipat cu colectoare de aspira</w:t>
      </w:r>
      <w:r>
        <w:t>ţ</w:t>
      </w:r>
      <w:r w:rsidRPr="008B15F2">
        <w:t xml:space="preserve">ie </w:t>
      </w:r>
      <w:r>
        <w:t>ş</w:t>
      </w:r>
      <w:r w:rsidRPr="008B15F2">
        <w:t>i refulare, supape de sens, robine</w:t>
      </w:r>
      <w:r>
        <w:t>ţ</w:t>
      </w:r>
      <w:r w:rsidRPr="008B15F2">
        <w:t xml:space="preserve">i de </w:t>
      </w:r>
      <w:r>
        <w:t>î</w:t>
      </w:r>
      <w:r w:rsidRPr="008B15F2">
        <w:t>nchidere/deschidere pe aspira</w:t>
      </w:r>
      <w:r>
        <w:t>ţ</w:t>
      </w:r>
      <w:r w:rsidRPr="008B15F2">
        <w:t xml:space="preserve">ia </w:t>
      </w:r>
      <w:r>
        <w:t>ş</w:t>
      </w:r>
      <w:r w:rsidRPr="008B15F2">
        <w:t>i refularea fiec</w:t>
      </w:r>
      <w:r>
        <w:t>ă</w:t>
      </w:r>
      <w:r w:rsidRPr="008B15F2">
        <w:t>rei electropompe, convertizor de frecven</w:t>
      </w:r>
      <w:r>
        <w:t>ţă</w:t>
      </w:r>
      <w:r w:rsidRPr="008B15F2">
        <w:t>, traductor de presiune, manometru, postament, tablou electric de comand</w:t>
      </w:r>
      <w:r>
        <w:t>ă</w:t>
      </w:r>
      <w:r w:rsidRPr="008B15F2">
        <w:t>, protec</w:t>
      </w:r>
      <w:r>
        <w:t>ţ</w:t>
      </w:r>
      <w:r w:rsidRPr="008B15F2">
        <w:t xml:space="preserve">ie </w:t>
      </w:r>
      <w:r>
        <w:t>ş</w:t>
      </w:r>
      <w:r w:rsidRPr="008B15F2">
        <w:t>i control, fiind necesar</w:t>
      </w:r>
      <w:r>
        <w:t>ă</w:t>
      </w:r>
      <w:r w:rsidRPr="008B15F2">
        <w:t xml:space="preserve"> doar cuplarea </w:t>
      </w:r>
      <w:r>
        <w:t>î</w:t>
      </w:r>
      <w:r w:rsidRPr="008B15F2">
        <w:t>n instala</w:t>
      </w:r>
      <w:r>
        <w:t>ţ</w:t>
      </w:r>
      <w:r w:rsidRPr="008B15F2">
        <w:t>ia hidraulic</w:t>
      </w:r>
      <w:r>
        <w:t>ă</w:t>
      </w:r>
      <w:r w:rsidRPr="008B15F2">
        <w:t xml:space="preserve"> </w:t>
      </w:r>
      <w:r>
        <w:t>ş</w:t>
      </w:r>
      <w:r w:rsidRPr="008B15F2">
        <w:t>i electric</w:t>
      </w:r>
      <w:r>
        <w:t>ă</w:t>
      </w:r>
      <w:r w:rsidRPr="008B15F2">
        <w:t>. Sta</w:t>
      </w:r>
      <w:r>
        <w:t>ţ</w:t>
      </w:r>
      <w:r w:rsidRPr="008B15F2">
        <w:t xml:space="preserve">ia de pompare </w:t>
      </w:r>
      <w:proofErr w:type="gramStart"/>
      <w:r w:rsidRPr="008B15F2">
        <w:t>va</w:t>
      </w:r>
      <w:proofErr w:type="gramEnd"/>
      <w:r w:rsidRPr="008B15F2">
        <w:t xml:space="preserve"> fi integrat</w:t>
      </w:r>
      <w:r>
        <w:t>ă</w:t>
      </w:r>
      <w:r w:rsidRPr="008B15F2">
        <w:t xml:space="preserve"> </w:t>
      </w:r>
      <w:r>
        <w:t>î</w:t>
      </w:r>
      <w:r w:rsidRPr="008B15F2">
        <w:t>n sistemul SCADA.</w:t>
      </w:r>
      <w:r>
        <w:t xml:space="preserve"> </w:t>
      </w:r>
      <w:r w:rsidRPr="008B15F2">
        <w:t xml:space="preserve">Grupul de pompare </w:t>
      </w:r>
      <w:proofErr w:type="gramStart"/>
      <w:r w:rsidRPr="008B15F2">
        <w:t>va</w:t>
      </w:r>
      <w:proofErr w:type="gramEnd"/>
      <w:r w:rsidRPr="008B15F2">
        <w:t xml:space="preserve"> fi amplasat intr-o constructie subterana, din beton armat. </w:t>
      </w:r>
    </w:p>
    <w:p w:rsidR="00691536" w:rsidRPr="00CB6789" w:rsidRDefault="00691536" w:rsidP="00691536">
      <w:pPr>
        <w:spacing w:before="120" w:after="120"/>
        <w:ind w:left="1080"/>
        <w:jc w:val="both"/>
        <w:rPr>
          <w:i/>
        </w:rPr>
      </w:pPr>
      <w:r w:rsidRPr="00CB6789">
        <w:rPr>
          <w:i/>
        </w:rPr>
        <w:t>Re</w:t>
      </w:r>
      <w:r>
        <w:rPr>
          <w:i/>
        </w:rPr>
        <w:t>ţ</w:t>
      </w:r>
      <w:r w:rsidRPr="00CB6789">
        <w:rPr>
          <w:i/>
        </w:rPr>
        <w:t xml:space="preserve">eaua de alimentare cu </w:t>
      </w:r>
      <w:proofErr w:type="gramStart"/>
      <w:r w:rsidRPr="00CB6789">
        <w:rPr>
          <w:i/>
        </w:rPr>
        <w:t>ap</w:t>
      </w:r>
      <w:r>
        <w:rPr>
          <w:i/>
        </w:rPr>
        <w:t>ă</w:t>
      </w:r>
      <w:proofErr w:type="gramEnd"/>
    </w:p>
    <w:p w:rsidR="00691536" w:rsidRPr="008B15F2" w:rsidRDefault="00691536" w:rsidP="00691536">
      <w:pPr>
        <w:ind w:left="1077"/>
        <w:jc w:val="both"/>
      </w:pPr>
      <w:r w:rsidRPr="008B15F2">
        <w:t>Re</w:t>
      </w:r>
      <w:r>
        <w:t>ţ</w:t>
      </w:r>
      <w:r w:rsidRPr="008B15F2">
        <w:t>eaua de distribu</w:t>
      </w:r>
      <w:r>
        <w:t>ţ</w:t>
      </w:r>
      <w:r w:rsidRPr="008B15F2">
        <w:t xml:space="preserve">ie </w:t>
      </w:r>
      <w:r>
        <w:t>va fi realizată</w:t>
      </w:r>
      <w:r w:rsidRPr="008B15F2">
        <w:t xml:space="preserve"> din conducte de polietilen</w:t>
      </w:r>
      <w:r>
        <w:t>ă</w:t>
      </w:r>
      <w:r w:rsidRPr="008B15F2">
        <w:t xml:space="preserve"> de </w:t>
      </w:r>
      <w:r>
        <w:t>î</w:t>
      </w:r>
      <w:r w:rsidRPr="008B15F2">
        <w:t>nalt</w:t>
      </w:r>
      <w:r>
        <w:t>ă</w:t>
      </w:r>
      <w:r w:rsidRPr="008B15F2">
        <w:t xml:space="preserve"> densitate (PEID), PN 12.5, PE 80, SDR11 cu diametre De 63 mm </w:t>
      </w:r>
      <w:r>
        <w:t>ş</w:t>
      </w:r>
      <w:r w:rsidRPr="008B15F2">
        <w:t>i din conducte de polietilen</w:t>
      </w:r>
      <w:r>
        <w:t>ă</w:t>
      </w:r>
      <w:r w:rsidRPr="008B15F2">
        <w:t xml:space="preserve"> de </w:t>
      </w:r>
      <w:r>
        <w:t>î</w:t>
      </w:r>
      <w:r w:rsidRPr="008B15F2">
        <w:t>nalt</w:t>
      </w:r>
      <w:r>
        <w:t>ă</w:t>
      </w:r>
      <w:r w:rsidRPr="008B15F2">
        <w:t xml:space="preserve"> densitate (PEID), PN 10, PE 100, SDR17 cu diametre </w:t>
      </w:r>
      <w:r>
        <w:t>î</w:t>
      </w:r>
      <w:r w:rsidRPr="008B15F2">
        <w:t xml:space="preserve">ntre De 110 mm </w:t>
      </w:r>
      <w:r>
        <w:t>ş</w:t>
      </w:r>
      <w:r w:rsidRPr="008B15F2">
        <w:t>i De 225 mm.</w:t>
      </w:r>
    </w:p>
    <w:p w:rsidR="00691536" w:rsidRPr="008B15F2" w:rsidRDefault="00691536" w:rsidP="00691536">
      <w:pPr>
        <w:ind w:left="1077"/>
        <w:jc w:val="both"/>
      </w:pPr>
      <w:r w:rsidRPr="008B15F2">
        <w:t>Lungimea total</w:t>
      </w:r>
      <w:r>
        <w:t>ă</w:t>
      </w:r>
      <w:r w:rsidRPr="008B15F2">
        <w:t xml:space="preserve"> a re</w:t>
      </w:r>
      <w:r>
        <w:t>ţ</w:t>
      </w:r>
      <w:r w:rsidRPr="008B15F2">
        <w:t>elei de distribu</w:t>
      </w:r>
      <w:r>
        <w:t>ţ</w:t>
      </w:r>
      <w:r w:rsidRPr="008B15F2">
        <w:t xml:space="preserve">ie </w:t>
      </w:r>
      <w:proofErr w:type="gramStart"/>
      <w:r w:rsidRPr="008B15F2">
        <w:t>a</w:t>
      </w:r>
      <w:proofErr w:type="gramEnd"/>
      <w:r w:rsidRPr="008B15F2">
        <w:t xml:space="preserve"> apei </w:t>
      </w:r>
      <w:r>
        <w:t>proiectată</w:t>
      </w:r>
      <w:r w:rsidRPr="008B15F2">
        <w:t xml:space="preserve"> este de L = 26.250 m.</w:t>
      </w:r>
    </w:p>
    <w:p w:rsidR="00691536" w:rsidRPr="008B15F2" w:rsidRDefault="00691536" w:rsidP="00691536">
      <w:pPr>
        <w:spacing w:before="120" w:after="120"/>
        <w:ind w:left="1080"/>
        <w:jc w:val="both"/>
      </w:pPr>
      <w:r w:rsidRPr="008B15F2">
        <w:t>Pe conductele de distribu</w:t>
      </w:r>
      <w:r>
        <w:t>ţ</w:t>
      </w:r>
      <w:r w:rsidRPr="008B15F2">
        <w:t>ie s-au prev</w:t>
      </w:r>
      <w:r>
        <w:t>ă</w:t>
      </w:r>
      <w:r w:rsidRPr="008B15F2">
        <w:t>zut urm</w:t>
      </w:r>
      <w:r>
        <w:t>ă</w:t>
      </w:r>
      <w:r w:rsidRPr="008B15F2">
        <w:t>toarele construc</w:t>
      </w:r>
      <w:r>
        <w:t>ţ</w:t>
      </w:r>
      <w:r w:rsidRPr="008B15F2">
        <w:t>ii anex</w:t>
      </w:r>
      <w:r>
        <w:t>ă</w:t>
      </w:r>
      <w:r w:rsidRPr="008B15F2">
        <w:t>:</w:t>
      </w:r>
    </w:p>
    <w:p w:rsidR="00691536" w:rsidRPr="008B15F2" w:rsidRDefault="00691536" w:rsidP="00691536">
      <w:pPr>
        <w:numPr>
          <w:ilvl w:val="0"/>
          <w:numId w:val="4"/>
        </w:numPr>
        <w:jc w:val="both"/>
      </w:pPr>
      <w:r w:rsidRPr="008B15F2">
        <w:lastRenderedPageBreak/>
        <w:t>c</w:t>
      </w:r>
      <w:r>
        <w:t>ă</w:t>
      </w:r>
      <w:r w:rsidRPr="008B15F2">
        <w:t>mine de golire care se amplaseaz</w:t>
      </w:r>
      <w:r>
        <w:t>ă</w:t>
      </w:r>
      <w:r w:rsidRPr="008B15F2">
        <w:t xml:space="preserve"> </w:t>
      </w:r>
      <w:r>
        <w:t>î</w:t>
      </w:r>
      <w:r w:rsidRPr="008B15F2">
        <w:t>n punctele cele mai joase ale tronsoanelor de conduct</w:t>
      </w:r>
      <w:r>
        <w:t>ă</w:t>
      </w:r>
      <w:r w:rsidRPr="008B15F2">
        <w:t>, pentru a da posibilitatea golirii complete a acestora;</w:t>
      </w:r>
    </w:p>
    <w:p w:rsidR="00691536" w:rsidRPr="008B15F2" w:rsidRDefault="00691536" w:rsidP="00691536">
      <w:pPr>
        <w:numPr>
          <w:ilvl w:val="0"/>
          <w:numId w:val="4"/>
        </w:numPr>
        <w:jc w:val="both"/>
      </w:pPr>
      <w:r w:rsidRPr="008B15F2">
        <w:t>c</w:t>
      </w:r>
      <w:r>
        <w:t>ă</w:t>
      </w:r>
      <w:r w:rsidRPr="008B15F2">
        <w:t xml:space="preserve">mine de vane </w:t>
      </w:r>
      <w:r>
        <w:t>ş</w:t>
      </w:r>
      <w:r w:rsidRPr="008B15F2">
        <w:t xml:space="preserve">i golire – amplasate </w:t>
      </w:r>
      <w:r>
        <w:t>î</w:t>
      </w:r>
      <w:r w:rsidRPr="008B15F2">
        <w:t>n  zonele de alimentare joase ale conductei , pentru a permite golirea conductei,  dup</w:t>
      </w:r>
      <w:r>
        <w:t>ă</w:t>
      </w:r>
      <w:r w:rsidRPr="008B15F2">
        <w:t xml:space="preserve"> oprirea aliment</w:t>
      </w:r>
      <w:r>
        <w:t>ă</w:t>
      </w:r>
      <w:r w:rsidRPr="008B15F2">
        <w:t>rii  tronsonului  de re</w:t>
      </w:r>
      <w:r>
        <w:t>ţ</w:t>
      </w:r>
      <w:r w:rsidRPr="008B15F2">
        <w:t>ea</w:t>
      </w:r>
      <w:r>
        <w:t>;</w:t>
      </w:r>
      <w:r w:rsidRPr="008B15F2">
        <w:t xml:space="preserve"> </w:t>
      </w:r>
    </w:p>
    <w:p w:rsidR="00691536" w:rsidRPr="008B15F2" w:rsidRDefault="00691536" w:rsidP="00691536">
      <w:pPr>
        <w:numPr>
          <w:ilvl w:val="0"/>
          <w:numId w:val="4"/>
        </w:numPr>
        <w:jc w:val="both"/>
      </w:pPr>
      <w:r w:rsidRPr="008B15F2">
        <w:t>c</w:t>
      </w:r>
      <w:r>
        <w:t>ă</w:t>
      </w:r>
      <w:r w:rsidRPr="008B15F2">
        <w:t xml:space="preserve">mine de aerisire-dezaerisire, amplasate </w:t>
      </w:r>
      <w:r>
        <w:t>î</w:t>
      </w:r>
      <w:r w:rsidRPr="008B15F2">
        <w:t xml:space="preserve">n punctele </w:t>
      </w:r>
      <w:r>
        <w:t>î</w:t>
      </w:r>
      <w:r w:rsidRPr="008B15F2">
        <w:t>nalte ale conductei pentru a permite eliminarea aerului care se formeaz</w:t>
      </w:r>
      <w:r>
        <w:t>ă</w:t>
      </w:r>
      <w:r w:rsidRPr="008B15F2">
        <w:t xml:space="preserve"> </w:t>
      </w:r>
      <w:r>
        <w:t>î</w:t>
      </w:r>
      <w:r w:rsidRPr="008B15F2">
        <w:t>n timpul func</w:t>
      </w:r>
      <w:r>
        <w:t>ţi</w:t>
      </w:r>
      <w:r w:rsidRPr="008B15F2">
        <w:t>on</w:t>
      </w:r>
      <w:r>
        <w:t>ă</w:t>
      </w:r>
      <w:r w:rsidRPr="008B15F2">
        <w:t>rii;</w:t>
      </w:r>
    </w:p>
    <w:p w:rsidR="00691536" w:rsidRPr="008B15F2" w:rsidRDefault="00691536" w:rsidP="00691536">
      <w:pPr>
        <w:numPr>
          <w:ilvl w:val="0"/>
          <w:numId w:val="4"/>
        </w:numPr>
        <w:jc w:val="both"/>
      </w:pPr>
      <w:r w:rsidRPr="008B15F2">
        <w:t>c</w:t>
      </w:r>
      <w:r>
        <w:t>ă</w:t>
      </w:r>
      <w:r w:rsidRPr="008B15F2">
        <w:t>mine cu vane de linie, amplasate la intersec</w:t>
      </w:r>
      <w:r>
        <w:t>ţ</w:t>
      </w:r>
      <w:r w:rsidRPr="008B15F2">
        <w:t xml:space="preserve">ii pentru izolarea tronsoanelor componente; </w:t>
      </w:r>
    </w:p>
    <w:p w:rsidR="00691536" w:rsidRPr="008B15F2" w:rsidRDefault="00691536" w:rsidP="00691536">
      <w:pPr>
        <w:numPr>
          <w:ilvl w:val="0"/>
          <w:numId w:val="4"/>
        </w:numPr>
        <w:jc w:val="both"/>
      </w:pPr>
      <w:r w:rsidRPr="008B15F2">
        <w:t>hidran</w:t>
      </w:r>
      <w:r>
        <w:t>ţ</w:t>
      </w:r>
      <w:r w:rsidRPr="008B15F2">
        <w:t xml:space="preserve">i de incendiu subterani cu diametrul DN 80 mm </w:t>
      </w:r>
      <w:r>
        <w:t>ş</w:t>
      </w:r>
      <w:r w:rsidRPr="008B15F2">
        <w:t>i DN 100 mm, amplasa</w:t>
      </w:r>
      <w:r>
        <w:t>ţ</w:t>
      </w:r>
      <w:r w:rsidRPr="008B15F2">
        <w:t xml:space="preserve">i </w:t>
      </w:r>
      <w:r>
        <w:t>î</w:t>
      </w:r>
      <w:r w:rsidRPr="008B15F2">
        <w:t>n intersec</w:t>
      </w:r>
      <w:r>
        <w:t>ţ</w:t>
      </w:r>
      <w:r w:rsidRPr="008B15F2">
        <w:t xml:space="preserve">ii </w:t>
      </w:r>
      <w:r>
        <w:t>ş</w:t>
      </w:r>
      <w:r w:rsidRPr="008B15F2">
        <w:t xml:space="preserve">i </w:t>
      </w:r>
      <w:r>
        <w:t>î</w:t>
      </w:r>
      <w:r w:rsidRPr="008B15F2">
        <w:t>n aliniamente la distan</w:t>
      </w:r>
      <w:r>
        <w:t>ţ</w:t>
      </w:r>
      <w:r w:rsidRPr="008B15F2">
        <w:t>e de maxim 100 m</w:t>
      </w:r>
      <w:r>
        <w:t>;</w:t>
      </w:r>
      <w:r w:rsidRPr="008B15F2">
        <w:t xml:space="preserve"> </w:t>
      </w:r>
    </w:p>
    <w:p w:rsidR="00691536" w:rsidRPr="00CB6789" w:rsidRDefault="00691536" w:rsidP="00691536">
      <w:pPr>
        <w:ind w:left="1080"/>
        <w:jc w:val="both"/>
      </w:pPr>
      <w:r w:rsidRPr="008B15F2">
        <w:t>Consumatorii vor fi bran</w:t>
      </w:r>
      <w:r>
        <w:t>ş</w:t>
      </w:r>
      <w:r w:rsidRPr="008B15F2">
        <w:t>a</w:t>
      </w:r>
      <w:r>
        <w:t>ţ</w:t>
      </w:r>
      <w:r w:rsidRPr="008B15F2">
        <w:t>i la re</w:t>
      </w:r>
      <w:r>
        <w:t>ţ</w:t>
      </w:r>
      <w:r w:rsidRPr="008B15F2">
        <w:t>eaua de distribu</w:t>
      </w:r>
      <w:r>
        <w:t>ţ</w:t>
      </w:r>
      <w:r w:rsidRPr="008B15F2">
        <w:t xml:space="preserve">ie </w:t>
      </w:r>
      <w:proofErr w:type="gramStart"/>
      <w:r w:rsidRPr="008B15F2">
        <w:t>a</w:t>
      </w:r>
      <w:proofErr w:type="gramEnd"/>
      <w:r w:rsidRPr="008B15F2">
        <w:t xml:space="preserve"> apei potabile prin intermediul bran</w:t>
      </w:r>
      <w:r>
        <w:t>ş</w:t>
      </w:r>
      <w:r w:rsidRPr="008B15F2">
        <w:t>amentelor din PEID cu d</w:t>
      </w:r>
      <w:r w:rsidRPr="00CB6789">
        <w:t xml:space="preserve">iametre cuprinse </w:t>
      </w:r>
      <w:r>
        <w:t>î</w:t>
      </w:r>
      <w:r w:rsidRPr="00CB6789">
        <w:t xml:space="preserve">ntre Dn 25 mm </w:t>
      </w:r>
      <w:r>
        <w:t>ş</w:t>
      </w:r>
      <w:r w:rsidRPr="00CB6789">
        <w:t>i Dn 110 mm.</w:t>
      </w:r>
    </w:p>
    <w:p w:rsidR="00691536" w:rsidRPr="00CB6789" w:rsidRDefault="00691536" w:rsidP="00691536">
      <w:pPr>
        <w:spacing w:before="240" w:after="120"/>
        <w:ind w:left="851"/>
        <w:jc w:val="both"/>
        <w:rPr>
          <w:b/>
          <w:i/>
        </w:rPr>
      </w:pPr>
      <w:r w:rsidRPr="00CB6789">
        <w:rPr>
          <w:b/>
          <w:i/>
        </w:rPr>
        <w:t>Sistemul de canalizare</w:t>
      </w:r>
    </w:p>
    <w:p w:rsidR="00691536" w:rsidRDefault="00691536" w:rsidP="00691536">
      <w:pPr>
        <w:numPr>
          <w:ilvl w:val="0"/>
          <w:numId w:val="4"/>
        </w:numPr>
        <w:ind w:left="1434" w:hanging="357"/>
        <w:jc w:val="both"/>
        <w:rPr>
          <w:color w:val="000000"/>
        </w:rPr>
      </w:pPr>
      <w:r>
        <w:rPr>
          <w:color w:val="000000"/>
        </w:rPr>
        <w:t xml:space="preserve">Lucrările </w:t>
      </w:r>
      <w:r w:rsidRPr="00CB6789">
        <w:rPr>
          <w:color w:val="000000"/>
        </w:rPr>
        <w:t xml:space="preserve">propuse pentru </w:t>
      </w:r>
      <w:r>
        <w:rPr>
          <w:color w:val="000000"/>
        </w:rPr>
        <w:t>s</w:t>
      </w:r>
      <w:r w:rsidRPr="00CB6789">
        <w:rPr>
          <w:color w:val="000000"/>
        </w:rPr>
        <w:t>istemul de canalizare</w:t>
      </w:r>
      <w:r>
        <w:rPr>
          <w:color w:val="000000"/>
        </w:rPr>
        <w:t xml:space="preserve"> </w:t>
      </w:r>
      <w:r w:rsidRPr="00CB6789">
        <w:rPr>
          <w:color w:val="000000"/>
        </w:rPr>
        <w:t>sunt urmatoarele:</w:t>
      </w:r>
    </w:p>
    <w:p w:rsidR="00691536" w:rsidRPr="00CB6789" w:rsidRDefault="00691536" w:rsidP="00691536">
      <w:pPr>
        <w:ind w:left="1080"/>
        <w:jc w:val="both"/>
        <w:rPr>
          <w:color w:val="000000"/>
        </w:rPr>
      </w:pPr>
      <w:r>
        <w:rPr>
          <w:color w:val="000000"/>
        </w:rPr>
        <w:t xml:space="preserve">        - </w:t>
      </w:r>
      <w:proofErr w:type="gramStart"/>
      <w:r>
        <w:rPr>
          <w:color w:val="000000"/>
        </w:rPr>
        <w:t>r</w:t>
      </w:r>
      <w:r w:rsidRPr="00CB6789">
        <w:rPr>
          <w:color w:val="000000"/>
        </w:rPr>
        <w:t>e</w:t>
      </w:r>
      <w:r>
        <w:rPr>
          <w:color w:val="000000"/>
        </w:rPr>
        <w:t>ţ</w:t>
      </w:r>
      <w:r w:rsidRPr="00CB6789">
        <w:rPr>
          <w:color w:val="000000"/>
        </w:rPr>
        <w:t>ea</w:t>
      </w:r>
      <w:proofErr w:type="gramEnd"/>
      <w:r w:rsidRPr="00CB6789">
        <w:rPr>
          <w:color w:val="000000"/>
        </w:rPr>
        <w:t xml:space="preserve"> de canalizare nou</w:t>
      </w:r>
      <w:r>
        <w:rPr>
          <w:color w:val="000000"/>
        </w:rPr>
        <w:t>ă</w:t>
      </w:r>
      <w:r w:rsidRPr="00CB6789">
        <w:rPr>
          <w:color w:val="000000"/>
        </w:rPr>
        <w:t xml:space="preserve"> </w:t>
      </w:r>
      <w:r>
        <w:rPr>
          <w:color w:val="000000"/>
        </w:rPr>
        <w:t>î</w:t>
      </w:r>
      <w:r w:rsidRPr="00CB6789">
        <w:rPr>
          <w:color w:val="000000"/>
        </w:rPr>
        <w:t xml:space="preserve">n localitatea </w:t>
      </w:r>
      <w:r>
        <w:rPr>
          <w:color w:val="000000"/>
        </w:rPr>
        <w:t>Ş</w:t>
      </w:r>
      <w:r w:rsidRPr="00CB6789">
        <w:rPr>
          <w:color w:val="000000"/>
        </w:rPr>
        <w:t xml:space="preserve">cheia </w:t>
      </w:r>
      <w:r>
        <w:rPr>
          <w:color w:val="000000"/>
        </w:rPr>
        <w:t>î</w:t>
      </w:r>
      <w:r w:rsidRPr="00CB6789">
        <w:rPr>
          <w:color w:val="000000"/>
        </w:rPr>
        <w:t>n lungime total</w:t>
      </w:r>
      <w:r>
        <w:rPr>
          <w:color w:val="000000"/>
        </w:rPr>
        <w:t>ă</w:t>
      </w:r>
      <w:r w:rsidRPr="00CB6789">
        <w:rPr>
          <w:color w:val="000000"/>
        </w:rPr>
        <w:t xml:space="preserve"> de 24.000 m;</w:t>
      </w:r>
    </w:p>
    <w:p w:rsidR="00691536" w:rsidRPr="00CB6789" w:rsidRDefault="00691536" w:rsidP="00691536">
      <w:pPr>
        <w:ind w:left="1434"/>
        <w:jc w:val="both"/>
        <w:rPr>
          <w:color w:val="000000"/>
        </w:rPr>
      </w:pPr>
      <w:r>
        <w:rPr>
          <w:color w:val="000000"/>
        </w:rPr>
        <w:t xml:space="preserve">  - </w:t>
      </w:r>
      <w:r w:rsidRPr="00CB6789">
        <w:rPr>
          <w:color w:val="000000"/>
        </w:rPr>
        <w:t>9 sta</w:t>
      </w:r>
      <w:r>
        <w:rPr>
          <w:color w:val="000000"/>
        </w:rPr>
        <w:t>ţ</w:t>
      </w:r>
      <w:r w:rsidRPr="00CB6789">
        <w:rPr>
          <w:color w:val="000000"/>
        </w:rPr>
        <w:t>ii de pompare noi ape uzate;</w:t>
      </w:r>
    </w:p>
    <w:p w:rsidR="00691536" w:rsidRPr="00451FEF" w:rsidRDefault="00691536" w:rsidP="00691536">
      <w:pPr>
        <w:spacing w:before="120" w:after="120"/>
        <w:ind w:left="1440"/>
        <w:jc w:val="both"/>
        <w:rPr>
          <w:i/>
        </w:rPr>
      </w:pPr>
      <w:r w:rsidRPr="00451FEF">
        <w:rPr>
          <w:i/>
        </w:rPr>
        <w:t>Re</w:t>
      </w:r>
      <w:r>
        <w:rPr>
          <w:i/>
        </w:rPr>
        <w:t>ţ</w:t>
      </w:r>
      <w:r w:rsidRPr="00451FEF">
        <w:rPr>
          <w:i/>
        </w:rPr>
        <w:t>ea de canalizare</w:t>
      </w:r>
    </w:p>
    <w:p w:rsidR="00691536" w:rsidRPr="00CB6789" w:rsidRDefault="00691536" w:rsidP="00691536">
      <w:pPr>
        <w:numPr>
          <w:ilvl w:val="0"/>
          <w:numId w:val="4"/>
        </w:numPr>
        <w:ind w:hanging="357"/>
        <w:jc w:val="both"/>
        <w:rPr>
          <w:color w:val="000000"/>
        </w:rPr>
      </w:pPr>
      <w:r>
        <w:rPr>
          <w:color w:val="000000"/>
        </w:rPr>
        <w:t>a</w:t>
      </w:r>
      <w:r w:rsidRPr="00CB6789">
        <w:rPr>
          <w:color w:val="000000"/>
        </w:rPr>
        <w:t>pa uzat</w:t>
      </w:r>
      <w:r>
        <w:rPr>
          <w:color w:val="000000"/>
        </w:rPr>
        <w:t>ă</w:t>
      </w:r>
      <w:r w:rsidRPr="00CB6789">
        <w:rPr>
          <w:color w:val="000000"/>
        </w:rPr>
        <w:t xml:space="preserve"> din localitatea </w:t>
      </w:r>
      <w:r>
        <w:rPr>
          <w:color w:val="000000"/>
        </w:rPr>
        <w:t>Ş</w:t>
      </w:r>
      <w:r w:rsidRPr="00CB6789">
        <w:rPr>
          <w:color w:val="000000"/>
        </w:rPr>
        <w:t>cheia va fi colectat</w:t>
      </w:r>
      <w:r>
        <w:rPr>
          <w:color w:val="000000"/>
        </w:rPr>
        <w:t>ă</w:t>
      </w:r>
      <w:r w:rsidRPr="00CB6789">
        <w:rPr>
          <w:color w:val="000000"/>
        </w:rPr>
        <w:t xml:space="preserve"> </w:t>
      </w:r>
      <w:r>
        <w:rPr>
          <w:color w:val="000000"/>
        </w:rPr>
        <w:t>ş</w:t>
      </w:r>
      <w:r w:rsidRPr="00CB6789">
        <w:rPr>
          <w:color w:val="000000"/>
        </w:rPr>
        <w:t>i apoi deversat</w:t>
      </w:r>
      <w:r>
        <w:rPr>
          <w:color w:val="000000"/>
        </w:rPr>
        <w:t>ă</w:t>
      </w:r>
      <w:r w:rsidRPr="00CB6789">
        <w:rPr>
          <w:color w:val="000000"/>
        </w:rPr>
        <w:t xml:space="preserve"> </w:t>
      </w:r>
      <w:r>
        <w:rPr>
          <w:color w:val="000000"/>
        </w:rPr>
        <w:t>î</w:t>
      </w:r>
      <w:r w:rsidRPr="00CB6789">
        <w:rPr>
          <w:color w:val="000000"/>
        </w:rPr>
        <w:t>n re</w:t>
      </w:r>
      <w:r>
        <w:rPr>
          <w:color w:val="000000"/>
        </w:rPr>
        <w:t>ţ</w:t>
      </w:r>
      <w:r w:rsidRPr="00CB6789">
        <w:rPr>
          <w:color w:val="000000"/>
        </w:rPr>
        <w:t>eaua de ca</w:t>
      </w:r>
      <w:r>
        <w:rPr>
          <w:color w:val="000000"/>
        </w:rPr>
        <w:t>nalizare a Municipiului Suceava;</w:t>
      </w:r>
    </w:p>
    <w:p w:rsidR="00691536" w:rsidRPr="00CB6789" w:rsidRDefault="00691536" w:rsidP="00691536">
      <w:pPr>
        <w:numPr>
          <w:ilvl w:val="0"/>
          <w:numId w:val="4"/>
        </w:numPr>
        <w:ind w:hanging="357"/>
        <w:jc w:val="both"/>
        <w:rPr>
          <w:color w:val="000000"/>
        </w:rPr>
      </w:pPr>
      <w:r>
        <w:rPr>
          <w:color w:val="000000"/>
        </w:rPr>
        <w:t>s</w:t>
      </w:r>
      <w:r w:rsidRPr="00CB6789">
        <w:rPr>
          <w:color w:val="000000"/>
        </w:rPr>
        <w:t>-au prev</w:t>
      </w:r>
      <w:r>
        <w:rPr>
          <w:color w:val="000000"/>
        </w:rPr>
        <w:t>ă</w:t>
      </w:r>
      <w:r w:rsidRPr="00CB6789">
        <w:rPr>
          <w:color w:val="000000"/>
        </w:rPr>
        <w:t xml:space="preserve">zut tuburi PEID Corugat, cu diametre cuprinse </w:t>
      </w:r>
      <w:r>
        <w:rPr>
          <w:color w:val="000000"/>
        </w:rPr>
        <w:t>î</w:t>
      </w:r>
      <w:r w:rsidRPr="00CB6789">
        <w:rPr>
          <w:color w:val="000000"/>
        </w:rPr>
        <w:t>ntre De 250 mm - 315 mm</w:t>
      </w:r>
      <w:r>
        <w:rPr>
          <w:color w:val="000000"/>
        </w:rPr>
        <w:t>;</w:t>
      </w:r>
      <w:r w:rsidRPr="00CB6789">
        <w:rPr>
          <w:color w:val="000000"/>
        </w:rPr>
        <w:t xml:space="preserve"> </w:t>
      </w:r>
    </w:p>
    <w:p w:rsidR="00691536" w:rsidRPr="00CB6789" w:rsidRDefault="00691536" w:rsidP="00691536">
      <w:pPr>
        <w:numPr>
          <w:ilvl w:val="0"/>
          <w:numId w:val="4"/>
        </w:numPr>
        <w:ind w:hanging="357"/>
        <w:jc w:val="both"/>
        <w:rPr>
          <w:color w:val="000000"/>
        </w:rPr>
      </w:pPr>
      <w:r>
        <w:rPr>
          <w:color w:val="000000"/>
        </w:rPr>
        <w:t>a</w:t>
      </w:r>
      <w:r w:rsidRPr="00CB6789">
        <w:rPr>
          <w:color w:val="000000"/>
        </w:rPr>
        <w:t xml:space="preserve">ccesul </w:t>
      </w:r>
      <w:r>
        <w:rPr>
          <w:color w:val="000000"/>
        </w:rPr>
        <w:t>î</w:t>
      </w:r>
      <w:r w:rsidRPr="00CB6789">
        <w:rPr>
          <w:color w:val="000000"/>
        </w:rPr>
        <w:t>n re</w:t>
      </w:r>
      <w:r>
        <w:rPr>
          <w:color w:val="000000"/>
        </w:rPr>
        <w:t>ţ</w:t>
      </w:r>
      <w:r w:rsidRPr="00CB6789">
        <w:rPr>
          <w:color w:val="000000"/>
        </w:rPr>
        <w:t>eaua de canalizare va fi asigurat la fiecare schimbare de aliniament sau pant</w:t>
      </w:r>
      <w:r>
        <w:rPr>
          <w:color w:val="000000"/>
        </w:rPr>
        <w:t>ă</w:t>
      </w:r>
      <w:r w:rsidRPr="00CB6789">
        <w:rPr>
          <w:color w:val="000000"/>
        </w:rPr>
        <w:t>, la cap</w:t>
      </w:r>
      <w:r>
        <w:rPr>
          <w:color w:val="000000"/>
        </w:rPr>
        <w:t>ă</w:t>
      </w:r>
      <w:r w:rsidRPr="00CB6789">
        <w:rPr>
          <w:color w:val="000000"/>
        </w:rPr>
        <w:t>tul tuturor colectoarelor de canalizare, la fiecare intersec</w:t>
      </w:r>
      <w:r>
        <w:rPr>
          <w:color w:val="000000"/>
        </w:rPr>
        <w:t>ţ</w:t>
      </w:r>
      <w:r w:rsidRPr="00CB6789">
        <w:rPr>
          <w:color w:val="000000"/>
        </w:rPr>
        <w:t>ie dintre dou</w:t>
      </w:r>
      <w:r>
        <w:rPr>
          <w:color w:val="000000"/>
        </w:rPr>
        <w:t>ă</w:t>
      </w:r>
      <w:r w:rsidRPr="00CB6789">
        <w:rPr>
          <w:color w:val="000000"/>
        </w:rPr>
        <w:t xml:space="preserve"> sau mai multe canale prin c</w:t>
      </w:r>
      <w:r>
        <w:rPr>
          <w:color w:val="000000"/>
        </w:rPr>
        <w:t>ă</w:t>
      </w:r>
      <w:r w:rsidRPr="00CB6789">
        <w:rPr>
          <w:color w:val="000000"/>
        </w:rPr>
        <w:t xml:space="preserve">mine de vizitare </w:t>
      </w:r>
      <w:r>
        <w:rPr>
          <w:color w:val="000000"/>
        </w:rPr>
        <w:t>î</w:t>
      </w:r>
      <w:r w:rsidRPr="00CB6789">
        <w:rPr>
          <w:color w:val="000000"/>
        </w:rPr>
        <w:t xml:space="preserve">n scopul supravegherii </w:t>
      </w:r>
      <w:r>
        <w:rPr>
          <w:color w:val="000000"/>
        </w:rPr>
        <w:t>ş</w:t>
      </w:r>
      <w:r w:rsidRPr="00CB6789">
        <w:rPr>
          <w:color w:val="000000"/>
        </w:rPr>
        <w:t xml:space="preserve">i </w:t>
      </w:r>
      <w:r>
        <w:rPr>
          <w:color w:val="000000"/>
        </w:rPr>
        <w:t>î</w:t>
      </w:r>
      <w:r w:rsidRPr="00CB6789">
        <w:rPr>
          <w:color w:val="000000"/>
        </w:rPr>
        <w:t>ntre</w:t>
      </w:r>
      <w:r>
        <w:rPr>
          <w:color w:val="000000"/>
        </w:rPr>
        <w:t>ţ</w:t>
      </w:r>
      <w:r w:rsidRPr="00CB6789">
        <w:rPr>
          <w:color w:val="000000"/>
        </w:rPr>
        <w:t>inerii canalelor, pentru cur</w:t>
      </w:r>
      <w:r>
        <w:rPr>
          <w:color w:val="000000"/>
        </w:rPr>
        <w:t>ăţ</w:t>
      </w:r>
      <w:r w:rsidRPr="00CB6789">
        <w:rPr>
          <w:color w:val="000000"/>
        </w:rPr>
        <w:t xml:space="preserve">irea </w:t>
      </w:r>
      <w:r>
        <w:rPr>
          <w:color w:val="000000"/>
        </w:rPr>
        <w:t>ş</w:t>
      </w:r>
      <w:r w:rsidRPr="00CB6789">
        <w:rPr>
          <w:color w:val="000000"/>
        </w:rPr>
        <w:t xml:space="preserve">i evacuarea depunerilor sau pentru controlul cantitativ </w:t>
      </w:r>
      <w:r>
        <w:rPr>
          <w:color w:val="000000"/>
        </w:rPr>
        <w:t>ş</w:t>
      </w:r>
      <w:r w:rsidRPr="00CB6789">
        <w:rPr>
          <w:color w:val="000000"/>
        </w:rPr>
        <w:t>i calitativ al apelor</w:t>
      </w:r>
      <w:r>
        <w:rPr>
          <w:color w:val="000000"/>
        </w:rPr>
        <w:t>;</w:t>
      </w:r>
    </w:p>
    <w:p w:rsidR="00691536" w:rsidRPr="00CB6789" w:rsidRDefault="00691536" w:rsidP="00691536">
      <w:pPr>
        <w:numPr>
          <w:ilvl w:val="0"/>
          <w:numId w:val="4"/>
        </w:numPr>
        <w:ind w:hanging="357"/>
        <w:jc w:val="both"/>
        <w:rPr>
          <w:color w:val="000000"/>
        </w:rPr>
      </w:pPr>
      <w:r>
        <w:rPr>
          <w:color w:val="000000"/>
        </w:rPr>
        <w:t>a</w:t>
      </w:r>
      <w:r w:rsidRPr="00CB6789">
        <w:rPr>
          <w:color w:val="000000"/>
        </w:rPr>
        <w:t>colo unde tronsoanele prezint</w:t>
      </w:r>
      <w:r>
        <w:rPr>
          <w:color w:val="000000"/>
        </w:rPr>
        <w:t>ă</w:t>
      </w:r>
      <w:r w:rsidRPr="00CB6789">
        <w:rPr>
          <w:color w:val="000000"/>
        </w:rPr>
        <w:t xml:space="preserve"> vitez</w:t>
      </w:r>
      <w:r>
        <w:rPr>
          <w:color w:val="000000"/>
        </w:rPr>
        <w:t>ă</w:t>
      </w:r>
      <w:r w:rsidRPr="00CB6789">
        <w:rPr>
          <w:color w:val="000000"/>
        </w:rPr>
        <w:t xml:space="preserve"> de autocur</w:t>
      </w:r>
      <w:r>
        <w:rPr>
          <w:color w:val="000000"/>
        </w:rPr>
        <w:t>ăţ</w:t>
      </w:r>
      <w:r w:rsidRPr="00CB6789">
        <w:rPr>
          <w:color w:val="000000"/>
        </w:rPr>
        <w:t>ire insuficient</w:t>
      </w:r>
      <w:r>
        <w:rPr>
          <w:color w:val="000000"/>
        </w:rPr>
        <w:t>ă</w:t>
      </w:r>
      <w:r w:rsidRPr="00CB6789">
        <w:rPr>
          <w:color w:val="000000"/>
        </w:rPr>
        <w:t xml:space="preserve"> operatorul va proceda la </w:t>
      </w:r>
      <w:r>
        <w:rPr>
          <w:color w:val="000000"/>
        </w:rPr>
        <w:t>î</w:t>
      </w:r>
      <w:r w:rsidRPr="00CB6789">
        <w:rPr>
          <w:color w:val="000000"/>
        </w:rPr>
        <w:t>ntre</w:t>
      </w:r>
      <w:r>
        <w:rPr>
          <w:color w:val="000000"/>
        </w:rPr>
        <w:t>ţ</w:t>
      </w:r>
      <w:r w:rsidRPr="00CB6789">
        <w:rPr>
          <w:color w:val="000000"/>
        </w:rPr>
        <w:t>inerea lor prin sp</w:t>
      </w:r>
      <w:r>
        <w:rPr>
          <w:color w:val="000000"/>
        </w:rPr>
        <w:t>ă</w:t>
      </w:r>
      <w:r w:rsidRPr="00CB6789">
        <w:rPr>
          <w:color w:val="000000"/>
        </w:rPr>
        <w:t>l</w:t>
      </w:r>
      <w:r>
        <w:rPr>
          <w:color w:val="000000"/>
        </w:rPr>
        <w:t>ă</w:t>
      </w:r>
      <w:r w:rsidRPr="00CB6789">
        <w:rPr>
          <w:color w:val="000000"/>
        </w:rPr>
        <w:t>ri periodice la frecven</w:t>
      </w:r>
      <w:r>
        <w:rPr>
          <w:color w:val="000000"/>
        </w:rPr>
        <w:t>ţă</w:t>
      </w:r>
      <w:r w:rsidRPr="00CB6789">
        <w:rPr>
          <w:color w:val="000000"/>
        </w:rPr>
        <w:t xml:space="preserve"> mai mare decât pentru restul sistemului</w:t>
      </w:r>
      <w:r>
        <w:rPr>
          <w:color w:val="000000"/>
        </w:rPr>
        <w:t>;</w:t>
      </w:r>
    </w:p>
    <w:p w:rsidR="00691536" w:rsidRPr="00451F3F" w:rsidRDefault="00691536" w:rsidP="00691536">
      <w:pPr>
        <w:numPr>
          <w:ilvl w:val="0"/>
          <w:numId w:val="4"/>
        </w:numPr>
        <w:ind w:left="1211" w:hanging="357"/>
        <w:jc w:val="both"/>
        <w:rPr>
          <w:color w:val="000000"/>
        </w:rPr>
      </w:pPr>
      <w:r w:rsidRPr="00451F3F">
        <w:rPr>
          <w:color w:val="000000"/>
        </w:rPr>
        <w:t>racordurile proprietăţilor la reţeaua de canalizare vor fi realizate din ţeavă din PVC, SN4, De 160 mm şi/sau De 200 mm;</w:t>
      </w:r>
    </w:p>
    <w:p w:rsidR="00691536" w:rsidRPr="00451F3F" w:rsidRDefault="00691536" w:rsidP="00691536">
      <w:pPr>
        <w:spacing w:before="120" w:after="120"/>
        <w:ind w:left="1211"/>
        <w:jc w:val="both"/>
        <w:rPr>
          <w:i/>
        </w:rPr>
      </w:pPr>
      <w:r w:rsidRPr="00451F3F">
        <w:rPr>
          <w:i/>
        </w:rPr>
        <w:t>Sta</w:t>
      </w:r>
      <w:r>
        <w:rPr>
          <w:i/>
        </w:rPr>
        <w:t>ţ</w:t>
      </w:r>
      <w:r w:rsidRPr="00451F3F">
        <w:rPr>
          <w:i/>
        </w:rPr>
        <w:t>ii de pompare ape uzate</w:t>
      </w:r>
    </w:p>
    <w:p w:rsidR="00691536" w:rsidRPr="00CB6789" w:rsidRDefault="00691536" w:rsidP="00691536">
      <w:pPr>
        <w:numPr>
          <w:ilvl w:val="0"/>
          <w:numId w:val="4"/>
        </w:numPr>
        <w:ind w:left="1434" w:hanging="357"/>
        <w:jc w:val="both"/>
        <w:rPr>
          <w:color w:val="000000"/>
        </w:rPr>
      </w:pPr>
      <w:r>
        <w:rPr>
          <w:color w:val="000000"/>
        </w:rPr>
        <w:t>s</w:t>
      </w:r>
      <w:r w:rsidRPr="00CB6789">
        <w:rPr>
          <w:color w:val="000000"/>
        </w:rPr>
        <w:t>ta</w:t>
      </w:r>
      <w:r>
        <w:rPr>
          <w:color w:val="000000"/>
        </w:rPr>
        <w:t>ţ</w:t>
      </w:r>
      <w:r w:rsidRPr="00CB6789">
        <w:rPr>
          <w:color w:val="000000"/>
        </w:rPr>
        <w:t xml:space="preserve">iile de pompare sunt necesare pentru pomparea apelor uzate </w:t>
      </w:r>
      <w:r>
        <w:rPr>
          <w:color w:val="000000"/>
        </w:rPr>
        <w:t>î</w:t>
      </w:r>
      <w:r w:rsidRPr="00CB6789">
        <w:rPr>
          <w:color w:val="000000"/>
        </w:rPr>
        <w:t>n diferite puncte ale re</w:t>
      </w:r>
      <w:r>
        <w:rPr>
          <w:color w:val="000000"/>
        </w:rPr>
        <w:t>ţ</w:t>
      </w:r>
      <w:r w:rsidRPr="00CB6789">
        <w:rPr>
          <w:color w:val="000000"/>
        </w:rPr>
        <w:t>elei de canalizare (acolo unde relieful terenului nu permite curgerea gravita</w:t>
      </w:r>
      <w:r>
        <w:rPr>
          <w:color w:val="000000"/>
        </w:rPr>
        <w:t>ţ</w:t>
      </w:r>
      <w:r w:rsidRPr="00CB6789">
        <w:rPr>
          <w:color w:val="000000"/>
        </w:rPr>
        <w:t>ional</w:t>
      </w:r>
      <w:r>
        <w:rPr>
          <w:color w:val="000000"/>
        </w:rPr>
        <w:t>ă a apelor uzate);</w:t>
      </w:r>
    </w:p>
    <w:p w:rsidR="00691536" w:rsidRPr="00CB6789" w:rsidRDefault="00691536" w:rsidP="00691536">
      <w:pPr>
        <w:numPr>
          <w:ilvl w:val="0"/>
          <w:numId w:val="4"/>
        </w:numPr>
        <w:ind w:left="1434" w:hanging="357"/>
        <w:jc w:val="both"/>
        <w:rPr>
          <w:color w:val="000000"/>
        </w:rPr>
      </w:pPr>
      <w:r>
        <w:rPr>
          <w:color w:val="000000"/>
        </w:rPr>
        <w:t>p</w:t>
      </w:r>
      <w:r w:rsidRPr="00CB6789">
        <w:rPr>
          <w:color w:val="000000"/>
        </w:rPr>
        <w:t xml:space="preserve">entru canalizarea din </w:t>
      </w:r>
      <w:r>
        <w:rPr>
          <w:color w:val="000000"/>
        </w:rPr>
        <w:t>Ş</w:t>
      </w:r>
      <w:r w:rsidRPr="00CB6789">
        <w:rPr>
          <w:color w:val="000000"/>
        </w:rPr>
        <w:t>cheia au fost prev</w:t>
      </w:r>
      <w:r>
        <w:rPr>
          <w:color w:val="000000"/>
        </w:rPr>
        <w:t>ă</w:t>
      </w:r>
      <w:r w:rsidRPr="00CB6789">
        <w:rPr>
          <w:color w:val="000000"/>
        </w:rPr>
        <w:t>zute 9 sta</w:t>
      </w:r>
      <w:r>
        <w:rPr>
          <w:color w:val="000000"/>
        </w:rPr>
        <w:t>ţii noi de pompare;</w:t>
      </w:r>
    </w:p>
    <w:p w:rsidR="00691536" w:rsidRPr="00CB6789" w:rsidRDefault="00691536" w:rsidP="00691536">
      <w:pPr>
        <w:numPr>
          <w:ilvl w:val="0"/>
          <w:numId w:val="4"/>
        </w:numPr>
        <w:ind w:left="1434" w:hanging="357"/>
        <w:jc w:val="both"/>
        <w:rPr>
          <w:color w:val="000000"/>
        </w:rPr>
      </w:pPr>
      <w:r>
        <w:rPr>
          <w:color w:val="000000"/>
        </w:rPr>
        <w:t>s</w:t>
      </w:r>
      <w:r w:rsidRPr="00CB6789">
        <w:rPr>
          <w:color w:val="000000"/>
        </w:rPr>
        <w:t>ta</w:t>
      </w:r>
      <w:r>
        <w:rPr>
          <w:color w:val="000000"/>
        </w:rPr>
        <w:t>ţ</w:t>
      </w:r>
      <w:r w:rsidRPr="00CB6789">
        <w:rPr>
          <w:color w:val="000000"/>
        </w:rPr>
        <w:t>iile de pompare apa uzat</w:t>
      </w:r>
      <w:r>
        <w:rPr>
          <w:color w:val="000000"/>
        </w:rPr>
        <w:t>ă</w:t>
      </w:r>
      <w:r w:rsidRPr="00CB6789">
        <w:rPr>
          <w:color w:val="000000"/>
        </w:rPr>
        <w:t>, cu debit &lt; 10 l/s vor fi sta</w:t>
      </w:r>
      <w:r>
        <w:rPr>
          <w:color w:val="000000"/>
        </w:rPr>
        <w:t>ţ</w:t>
      </w:r>
      <w:r w:rsidRPr="00CB6789">
        <w:rPr>
          <w:color w:val="000000"/>
        </w:rPr>
        <w:t xml:space="preserve">ii prefabricate subterane, complet utilate, </w:t>
      </w:r>
      <w:r>
        <w:rPr>
          <w:color w:val="000000"/>
        </w:rPr>
        <w:t>î</w:t>
      </w:r>
      <w:r w:rsidRPr="00CB6789">
        <w:rPr>
          <w:color w:val="000000"/>
        </w:rPr>
        <w:t>n construc</w:t>
      </w:r>
      <w:r>
        <w:rPr>
          <w:color w:val="000000"/>
        </w:rPr>
        <w:t>ţ</w:t>
      </w:r>
      <w:r w:rsidRPr="00CB6789">
        <w:rPr>
          <w:color w:val="000000"/>
        </w:rPr>
        <w:t>ie monobloc, din poliester armat cu fibr</w:t>
      </w:r>
      <w:r>
        <w:rPr>
          <w:color w:val="000000"/>
        </w:rPr>
        <w:t>ă</w:t>
      </w:r>
      <w:r w:rsidRPr="00CB6789">
        <w:rPr>
          <w:color w:val="000000"/>
        </w:rPr>
        <w:t xml:space="preserve"> de sticl</w:t>
      </w:r>
      <w:r>
        <w:rPr>
          <w:color w:val="000000"/>
        </w:rPr>
        <w:t>ă</w:t>
      </w:r>
      <w:r w:rsidRPr="00CB6789">
        <w:rPr>
          <w:color w:val="000000"/>
        </w:rPr>
        <w:t>, din polipropilen</w:t>
      </w:r>
      <w:r>
        <w:rPr>
          <w:color w:val="000000"/>
        </w:rPr>
        <w:t>ă</w:t>
      </w:r>
      <w:r w:rsidRPr="00CB6789">
        <w:rPr>
          <w:color w:val="000000"/>
        </w:rPr>
        <w:t xml:space="preserve"> sau polietilen</w:t>
      </w:r>
      <w:r>
        <w:rPr>
          <w:color w:val="000000"/>
        </w:rPr>
        <w:t>ă</w:t>
      </w:r>
      <w:r w:rsidRPr="00CB6789">
        <w:rPr>
          <w:color w:val="000000"/>
        </w:rPr>
        <w:t xml:space="preserve"> ranforsat</w:t>
      </w:r>
      <w:r>
        <w:rPr>
          <w:color w:val="000000"/>
        </w:rPr>
        <w:t>ă</w:t>
      </w:r>
      <w:r w:rsidRPr="00CB6789">
        <w:rPr>
          <w:color w:val="000000"/>
        </w:rPr>
        <w:t>, compatibil</w:t>
      </w:r>
      <w:r>
        <w:rPr>
          <w:color w:val="000000"/>
        </w:rPr>
        <w:t>ă</w:t>
      </w:r>
      <w:r w:rsidRPr="00CB6789">
        <w:rPr>
          <w:color w:val="000000"/>
        </w:rPr>
        <w:t xml:space="preserve"> pentru instal</w:t>
      </w:r>
      <w:r>
        <w:rPr>
          <w:color w:val="000000"/>
        </w:rPr>
        <w:t>ă</w:t>
      </w:r>
      <w:r w:rsidRPr="00CB6789">
        <w:rPr>
          <w:color w:val="000000"/>
        </w:rPr>
        <w:t xml:space="preserve">ri </w:t>
      </w:r>
      <w:r>
        <w:rPr>
          <w:color w:val="000000"/>
        </w:rPr>
        <w:t>î</w:t>
      </w:r>
      <w:r w:rsidRPr="00CB6789">
        <w:rPr>
          <w:color w:val="000000"/>
        </w:rPr>
        <w:t>n soluri cu p</w:t>
      </w:r>
      <w:r>
        <w:rPr>
          <w:color w:val="000000"/>
        </w:rPr>
        <w:t>â</w:t>
      </w:r>
      <w:r w:rsidRPr="00CB6789">
        <w:rPr>
          <w:color w:val="000000"/>
        </w:rPr>
        <w:t>nza freatic</w:t>
      </w:r>
      <w:r>
        <w:rPr>
          <w:color w:val="000000"/>
        </w:rPr>
        <w:t>ă</w:t>
      </w:r>
      <w:r w:rsidRPr="00CB6789">
        <w:rPr>
          <w:color w:val="000000"/>
        </w:rPr>
        <w:t xml:space="preserve"> aproape de suprafa</w:t>
      </w:r>
      <w:r>
        <w:rPr>
          <w:color w:val="000000"/>
        </w:rPr>
        <w:t>ţă</w:t>
      </w:r>
      <w:r w:rsidRPr="00CB6789">
        <w:rPr>
          <w:color w:val="000000"/>
        </w:rPr>
        <w:t>. Sta</w:t>
      </w:r>
      <w:r>
        <w:rPr>
          <w:color w:val="000000"/>
        </w:rPr>
        <w:t>ţ</w:t>
      </w:r>
      <w:r w:rsidRPr="00CB6789">
        <w:rPr>
          <w:color w:val="000000"/>
        </w:rPr>
        <w:t>iile de pompare prefabricate vor fi prev</w:t>
      </w:r>
      <w:r>
        <w:rPr>
          <w:color w:val="000000"/>
        </w:rPr>
        <w:t>ă</w:t>
      </w:r>
      <w:r w:rsidRPr="00CB6789">
        <w:rPr>
          <w:color w:val="000000"/>
        </w:rPr>
        <w:t xml:space="preserve">zute cu </w:t>
      </w:r>
      <w:proofErr w:type="gramStart"/>
      <w:r w:rsidRPr="00CB6789">
        <w:rPr>
          <w:color w:val="000000"/>
        </w:rPr>
        <w:t>un</w:t>
      </w:r>
      <w:proofErr w:type="gramEnd"/>
      <w:r w:rsidRPr="00CB6789">
        <w:rPr>
          <w:color w:val="000000"/>
        </w:rPr>
        <w:t xml:space="preserve"> sistem de separare solide, care s</w:t>
      </w:r>
      <w:r>
        <w:rPr>
          <w:color w:val="000000"/>
        </w:rPr>
        <w:t>ă</w:t>
      </w:r>
      <w:r w:rsidRPr="00CB6789">
        <w:rPr>
          <w:color w:val="000000"/>
        </w:rPr>
        <w:t xml:space="preserve"> nu permit</w:t>
      </w:r>
      <w:r>
        <w:rPr>
          <w:color w:val="000000"/>
        </w:rPr>
        <w:t>ă</w:t>
      </w:r>
      <w:r w:rsidRPr="00CB6789">
        <w:rPr>
          <w:color w:val="000000"/>
        </w:rPr>
        <w:t xml:space="preserve"> corpurilor solide grosiere din apele reziduale sa vin</w:t>
      </w:r>
      <w:r>
        <w:rPr>
          <w:color w:val="000000"/>
        </w:rPr>
        <w:t>ă</w:t>
      </w:r>
      <w:r w:rsidRPr="00CB6789">
        <w:rPr>
          <w:color w:val="000000"/>
        </w:rPr>
        <w:t xml:space="preserve"> </w:t>
      </w:r>
      <w:r>
        <w:rPr>
          <w:color w:val="000000"/>
        </w:rPr>
        <w:t>î</w:t>
      </w:r>
      <w:r w:rsidRPr="00CB6789">
        <w:rPr>
          <w:color w:val="000000"/>
        </w:rPr>
        <w:t>n contact direct cu electropompele; acest sistem se autocur</w:t>
      </w:r>
      <w:r>
        <w:rPr>
          <w:color w:val="000000"/>
        </w:rPr>
        <w:t>ăţă</w:t>
      </w:r>
      <w:r w:rsidRPr="00CB6789">
        <w:rPr>
          <w:color w:val="000000"/>
        </w:rPr>
        <w:t xml:space="preserve"> </w:t>
      </w:r>
      <w:r>
        <w:rPr>
          <w:color w:val="000000"/>
        </w:rPr>
        <w:t>ş</w:t>
      </w:r>
      <w:r w:rsidRPr="00CB6789">
        <w:rPr>
          <w:color w:val="000000"/>
        </w:rPr>
        <w:t>i se autogole</w:t>
      </w:r>
      <w:r>
        <w:rPr>
          <w:color w:val="000000"/>
        </w:rPr>
        <w:t>ş</w:t>
      </w:r>
      <w:r w:rsidRPr="00CB6789">
        <w:rPr>
          <w:color w:val="000000"/>
        </w:rPr>
        <w:t xml:space="preserve">te </w:t>
      </w:r>
      <w:r>
        <w:rPr>
          <w:color w:val="000000"/>
        </w:rPr>
        <w:t>î</w:t>
      </w:r>
      <w:r w:rsidRPr="00CB6789">
        <w:rPr>
          <w:color w:val="000000"/>
        </w:rPr>
        <w:t>n mod automat f</w:t>
      </w:r>
      <w:r>
        <w:rPr>
          <w:color w:val="000000"/>
        </w:rPr>
        <w:t>ă</w:t>
      </w:r>
      <w:r w:rsidRPr="00CB6789">
        <w:rPr>
          <w:color w:val="000000"/>
        </w:rPr>
        <w:t>r</w:t>
      </w:r>
      <w:r>
        <w:rPr>
          <w:color w:val="000000"/>
        </w:rPr>
        <w:t>ă</w:t>
      </w:r>
      <w:r w:rsidRPr="00CB6789">
        <w:rPr>
          <w:color w:val="000000"/>
        </w:rPr>
        <w:t xml:space="preserve"> a fi nevoie de interven</w:t>
      </w:r>
      <w:r>
        <w:rPr>
          <w:color w:val="000000"/>
        </w:rPr>
        <w:t>ţ</w:t>
      </w:r>
      <w:r w:rsidRPr="00CB6789">
        <w:rPr>
          <w:color w:val="000000"/>
        </w:rPr>
        <w:t>ia operatorului uman. Sta</w:t>
      </w:r>
      <w:r>
        <w:rPr>
          <w:color w:val="000000"/>
        </w:rPr>
        <w:t>ţ</w:t>
      </w:r>
      <w:r w:rsidRPr="00CB6789">
        <w:rPr>
          <w:color w:val="000000"/>
        </w:rPr>
        <w:t xml:space="preserve">iile de pompare prefabricate vor fi ancorate cu radier din beton armat turnat. Electropompele aferente SPAU prefabricate vor fi pompe submersibile pentru </w:t>
      </w:r>
      <w:proofErr w:type="gramStart"/>
      <w:r w:rsidRPr="00CB6789">
        <w:rPr>
          <w:color w:val="000000"/>
        </w:rPr>
        <w:t>ap</w:t>
      </w:r>
      <w:r>
        <w:rPr>
          <w:color w:val="000000"/>
        </w:rPr>
        <w:t>ă</w:t>
      </w:r>
      <w:proofErr w:type="gramEnd"/>
      <w:r w:rsidRPr="00CB6789">
        <w:rPr>
          <w:color w:val="000000"/>
        </w:rPr>
        <w:t xml:space="preserve"> menajer</w:t>
      </w:r>
      <w:r>
        <w:rPr>
          <w:color w:val="000000"/>
        </w:rPr>
        <w:t>ă</w:t>
      </w:r>
      <w:r w:rsidRPr="00CB6789">
        <w:rPr>
          <w:color w:val="000000"/>
        </w:rPr>
        <w:t xml:space="preserve"> cu instalare </w:t>
      </w:r>
      <w:r>
        <w:rPr>
          <w:color w:val="000000"/>
        </w:rPr>
        <w:t>ă</w:t>
      </w:r>
      <w:r w:rsidRPr="00CB6789">
        <w:rPr>
          <w:color w:val="000000"/>
        </w:rPr>
        <w:t>n mediu uscat, antiex.</w:t>
      </w:r>
    </w:p>
    <w:p w:rsidR="00691536" w:rsidRPr="00CB6789" w:rsidRDefault="00691536" w:rsidP="00691536">
      <w:pPr>
        <w:numPr>
          <w:ilvl w:val="0"/>
          <w:numId w:val="4"/>
        </w:numPr>
        <w:jc w:val="both"/>
        <w:rPr>
          <w:color w:val="000000"/>
        </w:rPr>
      </w:pPr>
      <w:proofErr w:type="gramStart"/>
      <w:r>
        <w:rPr>
          <w:color w:val="000000"/>
        </w:rPr>
        <w:t>s</w:t>
      </w:r>
      <w:r w:rsidRPr="00CB6789">
        <w:rPr>
          <w:color w:val="000000"/>
        </w:rPr>
        <w:t>ta</w:t>
      </w:r>
      <w:r>
        <w:rPr>
          <w:color w:val="000000"/>
        </w:rPr>
        <w:t>ţ</w:t>
      </w:r>
      <w:r w:rsidRPr="00CB6789">
        <w:rPr>
          <w:color w:val="000000"/>
        </w:rPr>
        <w:t>iile</w:t>
      </w:r>
      <w:proofErr w:type="gramEnd"/>
      <w:r w:rsidRPr="00CB6789">
        <w:rPr>
          <w:color w:val="000000"/>
        </w:rPr>
        <w:t xml:space="preserve"> de pompare ap</w:t>
      </w:r>
      <w:r>
        <w:rPr>
          <w:color w:val="000000"/>
        </w:rPr>
        <w:t>ă</w:t>
      </w:r>
      <w:r w:rsidRPr="00CB6789">
        <w:rPr>
          <w:color w:val="000000"/>
        </w:rPr>
        <w:t xml:space="preserve"> uzat</w:t>
      </w:r>
      <w:r>
        <w:rPr>
          <w:color w:val="000000"/>
        </w:rPr>
        <w:t>ă</w:t>
      </w:r>
      <w:r w:rsidRPr="00CB6789">
        <w:rPr>
          <w:color w:val="000000"/>
        </w:rPr>
        <w:t>, cu debit &gt; 10 l/s vor fi sta</w:t>
      </w:r>
      <w:r>
        <w:rPr>
          <w:color w:val="000000"/>
        </w:rPr>
        <w:t>ţ</w:t>
      </w:r>
      <w:r w:rsidRPr="00CB6789">
        <w:rPr>
          <w:color w:val="000000"/>
        </w:rPr>
        <w:t>ii subterane din beton armat monolit sau tip cheson. Sta</w:t>
      </w:r>
      <w:r>
        <w:rPr>
          <w:color w:val="000000"/>
        </w:rPr>
        <w:t>ţ</w:t>
      </w:r>
      <w:r w:rsidRPr="00CB6789">
        <w:rPr>
          <w:color w:val="000000"/>
        </w:rPr>
        <w:t>iile de pompare din beton armat vor fi prev</w:t>
      </w:r>
      <w:r>
        <w:rPr>
          <w:color w:val="000000"/>
        </w:rPr>
        <w:t>ă</w:t>
      </w:r>
      <w:r w:rsidRPr="00CB6789">
        <w:rPr>
          <w:color w:val="000000"/>
        </w:rPr>
        <w:t>zute cu gr</w:t>
      </w:r>
      <w:r>
        <w:rPr>
          <w:color w:val="000000"/>
        </w:rPr>
        <w:t>ă</w:t>
      </w:r>
      <w:r w:rsidRPr="00CB6789">
        <w:rPr>
          <w:color w:val="000000"/>
        </w:rPr>
        <w:t>tar de re</w:t>
      </w:r>
      <w:r>
        <w:rPr>
          <w:color w:val="000000"/>
        </w:rPr>
        <w:t>ţ</w:t>
      </w:r>
      <w:r w:rsidRPr="00CB6789">
        <w:rPr>
          <w:color w:val="000000"/>
        </w:rPr>
        <w:t xml:space="preserve">inere corpuri solide. Electropompele aferente SPAU din beton armat vor fi pompe submersibile pentru </w:t>
      </w:r>
      <w:proofErr w:type="gramStart"/>
      <w:r w:rsidRPr="00CB6789">
        <w:rPr>
          <w:color w:val="000000"/>
        </w:rPr>
        <w:t>apa</w:t>
      </w:r>
      <w:proofErr w:type="gramEnd"/>
      <w:r w:rsidRPr="00CB6789">
        <w:rPr>
          <w:color w:val="000000"/>
        </w:rPr>
        <w:t xml:space="preserve"> menajer</w:t>
      </w:r>
      <w:r>
        <w:rPr>
          <w:color w:val="000000"/>
        </w:rPr>
        <w:t>ă</w:t>
      </w:r>
      <w:r w:rsidRPr="00CB6789">
        <w:rPr>
          <w:color w:val="000000"/>
        </w:rPr>
        <w:t xml:space="preserve"> cu instalare în mediu umed, antiex.</w:t>
      </w:r>
    </w:p>
    <w:p w:rsidR="00691536" w:rsidRPr="00CB6789" w:rsidRDefault="00691536" w:rsidP="00691536">
      <w:pPr>
        <w:spacing w:before="120" w:after="120"/>
        <w:jc w:val="both"/>
        <w:rPr>
          <w:i/>
        </w:rPr>
      </w:pPr>
      <w:r w:rsidRPr="00CB6789">
        <w:rPr>
          <w:color w:val="002060"/>
        </w:rPr>
        <w:t xml:space="preserve">              </w:t>
      </w:r>
      <w:r w:rsidRPr="00CB6789">
        <w:rPr>
          <w:i/>
        </w:rPr>
        <w:t>Conducte de refulare</w:t>
      </w:r>
    </w:p>
    <w:p w:rsidR="00691536" w:rsidRPr="00CB6789" w:rsidRDefault="00691536" w:rsidP="00691536">
      <w:pPr>
        <w:numPr>
          <w:ilvl w:val="0"/>
          <w:numId w:val="4"/>
        </w:numPr>
        <w:ind w:left="1434" w:hanging="357"/>
        <w:jc w:val="both"/>
        <w:rPr>
          <w:color w:val="000000"/>
        </w:rPr>
      </w:pPr>
      <w:r w:rsidRPr="00CB6789">
        <w:rPr>
          <w:color w:val="000000"/>
        </w:rPr>
        <w:lastRenderedPageBreak/>
        <w:t xml:space="preserve">Conductele de refulare vor transporta </w:t>
      </w:r>
      <w:proofErr w:type="gramStart"/>
      <w:r w:rsidRPr="00CB6789">
        <w:rPr>
          <w:color w:val="000000"/>
        </w:rPr>
        <w:t>apa</w:t>
      </w:r>
      <w:proofErr w:type="gramEnd"/>
      <w:r w:rsidRPr="00CB6789">
        <w:rPr>
          <w:color w:val="000000"/>
        </w:rPr>
        <w:t xml:space="preserve"> uzat</w:t>
      </w:r>
      <w:r>
        <w:rPr>
          <w:color w:val="000000"/>
        </w:rPr>
        <w:t>ă</w:t>
      </w:r>
      <w:r w:rsidRPr="00CB6789">
        <w:rPr>
          <w:color w:val="000000"/>
        </w:rPr>
        <w:t xml:space="preserve"> menajer</w:t>
      </w:r>
      <w:r>
        <w:rPr>
          <w:color w:val="000000"/>
        </w:rPr>
        <w:t>ă</w:t>
      </w:r>
      <w:r w:rsidRPr="00CB6789">
        <w:rPr>
          <w:color w:val="000000"/>
        </w:rPr>
        <w:t xml:space="preserve"> de la sta</w:t>
      </w:r>
      <w:r>
        <w:rPr>
          <w:color w:val="000000"/>
        </w:rPr>
        <w:t>ţ</w:t>
      </w:r>
      <w:r w:rsidRPr="00CB6789">
        <w:rPr>
          <w:color w:val="000000"/>
        </w:rPr>
        <w:t>iile de pompare proiectate la re</w:t>
      </w:r>
      <w:r>
        <w:rPr>
          <w:color w:val="000000"/>
        </w:rPr>
        <w:t>ţ</w:t>
      </w:r>
      <w:r w:rsidRPr="00CB6789">
        <w:rPr>
          <w:color w:val="000000"/>
        </w:rPr>
        <w:t>eaua de canalizare menajer</w:t>
      </w:r>
      <w:r>
        <w:rPr>
          <w:color w:val="000000"/>
        </w:rPr>
        <w:t>ă</w:t>
      </w:r>
      <w:r w:rsidRPr="00CB6789">
        <w:rPr>
          <w:color w:val="000000"/>
        </w:rPr>
        <w:t xml:space="preserve"> gravita</w:t>
      </w:r>
      <w:r>
        <w:rPr>
          <w:color w:val="000000"/>
        </w:rPr>
        <w:t>ţ</w:t>
      </w:r>
      <w:r w:rsidRPr="00CB6789">
        <w:rPr>
          <w:color w:val="000000"/>
        </w:rPr>
        <w:t>ional</w:t>
      </w:r>
      <w:r>
        <w:rPr>
          <w:color w:val="000000"/>
        </w:rPr>
        <w:t>ă</w:t>
      </w:r>
      <w:r w:rsidRPr="00CB6789">
        <w:rPr>
          <w:color w:val="000000"/>
        </w:rPr>
        <w:t>.</w:t>
      </w:r>
    </w:p>
    <w:p w:rsidR="00691536" w:rsidRPr="00CB6789" w:rsidRDefault="00691536" w:rsidP="00691536">
      <w:pPr>
        <w:pStyle w:val="BodyText2"/>
        <w:numPr>
          <w:ilvl w:val="0"/>
          <w:numId w:val="4"/>
        </w:numPr>
        <w:spacing w:after="0" w:line="240" w:lineRule="auto"/>
        <w:ind w:left="1434" w:hanging="357"/>
        <w:jc w:val="both"/>
        <w:rPr>
          <w:rFonts w:ascii="Times New Roman" w:hAnsi="Times New Roman"/>
          <w:color w:val="000000"/>
          <w:sz w:val="24"/>
          <w:szCs w:val="24"/>
        </w:rPr>
      </w:pPr>
      <w:r w:rsidRPr="00CB6789">
        <w:rPr>
          <w:rFonts w:ascii="Times New Roman" w:hAnsi="Times New Roman"/>
          <w:color w:val="000000"/>
          <w:sz w:val="24"/>
          <w:szCs w:val="24"/>
        </w:rPr>
        <w:t>Conductele de refulare proiectate sunt prev</w:t>
      </w:r>
      <w:r>
        <w:rPr>
          <w:rFonts w:ascii="Times New Roman" w:hAnsi="Times New Roman"/>
          <w:color w:val="000000"/>
          <w:sz w:val="24"/>
          <w:szCs w:val="24"/>
        </w:rPr>
        <w:t>ă</w:t>
      </w:r>
      <w:r w:rsidRPr="00CB6789">
        <w:rPr>
          <w:rFonts w:ascii="Times New Roman" w:hAnsi="Times New Roman"/>
          <w:color w:val="000000"/>
          <w:sz w:val="24"/>
          <w:szCs w:val="24"/>
        </w:rPr>
        <w:t xml:space="preserve">zute din tuburi PEID, PE100, PN10 cu diametre cuprinse </w:t>
      </w:r>
      <w:r>
        <w:rPr>
          <w:rFonts w:ascii="Times New Roman" w:hAnsi="Times New Roman"/>
          <w:color w:val="000000"/>
          <w:sz w:val="24"/>
          <w:szCs w:val="24"/>
        </w:rPr>
        <w:t>î</w:t>
      </w:r>
      <w:r w:rsidRPr="00CB6789">
        <w:rPr>
          <w:rFonts w:ascii="Times New Roman" w:hAnsi="Times New Roman"/>
          <w:color w:val="000000"/>
          <w:sz w:val="24"/>
          <w:szCs w:val="24"/>
        </w:rPr>
        <w:t xml:space="preserve">ntre De 90 mm </w:t>
      </w:r>
      <w:r>
        <w:rPr>
          <w:rFonts w:ascii="Times New Roman" w:hAnsi="Times New Roman"/>
          <w:color w:val="000000"/>
          <w:sz w:val="24"/>
          <w:szCs w:val="24"/>
        </w:rPr>
        <w:t>ş</w:t>
      </w:r>
      <w:r w:rsidRPr="00CB6789">
        <w:rPr>
          <w:rFonts w:ascii="Times New Roman" w:hAnsi="Times New Roman"/>
          <w:color w:val="000000"/>
          <w:sz w:val="24"/>
          <w:szCs w:val="24"/>
        </w:rPr>
        <w:t xml:space="preserve">i De 200 mm </w:t>
      </w:r>
      <w:r>
        <w:rPr>
          <w:rFonts w:ascii="Times New Roman" w:hAnsi="Times New Roman"/>
          <w:color w:val="000000"/>
          <w:sz w:val="24"/>
          <w:szCs w:val="24"/>
        </w:rPr>
        <w:t>î</w:t>
      </w:r>
      <w:r w:rsidRPr="00CB6789">
        <w:rPr>
          <w:rFonts w:ascii="Times New Roman" w:hAnsi="Times New Roman"/>
          <w:color w:val="000000"/>
          <w:sz w:val="24"/>
          <w:szCs w:val="24"/>
        </w:rPr>
        <w:t>n lungime total</w:t>
      </w:r>
      <w:r>
        <w:rPr>
          <w:rFonts w:ascii="Times New Roman" w:hAnsi="Times New Roman"/>
          <w:color w:val="000000"/>
          <w:sz w:val="24"/>
          <w:szCs w:val="24"/>
        </w:rPr>
        <w:t>ă</w:t>
      </w:r>
      <w:r w:rsidRPr="00CB6789">
        <w:rPr>
          <w:rFonts w:ascii="Times New Roman" w:hAnsi="Times New Roman"/>
          <w:color w:val="000000"/>
          <w:sz w:val="24"/>
          <w:szCs w:val="24"/>
        </w:rPr>
        <w:t xml:space="preserve"> de 2.952 m.</w:t>
      </w:r>
    </w:p>
    <w:p w:rsidR="00691536" w:rsidRPr="00CB6789" w:rsidRDefault="00691536" w:rsidP="00691536">
      <w:pPr>
        <w:spacing w:before="240"/>
        <w:ind w:left="1211"/>
        <w:jc w:val="both"/>
        <w:rPr>
          <w:b/>
          <w:i/>
        </w:rPr>
      </w:pPr>
      <w:r w:rsidRPr="00CB6789">
        <w:rPr>
          <w:b/>
          <w:i/>
        </w:rPr>
        <w:t>Lucr</w:t>
      </w:r>
      <w:r>
        <w:rPr>
          <w:b/>
          <w:i/>
        </w:rPr>
        <w:t>ă</w:t>
      </w:r>
      <w:r w:rsidRPr="00CB6789">
        <w:rPr>
          <w:b/>
          <w:i/>
        </w:rPr>
        <w:t xml:space="preserve">ri speciale: </w:t>
      </w:r>
    </w:p>
    <w:p w:rsidR="00691536" w:rsidRPr="00CB6789" w:rsidRDefault="00691536" w:rsidP="00691536">
      <w:pPr>
        <w:spacing w:after="120"/>
        <w:ind w:left="1211"/>
        <w:jc w:val="both"/>
        <w:rPr>
          <w:i/>
        </w:rPr>
      </w:pPr>
      <w:bookmarkStart w:id="0" w:name="RANGE!A1:I142"/>
      <w:bookmarkEnd w:id="0"/>
      <w:r w:rsidRPr="00CB6789">
        <w:rPr>
          <w:i/>
        </w:rPr>
        <w:t xml:space="preserve">Supratraversari cursuri de </w:t>
      </w:r>
      <w:proofErr w:type="gramStart"/>
      <w:r w:rsidRPr="00CB6789">
        <w:rPr>
          <w:i/>
        </w:rPr>
        <w:t>apa</w:t>
      </w:r>
      <w:proofErr w:type="gramEnd"/>
    </w:p>
    <w:p w:rsidR="00691536" w:rsidRPr="00CB6789" w:rsidRDefault="00691536" w:rsidP="00691536">
      <w:pPr>
        <w:pStyle w:val="BodyText"/>
        <w:numPr>
          <w:ilvl w:val="0"/>
          <w:numId w:val="4"/>
        </w:numPr>
        <w:spacing w:line="240" w:lineRule="auto"/>
        <w:rPr>
          <w:lang w:val="ro-RO"/>
        </w:rPr>
      </w:pPr>
      <w:r w:rsidRPr="00CB6789">
        <w:rPr>
          <w:lang w:val="ro-RO"/>
        </w:rPr>
        <w:t>Pe traseul conductelor de refulare va fi necesar</w:t>
      </w:r>
      <w:r>
        <w:rPr>
          <w:lang w:val="ro-RO"/>
        </w:rPr>
        <w:t>ă</w:t>
      </w:r>
      <w:r w:rsidRPr="00CB6789">
        <w:rPr>
          <w:lang w:val="ro-RO"/>
        </w:rPr>
        <w:t xml:space="preserve"> o supratraversare de p</w:t>
      </w:r>
      <w:r>
        <w:rPr>
          <w:lang w:val="ro-RO"/>
        </w:rPr>
        <w:t>â</w:t>
      </w:r>
      <w:r w:rsidRPr="00CB6789">
        <w:rPr>
          <w:lang w:val="ro-RO"/>
        </w:rPr>
        <w:t>r</w:t>
      </w:r>
      <w:r>
        <w:rPr>
          <w:lang w:val="ro-RO"/>
        </w:rPr>
        <w:t>â</w:t>
      </w:r>
      <w:r w:rsidRPr="00CB6789">
        <w:rPr>
          <w:lang w:val="ro-RO"/>
        </w:rPr>
        <w:t xml:space="preserve">u. </w:t>
      </w:r>
    </w:p>
    <w:p w:rsidR="00691536" w:rsidRPr="00CB6789" w:rsidRDefault="00691536" w:rsidP="00691536">
      <w:pPr>
        <w:pStyle w:val="BodyText"/>
        <w:spacing w:line="240" w:lineRule="auto"/>
        <w:ind w:left="1211" w:firstLine="0"/>
        <w:rPr>
          <w:lang w:val="ro-RO"/>
        </w:rPr>
      </w:pPr>
      <w:bookmarkStart w:id="1" w:name="_Toc433022820"/>
      <w:bookmarkStart w:id="2" w:name="_Toc439942360"/>
      <w:r w:rsidRPr="00CB6789">
        <w:rPr>
          <w:lang w:val="ro-RO"/>
        </w:rPr>
        <w:t>Supratraversarea de p</w:t>
      </w:r>
      <w:r>
        <w:rPr>
          <w:lang w:val="ro-RO"/>
        </w:rPr>
        <w:t>â</w:t>
      </w:r>
      <w:r w:rsidRPr="00CB6789">
        <w:rPr>
          <w:lang w:val="ro-RO"/>
        </w:rPr>
        <w:t>r</w:t>
      </w:r>
      <w:r>
        <w:rPr>
          <w:lang w:val="ro-RO"/>
        </w:rPr>
        <w:t>â</w:t>
      </w:r>
      <w:r w:rsidRPr="00CB6789">
        <w:rPr>
          <w:lang w:val="ro-RO"/>
        </w:rPr>
        <w:t xml:space="preserve">u se va realiza cu </w:t>
      </w:r>
      <w:r>
        <w:rPr>
          <w:lang w:val="ro-RO"/>
        </w:rPr>
        <w:t>ţ</w:t>
      </w:r>
      <w:r w:rsidRPr="00CB6789">
        <w:rPr>
          <w:lang w:val="ro-RO"/>
        </w:rPr>
        <w:t>eav</w:t>
      </w:r>
      <w:r>
        <w:rPr>
          <w:lang w:val="ro-RO"/>
        </w:rPr>
        <w:t>ă</w:t>
      </w:r>
      <w:r w:rsidRPr="00CB6789">
        <w:rPr>
          <w:lang w:val="ro-RO"/>
        </w:rPr>
        <w:t xml:space="preserve"> de polietilen</w:t>
      </w:r>
      <w:r>
        <w:rPr>
          <w:lang w:val="ro-RO"/>
        </w:rPr>
        <w:t>ă</w:t>
      </w:r>
      <w:r w:rsidRPr="00CB6789">
        <w:rPr>
          <w:lang w:val="ro-RO"/>
        </w:rPr>
        <w:t>, protejat</w:t>
      </w:r>
      <w:r>
        <w:rPr>
          <w:lang w:val="ro-RO"/>
        </w:rPr>
        <w:t>ă</w:t>
      </w:r>
      <w:r w:rsidRPr="00CB6789">
        <w:rPr>
          <w:lang w:val="ro-RO"/>
        </w:rPr>
        <w:t xml:space="preserve"> </w:t>
      </w:r>
      <w:r>
        <w:rPr>
          <w:lang w:val="ro-RO"/>
        </w:rPr>
        <w:t>î</w:t>
      </w:r>
      <w:r w:rsidRPr="00CB6789">
        <w:rPr>
          <w:lang w:val="ro-RO"/>
        </w:rPr>
        <w:t>ntr-un tub de protec</w:t>
      </w:r>
      <w:r>
        <w:rPr>
          <w:lang w:val="ro-RO"/>
        </w:rPr>
        <w:t>ţ</w:t>
      </w:r>
      <w:r w:rsidRPr="00CB6789">
        <w:rPr>
          <w:lang w:val="ro-RO"/>
        </w:rPr>
        <w:t>ie din o</w:t>
      </w:r>
      <w:r>
        <w:rPr>
          <w:lang w:val="ro-RO"/>
        </w:rPr>
        <w:t>ţ</w:t>
      </w:r>
      <w:r w:rsidRPr="00CB6789">
        <w:rPr>
          <w:lang w:val="ro-RO"/>
        </w:rPr>
        <w:t xml:space="preserve">el izolat DN 80 mm. </w:t>
      </w:r>
    </w:p>
    <w:bookmarkEnd w:id="1"/>
    <w:bookmarkEnd w:id="2"/>
    <w:p w:rsidR="00691536" w:rsidRDefault="00691536" w:rsidP="00691536">
      <w:pPr>
        <w:pStyle w:val="Caption"/>
        <w:ind w:left="1211" w:firstLine="0"/>
        <w:rPr>
          <w:lang w:val="ro-RO"/>
        </w:rPr>
      </w:pPr>
    </w:p>
    <w:p w:rsidR="00691536" w:rsidRDefault="00691536" w:rsidP="00691536">
      <w:pPr>
        <w:numPr>
          <w:ilvl w:val="0"/>
          <w:numId w:val="3"/>
        </w:numPr>
        <w:rPr>
          <w:lang w:val="ro-RO"/>
        </w:rPr>
      </w:pPr>
      <w:r>
        <w:rPr>
          <w:lang w:val="ro-RO"/>
        </w:rPr>
        <w:t>Cumularea cu alte proiecte- nu este cazul. Proiectul este în concordanţă cu Master Planul pentru servicii de alimentare cu apă şi canalizare în judeţul Suceava.</w:t>
      </w:r>
    </w:p>
    <w:p w:rsidR="00691536" w:rsidRDefault="00691536" w:rsidP="00691536">
      <w:pPr>
        <w:numPr>
          <w:ilvl w:val="0"/>
          <w:numId w:val="3"/>
        </w:numPr>
        <w:rPr>
          <w:lang w:val="ro-RO"/>
        </w:rPr>
      </w:pPr>
      <w:r>
        <w:rPr>
          <w:lang w:val="ro-RO"/>
        </w:rPr>
        <w:t>Utilizarea resurselor naturale- alimentarea cu apă se realizează din direct din reţeaua de alimentare aferentă municipiului Suceava; canalizarea apelor uzate se realizează prin racordarea la reţeaua de canalizare a municipiului Suceava.</w:t>
      </w:r>
    </w:p>
    <w:p w:rsidR="00691536" w:rsidRDefault="00691536" w:rsidP="00691536">
      <w:pPr>
        <w:numPr>
          <w:ilvl w:val="0"/>
          <w:numId w:val="3"/>
        </w:numPr>
        <w:rPr>
          <w:lang w:val="ro-RO"/>
        </w:rPr>
      </w:pPr>
      <w:r>
        <w:rPr>
          <w:lang w:val="ro-RO"/>
        </w:rPr>
        <w:t>Producţia de deşeuri- redusă atât pe perioada construcţiei cât şi în perioada de funcţionare. Deşeurile sunt în cea mai mare parte din categoria celor inerte şi pot fi utilizate ca material de umplutură. Deşeurile reciclabile, colectate pe categorii, conform prevederilor legale, se vor valorifica către firme specializate în colectare/reciclare. Deşeurile menajere se vor colecta şi preda la operatorii locali de salubritate autorizaţi.</w:t>
      </w:r>
    </w:p>
    <w:p w:rsidR="00691536" w:rsidRDefault="00691536" w:rsidP="00691536">
      <w:pPr>
        <w:numPr>
          <w:ilvl w:val="0"/>
          <w:numId w:val="3"/>
        </w:numPr>
        <w:rPr>
          <w:lang w:val="ro-RO"/>
        </w:rPr>
      </w:pPr>
      <w:r>
        <w:rPr>
          <w:lang w:val="ro-RO"/>
        </w:rPr>
        <w:t>Emisiile poluante, inclusiv zgomotul şi alte surse de disconfort- emisii reduse( praf şi gaze de eşapament generate de utilaje şi mijloacele de transport ) punctiforme, la nivelul fronturilor de lucru, pe perioada execuţiei şi accidental în timpul perioadei de operare, în cazul lucrărilor de intervenţie.</w:t>
      </w:r>
    </w:p>
    <w:p w:rsidR="00691536" w:rsidRDefault="00691536" w:rsidP="00691536">
      <w:pPr>
        <w:numPr>
          <w:ilvl w:val="0"/>
          <w:numId w:val="3"/>
        </w:numPr>
        <w:rPr>
          <w:lang w:val="ro-RO"/>
        </w:rPr>
      </w:pPr>
      <w:r>
        <w:rPr>
          <w:lang w:val="ro-RO"/>
        </w:rPr>
        <w:t>Riscul de accident, ţinându-se seama în special de substanţele şi tehnologiile utilizate- nu este cazul.</w:t>
      </w:r>
    </w:p>
    <w:p w:rsidR="00691536" w:rsidRPr="00E700C7" w:rsidRDefault="00691536" w:rsidP="00691536">
      <w:pPr>
        <w:ind w:left="1211"/>
        <w:rPr>
          <w:lang w:val="ro-RO"/>
        </w:rPr>
      </w:pPr>
      <w:r>
        <w:rPr>
          <w:lang w:val="ro-RO"/>
        </w:rPr>
        <w:t xml:space="preserve"> </w:t>
      </w:r>
    </w:p>
    <w:p w:rsidR="00691536" w:rsidRPr="00F618BF" w:rsidRDefault="00691536" w:rsidP="00691536">
      <w:pPr>
        <w:numPr>
          <w:ilvl w:val="0"/>
          <w:numId w:val="2"/>
        </w:numPr>
        <w:spacing w:line="300" w:lineRule="atLeast"/>
        <w:jc w:val="both"/>
        <w:textAlignment w:val="baseline"/>
        <w:rPr>
          <w:rStyle w:val="sttpar"/>
          <w:b/>
        </w:rPr>
      </w:pPr>
      <w:r>
        <w:rPr>
          <w:rStyle w:val="sttpar"/>
          <w:b/>
        </w:rPr>
        <w:t>Localizarea proiectului-</w:t>
      </w:r>
      <w:r>
        <w:rPr>
          <w:rStyle w:val="sttpar"/>
        </w:rPr>
        <w:t xml:space="preserve"> pe teritoriul unei unităţi administrative-teritoriale: com. Şcheia.</w:t>
      </w:r>
    </w:p>
    <w:p w:rsidR="00691536" w:rsidRDefault="00691536" w:rsidP="00691536">
      <w:pPr>
        <w:numPr>
          <w:ilvl w:val="0"/>
          <w:numId w:val="6"/>
        </w:numPr>
        <w:spacing w:line="300" w:lineRule="atLeast"/>
        <w:jc w:val="both"/>
        <w:textAlignment w:val="baseline"/>
        <w:rPr>
          <w:rStyle w:val="sttpar"/>
        </w:rPr>
      </w:pPr>
      <w:r>
        <w:rPr>
          <w:rStyle w:val="sttpar"/>
        </w:rPr>
        <w:t xml:space="preserve">Utilizarea existent a terenului- </w:t>
      </w:r>
      <w:proofErr w:type="gramStart"/>
      <w:r>
        <w:rPr>
          <w:rStyle w:val="sttpar"/>
        </w:rPr>
        <w:t>căi</w:t>
      </w:r>
      <w:proofErr w:type="gramEnd"/>
      <w:r>
        <w:rPr>
          <w:rStyle w:val="sttpar"/>
        </w:rPr>
        <w:t xml:space="preserve"> de comunicaţie, teren arabil şi incinte existente.</w:t>
      </w:r>
    </w:p>
    <w:p w:rsidR="00691536" w:rsidRDefault="00691536" w:rsidP="00691536">
      <w:pPr>
        <w:numPr>
          <w:ilvl w:val="0"/>
          <w:numId w:val="6"/>
        </w:numPr>
        <w:spacing w:line="300" w:lineRule="atLeast"/>
        <w:jc w:val="both"/>
        <w:textAlignment w:val="baseline"/>
        <w:rPr>
          <w:rStyle w:val="sttpar"/>
        </w:rPr>
      </w:pPr>
      <w:r>
        <w:rPr>
          <w:rStyle w:val="sttpar"/>
        </w:rPr>
        <w:t xml:space="preserve">Relativa abundenţă a resurselor naturale din zonă, calitatea şi capacitatea regenerativă a acestora- nu </w:t>
      </w:r>
      <w:proofErr w:type="gramStart"/>
      <w:r>
        <w:rPr>
          <w:rStyle w:val="sttpar"/>
        </w:rPr>
        <w:t>este</w:t>
      </w:r>
      <w:proofErr w:type="gramEnd"/>
      <w:r>
        <w:rPr>
          <w:rStyle w:val="sttpar"/>
        </w:rPr>
        <w:t xml:space="preserve"> cazul afectării resurselor naturale din zonă.</w:t>
      </w:r>
    </w:p>
    <w:p w:rsidR="00691536" w:rsidRDefault="00691536" w:rsidP="00691536">
      <w:pPr>
        <w:numPr>
          <w:ilvl w:val="0"/>
          <w:numId w:val="6"/>
        </w:numPr>
        <w:spacing w:line="300" w:lineRule="atLeast"/>
        <w:jc w:val="both"/>
        <w:textAlignment w:val="baseline"/>
        <w:rPr>
          <w:rStyle w:val="sttpar"/>
        </w:rPr>
      </w:pPr>
      <w:r>
        <w:rPr>
          <w:rStyle w:val="sttpar"/>
        </w:rPr>
        <w:t>Capacitatea de absorbţie a mediului cu atenţie deosebită pentru:</w:t>
      </w:r>
    </w:p>
    <w:p w:rsidR="00691536" w:rsidRDefault="00691536" w:rsidP="00691536">
      <w:pPr>
        <w:numPr>
          <w:ilvl w:val="0"/>
          <w:numId w:val="4"/>
        </w:numPr>
        <w:spacing w:line="300" w:lineRule="atLeast"/>
        <w:jc w:val="both"/>
        <w:textAlignment w:val="baseline"/>
        <w:rPr>
          <w:rStyle w:val="sttpar"/>
        </w:rPr>
      </w:pPr>
      <w:r>
        <w:rPr>
          <w:rStyle w:val="sttpar"/>
        </w:rPr>
        <w:t xml:space="preserve">Zone umede-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Zone costiere-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Zone montane şi cele împădurite-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Parcuri şi rezervaţii natural-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Ariile clasificate sau zonele protejate prin legislaţia în vigoare, cum sunt: zone de protecţie a faunei piscicole, bazine piscicole, bazine piscicole naturale şi bazine piscicole amenajate-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Zonele de protecţie special, mai ales cele desemnate prin OUG nr. 57/2007 privind regimul ariilor naturale protejate, conservarea habitatelor natural,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Ariile în care standardele de calitate a mediului stabilite de legislaţie au fost deja depăşite-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lastRenderedPageBreak/>
        <w:t xml:space="preserve">Ariile dens populate- nu </w:t>
      </w:r>
      <w:proofErr w:type="gramStart"/>
      <w:r>
        <w:rPr>
          <w:rStyle w:val="sttpar"/>
        </w:rPr>
        <w:t>este</w:t>
      </w:r>
      <w:proofErr w:type="gramEnd"/>
      <w:r>
        <w:rPr>
          <w:rStyle w:val="sttpar"/>
        </w:rPr>
        <w:t xml:space="preserve"> cazul.</w:t>
      </w:r>
    </w:p>
    <w:p w:rsidR="00691536" w:rsidRDefault="00691536" w:rsidP="00691536">
      <w:pPr>
        <w:numPr>
          <w:ilvl w:val="0"/>
          <w:numId w:val="4"/>
        </w:numPr>
        <w:spacing w:line="300" w:lineRule="atLeast"/>
        <w:jc w:val="both"/>
        <w:textAlignment w:val="baseline"/>
        <w:rPr>
          <w:rStyle w:val="sttpar"/>
        </w:rPr>
      </w:pPr>
      <w:r>
        <w:rPr>
          <w:rStyle w:val="sttpar"/>
        </w:rPr>
        <w:t xml:space="preserve">Peisajele cu semnificaţie istorică, cultural şi arheologică- nu </w:t>
      </w:r>
      <w:proofErr w:type="gramStart"/>
      <w:r>
        <w:rPr>
          <w:rStyle w:val="sttpar"/>
        </w:rPr>
        <w:t>este</w:t>
      </w:r>
      <w:proofErr w:type="gramEnd"/>
      <w:r>
        <w:rPr>
          <w:rStyle w:val="sttpar"/>
        </w:rPr>
        <w:t xml:space="preserve"> cazul.</w:t>
      </w:r>
    </w:p>
    <w:p w:rsidR="00691536" w:rsidRDefault="00691536" w:rsidP="00691536">
      <w:pPr>
        <w:spacing w:line="300" w:lineRule="atLeast"/>
        <w:ind w:left="1440"/>
        <w:jc w:val="both"/>
        <w:textAlignment w:val="baseline"/>
        <w:rPr>
          <w:rStyle w:val="sttpar"/>
        </w:rPr>
      </w:pPr>
    </w:p>
    <w:p w:rsidR="00691536" w:rsidRDefault="00691536" w:rsidP="00691536">
      <w:pPr>
        <w:numPr>
          <w:ilvl w:val="0"/>
          <w:numId w:val="2"/>
        </w:numPr>
        <w:spacing w:line="300" w:lineRule="atLeast"/>
        <w:jc w:val="both"/>
        <w:textAlignment w:val="baseline"/>
        <w:rPr>
          <w:rStyle w:val="sttpar"/>
          <w:b/>
        </w:rPr>
      </w:pPr>
      <w:r>
        <w:rPr>
          <w:rStyle w:val="sttpar"/>
          <w:b/>
        </w:rPr>
        <w:t xml:space="preserve"> Caracteristica impactului potenţial</w:t>
      </w:r>
    </w:p>
    <w:p w:rsidR="00691536" w:rsidRPr="009F14BA" w:rsidRDefault="00691536" w:rsidP="00691536">
      <w:pPr>
        <w:numPr>
          <w:ilvl w:val="0"/>
          <w:numId w:val="7"/>
        </w:numPr>
        <w:spacing w:line="300" w:lineRule="atLeast"/>
        <w:jc w:val="both"/>
        <w:textAlignment w:val="baseline"/>
        <w:rPr>
          <w:rStyle w:val="sttpar"/>
          <w:b/>
        </w:rPr>
      </w:pPr>
      <w:r>
        <w:rPr>
          <w:rStyle w:val="sttpar"/>
        </w:rPr>
        <w:t xml:space="preserve">Extinderea impactului-aria geografică şi numărul persoanelor afectate- aria </w:t>
      </w:r>
      <w:proofErr w:type="gramStart"/>
      <w:r>
        <w:rPr>
          <w:rStyle w:val="sttpar"/>
        </w:rPr>
        <w:t>este</w:t>
      </w:r>
      <w:proofErr w:type="gramEnd"/>
      <w:r>
        <w:rPr>
          <w:rStyle w:val="sttpar"/>
        </w:rPr>
        <w:t xml:space="preserve"> una locală iar impactul final asupra factorilor de mediu va fi unul pozitiv.</w:t>
      </w:r>
    </w:p>
    <w:p w:rsidR="00691536" w:rsidRPr="009F14BA" w:rsidRDefault="00691536" w:rsidP="00691536">
      <w:pPr>
        <w:numPr>
          <w:ilvl w:val="0"/>
          <w:numId w:val="7"/>
        </w:numPr>
        <w:spacing w:line="300" w:lineRule="atLeast"/>
        <w:jc w:val="both"/>
        <w:textAlignment w:val="baseline"/>
        <w:rPr>
          <w:rStyle w:val="sttpar"/>
          <w:b/>
        </w:rPr>
      </w:pPr>
      <w:r>
        <w:rPr>
          <w:rStyle w:val="sttpar"/>
        </w:rPr>
        <w:t xml:space="preserve">Natura transfrontieră a impactului- nu </w:t>
      </w:r>
      <w:proofErr w:type="gramStart"/>
      <w:r>
        <w:rPr>
          <w:rStyle w:val="sttpar"/>
        </w:rPr>
        <w:t>este</w:t>
      </w:r>
      <w:proofErr w:type="gramEnd"/>
      <w:r>
        <w:rPr>
          <w:rStyle w:val="sttpar"/>
        </w:rPr>
        <w:t xml:space="preserve"> cazul.</w:t>
      </w:r>
    </w:p>
    <w:p w:rsidR="00691536" w:rsidRPr="00E9283F" w:rsidRDefault="00691536" w:rsidP="00691536">
      <w:pPr>
        <w:numPr>
          <w:ilvl w:val="0"/>
          <w:numId w:val="7"/>
        </w:numPr>
        <w:spacing w:line="300" w:lineRule="atLeast"/>
        <w:jc w:val="both"/>
        <w:textAlignment w:val="baseline"/>
        <w:rPr>
          <w:rStyle w:val="sttpar"/>
          <w:b/>
        </w:rPr>
      </w:pPr>
      <w:r>
        <w:rPr>
          <w:rStyle w:val="sttpar"/>
        </w:rPr>
        <w:t xml:space="preserve">Mărimea şi complexitatea impactului- în perioada de execuţie a proiectului impactul asupra factorilor de mediu </w:t>
      </w:r>
      <w:proofErr w:type="gramStart"/>
      <w:r>
        <w:rPr>
          <w:rStyle w:val="sttpar"/>
        </w:rPr>
        <w:t>va</w:t>
      </w:r>
      <w:proofErr w:type="gramEnd"/>
      <w:r>
        <w:rPr>
          <w:rStyle w:val="sttpar"/>
        </w:rPr>
        <w:t xml:space="preserve"> fi redus, sursele de poluare fiind lucrările de săpături, utilajele, mijloacele de transport şi organizările de şantier.</w:t>
      </w:r>
    </w:p>
    <w:p w:rsidR="00691536" w:rsidRPr="00E9283F" w:rsidRDefault="00691536" w:rsidP="00691536">
      <w:pPr>
        <w:numPr>
          <w:ilvl w:val="0"/>
          <w:numId w:val="7"/>
        </w:numPr>
        <w:spacing w:line="300" w:lineRule="atLeast"/>
        <w:jc w:val="both"/>
        <w:textAlignment w:val="baseline"/>
        <w:rPr>
          <w:rStyle w:val="sttpar"/>
          <w:b/>
        </w:rPr>
      </w:pPr>
      <w:r>
        <w:rPr>
          <w:rStyle w:val="sttpar"/>
        </w:rPr>
        <w:t>Probabilitatea impactului- redusă, ţinând cont de cele de mai sus.</w:t>
      </w:r>
    </w:p>
    <w:p w:rsidR="00691536" w:rsidRPr="009F14BA" w:rsidRDefault="00691536" w:rsidP="00691536">
      <w:pPr>
        <w:numPr>
          <w:ilvl w:val="0"/>
          <w:numId w:val="7"/>
        </w:numPr>
        <w:spacing w:line="300" w:lineRule="atLeast"/>
        <w:jc w:val="both"/>
        <w:textAlignment w:val="baseline"/>
        <w:rPr>
          <w:rStyle w:val="sttpar"/>
          <w:b/>
        </w:rPr>
      </w:pPr>
      <w:r>
        <w:rPr>
          <w:rStyle w:val="sttpar"/>
        </w:rPr>
        <w:t xml:space="preserve">Durata, frecvenţa şi reversibilitatea impactului- perioada de execuţie </w:t>
      </w:r>
      <w:proofErr w:type="gramStart"/>
      <w:r>
        <w:rPr>
          <w:rStyle w:val="sttpar"/>
        </w:rPr>
        <w:t>va</w:t>
      </w:r>
      <w:proofErr w:type="gramEnd"/>
      <w:r>
        <w:rPr>
          <w:rStyle w:val="sttpar"/>
        </w:rPr>
        <w:t xml:space="preserve"> fi relativ redusă, iar poluanţii se vor manifesta pe tronsoane ale lucrărilor, pe perioade scurte de timp. Pe măsura realizării lucrărilor calitatea factorilor de mediu eventual afectaţi </w:t>
      </w:r>
      <w:proofErr w:type="gramStart"/>
      <w:r>
        <w:rPr>
          <w:rStyle w:val="sttpar"/>
        </w:rPr>
        <w:t>va</w:t>
      </w:r>
      <w:proofErr w:type="gramEnd"/>
      <w:r>
        <w:rPr>
          <w:rStyle w:val="sttpar"/>
        </w:rPr>
        <w:t xml:space="preserve"> reveni la parametrii iniţiali.</w:t>
      </w:r>
    </w:p>
    <w:p w:rsidR="00691536" w:rsidRDefault="00691536" w:rsidP="00691536">
      <w:pPr>
        <w:spacing w:line="300" w:lineRule="atLeast"/>
        <w:jc w:val="center"/>
        <w:textAlignment w:val="baseline"/>
        <w:rPr>
          <w:rStyle w:val="sttpar"/>
          <w:b/>
          <w:sz w:val="32"/>
          <w:szCs w:val="32"/>
        </w:rPr>
      </w:pPr>
    </w:p>
    <w:p w:rsidR="00691536" w:rsidRDefault="00691536" w:rsidP="00691536">
      <w:pPr>
        <w:numPr>
          <w:ilvl w:val="0"/>
          <w:numId w:val="1"/>
        </w:numPr>
        <w:spacing w:line="300" w:lineRule="atLeast"/>
        <w:jc w:val="both"/>
        <w:textAlignment w:val="baseline"/>
        <w:rPr>
          <w:rStyle w:val="sttpar"/>
          <w:b/>
        </w:rPr>
      </w:pPr>
      <w:r>
        <w:rPr>
          <w:rStyle w:val="sttpar"/>
          <w:b/>
        </w:rPr>
        <w:t>Condiţile de realizare a proiectului</w:t>
      </w:r>
    </w:p>
    <w:p w:rsidR="00691536" w:rsidRDefault="00691536" w:rsidP="00691536">
      <w:pPr>
        <w:numPr>
          <w:ilvl w:val="0"/>
          <w:numId w:val="8"/>
        </w:numPr>
        <w:spacing w:line="300" w:lineRule="atLeast"/>
        <w:jc w:val="both"/>
        <w:textAlignment w:val="baseline"/>
        <w:rPr>
          <w:rStyle w:val="sttpar"/>
        </w:rPr>
      </w:pPr>
      <w:r>
        <w:rPr>
          <w:rStyle w:val="sttpar"/>
        </w:rPr>
        <w:t xml:space="preserve">Investiţia se </w:t>
      </w:r>
      <w:proofErr w:type="gramStart"/>
      <w:r>
        <w:rPr>
          <w:rStyle w:val="sttpar"/>
        </w:rPr>
        <w:t>va</w:t>
      </w:r>
      <w:proofErr w:type="gramEnd"/>
      <w:r>
        <w:rPr>
          <w:rStyle w:val="sttpar"/>
        </w:rPr>
        <w:t xml:space="preserve"> realiza cu respectarea documentaţiei tehnice depuse precum şi a normativelor şi prescripţiilor tehnice specifice, a legislaţiei de mediu în vigoare şi a avizelor menţionate în Certificatul de Urbanism nr. 9/13.01.2016 eliberat de Primăria Comunei Şcheia;</w:t>
      </w:r>
    </w:p>
    <w:p w:rsidR="00691536" w:rsidRDefault="00691536" w:rsidP="00691536">
      <w:pPr>
        <w:numPr>
          <w:ilvl w:val="0"/>
          <w:numId w:val="8"/>
        </w:numPr>
        <w:spacing w:line="300" w:lineRule="atLeast"/>
        <w:jc w:val="both"/>
        <w:textAlignment w:val="baseline"/>
        <w:rPr>
          <w:rStyle w:val="sttpar"/>
        </w:rPr>
      </w:pPr>
      <w:proofErr w:type="gramStart"/>
      <w:r>
        <w:rPr>
          <w:rStyle w:val="sttpar"/>
        </w:rPr>
        <w:t>Conform</w:t>
      </w:r>
      <w:proofErr w:type="gramEnd"/>
      <w:r>
        <w:rPr>
          <w:rStyle w:val="sttpar"/>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691536" w:rsidRDefault="00691536" w:rsidP="00691536">
      <w:pPr>
        <w:numPr>
          <w:ilvl w:val="0"/>
          <w:numId w:val="8"/>
        </w:numPr>
        <w:spacing w:line="300" w:lineRule="atLeast"/>
        <w:jc w:val="both"/>
        <w:textAlignment w:val="baseline"/>
        <w:rPr>
          <w:rStyle w:val="sttpar"/>
        </w:rPr>
      </w:pPr>
      <w:r>
        <w:rPr>
          <w:rStyle w:val="sttpar"/>
        </w:rPr>
        <w:t>Se vor respecta cu stricteţe limitele şi suprafeţele destinate organizării de şantier, a modului de depozitare a materialelor de construcţie şi a rutelor alese pentru transport;</w:t>
      </w:r>
    </w:p>
    <w:p w:rsidR="00691536" w:rsidRDefault="00691536" w:rsidP="00691536">
      <w:pPr>
        <w:numPr>
          <w:ilvl w:val="0"/>
          <w:numId w:val="8"/>
        </w:numPr>
        <w:spacing w:line="300" w:lineRule="atLeast"/>
        <w:jc w:val="both"/>
        <w:textAlignment w:val="baseline"/>
        <w:rPr>
          <w:rStyle w:val="sttpar"/>
        </w:rPr>
      </w:pPr>
      <w:r>
        <w:rPr>
          <w:rStyle w:val="sttpar"/>
        </w:rPr>
        <w:t>Se vor lua măsuri tehnice şi organizatorice pe toată perioada de desfăşurare a lucrărilor pentru a nu afecta factorii de mediu, sănătatea şi confortul populaţiei din zona respectivă;</w:t>
      </w:r>
    </w:p>
    <w:p w:rsidR="00691536" w:rsidRDefault="00691536" w:rsidP="00691536">
      <w:pPr>
        <w:numPr>
          <w:ilvl w:val="0"/>
          <w:numId w:val="8"/>
        </w:numPr>
        <w:spacing w:line="300" w:lineRule="atLeast"/>
        <w:jc w:val="both"/>
        <w:textAlignment w:val="baseline"/>
        <w:rPr>
          <w:rStyle w:val="sttpar"/>
        </w:rPr>
      </w:pPr>
      <w:r>
        <w:rPr>
          <w:rStyle w:val="sttpar"/>
        </w:rPr>
        <w:t xml:space="preserve">Întreţinerea şi reparaţia utilajelor şi mijloacelor de transport folosite la lucrări se va face în unităţi specializate; </w:t>
      </w:r>
    </w:p>
    <w:p w:rsidR="00691536" w:rsidRDefault="00691536" w:rsidP="00691536">
      <w:pPr>
        <w:numPr>
          <w:ilvl w:val="0"/>
          <w:numId w:val="8"/>
        </w:numPr>
        <w:spacing w:line="300" w:lineRule="atLeast"/>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691536" w:rsidRDefault="00691536" w:rsidP="00691536">
      <w:pPr>
        <w:numPr>
          <w:ilvl w:val="0"/>
          <w:numId w:val="8"/>
        </w:numPr>
        <w:spacing w:line="300" w:lineRule="atLeast"/>
        <w:jc w:val="both"/>
        <w:textAlignment w:val="baseline"/>
        <w:rPr>
          <w:rStyle w:val="sttpar"/>
        </w:rPr>
      </w:pPr>
      <w:r>
        <w:rPr>
          <w:rStyle w:val="sttpar"/>
        </w:rPr>
        <w:t xml:space="preserve">La finalizarea lucrărilor se vor îndepărta resturile de materiale şi se </w:t>
      </w:r>
      <w:proofErr w:type="gramStart"/>
      <w:r>
        <w:rPr>
          <w:rStyle w:val="sttpar"/>
        </w:rPr>
        <w:t>va</w:t>
      </w:r>
      <w:proofErr w:type="gramEnd"/>
      <w:r>
        <w:rPr>
          <w:rStyle w:val="sttpar"/>
        </w:rPr>
        <w:t xml:space="preserve"> reface cadrul natural afectat de execuţia lucrărilor; toate suprafeţele de teren afectate vor fi refăcute şi redate la folosinţa iniţială.</w:t>
      </w:r>
    </w:p>
    <w:p w:rsidR="00691536" w:rsidRPr="00E9283F" w:rsidRDefault="00691536" w:rsidP="00691536">
      <w:pPr>
        <w:numPr>
          <w:ilvl w:val="0"/>
          <w:numId w:val="8"/>
        </w:numPr>
        <w:spacing w:line="300" w:lineRule="atLeast"/>
        <w:jc w:val="both"/>
        <w:textAlignment w:val="baseline"/>
        <w:rPr>
          <w:rStyle w:val="sttpar"/>
        </w:rPr>
      </w:pPr>
      <w:r>
        <w:rPr>
          <w:rStyle w:val="sttpar"/>
        </w:rPr>
        <w:t>La finalizarea investiţiei titularul are obligaţia de a solicita şi obţine autorizaţia de mediu.</w:t>
      </w:r>
    </w:p>
    <w:p w:rsidR="00691536" w:rsidRDefault="00691536" w:rsidP="00691536">
      <w:pPr>
        <w:spacing w:line="300" w:lineRule="atLeast"/>
        <w:jc w:val="both"/>
        <w:textAlignment w:val="baseline"/>
        <w:rPr>
          <w:rStyle w:val="sttpar"/>
          <w:b/>
        </w:rPr>
      </w:pPr>
      <w:r>
        <w:rPr>
          <w:rStyle w:val="sttpar"/>
          <w:b/>
        </w:rPr>
        <w:t xml:space="preserve">           </w:t>
      </w:r>
    </w:p>
    <w:p w:rsidR="00691536" w:rsidRPr="001E640C" w:rsidRDefault="00691536" w:rsidP="00691536">
      <w:pPr>
        <w:autoSpaceDE w:val="0"/>
        <w:autoSpaceDN w:val="0"/>
        <w:adjustRightInd w:val="0"/>
        <w:jc w:val="both"/>
      </w:pPr>
      <w:r>
        <w:rPr>
          <w:rStyle w:val="sttpar"/>
          <w:b/>
        </w:rPr>
        <w:t xml:space="preserve">                 </w:t>
      </w:r>
      <w:r>
        <w:rPr>
          <w:rFonts w:ascii="Arial" w:hAnsi="Arial" w:cs="Arial"/>
        </w:rPr>
        <w:t xml:space="preserve">     </w:t>
      </w:r>
      <w:r w:rsidRPr="001E640C">
        <w:t xml:space="preserve">Prezenta decizie </w:t>
      </w:r>
      <w:proofErr w:type="gramStart"/>
      <w:r w:rsidRPr="001E640C">
        <w:t>este</w:t>
      </w:r>
      <w:proofErr w:type="gramEnd"/>
      <w:r w:rsidRPr="001E640C">
        <w:t xml:space="preserve"> valabilă pe toată perioada punerii în aplicare a proiectului. </w:t>
      </w:r>
    </w:p>
    <w:p w:rsidR="00691536" w:rsidRPr="001E640C" w:rsidRDefault="00691536" w:rsidP="00691536">
      <w:pPr>
        <w:spacing w:line="300" w:lineRule="atLeast"/>
        <w:ind w:left="1134" w:hanging="1134"/>
        <w:jc w:val="both"/>
        <w:textAlignment w:val="baseline"/>
        <w:rPr>
          <w:rStyle w:val="sttpar"/>
          <w:b/>
        </w:rPr>
      </w:pPr>
      <w:r>
        <w:rPr>
          <w:rStyle w:val="sttpar"/>
          <w:b/>
        </w:rPr>
        <w:t xml:space="preserve">                      </w:t>
      </w:r>
      <w:proofErr w:type="gramStart"/>
      <w:r w:rsidRPr="001E640C">
        <w:t>Prezenta decizie poate fi contestată în conformitate cu prevederile Hotărârii Guvernului nr.</w:t>
      </w:r>
      <w:proofErr w:type="gramEnd"/>
      <w:r w:rsidRPr="001E640C">
        <w:t xml:space="preserve"> </w:t>
      </w:r>
      <w:proofErr w:type="gramStart"/>
      <w:r w:rsidRPr="001E640C">
        <w:t>445/2009 şi ale Legii contenciosului administrativ nr.</w:t>
      </w:r>
      <w:proofErr w:type="gramEnd"/>
      <w:r w:rsidRPr="001E640C">
        <w:t xml:space="preserve"> </w:t>
      </w:r>
      <w:proofErr w:type="gramStart"/>
      <w:r w:rsidRPr="001E640C">
        <w:t>554/2004, cu modificările şi completările ulterioare.</w:t>
      </w:r>
      <w:proofErr w:type="gramEnd"/>
      <w:r w:rsidRPr="001E640C">
        <w:rPr>
          <w:rStyle w:val="sttpar"/>
          <w:b/>
        </w:rPr>
        <w:t xml:space="preserve">  </w:t>
      </w: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b/>
        </w:rPr>
      </w:pPr>
      <w:proofErr w:type="gramStart"/>
      <w:r>
        <w:rPr>
          <w:rStyle w:val="sttpar"/>
          <w:b/>
        </w:rPr>
        <w:t>DIRECTOR EXECUTIV</w:t>
      </w:r>
      <w:r>
        <w:rPr>
          <w:b/>
        </w:rPr>
        <w:br/>
        <w:t>ing.</w:t>
      </w:r>
      <w:proofErr w:type="gramEnd"/>
      <w:r>
        <w:rPr>
          <w:b/>
        </w:rPr>
        <w:t xml:space="preserve"> VASILE O</w:t>
      </w:r>
      <w:r>
        <w:rPr>
          <w:b/>
          <w:lang w:val="ro-RO"/>
        </w:rPr>
        <w:t>Ş</w:t>
      </w:r>
      <w:r>
        <w:rPr>
          <w:b/>
        </w:rPr>
        <w:t>EAN</w:t>
      </w:r>
    </w:p>
    <w:p w:rsidR="00691536" w:rsidRDefault="00691536" w:rsidP="00691536">
      <w:pPr>
        <w:jc w:val="both"/>
        <w:textAlignment w:val="baseline"/>
        <w:rPr>
          <w:rStyle w:val="stpar"/>
        </w:rPr>
      </w:pPr>
      <w:r>
        <w:rPr>
          <w:rStyle w:val="stpar"/>
        </w:rPr>
        <w:t xml:space="preserve">   </w:t>
      </w:r>
    </w:p>
    <w:p w:rsidR="00691536" w:rsidRDefault="00691536" w:rsidP="00691536">
      <w:pPr>
        <w:jc w:val="both"/>
        <w:textAlignment w:val="baseline"/>
        <w:rPr>
          <w:rStyle w:val="stpar"/>
        </w:rPr>
      </w:pPr>
    </w:p>
    <w:p w:rsidR="00691536" w:rsidRDefault="00691536" w:rsidP="00691536">
      <w:pPr>
        <w:jc w:val="both"/>
        <w:textAlignment w:val="baseline"/>
        <w:rPr>
          <w:rStyle w:val="stpar"/>
        </w:rPr>
      </w:pPr>
    </w:p>
    <w:p w:rsidR="00691536" w:rsidRDefault="00691536" w:rsidP="00691536">
      <w:pPr>
        <w:jc w:val="both"/>
        <w:textAlignment w:val="baseline"/>
        <w:rPr>
          <w:rStyle w:val="stpar"/>
          <w:b/>
        </w:rPr>
      </w:pPr>
      <w:r>
        <w:rPr>
          <w:rStyle w:val="stpar"/>
          <w:b/>
        </w:rPr>
        <w:t xml:space="preserve"> </w:t>
      </w:r>
    </w:p>
    <w:p w:rsidR="00691536" w:rsidRDefault="00691536" w:rsidP="00691536">
      <w:pPr>
        <w:jc w:val="both"/>
        <w:textAlignment w:val="baseline"/>
        <w:rPr>
          <w:rStyle w:val="sttpar"/>
        </w:rPr>
      </w:pPr>
      <w:r>
        <w:rPr>
          <w:rStyle w:val="stpar"/>
          <w:b/>
        </w:rPr>
        <w:t> </w:t>
      </w:r>
      <w:r>
        <w:rPr>
          <w:rStyle w:val="sttpar"/>
          <w:b/>
        </w:rPr>
        <w:t>Şef Serviciu Avize, Acorduri, Autorizaţii,                                                 Întocmit,</w:t>
      </w:r>
    </w:p>
    <w:p w:rsidR="00691536" w:rsidRDefault="00691536" w:rsidP="00691536">
      <w:pPr>
        <w:jc w:val="both"/>
        <w:textAlignment w:val="baseline"/>
      </w:pPr>
      <w:r>
        <w:rPr>
          <w:rStyle w:val="stpar"/>
          <w:b/>
        </w:rPr>
        <w:t xml:space="preserve">              </w:t>
      </w:r>
      <w:proofErr w:type="gramStart"/>
      <w:r>
        <w:rPr>
          <w:rStyle w:val="stpar"/>
          <w:b/>
        </w:rPr>
        <w:t>ing</w:t>
      </w:r>
      <w:proofErr w:type="gramEnd"/>
      <w:r>
        <w:rPr>
          <w:rStyle w:val="stpar"/>
          <w:b/>
        </w:rPr>
        <w:t xml:space="preserve">. </w:t>
      </w:r>
      <w:proofErr w:type="gramStart"/>
      <w:r>
        <w:rPr>
          <w:rStyle w:val="stpar"/>
          <w:b/>
        </w:rPr>
        <w:t>Constantin Burciu</w:t>
      </w:r>
      <w:r>
        <w:rPr>
          <w:b/>
        </w:rPr>
        <w:t xml:space="preserve">                      </w:t>
      </w:r>
      <w:r>
        <w:rPr>
          <w:b/>
        </w:rPr>
        <w:tab/>
      </w:r>
      <w:r>
        <w:rPr>
          <w:b/>
        </w:rPr>
        <w:tab/>
      </w:r>
      <w:r>
        <w:rPr>
          <w:b/>
        </w:rPr>
        <w:tab/>
        <w:t xml:space="preserve">    ing.</w:t>
      </w:r>
      <w:proofErr w:type="gramEnd"/>
      <w:r>
        <w:rPr>
          <w:b/>
        </w:rPr>
        <w:t xml:space="preserve"> Doru Cojocaru     </w:t>
      </w:r>
    </w:p>
    <w:p w:rsidR="00691536" w:rsidRPr="001E640C" w:rsidRDefault="00691536" w:rsidP="00691536">
      <w:pPr>
        <w:spacing w:line="300" w:lineRule="atLeast"/>
        <w:jc w:val="center"/>
        <w:textAlignment w:val="baseline"/>
        <w:rPr>
          <w:rStyle w:val="sttpar"/>
          <w:b/>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691536" w:rsidRDefault="00691536" w:rsidP="00691536">
      <w:pPr>
        <w:spacing w:line="300" w:lineRule="atLeast"/>
        <w:jc w:val="center"/>
        <w:textAlignment w:val="baseline"/>
        <w:rPr>
          <w:rStyle w:val="sttpar"/>
          <w:b/>
          <w:sz w:val="32"/>
          <w:szCs w:val="32"/>
        </w:rPr>
      </w:pPr>
    </w:p>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339F2940"/>
    <w:multiLevelType w:val="hybridMultilevel"/>
    <w:tmpl w:val="C2A0EF30"/>
    <w:lvl w:ilvl="0" w:tplc="57E209C8">
      <w:start w:val="1"/>
      <w:numFmt w:val="lowerLetter"/>
      <w:lvlText w:val="%1)"/>
      <w:lvlJc w:val="left"/>
      <w:pPr>
        <w:ind w:left="1211"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F5A3130"/>
    <w:multiLevelType w:val="hybridMultilevel"/>
    <w:tmpl w:val="2B500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42760DC"/>
    <w:multiLevelType w:val="hybridMultilevel"/>
    <w:tmpl w:val="48FE8834"/>
    <w:lvl w:ilvl="0" w:tplc="A19C7B9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504D6494"/>
    <w:multiLevelType w:val="hybridMultilevel"/>
    <w:tmpl w:val="4C20FF60"/>
    <w:lvl w:ilvl="0" w:tplc="CB88C34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BDC5F7C"/>
    <w:multiLevelType w:val="hybridMultilevel"/>
    <w:tmpl w:val="84FE7A36"/>
    <w:lvl w:ilvl="0" w:tplc="A06A8D9E">
      <w:start w:val="1"/>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6">
    <w:nsid w:val="678C3C9A"/>
    <w:multiLevelType w:val="hybridMultilevel"/>
    <w:tmpl w:val="3686388A"/>
    <w:lvl w:ilvl="0" w:tplc="AC9C48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69ED70D9"/>
    <w:multiLevelType w:val="hybridMultilevel"/>
    <w:tmpl w:val="7C5AECC2"/>
    <w:lvl w:ilvl="0" w:tplc="267A6176">
      <w:start w:val="1"/>
      <w:numFmt w:val="lowerLetter"/>
      <w:lvlText w:val="%1)"/>
      <w:lvlJc w:val="left"/>
      <w:pPr>
        <w:ind w:left="1260" w:hanging="360"/>
      </w:pPr>
      <w:rPr>
        <w:rFonts w:hint="default"/>
        <w:b w:val="0"/>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20"/>
  <w:displayHorizontalDrawingGridEvery w:val="2"/>
  <w:displayVerticalDrawingGridEvery w:val="2"/>
  <w:characterSpacingControl w:val="doNotCompress"/>
  <w:compat/>
  <w:rsids>
    <w:rsidRoot w:val="00691536"/>
    <w:rsid w:val="0000130C"/>
    <w:rsid w:val="00003C7B"/>
    <w:rsid w:val="000062AA"/>
    <w:rsid w:val="00006991"/>
    <w:rsid w:val="00007324"/>
    <w:rsid w:val="00007AE6"/>
    <w:rsid w:val="00011FEE"/>
    <w:rsid w:val="0001324B"/>
    <w:rsid w:val="0001533A"/>
    <w:rsid w:val="00026E24"/>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6A05"/>
    <w:rsid w:val="00127DF5"/>
    <w:rsid w:val="001335CB"/>
    <w:rsid w:val="00136F5C"/>
    <w:rsid w:val="00137850"/>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97B42"/>
    <w:rsid w:val="001A09F9"/>
    <w:rsid w:val="001A16F9"/>
    <w:rsid w:val="001A3359"/>
    <w:rsid w:val="001B2834"/>
    <w:rsid w:val="001C0AE5"/>
    <w:rsid w:val="001C5D09"/>
    <w:rsid w:val="001D1EE1"/>
    <w:rsid w:val="001D48A4"/>
    <w:rsid w:val="001D5038"/>
    <w:rsid w:val="001D5785"/>
    <w:rsid w:val="001E32B9"/>
    <w:rsid w:val="001E52F3"/>
    <w:rsid w:val="001E69C8"/>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A25D1"/>
    <w:rsid w:val="002B5427"/>
    <w:rsid w:val="002B5E15"/>
    <w:rsid w:val="002C32E0"/>
    <w:rsid w:val="002C355D"/>
    <w:rsid w:val="002C3CAF"/>
    <w:rsid w:val="002C4349"/>
    <w:rsid w:val="002C5D3D"/>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D2233"/>
    <w:rsid w:val="003D2B5A"/>
    <w:rsid w:val="003D37A8"/>
    <w:rsid w:val="003D45B5"/>
    <w:rsid w:val="003D51AE"/>
    <w:rsid w:val="003D6E1D"/>
    <w:rsid w:val="003E188A"/>
    <w:rsid w:val="003E27D9"/>
    <w:rsid w:val="003E67D7"/>
    <w:rsid w:val="003E7268"/>
    <w:rsid w:val="003F13BA"/>
    <w:rsid w:val="003F20D6"/>
    <w:rsid w:val="003F6A5E"/>
    <w:rsid w:val="00401487"/>
    <w:rsid w:val="0040399A"/>
    <w:rsid w:val="0041134B"/>
    <w:rsid w:val="00414D0A"/>
    <w:rsid w:val="00423760"/>
    <w:rsid w:val="004260DE"/>
    <w:rsid w:val="00426CCF"/>
    <w:rsid w:val="004305C7"/>
    <w:rsid w:val="00432A86"/>
    <w:rsid w:val="00437B0F"/>
    <w:rsid w:val="00442198"/>
    <w:rsid w:val="00446B6D"/>
    <w:rsid w:val="00450356"/>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5C82"/>
    <w:rsid w:val="00506DAC"/>
    <w:rsid w:val="00511616"/>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D5C5E"/>
    <w:rsid w:val="005E08CD"/>
    <w:rsid w:val="005E2DE5"/>
    <w:rsid w:val="005E3B33"/>
    <w:rsid w:val="00602EFF"/>
    <w:rsid w:val="00602FA0"/>
    <w:rsid w:val="0061383A"/>
    <w:rsid w:val="00617730"/>
    <w:rsid w:val="00622F92"/>
    <w:rsid w:val="0062579D"/>
    <w:rsid w:val="00626309"/>
    <w:rsid w:val="00627626"/>
    <w:rsid w:val="00631D0B"/>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670E"/>
    <w:rsid w:val="00691536"/>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4C6D"/>
    <w:rsid w:val="00764F6A"/>
    <w:rsid w:val="00766CAF"/>
    <w:rsid w:val="00766DB0"/>
    <w:rsid w:val="00767D0F"/>
    <w:rsid w:val="00775393"/>
    <w:rsid w:val="00777F3A"/>
    <w:rsid w:val="00783AF7"/>
    <w:rsid w:val="00784C34"/>
    <w:rsid w:val="007870EF"/>
    <w:rsid w:val="0078725B"/>
    <w:rsid w:val="00790FDD"/>
    <w:rsid w:val="00795201"/>
    <w:rsid w:val="007962F3"/>
    <w:rsid w:val="007A1946"/>
    <w:rsid w:val="007A2590"/>
    <w:rsid w:val="007A2814"/>
    <w:rsid w:val="007B151C"/>
    <w:rsid w:val="007B4C7C"/>
    <w:rsid w:val="007C5242"/>
    <w:rsid w:val="007C716C"/>
    <w:rsid w:val="007D43FC"/>
    <w:rsid w:val="007D592F"/>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35268"/>
    <w:rsid w:val="0083763B"/>
    <w:rsid w:val="008407D1"/>
    <w:rsid w:val="00842934"/>
    <w:rsid w:val="008437FB"/>
    <w:rsid w:val="00850F3D"/>
    <w:rsid w:val="00851683"/>
    <w:rsid w:val="008532D3"/>
    <w:rsid w:val="008537FD"/>
    <w:rsid w:val="00854418"/>
    <w:rsid w:val="0085677B"/>
    <w:rsid w:val="00857837"/>
    <w:rsid w:val="00862F4E"/>
    <w:rsid w:val="00864462"/>
    <w:rsid w:val="00864ABC"/>
    <w:rsid w:val="008714A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B7C24"/>
    <w:rsid w:val="009C5A14"/>
    <w:rsid w:val="009D0B67"/>
    <w:rsid w:val="009D24A9"/>
    <w:rsid w:val="009D2F35"/>
    <w:rsid w:val="009D329D"/>
    <w:rsid w:val="009D4A26"/>
    <w:rsid w:val="009D56B0"/>
    <w:rsid w:val="009D7E8E"/>
    <w:rsid w:val="009E1B6F"/>
    <w:rsid w:val="009E2E2A"/>
    <w:rsid w:val="009E565B"/>
    <w:rsid w:val="009E590C"/>
    <w:rsid w:val="009E5AF5"/>
    <w:rsid w:val="009E617D"/>
    <w:rsid w:val="009E6780"/>
    <w:rsid w:val="009E7887"/>
    <w:rsid w:val="009F197C"/>
    <w:rsid w:val="009F1BD4"/>
    <w:rsid w:val="009F1FB8"/>
    <w:rsid w:val="00A017B5"/>
    <w:rsid w:val="00A044CA"/>
    <w:rsid w:val="00A05930"/>
    <w:rsid w:val="00A06030"/>
    <w:rsid w:val="00A06B97"/>
    <w:rsid w:val="00A14CAC"/>
    <w:rsid w:val="00A1517A"/>
    <w:rsid w:val="00A15A50"/>
    <w:rsid w:val="00A20430"/>
    <w:rsid w:val="00A22D2F"/>
    <w:rsid w:val="00A2626B"/>
    <w:rsid w:val="00A27AD7"/>
    <w:rsid w:val="00A33702"/>
    <w:rsid w:val="00A37B4E"/>
    <w:rsid w:val="00A42729"/>
    <w:rsid w:val="00A4367A"/>
    <w:rsid w:val="00A5311B"/>
    <w:rsid w:val="00A5371D"/>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5B6F"/>
    <w:rsid w:val="00A87D01"/>
    <w:rsid w:val="00A909D5"/>
    <w:rsid w:val="00A92D35"/>
    <w:rsid w:val="00A94CE1"/>
    <w:rsid w:val="00A94E8F"/>
    <w:rsid w:val="00A96416"/>
    <w:rsid w:val="00AA0D37"/>
    <w:rsid w:val="00AA0E91"/>
    <w:rsid w:val="00AA1FFD"/>
    <w:rsid w:val="00AA3C2D"/>
    <w:rsid w:val="00AA5323"/>
    <w:rsid w:val="00AB2493"/>
    <w:rsid w:val="00AB6F76"/>
    <w:rsid w:val="00AC0660"/>
    <w:rsid w:val="00AC0D26"/>
    <w:rsid w:val="00AC0E89"/>
    <w:rsid w:val="00AC11AB"/>
    <w:rsid w:val="00AC1889"/>
    <w:rsid w:val="00AC1C7F"/>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309F6"/>
    <w:rsid w:val="00B35A05"/>
    <w:rsid w:val="00B3674C"/>
    <w:rsid w:val="00B40F65"/>
    <w:rsid w:val="00B418DF"/>
    <w:rsid w:val="00B428C2"/>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3FBB"/>
    <w:rsid w:val="00BB7737"/>
    <w:rsid w:val="00BC0464"/>
    <w:rsid w:val="00BC0AFE"/>
    <w:rsid w:val="00BC3F8C"/>
    <w:rsid w:val="00BC4F5A"/>
    <w:rsid w:val="00BC675F"/>
    <w:rsid w:val="00BC76F4"/>
    <w:rsid w:val="00BD03E9"/>
    <w:rsid w:val="00BD19E8"/>
    <w:rsid w:val="00BD43C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7363"/>
    <w:rsid w:val="00C57BB9"/>
    <w:rsid w:val="00C57FE2"/>
    <w:rsid w:val="00C62B67"/>
    <w:rsid w:val="00C62EE0"/>
    <w:rsid w:val="00C63710"/>
    <w:rsid w:val="00C64201"/>
    <w:rsid w:val="00C65A03"/>
    <w:rsid w:val="00C70278"/>
    <w:rsid w:val="00C81D52"/>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4A28"/>
    <w:rsid w:val="00CD4D56"/>
    <w:rsid w:val="00CD6308"/>
    <w:rsid w:val="00CD71D5"/>
    <w:rsid w:val="00CE39D5"/>
    <w:rsid w:val="00CF0A72"/>
    <w:rsid w:val="00CF133A"/>
    <w:rsid w:val="00CF18C3"/>
    <w:rsid w:val="00CF1F50"/>
    <w:rsid w:val="00CF3959"/>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1163D"/>
    <w:rsid w:val="00E13073"/>
    <w:rsid w:val="00E147FC"/>
    <w:rsid w:val="00E22B55"/>
    <w:rsid w:val="00E2335C"/>
    <w:rsid w:val="00E241FD"/>
    <w:rsid w:val="00E30E90"/>
    <w:rsid w:val="00E33580"/>
    <w:rsid w:val="00E362DF"/>
    <w:rsid w:val="00E37882"/>
    <w:rsid w:val="00E4064D"/>
    <w:rsid w:val="00E40EBD"/>
    <w:rsid w:val="00E41020"/>
    <w:rsid w:val="00E43835"/>
    <w:rsid w:val="00E44F18"/>
    <w:rsid w:val="00E47530"/>
    <w:rsid w:val="00E51021"/>
    <w:rsid w:val="00E557E7"/>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71E6"/>
    <w:rsid w:val="00F506D6"/>
    <w:rsid w:val="00F51FE1"/>
    <w:rsid w:val="00F60100"/>
    <w:rsid w:val="00F625F9"/>
    <w:rsid w:val="00F64DC0"/>
    <w:rsid w:val="00F75C9C"/>
    <w:rsid w:val="00F7704D"/>
    <w:rsid w:val="00F800FA"/>
    <w:rsid w:val="00F8139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1536"/>
    <w:rPr>
      <w:strike w:val="0"/>
      <w:dstrike w:val="0"/>
      <w:color w:val="0044CC"/>
      <w:u w:val="none"/>
      <w:effect w:val="none"/>
    </w:rPr>
  </w:style>
  <w:style w:type="character" w:customStyle="1" w:styleId="stpar">
    <w:name w:val="st_par"/>
    <w:basedOn w:val="DefaultParagraphFont"/>
    <w:rsid w:val="00691536"/>
  </w:style>
  <w:style w:type="character" w:customStyle="1" w:styleId="sttpar">
    <w:name w:val="st_tpar"/>
    <w:basedOn w:val="DefaultParagraphFont"/>
    <w:rsid w:val="00691536"/>
  </w:style>
  <w:style w:type="paragraph" w:styleId="BodyText">
    <w:name w:val="Body Text"/>
    <w:basedOn w:val="Normal"/>
    <w:link w:val="BodyTextChar"/>
    <w:autoRedefine/>
    <w:rsid w:val="00691536"/>
    <w:pPr>
      <w:tabs>
        <w:tab w:val="left" w:pos="709"/>
      </w:tabs>
      <w:autoSpaceDE w:val="0"/>
      <w:autoSpaceDN w:val="0"/>
      <w:adjustRightInd w:val="0"/>
      <w:spacing w:line="360" w:lineRule="auto"/>
      <w:ind w:firstLine="567"/>
      <w:jc w:val="both"/>
    </w:pPr>
    <w:rPr>
      <w:bCs/>
      <w:iCs/>
      <w:lang w:val="it-IT"/>
    </w:rPr>
  </w:style>
  <w:style w:type="character" w:customStyle="1" w:styleId="BodyTextChar">
    <w:name w:val="Body Text Char"/>
    <w:basedOn w:val="DefaultParagraphFont"/>
    <w:link w:val="BodyText"/>
    <w:rsid w:val="00691536"/>
    <w:rPr>
      <w:rFonts w:ascii="Times New Roman" w:eastAsia="Times New Roman" w:hAnsi="Times New Roman" w:cs="Times New Roman"/>
      <w:bCs/>
      <w:iCs/>
      <w:sz w:val="24"/>
      <w:szCs w:val="24"/>
      <w:lang w:val="it-IT"/>
    </w:rPr>
  </w:style>
  <w:style w:type="paragraph" w:styleId="BodyText2">
    <w:name w:val="Body Text 2"/>
    <w:basedOn w:val="Normal"/>
    <w:link w:val="BodyText2Char"/>
    <w:uiPriority w:val="99"/>
    <w:unhideWhenUsed/>
    <w:rsid w:val="00691536"/>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691536"/>
    <w:rPr>
      <w:rFonts w:ascii="Calibri" w:eastAsia="Calibri" w:hAnsi="Calibri" w:cs="Times New Roman"/>
      <w:lang w:val="en-US"/>
    </w:rPr>
  </w:style>
  <w:style w:type="paragraph" w:styleId="Caption">
    <w:name w:val="caption"/>
    <w:basedOn w:val="Normal"/>
    <w:next w:val="Normal"/>
    <w:link w:val="CaptionChar"/>
    <w:autoRedefine/>
    <w:qFormat/>
    <w:rsid w:val="00691536"/>
    <w:pPr>
      <w:spacing w:before="120" w:after="60"/>
      <w:ind w:firstLine="561"/>
      <w:jc w:val="both"/>
    </w:pPr>
    <w:rPr>
      <w:rFonts w:ascii="Arial" w:hAnsi="Arial"/>
      <w:b/>
      <w:bCs/>
      <w:color w:val="000000"/>
      <w:sz w:val="22"/>
      <w:szCs w:val="22"/>
      <w:lang/>
    </w:rPr>
  </w:style>
  <w:style w:type="character" w:customStyle="1" w:styleId="CaptionChar">
    <w:name w:val="Caption Char"/>
    <w:link w:val="Caption"/>
    <w:rsid w:val="00691536"/>
    <w:rPr>
      <w:rFonts w:ascii="Arial" w:eastAsia="Times New Roman" w:hAnsi="Arial" w:cs="Times New Roman"/>
      <w:b/>
      <w:bCs/>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11280</Characters>
  <Application>Microsoft Office Word</Application>
  <DocSecurity>0</DocSecurity>
  <Lines>94</Lines>
  <Paragraphs>26</Paragraphs>
  <ScaleCrop>false</ScaleCrop>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2016-09-06T06:56:00Z</dcterms:created>
  <dcterms:modified xsi:type="dcterms:W3CDTF">2016-09-06T06:57:00Z</dcterms:modified>
</cp:coreProperties>
</file>