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BB" w:rsidRDefault="00E328BB" w:rsidP="00E328BB">
      <w:pPr>
        <w:spacing w:line="300" w:lineRule="atLeast"/>
        <w:jc w:val="center"/>
        <w:textAlignment w:val="baseline"/>
        <w:rPr>
          <w:rStyle w:val="sttpar"/>
          <w:b/>
          <w:sz w:val="32"/>
          <w:szCs w:val="32"/>
        </w:rPr>
      </w:pPr>
    </w:p>
    <w:p w:rsidR="00E328BB" w:rsidRDefault="00E328BB" w:rsidP="00E328BB">
      <w:pPr>
        <w:spacing w:line="300" w:lineRule="atLeast"/>
        <w:jc w:val="center"/>
        <w:textAlignment w:val="baseline"/>
        <w:rPr>
          <w:rStyle w:val="sttpar"/>
          <w:b/>
          <w:sz w:val="32"/>
          <w:szCs w:val="32"/>
        </w:rPr>
      </w:pPr>
    </w:p>
    <w:p w:rsidR="00E328BB" w:rsidRDefault="00E328BB" w:rsidP="00E328BB">
      <w:pPr>
        <w:spacing w:line="300" w:lineRule="atLeast"/>
        <w:jc w:val="center"/>
        <w:textAlignment w:val="baseline"/>
        <w:rPr>
          <w:rStyle w:val="sttpar"/>
          <w:b/>
          <w:sz w:val="32"/>
          <w:szCs w:val="32"/>
        </w:rPr>
      </w:pPr>
    </w:p>
    <w:p w:rsidR="00E328BB" w:rsidRDefault="00E328BB" w:rsidP="00E328BB">
      <w:pPr>
        <w:spacing w:line="300" w:lineRule="atLeast"/>
        <w:jc w:val="center"/>
        <w:textAlignment w:val="baseline"/>
        <w:rPr>
          <w:rStyle w:val="sttpar"/>
          <w:b/>
          <w:sz w:val="32"/>
          <w:szCs w:val="32"/>
        </w:rPr>
      </w:pPr>
    </w:p>
    <w:p w:rsidR="00E328BB" w:rsidRDefault="00E328BB" w:rsidP="00E328BB">
      <w:pPr>
        <w:spacing w:line="300" w:lineRule="atLeast"/>
        <w:jc w:val="center"/>
        <w:textAlignment w:val="baseline"/>
        <w:rPr>
          <w:rStyle w:val="sttpar"/>
          <w:b/>
          <w:sz w:val="32"/>
          <w:szCs w:val="32"/>
        </w:rPr>
      </w:pPr>
      <w:r>
        <w:rPr>
          <w:rStyle w:val="sttpar"/>
          <w:b/>
          <w:sz w:val="32"/>
          <w:szCs w:val="32"/>
        </w:rPr>
        <w:t xml:space="preserve">DECIZIA </w:t>
      </w:r>
      <w:proofErr w:type="gramStart"/>
      <w:r>
        <w:rPr>
          <w:rStyle w:val="sttpar"/>
          <w:b/>
          <w:sz w:val="32"/>
          <w:szCs w:val="32"/>
        </w:rPr>
        <w:t>ETAPEI  DE</w:t>
      </w:r>
      <w:proofErr w:type="gramEnd"/>
      <w:r>
        <w:rPr>
          <w:rStyle w:val="sttpar"/>
          <w:b/>
          <w:sz w:val="32"/>
          <w:szCs w:val="32"/>
        </w:rPr>
        <w:t xml:space="preserve">  ÎNCADRARE</w:t>
      </w:r>
    </w:p>
    <w:p w:rsidR="00E328BB" w:rsidRDefault="00E328BB" w:rsidP="00E328BB">
      <w:pPr>
        <w:spacing w:line="300" w:lineRule="atLeast"/>
        <w:jc w:val="center"/>
        <w:textAlignment w:val="baseline"/>
        <w:rPr>
          <w:rStyle w:val="sttpar"/>
          <w:b/>
        </w:rPr>
      </w:pPr>
      <w:proofErr w:type="gramStart"/>
      <w:r w:rsidRPr="00EA5056">
        <w:rPr>
          <w:rStyle w:val="sttpar"/>
          <w:b/>
        </w:rPr>
        <w:t>Nr.</w:t>
      </w:r>
      <w:proofErr w:type="gramEnd"/>
      <w:r>
        <w:rPr>
          <w:rStyle w:val="sttpar"/>
          <w:b/>
        </w:rPr>
        <w:t xml:space="preserve">       </w:t>
      </w:r>
      <w:r w:rsidRPr="00EA5056">
        <w:rPr>
          <w:rStyle w:val="sttpar"/>
          <w:b/>
        </w:rPr>
        <w:t xml:space="preserve"> </w:t>
      </w:r>
      <w:r>
        <w:rPr>
          <w:rStyle w:val="sttpar"/>
          <w:b/>
        </w:rPr>
        <w:t xml:space="preserve"> </w:t>
      </w:r>
      <w:proofErr w:type="gramStart"/>
      <w:r w:rsidRPr="00EA5056">
        <w:rPr>
          <w:rStyle w:val="sttpar"/>
          <w:b/>
        </w:rPr>
        <w:t>din</w:t>
      </w:r>
      <w:proofErr w:type="gramEnd"/>
      <w:r>
        <w:rPr>
          <w:rStyle w:val="sttpar"/>
          <w:b/>
        </w:rPr>
        <w:t xml:space="preserve">             .2016</w:t>
      </w:r>
    </w:p>
    <w:p w:rsidR="00E328BB" w:rsidRPr="00EA5056" w:rsidRDefault="00E328BB" w:rsidP="00E328BB">
      <w:pPr>
        <w:spacing w:line="300" w:lineRule="atLeast"/>
        <w:jc w:val="center"/>
        <w:textAlignment w:val="baseline"/>
      </w:pPr>
    </w:p>
    <w:p w:rsidR="00E328BB" w:rsidRDefault="00E328BB" w:rsidP="00E328BB">
      <w:pPr>
        <w:spacing w:line="300" w:lineRule="atLeast"/>
        <w:jc w:val="both"/>
        <w:textAlignment w:val="baseline"/>
      </w:pPr>
      <w:r>
        <w:rPr>
          <w:rStyle w:val="stpar"/>
        </w:rPr>
        <w:t>  </w:t>
      </w:r>
      <w:r>
        <w:rPr>
          <w:rStyle w:val="stpar"/>
        </w:rPr>
        <w:tab/>
        <w:t> </w:t>
      </w:r>
      <w:r>
        <w:rPr>
          <w:rStyle w:val="sttpar"/>
        </w:rPr>
        <w:t xml:space="preserve">Ca urmare a solicitării de emitere </w:t>
      </w:r>
      <w:proofErr w:type="gramStart"/>
      <w:r>
        <w:rPr>
          <w:rStyle w:val="sttpar"/>
        </w:rPr>
        <w:t>a</w:t>
      </w:r>
      <w:proofErr w:type="gramEnd"/>
      <w:r>
        <w:rPr>
          <w:rStyle w:val="sttpar"/>
        </w:rPr>
        <w:t xml:space="preserve"> acordului de mediu adresate de </w:t>
      </w:r>
      <w:r>
        <w:rPr>
          <w:rStyle w:val="sttpar"/>
          <w:b/>
        </w:rPr>
        <w:t>Comuna Bogdăneşti Suceava</w:t>
      </w:r>
      <w:r>
        <w:rPr>
          <w:rStyle w:val="sttpar"/>
        </w:rPr>
        <w:t xml:space="preserve"> cu sediul în com. Bogdăneşti, judeţul Suceava, înregistrată la Agenţia pentru Protecţia Mediului Suceava cu nr. 10074 din 19.10.2015, în baza Hotărârii Guvernului </w:t>
      </w:r>
      <w:hyperlink r:id="rId6" w:history="1">
        <w:r>
          <w:rPr>
            <w:rStyle w:val="Hyperlink"/>
            <w:color w:val="auto"/>
          </w:rPr>
          <w:t>nr. 445/2009</w:t>
        </w:r>
      </w:hyperlink>
      <w:r>
        <w:rPr>
          <w:rStyle w:val="sttpar"/>
        </w:rPr>
        <w:t xml:space="preserve"> privind evaluarea impactului anumitor proiecte publice şi private asupra mediului şi </w:t>
      </w:r>
      <w:proofErr w:type="gramStart"/>
      <w:r>
        <w:rPr>
          <w:rStyle w:val="sttpar"/>
        </w:rPr>
        <w:t>a</w:t>
      </w:r>
      <w:proofErr w:type="gramEnd"/>
      <w:r>
        <w:rPr>
          <w:rStyle w:val="sttpar"/>
        </w:rPr>
        <w:t xml:space="preserve"> Ordonanţei de Urgenţă a Guvernului </w:t>
      </w:r>
      <w:hyperlink r:id="rId7" w:history="1">
        <w:r>
          <w:rPr>
            <w:rStyle w:val="Hyperlink"/>
            <w:color w:val="auto"/>
          </w:rPr>
          <w:t>nr. 57/2007</w:t>
        </w:r>
      </w:hyperlink>
      <w:r>
        <w:rPr>
          <w:rStyle w:val="sttpar"/>
        </w:rPr>
        <w:t xml:space="preserve"> privind regimul ariilor naturale protejate, conservarea habitatelor naturale, a florei şi faunei sălbatice, cu modificările şi completările ulterioare,</w:t>
      </w:r>
      <w:r>
        <w:t xml:space="preserve"> </w:t>
      </w:r>
    </w:p>
    <w:p w:rsidR="00E328BB" w:rsidRDefault="00E328BB" w:rsidP="00E328BB">
      <w:pPr>
        <w:spacing w:line="300" w:lineRule="atLeast"/>
        <w:jc w:val="both"/>
        <w:textAlignment w:val="baseline"/>
      </w:pPr>
      <w:r>
        <w:rPr>
          <w:rStyle w:val="sttpar"/>
        </w:rPr>
        <w:t xml:space="preserve">Agenţia pentru Protecţia Mediului Suceava </w:t>
      </w:r>
      <w:r>
        <w:rPr>
          <w:rStyle w:val="sttpar"/>
          <w:b/>
        </w:rPr>
        <w:t>decide</w:t>
      </w:r>
      <w:r>
        <w:rPr>
          <w:rStyle w:val="sttpar"/>
        </w:rPr>
        <w:t xml:space="preserve">, ca urmare a consultărilor desfăşurate in cadrul şedinţei Comisiei de Analiză Tehnică din data de 5.09.2016, că proiectul </w:t>
      </w:r>
      <w:r w:rsidRPr="00E328BB">
        <w:rPr>
          <w:rStyle w:val="sttpar"/>
          <w:b/>
        </w:rPr>
        <w:t>“Înfiinţare infrastructură de apă uzată în comuna Bogdăneşti</w:t>
      </w:r>
      <w:r>
        <w:rPr>
          <w:rStyle w:val="sttpar"/>
        </w:rPr>
        <w:t xml:space="preserve">”, </w:t>
      </w:r>
      <w:r>
        <w:t xml:space="preserve">propus a fi amplasat în com. Bogdăneşti, jud. </w:t>
      </w:r>
      <w:proofErr w:type="gramStart"/>
      <w:r>
        <w:t xml:space="preserve">Suceava </w:t>
      </w:r>
      <w:r>
        <w:rPr>
          <w:rStyle w:val="sttpar"/>
        </w:rPr>
        <w:t>nu se supune evaluării impactului asupra mediului şi nu se supune evaluării adecvate.</w:t>
      </w:r>
      <w:proofErr w:type="gramEnd"/>
      <w:r>
        <w:t xml:space="preserve"> </w:t>
      </w:r>
    </w:p>
    <w:p w:rsidR="00E328BB" w:rsidRDefault="00E328BB" w:rsidP="00E328BB">
      <w:pPr>
        <w:spacing w:line="300" w:lineRule="atLeast"/>
        <w:jc w:val="both"/>
        <w:textAlignment w:val="baseline"/>
        <w:rPr>
          <w:rStyle w:val="sttpar"/>
        </w:rPr>
      </w:pPr>
      <w:r w:rsidRPr="008B15F2">
        <w:rPr>
          <w:rStyle w:val="sttpar"/>
        </w:rPr>
        <w:t>Justificarea prezentei decizii</w:t>
      </w:r>
      <w:r>
        <w:rPr>
          <w:rStyle w:val="sttpar"/>
        </w:rPr>
        <w:t>:</w:t>
      </w:r>
    </w:p>
    <w:p w:rsidR="00E328BB" w:rsidRDefault="00E328BB" w:rsidP="00E328BB">
      <w:pPr>
        <w:numPr>
          <w:ilvl w:val="0"/>
          <w:numId w:val="1"/>
        </w:numPr>
        <w:spacing w:line="300" w:lineRule="atLeast"/>
        <w:jc w:val="both"/>
        <w:textAlignment w:val="baseline"/>
        <w:rPr>
          <w:rStyle w:val="sttpar"/>
        </w:rPr>
      </w:pPr>
      <w:r w:rsidRPr="008B15F2">
        <w:rPr>
          <w:rStyle w:val="sttpar"/>
        </w:rPr>
        <w:t>Motivele</w:t>
      </w:r>
      <w:r>
        <w:rPr>
          <w:rStyle w:val="sttpar"/>
        </w:rPr>
        <w:t xml:space="preserve"> care au stat la baza luării deciziei etapei de încadrare sunt următoarele:</w:t>
      </w:r>
    </w:p>
    <w:p w:rsidR="00E328BB" w:rsidRPr="00F618BF" w:rsidRDefault="00E328BB" w:rsidP="00E328BB">
      <w:pPr>
        <w:numPr>
          <w:ilvl w:val="0"/>
          <w:numId w:val="2"/>
        </w:numPr>
        <w:spacing w:line="300" w:lineRule="atLeast"/>
        <w:jc w:val="both"/>
        <w:textAlignment w:val="baseline"/>
        <w:rPr>
          <w:rStyle w:val="sttpar"/>
          <w:b/>
        </w:rPr>
      </w:pPr>
      <w:r w:rsidRPr="00F618BF">
        <w:rPr>
          <w:rStyle w:val="sttpar"/>
          <w:b/>
        </w:rPr>
        <w:t>Caracteristicile proiectului</w:t>
      </w:r>
    </w:p>
    <w:p w:rsidR="00E328BB" w:rsidRDefault="00E328BB" w:rsidP="00E328BB">
      <w:pPr>
        <w:numPr>
          <w:ilvl w:val="0"/>
          <w:numId w:val="3"/>
        </w:numPr>
        <w:spacing w:line="300" w:lineRule="atLeast"/>
        <w:jc w:val="both"/>
        <w:textAlignment w:val="baseline"/>
        <w:rPr>
          <w:rStyle w:val="sttpar"/>
        </w:rPr>
      </w:pPr>
      <w:r>
        <w:rPr>
          <w:rStyle w:val="sttpar"/>
        </w:rPr>
        <w:t xml:space="preserve">Proiectul se încadrează în Anexa 2, punctul 10, lit. </w:t>
      </w:r>
      <w:proofErr w:type="gramStart"/>
      <w:r>
        <w:rPr>
          <w:rStyle w:val="sttpar"/>
        </w:rPr>
        <w:t>b</w:t>
      </w:r>
      <w:proofErr w:type="gramEnd"/>
      <w:r>
        <w:rPr>
          <w:rStyle w:val="sttpar"/>
        </w:rPr>
        <w:t xml:space="preserve"> din HG nr. 445/2009;</w:t>
      </w:r>
    </w:p>
    <w:p w:rsidR="00E328BB" w:rsidRDefault="00E328BB" w:rsidP="00E328BB">
      <w:pPr>
        <w:numPr>
          <w:ilvl w:val="0"/>
          <w:numId w:val="3"/>
        </w:numPr>
        <w:spacing w:line="300" w:lineRule="atLeast"/>
        <w:jc w:val="both"/>
        <w:textAlignment w:val="baseline"/>
        <w:rPr>
          <w:rStyle w:val="sttpar"/>
        </w:rPr>
      </w:pPr>
      <w:r>
        <w:rPr>
          <w:rStyle w:val="sttpar"/>
        </w:rPr>
        <w:t>Mărimea proiectului- se propune realizarea următoarelor:</w:t>
      </w:r>
    </w:p>
    <w:p w:rsidR="00E328BB" w:rsidRPr="00CB6789" w:rsidRDefault="00E328BB" w:rsidP="00E328BB">
      <w:pPr>
        <w:spacing w:before="240" w:after="120"/>
        <w:ind w:left="851"/>
        <w:jc w:val="both"/>
        <w:rPr>
          <w:b/>
          <w:i/>
        </w:rPr>
      </w:pPr>
      <w:r w:rsidRPr="00CB6789">
        <w:rPr>
          <w:b/>
          <w:i/>
        </w:rPr>
        <w:t>Sistemul de canalizare</w:t>
      </w:r>
    </w:p>
    <w:p w:rsidR="00E328BB" w:rsidRDefault="00E328BB" w:rsidP="00E328BB">
      <w:pPr>
        <w:numPr>
          <w:ilvl w:val="0"/>
          <w:numId w:val="4"/>
        </w:numPr>
        <w:ind w:left="1434" w:hanging="357"/>
        <w:jc w:val="both"/>
        <w:rPr>
          <w:color w:val="000000"/>
        </w:rPr>
      </w:pPr>
      <w:r>
        <w:rPr>
          <w:color w:val="000000"/>
        </w:rPr>
        <w:t xml:space="preserve">Lucrările </w:t>
      </w:r>
      <w:r w:rsidRPr="00CB6789">
        <w:rPr>
          <w:color w:val="000000"/>
        </w:rPr>
        <w:t xml:space="preserve">propuse pentru </w:t>
      </w:r>
      <w:r>
        <w:rPr>
          <w:color w:val="000000"/>
        </w:rPr>
        <w:t>s</w:t>
      </w:r>
      <w:r w:rsidRPr="00CB6789">
        <w:rPr>
          <w:color w:val="000000"/>
        </w:rPr>
        <w:t>istemul de canalizare</w:t>
      </w:r>
      <w:r>
        <w:rPr>
          <w:color w:val="000000"/>
        </w:rPr>
        <w:t xml:space="preserve"> </w:t>
      </w:r>
      <w:r w:rsidRPr="00CB6789">
        <w:rPr>
          <w:color w:val="000000"/>
        </w:rPr>
        <w:t>sunt urm</w:t>
      </w:r>
      <w:r>
        <w:rPr>
          <w:color w:val="000000"/>
        </w:rPr>
        <w:t>ă</w:t>
      </w:r>
      <w:r w:rsidRPr="00CB6789">
        <w:rPr>
          <w:color w:val="000000"/>
        </w:rPr>
        <w:t>toarele:</w:t>
      </w:r>
    </w:p>
    <w:p w:rsidR="00E328BB" w:rsidRDefault="00E328BB" w:rsidP="00E328BB">
      <w:pPr>
        <w:ind w:left="1434"/>
        <w:jc w:val="both"/>
        <w:rPr>
          <w:color w:val="000000"/>
        </w:rPr>
      </w:pPr>
    </w:p>
    <w:p w:rsidR="00E328BB" w:rsidRPr="00E3391D" w:rsidRDefault="00E328BB" w:rsidP="00E328BB">
      <w:pPr>
        <w:ind w:left="1080"/>
        <w:jc w:val="both"/>
        <w:rPr>
          <w:b/>
          <w:i/>
        </w:rPr>
      </w:pPr>
      <w:r w:rsidRPr="00E3391D">
        <w:rPr>
          <w:b/>
          <w:i/>
        </w:rPr>
        <w:t>Reţea de canalizare</w:t>
      </w:r>
    </w:p>
    <w:p w:rsidR="00E328BB" w:rsidRDefault="00E328BB" w:rsidP="00E328BB">
      <w:pPr>
        <w:numPr>
          <w:ilvl w:val="0"/>
          <w:numId w:val="4"/>
        </w:numPr>
        <w:ind w:hanging="357"/>
        <w:jc w:val="both"/>
        <w:rPr>
          <w:color w:val="000000"/>
        </w:rPr>
      </w:pPr>
      <w:r>
        <w:rPr>
          <w:color w:val="000000"/>
        </w:rPr>
        <w:t>Canalizarea proiectată este amplasată pe marginea drumurilor publice şi are următoarele lungimi:</w:t>
      </w:r>
    </w:p>
    <w:p w:rsidR="00E328BB" w:rsidRPr="00E328BB" w:rsidRDefault="00E328BB" w:rsidP="00E328BB">
      <w:pPr>
        <w:pStyle w:val="ListParagraph"/>
        <w:ind w:left="1440"/>
        <w:jc w:val="both"/>
        <w:rPr>
          <w:color w:val="000000"/>
        </w:rPr>
      </w:pPr>
      <w:r>
        <w:rPr>
          <w:color w:val="000000"/>
        </w:rPr>
        <w:t>-2 colectoare principale- unul cu L= 950 m, Di= 400 mm şi respectiv al doilea cu L= 1000 m, Di= 300 mm;</w:t>
      </w:r>
    </w:p>
    <w:p w:rsidR="00E328BB" w:rsidRDefault="00E328BB" w:rsidP="00E328BB">
      <w:pPr>
        <w:ind w:left="1440"/>
        <w:jc w:val="both"/>
        <w:rPr>
          <w:color w:val="000000"/>
        </w:rPr>
      </w:pPr>
      <w:r>
        <w:rPr>
          <w:color w:val="000000"/>
        </w:rPr>
        <w:t>-</w:t>
      </w:r>
      <w:proofErr w:type="gramStart"/>
      <w:r>
        <w:rPr>
          <w:color w:val="000000"/>
        </w:rPr>
        <w:t>colectoare</w:t>
      </w:r>
      <w:proofErr w:type="gramEnd"/>
      <w:r>
        <w:rPr>
          <w:color w:val="000000"/>
        </w:rPr>
        <w:t xml:space="preserve"> secundare- cu L= 6470 m, Dn= 250 mm;</w:t>
      </w:r>
    </w:p>
    <w:p w:rsidR="00E328BB" w:rsidRDefault="00E328BB" w:rsidP="00E328BB">
      <w:pPr>
        <w:ind w:left="1440"/>
        <w:jc w:val="both"/>
        <w:rPr>
          <w:color w:val="000000"/>
        </w:rPr>
      </w:pPr>
      <w:r>
        <w:rPr>
          <w:color w:val="000000"/>
        </w:rPr>
        <w:t>-conducte refulare sub presiune PEHD cu L= 410m, De= 90 mm;</w:t>
      </w:r>
    </w:p>
    <w:p w:rsidR="00E328BB" w:rsidRDefault="00E328BB" w:rsidP="00E328BB">
      <w:pPr>
        <w:ind w:left="1440"/>
        <w:jc w:val="both"/>
        <w:rPr>
          <w:color w:val="000000"/>
        </w:rPr>
      </w:pPr>
      <w:r>
        <w:rPr>
          <w:color w:val="000000"/>
        </w:rPr>
        <w:t>-conductă evacuare ape uzate epurate în emisar cu L= 50 m, Dn= 400 mm;</w:t>
      </w:r>
    </w:p>
    <w:p w:rsidR="00E328BB" w:rsidRDefault="00E328BB" w:rsidP="00E328BB">
      <w:pPr>
        <w:ind w:left="1440"/>
        <w:jc w:val="both"/>
        <w:rPr>
          <w:color w:val="000000"/>
        </w:rPr>
      </w:pPr>
      <w:r>
        <w:rPr>
          <w:color w:val="000000"/>
        </w:rPr>
        <w:t>-205 cămine de vizitare cu DN= 1000 mm;</w:t>
      </w:r>
    </w:p>
    <w:p w:rsidR="00E328BB" w:rsidRDefault="00E328BB" w:rsidP="00E328BB">
      <w:pPr>
        <w:ind w:left="1440"/>
        <w:jc w:val="both"/>
        <w:rPr>
          <w:color w:val="000000"/>
        </w:rPr>
      </w:pPr>
      <w:r>
        <w:rPr>
          <w:color w:val="000000"/>
        </w:rPr>
        <w:t>-2 staţii de pompare ape uzate- SPAU 1 cu Q= 2 l/s, H= 20 mCA şi SPAU 2 cu Q= 3 l/s, H= 20 mCA;</w:t>
      </w:r>
    </w:p>
    <w:p w:rsidR="00E328BB" w:rsidRDefault="00E328BB" w:rsidP="00E328BB">
      <w:pPr>
        <w:jc w:val="both"/>
        <w:rPr>
          <w:color w:val="000000"/>
        </w:rPr>
      </w:pPr>
    </w:p>
    <w:p w:rsidR="00E328BB" w:rsidRPr="00E3391D" w:rsidRDefault="00E328BB" w:rsidP="00E328BB">
      <w:pPr>
        <w:jc w:val="both"/>
        <w:rPr>
          <w:b/>
          <w:i/>
          <w:color w:val="000000"/>
        </w:rPr>
      </w:pPr>
      <w:r w:rsidRPr="00E3391D">
        <w:rPr>
          <w:b/>
          <w:color w:val="000000"/>
        </w:rPr>
        <w:t xml:space="preserve">                </w:t>
      </w:r>
      <w:r w:rsidRPr="00E3391D">
        <w:rPr>
          <w:b/>
          <w:i/>
          <w:color w:val="000000"/>
        </w:rPr>
        <w:t xml:space="preserve">Staţia de epurare </w:t>
      </w:r>
      <w:proofErr w:type="gramStart"/>
      <w:r w:rsidRPr="00E3391D">
        <w:rPr>
          <w:b/>
          <w:i/>
          <w:color w:val="000000"/>
        </w:rPr>
        <w:t>a</w:t>
      </w:r>
      <w:proofErr w:type="gramEnd"/>
      <w:r w:rsidRPr="00E3391D">
        <w:rPr>
          <w:b/>
          <w:i/>
          <w:color w:val="000000"/>
        </w:rPr>
        <w:t xml:space="preserve"> apelor uzate</w:t>
      </w:r>
    </w:p>
    <w:p w:rsidR="00E328BB" w:rsidRDefault="00E328BB" w:rsidP="00E328BB">
      <w:pPr>
        <w:numPr>
          <w:ilvl w:val="0"/>
          <w:numId w:val="4"/>
        </w:numPr>
        <w:ind w:hanging="357"/>
        <w:jc w:val="both"/>
        <w:rPr>
          <w:color w:val="000000"/>
        </w:rPr>
      </w:pPr>
      <w:r>
        <w:rPr>
          <w:color w:val="000000"/>
        </w:rPr>
        <w:t xml:space="preserve">Staţia de epurare a fost dimensionată pentru </w:t>
      </w:r>
      <w:proofErr w:type="gramStart"/>
      <w:r>
        <w:rPr>
          <w:color w:val="000000"/>
        </w:rPr>
        <w:t>un</w:t>
      </w:r>
      <w:proofErr w:type="gramEnd"/>
      <w:r>
        <w:rPr>
          <w:color w:val="000000"/>
        </w:rPr>
        <w:t xml:space="preserve"> Quz zi max= 640 mc/zi şi este de tip mecano-biologic, împărţiţă în module tehnologice.</w:t>
      </w:r>
    </w:p>
    <w:p w:rsidR="00E3391D" w:rsidRPr="00E3391D" w:rsidRDefault="00E3391D" w:rsidP="00E3391D">
      <w:pPr>
        <w:spacing w:line="276" w:lineRule="auto"/>
        <w:ind w:firstLine="709"/>
        <w:jc w:val="both"/>
        <w:rPr>
          <w:bCs/>
          <w:lang w:val="ro-RO" w:eastAsia="ro-RO"/>
        </w:rPr>
      </w:pPr>
      <w:r w:rsidRPr="00E3391D">
        <w:rPr>
          <w:bCs/>
          <w:i/>
          <w:lang w:val="ro-RO" w:eastAsia="ro-RO"/>
        </w:rPr>
        <w:t>Treapta de epurare mecanică compusă din</w:t>
      </w:r>
      <w:r w:rsidRPr="00E3391D">
        <w:rPr>
          <w:bCs/>
          <w:lang w:val="ro-RO" w:eastAsia="ro-RO"/>
        </w:rPr>
        <w:t>:</w:t>
      </w:r>
    </w:p>
    <w:p w:rsidR="00E3391D" w:rsidRPr="00E0243F" w:rsidRDefault="00E3391D" w:rsidP="00E3391D">
      <w:pPr>
        <w:numPr>
          <w:ilvl w:val="0"/>
          <w:numId w:val="4"/>
        </w:numPr>
        <w:spacing w:line="276" w:lineRule="auto"/>
        <w:jc w:val="both"/>
        <w:rPr>
          <w:lang w:val="ro-RO"/>
        </w:rPr>
      </w:pPr>
      <w:r w:rsidRPr="00E0243F">
        <w:rPr>
          <w:lang w:val="ro-RO"/>
        </w:rPr>
        <w:t>sta</w:t>
      </w:r>
      <w:r>
        <w:rPr>
          <w:lang w:val="ro-RO"/>
        </w:rPr>
        <w:t>ţ</w:t>
      </w:r>
      <w:r w:rsidRPr="00E0243F">
        <w:rPr>
          <w:lang w:val="ro-RO"/>
        </w:rPr>
        <w:t>ie pompare influent T100 din beton</w:t>
      </w:r>
      <w:r>
        <w:rPr>
          <w:lang w:val="ro-RO"/>
        </w:rPr>
        <w:t>,</w:t>
      </w:r>
      <w:r w:rsidRPr="00E0243F">
        <w:rPr>
          <w:lang w:val="ro-RO"/>
        </w:rPr>
        <w:t xml:space="preserve"> echipat</w:t>
      </w:r>
      <w:r>
        <w:rPr>
          <w:lang w:val="ro-RO"/>
        </w:rPr>
        <w:t>ă</w:t>
      </w:r>
      <w:r w:rsidRPr="00E0243F">
        <w:rPr>
          <w:lang w:val="ro-RO"/>
        </w:rPr>
        <w:t xml:space="preserve"> cu pompe submersibile P-100A </w:t>
      </w:r>
      <w:r>
        <w:rPr>
          <w:lang w:val="ro-RO"/>
        </w:rPr>
        <w:t>ş</w:t>
      </w:r>
      <w:r w:rsidRPr="00E0243F">
        <w:rPr>
          <w:lang w:val="ro-RO"/>
        </w:rPr>
        <w:t>i P-100B</w:t>
      </w:r>
      <w:r>
        <w:rPr>
          <w:lang w:val="ro-RO"/>
        </w:rPr>
        <w:t>;</w:t>
      </w:r>
      <w:r w:rsidRPr="00E0243F">
        <w:rPr>
          <w:lang w:val="ro-RO"/>
        </w:rPr>
        <w:t xml:space="preserve"> </w:t>
      </w:r>
    </w:p>
    <w:p w:rsidR="00E3391D" w:rsidRPr="00E0243F" w:rsidRDefault="00E3391D" w:rsidP="00E3391D">
      <w:pPr>
        <w:numPr>
          <w:ilvl w:val="0"/>
          <w:numId w:val="4"/>
        </w:numPr>
        <w:spacing w:line="276" w:lineRule="auto"/>
        <w:jc w:val="both"/>
        <w:rPr>
          <w:lang w:val="ro-RO"/>
        </w:rPr>
      </w:pPr>
      <w:r w:rsidRPr="00E0243F">
        <w:rPr>
          <w:lang w:val="ro-RO"/>
        </w:rPr>
        <w:t>debitmetru electromagnetic FLM-100</w:t>
      </w:r>
      <w:r>
        <w:rPr>
          <w:lang w:val="ro-RO"/>
        </w:rPr>
        <w:t>;</w:t>
      </w:r>
    </w:p>
    <w:p w:rsidR="00E3391D" w:rsidRPr="00E0243F" w:rsidRDefault="00E3391D" w:rsidP="00E3391D">
      <w:pPr>
        <w:numPr>
          <w:ilvl w:val="0"/>
          <w:numId w:val="4"/>
        </w:numPr>
        <w:spacing w:line="276" w:lineRule="auto"/>
        <w:jc w:val="both"/>
        <w:rPr>
          <w:lang w:val="ro-RO"/>
        </w:rPr>
      </w:pPr>
      <w:r w:rsidRPr="00E0243F">
        <w:rPr>
          <w:lang w:val="ro-RO"/>
        </w:rPr>
        <w:t>sit</w:t>
      </w:r>
      <w:r>
        <w:rPr>
          <w:lang w:val="ro-RO"/>
        </w:rPr>
        <w:t>ă</w:t>
      </w:r>
      <w:r w:rsidRPr="00E0243F">
        <w:rPr>
          <w:lang w:val="ro-RO"/>
        </w:rPr>
        <w:t xml:space="preserve"> rotativ</w:t>
      </w:r>
      <w:r>
        <w:rPr>
          <w:lang w:val="ro-RO"/>
        </w:rPr>
        <w:t>ă</w:t>
      </w:r>
      <w:r w:rsidRPr="00E0243F">
        <w:rPr>
          <w:lang w:val="ro-RO"/>
        </w:rPr>
        <w:t xml:space="preserve"> automat</w:t>
      </w:r>
      <w:r>
        <w:rPr>
          <w:lang w:val="ro-RO"/>
        </w:rPr>
        <w:t>ă</w:t>
      </w:r>
      <w:r w:rsidRPr="00E0243F">
        <w:rPr>
          <w:lang w:val="ro-RO"/>
        </w:rPr>
        <w:t xml:space="preserve"> DS100</w:t>
      </w:r>
      <w:r>
        <w:rPr>
          <w:lang w:val="ro-RO"/>
        </w:rPr>
        <w:t>;</w:t>
      </w:r>
    </w:p>
    <w:p w:rsidR="00E3391D" w:rsidRPr="00E0243F" w:rsidRDefault="00E3391D" w:rsidP="00E3391D">
      <w:pPr>
        <w:numPr>
          <w:ilvl w:val="0"/>
          <w:numId w:val="4"/>
        </w:numPr>
        <w:spacing w:line="276" w:lineRule="auto"/>
        <w:jc w:val="both"/>
        <w:rPr>
          <w:lang w:val="ro-RO"/>
        </w:rPr>
      </w:pPr>
      <w:r w:rsidRPr="00E0243F">
        <w:rPr>
          <w:lang w:val="ro-RO"/>
        </w:rPr>
        <w:t xml:space="preserve">decantor primar </w:t>
      </w:r>
      <w:r>
        <w:rPr>
          <w:lang w:val="ro-RO"/>
        </w:rPr>
        <w:t>ş</w:t>
      </w:r>
      <w:r w:rsidRPr="00E0243F">
        <w:rPr>
          <w:lang w:val="ro-RO"/>
        </w:rPr>
        <w:t>i separator de gr</w:t>
      </w:r>
      <w:r>
        <w:rPr>
          <w:lang w:val="ro-RO"/>
        </w:rPr>
        <w:t>ă</w:t>
      </w:r>
      <w:r w:rsidRPr="00E0243F">
        <w:rPr>
          <w:lang w:val="ro-RO"/>
        </w:rPr>
        <w:t>simi din beton T200</w:t>
      </w:r>
      <w:r>
        <w:rPr>
          <w:lang w:val="ro-RO"/>
        </w:rPr>
        <w:t>;</w:t>
      </w:r>
    </w:p>
    <w:p w:rsidR="00E3391D" w:rsidRPr="00E0243F" w:rsidRDefault="00E3391D" w:rsidP="00E3391D">
      <w:pPr>
        <w:numPr>
          <w:ilvl w:val="0"/>
          <w:numId w:val="4"/>
        </w:numPr>
        <w:spacing w:line="276" w:lineRule="auto"/>
        <w:jc w:val="both"/>
        <w:rPr>
          <w:lang w:val="ro-RO"/>
        </w:rPr>
      </w:pPr>
      <w:r w:rsidRPr="00E0243F">
        <w:rPr>
          <w:lang w:val="ro-RO"/>
        </w:rPr>
        <w:t xml:space="preserve">bazin omogenizare, egalizare </w:t>
      </w:r>
      <w:r>
        <w:rPr>
          <w:lang w:val="ro-RO"/>
        </w:rPr>
        <w:t>ş</w:t>
      </w:r>
      <w:r w:rsidRPr="00E0243F">
        <w:rPr>
          <w:lang w:val="ro-RO"/>
        </w:rPr>
        <w:t>i pompare a apei uzate</w:t>
      </w:r>
      <w:r>
        <w:rPr>
          <w:lang w:val="ro-RO"/>
        </w:rPr>
        <w:t xml:space="preserve"> </w:t>
      </w:r>
      <w:r w:rsidRPr="00E0243F">
        <w:rPr>
          <w:lang w:val="ro-RO"/>
        </w:rPr>
        <w:t xml:space="preserve">din beton T-T300, echipat cu pompe submersibile P-300A </w:t>
      </w:r>
      <w:r>
        <w:rPr>
          <w:lang w:val="ro-RO"/>
        </w:rPr>
        <w:t>ş</w:t>
      </w:r>
      <w:r w:rsidRPr="00E0243F">
        <w:rPr>
          <w:lang w:val="ro-RO"/>
        </w:rPr>
        <w:t xml:space="preserve">i P-300B </w:t>
      </w:r>
      <w:r>
        <w:rPr>
          <w:lang w:val="ro-RO"/>
        </w:rPr>
        <w:t>ş</w:t>
      </w:r>
      <w:r w:rsidRPr="00E0243F">
        <w:rPr>
          <w:lang w:val="ro-RO"/>
        </w:rPr>
        <w:t>i mixer M300</w:t>
      </w:r>
      <w:r>
        <w:rPr>
          <w:lang w:val="ro-RO"/>
        </w:rPr>
        <w:t>;</w:t>
      </w:r>
    </w:p>
    <w:p w:rsidR="00E3391D" w:rsidRDefault="00E3391D" w:rsidP="00E3391D">
      <w:pPr>
        <w:numPr>
          <w:ilvl w:val="0"/>
          <w:numId w:val="4"/>
        </w:numPr>
        <w:spacing w:line="276" w:lineRule="auto"/>
        <w:jc w:val="both"/>
        <w:rPr>
          <w:lang w:val="ro-RO"/>
        </w:rPr>
      </w:pPr>
      <w:r w:rsidRPr="00E0243F">
        <w:rPr>
          <w:lang w:val="ro-RO"/>
        </w:rPr>
        <w:lastRenderedPageBreak/>
        <w:t>instala</w:t>
      </w:r>
      <w:r>
        <w:rPr>
          <w:lang w:val="ro-RO"/>
        </w:rPr>
        <w:t>ţ</w:t>
      </w:r>
      <w:r w:rsidRPr="00E0243F">
        <w:rPr>
          <w:lang w:val="ro-RO"/>
        </w:rPr>
        <w:t>ie dozare clorur</w:t>
      </w:r>
      <w:r>
        <w:rPr>
          <w:lang w:val="ro-RO"/>
        </w:rPr>
        <w:t>ă</w:t>
      </w:r>
      <w:r w:rsidRPr="00E0243F">
        <w:rPr>
          <w:lang w:val="ro-RO"/>
        </w:rPr>
        <w:t xml:space="preserve"> feric</w:t>
      </w:r>
      <w:r>
        <w:rPr>
          <w:lang w:val="ro-RO"/>
        </w:rPr>
        <w:t>ă</w:t>
      </w:r>
      <w:r w:rsidRPr="00E0243F">
        <w:rPr>
          <w:lang w:val="ro-RO"/>
        </w:rPr>
        <w:t xml:space="preserve"> pentru </w:t>
      </w:r>
      <w:r>
        <w:rPr>
          <w:lang w:val="ro-RO"/>
        </w:rPr>
        <w:t>î</w:t>
      </w:r>
      <w:r w:rsidRPr="00E0243F">
        <w:rPr>
          <w:lang w:val="ro-RO"/>
        </w:rPr>
        <w:t>ndep</w:t>
      </w:r>
      <w:r>
        <w:rPr>
          <w:lang w:val="ro-RO"/>
        </w:rPr>
        <w:t>ă</w:t>
      </w:r>
      <w:r w:rsidRPr="00E0243F">
        <w:rPr>
          <w:lang w:val="ro-RO"/>
        </w:rPr>
        <w:t>rtare P</w:t>
      </w:r>
      <w:r>
        <w:rPr>
          <w:lang w:val="ro-RO"/>
        </w:rPr>
        <w:t>;</w:t>
      </w:r>
    </w:p>
    <w:p w:rsidR="00E3391D" w:rsidRPr="00E3391D" w:rsidRDefault="00E3391D" w:rsidP="00E3391D">
      <w:pPr>
        <w:spacing w:line="276" w:lineRule="auto"/>
        <w:ind w:firstLine="709"/>
        <w:jc w:val="both"/>
        <w:rPr>
          <w:bCs/>
          <w:i/>
          <w:lang w:val="ro-RO"/>
        </w:rPr>
      </w:pPr>
      <w:r w:rsidRPr="00E3391D">
        <w:rPr>
          <w:bCs/>
          <w:i/>
          <w:lang w:val="ro-RO"/>
        </w:rPr>
        <w:t>Treapta de epurare biologic</w:t>
      </w:r>
      <w:r>
        <w:rPr>
          <w:bCs/>
          <w:i/>
          <w:lang w:val="ro-RO"/>
        </w:rPr>
        <w:t>ă</w:t>
      </w:r>
      <w:r w:rsidRPr="00E3391D">
        <w:rPr>
          <w:bCs/>
          <w:i/>
          <w:lang w:val="ro-RO"/>
        </w:rPr>
        <w:t xml:space="preserve"> compus</w:t>
      </w:r>
      <w:r>
        <w:rPr>
          <w:bCs/>
          <w:i/>
          <w:lang w:val="ro-RO"/>
        </w:rPr>
        <w:t>ă</w:t>
      </w:r>
      <w:r w:rsidRPr="00E3391D">
        <w:rPr>
          <w:bCs/>
          <w:i/>
          <w:lang w:val="ro-RO"/>
        </w:rPr>
        <w:t xml:space="preserve"> din:</w:t>
      </w:r>
    </w:p>
    <w:p w:rsidR="00E3391D" w:rsidRPr="00E0243F" w:rsidRDefault="00E3391D" w:rsidP="00E3391D">
      <w:pPr>
        <w:spacing w:line="276" w:lineRule="auto"/>
        <w:ind w:firstLine="709"/>
        <w:jc w:val="both"/>
        <w:rPr>
          <w:lang w:val="ro-RO"/>
        </w:rPr>
      </w:pPr>
      <w:r w:rsidRPr="00E0243F">
        <w:rPr>
          <w:lang w:val="ro-RO"/>
        </w:rPr>
        <w:t>Modul biologic tip SBR, suprateran, din  inox,  termoizolat echipat cu:</w:t>
      </w:r>
    </w:p>
    <w:p w:rsidR="00E3391D" w:rsidRPr="00E0243F" w:rsidRDefault="00E3391D" w:rsidP="00E3391D">
      <w:pPr>
        <w:numPr>
          <w:ilvl w:val="0"/>
          <w:numId w:val="10"/>
        </w:numPr>
        <w:spacing w:line="276" w:lineRule="auto"/>
        <w:ind w:left="0" w:firstLine="709"/>
        <w:jc w:val="both"/>
        <w:rPr>
          <w:lang w:val="ro-RO"/>
        </w:rPr>
      </w:pPr>
      <w:r w:rsidRPr="00E0243F">
        <w:rPr>
          <w:lang w:val="ro-RO"/>
        </w:rPr>
        <w:t>mixer submersibil M</w:t>
      </w:r>
      <w:r>
        <w:rPr>
          <w:lang w:val="ro-RO"/>
        </w:rPr>
        <w:t xml:space="preserve"> </w:t>
      </w:r>
      <w:r w:rsidRPr="00E0243F">
        <w:rPr>
          <w:lang w:val="ro-RO"/>
        </w:rPr>
        <w:t>400</w:t>
      </w:r>
      <w:r>
        <w:rPr>
          <w:lang w:val="ro-RO"/>
        </w:rPr>
        <w:t>;</w:t>
      </w:r>
    </w:p>
    <w:p w:rsidR="00E3391D" w:rsidRPr="00E0243F" w:rsidRDefault="00E3391D" w:rsidP="00E3391D">
      <w:pPr>
        <w:numPr>
          <w:ilvl w:val="0"/>
          <w:numId w:val="10"/>
        </w:numPr>
        <w:spacing w:line="276" w:lineRule="auto"/>
        <w:ind w:left="0" w:firstLine="709"/>
        <w:jc w:val="both"/>
        <w:rPr>
          <w:lang w:val="ro-RO"/>
        </w:rPr>
      </w:pPr>
      <w:r w:rsidRPr="00E0243F">
        <w:rPr>
          <w:lang w:val="ro-RO"/>
        </w:rPr>
        <w:t>pomp</w:t>
      </w:r>
      <w:r>
        <w:rPr>
          <w:lang w:val="ro-RO"/>
        </w:rPr>
        <w:t>ă</w:t>
      </w:r>
      <w:r w:rsidRPr="00E0243F">
        <w:rPr>
          <w:lang w:val="ro-RO"/>
        </w:rPr>
        <w:t xml:space="preserve"> n</w:t>
      </w:r>
      <w:r>
        <w:rPr>
          <w:lang w:val="ro-RO"/>
        </w:rPr>
        <w:t>ă</w:t>
      </w:r>
      <w:r w:rsidRPr="00E0243F">
        <w:rPr>
          <w:lang w:val="ro-RO"/>
        </w:rPr>
        <w:t>mol P</w:t>
      </w:r>
      <w:r>
        <w:rPr>
          <w:lang w:val="ro-RO"/>
        </w:rPr>
        <w:t xml:space="preserve"> </w:t>
      </w:r>
      <w:r w:rsidRPr="00E0243F">
        <w:rPr>
          <w:lang w:val="ro-RO"/>
        </w:rPr>
        <w:t>400</w:t>
      </w:r>
      <w:r>
        <w:rPr>
          <w:lang w:val="ro-RO"/>
        </w:rPr>
        <w:t>;</w:t>
      </w:r>
    </w:p>
    <w:p w:rsidR="00E3391D" w:rsidRPr="00E0243F" w:rsidRDefault="00E3391D" w:rsidP="00E3391D">
      <w:pPr>
        <w:numPr>
          <w:ilvl w:val="0"/>
          <w:numId w:val="10"/>
        </w:numPr>
        <w:spacing w:line="276" w:lineRule="auto"/>
        <w:ind w:left="0" w:firstLine="709"/>
        <w:jc w:val="both"/>
        <w:rPr>
          <w:lang w:val="ro-RO"/>
        </w:rPr>
      </w:pPr>
      <w:r w:rsidRPr="00E0243F">
        <w:rPr>
          <w:lang w:val="ro-RO"/>
        </w:rPr>
        <w:t>decant</w:t>
      </w:r>
      <w:r>
        <w:rPr>
          <w:lang w:val="ro-RO"/>
        </w:rPr>
        <w:t>o</w:t>
      </w:r>
      <w:r w:rsidRPr="00E0243F">
        <w:rPr>
          <w:lang w:val="ro-RO"/>
        </w:rPr>
        <w:t>r D</w:t>
      </w:r>
      <w:r>
        <w:rPr>
          <w:lang w:val="ro-RO"/>
        </w:rPr>
        <w:t xml:space="preserve"> </w:t>
      </w:r>
      <w:r w:rsidRPr="00E0243F">
        <w:rPr>
          <w:lang w:val="ro-RO"/>
        </w:rPr>
        <w:t>400</w:t>
      </w:r>
      <w:r>
        <w:rPr>
          <w:lang w:val="ro-RO"/>
        </w:rPr>
        <w:t>;</w:t>
      </w:r>
    </w:p>
    <w:p w:rsidR="00E3391D" w:rsidRPr="00E0243F" w:rsidRDefault="00E3391D" w:rsidP="00E3391D">
      <w:pPr>
        <w:numPr>
          <w:ilvl w:val="0"/>
          <w:numId w:val="10"/>
        </w:numPr>
        <w:spacing w:line="276" w:lineRule="auto"/>
        <w:ind w:left="0" w:firstLine="709"/>
        <w:jc w:val="both"/>
        <w:rPr>
          <w:lang w:val="ro-RO"/>
        </w:rPr>
      </w:pPr>
      <w:r w:rsidRPr="00E0243F">
        <w:rPr>
          <w:lang w:val="ro-RO"/>
        </w:rPr>
        <w:t>difuzori de aer cu bule fine</w:t>
      </w:r>
      <w:r>
        <w:rPr>
          <w:lang w:val="ro-RO"/>
        </w:rPr>
        <w:t>;</w:t>
      </w:r>
    </w:p>
    <w:p w:rsidR="00E3391D" w:rsidRPr="00E0243F" w:rsidRDefault="00E3391D" w:rsidP="00E3391D">
      <w:pPr>
        <w:numPr>
          <w:ilvl w:val="0"/>
          <w:numId w:val="10"/>
        </w:numPr>
        <w:spacing w:line="276" w:lineRule="auto"/>
        <w:ind w:left="0" w:firstLine="709"/>
        <w:jc w:val="both"/>
        <w:rPr>
          <w:lang w:val="ro-RO"/>
        </w:rPr>
      </w:pPr>
      <w:r w:rsidRPr="00E0243F">
        <w:rPr>
          <w:lang w:val="ro-RO"/>
        </w:rPr>
        <w:t xml:space="preserve">suflante pentru furnizare aer BL-400A </w:t>
      </w:r>
      <w:r>
        <w:rPr>
          <w:lang w:val="ro-RO"/>
        </w:rPr>
        <w:t>ş</w:t>
      </w:r>
      <w:r w:rsidRPr="00E0243F">
        <w:rPr>
          <w:lang w:val="ro-RO"/>
        </w:rPr>
        <w:t>i BL-400B</w:t>
      </w:r>
      <w:r>
        <w:rPr>
          <w:lang w:val="ro-RO"/>
        </w:rPr>
        <w:t>;</w:t>
      </w:r>
    </w:p>
    <w:p w:rsidR="00E3391D" w:rsidRPr="00E0243F" w:rsidRDefault="00E3391D" w:rsidP="00E3391D">
      <w:pPr>
        <w:spacing w:line="276" w:lineRule="auto"/>
        <w:ind w:firstLine="709"/>
        <w:jc w:val="both"/>
        <w:rPr>
          <w:lang w:val="ro-RO"/>
        </w:rPr>
      </w:pPr>
    </w:p>
    <w:p w:rsidR="00E3391D" w:rsidRPr="00E3391D" w:rsidRDefault="00E3391D" w:rsidP="00E3391D">
      <w:pPr>
        <w:spacing w:line="276" w:lineRule="auto"/>
        <w:ind w:firstLine="709"/>
        <w:jc w:val="both"/>
        <w:rPr>
          <w:bCs/>
          <w:i/>
          <w:lang w:val="fr-FR"/>
        </w:rPr>
      </w:pPr>
      <w:r w:rsidRPr="00E3391D">
        <w:rPr>
          <w:bCs/>
          <w:i/>
          <w:lang w:val="fr-FR"/>
        </w:rPr>
        <w:t>Treapta de dezinfec</w:t>
      </w:r>
      <w:r>
        <w:rPr>
          <w:bCs/>
          <w:i/>
          <w:lang w:val="fr-FR"/>
        </w:rPr>
        <w:t>ţ</w:t>
      </w:r>
      <w:r w:rsidRPr="00E3391D">
        <w:rPr>
          <w:bCs/>
          <w:i/>
          <w:lang w:val="fr-FR"/>
        </w:rPr>
        <w:t>ie a efluentului cu solu</w:t>
      </w:r>
      <w:r>
        <w:rPr>
          <w:bCs/>
          <w:i/>
          <w:lang w:val="fr-FR"/>
        </w:rPr>
        <w:t>ţ</w:t>
      </w:r>
      <w:r w:rsidRPr="00E3391D">
        <w:rPr>
          <w:bCs/>
          <w:i/>
          <w:lang w:val="fr-FR"/>
        </w:rPr>
        <w:t>ie de clor compus</w:t>
      </w:r>
      <w:r>
        <w:rPr>
          <w:bCs/>
          <w:i/>
          <w:lang w:val="fr-FR"/>
        </w:rPr>
        <w:t>ă</w:t>
      </w:r>
      <w:r w:rsidRPr="00E3391D">
        <w:rPr>
          <w:bCs/>
          <w:i/>
          <w:lang w:val="fr-FR"/>
        </w:rPr>
        <w:t xml:space="preserve"> din :</w:t>
      </w:r>
    </w:p>
    <w:p w:rsidR="00E3391D" w:rsidRDefault="00E3391D" w:rsidP="00E3391D">
      <w:pPr>
        <w:spacing w:line="276" w:lineRule="auto"/>
        <w:ind w:firstLine="709"/>
        <w:jc w:val="both"/>
        <w:rPr>
          <w:lang w:val="ro-RO"/>
        </w:rPr>
      </w:pPr>
      <w:r w:rsidRPr="00E0243F">
        <w:rPr>
          <w:lang w:val="ro-RO"/>
        </w:rPr>
        <w:t>Instala</w:t>
      </w:r>
      <w:r>
        <w:rPr>
          <w:lang w:val="ro-RO"/>
        </w:rPr>
        <w:t>ţ</w:t>
      </w:r>
      <w:r w:rsidRPr="00E0243F">
        <w:rPr>
          <w:lang w:val="ro-RO"/>
        </w:rPr>
        <w:t>ie dezinfec</w:t>
      </w:r>
      <w:r>
        <w:rPr>
          <w:lang w:val="ro-RO"/>
        </w:rPr>
        <w:t>ţ</w:t>
      </w:r>
      <w:r w:rsidRPr="00E0243F">
        <w:rPr>
          <w:lang w:val="ro-RO"/>
        </w:rPr>
        <w:t>ie ap</w:t>
      </w:r>
      <w:r>
        <w:rPr>
          <w:lang w:val="ro-RO"/>
        </w:rPr>
        <w:t>ă</w:t>
      </w:r>
      <w:r w:rsidRPr="00E0243F">
        <w:rPr>
          <w:lang w:val="ro-RO"/>
        </w:rPr>
        <w:t xml:space="preserve"> epurat</w:t>
      </w:r>
      <w:r>
        <w:rPr>
          <w:lang w:val="ro-RO"/>
        </w:rPr>
        <w:t>ă</w:t>
      </w:r>
      <w:r w:rsidRPr="00E0243F">
        <w:rPr>
          <w:lang w:val="ro-RO"/>
        </w:rPr>
        <w:t xml:space="preserve"> cu solu</w:t>
      </w:r>
      <w:r>
        <w:rPr>
          <w:lang w:val="ro-RO"/>
        </w:rPr>
        <w:t>ţ</w:t>
      </w:r>
      <w:r w:rsidRPr="00E0243F">
        <w:rPr>
          <w:lang w:val="ro-RO"/>
        </w:rPr>
        <w:t xml:space="preserve">ie de hipoclorit de sodiu </w:t>
      </w:r>
      <w:r>
        <w:rPr>
          <w:lang w:val="ro-RO"/>
        </w:rPr>
        <w:t>î</w:t>
      </w:r>
      <w:r w:rsidRPr="00E0243F">
        <w:rPr>
          <w:lang w:val="ro-RO"/>
        </w:rPr>
        <w:t>n bazinul de clori</w:t>
      </w:r>
      <w:r>
        <w:rPr>
          <w:lang w:val="ro-RO"/>
        </w:rPr>
        <w:t>nare</w:t>
      </w:r>
      <w:r w:rsidR="002D46B0">
        <w:rPr>
          <w:lang w:val="ro-RO"/>
        </w:rPr>
        <w:t>,</w:t>
      </w:r>
      <w:r>
        <w:rPr>
          <w:lang w:val="ro-RO"/>
        </w:rPr>
        <w:t xml:space="preserve"> </w:t>
      </w:r>
    </w:p>
    <w:p w:rsidR="00E3391D" w:rsidRPr="00E0243F" w:rsidRDefault="00E3391D" w:rsidP="00E3391D">
      <w:pPr>
        <w:spacing w:line="276" w:lineRule="auto"/>
        <w:ind w:firstLine="709"/>
        <w:jc w:val="both"/>
        <w:rPr>
          <w:b/>
          <w:bCs/>
          <w:lang w:val="ro-RO"/>
        </w:rPr>
      </w:pPr>
      <w:r>
        <w:rPr>
          <w:lang w:val="ro-RO"/>
        </w:rPr>
        <w:t xml:space="preserve">cu </w:t>
      </w:r>
      <w:r w:rsidRPr="00E0243F">
        <w:rPr>
          <w:lang w:val="ro-RO"/>
        </w:rPr>
        <w:t xml:space="preserve">sistem </w:t>
      </w:r>
      <w:r w:rsidR="002D46B0">
        <w:rPr>
          <w:lang w:val="ro-RO"/>
        </w:rPr>
        <w:t xml:space="preserve">de </w:t>
      </w:r>
      <w:r w:rsidRPr="00E0243F">
        <w:rPr>
          <w:lang w:val="ro-RO"/>
        </w:rPr>
        <w:t>dozare clor echipat cu rezervor solu</w:t>
      </w:r>
      <w:r w:rsidR="002D46B0">
        <w:rPr>
          <w:lang w:val="ro-RO"/>
        </w:rPr>
        <w:t>ţ</w:t>
      </w:r>
      <w:r w:rsidRPr="00E0243F">
        <w:rPr>
          <w:lang w:val="ro-RO"/>
        </w:rPr>
        <w:t xml:space="preserve">ie T-501 </w:t>
      </w:r>
      <w:r w:rsidR="002D46B0">
        <w:rPr>
          <w:lang w:val="ro-RO"/>
        </w:rPr>
        <w:t>ş</w:t>
      </w:r>
      <w:r w:rsidRPr="00E0243F">
        <w:rPr>
          <w:lang w:val="ro-RO"/>
        </w:rPr>
        <w:t>i pomp</w:t>
      </w:r>
      <w:r w:rsidR="002D46B0">
        <w:rPr>
          <w:lang w:val="ro-RO"/>
        </w:rPr>
        <w:t>ă</w:t>
      </w:r>
      <w:r w:rsidRPr="00E0243F">
        <w:rPr>
          <w:lang w:val="ro-RO"/>
        </w:rPr>
        <w:t xml:space="preserve"> dozatoare P-501</w:t>
      </w:r>
      <w:r w:rsidR="002D46B0">
        <w:rPr>
          <w:lang w:val="ro-RO"/>
        </w:rPr>
        <w:t>;</w:t>
      </w:r>
      <w:r w:rsidRPr="00E0243F">
        <w:rPr>
          <w:lang w:val="ro-RO"/>
        </w:rPr>
        <w:t xml:space="preserve"> </w:t>
      </w:r>
    </w:p>
    <w:p w:rsidR="00E3391D" w:rsidRPr="00E0243F" w:rsidRDefault="00E3391D" w:rsidP="00E3391D">
      <w:pPr>
        <w:spacing w:line="276" w:lineRule="auto"/>
        <w:ind w:firstLine="709"/>
        <w:jc w:val="both"/>
        <w:rPr>
          <w:lang w:val="ro-RO"/>
        </w:rPr>
      </w:pPr>
    </w:p>
    <w:p w:rsidR="00E3391D" w:rsidRPr="00E3391D" w:rsidRDefault="00E3391D" w:rsidP="00E3391D">
      <w:pPr>
        <w:spacing w:line="276" w:lineRule="auto"/>
        <w:ind w:firstLine="709"/>
        <w:jc w:val="both"/>
        <w:rPr>
          <w:bCs/>
          <w:i/>
          <w:lang w:val="ro-RO"/>
        </w:rPr>
      </w:pPr>
      <w:r w:rsidRPr="00E3391D">
        <w:rPr>
          <w:bCs/>
          <w:i/>
          <w:lang w:val="ro-RO"/>
        </w:rPr>
        <w:t>Treapta de tratare a n</w:t>
      </w:r>
      <w:r w:rsidR="002D46B0">
        <w:rPr>
          <w:bCs/>
          <w:i/>
          <w:lang w:val="ro-RO"/>
        </w:rPr>
        <w:t>ă</w:t>
      </w:r>
      <w:r w:rsidRPr="00E3391D">
        <w:rPr>
          <w:bCs/>
          <w:i/>
          <w:lang w:val="ro-RO"/>
        </w:rPr>
        <w:t>molului compus</w:t>
      </w:r>
      <w:r w:rsidR="002D46B0">
        <w:rPr>
          <w:bCs/>
          <w:i/>
          <w:lang w:val="ro-RO"/>
        </w:rPr>
        <w:t>ă</w:t>
      </w:r>
      <w:r w:rsidRPr="00E3391D">
        <w:rPr>
          <w:bCs/>
          <w:i/>
          <w:lang w:val="ro-RO"/>
        </w:rPr>
        <w:t xml:space="preserve"> din:</w:t>
      </w:r>
    </w:p>
    <w:p w:rsidR="00E3391D" w:rsidRPr="00E0243F" w:rsidRDefault="00E3391D" w:rsidP="00E3391D">
      <w:pPr>
        <w:numPr>
          <w:ilvl w:val="0"/>
          <w:numId w:val="11"/>
        </w:numPr>
        <w:spacing w:line="276" w:lineRule="auto"/>
        <w:ind w:left="0" w:firstLine="709"/>
        <w:jc w:val="both"/>
        <w:rPr>
          <w:lang w:val="ro-RO"/>
        </w:rPr>
      </w:pPr>
      <w:r w:rsidRPr="00E0243F">
        <w:rPr>
          <w:lang w:val="ro-RO"/>
        </w:rPr>
        <w:t>unitate de deshidratare n</w:t>
      </w:r>
      <w:r w:rsidR="002D46B0">
        <w:rPr>
          <w:lang w:val="ro-RO"/>
        </w:rPr>
        <w:t>ă</w:t>
      </w:r>
      <w:r w:rsidRPr="00E0243F">
        <w:rPr>
          <w:lang w:val="ro-RO"/>
        </w:rPr>
        <w:t>mol DU600</w:t>
      </w:r>
      <w:r w:rsidR="002D46B0">
        <w:rPr>
          <w:lang w:val="ro-RO"/>
        </w:rPr>
        <w:t>;</w:t>
      </w:r>
    </w:p>
    <w:p w:rsidR="00E3391D" w:rsidRPr="00E0243F" w:rsidRDefault="00E3391D" w:rsidP="00E3391D">
      <w:pPr>
        <w:numPr>
          <w:ilvl w:val="0"/>
          <w:numId w:val="11"/>
        </w:numPr>
        <w:spacing w:line="276" w:lineRule="auto"/>
        <w:ind w:left="0" w:firstLine="709"/>
        <w:jc w:val="both"/>
        <w:rPr>
          <w:lang w:val="ro-RO"/>
        </w:rPr>
      </w:pPr>
      <w:r w:rsidRPr="00E0243F">
        <w:rPr>
          <w:lang w:val="ro-RO"/>
        </w:rPr>
        <w:t>digestor aerob de n</w:t>
      </w:r>
      <w:r w:rsidR="002D46B0">
        <w:rPr>
          <w:lang w:val="ro-RO"/>
        </w:rPr>
        <w:t>ă</w:t>
      </w:r>
      <w:r w:rsidRPr="00E0243F">
        <w:rPr>
          <w:lang w:val="ro-RO"/>
        </w:rPr>
        <w:t>mol</w:t>
      </w:r>
      <w:r w:rsidR="002D46B0">
        <w:rPr>
          <w:lang w:val="ro-RO"/>
        </w:rPr>
        <w:t>,</w:t>
      </w:r>
      <w:r w:rsidRPr="00E0243F">
        <w:rPr>
          <w:lang w:val="ro-RO"/>
        </w:rPr>
        <w:t xml:space="preserve"> din beton</w:t>
      </w:r>
      <w:r w:rsidR="002D46B0">
        <w:rPr>
          <w:lang w:val="ro-RO"/>
        </w:rPr>
        <w:t>,</w:t>
      </w:r>
      <w:r w:rsidRPr="00E0243F">
        <w:rPr>
          <w:lang w:val="ro-RO"/>
        </w:rPr>
        <w:t xml:space="preserve"> T-600</w:t>
      </w:r>
      <w:r w:rsidR="002D46B0">
        <w:rPr>
          <w:lang w:val="ro-RO"/>
        </w:rPr>
        <w:t>;</w:t>
      </w:r>
    </w:p>
    <w:p w:rsidR="00E3391D" w:rsidRPr="00E0243F" w:rsidRDefault="00E3391D" w:rsidP="002D46B0">
      <w:pPr>
        <w:numPr>
          <w:ilvl w:val="0"/>
          <w:numId w:val="11"/>
        </w:numPr>
        <w:spacing w:line="276" w:lineRule="auto"/>
        <w:ind w:left="709" w:firstLine="0"/>
        <w:jc w:val="both"/>
        <w:rPr>
          <w:lang w:val="ro-RO"/>
        </w:rPr>
      </w:pPr>
      <w:r w:rsidRPr="00E0243F">
        <w:rPr>
          <w:lang w:val="ro-RO"/>
        </w:rPr>
        <w:t>sistem dozare polimer echipat cu rezervor solu</w:t>
      </w:r>
      <w:r w:rsidR="002D46B0">
        <w:rPr>
          <w:lang w:val="ro-RO"/>
        </w:rPr>
        <w:t>ţ</w:t>
      </w:r>
      <w:r w:rsidRPr="00E0243F">
        <w:rPr>
          <w:lang w:val="ro-RO"/>
        </w:rPr>
        <w:t>ie T-601, pomp</w:t>
      </w:r>
      <w:r w:rsidR="002D46B0">
        <w:rPr>
          <w:lang w:val="ro-RO"/>
        </w:rPr>
        <w:t>ă</w:t>
      </w:r>
      <w:r w:rsidRPr="00E0243F">
        <w:rPr>
          <w:lang w:val="ro-RO"/>
        </w:rPr>
        <w:t xml:space="preserve"> dozatoare P-601 </w:t>
      </w:r>
      <w:r w:rsidR="002D46B0">
        <w:rPr>
          <w:lang w:val="ro-RO"/>
        </w:rPr>
        <w:t>ş</w:t>
      </w:r>
      <w:r w:rsidRPr="00E0243F">
        <w:rPr>
          <w:lang w:val="ro-RO"/>
        </w:rPr>
        <w:t xml:space="preserve">i </w:t>
      </w:r>
      <w:r w:rsidR="002D46B0">
        <w:rPr>
          <w:lang w:val="ro-RO"/>
        </w:rPr>
        <w:t xml:space="preserve">    </w:t>
      </w:r>
      <w:r w:rsidRPr="00E0243F">
        <w:rPr>
          <w:lang w:val="ro-RO"/>
        </w:rPr>
        <w:t>agitator A-601</w:t>
      </w:r>
      <w:r w:rsidR="002D46B0">
        <w:rPr>
          <w:lang w:val="ro-RO"/>
        </w:rPr>
        <w:t>;</w:t>
      </w:r>
    </w:p>
    <w:p w:rsidR="00E3391D" w:rsidRPr="00E0243F" w:rsidRDefault="00E3391D" w:rsidP="00E3391D">
      <w:pPr>
        <w:numPr>
          <w:ilvl w:val="0"/>
          <w:numId w:val="11"/>
        </w:numPr>
        <w:spacing w:line="276" w:lineRule="auto"/>
        <w:ind w:left="0" w:firstLine="709"/>
        <w:jc w:val="both"/>
        <w:rPr>
          <w:lang w:val="ro-RO"/>
        </w:rPr>
      </w:pPr>
      <w:r w:rsidRPr="00E0243F">
        <w:rPr>
          <w:lang w:val="ro-RO"/>
        </w:rPr>
        <w:t>pomp</w:t>
      </w:r>
      <w:r w:rsidR="002D46B0">
        <w:rPr>
          <w:lang w:val="ro-RO"/>
        </w:rPr>
        <w:t>ă</w:t>
      </w:r>
      <w:r w:rsidRPr="00E0243F">
        <w:rPr>
          <w:lang w:val="ro-RO"/>
        </w:rPr>
        <w:t xml:space="preserve"> de n</w:t>
      </w:r>
      <w:r w:rsidR="002D46B0">
        <w:rPr>
          <w:lang w:val="ro-RO"/>
        </w:rPr>
        <w:t>ă</w:t>
      </w:r>
      <w:r w:rsidRPr="00E0243F">
        <w:rPr>
          <w:lang w:val="ro-RO"/>
        </w:rPr>
        <w:t>mol P-600</w:t>
      </w:r>
      <w:r w:rsidR="002D46B0">
        <w:rPr>
          <w:lang w:val="ro-RO"/>
        </w:rPr>
        <w:t>;</w:t>
      </w:r>
    </w:p>
    <w:p w:rsidR="00E3391D" w:rsidRPr="00E0243F" w:rsidRDefault="00E3391D" w:rsidP="00E3391D">
      <w:pPr>
        <w:spacing w:line="276" w:lineRule="auto"/>
        <w:ind w:left="1440"/>
        <w:jc w:val="both"/>
        <w:rPr>
          <w:lang w:val="ro-RO"/>
        </w:rPr>
      </w:pPr>
    </w:p>
    <w:p w:rsidR="002D46B0" w:rsidRDefault="002D46B0" w:rsidP="002D46B0">
      <w:pPr>
        <w:jc w:val="both"/>
        <w:rPr>
          <w:color w:val="000000"/>
        </w:rPr>
      </w:pPr>
      <w:r>
        <w:rPr>
          <w:color w:val="000000"/>
        </w:rPr>
        <w:t xml:space="preserve">           Apele uzate epurate evacuate în emisar se vor încadra în prevederile HG 352/2005:</w:t>
      </w:r>
    </w:p>
    <w:p w:rsidR="002D46B0" w:rsidRDefault="002D46B0" w:rsidP="002D46B0">
      <w:pPr>
        <w:jc w:val="both"/>
        <w:rPr>
          <w:color w:val="000000"/>
        </w:rPr>
      </w:pPr>
    </w:p>
    <w:p w:rsidR="00B93C41" w:rsidRDefault="00B93C41" w:rsidP="002D46B0">
      <w:pPr>
        <w:jc w:val="both"/>
        <w:rPr>
          <w:color w:val="000000"/>
        </w:rPr>
      </w:pPr>
      <w:r>
        <w:rPr>
          <w:color w:val="000000"/>
        </w:rPr>
        <w:t xml:space="preserve"> </w:t>
      </w:r>
    </w:p>
    <w:tbl>
      <w:tblPr>
        <w:tblStyle w:val="TableGrid"/>
        <w:tblW w:w="0" w:type="auto"/>
        <w:tblInd w:w="534" w:type="dxa"/>
        <w:tblLook w:val="04A0"/>
      </w:tblPr>
      <w:tblGrid>
        <w:gridCol w:w="1887"/>
        <w:gridCol w:w="2421"/>
        <w:gridCol w:w="2421"/>
        <w:gridCol w:w="1917"/>
      </w:tblGrid>
      <w:tr w:rsidR="00B93C41" w:rsidTr="00FE56B9">
        <w:trPr>
          <w:trHeight w:val="231"/>
        </w:trPr>
        <w:tc>
          <w:tcPr>
            <w:tcW w:w="1887" w:type="dxa"/>
            <w:vMerge w:val="restart"/>
          </w:tcPr>
          <w:p w:rsidR="00B93C41" w:rsidRDefault="00B93C41" w:rsidP="00B93C41">
            <w:pPr>
              <w:jc w:val="center"/>
              <w:rPr>
                <w:color w:val="000000"/>
              </w:rPr>
            </w:pPr>
            <w:r>
              <w:rPr>
                <w:color w:val="000000"/>
              </w:rPr>
              <w:t>Categoria apei</w:t>
            </w:r>
          </w:p>
        </w:tc>
        <w:tc>
          <w:tcPr>
            <w:tcW w:w="2421" w:type="dxa"/>
            <w:vMerge w:val="restart"/>
          </w:tcPr>
          <w:p w:rsidR="00B93C41" w:rsidRDefault="00B93C41" w:rsidP="00B93C41">
            <w:pPr>
              <w:jc w:val="center"/>
              <w:rPr>
                <w:color w:val="000000"/>
              </w:rPr>
            </w:pPr>
            <w:r>
              <w:rPr>
                <w:color w:val="000000"/>
              </w:rPr>
              <w:t>Indicatori de calitate</w:t>
            </w:r>
          </w:p>
          <w:p w:rsidR="00B93C41" w:rsidRDefault="00B93C41" w:rsidP="00B93C41">
            <w:pPr>
              <w:jc w:val="center"/>
              <w:rPr>
                <w:color w:val="000000"/>
              </w:rPr>
            </w:pPr>
          </w:p>
        </w:tc>
        <w:tc>
          <w:tcPr>
            <w:tcW w:w="4338" w:type="dxa"/>
            <w:gridSpan w:val="2"/>
          </w:tcPr>
          <w:p w:rsidR="00B93C41" w:rsidRDefault="00B93C41" w:rsidP="00B93C41">
            <w:pPr>
              <w:jc w:val="center"/>
              <w:rPr>
                <w:color w:val="000000"/>
              </w:rPr>
            </w:pPr>
            <w:r>
              <w:rPr>
                <w:color w:val="000000"/>
              </w:rPr>
              <w:t>Valori( mg/dmc )</w:t>
            </w:r>
          </w:p>
        </w:tc>
      </w:tr>
      <w:tr w:rsidR="00B93C41" w:rsidTr="00B93C41">
        <w:trPr>
          <w:trHeight w:val="231"/>
        </w:trPr>
        <w:tc>
          <w:tcPr>
            <w:tcW w:w="1887" w:type="dxa"/>
            <w:vMerge/>
          </w:tcPr>
          <w:p w:rsidR="00B93C41" w:rsidRDefault="00B93C41" w:rsidP="00B93C41">
            <w:pPr>
              <w:jc w:val="center"/>
              <w:rPr>
                <w:color w:val="000000"/>
              </w:rPr>
            </w:pPr>
          </w:p>
        </w:tc>
        <w:tc>
          <w:tcPr>
            <w:tcW w:w="2421" w:type="dxa"/>
            <w:vMerge/>
          </w:tcPr>
          <w:p w:rsidR="00B93C41" w:rsidRDefault="00B93C41" w:rsidP="00B93C41">
            <w:pPr>
              <w:jc w:val="center"/>
              <w:rPr>
                <w:color w:val="000000"/>
              </w:rPr>
            </w:pPr>
          </w:p>
        </w:tc>
        <w:tc>
          <w:tcPr>
            <w:tcW w:w="2421" w:type="dxa"/>
          </w:tcPr>
          <w:p w:rsidR="00B93C41" w:rsidRDefault="00B93C41" w:rsidP="00B93C41">
            <w:pPr>
              <w:jc w:val="center"/>
              <w:rPr>
                <w:color w:val="000000"/>
              </w:rPr>
            </w:pPr>
            <w:r>
              <w:rPr>
                <w:color w:val="000000"/>
              </w:rPr>
              <w:t>Admise pentru autorizare</w:t>
            </w:r>
          </w:p>
        </w:tc>
        <w:tc>
          <w:tcPr>
            <w:tcW w:w="1917" w:type="dxa"/>
          </w:tcPr>
          <w:p w:rsidR="00B93C41" w:rsidRDefault="00B93C41" w:rsidP="00B93C41">
            <w:pPr>
              <w:jc w:val="center"/>
              <w:rPr>
                <w:color w:val="000000"/>
              </w:rPr>
            </w:pPr>
            <w:r>
              <w:rPr>
                <w:color w:val="000000"/>
              </w:rPr>
              <w:t>Observaţii</w:t>
            </w:r>
          </w:p>
        </w:tc>
      </w:tr>
      <w:tr w:rsidR="00B93C41" w:rsidTr="00B93C41">
        <w:tc>
          <w:tcPr>
            <w:tcW w:w="1887" w:type="dxa"/>
            <w:vMerge w:val="restart"/>
          </w:tcPr>
          <w:p w:rsidR="00B93C41" w:rsidRDefault="00B93C41" w:rsidP="00B93C41">
            <w:pPr>
              <w:jc w:val="center"/>
              <w:rPr>
                <w:color w:val="000000"/>
              </w:rPr>
            </w:pPr>
          </w:p>
          <w:p w:rsidR="00B93C41" w:rsidRDefault="00B93C41" w:rsidP="00B93C41">
            <w:pPr>
              <w:jc w:val="center"/>
              <w:rPr>
                <w:color w:val="000000"/>
              </w:rPr>
            </w:pPr>
          </w:p>
          <w:p w:rsidR="00B93C41" w:rsidRDefault="00B93C41" w:rsidP="00B93C41">
            <w:pPr>
              <w:jc w:val="center"/>
              <w:rPr>
                <w:color w:val="000000"/>
              </w:rPr>
            </w:pPr>
          </w:p>
          <w:p w:rsidR="00B93C41" w:rsidRDefault="00B93C41" w:rsidP="00B93C41">
            <w:pPr>
              <w:jc w:val="center"/>
              <w:rPr>
                <w:color w:val="000000"/>
              </w:rPr>
            </w:pPr>
          </w:p>
          <w:p w:rsidR="00B93C41" w:rsidRDefault="00B93C41" w:rsidP="00B93C41">
            <w:pPr>
              <w:jc w:val="center"/>
              <w:rPr>
                <w:color w:val="000000"/>
              </w:rPr>
            </w:pPr>
          </w:p>
          <w:p w:rsidR="00B93C41" w:rsidRDefault="00B93C41" w:rsidP="00B93C41">
            <w:pPr>
              <w:jc w:val="center"/>
              <w:rPr>
                <w:color w:val="000000"/>
              </w:rPr>
            </w:pPr>
            <w:r>
              <w:rPr>
                <w:color w:val="000000"/>
              </w:rPr>
              <w:t>Ape uzate menajere şi tehnologice</w:t>
            </w:r>
          </w:p>
        </w:tc>
        <w:tc>
          <w:tcPr>
            <w:tcW w:w="2421" w:type="dxa"/>
          </w:tcPr>
          <w:p w:rsidR="00B93C41" w:rsidRDefault="00B93C41" w:rsidP="00B93C41">
            <w:pPr>
              <w:jc w:val="center"/>
              <w:rPr>
                <w:color w:val="000000"/>
              </w:rPr>
            </w:pPr>
            <w:r>
              <w:rPr>
                <w:color w:val="000000"/>
              </w:rPr>
              <w:t>pH</w:t>
            </w:r>
          </w:p>
        </w:tc>
        <w:tc>
          <w:tcPr>
            <w:tcW w:w="2421" w:type="dxa"/>
          </w:tcPr>
          <w:p w:rsidR="00B93C41" w:rsidRDefault="00B93C41" w:rsidP="00B93C41">
            <w:pPr>
              <w:jc w:val="center"/>
              <w:rPr>
                <w:color w:val="000000"/>
              </w:rPr>
            </w:pPr>
            <w:r>
              <w:rPr>
                <w:color w:val="000000"/>
              </w:rPr>
              <w:t>6,5-8,5</w:t>
            </w:r>
          </w:p>
        </w:tc>
        <w:tc>
          <w:tcPr>
            <w:tcW w:w="1917" w:type="dxa"/>
          </w:tcPr>
          <w:p w:rsidR="00B93C41" w:rsidRDefault="00B93C41" w:rsidP="00B93C41">
            <w:pPr>
              <w:jc w:val="center"/>
              <w:rPr>
                <w:color w:val="000000"/>
              </w:rPr>
            </w:pPr>
          </w:p>
        </w:tc>
      </w:tr>
      <w:tr w:rsidR="00B93C41" w:rsidTr="00B93C41">
        <w:tc>
          <w:tcPr>
            <w:tcW w:w="1887" w:type="dxa"/>
            <w:vMerge/>
          </w:tcPr>
          <w:p w:rsidR="00B93C41" w:rsidRDefault="00B93C41" w:rsidP="00B93C41">
            <w:pPr>
              <w:jc w:val="center"/>
              <w:rPr>
                <w:color w:val="000000"/>
              </w:rPr>
            </w:pPr>
          </w:p>
        </w:tc>
        <w:tc>
          <w:tcPr>
            <w:tcW w:w="2421" w:type="dxa"/>
          </w:tcPr>
          <w:p w:rsidR="00B93C41" w:rsidRDefault="00B93C41" w:rsidP="00B93C41">
            <w:pPr>
              <w:jc w:val="center"/>
              <w:rPr>
                <w:color w:val="000000"/>
              </w:rPr>
            </w:pPr>
            <w:r>
              <w:rPr>
                <w:color w:val="000000"/>
              </w:rPr>
              <w:t>Suspensii</w:t>
            </w:r>
          </w:p>
        </w:tc>
        <w:tc>
          <w:tcPr>
            <w:tcW w:w="2421" w:type="dxa"/>
          </w:tcPr>
          <w:p w:rsidR="00B93C41" w:rsidRDefault="00B93C41" w:rsidP="00B93C41">
            <w:pPr>
              <w:jc w:val="center"/>
              <w:rPr>
                <w:color w:val="000000"/>
              </w:rPr>
            </w:pPr>
            <w:r>
              <w:rPr>
                <w:color w:val="000000"/>
              </w:rPr>
              <w:t>60</w:t>
            </w:r>
          </w:p>
        </w:tc>
        <w:tc>
          <w:tcPr>
            <w:tcW w:w="1917" w:type="dxa"/>
          </w:tcPr>
          <w:p w:rsidR="00B93C41" w:rsidRDefault="00B93C41" w:rsidP="00B93C41">
            <w:pPr>
              <w:jc w:val="center"/>
              <w:rPr>
                <w:color w:val="000000"/>
              </w:rPr>
            </w:pPr>
          </w:p>
        </w:tc>
      </w:tr>
      <w:tr w:rsidR="00B93C41" w:rsidTr="00B93C41">
        <w:tc>
          <w:tcPr>
            <w:tcW w:w="1887" w:type="dxa"/>
            <w:vMerge/>
          </w:tcPr>
          <w:p w:rsidR="00B93C41" w:rsidRDefault="00B93C41" w:rsidP="00B93C41">
            <w:pPr>
              <w:jc w:val="center"/>
              <w:rPr>
                <w:color w:val="000000"/>
              </w:rPr>
            </w:pPr>
          </w:p>
        </w:tc>
        <w:tc>
          <w:tcPr>
            <w:tcW w:w="2421" w:type="dxa"/>
          </w:tcPr>
          <w:p w:rsidR="00B93C41" w:rsidRDefault="00B93C41" w:rsidP="00B93C41">
            <w:pPr>
              <w:jc w:val="center"/>
              <w:rPr>
                <w:color w:val="000000"/>
              </w:rPr>
            </w:pPr>
            <w:r>
              <w:rPr>
                <w:color w:val="000000"/>
              </w:rPr>
              <w:t>CBO5</w:t>
            </w:r>
          </w:p>
        </w:tc>
        <w:tc>
          <w:tcPr>
            <w:tcW w:w="2421" w:type="dxa"/>
          </w:tcPr>
          <w:p w:rsidR="00B93C41" w:rsidRDefault="00B93C41" w:rsidP="00B93C41">
            <w:pPr>
              <w:jc w:val="center"/>
              <w:rPr>
                <w:color w:val="000000"/>
              </w:rPr>
            </w:pPr>
            <w:r>
              <w:rPr>
                <w:color w:val="000000"/>
              </w:rPr>
              <w:t>25</w:t>
            </w:r>
          </w:p>
        </w:tc>
        <w:tc>
          <w:tcPr>
            <w:tcW w:w="1917" w:type="dxa"/>
          </w:tcPr>
          <w:p w:rsidR="00B93C41" w:rsidRDefault="00B93C41" w:rsidP="00B93C41">
            <w:pPr>
              <w:jc w:val="center"/>
              <w:rPr>
                <w:color w:val="000000"/>
              </w:rPr>
            </w:pPr>
          </w:p>
        </w:tc>
      </w:tr>
      <w:tr w:rsidR="00B93C41" w:rsidTr="00B93C41">
        <w:tc>
          <w:tcPr>
            <w:tcW w:w="1887" w:type="dxa"/>
            <w:vMerge/>
          </w:tcPr>
          <w:p w:rsidR="00B93C41" w:rsidRDefault="00B93C41" w:rsidP="00B93C41">
            <w:pPr>
              <w:jc w:val="center"/>
              <w:rPr>
                <w:color w:val="000000"/>
              </w:rPr>
            </w:pPr>
          </w:p>
        </w:tc>
        <w:tc>
          <w:tcPr>
            <w:tcW w:w="2421" w:type="dxa"/>
          </w:tcPr>
          <w:p w:rsidR="00B93C41" w:rsidRDefault="00B93C41" w:rsidP="00B93C41">
            <w:pPr>
              <w:jc w:val="center"/>
              <w:rPr>
                <w:color w:val="000000"/>
              </w:rPr>
            </w:pPr>
            <w:r>
              <w:rPr>
                <w:color w:val="000000"/>
              </w:rPr>
              <w:t>CCO-Cr</w:t>
            </w:r>
          </w:p>
        </w:tc>
        <w:tc>
          <w:tcPr>
            <w:tcW w:w="2421" w:type="dxa"/>
          </w:tcPr>
          <w:p w:rsidR="00B93C41" w:rsidRDefault="00B93C41" w:rsidP="00B93C41">
            <w:pPr>
              <w:jc w:val="center"/>
              <w:rPr>
                <w:color w:val="000000"/>
              </w:rPr>
            </w:pPr>
            <w:r>
              <w:rPr>
                <w:color w:val="000000"/>
              </w:rPr>
              <w:t>125</w:t>
            </w:r>
          </w:p>
        </w:tc>
        <w:tc>
          <w:tcPr>
            <w:tcW w:w="1917" w:type="dxa"/>
          </w:tcPr>
          <w:p w:rsidR="00B93C41" w:rsidRDefault="00B93C41" w:rsidP="00B93C41">
            <w:pPr>
              <w:jc w:val="center"/>
              <w:rPr>
                <w:color w:val="000000"/>
              </w:rPr>
            </w:pPr>
          </w:p>
        </w:tc>
      </w:tr>
      <w:tr w:rsidR="00B93C41" w:rsidTr="00B93C41">
        <w:tc>
          <w:tcPr>
            <w:tcW w:w="1887" w:type="dxa"/>
            <w:vMerge/>
          </w:tcPr>
          <w:p w:rsidR="00B93C41" w:rsidRDefault="00B93C41" w:rsidP="00B93C41">
            <w:pPr>
              <w:jc w:val="center"/>
              <w:rPr>
                <w:color w:val="000000"/>
              </w:rPr>
            </w:pPr>
          </w:p>
        </w:tc>
        <w:tc>
          <w:tcPr>
            <w:tcW w:w="2421" w:type="dxa"/>
          </w:tcPr>
          <w:p w:rsidR="00B93C41" w:rsidRDefault="00B93C41" w:rsidP="00B93C41">
            <w:pPr>
              <w:jc w:val="center"/>
              <w:rPr>
                <w:color w:val="000000"/>
              </w:rPr>
            </w:pPr>
            <w:r>
              <w:rPr>
                <w:color w:val="000000"/>
              </w:rPr>
              <w:t>Azot amoniacal</w:t>
            </w:r>
          </w:p>
        </w:tc>
        <w:tc>
          <w:tcPr>
            <w:tcW w:w="2421" w:type="dxa"/>
          </w:tcPr>
          <w:p w:rsidR="00B93C41" w:rsidRDefault="00B93C41" w:rsidP="00B93C41">
            <w:pPr>
              <w:jc w:val="center"/>
              <w:rPr>
                <w:color w:val="000000"/>
              </w:rPr>
            </w:pPr>
            <w:r>
              <w:rPr>
                <w:color w:val="000000"/>
              </w:rPr>
              <w:t>3</w:t>
            </w:r>
          </w:p>
        </w:tc>
        <w:tc>
          <w:tcPr>
            <w:tcW w:w="1917" w:type="dxa"/>
          </w:tcPr>
          <w:p w:rsidR="00B93C41" w:rsidRDefault="00B93C41" w:rsidP="00B93C41">
            <w:pPr>
              <w:jc w:val="center"/>
              <w:rPr>
                <w:color w:val="000000"/>
              </w:rPr>
            </w:pPr>
          </w:p>
        </w:tc>
      </w:tr>
      <w:tr w:rsidR="00B93C41" w:rsidTr="00B93C41">
        <w:tc>
          <w:tcPr>
            <w:tcW w:w="1887" w:type="dxa"/>
            <w:vMerge/>
          </w:tcPr>
          <w:p w:rsidR="00B93C41" w:rsidRDefault="00B93C41" w:rsidP="00B93C41">
            <w:pPr>
              <w:jc w:val="center"/>
              <w:rPr>
                <w:color w:val="000000"/>
              </w:rPr>
            </w:pPr>
          </w:p>
        </w:tc>
        <w:tc>
          <w:tcPr>
            <w:tcW w:w="2421" w:type="dxa"/>
          </w:tcPr>
          <w:p w:rsidR="00B93C41" w:rsidRDefault="00B93C41" w:rsidP="00B93C41">
            <w:pPr>
              <w:jc w:val="center"/>
              <w:rPr>
                <w:color w:val="000000"/>
              </w:rPr>
            </w:pPr>
            <w:r>
              <w:rPr>
                <w:color w:val="000000"/>
              </w:rPr>
              <w:t>Azotiţi</w:t>
            </w:r>
          </w:p>
        </w:tc>
        <w:tc>
          <w:tcPr>
            <w:tcW w:w="2421" w:type="dxa"/>
          </w:tcPr>
          <w:p w:rsidR="00B93C41" w:rsidRDefault="00B93C41" w:rsidP="00B93C41">
            <w:pPr>
              <w:jc w:val="center"/>
              <w:rPr>
                <w:color w:val="000000"/>
              </w:rPr>
            </w:pPr>
            <w:r>
              <w:rPr>
                <w:color w:val="000000"/>
              </w:rPr>
              <w:t>1</w:t>
            </w:r>
          </w:p>
        </w:tc>
        <w:tc>
          <w:tcPr>
            <w:tcW w:w="1917" w:type="dxa"/>
          </w:tcPr>
          <w:p w:rsidR="00B93C41" w:rsidRDefault="00B93C41" w:rsidP="00B93C41">
            <w:pPr>
              <w:jc w:val="center"/>
              <w:rPr>
                <w:color w:val="000000"/>
              </w:rPr>
            </w:pPr>
          </w:p>
        </w:tc>
      </w:tr>
      <w:tr w:rsidR="00B93C41" w:rsidTr="00B93C41">
        <w:tc>
          <w:tcPr>
            <w:tcW w:w="1887" w:type="dxa"/>
            <w:vMerge/>
          </w:tcPr>
          <w:p w:rsidR="00B93C41" w:rsidRDefault="00B93C41" w:rsidP="00B93C41">
            <w:pPr>
              <w:jc w:val="center"/>
              <w:rPr>
                <w:color w:val="000000"/>
              </w:rPr>
            </w:pPr>
          </w:p>
        </w:tc>
        <w:tc>
          <w:tcPr>
            <w:tcW w:w="2421" w:type="dxa"/>
          </w:tcPr>
          <w:p w:rsidR="00B93C41" w:rsidRDefault="00B93C41" w:rsidP="00B93C41">
            <w:pPr>
              <w:jc w:val="center"/>
              <w:rPr>
                <w:color w:val="000000"/>
              </w:rPr>
            </w:pPr>
            <w:r>
              <w:rPr>
                <w:color w:val="000000"/>
              </w:rPr>
              <w:t>Azotaţi</w:t>
            </w:r>
          </w:p>
        </w:tc>
        <w:tc>
          <w:tcPr>
            <w:tcW w:w="2421" w:type="dxa"/>
          </w:tcPr>
          <w:p w:rsidR="00B93C41" w:rsidRDefault="00B93C41" w:rsidP="00B93C41">
            <w:pPr>
              <w:jc w:val="center"/>
              <w:rPr>
                <w:color w:val="000000"/>
              </w:rPr>
            </w:pPr>
            <w:r>
              <w:rPr>
                <w:color w:val="000000"/>
              </w:rPr>
              <w:t>25</w:t>
            </w:r>
          </w:p>
        </w:tc>
        <w:tc>
          <w:tcPr>
            <w:tcW w:w="1917" w:type="dxa"/>
          </w:tcPr>
          <w:p w:rsidR="00B93C41" w:rsidRDefault="00B93C41" w:rsidP="00B93C41">
            <w:pPr>
              <w:jc w:val="center"/>
              <w:rPr>
                <w:color w:val="000000"/>
              </w:rPr>
            </w:pPr>
          </w:p>
        </w:tc>
      </w:tr>
      <w:tr w:rsidR="00B93C41" w:rsidTr="00B93C41">
        <w:tc>
          <w:tcPr>
            <w:tcW w:w="1887" w:type="dxa"/>
            <w:vMerge/>
          </w:tcPr>
          <w:p w:rsidR="00B93C41" w:rsidRDefault="00B93C41" w:rsidP="00B93C41">
            <w:pPr>
              <w:jc w:val="center"/>
              <w:rPr>
                <w:color w:val="000000"/>
              </w:rPr>
            </w:pPr>
          </w:p>
        </w:tc>
        <w:tc>
          <w:tcPr>
            <w:tcW w:w="2421" w:type="dxa"/>
          </w:tcPr>
          <w:p w:rsidR="00B93C41" w:rsidRDefault="00B93C41" w:rsidP="00B93C41">
            <w:pPr>
              <w:jc w:val="center"/>
              <w:rPr>
                <w:color w:val="000000"/>
              </w:rPr>
            </w:pPr>
            <w:r>
              <w:rPr>
                <w:color w:val="000000"/>
              </w:rPr>
              <w:t>Azot total</w:t>
            </w:r>
          </w:p>
        </w:tc>
        <w:tc>
          <w:tcPr>
            <w:tcW w:w="2421" w:type="dxa"/>
          </w:tcPr>
          <w:p w:rsidR="00B93C41" w:rsidRDefault="00B93C41" w:rsidP="00B93C41">
            <w:pPr>
              <w:jc w:val="center"/>
              <w:rPr>
                <w:color w:val="000000"/>
              </w:rPr>
            </w:pPr>
            <w:r>
              <w:rPr>
                <w:color w:val="000000"/>
              </w:rPr>
              <w:t>10</w:t>
            </w:r>
          </w:p>
        </w:tc>
        <w:tc>
          <w:tcPr>
            <w:tcW w:w="1917" w:type="dxa"/>
          </w:tcPr>
          <w:p w:rsidR="00B93C41" w:rsidRDefault="00B93C41" w:rsidP="00B93C41">
            <w:pPr>
              <w:jc w:val="center"/>
              <w:rPr>
                <w:color w:val="000000"/>
              </w:rPr>
            </w:pPr>
          </w:p>
        </w:tc>
      </w:tr>
      <w:tr w:rsidR="00B93C41" w:rsidTr="00B93C41">
        <w:tc>
          <w:tcPr>
            <w:tcW w:w="1887" w:type="dxa"/>
            <w:vMerge/>
          </w:tcPr>
          <w:p w:rsidR="00B93C41" w:rsidRDefault="00B93C41" w:rsidP="00B93C41">
            <w:pPr>
              <w:jc w:val="center"/>
              <w:rPr>
                <w:color w:val="000000"/>
              </w:rPr>
            </w:pPr>
          </w:p>
        </w:tc>
        <w:tc>
          <w:tcPr>
            <w:tcW w:w="2421" w:type="dxa"/>
          </w:tcPr>
          <w:p w:rsidR="00B93C41" w:rsidRDefault="00B93C41" w:rsidP="00B93C41">
            <w:pPr>
              <w:jc w:val="center"/>
              <w:rPr>
                <w:color w:val="000000"/>
              </w:rPr>
            </w:pPr>
            <w:r>
              <w:rPr>
                <w:color w:val="000000"/>
              </w:rPr>
              <w:t>Fosfor total</w:t>
            </w:r>
          </w:p>
        </w:tc>
        <w:tc>
          <w:tcPr>
            <w:tcW w:w="2421" w:type="dxa"/>
          </w:tcPr>
          <w:p w:rsidR="00B93C41" w:rsidRDefault="00B93C41" w:rsidP="00B93C41">
            <w:pPr>
              <w:jc w:val="center"/>
              <w:rPr>
                <w:color w:val="000000"/>
              </w:rPr>
            </w:pPr>
            <w:r>
              <w:rPr>
                <w:color w:val="000000"/>
              </w:rPr>
              <w:t>2</w:t>
            </w:r>
          </w:p>
        </w:tc>
        <w:tc>
          <w:tcPr>
            <w:tcW w:w="1917" w:type="dxa"/>
          </w:tcPr>
          <w:p w:rsidR="00B93C41" w:rsidRDefault="00B93C41" w:rsidP="00B93C41">
            <w:pPr>
              <w:jc w:val="center"/>
              <w:rPr>
                <w:color w:val="000000"/>
              </w:rPr>
            </w:pPr>
          </w:p>
        </w:tc>
      </w:tr>
      <w:tr w:rsidR="00B93C41" w:rsidTr="00B93C41">
        <w:tc>
          <w:tcPr>
            <w:tcW w:w="1887" w:type="dxa"/>
            <w:vMerge/>
          </w:tcPr>
          <w:p w:rsidR="00B93C41" w:rsidRDefault="00B93C41" w:rsidP="00B93C41">
            <w:pPr>
              <w:jc w:val="center"/>
              <w:rPr>
                <w:color w:val="000000"/>
              </w:rPr>
            </w:pPr>
          </w:p>
        </w:tc>
        <w:tc>
          <w:tcPr>
            <w:tcW w:w="2421" w:type="dxa"/>
          </w:tcPr>
          <w:p w:rsidR="00B93C41" w:rsidRDefault="00B93C41" w:rsidP="00B93C41">
            <w:pPr>
              <w:jc w:val="center"/>
              <w:rPr>
                <w:color w:val="000000"/>
              </w:rPr>
            </w:pPr>
            <w:r>
              <w:rPr>
                <w:color w:val="000000"/>
              </w:rPr>
              <w:t>Sulfuri şi hidrogen sulfurat</w:t>
            </w:r>
          </w:p>
        </w:tc>
        <w:tc>
          <w:tcPr>
            <w:tcW w:w="2421" w:type="dxa"/>
          </w:tcPr>
          <w:p w:rsidR="00B93C41" w:rsidRDefault="00B93C41" w:rsidP="00B93C41">
            <w:pPr>
              <w:jc w:val="center"/>
              <w:rPr>
                <w:color w:val="000000"/>
              </w:rPr>
            </w:pPr>
            <w:r>
              <w:rPr>
                <w:color w:val="000000"/>
              </w:rPr>
              <w:t>0,5</w:t>
            </w:r>
          </w:p>
        </w:tc>
        <w:tc>
          <w:tcPr>
            <w:tcW w:w="1917" w:type="dxa"/>
          </w:tcPr>
          <w:p w:rsidR="00B93C41" w:rsidRDefault="00B93C41" w:rsidP="00B93C41">
            <w:pPr>
              <w:jc w:val="center"/>
              <w:rPr>
                <w:color w:val="000000"/>
              </w:rPr>
            </w:pPr>
          </w:p>
        </w:tc>
      </w:tr>
      <w:tr w:rsidR="00B93C41" w:rsidTr="00B93C41">
        <w:tc>
          <w:tcPr>
            <w:tcW w:w="1887" w:type="dxa"/>
            <w:vMerge/>
          </w:tcPr>
          <w:p w:rsidR="00B93C41" w:rsidRDefault="00B93C41" w:rsidP="00B93C41">
            <w:pPr>
              <w:jc w:val="center"/>
              <w:rPr>
                <w:color w:val="000000"/>
              </w:rPr>
            </w:pPr>
          </w:p>
        </w:tc>
        <w:tc>
          <w:tcPr>
            <w:tcW w:w="2421" w:type="dxa"/>
          </w:tcPr>
          <w:p w:rsidR="00B93C41" w:rsidRDefault="00B93C41" w:rsidP="00B93C41">
            <w:pPr>
              <w:jc w:val="center"/>
              <w:rPr>
                <w:color w:val="000000"/>
              </w:rPr>
            </w:pPr>
            <w:r>
              <w:rPr>
                <w:color w:val="000000"/>
              </w:rPr>
              <w:t>Sulfaţi</w:t>
            </w:r>
          </w:p>
        </w:tc>
        <w:tc>
          <w:tcPr>
            <w:tcW w:w="2421" w:type="dxa"/>
          </w:tcPr>
          <w:p w:rsidR="00B93C41" w:rsidRDefault="00B93C41" w:rsidP="00B93C41">
            <w:pPr>
              <w:jc w:val="center"/>
              <w:rPr>
                <w:color w:val="000000"/>
              </w:rPr>
            </w:pPr>
            <w:r>
              <w:rPr>
                <w:color w:val="000000"/>
              </w:rPr>
              <w:t>600</w:t>
            </w:r>
          </w:p>
        </w:tc>
        <w:tc>
          <w:tcPr>
            <w:tcW w:w="1917" w:type="dxa"/>
          </w:tcPr>
          <w:p w:rsidR="00B93C41" w:rsidRDefault="00B93C41" w:rsidP="00B93C41">
            <w:pPr>
              <w:jc w:val="center"/>
              <w:rPr>
                <w:color w:val="000000"/>
              </w:rPr>
            </w:pPr>
          </w:p>
        </w:tc>
      </w:tr>
      <w:tr w:rsidR="00B93C41" w:rsidTr="00B93C41">
        <w:tc>
          <w:tcPr>
            <w:tcW w:w="1887" w:type="dxa"/>
            <w:vMerge/>
          </w:tcPr>
          <w:p w:rsidR="00B93C41" w:rsidRDefault="00B93C41" w:rsidP="00B93C41">
            <w:pPr>
              <w:jc w:val="center"/>
              <w:rPr>
                <w:color w:val="000000"/>
              </w:rPr>
            </w:pPr>
          </w:p>
        </w:tc>
        <w:tc>
          <w:tcPr>
            <w:tcW w:w="2421" w:type="dxa"/>
          </w:tcPr>
          <w:p w:rsidR="00B93C41" w:rsidRDefault="00B93C41" w:rsidP="00B93C41">
            <w:pPr>
              <w:jc w:val="center"/>
              <w:rPr>
                <w:color w:val="000000"/>
              </w:rPr>
            </w:pPr>
            <w:r>
              <w:rPr>
                <w:color w:val="000000"/>
              </w:rPr>
              <w:t>Detergenţi</w:t>
            </w:r>
          </w:p>
        </w:tc>
        <w:tc>
          <w:tcPr>
            <w:tcW w:w="2421" w:type="dxa"/>
          </w:tcPr>
          <w:p w:rsidR="00B93C41" w:rsidRDefault="00B93C41" w:rsidP="00B93C41">
            <w:pPr>
              <w:jc w:val="center"/>
              <w:rPr>
                <w:color w:val="000000"/>
              </w:rPr>
            </w:pPr>
            <w:r>
              <w:rPr>
                <w:color w:val="000000"/>
              </w:rPr>
              <w:t>0,5</w:t>
            </w:r>
          </w:p>
        </w:tc>
        <w:tc>
          <w:tcPr>
            <w:tcW w:w="1917" w:type="dxa"/>
          </w:tcPr>
          <w:p w:rsidR="00B93C41" w:rsidRDefault="00B93C41" w:rsidP="00B93C41">
            <w:pPr>
              <w:jc w:val="center"/>
              <w:rPr>
                <w:color w:val="000000"/>
              </w:rPr>
            </w:pPr>
          </w:p>
        </w:tc>
      </w:tr>
      <w:tr w:rsidR="00B93C41" w:rsidTr="00B93C41">
        <w:tc>
          <w:tcPr>
            <w:tcW w:w="1887" w:type="dxa"/>
            <w:vMerge/>
          </w:tcPr>
          <w:p w:rsidR="00B93C41" w:rsidRDefault="00B93C41" w:rsidP="00B93C41">
            <w:pPr>
              <w:jc w:val="center"/>
              <w:rPr>
                <w:color w:val="000000"/>
              </w:rPr>
            </w:pPr>
          </w:p>
        </w:tc>
        <w:tc>
          <w:tcPr>
            <w:tcW w:w="2421" w:type="dxa"/>
          </w:tcPr>
          <w:p w:rsidR="00B93C41" w:rsidRDefault="00B93C41" w:rsidP="00B93C41">
            <w:pPr>
              <w:jc w:val="center"/>
              <w:rPr>
                <w:color w:val="000000"/>
              </w:rPr>
            </w:pPr>
            <w:r>
              <w:rPr>
                <w:color w:val="000000"/>
              </w:rPr>
              <w:t>Substanţe extractibile</w:t>
            </w:r>
          </w:p>
        </w:tc>
        <w:tc>
          <w:tcPr>
            <w:tcW w:w="2421" w:type="dxa"/>
          </w:tcPr>
          <w:p w:rsidR="00B93C41" w:rsidRDefault="00B93C41" w:rsidP="00B93C41">
            <w:pPr>
              <w:jc w:val="center"/>
              <w:rPr>
                <w:color w:val="000000"/>
              </w:rPr>
            </w:pPr>
            <w:r>
              <w:rPr>
                <w:color w:val="000000"/>
              </w:rPr>
              <w:t>200</w:t>
            </w:r>
          </w:p>
        </w:tc>
        <w:tc>
          <w:tcPr>
            <w:tcW w:w="1917" w:type="dxa"/>
          </w:tcPr>
          <w:p w:rsidR="00B93C41" w:rsidRDefault="00B93C41" w:rsidP="00B93C41">
            <w:pPr>
              <w:jc w:val="center"/>
              <w:rPr>
                <w:color w:val="000000"/>
              </w:rPr>
            </w:pPr>
          </w:p>
        </w:tc>
      </w:tr>
      <w:tr w:rsidR="00B93C41" w:rsidTr="00B93C41">
        <w:tc>
          <w:tcPr>
            <w:tcW w:w="1887" w:type="dxa"/>
            <w:vMerge/>
          </w:tcPr>
          <w:p w:rsidR="00B93C41" w:rsidRDefault="00B93C41" w:rsidP="00B93C41">
            <w:pPr>
              <w:jc w:val="center"/>
              <w:rPr>
                <w:color w:val="000000"/>
              </w:rPr>
            </w:pPr>
          </w:p>
        </w:tc>
        <w:tc>
          <w:tcPr>
            <w:tcW w:w="2421" w:type="dxa"/>
          </w:tcPr>
          <w:p w:rsidR="00B93C41" w:rsidRDefault="00B93C41" w:rsidP="00B93C41">
            <w:pPr>
              <w:jc w:val="center"/>
              <w:rPr>
                <w:color w:val="000000"/>
              </w:rPr>
            </w:pPr>
            <w:r>
              <w:rPr>
                <w:color w:val="000000"/>
              </w:rPr>
              <w:t>Reziduu filtrat</w:t>
            </w:r>
          </w:p>
        </w:tc>
        <w:tc>
          <w:tcPr>
            <w:tcW w:w="2421" w:type="dxa"/>
          </w:tcPr>
          <w:p w:rsidR="00B93C41" w:rsidRDefault="00B93C41" w:rsidP="00B93C41">
            <w:pPr>
              <w:jc w:val="center"/>
              <w:rPr>
                <w:color w:val="000000"/>
              </w:rPr>
            </w:pPr>
            <w:r>
              <w:rPr>
                <w:color w:val="000000"/>
              </w:rPr>
              <w:t>2000</w:t>
            </w:r>
          </w:p>
        </w:tc>
        <w:tc>
          <w:tcPr>
            <w:tcW w:w="1917" w:type="dxa"/>
          </w:tcPr>
          <w:p w:rsidR="00B93C41" w:rsidRDefault="00B93C41" w:rsidP="00B93C41">
            <w:pPr>
              <w:jc w:val="center"/>
              <w:rPr>
                <w:color w:val="000000"/>
              </w:rPr>
            </w:pPr>
          </w:p>
        </w:tc>
      </w:tr>
    </w:tbl>
    <w:p w:rsidR="00E328BB" w:rsidRDefault="00E328BB" w:rsidP="002D46B0">
      <w:pPr>
        <w:jc w:val="both"/>
        <w:rPr>
          <w:color w:val="000000"/>
        </w:rPr>
      </w:pPr>
      <w:r>
        <w:rPr>
          <w:color w:val="000000"/>
        </w:rPr>
        <w:t xml:space="preserve">  </w:t>
      </w:r>
    </w:p>
    <w:p w:rsidR="00E328BB" w:rsidRDefault="00E328BB" w:rsidP="00E328BB">
      <w:pPr>
        <w:numPr>
          <w:ilvl w:val="0"/>
          <w:numId w:val="3"/>
        </w:numPr>
        <w:rPr>
          <w:lang w:val="ro-RO"/>
        </w:rPr>
      </w:pPr>
      <w:r>
        <w:rPr>
          <w:lang w:val="ro-RO"/>
        </w:rPr>
        <w:t xml:space="preserve">Cumularea cu alte proiecte- nu este cazul. </w:t>
      </w:r>
    </w:p>
    <w:p w:rsidR="00E328BB" w:rsidRDefault="00E328BB" w:rsidP="00E328BB">
      <w:pPr>
        <w:numPr>
          <w:ilvl w:val="0"/>
          <w:numId w:val="3"/>
        </w:numPr>
        <w:rPr>
          <w:lang w:val="ro-RO"/>
        </w:rPr>
      </w:pPr>
      <w:r>
        <w:rPr>
          <w:lang w:val="ro-RO"/>
        </w:rPr>
        <w:t xml:space="preserve">Utilizarea resurselor naturale- </w:t>
      </w:r>
      <w:r w:rsidR="00064950">
        <w:rPr>
          <w:lang w:val="ro-RO"/>
        </w:rPr>
        <w:t>nu este cazul.</w:t>
      </w:r>
    </w:p>
    <w:p w:rsidR="00E328BB" w:rsidRDefault="00E328BB" w:rsidP="00E328BB">
      <w:pPr>
        <w:numPr>
          <w:ilvl w:val="0"/>
          <w:numId w:val="3"/>
        </w:numPr>
        <w:rPr>
          <w:lang w:val="ro-RO"/>
        </w:rPr>
      </w:pPr>
      <w:r>
        <w:rPr>
          <w:lang w:val="ro-RO"/>
        </w:rPr>
        <w:t>Producţia de deşeuri- redusă atât pe perioada construcţiei cât şi în perioada de funcţionare. Deşeurile sunt în cea mai mare parte din categoria celor inerte şi pot fi utilizate ca material de umplutură. Deşeurile reciclabile, colectate pe categorii, conform prevederilor legale, se vor valorifica către firme specializate în colectare/reciclare. Deşeurile menajere se vor colecta şi preda la operatorii locali de salubritate autorizaţi.</w:t>
      </w:r>
    </w:p>
    <w:p w:rsidR="00E328BB" w:rsidRDefault="00E328BB" w:rsidP="00E328BB">
      <w:pPr>
        <w:numPr>
          <w:ilvl w:val="0"/>
          <w:numId w:val="3"/>
        </w:numPr>
        <w:rPr>
          <w:lang w:val="ro-RO"/>
        </w:rPr>
      </w:pPr>
      <w:r>
        <w:rPr>
          <w:lang w:val="ro-RO"/>
        </w:rPr>
        <w:t xml:space="preserve">Emisiile poluante, inclusiv zgomotul şi alte surse de disconfort- emisii reduse( praf şi gaze de eşapament generate de utilaje şi mijloacele de transport ) punctiforme, la </w:t>
      </w:r>
      <w:r>
        <w:rPr>
          <w:lang w:val="ro-RO"/>
        </w:rPr>
        <w:lastRenderedPageBreak/>
        <w:t>nivelul fronturilor de lucru, pe perioada execuţiei şi accidental în timpul perioadei de operare, în cazul lucrărilor de intervenţie.</w:t>
      </w:r>
    </w:p>
    <w:p w:rsidR="00E328BB" w:rsidRDefault="00E328BB" w:rsidP="00E328BB">
      <w:pPr>
        <w:numPr>
          <w:ilvl w:val="0"/>
          <w:numId w:val="3"/>
        </w:numPr>
        <w:rPr>
          <w:lang w:val="ro-RO"/>
        </w:rPr>
      </w:pPr>
      <w:r>
        <w:rPr>
          <w:lang w:val="ro-RO"/>
        </w:rPr>
        <w:t>Riscul de accident, ţinându-se seama în special de substanţele şi tehnologiile utilizate- nu este cazul.</w:t>
      </w:r>
    </w:p>
    <w:p w:rsidR="00E328BB" w:rsidRPr="00E700C7" w:rsidRDefault="00E328BB" w:rsidP="00E328BB">
      <w:pPr>
        <w:ind w:left="1211"/>
        <w:rPr>
          <w:lang w:val="ro-RO"/>
        </w:rPr>
      </w:pPr>
      <w:r>
        <w:rPr>
          <w:lang w:val="ro-RO"/>
        </w:rPr>
        <w:t xml:space="preserve"> </w:t>
      </w:r>
    </w:p>
    <w:p w:rsidR="00E328BB" w:rsidRPr="00F618BF" w:rsidRDefault="00E328BB" w:rsidP="00E328BB">
      <w:pPr>
        <w:numPr>
          <w:ilvl w:val="0"/>
          <w:numId w:val="2"/>
        </w:numPr>
        <w:spacing w:line="300" w:lineRule="atLeast"/>
        <w:jc w:val="both"/>
        <w:textAlignment w:val="baseline"/>
        <w:rPr>
          <w:rStyle w:val="sttpar"/>
          <w:b/>
        </w:rPr>
      </w:pPr>
      <w:r>
        <w:rPr>
          <w:rStyle w:val="sttpar"/>
          <w:b/>
        </w:rPr>
        <w:t>Localizarea proiectului-</w:t>
      </w:r>
      <w:r>
        <w:rPr>
          <w:rStyle w:val="sttpar"/>
        </w:rPr>
        <w:t xml:space="preserve"> pe teritoriul unei unităţi administrative-teritoriale: com. </w:t>
      </w:r>
      <w:r w:rsidR="00064950">
        <w:rPr>
          <w:rStyle w:val="sttpar"/>
        </w:rPr>
        <w:t>Bogdăneşti</w:t>
      </w:r>
      <w:r>
        <w:rPr>
          <w:rStyle w:val="sttpar"/>
        </w:rPr>
        <w:t>.</w:t>
      </w:r>
    </w:p>
    <w:p w:rsidR="00E328BB" w:rsidRDefault="00E328BB" w:rsidP="00E328BB">
      <w:pPr>
        <w:numPr>
          <w:ilvl w:val="0"/>
          <w:numId w:val="6"/>
        </w:numPr>
        <w:spacing w:line="300" w:lineRule="atLeast"/>
        <w:jc w:val="both"/>
        <w:textAlignment w:val="baseline"/>
        <w:rPr>
          <w:rStyle w:val="sttpar"/>
        </w:rPr>
      </w:pPr>
      <w:r>
        <w:rPr>
          <w:rStyle w:val="sttpar"/>
        </w:rPr>
        <w:t xml:space="preserve">Utilizarea existent a terenului- </w:t>
      </w:r>
      <w:proofErr w:type="gramStart"/>
      <w:r>
        <w:rPr>
          <w:rStyle w:val="sttpar"/>
        </w:rPr>
        <w:t>căi</w:t>
      </w:r>
      <w:proofErr w:type="gramEnd"/>
      <w:r>
        <w:rPr>
          <w:rStyle w:val="sttpar"/>
        </w:rPr>
        <w:t xml:space="preserve"> de comunicaţie, teren arabil şi incinte existente.</w:t>
      </w:r>
    </w:p>
    <w:p w:rsidR="00E328BB" w:rsidRDefault="00E328BB" w:rsidP="00E328BB">
      <w:pPr>
        <w:numPr>
          <w:ilvl w:val="0"/>
          <w:numId w:val="6"/>
        </w:numPr>
        <w:spacing w:line="300" w:lineRule="atLeast"/>
        <w:jc w:val="both"/>
        <w:textAlignment w:val="baseline"/>
        <w:rPr>
          <w:rStyle w:val="sttpar"/>
        </w:rPr>
      </w:pPr>
      <w:r>
        <w:rPr>
          <w:rStyle w:val="sttpar"/>
        </w:rPr>
        <w:t xml:space="preserve">Relativa abundenţă a resurselor naturale din zonă, calitatea şi capacitatea regenerativă a acestora- nu </w:t>
      </w:r>
      <w:proofErr w:type="gramStart"/>
      <w:r>
        <w:rPr>
          <w:rStyle w:val="sttpar"/>
        </w:rPr>
        <w:t>este</w:t>
      </w:r>
      <w:proofErr w:type="gramEnd"/>
      <w:r>
        <w:rPr>
          <w:rStyle w:val="sttpar"/>
        </w:rPr>
        <w:t xml:space="preserve"> cazul afectării resurselor naturale din zonă.</w:t>
      </w:r>
    </w:p>
    <w:p w:rsidR="00E328BB" w:rsidRDefault="00E328BB" w:rsidP="00E328BB">
      <w:pPr>
        <w:numPr>
          <w:ilvl w:val="0"/>
          <w:numId w:val="6"/>
        </w:numPr>
        <w:spacing w:line="300" w:lineRule="atLeast"/>
        <w:jc w:val="both"/>
        <w:textAlignment w:val="baseline"/>
        <w:rPr>
          <w:rStyle w:val="sttpar"/>
        </w:rPr>
      </w:pPr>
      <w:r>
        <w:rPr>
          <w:rStyle w:val="sttpar"/>
        </w:rPr>
        <w:t>Capacitatea de absorbţie a mediului cu atenţie deosebită pentru:</w:t>
      </w:r>
    </w:p>
    <w:p w:rsidR="00E328BB" w:rsidRDefault="00E328BB" w:rsidP="00E328BB">
      <w:pPr>
        <w:numPr>
          <w:ilvl w:val="0"/>
          <w:numId w:val="4"/>
        </w:numPr>
        <w:spacing w:line="300" w:lineRule="atLeast"/>
        <w:jc w:val="both"/>
        <w:textAlignment w:val="baseline"/>
        <w:rPr>
          <w:rStyle w:val="sttpar"/>
        </w:rPr>
      </w:pPr>
      <w:r>
        <w:rPr>
          <w:rStyle w:val="sttpar"/>
        </w:rPr>
        <w:t xml:space="preserve">Zone umede- nu </w:t>
      </w:r>
      <w:proofErr w:type="gramStart"/>
      <w:r>
        <w:rPr>
          <w:rStyle w:val="sttpar"/>
        </w:rPr>
        <w:t>este</w:t>
      </w:r>
      <w:proofErr w:type="gramEnd"/>
      <w:r>
        <w:rPr>
          <w:rStyle w:val="sttpar"/>
        </w:rPr>
        <w:t xml:space="preserve"> cazul.</w:t>
      </w:r>
    </w:p>
    <w:p w:rsidR="00E328BB" w:rsidRDefault="00E328BB" w:rsidP="00E328BB">
      <w:pPr>
        <w:numPr>
          <w:ilvl w:val="0"/>
          <w:numId w:val="4"/>
        </w:numPr>
        <w:spacing w:line="300" w:lineRule="atLeast"/>
        <w:jc w:val="both"/>
        <w:textAlignment w:val="baseline"/>
        <w:rPr>
          <w:rStyle w:val="sttpar"/>
        </w:rPr>
      </w:pPr>
      <w:r>
        <w:rPr>
          <w:rStyle w:val="sttpar"/>
        </w:rPr>
        <w:t xml:space="preserve">Zone costiere- nu </w:t>
      </w:r>
      <w:proofErr w:type="gramStart"/>
      <w:r>
        <w:rPr>
          <w:rStyle w:val="sttpar"/>
        </w:rPr>
        <w:t>este</w:t>
      </w:r>
      <w:proofErr w:type="gramEnd"/>
      <w:r>
        <w:rPr>
          <w:rStyle w:val="sttpar"/>
        </w:rPr>
        <w:t xml:space="preserve"> cazul.</w:t>
      </w:r>
    </w:p>
    <w:p w:rsidR="00E328BB" w:rsidRDefault="00E328BB" w:rsidP="00E328BB">
      <w:pPr>
        <w:numPr>
          <w:ilvl w:val="0"/>
          <w:numId w:val="4"/>
        </w:numPr>
        <w:spacing w:line="300" w:lineRule="atLeast"/>
        <w:jc w:val="both"/>
        <w:textAlignment w:val="baseline"/>
        <w:rPr>
          <w:rStyle w:val="sttpar"/>
        </w:rPr>
      </w:pPr>
      <w:r>
        <w:rPr>
          <w:rStyle w:val="sttpar"/>
        </w:rPr>
        <w:t xml:space="preserve">Zone montane şi cele împădurite- nu </w:t>
      </w:r>
      <w:proofErr w:type="gramStart"/>
      <w:r>
        <w:rPr>
          <w:rStyle w:val="sttpar"/>
        </w:rPr>
        <w:t>este</w:t>
      </w:r>
      <w:proofErr w:type="gramEnd"/>
      <w:r>
        <w:rPr>
          <w:rStyle w:val="sttpar"/>
        </w:rPr>
        <w:t xml:space="preserve"> cazul.</w:t>
      </w:r>
    </w:p>
    <w:p w:rsidR="00E328BB" w:rsidRDefault="00E328BB" w:rsidP="00E328BB">
      <w:pPr>
        <w:numPr>
          <w:ilvl w:val="0"/>
          <w:numId w:val="4"/>
        </w:numPr>
        <w:spacing w:line="300" w:lineRule="atLeast"/>
        <w:jc w:val="both"/>
        <w:textAlignment w:val="baseline"/>
        <w:rPr>
          <w:rStyle w:val="sttpar"/>
        </w:rPr>
      </w:pPr>
      <w:r>
        <w:rPr>
          <w:rStyle w:val="sttpar"/>
        </w:rPr>
        <w:t xml:space="preserve">Parcuri şi rezervaţii natural- nu </w:t>
      </w:r>
      <w:proofErr w:type="gramStart"/>
      <w:r>
        <w:rPr>
          <w:rStyle w:val="sttpar"/>
        </w:rPr>
        <w:t>este</w:t>
      </w:r>
      <w:proofErr w:type="gramEnd"/>
      <w:r>
        <w:rPr>
          <w:rStyle w:val="sttpar"/>
        </w:rPr>
        <w:t xml:space="preserve"> cazul.</w:t>
      </w:r>
    </w:p>
    <w:p w:rsidR="00E328BB" w:rsidRDefault="00E328BB" w:rsidP="00E328BB">
      <w:pPr>
        <w:numPr>
          <w:ilvl w:val="0"/>
          <w:numId w:val="4"/>
        </w:numPr>
        <w:spacing w:line="300" w:lineRule="atLeast"/>
        <w:jc w:val="both"/>
        <w:textAlignment w:val="baseline"/>
        <w:rPr>
          <w:rStyle w:val="sttpar"/>
        </w:rPr>
      </w:pPr>
      <w:r>
        <w:rPr>
          <w:rStyle w:val="sttpar"/>
        </w:rPr>
        <w:t xml:space="preserve">Ariile clasificate sau zonele protejate prin legislaţia în vigoare, cum sunt: zone de protecţie a faunei piscicole, bazine piscicole, bazine piscicole naturale şi bazine piscicole amenajate- nu </w:t>
      </w:r>
      <w:proofErr w:type="gramStart"/>
      <w:r>
        <w:rPr>
          <w:rStyle w:val="sttpar"/>
        </w:rPr>
        <w:t>este</w:t>
      </w:r>
      <w:proofErr w:type="gramEnd"/>
      <w:r>
        <w:rPr>
          <w:rStyle w:val="sttpar"/>
        </w:rPr>
        <w:t xml:space="preserve"> cazul.</w:t>
      </w:r>
    </w:p>
    <w:p w:rsidR="00E328BB" w:rsidRDefault="00E328BB" w:rsidP="00E328BB">
      <w:pPr>
        <w:numPr>
          <w:ilvl w:val="0"/>
          <w:numId w:val="4"/>
        </w:numPr>
        <w:spacing w:line="300" w:lineRule="atLeast"/>
        <w:jc w:val="both"/>
        <w:textAlignment w:val="baseline"/>
        <w:rPr>
          <w:rStyle w:val="sttpar"/>
        </w:rPr>
      </w:pPr>
      <w:r>
        <w:rPr>
          <w:rStyle w:val="sttpar"/>
        </w:rPr>
        <w:t xml:space="preserve">Zonele de protecţie special, mai ales cele desemnate prin OUG nr. 57/2007 privind regimul ariilor naturale protejate, conservarea habitatelor natural, a florei şi faunei sălbatice, cu modificările şi completările ulterioare, zonele prevăzute prin Legea nr. 5/2000 privind aprobarea Planului de amenajare a teritoriului naţional-Secţiunea III-zone protejate, zonele de protecţie instituite conform prevederilor Legii apelor nr. 107/1996, cu modificările şi completările ulterioare şi HG nr. 930/2005 pentru aprobarea Normelor speciale privind caracterul şi mărimea zonelor de protecţie sanitară şi hidrogeologică- nu </w:t>
      </w:r>
      <w:proofErr w:type="gramStart"/>
      <w:r>
        <w:rPr>
          <w:rStyle w:val="sttpar"/>
        </w:rPr>
        <w:t>este</w:t>
      </w:r>
      <w:proofErr w:type="gramEnd"/>
      <w:r>
        <w:rPr>
          <w:rStyle w:val="sttpar"/>
        </w:rPr>
        <w:t xml:space="preserve"> cazul.</w:t>
      </w:r>
    </w:p>
    <w:p w:rsidR="00E328BB" w:rsidRDefault="00E328BB" w:rsidP="00E328BB">
      <w:pPr>
        <w:numPr>
          <w:ilvl w:val="0"/>
          <w:numId w:val="4"/>
        </w:numPr>
        <w:spacing w:line="300" w:lineRule="atLeast"/>
        <w:jc w:val="both"/>
        <w:textAlignment w:val="baseline"/>
        <w:rPr>
          <w:rStyle w:val="sttpar"/>
        </w:rPr>
      </w:pPr>
      <w:r>
        <w:rPr>
          <w:rStyle w:val="sttpar"/>
        </w:rPr>
        <w:t xml:space="preserve">Ariile în care standardele de calitate a mediului stabilite de legislaţie au fost deja depăşite- nu </w:t>
      </w:r>
      <w:proofErr w:type="gramStart"/>
      <w:r>
        <w:rPr>
          <w:rStyle w:val="sttpar"/>
        </w:rPr>
        <w:t>este</w:t>
      </w:r>
      <w:proofErr w:type="gramEnd"/>
      <w:r>
        <w:rPr>
          <w:rStyle w:val="sttpar"/>
        </w:rPr>
        <w:t xml:space="preserve"> cazul.</w:t>
      </w:r>
    </w:p>
    <w:p w:rsidR="00E328BB" w:rsidRDefault="00E328BB" w:rsidP="00E328BB">
      <w:pPr>
        <w:numPr>
          <w:ilvl w:val="0"/>
          <w:numId w:val="4"/>
        </w:numPr>
        <w:spacing w:line="300" w:lineRule="atLeast"/>
        <w:jc w:val="both"/>
        <w:textAlignment w:val="baseline"/>
        <w:rPr>
          <w:rStyle w:val="sttpar"/>
        </w:rPr>
      </w:pPr>
      <w:r>
        <w:rPr>
          <w:rStyle w:val="sttpar"/>
        </w:rPr>
        <w:t xml:space="preserve">Ariile dens populate- nu </w:t>
      </w:r>
      <w:proofErr w:type="gramStart"/>
      <w:r>
        <w:rPr>
          <w:rStyle w:val="sttpar"/>
        </w:rPr>
        <w:t>este</w:t>
      </w:r>
      <w:proofErr w:type="gramEnd"/>
      <w:r>
        <w:rPr>
          <w:rStyle w:val="sttpar"/>
        </w:rPr>
        <w:t xml:space="preserve"> cazul.</w:t>
      </w:r>
    </w:p>
    <w:p w:rsidR="00E328BB" w:rsidRDefault="00E328BB" w:rsidP="00E328BB">
      <w:pPr>
        <w:numPr>
          <w:ilvl w:val="0"/>
          <w:numId w:val="4"/>
        </w:numPr>
        <w:spacing w:line="300" w:lineRule="atLeast"/>
        <w:jc w:val="both"/>
        <w:textAlignment w:val="baseline"/>
        <w:rPr>
          <w:rStyle w:val="sttpar"/>
        </w:rPr>
      </w:pPr>
      <w:r>
        <w:rPr>
          <w:rStyle w:val="sttpar"/>
        </w:rPr>
        <w:t xml:space="preserve">Peisajele cu semnificaţie istorică, cultural şi arheologică- nu </w:t>
      </w:r>
      <w:proofErr w:type="gramStart"/>
      <w:r>
        <w:rPr>
          <w:rStyle w:val="sttpar"/>
        </w:rPr>
        <w:t>este</w:t>
      </w:r>
      <w:proofErr w:type="gramEnd"/>
      <w:r>
        <w:rPr>
          <w:rStyle w:val="sttpar"/>
        </w:rPr>
        <w:t xml:space="preserve"> cazul.</w:t>
      </w:r>
    </w:p>
    <w:p w:rsidR="00E328BB" w:rsidRDefault="00E328BB" w:rsidP="00E328BB">
      <w:pPr>
        <w:spacing w:line="300" w:lineRule="atLeast"/>
        <w:ind w:left="1440"/>
        <w:jc w:val="both"/>
        <w:textAlignment w:val="baseline"/>
        <w:rPr>
          <w:rStyle w:val="sttpar"/>
        </w:rPr>
      </w:pPr>
    </w:p>
    <w:p w:rsidR="00E328BB" w:rsidRDefault="00E328BB" w:rsidP="00E328BB">
      <w:pPr>
        <w:numPr>
          <w:ilvl w:val="0"/>
          <w:numId w:val="2"/>
        </w:numPr>
        <w:spacing w:line="300" w:lineRule="atLeast"/>
        <w:jc w:val="both"/>
        <w:textAlignment w:val="baseline"/>
        <w:rPr>
          <w:rStyle w:val="sttpar"/>
          <w:b/>
        </w:rPr>
      </w:pPr>
      <w:r>
        <w:rPr>
          <w:rStyle w:val="sttpar"/>
          <w:b/>
        </w:rPr>
        <w:t xml:space="preserve"> Caracteristica impactului potenţial</w:t>
      </w:r>
    </w:p>
    <w:p w:rsidR="00E328BB" w:rsidRPr="009F14BA" w:rsidRDefault="00E328BB" w:rsidP="00E328BB">
      <w:pPr>
        <w:numPr>
          <w:ilvl w:val="0"/>
          <w:numId w:val="7"/>
        </w:numPr>
        <w:spacing w:line="300" w:lineRule="atLeast"/>
        <w:jc w:val="both"/>
        <w:textAlignment w:val="baseline"/>
        <w:rPr>
          <w:rStyle w:val="sttpar"/>
          <w:b/>
        </w:rPr>
      </w:pPr>
      <w:r>
        <w:rPr>
          <w:rStyle w:val="sttpar"/>
        </w:rPr>
        <w:t xml:space="preserve">Extinderea impactului-aria geografică şi numărul persoanelor afectate- aria </w:t>
      </w:r>
      <w:proofErr w:type="gramStart"/>
      <w:r>
        <w:rPr>
          <w:rStyle w:val="sttpar"/>
        </w:rPr>
        <w:t>este</w:t>
      </w:r>
      <w:proofErr w:type="gramEnd"/>
      <w:r>
        <w:rPr>
          <w:rStyle w:val="sttpar"/>
        </w:rPr>
        <w:t xml:space="preserve"> una locală iar impactul final asupra factorilor de mediu va fi unul pozitiv.</w:t>
      </w:r>
    </w:p>
    <w:p w:rsidR="00E328BB" w:rsidRPr="009F14BA" w:rsidRDefault="00E328BB" w:rsidP="00E328BB">
      <w:pPr>
        <w:numPr>
          <w:ilvl w:val="0"/>
          <w:numId w:val="7"/>
        </w:numPr>
        <w:spacing w:line="300" w:lineRule="atLeast"/>
        <w:jc w:val="both"/>
        <w:textAlignment w:val="baseline"/>
        <w:rPr>
          <w:rStyle w:val="sttpar"/>
          <w:b/>
        </w:rPr>
      </w:pPr>
      <w:r>
        <w:rPr>
          <w:rStyle w:val="sttpar"/>
        </w:rPr>
        <w:t xml:space="preserve">Natura transfrontieră a impactului- nu </w:t>
      </w:r>
      <w:proofErr w:type="gramStart"/>
      <w:r>
        <w:rPr>
          <w:rStyle w:val="sttpar"/>
        </w:rPr>
        <w:t>este</w:t>
      </w:r>
      <w:proofErr w:type="gramEnd"/>
      <w:r>
        <w:rPr>
          <w:rStyle w:val="sttpar"/>
        </w:rPr>
        <w:t xml:space="preserve"> cazul.</w:t>
      </w:r>
    </w:p>
    <w:p w:rsidR="00E328BB" w:rsidRPr="00E9283F" w:rsidRDefault="00E328BB" w:rsidP="00E328BB">
      <w:pPr>
        <w:numPr>
          <w:ilvl w:val="0"/>
          <w:numId w:val="7"/>
        </w:numPr>
        <w:spacing w:line="300" w:lineRule="atLeast"/>
        <w:jc w:val="both"/>
        <w:textAlignment w:val="baseline"/>
        <w:rPr>
          <w:rStyle w:val="sttpar"/>
          <w:b/>
        </w:rPr>
      </w:pPr>
      <w:r>
        <w:rPr>
          <w:rStyle w:val="sttpar"/>
        </w:rPr>
        <w:t xml:space="preserve">Mărimea şi complexitatea impactului- în perioada de execuţie a proiectului impactul asupra factorilor de mediu </w:t>
      </w:r>
      <w:proofErr w:type="gramStart"/>
      <w:r>
        <w:rPr>
          <w:rStyle w:val="sttpar"/>
        </w:rPr>
        <w:t>va</w:t>
      </w:r>
      <w:proofErr w:type="gramEnd"/>
      <w:r>
        <w:rPr>
          <w:rStyle w:val="sttpar"/>
        </w:rPr>
        <w:t xml:space="preserve"> fi redus, sursele de poluare fiind lucrările de săpături, utilajele, mijloacele de transport şi organizările de şantier.</w:t>
      </w:r>
    </w:p>
    <w:p w:rsidR="00E328BB" w:rsidRPr="00E9283F" w:rsidRDefault="00E328BB" w:rsidP="00E328BB">
      <w:pPr>
        <w:numPr>
          <w:ilvl w:val="0"/>
          <w:numId w:val="7"/>
        </w:numPr>
        <w:spacing w:line="300" w:lineRule="atLeast"/>
        <w:jc w:val="both"/>
        <w:textAlignment w:val="baseline"/>
        <w:rPr>
          <w:rStyle w:val="sttpar"/>
          <w:b/>
        </w:rPr>
      </w:pPr>
      <w:r>
        <w:rPr>
          <w:rStyle w:val="sttpar"/>
        </w:rPr>
        <w:t>Probabilitatea impactului- redusă, ţinând cont de cele de mai sus.</w:t>
      </w:r>
    </w:p>
    <w:p w:rsidR="00E328BB" w:rsidRPr="009F14BA" w:rsidRDefault="00E328BB" w:rsidP="00E328BB">
      <w:pPr>
        <w:numPr>
          <w:ilvl w:val="0"/>
          <w:numId w:val="7"/>
        </w:numPr>
        <w:spacing w:line="300" w:lineRule="atLeast"/>
        <w:jc w:val="both"/>
        <w:textAlignment w:val="baseline"/>
        <w:rPr>
          <w:rStyle w:val="sttpar"/>
          <w:b/>
        </w:rPr>
      </w:pPr>
      <w:r>
        <w:rPr>
          <w:rStyle w:val="sttpar"/>
        </w:rPr>
        <w:t xml:space="preserve">Durata, frecvenţa şi reversibilitatea impactului- perioada de execuţie </w:t>
      </w:r>
      <w:proofErr w:type="gramStart"/>
      <w:r>
        <w:rPr>
          <w:rStyle w:val="sttpar"/>
        </w:rPr>
        <w:t>va</w:t>
      </w:r>
      <w:proofErr w:type="gramEnd"/>
      <w:r>
        <w:rPr>
          <w:rStyle w:val="sttpar"/>
        </w:rPr>
        <w:t xml:space="preserve"> fi relativ redusă, iar poluanţii se vor manifesta pe tronsoane ale lucrărilor, pe perioade scurte de timp. Pe măsura realizării lucrărilor calitatea factorilor de mediu eventual afectaţi </w:t>
      </w:r>
      <w:proofErr w:type="gramStart"/>
      <w:r>
        <w:rPr>
          <w:rStyle w:val="sttpar"/>
        </w:rPr>
        <w:t>va</w:t>
      </w:r>
      <w:proofErr w:type="gramEnd"/>
      <w:r>
        <w:rPr>
          <w:rStyle w:val="sttpar"/>
        </w:rPr>
        <w:t xml:space="preserve"> reveni la parametrii iniţiali.</w:t>
      </w:r>
    </w:p>
    <w:p w:rsidR="00E328BB" w:rsidRDefault="00E328BB" w:rsidP="00E328BB">
      <w:pPr>
        <w:spacing w:line="300" w:lineRule="atLeast"/>
        <w:jc w:val="center"/>
        <w:textAlignment w:val="baseline"/>
        <w:rPr>
          <w:rStyle w:val="sttpar"/>
          <w:b/>
          <w:sz w:val="32"/>
          <w:szCs w:val="32"/>
        </w:rPr>
      </w:pPr>
    </w:p>
    <w:p w:rsidR="00E328BB" w:rsidRDefault="00E328BB" w:rsidP="00E328BB">
      <w:pPr>
        <w:numPr>
          <w:ilvl w:val="0"/>
          <w:numId w:val="1"/>
        </w:numPr>
        <w:spacing w:line="300" w:lineRule="atLeast"/>
        <w:jc w:val="both"/>
        <w:textAlignment w:val="baseline"/>
        <w:rPr>
          <w:rStyle w:val="sttpar"/>
          <w:b/>
        </w:rPr>
      </w:pPr>
      <w:r>
        <w:rPr>
          <w:rStyle w:val="sttpar"/>
          <w:b/>
        </w:rPr>
        <w:t>Condiţile de realizare a proiectului</w:t>
      </w:r>
    </w:p>
    <w:p w:rsidR="00E328BB" w:rsidRDefault="00E328BB" w:rsidP="00E328BB">
      <w:pPr>
        <w:numPr>
          <w:ilvl w:val="0"/>
          <w:numId w:val="8"/>
        </w:numPr>
        <w:spacing w:line="300" w:lineRule="atLeast"/>
        <w:jc w:val="both"/>
        <w:textAlignment w:val="baseline"/>
        <w:rPr>
          <w:rStyle w:val="sttpar"/>
        </w:rPr>
      </w:pPr>
      <w:r>
        <w:rPr>
          <w:rStyle w:val="sttpar"/>
        </w:rPr>
        <w:t xml:space="preserve">Investiţia se </w:t>
      </w:r>
      <w:proofErr w:type="gramStart"/>
      <w:r>
        <w:rPr>
          <w:rStyle w:val="sttpar"/>
        </w:rPr>
        <w:t>va</w:t>
      </w:r>
      <w:proofErr w:type="gramEnd"/>
      <w:r>
        <w:rPr>
          <w:rStyle w:val="sttpar"/>
        </w:rPr>
        <w:t xml:space="preserve"> realiza cu respectarea documentaţiei tehnice depuse precum şi a normativelor şi prescripţiilor tehnice specifice, a legislaţiei de mediu în vigoare şi a avizelor menţionate în Certificatul de Urbanism nr. </w:t>
      </w:r>
      <w:r w:rsidR="00064950">
        <w:rPr>
          <w:rStyle w:val="sttpar"/>
        </w:rPr>
        <w:t>60</w:t>
      </w:r>
      <w:r>
        <w:rPr>
          <w:rStyle w:val="sttpar"/>
        </w:rPr>
        <w:t>/</w:t>
      </w:r>
      <w:r w:rsidR="00064950">
        <w:rPr>
          <w:rStyle w:val="sttpar"/>
        </w:rPr>
        <w:t>6</w:t>
      </w:r>
      <w:r>
        <w:rPr>
          <w:rStyle w:val="sttpar"/>
        </w:rPr>
        <w:t>.</w:t>
      </w:r>
      <w:r w:rsidR="00064950">
        <w:rPr>
          <w:rStyle w:val="sttpar"/>
        </w:rPr>
        <w:t>10</w:t>
      </w:r>
      <w:r>
        <w:rPr>
          <w:rStyle w:val="sttpar"/>
        </w:rPr>
        <w:t>.201</w:t>
      </w:r>
      <w:r w:rsidR="00064950">
        <w:rPr>
          <w:rStyle w:val="sttpar"/>
        </w:rPr>
        <w:t>5</w:t>
      </w:r>
      <w:r>
        <w:rPr>
          <w:rStyle w:val="sttpar"/>
        </w:rPr>
        <w:t xml:space="preserve"> eliberat de Primăria Comunei </w:t>
      </w:r>
      <w:r w:rsidR="00064950">
        <w:rPr>
          <w:rStyle w:val="sttpar"/>
        </w:rPr>
        <w:t>Bogdăneşti</w:t>
      </w:r>
      <w:r>
        <w:rPr>
          <w:rStyle w:val="sttpar"/>
        </w:rPr>
        <w:t>;</w:t>
      </w:r>
    </w:p>
    <w:p w:rsidR="00E328BB" w:rsidRDefault="00E328BB" w:rsidP="00E328BB">
      <w:pPr>
        <w:numPr>
          <w:ilvl w:val="0"/>
          <w:numId w:val="8"/>
        </w:numPr>
        <w:spacing w:line="300" w:lineRule="atLeast"/>
        <w:jc w:val="both"/>
        <w:textAlignment w:val="baseline"/>
        <w:rPr>
          <w:rStyle w:val="sttpar"/>
        </w:rPr>
      </w:pPr>
      <w:proofErr w:type="gramStart"/>
      <w:r>
        <w:rPr>
          <w:rStyle w:val="sttpar"/>
        </w:rPr>
        <w:lastRenderedPageBreak/>
        <w:t>Conform</w:t>
      </w:r>
      <w:proofErr w:type="gramEnd"/>
      <w:r>
        <w:rPr>
          <w:rStyle w:val="sttpar"/>
        </w:rPr>
        <w:t xml:space="preserve"> art. 22, alin. 1 din HG nr. 445/2009, în situaţia în care, după emiterea acordului de mediu şi înaintea obţinerii aprobării de dezvoltare, proiectul a suferit modificări, titularul proiectului este obligat să notifice în scris autoritatea pentru protecţia mediului emitenţă asupra acestor modificări;</w:t>
      </w:r>
    </w:p>
    <w:p w:rsidR="00E328BB" w:rsidRDefault="00E328BB" w:rsidP="00E328BB">
      <w:pPr>
        <w:numPr>
          <w:ilvl w:val="0"/>
          <w:numId w:val="8"/>
        </w:numPr>
        <w:spacing w:line="300" w:lineRule="atLeast"/>
        <w:jc w:val="both"/>
        <w:textAlignment w:val="baseline"/>
        <w:rPr>
          <w:rStyle w:val="sttpar"/>
        </w:rPr>
      </w:pPr>
      <w:r>
        <w:rPr>
          <w:rStyle w:val="sttpar"/>
        </w:rPr>
        <w:t>Se vor respecta cu stricteţe limitele şi suprafeţele destinate organizării de şantier, a modului de depozitare a materialelor de construcţie şi a rutelor alese pentru transport;</w:t>
      </w:r>
    </w:p>
    <w:p w:rsidR="00E328BB" w:rsidRDefault="00E328BB" w:rsidP="00E328BB">
      <w:pPr>
        <w:numPr>
          <w:ilvl w:val="0"/>
          <w:numId w:val="8"/>
        </w:numPr>
        <w:spacing w:line="300" w:lineRule="atLeast"/>
        <w:jc w:val="both"/>
        <w:textAlignment w:val="baseline"/>
        <w:rPr>
          <w:rStyle w:val="sttpar"/>
        </w:rPr>
      </w:pPr>
      <w:r>
        <w:rPr>
          <w:rStyle w:val="sttpar"/>
        </w:rPr>
        <w:t>Se vor lua măsuri tehnice şi organizatorice pe toată perioada de desfăşurare a lucrărilor pentru a nu afecta factorii de mediu, sănătatea şi confortul populaţiei din zona respectivă;</w:t>
      </w:r>
    </w:p>
    <w:p w:rsidR="00E328BB" w:rsidRDefault="00E328BB" w:rsidP="00E328BB">
      <w:pPr>
        <w:numPr>
          <w:ilvl w:val="0"/>
          <w:numId w:val="8"/>
        </w:numPr>
        <w:spacing w:line="300" w:lineRule="atLeast"/>
        <w:jc w:val="both"/>
        <w:textAlignment w:val="baseline"/>
        <w:rPr>
          <w:rStyle w:val="sttpar"/>
        </w:rPr>
      </w:pPr>
      <w:r>
        <w:rPr>
          <w:rStyle w:val="sttpar"/>
        </w:rPr>
        <w:t xml:space="preserve">Întreţinerea şi reparaţia utilajelor şi mijloacelor de transport folosite la lucrări se va face în unităţi specializate; </w:t>
      </w:r>
    </w:p>
    <w:p w:rsidR="00E328BB" w:rsidRDefault="00E328BB" w:rsidP="00E328BB">
      <w:pPr>
        <w:numPr>
          <w:ilvl w:val="0"/>
          <w:numId w:val="8"/>
        </w:numPr>
        <w:spacing w:line="300" w:lineRule="atLeast"/>
        <w:jc w:val="both"/>
        <w:textAlignment w:val="baseline"/>
        <w:rPr>
          <w:rStyle w:val="sttpar"/>
        </w:rPr>
      </w:pPr>
      <w:r>
        <w:rPr>
          <w:rStyle w:val="sttpar"/>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E328BB" w:rsidRDefault="00E328BB" w:rsidP="00E328BB">
      <w:pPr>
        <w:numPr>
          <w:ilvl w:val="0"/>
          <w:numId w:val="8"/>
        </w:numPr>
        <w:spacing w:line="300" w:lineRule="atLeast"/>
        <w:jc w:val="both"/>
        <w:textAlignment w:val="baseline"/>
        <w:rPr>
          <w:rStyle w:val="sttpar"/>
        </w:rPr>
      </w:pPr>
      <w:r>
        <w:rPr>
          <w:rStyle w:val="sttpar"/>
        </w:rPr>
        <w:t xml:space="preserve">La finalizarea lucrărilor se vor îndepărta resturile de materiale şi se </w:t>
      </w:r>
      <w:proofErr w:type="gramStart"/>
      <w:r>
        <w:rPr>
          <w:rStyle w:val="sttpar"/>
        </w:rPr>
        <w:t>va</w:t>
      </w:r>
      <w:proofErr w:type="gramEnd"/>
      <w:r>
        <w:rPr>
          <w:rStyle w:val="sttpar"/>
        </w:rPr>
        <w:t xml:space="preserve"> reface cadrul natural afectat de execuţia lucrărilor; toate suprafeţele de teren afectate vor fi refăcute şi redate la folosinţa iniţială.</w:t>
      </w:r>
    </w:p>
    <w:p w:rsidR="00E328BB" w:rsidRPr="00E9283F" w:rsidRDefault="00E328BB" w:rsidP="00E328BB">
      <w:pPr>
        <w:numPr>
          <w:ilvl w:val="0"/>
          <w:numId w:val="8"/>
        </w:numPr>
        <w:spacing w:line="300" w:lineRule="atLeast"/>
        <w:jc w:val="both"/>
        <w:textAlignment w:val="baseline"/>
        <w:rPr>
          <w:rStyle w:val="sttpar"/>
        </w:rPr>
      </w:pPr>
      <w:r>
        <w:rPr>
          <w:rStyle w:val="sttpar"/>
        </w:rPr>
        <w:t>La finalizarea investiţiei titularul are obligaţia de a solicita şi obţine autorizaţia de mediu.</w:t>
      </w:r>
    </w:p>
    <w:p w:rsidR="00E328BB" w:rsidRDefault="00E328BB" w:rsidP="00E328BB">
      <w:pPr>
        <w:spacing w:line="300" w:lineRule="atLeast"/>
        <w:jc w:val="both"/>
        <w:textAlignment w:val="baseline"/>
        <w:rPr>
          <w:rStyle w:val="sttpar"/>
          <w:b/>
        </w:rPr>
      </w:pPr>
      <w:r>
        <w:rPr>
          <w:rStyle w:val="sttpar"/>
          <w:b/>
        </w:rPr>
        <w:t xml:space="preserve">           </w:t>
      </w:r>
    </w:p>
    <w:p w:rsidR="00E328BB" w:rsidRPr="001E640C" w:rsidRDefault="00E328BB" w:rsidP="00E328BB">
      <w:pPr>
        <w:autoSpaceDE w:val="0"/>
        <w:autoSpaceDN w:val="0"/>
        <w:adjustRightInd w:val="0"/>
        <w:jc w:val="both"/>
      </w:pPr>
      <w:r>
        <w:rPr>
          <w:rStyle w:val="sttpar"/>
          <w:b/>
        </w:rPr>
        <w:t xml:space="preserve">                 </w:t>
      </w:r>
      <w:r>
        <w:rPr>
          <w:rFonts w:ascii="Arial" w:hAnsi="Arial" w:cs="Arial"/>
        </w:rPr>
        <w:t xml:space="preserve">     </w:t>
      </w:r>
      <w:r w:rsidRPr="001E640C">
        <w:t xml:space="preserve">Prezenta decizie </w:t>
      </w:r>
      <w:proofErr w:type="gramStart"/>
      <w:r w:rsidRPr="001E640C">
        <w:t>este</w:t>
      </w:r>
      <w:proofErr w:type="gramEnd"/>
      <w:r w:rsidRPr="001E640C">
        <w:t xml:space="preserve"> valabilă pe toată perioada punerii în aplicare a proiectului. </w:t>
      </w:r>
    </w:p>
    <w:p w:rsidR="00E328BB" w:rsidRPr="001E640C" w:rsidRDefault="00E328BB" w:rsidP="00E328BB">
      <w:pPr>
        <w:spacing w:line="300" w:lineRule="atLeast"/>
        <w:ind w:left="1134" w:hanging="1134"/>
        <w:jc w:val="both"/>
        <w:textAlignment w:val="baseline"/>
        <w:rPr>
          <w:rStyle w:val="sttpar"/>
          <w:b/>
        </w:rPr>
      </w:pPr>
      <w:r>
        <w:rPr>
          <w:rStyle w:val="sttpar"/>
          <w:b/>
        </w:rPr>
        <w:t xml:space="preserve">                      </w:t>
      </w:r>
      <w:proofErr w:type="gramStart"/>
      <w:r w:rsidRPr="001E640C">
        <w:t>Prezenta decizie poate fi contestată în conformitate cu prevederile Hotărârii Guvernului nr.</w:t>
      </w:r>
      <w:proofErr w:type="gramEnd"/>
      <w:r w:rsidRPr="001E640C">
        <w:t xml:space="preserve"> </w:t>
      </w:r>
      <w:proofErr w:type="gramStart"/>
      <w:r w:rsidRPr="001E640C">
        <w:t>445/2009 şi ale Legii contenciosului administrativ nr.</w:t>
      </w:r>
      <w:proofErr w:type="gramEnd"/>
      <w:r w:rsidRPr="001E640C">
        <w:t xml:space="preserve"> </w:t>
      </w:r>
      <w:proofErr w:type="gramStart"/>
      <w:r w:rsidRPr="001E640C">
        <w:t>554/2004, cu modificările şi completările ulterioare.</w:t>
      </w:r>
      <w:proofErr w:type="gramEnd"/>
      <w:r w:rsidRPr="001E640C">
        <w:rPr>
          <w:rStyle w:val="sttpar"/>
          <w:b/>
        </w:rPr>
        <w:t xml:space="preserve">  </w:t>
      </w:r>
    </w:p>
    <w:p w:rsidR="00E328BB" w:rsidRDefault="00E328BB" w:rsidP="00E328BB">
      <w:pPr>
        <w:spacing w:line="300" w:lineRule="atLeast"/>
        <w:jc w:val="center"/>
        <w:textAlignment w:val="baseline"/>
        <w:rPr>
          <w:rStyle w:val="sttpar"/>
          <w:b/>
          <w:sz w:val="32"/>
          <w:szCs w:val="32"/>
        </w:rPr>
      </w:pPr>
    </w:p>
    <w:p w:rsidR="00E328BB" w:rsidRDefault="00E328BB" w:rsidP="00E328BB">
      <w:pPr>
        <w:spacing w:line="300" w:lineRule="atLeast"/>
        <w:jc w:val="center"/>
        <w:textAlignment w:val="baseline"/>
        <w:rPr>
          <w:rStyle w:val="sttpar"/>
          <w:b/>
          <w:sz w:val="32"/>
          <w:szCs w:val="32"/>
        </w:rPr>
      </w:pPr>
    </w:p>
    <w:p w:rsidR="00E328BB" w:rsidRDefault="00E328BB" w:rsidP="00E328BB">
      <w:pPr>
        <w:spacing w:line="300" w:lineRule="atLeast"/>
        <w:jc w:val="center"/>
        <w:textAlignment w:val="baseline"/>
        <w:rPr>
          <w:b/>
        </w:rPr>
      </w:pPr>
      <w:proofErr w:type="gramStart"/>
      <w:r>
        <w:rPr>
          <w:rStyle w:val="sttpar"/>
          <w:b/>
        </w:rPr>
        <w:t>DIRECTOR EXECUTIV</w:t>
      </w:r>
      <w:r>
        <w:rPr>
          <w:b/>
        </w:rPr>
        <w:br/>
        <w:t>ing.</w:t>
      </w:r>
      <w:proofErr w:type="gramEnd"/>
      <w:r>
        <w:rPr>
          <w:b/>
        </w:rPr>
        <w:t xml:space="preserve"> VASILE O</w:t>
      </w:r>
      <w:r>
        <w:rPr>
          <w:b/>
          <w:lang w:val="ro-RO"/>
        </w:rPr>
        <w:t>Ş</w:t>
      </w:r>
      <w:r>
        <w:rPr>
          <w:b/>
        </w:rPr>
        <w:t>EAN</w:t>
      </w:r>
    </w:p>
    <w:p w:rsidR="00E328BB" w:rsidRDefault="00E328BB" w:rsidP="00E328BB">
      <w:pPr>
        <w:jc w:val="both"/>
        <w:textAlignment w:val="baseline"/>
        <w:rPr>
          <w:rStyle w:val="stpar"/>
        </w:rPr>
      </w:pPr>
      <w:r>
        <w:rPr>
          <w:rStyle w:val="stpar"/>
        </w:rPr>
        <w:t xml:space="preserve">   </w:t>
      </w:r>
    </w:p>
    <w:p w:rsidR="00E328BB" w:rsidRDefault="00E328BB" w:rsidP="00E328BB">
      <w:pPr>
        <w:jc w:val="both"/>
        <w:textAlignment w:val="baseline"/>
        <w:rPr>
          <w:rStyle w:val="stpar"/>
        </w:rPr>
      </w:pPr>
    </w:p>
    <w:p w:rsidR="00E328BB" w:rsidRDefault="00E328BB" w:rsidP="00E328BB">
      <w:pPr>
        <w:jc w:val="both"/>
        <w:textAlignment w:val="baseline"/>
        <w:rPr>
          <w:rStyle w:val="stpar"/>
        </w:rPr>
      </w:pPr>
    </w:p>
    <w:p w:rsidR="00E328BB" w:rsidRDefault="00E328BB" w:rsidP="00E328BB">
      <w:pPr>
        <w:jc w:val="both"/>
        <w:textAlignment w:val="baseline"/>
        <w:rPr>
          <w:rStyle w:val="stpar"/>
          <w:b/>
        </w:rPr>
      </w:pPr>
      <w:r>
        <w:rPr>
          <w:rStyle w:val="stpar"/>
          <w:b/>
        </w:rPr>
        <w:t xml:space="preserve"> </w:t>
      </w:r>
    </w:p>
    <w:p w:rsidR="00E328BB" w:rsidRDefault="00E328BB" w:rsidP="00E328BB">
      <w:pPr>
        <w:jc w:val="both"/>
        <w:textAlignment w:val="baseline"/>
        <w:rPr>
          <w:rStyle w:val="sttpar"/>
        </w:rPr>
      </w:pPr>
      <w:r>
        <w:rPr>
          <w:rStyle w:val="stpar"/>
          <w:b/>
        </w:rPr>
        <w:t> </w:t>
      </w:r>
      <w:r>
        <w:rPr>
          <w:rStyle w:val="sttpar"/>
          <w:b/>
        </w:rPr>
        <w:t>Şef Serviciu Avize, Acorduri, Autorizaţii,                                                 Întocmit,</w:t>
      </w:r>
    </w:p>
    <w:p w:rsidR="00E328BB" w:rsidRDefault="00E328BB" w:rsidP="00E328BB">
      <w:pPr>
        <w:jc w:val="both"/>
        <w:textAlignment w:val="baseline"/>
      </w:pPr>
      <w:r>
        <w:rPr>
          <w:rStyle w:val="stpar"/>
          <w:b/>
        </w:rPr>
        <w:t xml:space="preserve">              </w:t>
      </w:r>
      <w:proofErr w:type="gramStart"/>
      <w:r>
        <w:rPr>
          <w:rStyle w:val="stpar"/>
          <w:b/>
        </w:rPr>
        <w:t>ing</w:t>
      </w:r>
      <w:proofErr w:type="gramEnd"/>
      <w:r>
        <w:rPr>
          <w:rStyle w:val="stpar"/>
          <w:b/>
        </w:rPr>
        <w:t xml:space="preserve">. </w:t>
      </w:r>
      <w:proofErr w:type="gramStart"/>
      <w:r>
        <w:rPr>
          <w:rStyle w:val="stpar"/>
          <w:b/>
        </w:rPr>
        <w:t>Constantin Burciu</w:t>
      </w:r>
      <w:r>
        <w:rPr>
          <w:b/>
        </w:rPr>
        <w:t xml:space="preserve">                      </w:t>
      </w:r>
      <w:r>
        <w:rPr>
          <w:b/>
        </w:rPr>
        <w:tab/>
      </w:r>
      <w:r>
        <w:rPr>
          <w:b/>
        </w:rPr>
        <w:tab/>
      </w:r>
      <w:r>
        <w:rPr>
          <w:b/>
        </w:rPr>
        <w:tab/>
        <w:t xml:space="preserve">    ing.</w:t>
      </w:r>
      <w:proofErr w:type="gramEnd"/>
      <w:r>
        <w:rPr>
          <w:b/>
        </w:rPr>
        <w:t xml:space="preserve"> Doru Cojocaru     </w:t>
      </w:r>
    </w:p>
    <w:p w:rsidR="00E328BB" w:rsidRPr="001E640C" w:rsidRDefault="00E328BB" w:rsidP="00E328BB">
      <w:pPr>
        <w:spacing w:line="300" w:lineRule="atLeast"/>
        <w:jc w:val="center"/>
        <w:textAlignment w:val="baseline"/>
        <w:rPr>
          <w:rStyle w:val="sttpar"/>
          <w:b/>
        </w:rPr>
      </w:pPr>
    </w:p>
    <w:p w:rsidR="00E328BB" w:rsidRDefault="00E328BB" w:rsidP="00E328BB">
      <w:pPr>
        <w:spacing w:line="300" w:lineRule="atLeast"/>
        <w:jc w:val="center"/>
        <w:textAlignment w:val="baseline"/>
        <w:rPr>
          <w:rStyle w:val="sttpar"/>
          <w:b/>
          <w:sz w:val="32"/>
          <w:szCs w:val="32"/>
        </w:rPr>
      </w:pPr>
    </w:p>
    <w:p w:rsidR="00AC0660" w:rsidRDefault="00AC0660"/>
    <w:sectPr w:rsidR="00AC0660" w:rsidSect="00DB70CF">
      <w:pgSz w:w="11907" w:h="16840" w:code="9"/>
      <w:pgMar w:top="851" w:right="1021" w:bottom="851"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B49"/>
    <w:multiLevelType w:val="hybridMultilevel"/>
    <w:tmpl w:val="60EA4BE2"/>
    <w:lvl w:ilvl="0" w:tplc="04180005">
      <w:start w:val="1"/>
      <w:numFmt w:val="bullet"/>
      <w:lvlText w:val=""/>
      <w:lvlJc w:val="left"/>
      <w:pPr>
        <w:ind w:left="3030" w:hanging="360"/>
      </w:pPr>
      <w:rPr>
        <w:rFonts w:ascii="Wingdings" w:hAnsi="Wingdings" w:hint="default"/>
      </w:rPr>
    </w:lvl>
    <w:lvl w:ilvl="1" w:tplc="04180003" w:tentative="1">
      <w:start w:val="1"/>
      <w:numFmt w:val="bullet"/>
      <w:lvlText w:val="o"/>
      <w:lvlJc w:val="left"/>
      <w:pPr>
        <w:ind w:left="3750" w:hanging="360"/>
      </w:pPr>
      <w:rPr>
        <w:rFonts w:ascii="Courier New" w:hAnsi="Courier New" w:hint="default"/>
      </w:rPr>
    </w:lvl>
    <w:lvl w:ilvl="2" w:tplc="04180005" w:tentative="1">
      <w:start w:val="1"/>
      <w:numFmt w:val="bullet"/>
      <w:lvlText w:val=""/>
      <w:lvlJc w:val="left"/>
      <w:pPr>
        <w:ind w:left="4470" w:hanging="360"/>
      </w:pPr>
      <w:rPr>
        <w:rFonts w:ascii="Wingdings" w:hAnsi="Wingdings" w:cs="Wingdings" w:hint="default"/>
      </w:rPr>
    </w:lvl>
    <w:lvl w:ilvl="3" w:tplc="04180001" w:tentative="1">
      <w:start w:val="1"/>
      <w:numFmt w:val="bullet"/>
      <w:lvlText w:val=""/>
      <w:lvlJc w:val="left"/>
      <w:pPr>
        <w:ind w:left="5190" w:hanging="360"/>
      </w:pPr>
      <w:rPr>
        <w:rFonts w:ascii="Symbol" w:hAnsi="Symbol" w:cs="Symbol" w:hint="default"/>
      </w:rPr>
    </w:lvl>
    <w:lvl w:ilvl="4" w:tplc="04180003" w:tentative="1">
      <w:start w:val="1"/>
      <w:numFmt w:val="bullet"/>
      <w:lvlText w:val="o"/>
      <w:lvlJc w:val="left"/>
      <w:pPr>
        <w:ind w:left="5910" w:hanging="360"/>
      </w:pPr>
      <w:rPr>
        <w:rFonts w:ascii="Courier New" w:hAnsi="Courier New" w:cs="Courier New" w:hint="default"/>
      </w:rPr>
    </w:lvl>
    <w:lvl w:ilvl="5" w:tplc="04180005" w:tentative="1">
      <w:start w:val="1"/>
      <w:numFmt w:val="bullet"/>
      <w:lvlText w:val=""/>
      <w:lvlJc w:val="left"/>
      <w:pPr>
        <w:ind w:left="6630" w:hanging="360"/>
      </w:pPr>
      <w:rPr>
        <w:rFonts w:ascii="Wingdings" w:hAnsi="Wingdings" w:cs="Wingdings" w:hint="default"/>
      </w:rPr>
    </w:lvl>
    <w:lvl w:ilvl="6" w:tplc="04180001" w:tentative="1">
      <w:start w:val="1"/>
      <w:numFmt w:val="bullet"/>
      <w:lvlText w:val=""/>
      <w:lvlJc w:val="left"/>
      <w:pPr>
        <w:ind w:left="7350" w:hanging="360"/>
      </w:pPr>
      <w:rPr>
        <w:rFonts w:ascii="Symbol" w:hAnsi="Symbol" w:cs="Symbol" w:hint="default"/>
      </w:rPr>
    </w:lvl>
    <w:lvl w:ilvl="7" w:tplc="04180003" w:tentative="1">
      <w:start w:val="1"/>
      <w:numFmt w:val="bullet"/>
      <w:lvlText w:val="o"/>
      <w:lvlJc w:val="left"/>
      <w:pPr>
        <w:ind w:left="8070" w:hanging="360"/>
      </w:pPr>
      <w:rPr>
        <w:rFonts w:ascii="Courier New" w:hAnsi="Courier New" w:cs="Courier New" w:hint="default"/>
      </w:rPr>
    </w:lvl>
    <w:lvl w:ilvl="8" w:tplc="04180005" w:tentative="1">
      <w:start w:val="1"/>
      <w:numFmt w:val="bullet"/>
      <w:lvlText w:val=""/>
      <w:lvlJc w:val="left"/>
      <w:pPr>
        <w:ind w:left="8790" w:hanging="360"/>
      </w:pPr>
      <w:rPr>
        <w:rFonts w:ascii="Wingdings" w:hAnsi="Wingdings" w:cs="Wingdings" w:hint="default"/>
      </w:rPr>
    </w:lvl>
  </w:abstractNum>
  <w:abstractNum w:abstractNumId="1">
    <w:nsid w:val="105D64D4"/>
    <w:multiLevelType w:val="hybridMultilevel"/>
    <w:tmpl w:val="AC1406C6"/>
    <w:lvl w:ilvl="0" w:tplc="04180005">
      <w:start w:val="1"/>
      <w:numFmt w:val="bullet"/>
      <w:lvlText w:val=""/>
      <w:lvlJc w:val="left"/>
      <w:pPr>
        <w:ind w:left="2847" w:hanging="360"/>
      </w:pPr>
      <w:rPr>
        <w:rFonts w:ascii="Wingdings" w:hAnsi="Wingdings" w:cs="Wingdings" w:hint="default"/>
      </w:rPr>
    </w:lvl>
    <w:lvl w:ilvl="1" w:tplc="04180003" w:tentative="1">
      <w:start w:val="1"/>
      <w:numFmt w:val="bullet"/>
      <w:lvlText w:val="o"/>
      <w:lvlJc w:val="left"/>
      <w:pPr>
        <w:ind w:left="3567" w:hanging="360"/>
      </w:pPr>
      <w:rPr>
        <w:rFonts w:ascii="Courier New" w:hAnsi="Courier New" w:cs="Courier New" w:hint="default"/>
      </w:rPr>
    </w:lvl>
    <w:lvl w:ilvl="2" w:tplc="04180005" w:tentative="1">
      <w:start w:val="1"/>
      <w:numFmt w:val="bullet"/>
      <w:lvlText w:val=""/>
      <w:lvlJc w:val="left"/>
      <w:pPr>
        <w:ind w:left="4287" w:hanging="360"/>
      </w:pPr>
      <w:rPr>
        <w:rFonts w:ascii="Wingdings" w:hAnsi="Wingdings" w:cs="Wingdings" w:hint="default"/>
      </w:rPr>
    </w:lvl>
    <w:lvl w:ilvl="3" w:tplc="04180001" w:tentative="1">
      <w:start w:val="1"/>
      <w:numFmt w:val="bullet"/>
      <w:lvlText w:val=""/>
      <w:lvlJc w:val="left"/>
      <w:pPr>
        <w:ind w:left="5007" w:hanging="360"/>
      </w:pPr>
      <w:rPr>
        <w:rFonts w:ascii="Symbol" w:hAnsi="Symbol" w:cs="Symbol" w:hint="default"/>
      </w:rPr>
    </w:lvl>
    <w:lvl w:ilvl="4" w:tplc="04180003" w:tentative="1">
      <w:start w:val="1"/>
      <w:numFmt w:val="bullet"/>
      <w:lvlText w:val="o"/>
      <w:lvlJc w:val="left"/>
      <w:pPr>
        <w:ind w:left="5727" w:hanging="360"/>
      </w:pPr>
      <w:rPr>
        <w:rFonts w:ascii="Courier New" w:hAnsi="Courier New" w:cs="Courier New" w:hint="default"/>
      </w:rPr>
    </w:lvl>
    <w:lvl w:ilvl="5" w:tplc="04180005" w:tentative="1">
      <w:start w:val="1"/>
      <w:numFmt w:val="bullet"/>
      <w:lvlText w:val=""/>
      <w:lvlJc w:val="left"/>
      <w:pPr>
        <w:ind w:left="6447" w:hanging="360"/>
      </w:pPr>
      <w:rPr>
        <w:rFonts w:ascii="Wingdings" w:hAnsi="Wingdings" w:cs="Wingdings" w:hint="default"/>
      </w:rPr>
    </w:lvl>
    <w:lvl w:ilvl="6" w:tplc="04180001" w:tentative="1">
      <w:start w:val="1"/>
      <w:numFmt w:val="bullet"/>
      <w:lvlText w:val=""/>
      <w:lvlJc w:val="left"/>
      <w:pPr>
        <w:ind w:left="7167" w:hanging="360"/>
      </w:pPr>
      <w:rPr>
        <w:rFonts w:ascii="Symbol" w:hAnsi="Symbol" w:cs="Symbol" w:hint="default"/>
      </w:rPr>
    </w:lvl>
    <w:lvl w:ilvl="7" w:tplc="04180003" w:tentative="1">
      <w:start w:val="1"/>
      <w:numFmt w:val="bullet"/>
      <w:lvlText w:val="o"/>
      <w:lvlJc w:val="left"/>
      <w:pPr>
        <w:ind w:left="7887" w:hanging="360"/>
      </w:pPr>
      <w:rPr>
        <w:rFonts w:ascii="Courier New" w:hAnsi="Courier New" w:cs="Courier New" w:hint="default"/>
      </w:rPr>
    </w:lvl>
    <w:lvl w:ilvl="8" w:tplc="04180005" w:tentative="1">
      <w:start w:val="1"/>
      <w:numFmt w:val="bullet"/>
      <w:lvlText w:val=""/>
      <w:lvlJc w:val="left"/>
      <w:pPr>
        <w:ind w:left="8607" w:hanging="360"/>
      </w:pPr>
      <w:rPr>
        <w:rFonts w:ascii="Wingdings" w:hAnsi="Wingdings" w:cs="Wingdings" w:hint="default"/>
      </w:rPr>
    </w:lvl>
  </w:abstractNum>
  <w:abstractNum w:abstractNumId="2">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1C1F0C05"/>
    <w:multiLevelType w:val="hybridMultilevel"/>
    <w:tmpl w:val="4A7000A6"/>
    <w:lvl w:ilvl="0" w:tplc="04180005">
      <w:start w:val="1"/>
      <w:numFmt w:val="bullet"/>
      <w:lvlText w:val=""/>
      <w:lvlJc w:val="left"/>
      <w:pPr>
        <w:tabs>
          <w:tab w:val="num" w:pos="720"/>
        </w:tabs>
        <w:ind w:left="720" w:hanging="360"/>
      </w:pPr>
      <w:rPr>
        <w:rFonts w:ascii="Wingdings" w:hAnsi="Wingdings" w:cs="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cs="Wingdings" w:hint="default"/>
      </w:rPr>
    </w:lvl>
    <w:lvl w:ilvl="3" w:tplc="04180001" w:tentative="1">
      <w:start w:val="1"/>
      <w:numFmt w:val="bullet"/>
      <w:lvlText w:val=""/>
      <w:lvlJc w:val="left"/>
      <w:pPr>
        <w:tabs>
          <w:tab w:val="num" w:pos="2880"/>
        </w:tabs>
        <w:ind w:left="2880" w:hanging="360"/>
      </w:pPr>
      <w:rPr>
        <w:rFonts w:ascii="Symbol" w:hAnsi="Symbol" w:cs="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cs="Wingdings" w:hint="default"/>
      </w:rPr>
    </w:lvl>
    <w:lvl w:ilvl="6" w:tplc="04180001" w:tentative="1">
      <w:start w:val="1"/>
      <w:numFmt w:val="bullet"/>
      <w:lvlText w:val=""/>
      <w:lvlJc w:val="left"/>
      <w:pPr>
        <w:tabs>
          <w:tab w:val="num" w:pos="5040"/>
        </w:tabs>
        <w:ind w:left="5040" w:hanging="360"/>
      </w:pPr>
      <w:rPr>
        <w:rFonts w:ascii="Symbol" w:hAnsi="Symbol" w:cs="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096418E"/>
    <w:multiLevelType w:val="hybridMultilevel"/>
    <w:tmpl w:val="5C8006B0"/>
    <w:lvl w:ilvl="0" w:tplc="0418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5">
    <w:nsid w:val="339F2940"/>
    <w:multiLevelType w:val="hybridMultilevel"/>
    <w:tmpl w:val="C2A0EF30"/>
    <w:lvl w:ilvl="0" w:tplc="57E209C8">
      <w:start w:val="1"/>
      <w:numFmt w:val="lowerLetter"/>
      <w:lvlText w:val="%1)"/>
      <w:lvlJc w:val="left"/>
      <w:pPr>
        <w:ind w:left="1211"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3F5A3130"/>
    <w:multiLevelType w:val="hybridMultilevel"/>
    <w:tmpl w:val="2B500D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42760DC"/>
    <w:multiLevelType w:val="hybridMultilevel"/>
    <w:tmpl w:val="48FE8834"/>
    <w:lvl w:ilvl="0" w:tplc="A19C7B9A">
      <w:start w:val="1"/>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504D6494"/>
    <w:multiLevelType w:val="hybridMultilevel"/>
    <w:tmpl w:val="4C20FF60"/>
    <w:lvl w:ilvl="0" w:tplc="CB88C34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BDC5F7C"/>
    <w:multiLevelType w:val="hybridMultilevel"/>
    <w:tmpl w:val="84FE7A36"/>
    <w:lvl w:ilvl="0" w:tplc="A06A8D9E">
      <w:start w:val="1"/>
      <w:numFmt w:val="bullet"/>
      <w:lvlText w:val="-"/>
      <w:lvlJc w:val="left"/>
      <w:pPr>
        <w:ind w:left="1320" w:hanging="360"/>
      </w:pPr>
      <w:rPr>
        <w:rFonts w:ascii="Times New Roman" w:eastAsia="Times New Roman" w:hAnsi="Times New Roman" w:cs="Times New Roman"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10">
    <w:nsid w:val="678C3C9A"/>
    <w:multiLevelType w:val="hybridMultilevel"/>
    <w:tmpl w:val="3686388A"/>
    <w:lvl w:ilvl="0" w:tplc="AC9C486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69ED70D9"/>
    <w:multiLevelType w:val="hybridMultilevel"/>
    <w:tmpl w:val="7C5AECC2"/>
    <w:lvl w:ilvl="0" w:tplc="267A6176">
      <w:start w:val="1"/>
      <w:numFmt w:val="lowerLetter"/>
      <w:lvlText w:val="%1)"/>
      <w:lvlJc w:val="left"/>
      <w:pPr>
        <w:ind w:left="1260" w:hanging="360"/>
      </w:pPr>
      <w:rPr>
        <w:rFonts w:hint="default"/>
        <w:b w:val="0"/>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abstractNumId w:val="8"/>
  </w:num>
  <w:num w:numId="2">
    <w:abstractNumId w:val="6"/>
  </w:num>
  <w:num w:numId="3">
    <w:abstractNumId w:val="5"/>
  </w:num>
  <w:num w:numId="4">
    <w:abstractNumId w:val="7"/>
  </w:num>
  <w:num w:numId="5">
    <w:abstractNumId w:val="9"/>
  </w:num>
  <w:num w:numId="6">
    <w:abstractNumId w:val="10"/>
  </w:num>
  <w:num w:numId="7">
    <w:abstractNumId w:val="11"/>
  </w:num>
  <w:num w:numId="8">
    <w:abstractNumId w:val="2"/>
  </w:num>
  <w:num w:numId="9">
    <w:abstractNumId w:val="3"/>
  </w:num>
  <w:num w:numId="10">
    <w:abstractNumId w:val="4"/>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drawingGridHorizontalSpacing w:val="120"/>
  <w:displayHorizontalDrawingGridEvery w:val="2"/>
  <w:displayVerticalDrawingGridEvery w:val="2"/>
  <w:characterSpacingControl w:val="doNotCompress"/>
  <w:compat/>
  <w:rsids>
    <w:rsidRoot w:val="00E328BB"/>
    <w:rsid w:val="0000130C"/>
    <w:rsid w:val="00003C7B"/>
    <w:rsid w:val="000062AA"/>
    <w:rsid w:val="00006991"/>
    <w:rsid w:val="00007324"/>
    <w:rsid w:val="00007AE6"/>
    <w:rsid w:val="00011FEE"/>
    <w:rsid w:val="0001324B"/>
    <w:rsid w:val="0001533A"/>
    <w:rsid w:val="00026E24"/>
    <w:rsid w:val="00033589"/>
    <w:rsid w:val="00033987"/>
    <w:rsid w:val="00034C77"/>
    <w:rsid w:val="00042652"/>
    <w:rsid w:val="00051CD0"/>
    <w:rsid w:val="00057084"/>
    <w:rsid w:val="000619DB"/>
    <w:rsid w:val="000645BC"/>
    <w:rsid w:val="00064950"/>
    <w:rsid w:val="00064DA3"/>
    <w:rsid w:val="00071AD0"/>
    <w:rsid w:val="0008151D"/>
    <w:rsid w:val="000833A0"/>
    <w:rsid w:val="00086146"/>
    <w:rsid w:val="00087F29"/>
    <w:rsid w:val="00094187"/>
    <w:rsid w:val="00095046"/>
    <w:rsid w:val="000A062C"/>
    <w:rsid w:val="000A3450"/>
    <w:rsid w:val="000A653A"/>
    <w:rsid w:val="000B229F"/>
    <w:rsid w:val="000B419F"/>
    <w:rsid w:val="000B5C8B"/>
    <w:rsid w:val="000B6878"/>
    <w:rsid w:val="000B77F7"/>
    <w:rsid w:val="000C06F7"/>
    <w:rsid w:val="000C5CB6"/>
    <w:rsid w:val="000C7DB6"/>
    <w:rsid w:val="000D3ACD"/>
    <w:rsid w:val="000D3EDF"/>
    <w:rsid w:val="000D75BD"/>
    <w:rsid w:val="000E1E3E"/>
    <w:rsid w:val="000F4F66"/>
    <w:rsid w:val="000F59F6"/>
    <w:rsid w:val="0010058C"/>
    <w:rsid w:val="00102996"/>
    <w:rsid w:val="00102B72"/>
    <w:rsid w:val="00102EDF"/>
    <w:rsid w:val="0011028D"/>
    <w:rsid w:val="001119AA"/>
    <w:rsid w:val="0011259A"/>
    <w:rsid w:val="0011564A"/>
    <w:rsid w:val="00120F2B"/>
    <w:rsid w:val="001239F1"/>
    <w:rsid w:val="001240EB"/>
    <w:rsid w:val="00126373"/>
    <w:rsid w:val="00126A05"/>
    <w:rsid w:val="00127DF5"/>
    <w:rsid w:val="001335CB"/>
    <w:rsid w:val="00136F5C"/>
    <w:rsid w:val="00137850"/>
    <w:rsid w:val="00143354"/>
    <w:rsid w:val="0014351E"/>
    <w:rsid w:val="001442F9"/>
    <w:rsid w:val="001473A1"/>
    <w:rsid w:val="001548A8"/>
    <w:rsid w:val="00156567"/>
    <w:rsid w:val="00161460"/>
    <w:rsid w:val="00165CF0"/>
    <w:rsid w:val="001707A5"/>
    <w:rsid w:val="00172485"/>
    <w:rsid w:val="0017364E"/>
    <w:rsid w:val="00173B1C"/>
    <w:rsid w:val="0017548A"/>
    <w:rsid w:val="00183A66"/>
    <w:rsid w:val="00187C5A"/>
    <w:rsid w:val="00192542"/>
    <w:rsid w:val="00197B42"/>
    <w:rsid w:val="001A09F9"/>
    <w:rsid w:val="001A16F9"/>
    <w:rsid w:val="001A3359"/>
    <w:rsid w:val="001B2834"/>
    <w:rsid w:val="001C0AE5"/>
    <w:rsid w:val="001C5D09"/>
    <w:rsid w:val="001D1EE1"/>
    <w:rsid w:val="001D48A4"/>
    <w:rsid w:val="001D5038"/>
    <w:rsid w:val="001D5785"/>
    <w:rsid w:val="001E32B9"/>
    <w:rsid w:val="001E52F3"/>
    <w:rsid w:val="001E69C8"/>
    <w:rsid w:val="001E70E9"/>
    <w:rsid w:val="001E784D"/>
    <w:rsid w:val="001E7BF0"/>
    <w:rsid w:val="001E7CEE"/>
    <w:rsid w:val="001F4623"/>
    <w:rsid w:val="001F5992"/>
    <w:rsid w:val="001F7485"/>
    <w:rsid w:val="0020012C"/>
    <w:rsid w:val="002006A2"/>
    <w:rsid w:val="002008BE"/>
    <w:rsid w:val="00202CDA"/>
    <w:rsid w:val="00202DA8"/>
    <w:rsid w:val="00203138"/>
    <w:rsid w:val="00203F5F"/>
    <w:rsid w:val="00204656"/>
    <w:rsid w:val="00207C1B"/>
    <w:rsid w:val="00210C3A"/>
    <w:rsid w:val="00210DB0"/>
    <w:rsid w:val="00211F8A"/>
    <w:rsid w:val="002156CF"/>
    <w:rsid w:val="002176CF"/>
    <w:rsid w:val="00220354"/>
    <w:rsid w:val="00221235"/>
    <w:rsid w:val="002214E9"/>
    <w:rsid w:val="002241F7"/>
    <w:rsid w:val="00225DCD"/>
    <w:rsid w:val="00227347"/>
    <w:rsid w:val="0022764B"/>
    <w:rsid w:val="00233119"/>
    <w:rsid w:val="00234651"/>
    <w:rsid w:val="00234DE2"/>
    <w:rsid w:val="00237432"/>
    <w:rsid w:val="002402CC"/>
    <w:rsid w:val="002429E9"/>
    <w:rsid w:val="00247526"/>
    <w:rsid w:val="0025205B"/>
    <w:rsid w:val="002541DD"/>
    <w:rsid w:val="00257169"/>
    <w:rsid w:val="00257E2C"/>
    <w:rsid w:val="00262883"/>
    <w:rsid w:val="00263582"/>
    <w:rsid w:val="00264D97"/>
    <w:rsid w:val="00273D74"/>
    <w:rsid w:val="00276127"/>
    <w:rsid w:val="00281AF7"/>
    <w:rsid w:val="0028610A"/>
    <w:rsid w:val="00291EF7"/>
    <w:rsid w:val="002A25D1"/>
    <w:rsid w:val="002B5427"/>
    <w:rsid w:val="002B5E15"/>
    <w:rsid w:val="002C32E0"/>
    <w:rsid w:val="002C355D"/>
    <w:rsid w:val="002C3CAF"/>
    <w:rsid w:val="002C4349"/>
    <w:rsid w:val="002C5D3D"/>
    <w:rsid w:val="002D46B0"/>
    <w:rsid w:val="002D5ADC"/>
    <w:rsid w:val="002D70D0"/>
    <w:rsid w:val="002D7BD5"/>
    <w:rsid w:val="002E6233"/>
    <w:rsid w:val="002F0BDE"/>
    <w:rsid w:val="002F2358"/>
    <w:rsid w:val="002F3046"/>
    <w:rsid w:val="002F32BA"/>
    <w:rsid w:val="002F3402"/>
    <w:rsid w:val="002F5844"/>
    <w:rsid w:val="002F6CE3"/>
    <w:rsid w:val="003069EF"/>
    <w:rsid w:val="00310418"/>
    <w:rsid w:val="003115CB"/>
    <w:rsid w:val="00313496"/>
    <w:rsid w:val="00324056"/>
    <w:rsid w:val="00325DE1"/>
    <w:rsid w:val="00330992"/>
    <w:rsid w:val="00332D11"/>
    <w:rsid w:val="00333AA5"/>
    <w:rsid w:val="00336036"/>
    <w:rsid w:val="00343D45"/>
    <w:rsid w:val="00344CED"/>
    <w:rsid w:val="0034562E"/>
    <w:rsid w:val="00351573"/>
    <w:rsid w:val="0035228F"/>
    <w:rsid w:val="00353CD5"/>
    <w:rsid w:val="00370D51"/>
    <w:rsid w:val="00371810"/>
    <w:rsid w:val="00375C32"/>
    <w:rsid w:val="00377616"/>
    <w:rsid w:val="00380E8F"/>
    <w:rsid w:val="00384E46"/>
    <w:rsid w:val="00391BD9"/>
    <w:rsid w:val="00393534"/>
    <w:rsid w:val="0039358F"/>
    <w:rsid w:val="00393D40"/>
    <w:rsid w:val="0039453E"/>
    <w:rsid w:val="00396ACA"/>
    <w:rsid w:val="00397520"/>
    <w:rsid w:val="003A1E5A"/>
    <w:rsid w:val="003A7BE5"/>
    <w:rsid w:val="003B051B"/>
    <w:rsid w:val="003B2803"/>
    <w:rsid w:val="003B2FAA"/>
    <w:rsid w:val="003B33CD"/>
    <w:rsid w:val="003C2E0B"/>
    <w:rsid w:val="003C604A"/>
    <w:rsid w:val="003D2233"/>
    <w:rsid w:val="003D2B5A"/>
    <w:rsid w:val="003D37A8"/>
    <w:rsid w:val="003D45B5"/>
    <w:rsid w:val="003D51AE"/>
    <w:rsid w:val="003D6E1D"/>
    <w:rsid w:val="003E188A"/>
    <w:rsid w:val="003E27D9"/>
    <w:rsid w:val="003E67D7"/>
    <w:rsid w:val="003E7268"/>
    <w:rsid w:val="003F13BA"/>
    <w:rsid w:val="003F20D6"/>
    <w:rsid w:val="003F6A5E"/>
    <w:rsid w:val="00401487"/>
    <w:rsid w:val="0040399A"/>
    <w:rsid w:val="0041134B"/>
    <w:rsid w:val="00414D0A"/>
    <w:rsid w:val="00423760"/>
    <w:rsid w:val="004260DE"/>
    <w:rsid w:val="00426CCF"/>
    <w:rsid w:val="004305C7"/>
    <w:rsid w:val="00432A86"/>
    <w:rsid w:val="00437B0F"/>
    <w:rsid w:val="00442198"/>
    <w:rsid w:val="00446B6D"/>
    <w:rsid w:val="00450356"/>
    <w:rsid w:val="004662BF"/>
    <w:rsid w:val="004706EF"/>
    <w:rsid w:val="00472698"/>
    <w:rsid w:val="0047475E"/>
    <w:rsid w:val="0047747A"/>
    <w:rsid w:val="00481420"/>
    <w:rsid w:val="0048757C"/>
    <w:rsid w:val="00493D08"/>
    <w:rsid w:val="00496E8F"/>
    <w:rsid w:val="004A14FE"/>
    <w:rsid w:val="004A31E5"/>
    <w:rsid w:val="004B2866"/>
    <w:rsid w:val="004B2B18"/>
    <w:rsid w:val="004B2C32"/>
    <w:rsid w:val="004B34CA"/>
    <w:rsid w:val="004B5378"/>
    <w:rsid w:val="004C0B26"/>
    <w:rsid w:val="004C2BE0"/>
    <w:rsid w:val="004C5CB1"/>
    <w:rsid w:val="004C69B5"/>
    <w:rsid w:val="004C7FBB"/>
    <w:rsid w:val="004D39A6"/>
    <w:rsid w:val="004D645C"/>
    <w:rsid w:val="004D67A0"/>
    <w:rsid w:val="004D6BD9"/>
    <w:rsid w:val="004D78A1"/>
    <w:rsid w:val="004E0B48"/>
    <w:rsid w:val="004E13AE"/>
    <w:rsid w:val="004E1ABD"/>
    <w:rsid w:val="004E2ECC"/>
    <w:rsid w:val="004E3854"/>
    <w:rsid w:val="004E4103"/>
    <w:rsid w:val="004E6156"/>
    <w:rsid w:val="004E6685"/>
    <w:rsid w:val="004F0217"/>
    <w:rsid w:val="004F1A2C"/>
    <w:rsid w:val="004F4705"/>
    <w:rsid w:val="004F5D5A"/>
    <w:rsid w:val="00500F3C"/>
    <w:rsid w:val="00505C82"/>
    <w:rsid w:val="00506DAC"/>
    <w:rsid w:val="00511616"/>
    <w:rsid w:val="005174B1"/>
    <w:rsid w:val="005217F3"/>
    <w:rsid w:val="00522262"/>
    <w:rsid w:val="00523CAD"/>
    <w:rsid w:val="00524AA0"/>
    <w:rsid w:val="00530E2C"/>
    <w:rsid w:val="005329A1"/>
    <w:rsid w:val="00535E5B"/>
    <w:rsid w:val="005366CC"/>
    <w:rsid w:val="005400C4"/>
    <w:rsid w:val="00541CB9"/>
    <w:rsid w:val="00542CA8"/>
    <w:rsid w:val="005436FF"/>
    <w:rsid w:val="00546309"/>
    <w:rsid w:val="00550C93"/>
    <w:rsid w:val="0055506E"/>
    <w:rsid w:val="00555EDF"/>
    <w:rsid w:val="00555EF8"/>
    <w:rsid w:val="005625C8"/>
    <w:rsid w:val="0056594C"/>
    <w:rsid w:val="00567420"/>
    <w:rsid w:val="005708A5"/>
    <w:rsid w:val="00571993"/>
    <w:rsid w:val="00573FB2"/>
    <w:rsid w:val="005750C4"/>
    <w:rsid w:val="00577342"/>
    <w:rsid w:val="0058117A"/>
    <w:rsid w:val="00582279"/>
    <w:rsid w:val="0058264C"/>
    <w:rsid w:val="00585402"/>
    <w:rsid w:val="00590689"/>
    <w:rsid w:val="00592A86"/>
    <w:rsid w:val="005948B2"/>
    <w:rsid w:val="00595868"/>
    <w:rsid w:val="00595F2D"/>
    <w:rsid w:val="005A26D0"/>
    <w:rsid w:val="005A676E"/>
    <w:rsid w:val="005A7665"/>
    <w:rsid w:val="005A7DC2"/>
    <w:rsid w:val="005B29C4"/>
    <w:rsid w:val="005B6A22"/>
    <w:rsid w:val="005C5692"/>
    <w:rsid w:val="005C577A"/>
    <w:rsid w:val="005D5C5E"/>
    <w:rsid w:val="005E08CD"/>
    <w:rsid w:val="005E2DE5"/>
    <w:rsid w:val="005E3B33"/>
    <w:rsid w:val="00602EFF"/>
    <w:rsid w:val="00602FA0"/>
    <w:rsid w:val="0061383A"/>
    <w:rsid w:val="00617730"/>
    <w:rsid w:val="00622F92"/>
    <w:rsid w:val="0062579D"/>
    <w:rsid w:val="00626309"/>
    <w:rsid w:val="00627626"/>
    <w:rsid w:val="00631D0B"/>
    <w:rsid w:val="006360D5"/>
    <w:rsid w:val="006436C6"/>
    <w:rsid w:val="0064543C"/>
    <w:rsid w:val="00647082"/>
    <w:rsid w:val="00651247"/>
    <w:rsid w:val="006562F8"/>
    <w:rsid w:val="00657B20"/>
    <w:rsid w:val="00657BA4"/>
    <w:rsid w:val="00663231"/>
    <w:rsid w:val="00663F9D"/>
    <w:rsid w:val="00666822"/>
    <w:rsid w:val="00670F61"/>
    <w:rsid w:val="00671099"/>
    <w:rsid w:val="00672CBC"/>
    <w:rsid w:val="006809D1"/>
    <w:rsid w:val="006812BC"/>
    <w:rsid w:val="0068670E"/>
    <w:rsid w:val="00694FA2"/>
    <w:rsid w:val="00696F48"/>
    <w:rsid w:val="006A035D"/>
    <w:rsid w:val="006A49C5"/>
    <w:rsid w:val="006A5756"/>
    <w:rsid w:val="006A5E93"/>
    <w:rsid w:val="006A74F8"/>
    <w:rsid w:val="006A7BB6"/>
    <w:rsid w:val="006B289B"/>
    <w:rsid w:val="006B4254"/>
    <w:rsid w:val="006B50B7"/>
    <w:rsid w:val="006B719E"/>
    <w:rsid w:val="006B741C"/>
    <w:rsid w:val="006C4DA8"/>
    <w:rsid w:val="006C6BCE"/>
    <w:rsid w:val="006C6E67"/>
    <w:rsid w:val="006D0987"/>
    <w:rsid w:val="006D3039"/>
    <w:rsid w:val="006D3C90"/>
    <w:rsid w:val="006D4A7C"/>
    <w:rsid w:val="006E52AF"/>
    <w:rsid w:val="006E7ECF"/>
    <w:rsid w:val="006F48E8"/>
    <w:rsid w:val="00700C71"/>
    <w:rsid w:val="007065D3"/>
    <w:rsid w:val="00710F75"/>
    <w:rsid w:val="00711063"/>
    <w:rsid w:val="00712A70"/>
    <w:rsid w:val="00713EFC"/>
    <w:rsid w:val="00721C19"/>
    <w:rsid w:val="00725553"/>
    <w:rsid w:val="00727A30"/>
    <w:rsid w:val="007330B8"/>
    <w:rsid w:val="007331F6"/>
    <w:rsid w:val="00735CA3"/>
    <w:rsid w:val="007539A8"/>
    <w:rsid w:val="007546D7"/>
    <w:rsid w:val="007555A1"/>
    <w:rsid w:val="007563E0"/>
    <w:rsid w:val="00757993"/>
    <w:rsid w:val="00762CEF"/>
    <w:rsid w:val="00764C6D"/>
    <w:rsid w:val="00764F6A"/>
    <w:rsid w:val="00766CAF"/>
    <w:rsid w:val="00766DB0"/>
    <w:rsid w:val="00767D0F"/>
    <w:rsid w:val="00775393"/>
    <w:rsid w:val="00777F3A"/>
    <w:rsid w:val="00783AF7"/>
    <w:rsid w:val="00784C34"/>
    <w:rsid w:val="007870EF"/>
    <w:rsid w:val="0078725B"/>
    <w:rsid w:val="00790FDD"/>
    <w:rsid w:val="00795201"/>
    <w:rsid w:val="007962F3"/>
    <w:rsid w:val="007A1946"/>
    <w:rsid w:val="007A2590"/>
    <w:rsid w:val="007A2814"/>
    <w:rsid w:val="007B151C"/>
    <w:rsid w:val="007B4C7C"/>
    <w:rsid w:val="007C5242"/>
    <w:rsid w:val="007C716C"/>
    <w:rsid w:val="007D43FC"/>
    <w:rsid w:val="007D592F"/>
    <w:rsid w:val="007E49E7"/>
    <w:rsid w:val="007E6D8C"/>
    <w:rsid w:val="007F2952"/>
    <w:rsid w:val="00800191"/>
    <w:rsid w:val="00801959"/>
    <w:rsid w:val="0080202C"/>
    <w:rsid w:val="00803F05"/>
    <w:rsid w:val="00810005"/>
    <w:rsid w:val="008124E3"/>
    <w:rsid w:val="0081322E"/>
    <w:rsid w:val="008132F0"/>
    <w:rsid w:val="008149F1"/>
    <w:rsid w:val="00820164"/>
    <w:rsid w:val="00820800"/>
    <w:rsid w:val="0082328F"/>
    <w:rsid w:val="0082629B"/>
    <w:rsid w:val="00826834"/>
    <w:rsid w:val="00835268"/>
    <w:rsid w:val="0083763B"/>
    <w:rsid w:val="008407D1"/>
    <w:rsid w:val="00842934"/>
    <w:rsid w:val="008437FB"/>
    <w:rsid w:val="00850F3D"/>
    <w:rsid w:val="00851683"/>
    <w:rsid w:val="008532D3"/>
    <w:rsid w:val="008537FD"/>
    <w:rsid w:val="00854418"/>
    <w:rsid w:val="0085677B"/>
    <w:rsid w:val="00857837"/>
    <w:rsid w:val="00862F4E"/>
    <w:rsid w:val="00864462"/>
    <w:rsid w:val="00864ABC"/>
    <w:rsid w:val="008714A0"/>
    <w:rsid w:val="00880446"/>
    <w:rsid w:val="008810D3"/>
    <w:rsid w:val="0088205D"/>
    <w:rsid w:val="00882256"/>
    <w:rsid w:val="00883CBC"/>
    <w:rsid w:val="00883E8B"/>
    <w:rsid w:val="0088498A"/>
    <w:rsid w:val="00891D42"/>
    <w:rsid w:val="008959B7"/>
    <w:rsid w:val="008A0057"/>
    <w:rsid w:val="008A1C42"/>
    <w:rsid w:val="008A32C2"/>
    <w:rsid w:val="008A51A5"/>
    <w:rsid w:val="008B043D"/>
    <w:rsid w:val="008B5AE6"/>
    <w:rsid w:val="008C099C"/>
    <w:rsid w:val="008C55F7"/>
    <w:rsid w:val="008C5BAC"/>
    <w:rsid w:val="008D1239"/>
    <w:rsid w:val="008D1739"/>
    <w:rsid w:val="008D2439"/>
    <w:rsid w:val="008D248E"/>
    <w:rsid w:val="008D5778"/>
    <w:rsid w:val="008D62B8"/>
    <w:rsid w:val="008E6072"/>
    <w:rsid w:val="008E674D"/>
    <w:rsid w:val="008F75E1"/>
    <w:rsid w:val="00903206"/>
    <w:rsid w:val="009052D6"/>
    <w:rsid w:val="00910038"/>
    <w:rsid w:val="00912F41"/>
    <w:rsid w:val="009133E4"/>
    <w:rsid w:val="009139E4"/>
    <w:rsid w:val="0091750F"/>
    <w:rsid w:val="00917B7D"/>
    <w:rsid w:val="00920650"/>
    <w:rsid w:val="0092096E"/>
    <w:rsid w:val="0092273B"/>
    <w:rsid w:val="00923AAA"/>
    <w:rsid w:val="00932769"/>
    <w:rsid w:val="009334BF"/>
    <w:rsid w:val="0093425B"/>
    <w:rsid w:val="00934ED3"/>
    <w:rsid w:val="00937545"/>
    <w:rsid w:val="009410F0"/>
    <w:rsid w:val="00942CCA"/>
    <w:rsid w:val="0094352C"/>
    <w:rsid w:val="00944839"/>
    <w:rsid w:val="00947428"/>
    <w:rsid w:val="009505C5"/>
    <w:rsid w:val="00951F63"/>
    <w:rsid w:val="009528FE"/>
    <w:rsid w:val="009541A7"/>
    <w:rsid w:val="009548E3"/>
    <w:rsid w:val="00955304"/>
    <w:rsid w:val="0095794A"/>
    <w:rsid w:val="0097279E"/>
    <w:rsid w:val="00980218"/>
    <w:rsid w:val="00982902"/>
    <w:rsid w:val="00985DB8"/>
    <w:rsid w:val="00986A8D"/>
    <w:rsid w:val="00987B3E"/>
    <w:rsid w:val="00993081"/>
    <w:rsid w:val="00993A05"/>
    <w:rsid w:val="009953A9"/>
    <w:rsid w:val="00996370"/>
    <w:rsid w:val="009970DE"/>
    <w:rsid w:val="009A0686"/>
    <w:rsid w:val="009A15CA"/>
    <w:rsid w:val="009A331B"/>
    <w:rsid w:val="009B1CF5"/>
    <w:rsid w:val="009B290E"/>
    <w:rsid w:val="009B50C3"/>
    <w:rsid w:val="009B7C24"/>
    <w:rsid w:val="009C5A14"/>
    <w:rsid w:val="009D0B67"/>
    <w:rsid w:val="009D24A9"/>
    <w:rsid w:val="009D2F35"/>
    <w:rsid w:val="009D329D"/>
    <w:rsid w:val="009D4A26"/>
    <w:rsid w:val="009D56B0"/>
    <w:rsid w:val="009D7E8E"/>
    <w:rsid w:val="009E1B6F"/>
    <w:rsid w:val="009E2E2A"/>
    <w:rsid w:val="009E565B"/>
    <w:rsid w:val="009E590C"/>
    <w:rsid w:val="009E5AF5"/>
    <w:rsid w:val="009E617D"/>
    <w:rsid w:val="009E6780"/>
    <w:rsid w:val="009E7887"/>
    <w:rsid w:val="009F197C"/>
    <w:rsid w:val="009F1BD4"/>
    <w:rsid w:val="009F1FB8"/>
    <w:rsid w:val="00A017B5"/>
    <w:rsid w:val="00A044CA"/>
    <w:rsid w:val="00A05930"/>
    <w:rsid w:val="00A06030"/>
    <w:rsid w:val="00A06B97"/>
    <w:rsid w:val="00A14CAC"/>
    <w:rsid w:val="00A1517A"/>
    <w:rsid w:val="00A15A50"/>
    <w:rsid w:val="00A20430"/>
    <w:rsid w:val="00A22D2F"/>
    <w:rsid w:val="00A2626B"/>
    <w:rsid w:val="00A27AD7"/>
    <w:rsid w:val="00A33702"/>
    <w:rsid w:val="00A37B4E"/>
    <w:rsid w:val="00A42729"/>
    <w:rsid w:val="00A4367A"/>
    <w:rsid w:val="00A5311B"/>
    <w:rsid w:val="00A5371D"/>
    <w:rsid w:val="00A54827"/>
    <w:rsid w:val="00A54C37"/>
    <w:rsid w:val="00A54D14"/>
    <w:rsid w:val="00A63801"/>
    <w:rsid w:val="00A650B8"/>
    <w:rsid w:val="00A66BB5"/>
    <w:rsid w:val="00A7009F"/>
    <w:rsid w:val="00A70475"/>
    <w:rsid w:val="00A70C1D"/>
    <w:rsid w:val="00A71BFB"/>
    <w:rsid w:val="00A733C8"/>
    <w:rsid w:val="00A7436A"/>
    <w:rsid w:val="00A74945"/>
    <w:rsid w:val="00A808D7"/>
    <w:rsid w:val="00A85B6F"/>
    <w:rsid w:val="00A87D01"/>
    <w:rsid w:val="00A909D5"/>
    <w:rsid w:val="00A92D35"/>
    <w:rsid w:val="00A94CE1"/>
    <w:rsid w:val="00A94E8F"/>
    <w:rsid w:val="00A96416"/>
    <w:rsid w:val="00AA0D37"/>
    <w:rsid w:val="00AA0E91"/>
    <w:rsid w:val="00AA1FFD"/>
    <w:rsid w:val="00AA3C2D"/>
    <w:rsid w:val="00AA5323"/>
    <w:rsid w:val="00AB2493"/>
    <w:rsid w:val="00AB6F76"/>
    <w:rsid w:val="00AC0660"/>
    <w:rsid w:val="00AC0D26"/>
    <w:rsid w:val="00AC0E89"/>
    <w:rsid w:val="00AC11AB"/>
    <w:rsid w:val="00AC1889"/>
    <w:rsid w:val="00AC1C7F"/>
    <w:rsid w:val="00AC5195"/>
    <w:rsid w:val="00AC5E23"/>
    <w:rsid w:val="00AC74A1"/>
    <w:rsid w:val="00AD26F7"/>
    <w:rsid w:val="00AD346A"/>
    <w:rsid w:val="00AD7C32"/>
    <w:rsid w:val="00AE155B"/>
    <w:rsid w:val="00AE1B9C"/>
    <w:rsid w:val="00AE2F00"/>
    <w:rsid w:val="00AE7222"/>
    <w:rsid w:val="00AF1797"/>
    <w:rsid w:val="00AF1F25"/>
    <w:rsid w:val="00AF32C4"/>
    <w:rsid w:val="00AF3F3E"/>
    <w:rsid w:val="00AF7966"/>
    <w:rsid w:val="00B04794"/>
    <w:rsid w:val="00B0522E"/>
    <w:rsid w:val="00B0734A"/>
    <w:rsid w:val="00B10319"/>
    <w:rsid w:val="00B10385"/>
    <w:rsid w:val="00B13DF9"/>
    <w:rsid w:val="00B159F1"/>
    <w:rsid w:val="00B17DE3"/>
    <w:rsid w:val="00B309F6"/>
    <w:rsid w:val="00B35A05"/>
    <w:rsid w:val="00B3674C"/>
    <w:rsid w:val="00B40F65"/>
    <w:rsid w:val="00B418DF"/>
    <w:rsid w:val="00B428C2"/>
    <w:rsid w:val="00B43117"/>
    <w:rsid w:val="00B4404F"/>
    <w:rsid w:val="00B445AB"/>
    <w:rsid w:val="00B55835"/>
    <w:rsid w:val="00B61308"/>
    <w:rsid w:val="00B61922"/>
    <w:rsid w:val="00B61C16"/>
    <w:rsid w:val="00B62BFD"/>
    <w:rsid w:val="00B65CC4"/>
    <w:rsid w:val="00B7150E"/>
    <w:rsid w:val="00B724BD"/>
    <w:rsid w:val="00B73A04"/>
    <w:rsid w:val="00B753FF"/>
    <w:rsid w:val="00B7561D"/>
    <w:rsid w:val="00B76E2F"/>
    <w:rsid w:val="00B85BB8"/>
    <w:rsid w:val="00B90493"/>
    <w:rsid w:val="00B904DF"/>
    <w:rsid w:val="00B9390D"/>
    <w:rsid w:val="00B93C41"/>
    <w:rsid w:val="00B945F9"/>
    <w:rsid w:val="00B9691F"/>
    <w:rsid w:val="00B973C9"/>
    <w:rsid w:val="00B97E44"/>
    <w:rsid w:val="00BA0B1B"/>
    <w:rsid w:val="00BA141B"/>
    <w:rsid w:val="00BA505F"/>
    <w:rsid w:val="00BA65B5"/>
    <w:rsid w:val="00BB01A7"/>
    <w:rsid w:val="00BB2915"/>
    <w:rsid w:val="00BB3BE4"/>
    <w:rsid w:val="00BB3FBB"/>
    <w:rsid w:val="00BB7737"/>
    <w:rsid w:val="00BC0464"/>
    <w:rsid w:val="00BC0AFE"/>
    <w:rsid w:val="00BC3F8C"/>
    <w:rsid w:val="00BC4F5A"/>
    <w:rsid w:val="00BC675F"/>
    <w:rsid w:val="00BC76F4"/>
    <w:rsid w:val="00BD03E9"/>
    <w:rsid w:val="00BD19E8"/>
    <w:rsid w:val="00BD43CB"/>
    <w:rsid w:val="00BD47B5"/>
    <w:rsid w:val="00BD4DE1"/>
    <w:rsid w:val="00BD63E5"/>
    <w:rsid w:val="00BE00FE"/>
    <w:rsid w:val="00BF11EE"/>
    <w:rsid w:val="00BF2F85"/>
    <w:rsid w:val="00BF3324"/>
    <w:rsid w:val="00BF5DA0"/>
    <w:rsid w:val="00BF6860"/>
    <w:rsid w:val="00BF7D20"/>
    <w:rsid w:val="00C0057F"/>
    <w:rsid w:val="00C02487"/>
    <w:rsid w:val="00C04768"/>
    <w:rsid w:val="00C04C85"/>
    <w:rsid w:val="00C04DBE"/>
    <w:rsid w:val="00C12A58"/>
    <w:rsid w:val="00C130AB"/>
    <w:rsid w:val="00C16A27"/>
    <w:rsid w:val="00C26F28"/>
    <w:rsid w:val="00C3015B"/>
    <w:rsid w:val="00C314DD"/>
    <w:rsid w:val="00C33295"/>
    <w:rsid w:val="00C35B17"/>
    <w:rsid w:val="00C379E9"/>
    <w:rsid w:val="00C42A42"/>
    <w:rsid w:val="00C43CF2"/>
    <w:rsid w:val="00C45531"/>
    <w:rsid w:val="00C45CA3"/>
    <w:rsid w:val="00C45F66"/>
    <w:rsid w:val="00C47C4C"/>
    <w:rsid w:val="00C51276"/>
    <w:rsid w:val="00C51672"/>
    <w:rsid w:val="00C54473"/>
    <w:rsid w:val="00C57363"/>
    <w:rsid w:val="00C57BB9"/>
    <w:rsid w:val="00C57FE2"/>
    <w:rsid w:val="00C62B67"/>
    <w:rsid w:val="00C62EE0"/>
    <w:rsid w:val="00C63710"/>
    <w:rsid w:val="00C64201"/>
    <w:rsid w:val="00C65A03"/>
    <w:rsid w:val="00C70278"/>
    <w:rsid w:val="00C81D52"/>
    <w:rsid w:val="00C84882"/>
    <w:rsid w:val="00C86793"/>
    <w:rsid w:val="00C87653"/>
    <w:rsid w:val="00C93583"/>
    <w:rsid w:val="00C95CBE"/>
    <w:rsid w:val="00CA0773"/>
    <w:rsid w:val="00CA1A86"/>
    <w:rsid w:val="00CA1D01"/>
    <w:rsid w:val="00CA2D2C"/>
    <w:rsid w:val="00CA3595"/>
    <w:rsid w:val="00CA3777"/>
    <w:rsid w:val="00CB10D6"/>
    <w:rsid w:val="00CB1DB3"/>
    <w:rsid w:val="00CB222F"/>
    <w:rsid w:val="00CB43C2"/>
    <w:rsid w:val="00CB6165"/>
    <w:rsid w:val="00CB63BB"/>
    <w:rsid w:val="00CC0C1F"/>
    <w:rsid w:val="00CC3013"/>
    <w:rsid w:val="00CC3967"/>
    <w:rsid w:val="00CC432D"/>
    <w:rsid w:val="00CC4752"/>
    <w:rsid w:val="00CC6A03"/>
    <w:rsid w:val="00CD0576"/>
    <w:rsid w:val="00CD1327"/>
    <w:rsid w:val="00CD1B28"/>
    <w:rsid w:val="00CD4A28"/>
    <w:rsid w:val="00CD4D56"/>
    <w:rsid w:val="00CD6308"/>
    <w:rsid w:val="00CD71D5"/>
    <w:rsid w:val="00CE39D5"/>
    <w:rsid w:val="00CF0A72"/>
    <w:rsid w:val="00CF133A"/>
    <w:rsid w:val="00CF18C3"/>
    <w:rsid w:val="00CF1F50"/>
    <w:rsid w:val="00CF3959"/>
    <w:rsid w:val="00CF457E"/>
    <w:rsid w:val="00CF54EE"/>
    <w:rsid w:val="00D01EE9"/>
    <w:rsid w:val="00D0240F"/>
    <w:rsid w:val="00D02482"/>
    <w:rsid w:val="00D025E0"/>
    <w:rsid w:val="00D05A60"/>
    <w:rsid w:val="00D10855"/>
    <w:rsid w:val="00D150DC"/>
    <w:rsid w:val="00D20E73"/>
    <w:rsid w:val="00D2224A"/>
    <w:rsid w:val="00D271ED"/>
    <w:rsid w:val="00D34B3F"/>
    <w:rsid w:val="00D3667F"/>
    <w:rsid w:val="00D36C76"/>
    <w:rsid w:val="00D36D80"/>
    <w:rsid w:val="00D37D78"/>
    <w:rsid w:val="00D4332C"/>
    <w:rsid w:val="00D43480"/>
    <w:rsid w:val="00D43647"/>
    <w:rsid w:val="00D43664"/>
    <w:rsid w:val="00D43BFF"/>
    <w:rsid w:val="00D44A8D"/>
    <w:rsid w:val="00D51676"/>
    <w:rsid w:val="00D51BDA"/>
    <w:rsid w:val="00D5736C"/>
    <w:rsid w:val="00D61A9B"/>
    <w:rsid w:val="00D64DD5"/>
    <w:rsid w:val="00D67DF0"/>
    <w:rsid w:val="00D757CE"/>
    <w:rsid w:val="00D83AD9"/>
    <w:rsid w:val="00D851E2"/>
    <w:rsid w:val="00D918C3"/>
    <w:rsid w:val="00D9616A"/>
    <w:rsid w:val="00D976EE"/>
    <w:rsid w:val="00DA4881"/>
    <w:rsid w:val="00DA6767"/>
    <w:rsid w:val="00DB0780"/>
    <w:rsid w:val="00DB1F69"/>
    <w:rsid w:val="00DB70CF"/>
    <w:rsid w:val="00DB7882"/>
    <w:rsid w:val="00DC2538"/>
    <w:rsid w:val="00DC4478"/>
    <w:rsid w:val="00DC785F"/>
    <w:rsid w:val="00DD1D19"/>
    <w:rsid w:val="00DD3726"/>
    <w:rsid w:val="00DD57D5"/>
    <w:rsid w:val="00DD5C43"/>
    <w:rsid w:val="00DE403E"/>
    <w:rsid w:val="00DE5B77"/>
    <w:rsid w:val="00DE5E98"/>
    <w:rsid w:val="00DE6847"/>
    <w:rsid w:val="00DF2065"/>
    <w:rsid w:val="00E02196"/>
    <w:rsid w:val="00E057CE"/>
    <w:rsid w:val="00E076E3"/>
    <w:rsid w:val="00E1163D"/>
    <w:rsid w:val="00E13073"/>
    <w:rsid w:val="00E147FC"/>
    <w:rsid w:val="00E22B55"/>
    <w:rsid w:val="00E2335C"/>
    <w:rsid w:val="00E241FD"/>
    <w:rsid w:val="00E30E90"/>
    <w:rsid w:val="00E328BB"/>
    <w:rsid w:val="00E33580"/>
    <w:rsid w:val="00E3391D"/>
    <w:rsid w:val="00E362DF"/>
    <w:rsid w:val="00E37882"/>
    <w:rsid w:val="00E4064D"/>
    <w:rsid w:val="00E40EBD"/>
    <w:rsid w:val="00E41020"/>
    <w:rsid w:val="00E43835"/>
    <w:rsid w:val="00E44F18"/>
    <w:rsid w:val="00E47530"/>
    <w:rsid w:val="00E51021"/>
    <w:rsid w:val="00E557E7"/>
    <w:rsid w:val="00E61640"/>
    <w:rsid w:val="00E63CE1"/>
    <w:rsid w:val="00E65A90"/>
    <w:rsid w:val="00E75794"/>
    <w:rsid w:val="00E82671"/>
    <w:rsid w:val="00E828EB"/>
    <w:rsid w:val="00E8291A"/>
    <w:rsid w:val="00E844E0"/>
    <w:rsid w:val="00E86C62"/>
    <w:rsid w:val="00E90DC1"/>
    <w:rsid w:val="00E921EB"/>
    <w:rsid w:val="00E946C7"/>
    <w:rsid w:val="00E97973"/>
    <w:rsid w:val="00EA0A75"/>
    <w:rsid w:val="00EA0EBA"/>
    <w:rsid w:val="00EA1A54"/>
    <w:rsid w:val="00EA3158"/>
    <w:rsid w:val="00EA3D47"/>
    <w:rsid w:val="00EA6A23"/>
    <w:rsid w:val="00EB028E"/>
    <w:rsid w:val="00EB3537"/>
    <w:rsid w:val="00EB5584"/>
    <w:rsid w:val="00EB60ED"/>
    <w:rsid w:val="00EC356C"/>
    <w:rsid w:val="00EC44E1"/>
    <w:rsid w:val="00ED0510"/>
    <w:rsid w:val="00ED0CEA"/>
    <w:rsid w:val="00ED54D5"/>
    <w:rsid w:val="00ED6774"/>
    <w:rsid w:val="00ED794B"/>
    <w:rsid w:val="00ED7A64"/>
    <w:rsid w:val="00EF223A"/>
    <w:rsid w:val="00EF38B9"/>
    <w:rsid w:val="00EF3CA8"/>
    <w:rsid w:val="00EF3FBB"/>
    <w:rsid w:val="00EF52B4"/>
    <w:rsid w:val="00EF7634"/>
    <w:rsid w:val="00F000E6"/>
    <w:rsid w:val="00F002C4"/>
    <w:rsid w:val="00F00BEE"/>
    <w:rsid w:val="00F0299B"/>
    <w:rsid w:val="00F06FC2"/>
    <w:rsid w:val="00F137B7"/>
    <w:rsid w:val="00F13DBF"/>
    <w:rsid w:val="00F14654"/>
    <w:rsid w:val="00F15014"/>
    <w:rsid w:val="00F23DDF"/>
    <w:rsid w:val="00F25553"/>
    <w:rsid w:val="00F256A9"/>
    <w:rsid w:val="00F31B4F"/>
    <w:rsid w:val="00F42DAA"/>
    <w:rsid w:val="00F471E6"/>
    <w:rsid w:val="00F506D6"/>
    <w:rsid w:val="00F51FE1"/>
    <w:rsid w:val="00F60100"/>
    <w:rsid w:val="00F625F9"/>
    <w:rsid w:val="00F64DC0"/>
    <w:rsid w:val="00F75C9C"/>
    <w:rsid w:val="00F7704D"/>
    <w:rsid w:val="00F800FA"/>
    <w:rsid w:val="00F81396"/>
    <w:rsid w:val="00F900A5"/>
    <w:rsid w:val="00F92A49"/>
    <w:rsid w:val="00F940F4"/>
    <w:rsid w:val="00F95021"/>
    <w:rsid w:val="00FA09E3"/>
    <w:rsid w:val="00FA10A1"/>
    <w:rsid w:val="00FA36B9"/>
    <w:rsid w:val="00FA5FD8"/>
    <w:rsid w:val="00FA6808"/>
    <w:rsid w:val="00FB1786"/>
    <w:rsid w:val="00FB21FD"/>
    <w:rsid w:val="00FB4C97"/>
    <w:rsid w:val="00FB5B98"/>
    <w:rsid w:val="00FB6F6F"/>
    <w:rsid w:val="00FC2B7C"/>
    <w:rsid w:val="00FC430E"/>
    <w:rsid w:val="00FC57A3"/>
    <w:rsid w:val="00FC69EF"/>
    <w:rsid w:val="00FD1D51"/>
    <w:rsid w:val="00FD293B"/>
    <w:rsid w:val="00FE036C"/>
    <w:rsid w:val="00FE5D12"/>
    <w:rsid w:val="00FF0694"/>
    <w:rsid w:val="00FF224E"/>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B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28BB"/>
    <w:rPr>
      <w:strike w:val="0"/>
      <w:dstrike w:val="0"/>
      <w:color w:val="0044CC"/>
      <w:u w:val="none"/>
      <w:effect w:val="none"/>
    </w:rPr>
  </w:style>
  <w:style w:type="character" w:customStyle="1" w:styleId="stpar">
    <w:name w:val="st_par"/>
    <w:basedOn w:val="DefaultParagraphFont"/>
    <w:rsid w:val="00E328BB"/>
  </w:style>
  <w:style w:type="character" w:customStyle="1" w:styleId="sttpar">
    <w:name w:val="st_tpar"/>
    <w:basedOn w:val="DefaultParagraphFont"/>
    <w:rsid w:val="00E328BB"/>
  </w:style>
  <w:style w:type="paragraph" w:styleId="BodyText">
    <w:name w:val="Body Text"/>
    <w:basedOn w:val="Normal"/>
    <w:link w:val="BodyTextChar"/>
    <w:autoRedefine/>
    <w:rsid w:val="00E328BB"/>
    <w:pPr>
      <w:tabs>
        <w:tab w:val="left" w:pos="709"/>
      </w:tabs>
      <w:autoSpaceDE w:val="0"/>
      <w:autoSpaceDN w:val="0"/>
      <w:adjustRightInd w:val="0"/>
      <w:spacing w:line="360" w:lineRule="auto"/>
      <w:ind w:firstLine="567"/>
      <w:jc w:val="both"/>
    </w:pPr>
    <w:rPr>
      <w:bCs/>
      <w:iCs/>
      <w:lang w:val="it-IT"/>
    </w:rPr>
  </w:style>
  <w:style w:type="character" w:customStyle="1" w:styleId="BodyTextChar">
    <w:name w:val="Body Text Char"/>
    <w:basedOn w:val="DefaultParagraphFont"/>
    <w:link w:val="BodyText"/>
    <w:rsid w:val="00E328BB"/>
    <w:rPr>
      <w:rFonts w:ascii="Times New Roman" w:eastAsia="Times New Roman" w:hAnsi="Times New Roman" w:cs="Times New Roman"/>
      <w:bCs/>
      <w:iCs/>
      <w:sz w:val="24"/>
      <w:szCs w:val="24"/>
      <w:lang w:val="it-IT"/>
    </w:rPr>
  </w:style>
  <w:style w:type="paragraph" w:styleId="BodyText2">
    <w:name w:val="Body Text 2"/>
    <w:basedOn w:val="Normal"/>
    <w:link w:val="BodyText2Char"/>
    <w:uiPriority w:val="99"/>
    <w:unhideWhenUsed/>
    <w:rsid w:val="00E328BB"/>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E328BB"/>
    <w:rPr>
      <w:rFonts w:ascii="Calibri" w:eastAsia="Calibri" w:hAnsi="Calibri" w:cs="Times New Roman"/>
      <w:lang w:val="en-US"/>
    </w:rPr>
  </w:style>
  <w:style w:type="paragraph" w:styleId="Caption">
    <w:name w:val="caption"/>
    <w:basedOn w:val="Normal"/>
    <w:next w:val="Normal"/>
    <w:link w:val="CaptionChar"/>
    <w:autoRedefine/>
    <w:qFormat/>
    <w:rsid w:val="00E328BB"/>
    <w:pPr>
      <w:spacing w:before="120" w:after="60"/>
      <w:ind w:firstLine="561"/>
      <w:jc w:val="both"/>
    </w:pPr>
    <w:rPr>
      <w:rFonts w:ascii="Arial" w:hAnsi="Arial"/>
      <w:b/>
      <w:bCs/>
      <w:color w:val="000000"/>
      <w:sz w:val="22"/>
      <w:szCs w:val="22"/>
      <w:lang/>
    </w:rPr>
  </w:style>
  <w:style w:type="character" w:customStyle="1" w:styleId="CaptionChar">
    <w:name w:val="Caption Char"/>
    <w:link w:val="Caption"/>
    <w:rsid w:val="00E328BB"/>
    <w:rPr>
      <w:rFonts w:ascii="Arial" w:eastAsia="Times New Roman" w:hAnsi="Arial" w:cs="Times New Roman"/>
      <w:b/>
      <w:bCs/>
      <w:color w:val="000000"/>
      <w:lang/>
    </w:rPr>
  </w:style>
  <w:style w:type="paragraph" w:styleId="ListParagraph">
    <w:name w:val="List Paragraph"/>
    <w:basedOn w:val="Normal"/>
    <w:uiPriority w:val="34"/>
    <w:qFormat/>
    <w:rsid w:val="00E328BB"/>
    <w:pPr>
      <w:ind w:left="720"/>
      <w:contextualSpacing/>
    </w:pPr>
  </w:style>
  <w:style w:type="table" w:styleId="TableGrid">
    <w:name w:val="Table Grid"/>
    <w:basedOn w:val="TableNormal"/>
    <w:uiPriority w:val="59"/>
    <w:rsid w:val="00B93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estart.ro/Ordonanta-de-urgenta-57-2007-regimul-ariilor-naturale-protejate-conservarea-habitatelor-naturale-florei-faunei-salbatice-(MjU0NTQ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estart.ro/Hotararea-445-2009-evaluarea-impactului-anumitor-proiecte-publice-private-asupra-mediului-(MzM1MjEy).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1E57D-C3CF-4165-BFA3-55EE7E7E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1473</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3</cp:revision>
  <dcterms:created xsi:type="dcterms:W3CDTF">2016-09-06T07:10:00Z</dcterms:created>
  <dcterms:modified xsi:type="dcterms:W3CDTF">2016-09-06T08:41:00Z</dcterms:modified>
</cp:coreProperties>
</file>