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Pr="00413E05" w:rsidRDefault="00240539" w:rsidP="00705602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E05">
        <w:rPr>
          <w:rFonts w:ascii="Times New Roman" w:hAnsi="Times New Roman"/>
          <w:b/>
          <w:sz w:val="24"/>
          <w:szCs w:val="24"/>
        </w:rPr>
        <w:t>DECIZIA ETAPEI DE ÎNCADRARE</w:t>
      </w:r>
    </w:p>
    <w:p w:rsidR="00240539" w:rsidRPr="00413E05" w:rsidRDefault="006855A8" w:rsidP="006855A8">
      <w:pPr>
        <w:pStyle w:val="Heading2"/>
        <w:tabs>
          <w:tab w:val="center" w:pos="4987"/>
          <w:tab w:val="left" w:pos="7650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ro-RO"/>
        </w:rPr>
      </w:pP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                                    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Nr.  </w:t>
      </w:r>
      <w:r w:rsidR="00B92CEA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d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in </w:t>
      </w:r>
      <w:r w:rsidR="00DE48BB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</w:t>
      </w:r>
      <w:r w:rsidR="00DE48BB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.2019</w:t>
      </w:r>
    </w:p>
    <w:p w:rsidR="00240539" w:rsidRPr="00413E05" w:rsidRDefault="00240539" w:rsidP="0070560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40539" w:rsidRPr="00612435" w:rsidRDefault="00240539" w:rsidP="0061243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612435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6124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48BB" w:rsidRPr="00612435">
        <w:rPr>
          <w:rFonts w:ascii="Times New Roman" w:hAnsi="Times New Roman"/>
          <w:b/>
          <w:sz w:val="24"/>
          <w:szCs w:val="24"/>
        </w:rPr>
        <w:t xml:space="preserve">SC ALESSIA COS SRL </w:t>
      </w:r>
      <w:proofErr w:type="spellStart"/>
      <w:r w:rsidR="00DE48BB" w:rsidRPr="00612435">
        <w:rPr>
          <w:rFonts w:ascii="Times New Roman" w:hAnsi="Times New Roman"/>
          <w:b/>
          <w:sz w:val="24"/>
          <w:szCs w:val="24"/>
        </w:rPr>
        <w:t>repr</w:t>
      </w:r>
      <w:proofErr w:type="spellEnd"/>
      <w:r w:rsidR="00DE48BB" w:rsidRPr="00612435">
        <w:rPr>
          <w:rFonts w:ascii="Times New Roman" w:hAnsi="Times New Roman"/>
          <w:b/>
          <w:sz w:val="24"/>
          <w:szCs w:val="24"/>
        </w:rPr>
        <w:t>. de Pop Petronela Viorica</w:t>
      </w:r>
      <w:r w:rsidRPr="00612435">
        <w:rPr>
          <w:rFonts w:ascii="Times New Roman" w:hAnsi="Times New Roman"/>
          <w:sz w:val="24"/>
          <w:szCs w:val="24"/>
          <w:lang w:val="ro-RO"/>
        </w:rPr>
        <w:t>,</w:t>
      </w:r>
      <w:r w:rsidR="00DE48BB" w:rsidRPr="00612435">
        <w:rPr>
          <w:rFonts w:ascii="Times New Roman" w:hAnsi="Times New Roman"/>
          <w:sz w:val="24"/>
          <w:szCs w:val="24"/>
          <w:lang w:val="ro-RO"/>
        </w:rPr>
        <w:t xml:space="preserve"> cu sediul</w:t>
      </w:r>
      <w:r w:rsidRPr="00612435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comuna</w:t>
      </w:r>
      <w:proofErr w:type="spellEnd"/>
      <w:r w:rsidR="00DE48BB" w:rsidRPr="0061243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Moara</w:t>
      </w:r>
      <w:proofErr w:type="spellEnd"/>
      <w:r w:rsidR="00DE48BB" w:rsidRPr="0061243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satul</w:t>
      </w:r>
      <w:proofErr w:type="spellEnd"/>
      <w:r w:rsidR="00DE48BB" w:rsidRPr="0061243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Moara</w:t>
      </w:r>
      <w:proofErr w:type="spellEnd"/>
      <w:r w:rsidR="00DE48BB" w:rsidRPr="0061243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Nica</w:t>
      </w:r>
      <w:proofErr w:type="spellEnd"/>
      <w:r w:rsidR="00DE48BB" w:rsidRPr="0061243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strada</w:t>
      </w:r>
      <w:proofErr w:type="spellEnd"/>
      <w:r w:rsidR="00DE48BB" w:rsidRPr="0061243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Humorului</w:t>
      </w:r>
      <w:proofErr w:type="spellEnd"/>
      <w:r w:rsidR="00DE48BB" w:rsidRPr="00612435">
        <w:rPr>
          <w:rStyle w:val="sttpar"/>
          <w:rFonts w:ascii="Times New Roman" w:hAnsi="Times New Roman"/>
          <w:sz w:val="24"/>
          <w:szCs w:val="24"/>
        </w:rPr>
        <w:t>,</w:t>
      </w:r>
      <w:r w:rsidR="00DE48BB" w:rsidRPr="0061243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DE48BB" w:rsidRPr="00612435">
        <w:rPr>
          <w:rStyle w:val="sttpar"/>
          <w:rFonts w:ascii="Times New Roman" w:hAnsi="Times New Roman"/>
          <w:sz w:val="24"/>
          <w:szCs w:val="24"/>
        </w:rPr>
        <w:t xml:space="preserve">nr.100A,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județul</w:t>
      </w:r>
      <w:proofErr w:type="spellEnd"/>
      <w:r w:rsidR="00DE48BB" w:rsidRPr="0061243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612435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612435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612435">
        <w:rPr>
          <w:rFonts w:ascii="Times New Roman" w:hAnsi="Times New Roman"/>
          <w:sz w:val="24"/>
          <w:szCs w:val="24"/>
          <w:lang w:val="ro-RO"/>
        </w:rPr>
        <w:t xml:space="preserve">înregistrată la APM Suceava cu nr. </w:t>
      </w:r>
      <w:r w:rsidR="00DE48BB" w:rsidRPr="00612435">
        <w:rPr>
          <w:rFonts w:ascii="Times New Roman" w:hAnsi="Times New Roman"/>
          <w:sz w:val="24"/>
          <w:szCs w:val="24"/>
        </w:rPr>
        <w:t>5580/08.05.2019</w:t>
      </w:r>
      <w:r w:rsidRPr="00612435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B92CEA" w:rsidRPr="006124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2435">
        <w:rPr>
          <w:rFonts w:ascii="Times New Roman" w:hAnsi="Times New Roman"/>
          <w:sz w:val="24"/>
          <w:szCs w:val="24"/>
          <w:lang w:val="ro-RO"/>
        </w:rPr>
        <w:t>în baza</w:t>
      </w:r>
      <w:r w:rsidR="00B92CEA"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</w:t>
      </w:r>
      <w:r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612435">
        <w:rPr>
          <w:rFonts w:ascii="Times New Roman" w:hAnsi="Times New Roman"/>
          <w:sz w:val="24"/>
          <w:szCs w:val="24"/>
          <w:lang w:val="ro-RO"/>
        </w:rPr>
        <w:t>,</w:t>
      </w: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2435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</w:t>
      </w:r>
      <w:r w:rsidR="00D83FA1">
        <w:rPr>
          <w:rFonts w:ascii="Times New Roman" w:hAnsi="Times New Roman"/>
          <w:sz w:val="24"/>
          <w:szCs w:val="24"/>
          <w:lang w:val="ro-RO"/>
        </w:rPr>
        <w:t>Tehnică din data de 31.05</w:t>
      </w:r>
      <w:r w:rsidR="00A2524F" w:rsidRPr="00612435">
        <w:rPr>
          <w:rFonts w:ascii="Times New Roman" w:hAnsi="Times New Roman"/>
          <w:sz w:val="24"/>
          <w:szCs w:val="24"/>
          <w:lang w:val="ro-RO"/>
        </w:rPr>
        <w:t xml:space="preserve">.2019, </w:t>
      </w:r>
      <w:r w:rsidRPr="00612435">
        <w:rPr>
          <w:rFonts w:ascii="Times New Roman" w:hAnsi="Times New Roman"/>
          <w:sz w:val="24"/>
          <w:szCs w:val="24"/>
          <w:lang w:val="ro-RO"/>
        </w:rPr>
        <w:t xml:space="preserve">că proiectul </w:t>
      </w:r>
      <w:r w:rsidR="00DE48BB" w:rsidRPr="00612435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DE48BB" w:rsidRPr="00612435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="00DE48BB" w:rsidRPr="00612435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DE48BB" w:rsidRPr="00612435">
        <w:rPr>
          <w:rFonts w:ascii="Times New Roman" w:hAnsi="Times New Roman"/>
          <w:b/>
          <w:sz w:val="24"/>
          <w:szCs w:val="24"/>
        </w:rPr>
        <w:t>locuințe</w:t>
      </w:r>
      <w:proofErr w:type="spellEnd"/>
      <w:r w:rsidR="00DE48BB" w:rsidRPr="00612435">
        <w:rPr>
          <w:rFonts w:ascii="Times New Roman" w:hAnsi="Times New Roman"/>
          <w:b/>
          <w:sz w:val="24"/>
          <w:szCs w:val="24"/>
        </w:rPr>
        <w:t xml:space="preserve"> (P+E), </w:t>
      </w:r>
      <w:proofErr w:type="spellStart"/>
      <w:r w:rsidR="00DE48BB" w:rsidRPr="00612435">
        <w:rPr>
          <w:rFonts w:ascii="Times New Roman" w:hAnsi="Times New Roman"/>
          <w:b/>
          <w:sz w:val="24"/>
          <w:szCs w:val="24"/>
        </w:rPr>
        <w:t>împrejmuire</w:t>
      </w:r>
      <w:proofErr w:type="spellEnd"/>
      <w:r w:rsidR="00DE48BB" w:rsidRPr="006124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E48BB" w:rsidRPr="00612435">
        <w:rPr>
          <w:rFonts w:ascii="Times New Roman" w:hAnsi="Times New Roman"/>
          <w:b/>
          <w:sz w:val="24"/>
          <w:szCs w:val="24"/>
        </w:rPr>
        <w:t>bazin</w:t>
      </w:r>
      <w:proofErr w:type="spellEnd"/>
      <w:r w:rsidR="00DE48BB"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48BB" w:rsidRPr="00612435">
        <w:rPr>
          <w:rFonts w:ascii="Times New Roman" w:hAnsi="Times New Roman"/>
          <w:b/>
          <w:sz w:val="24"/>
          <w:szCs w:val="24"/>
        </w:rPr>
        <w:t>vidanjabil</w:t>
      </w:r>
      <w:proofErr w:type="spellEnd"/>
      <w:r w:rsidR="00DE48BB" w:rsidRPr="00612435">
        <w:rPr>
          <w:rFonts w:ascii="Times New Roman" w:hAnsi="Times New Roman"/>
          <w:b/>
          <w:sz w:val="24"/>
          <w:szCs w:val="24"/>
        </w:rPr>
        <w:t xml:space="preserve">” </w:t>
      </w:r>
      <w:r w:rsidRPr="00612435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proofErr w:type="spellStart"/>
      <w:r w:rsidR="00DE48BB" w:rsidRPr="00612435">
        <w:rPr>
          <w:rFonts w:ascii="Times New Roman" w:hAnsi="Times New Roman"/>
          <w:sz w:val="24"/>
          <w:szCs w:val="24"/>
        </w:rPr>
        <w:t>comuna</w:t>
      </w:r>
      <w:proofErr w:type="spellEnd"/>
      <w:r w:rsidR="00DE48BB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612435">
        <w:rPr>
          <w:rFonts w:ascii="Times New Roman" w:hAnsi="Times New Roman"/>
          <w:sz w:val="24"/>
          <w:szCs w:val="24"/>
        </w:rPr>
        <w:t>Șcheia</w:t>
      </w:r>
      <w:proofErr w:type="spellEnd"/>
      <w:r w:rsidR="00DE48BB"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612435">
        <w:rPr>
          <w:rFonts w:ascii="Times New Roman" w:hAnsi="Times New Roman"/>
          <w:sz w:val="24"/>
          <w:szCs w:val="24"/>
        </w:rPr>
        <w:t>satul</w:t>
      </w:r>
      <w:proofErr w:type="spellEnd"/>
      <w:r w:rsidR="00DE48BB" w:rsidRPr="00612435">
        <w:rPr>
          <w:rFonts w:ascii="Times New Roman" w:hAnsi="Times New Roman"/>
          <w:sz w:val="24"/>
          <w:szCs w:val="24"/>
        </w:rPr>
        <w:t xml:space="preserve"> Sf. </w:t>
      </w:r>
      <w:proofErr w:type="spellStart"/>
      <w:r w:rsidR="00DE48BB" w:rsidRPr="00612435">
        <w:rPr>
          <w:rFonts w:ascii="Times New Roman" w:hAnsi="Times New Roman"/>
          <w:sz w:val="24"/>
          <w:szCs w:val="24"/>
        </w:rPr>
        <w:t>Ilie</w:t>
      </w:r>
      <w:proofErr w:type="spellEnd"/>
      <w:r w:rsidR="00DE48BB"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612435">
        <w:rPr>
          <w:rFonts w:ascii="Times New Roman" w:hAnsi="Times New Roman"/>
          <w:sz w:val="24"/>
          <w:szCs w:val="24"/>
        </w:rPr>
        <w:t>județul</w:t>
      </w:r>
      <w:proofErr w:type="spellEnd"/>
      <w:r w:rsidR="00DE48BB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612435">
        <w:rPr>
          <w:rFonts w:ascii="Times New Roman" w:hAnsi="Times New Roman"/>
          <w:sz w:val="24"/>
          <w:szCs w:val="24"/>
        </w:rPr>
        <w:t>Suceava</w:t>
      </w:r>
      <w:proofErr w:type="spellEnd"/>
    </w:p>
    <w:p w:rsidR="00240539" w:rsidRPr="00612435" w:rsidRDefault="00240539" w:rsidP="0061243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240539" w:rsidRPr="00612435" w:rsidRDefault="00240539" w:rsidP="0061243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61243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1243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612435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Justificarea prezentei decizii:</w:t>
      </w:r>
    </w:p>
    <w:p w:rsidR="00240539" w:rsidRPr="00612435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mediului sunt următoarele:</w:t>
      </w:r>
    </w:p>
    <w:p w:rsidR="00240539" w:rsidRPr="00612435" w:rsidRDefault="00240539" w:rsidP="00612435">
      <w:pPr>
        <w:pStyle w:val="Bodytext40"/>
        <w:numPr>
          <w:ilvl w:val="0"/>
          <w:numId w:val="37"/>
        </w:numPr>
        <w:shd w:val="clear" w:color="auto" w:fill="auto"/>
        <w:tabs>
          <w:tab w:val="left" w:pos="592"/>
        </w:tabs>
        <w:spacing w:line="240" w:lineRule="auto"/>
        <w:ind w:firstLine="280"/>
        <w:rPr>
          <w:color w:val="000000"/>
          <w:sz w:val="24"/>
          <w:szCs w:val="24"/>
          <w:lang w:bidi="ro-RO"/>
        </w:rPr>
      </w:pPr>
      <w:r w:rsidRPr="00612435">
        <w:rPr>
          <w:rStyle w:val="Bodytext4NotItalic"/>
          <w:rFonts w:eastAsia="Calibri"/>
          <w:sz w:val="24"/>
          <w:szCs w:val="24"/>
        </w:rPr>
        <w:t>proiectul se înca</w:t>
      </w:r>
      <w:r w:rsidR="00A2524F" w:rsidRPr="00612435">
        <w:rPr>
          <w:rStyle w:val="Bodytext4NotItalic"/>
          <w:rFonts w:eastAsia="Calibri"/>
          <w:sz w:val="24"/>
          <w:szCs w:val="24"/>
        </w:rPr>
        <w:t xml:space="preserve">drează în prevederile Legii nr. </w:t>
      </w:r>
      <w:r w:rsidRPr="00612435">
        <w:rPr>
          <w:rStyle w:val="Bodytext4NotItalic"/>
          <w:rFonts w:eastAsia="Calibri"/>
          <w:sz w:val="24"/>
          <w:szCs w:val="24"/>
        </w:rPr>
        <w:t xml:space="preserve">292/2018 privind evaluarea impactului anumitor proiecte publice şi private asupra mediului, anexa nr.2, </w:t>
      </w:r>
      <w:r w:rsidR="00B92CEA" w:rsidRPr="00612435">
        <w:rPr>
          <w:sz w:val="24"/>
          <w:szCs w:val="24"/>
        </w:rPr>
        <w:t>pct.10, lit.</w:t>
      </w:r>
      <w:r w:rsidRPr="00612435">
        <w:rPr>
          <w:sz w:val="24"/>
          <w:szCs w:val="24"/>
        </w:rPr>
        <w:t xml:space="preserve">b, </w:t>
      </w:r>
      <w:r w:rsidR="00B92CEA" w:rsidRPr="00612435">
        <w:rPr>
          <w:sz w:val="24"/>
          <w:szCs w:val="24"/>
        </w:rPr>
        <w:t>“</w:t>
      </w:r>
      <w:r w:rsidRPr="00612435">
        <w:rPr>
          <w:sz w:val="24"/>
          <w:szCs w:val="24"/>
        </w:rPr>
        <w:t>proiecte de dezvoltare urbană, inclusiv construcția centrelor comerciale și a parcărilor auto publice</w:t>
      </w:r>
      <w:r w:rsidR="00B92CEA" w:rsidRPr="00612435">
        <w:rPr>
          <w:sz w:val="24"/>
          <w:szCs w:val="24"/>
        </w:rPr>
        <w:t>“</w:t>
      </w:r>
      <w:r w:rsidRPr="00612435">
        <w:rPr>
          <w:rStyle w:val="Bodytext4NotItalic"/>
          <w:rFonts w:eastAsia="Calibri"/>
          <w:sz w:val="24"/>
          <w:szCs w:val="24"/>
        </w:rPr>
        <w:t xml:space="preserve"> </w:t>
      </w:r>
    </w:p>
    <w:p w:rsidR="00240539" w:rsidRPr="00612435" w:rsidRDefault="00240539" w:rsidP="00612435">
      <w:pPr>
        <w:pStyle w:val="Bodytext20"/>
        <w:numPr>
          <w:ilvl w:val="0"/>
          <w:numId w:val="37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 xml:space="preserve">prin aplicarea criteriilor din </w:t>
      </w:r>
      <w:r w:rsidR="00A2524F" w:rsidRPr="00612435">
        <w:rPr>
          <w:color w:val="000000"/>
          <w:sz w:val="24"/>
          <w:szCs w:val="24"/>
          <w:lang w:bidi="ro-RO"/>
        </w:rPr>
        <w:t>a</w:t>
      </w:r>
      <w:r w:rsidRPr="00612435">
        <w:rPr>
          <w:color w:val="000000"/>
          <w:sz w:val="24"/>
          <w:szCs w:val="24"/>
          <w:lang w:bidi="ro-RO"/>
        </w:rPr>
        <w:t xml:space="preserve">nexa </w:t>
      </w:r>
      <w:r w:rsidR="00B92CEA" w:rsidRPr="00612435">
        <w:rPr>
          <w:color w:val="000000"/>
          <w:sz w:val="24"/>
          <w:szCs w:val="24"/>
          <w:lang w:bidi="ro-RO"/>
        </w:rPr>
        <w:t>nr.</w:t>
      </w:r>
      <w:r w:rsidRPr="00612435">
        <w:rPr>
          <w:color w:val="000000"/>
          <w:sz w:val="24"/>
          <w:szCs w:val="24"/>
          <w:lang w:bidi="ro-RO"/>
        </w:rPr>
        <w:t>3 la Legea 292/2018, s-au constatat următoarele:</w:t>
      </w:r>
    </w:p>
    <w:p w:rsidR="00240539" w:rsidRPr="00612435" w:rsidRDefault="00240539" w:rsidP="00612435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240539" w:rsidRPr="00612435" w:rsidRDefault="00B92CEA" w:rsidP="00612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1.</w:t>
      </w:r>
      <w:r w:rsidR="00240539"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240539" w:rsidRPr="00612435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8703E5" w:rsidRPr="00612435" w:rsidRDefault="008703E5" w:rsidP="00612435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  <w:r w:rsidRPr="00612435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Situa</w:t>
      </w:r>
      <w:r w:rsidR="006764B8" w:rsidRPr="00612435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ț</w:t>
      </w:r>
      <w:r w:rsidRPr="00612435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 xml:space="preserve">ia existentă: </w:t>
      </w:r>
    </w:p>
    <w:p w:rsidR="00240539" w:rsidRPr="00612435" w:rsidRDefault="006855A8" w:rsidP="00612435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sz w:val="24"/>
          <w:szCs w:val="24"/>
        </w:rPr>
        <w:tab/>
        <w:t>P</w:t>
      </w:r>
      <w:r w:rsidR="00240539" w:rsidRPr="00612435">
        <w:rPr>
          <w:sz w:val="24"/>
          <w:szCs w:val="24"/>
        </w:rPr>
        <w:t>e amplasamentul studiat</w:t>
      </w:r>
      <w:r w:rsidRPr="00612435">
        <w:rPr>
          <w:sz w:val="24"/>
          <w:szCs w:val="24"/>
        </w:rPr>
        <w:t xml:space="preserve"> se dorește construirea</w:t>
      </w:r>
      <w:r w:rsidR="00DE48BB" w:rsidRPr="00612435">
        <w:rPr>
          <w:sz w:val="24"/>
          <w:szCs w:val="24"/>
        </w:rPr>
        <w:t xml:space="preserve"> a 6  locuin</w:t>
      </w:r>
      <w:r w:rsidR="00612435">
        <w:rPr>
          <w:sz w:val="24"/>
          <w:szCs w:val="24"/>
        </w:rPr>
        <w:t>ț</w:t>
      </w:r>
      <w:r w:rsidR="00DE48BB" w:rsidRPr="00612435">
        <w:rPr>
          <w:sz w:val="24"/>
          <w:szCs w:val="24"/>
        </w:rPr>
        <w:t>e  cu un regim de înălțime P+E</w:t>
      </w:r>
      <w:r w:rsidR="00641175" w:rsidRPr="00612435">
        <w:rPr>
          <w:sz w:val="24"/>
          <w:szCs w:val="24"/>
        </w:rPr>
        <w:t xml:space="preserve"> pe </w:t>
      </w:r>
      <w:r w:rsidRPr="00612435">
        <w:rPr>
          <w:sz w:val="24"/>
          <w:szCs w:val="24"/>
        </w:rPr>
        <w:t xml:space="preserve">un teren în </w:t>
      </w:r>
      <w:r w:rsidR="00DE48BB" w:rsidRPr="00612435">
        <w:rPr>
          <w:sz w:val="24"/>
          <w:szCs w:val="24"/>
        </w:rPr>
        <w:t xml:space="preserve">suprafață de </w:t>
      </w:r>
      <w:r w:rsidR="00345F25" w:rsidRPr="00612435">
        <w:rPr>
          <w:sz w:val="24"/>
          <w:szCs w:val="24"/>
        </w:rPr>
        <w:t>1443</w:t>
      </w:r>
      <w:r w:rsidR="00641175" w:rsidRPr="00612435">
        <w:rPr>
          <w:sz w:val="24"/>
          <w:szCs w:val="24"/>
        </w:rPr>
        <w:t xml:space="preserve"> mp, din care suprafața construită conform prezentului pro</w:t>
      </w:r>
      <w:r w:rsidR="008703E5" w:rsidRPr="00612435">
        <w:rPr>
          <w:sz w:val="24"/>
          <w:szCs w:val="24"/>
        </w:rPr>
        <w:t>ie</w:t>
      </w:r>
      <w:r w:rsidR="00345F25" w:rsidRPr="00612435">
        <w:rPr>
          <w:sz w:val="24"/>
          <w:szCs w:val="24"/>
        </w:rPr>
        <w:t>ct va fi de aproximativ 382,8</w:t>
      </w:r>
      <w:r w:rsidR="00641175" w:rsidRPr="00612435">
        <w:rPr>
          <w:sz w:val="24"/>
          <w:szCs w:val="24"/>
        </w:rPr>
        <w:t xml:space="preserve"> mp.</w:t>
      </w:r>
    </w:p>
    <w:p w:rsidR="008703E5" w:rsidRPr="00612435" w:rsidRDefault="008703E5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612435">
        <w:rPr>
          <w:rFonts w:ascii="Times New Roman" w:hAnsi="Times New Roman"/>
          <w:b/>
          <w:i/>
          <w:sz w:val="24"/>
          <w:szCs w:val="24"/>
          <w:u w:val="single"/>
        </w:rPr>
        <w:t>Lucr</w:t>
      </w:r>
      <w:r w:rsidR="006764B8" w:rsidRPr="00612435">
        <w:rPr>
          <w:rFonts w:ascii="Times New Roman" w:hAnsi="Times New Roman"/>
          <w:b/>
          <w:i/>
          <w:sz w:val="24"/>
          <w:szCs w:val="24"/>
          <w:u w:val="single"/>
        </w:rPr>
        <w:t>ă</w:t>
      </w:r>
      <w:r w:rsidRPr="00612435">
        <w:rPr>
          <w:rFonts w:ascii="Times New Roman" w:hAnsi="Times New Roman"/>
          <w:b/>
          <w:i/>
          <w:sz w:val="24"/>
          <w:szCs w:val="24"/>
          <w:u w:val="single"/>
        </w:rPr>
        <w:t>ri</w:t>
      </w:r>
      <w:proofErr w:type="spellEnd"/>
      <w:r w:rsidRPr="0061243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12435">
        <w:rPr>
          <w:rFonts w:ascii="Times New Roman" w:hAnsi="Times New Roman"/>
          <w:b/>
          <w:i/>
          <w:sz w:val="24"/>
          <w:szCs w:val="24"/>
          <w:u w:val="single"/>
        </w:rPr>
        <w:t>proiectate</w:t>
      </w:r>
      <w:proofErr w:type="spellEnd"/>
      <w:r w:rsidRPr="00612435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5685F" w:rsidRPr="00612435" w:rsidRDefault="0015685F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45F25" w:rsidRPr="00612435" w:rsidRDefault="0015685F" w:rsidP="00612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ab/>
      </w:r>
      <w:proofErr w:type="spellStart"/>
      <w:r w:rsidR="00345F25" w:rsidRPr="00612435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="00345F25"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5F25" w:rsidRPr="00612435">
        <w:rPr>
          <w:rFonts w:ascii="Times New Roman" w:hAnsi="Times New Roman"/>
          <w:b/>
          <w:sz w:val="24"/>
          <w:szCs w:val="24"/>
        </w:rPr>
        <w:t>princip</w:t>
      </w:r>
      <w:r w:rsidR="00D83FA1">
        <w:rPr>
          <w:rFonts w:ascii="Times New Roman" w:hAnsi="Times New Roman"/>
          <w:b/>
          <w:sz w:val="24"/>
          <w:szCs w:val="24"/>
        </w:rPr>
        <w:t>ale</w:t>
      </w:r>
      <w:proofErr w:type="spellEnd"/>
      <w:r w:rsidR="00D83FA1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="00D83FA1">
        <w:rPr>
          <w:rFonts w:ascii="Times New Roman" w:hAnsi="Times New Roman"/>
          <w:b/>
          <w:sz w:val="24"/>
          <w:szCs w:val="24"/>
        </w:rPr>
        <w:t>construcției</w:t>
      </w:r>
      <w:proofErr w:type="spellEnd"/>
      <w:r w:rsidR="00D83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FA1">
        <w:rPr>
          <w:rFonts w:ascii="Times New Roman" w:hAnsi="Times New Roman"/>
          <w:b/>
          <w:sz w:val="24"/>
          <w:szCs w:val="24"/>
        </w:rPr>
        <w:t>proiectate</w:t>
      </w:r>
      <w:proofErr w:type="spellEnd"/>
      <w:r w:rsidR="00345F25" w:rsidRPr="00612435">
        <w:rPr>
          <w:rFonts w:ascii="Times New Roman" w:hAnsi="Times New Roman"/>
          <w:b/>
          <w:sz w:val="24"/>
          <w:szCs w:val="24"/>
        </w:rPr>
        <w:t>:</w:t>
      </w:r>
    </w:p>
    <w:p w:rsidR="00345F25" w:rsidRPr="00612435" w:rsidRDefault="00612435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6 </w:t>
      </w:r>
    </w:p>
    <w:p w:rsidR="00345F25" w:rsidRPr="00612435" w:rsidRDefault="00612435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regimul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înălțime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="00345F25" w:rsidRPr="00612435">
        <w:rPr>
          <w:rFonts w:ascii="Times New Roman" w:hAnsi="Times New Roman"/>
          <w:sz w:val="24"/>
          <w:szCs w:val="24"/>
        </w:rPr>
        <w:t>P+1E</w:t>
      </w:r>
    </w:p>
    <w:p w:rsidR="00345F25" w:rsidRPr="00612435" w:rsidRDefault="00345F25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435">
        <w:rPr>
          <w:rFonts w:ascii="Times New Roman" w:hAnsi="Times New Roman"/>
          <w:sz w:val="24"/>
          <w:szCs w:val="24"/>
        </w:rPr>
        <w:t>suprafața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35">
        <w:rPr>
          <w:rFonts w:ascii="Times New Roman" w:hAnsi="Times New Roman"/>
          <w:sz w:val="24"/>
          <w:szCs w:val="24"/>
        </w:rPr>
        <w:t>construită</w:t>
      </w:r>
      <w:proofErr w:type="spellEnd"/>
      <w:r w:rsidR="00612435">
        <w:rPr>
          <w:rFonts w:ascii="Times New Roman" w:hAnsi="Times New Roman"/>
          <w:sz w:val="24"/>
          <w:szCs w:val="24"/>
        </w:rPr>
        <w:t xml:space="preserve">        </w:t>
      </w:r>
      <w:r w:rsidRPr="00612435">
        <w:rPr>
          <w:rFonts w:ascii="Times New Roman" w:hAnsi="Times New Roman"/>
          <w:sz w:val="24"/>
          <w:szCs w:val="24"/>
        </w:rPr>
        <w:t>382.80 mp</w:t>
      </w:r>
    </w:p>
    <w:p w:rsidR="00345F25" w:rsidRPr="00612435" w:rsidRDefault="00612435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locuinta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</w:t>
      </w:r>
      <w:r w:rsidR="00345F25" w:rsidRPr="00612435">
        <w:rPr>
          <w:rFonts w:ascii="Times New Roman" w:hAnsi="Times New Roman"/>
          <w:sz w:val="24"/>
          <w:szCs w:val="24"/>
        </w:rPr>
        <w:t xml:space="preserve">63.8 mp          </w:t>
      </w:r>
    </w:p>
    <w:p w:rsidR="00641175" w:rsidRPr="00612435" w:rsidRDefault="00641175" w:rsidP="00612435">
      <w:pPr>
        <w:pStyle w:val="Title"/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45F25" w:rsidRDefault="00345F25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435">
        <w:rPr>
          <w:rFonts w:ascii="Times New Roman" w:hAnsi="Times New Roman"/>
          <w:sz w:val="24"/>
          <w:szCs w:val="24"/>
        </w:rPr>
        <w:t>Locuintele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proiectate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2435">
        <w:rPr>
          <w:rFonts w:ascii="Times New Roman" w:hAnsi="Times New Roman"/>
          <w:sz w:val="24"/>
          <w:szCs w:val="24"/>
        </w:rPr>
        <w:t>fost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dimensionat</w:t>
      </w:r>
      <w:r w:rsidR="00164BEC">
        <w:rPr>
          <w:rFonts w:ascii="Times New Roman" w:hAnsi="Times New Roman"/>
          <w:sz w:val="24"/>
          <w:szCs w:val="24"/>
        </w:rPr>
        <w:t>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baza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cerințelor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impuse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prin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tema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proiectare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și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funcțiunile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sunt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distribuite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după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cum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urmează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12435" w:rsidRDefault="00612435" w:rsidP="0061243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parter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612435">
        <w:rPr>
          <w:rFonts w:ascii="Times New Roman" w:hAnsi="Times New Roman"/>
          <w:sz w:val="24"/>
          <w:szCs w:val="24"/>
        </w:rPr>
        <w:t xml:space="preserve"> camera de </w:t>
      </w:r>
      <w:proofErr w:type="spellStart"/>
      <w:r w:rsidRPr="00612435">
        <w:rPr>
          <w:rFonts w:ascii="Times New Roman" w:hAnsi="Times New Roman"/>
          <w:sz w:val="24"/>
          <w:szCs w:val="24"/>
        </w:rPr>
        <w:t>zi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bucatarie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hol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baie</w:t>
      </w:r>
      <w:proofErr w:type="spellEnd"/>
    </w:p>
    <w:p w:rsidR="00612435" w:rsidRPr="00612435" w:rsidRDefault="00612435" w:rsidP="0061243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etaj</w:t>
      </w:r>
      <w:proofErr w:type="spellEnd"/>
      <w:r>
        <w:rPr>
          <w:rFonts w:ascii="Times New Roman" w:hAnsi="Times New Roman"/>
          <w:sz w:val="24"/>
          <w:szCs w:val="24"/>
        </w:rPr>
        <w:t xml:space="preserve">: 3 </w:t>
      </w:r>
      <w:proofErr w:type="spellStart"/>
      <w:r>
        <w:rPr>
          <w:rFonts w:ascii="Times New Roman" w:hAnsi="Times New Roman"/>
          <w:sz w:val="24"/>
          <w:szCs w:val="24"/>
        </w:rPr>
        <w:t>dormitoare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și baie</w:t>
      </w:r>
    </w:p>
    <w:p w:rsidR="00612435" w:rsidRDefault="00612435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F25" w:rsidRPr="00612435" w:rsidRDefault="00345F25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435">
        <w:rPr>
          <w:rFonts w:ascii="Times New Roman" w:hAnsi="Times New Roman"/>
          <w:b/>
          <w:sz w:val="24"/>
          <w:szCs w:val="24"/>
        </w:rPr>
        <w:t>Alimentarea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612435">
        <w:rPr>
          <w:rFonts w:ascii="Times New Roman" w:hAnsi="Times New Roman"/>
          <w:b/>
          <w:sz w:val="24"/>
          <w:szCs w:val="24"/>
        </w:rPr>
        <w:t>apă</w:t>
      </w:r>
      <w:proofErr w:type="spellEnd"/>
      <w:proofErr w:type="gramEnd"/>
      <w:r w:rsidR="00612435">
        <w:rPr>
          <w:rFonts w:ascii="Times New Roman" w:hAnsi="Times New Roman"/>
          <w:sz w:val="24"/>
          <w:szCs w:val="24"/>
        </w:rPr>
        <w:t xml:space="preserve"> </w:t>
      </w:r>
      <w:r w:rsidRPr="0061243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12435">
        <w:rPr>
          <w:rFonts w:ascii="Times New Roman" w:hAnsi="Times New Roman"/>
          <w:sz w:val="24"/>
          <w:szCs w:val="24"/>
        </w:rPr>
        <w:t>locuin</w:t>
      </w:r>
      <w:r w:rsidR="00612435">
        <w:rPr>
          <w:rFonts w:ascii="Times New Roman" w:hAnsi="Times New Roman"/>
          <w:sz w:val="24"/>
          <w:szCs w:val="24"/>
        </w:rPr>
        <w:t>ț</w:t>
      </w:r>
      <w:r w:rsidRPr="00612435">
        <w:rPr>
          <w:rFonts w:ascii="Times New Roman" w:hAnsi="Times New Roman"/>
          <w:sz w:val="24"/>
          <w:szCs w:val="24"/>
        </w:rPr>
        <w:t>elor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2435">
        <w:rPr>
          <w:rFonts w:ascii="Times New Roman" w:hAnsi="Times New Roman"/>
          <w:sz w:val="24"/>
          <w:szCs w:val="24"/>
        </w:rPr>
        <w:t>va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face </w:t>
      </w:r>
      <w:r w:rsidR="00612435">
        <w:rPr>
          <w:rFonts w:ascii="Times New Roman" w:hAnsi="Times New Roman"/>
          <w:sz w:val="24"/>
          <w:szCs w:val="24"/>
        </w:rPr>
        <w:t>de la</w:t>
      </w:r>
      <w:r w:rsidR="00D83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FA1">
        <w:rPr>
          <w:rFonts w:ascii="Times New Roman" w:hAnsi="Times New Roman"/>
          <w:sz w:val="24"/>
          <w:szCs w:val="24"/>
        </w:rPr>
        <w:t>rețeaua</w:t>
      </w:r>
      <w:proofErr w:type="spellEnd"/>
      <w:r w:rsidR="00D83F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3FA1">
        <w:rPr>
          <w:rFonts w:ascii="Times New Roman" w:hAnsi="Times New Roman"/>
          <w:sz w:val="24"/>
          <w:szCs w:val="24"/>
        </w:rPr>
        <w:t>apă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existent</w:t>
      </w:r>
      <w:r w:rsidR="00D83FA1">
        <w:rPr>
          <w:rFonts w:ascii="Times New Roman" w:hAnsi="Times New Roman"/>
          <w:sz w:val="24"/>
          <w:szCs w:val="24"/>
        </w:rPr>
        <w:t>ă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</w:p>
    <w:p w:rsidR="00D83FA1" w:rsidRDefault="00345F25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FA1">
        <w:rPr>
          <w:rFonts w:ascii="Times New Roman" w:hAnsi="Times New Roman"/>
          <w:b/>
          <w:sz w:val="24"/>
          <w:szCs w:val="24"/>
        </w:rPr>
        <w:t>Apele</w:t>
      </w:r>
      <w:proofErr w:type="spellEnd"/>
      <w:r w:rsidRPr="00D83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A1">
        <w:rPr>
          <w:rFonts w:ascii="Times New Roman" w:hAnsi="Times New Roman"/>
          <w:b/>
          <w:sz w:val="24"/>
          <w:szCs w:val="24"/>
        </w:rPr>
        <w:t>uzate</w:t>
      </w:r>
      <w:proofErr w:type="spellEnd"/>
      <w:r w:rsidRPr="00D83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A1">
        <w:rPr>
          <w:rFonts w:ascii="Times New Roman" w:hAnsi="Times New Roman"/>
          <w:b/>
          <w:sz w:val="24"/>
          <w:szCs w:val="24"/>
        </w:rPr>
        <w:t>menajere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provenite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r w:rsidR="00D83FA1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612435">
        <w:rPr>
          <w:rFonts w:ascii="Times New Roman" w:hAnsi="Times New Roman"/>
          <w:sz w:val="24"/>
          <w:szCs w:val="24"/>
        </w:rPr>
        <w:t>grupurile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sanitare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și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bucătării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prin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instalația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interioară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canalizare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vor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fi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evacuate </w:t>
      </w:r>
      <w:proofErr w:type="spellStart"/>
      <w:r w:rsidRPr="00612435">
        <w:rPr>
          <w:rFonts w:ascii="Times New Roman" w:hAnsi="Times New Roman"/>
          <w:sz w:val="24"/>
          <w:szCs w:val="24"/>
        </w:rPr>
        <w:t>în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bazinul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vidanjabil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etan</w:t>
      </w:r>
      <w:r w:rsidR="00D83FA1">
        <w:rPr>
          <w:rFonts w:ascii="Times New Roman" w:hAnsi="Times New Roman"/>
          <w:sz w:val="24"/>
          <w:szCs w:val="24"/>
        </w:rPr>
        <w:t>ș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propriu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al </w:t>
      </w:r>
      <w:proofErr w:type="spellStart"/>
      <w:r w:rsidRPr="00612435">
        <w:rPr>
          <w:rFonts w:ascii="Times New Roman" w:hAnsi="Times New Roman"/>
          <w:sz w:val="24"/>
          <w:szCs w:val="24"/>
        </w:rPr>
        <w:t>fiec</w:t>
      </w:r>
      <w:r w:rsidR="00D83FA1">
        <w:rPr>
          <w:rFonts w:ascii="Times New Roman" w:hAnsi="Times New Roman"/>
          <w:sz w:val="24"/>
          <w:szCs w:val="24"/>
        </w:rPr>
        <w:t>ă</w:t>
      </w:r>
      <w:r w:rsidRPr="00612435">
        <w:rPr>
          <w:rFonts w:ascii="Times New Roman" w:hAnsi="Times New Roman"/>
          <w:sz w:val="24"/>
          <w:szCs w:val="24"/>
        </w:rPr>
        <w:t>rei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locuin</w:t>
      </w:r>
      <w:r w:rsidR="00D83FA1">
        <w:rPr>
          <w:rFonts w:ascii="Times New Roman" w:hAnsi="Times New Roman"/>
          <w:sz w:val="24"/>
          <w:szCs w:val="24"/>
        </w:rPr>
        <w:t>ț</w:t>
      </w:r>
      <w:r w:rsidRPr="00612435">
        <w:rPr>
          <w:rFonts w:ascii="Times New Roman" w:hAnsi="Times New Roman"/>
          <w:sz w:val="24"/>
          <w:szCs w:val="24"/>
        </w:rPr>
        <w:t>e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</w:p>
    <w:p w:rsidR="00345F25" w:rsidRPr="00612435" w:rsidRDefault="00D83FA1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FA1">
        <w:rPr>
          <w:rFonts w:ascii="Times New Roman" w:hAnsi="Times New Roman"/>
          <w:b/>
          <w:sz w:val="24"/>
          <w:szCs w:val="24"/>
        </w:rPr>
        <w:t>Alimentarea</w:t>
      </w:r>
      <w:proofErr w:type="spellEnd"/>
      <w:r w:rsidRPr="00D83FA1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D83FA1">
        <w:rPr>
          <w:rFonts w:ascii="Times New Roman" w:hAnsi="Times New Roman"/>
          <w:b/>
          <w:sz w:val="24"/>
          <w:szCs w:val="24"/>
        </w:rPr>
        <w:t>e</w:t>
      </w:r>
      <w:r w:rsidR="00345F25" w:rsidRPr="00D83FA1">
        <w:rPr>
          <w:rFonts w:ascii="Times New Roman" w:hAnsi="Times New Roman"/>
          <w:b/>
          <w:sz w:val="24"/>
          <w:szCs w:val="24"/>
        </w:rPr>
        <w:t>nerg</w:t>
      </w:r>
      <w:r>
        <w:rPr>
          <w:rFonts w:ascii="Times New Roman" w:hAnsi="Times New Roman"/>
          <w:b/>
          <w:sz w:val="24"/>
          <w:szCs w:val="24"/>
        </w:rPr>
        <w:t>ie</w:t>
      </w:r>
      <w:proofErr w:type="spellEnd"/>
      <w:r w:rsidRPr="00D83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A1">
        <w:rPr>
          <w:rFonts w:ascii="Times New Roman" w:hAnsi="Times New Roman"/>
          <w:b/>
          <w:sz w:val="24"/>
          <w:szCs w:val="24"/>
        </w:rPr>
        <w:t>electrică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345F25" w:rsidRPr="00612435">
        <w:rPr>
          <w:rFonts w:ascii="Times New Roman" w:hAnsi="Times New Roman"/>
          <w:sz w:val="24"/>
          <w:szCs w:val="24"/>
        </w:rPr>
        <w:t>ețeaua</w:t>
      </w:r>
      <w:proofErr w:type="spellEnd"/>
      <w:r w:rsidR="00345F25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F25" w:rsidRPr="00612435">
        <w:rPr>
          <w:rFonts w:ascii="Times New Roman" w:hAnsi="Times New Roman"/>
          <w:sz w:val="24"/>
          <w:szCs w:val="24"/>
        </w:rPr>
        <w:t>existentă</w:t>
      </w:r>
      <w:proofErr w:type="spellEnd"/>
      <w:r w:rsidR="00345F25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F25" w:rsidRPr="00612435">
        <w:rPr>
          <w:rFonts w:ascii="Times New Roman" w:hAnsi="Times New Roman"/>
          <w:sz w:val="24"/>
          <w:szCs w:val="24"/>
        </w:rPr>
        <w:t>în</w:t>
      </w:r>
      <w:proofErr w:type="spellEnd"/>
      <w:r w:rsidR="00345F25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F25" w:rsidRPr="00612435">
        <w:rPr>
          <w:rFonts w:ascii="Times New Roman" w:hAnsi="Times New Roman"/>
          <w:sz w:val="24"/>
          <w:szCs w:val="24"/>
        </w:rPr>
        <w:t>zonă</w:t>
      </w:r>
      <w:proofErr w:type="spellEnd"/>
      <w:r w:rsidR="00345F25" w:rsidRPr="00612435">
        <w:rPr>
          <w:rFonts w:ascii="Times New Roman" w:hAnsi="Times New Roman"/>
          <w:sz w:val="24"/>
          <w:szCs w:val="24"/>
        </w:rPr>
        <w:t>.</w:t>
      </w:r>
    </w:p>
    <w:p w:rsidR="00D83FA1" w:rsidRPr="003D0D55" w:rsidRDefault="00D83FA1" w:rsidP="00D83FA1">
      <w:pPr>
        <w:pStyle w:val="Bauconcep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Încă</w:t>
      </w:r>
      <w:r w:rsidRPr="00585D8B">
        <w:rPr>
          <w:rFonts w:ascii="Times New Roman" w:hAnsi="Times New Roman"/>
          <w:b/>
          <w:sz w:val="24"/>
          <w:szCs w:val="24"/>
        </w:rPr>
        <w:t>lzirea</w:t>
      </w:r>
      <w:proofErr w:type="spellEnd"/>
      <w:r w:rsidRPr="00585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5D8B">
        <w:rPr>
          <w:rFonts w:ascii="Times New Roman" w:hAnsi="Times New Roman"/>
          <w:b/>
          <w:sz w:val="24"/>
          <w:szCs w:val="24"/>
        </w:rPr>
        <w:t>spațiilor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realiza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prin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montarea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centrale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termice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murale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individuale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0D55">
        <w:rPr>
          <w:rFonts w:ascii="Times New Roman" w:hAnsi="Times New Roman"/>
          <w:sz w:val="24"/>
          <w:szCs w:val="24"/>
        </w:rPr>
        <w:t>funcționare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Pr="003D0D55">
        <w:rPr>
          <w:rFonts w:ascii="Times New Roman" w:hAnsi="Times New Roman"/>
          <w:sz w:val="24"/>
          <w:szCs w:val="24"/>
        </w:rPr>
        <w:t>naturale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</w:p>
    <w:p w:rsidR="00240539" w:rsidRPr="00612435" w:rsidRDefault="00345F25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Accesul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auto </w:t>
      </w:r>
      <w:proofErr w:type="spellStart"/>
      <w:r w:rsidR="00D83FA1">
        <w:rPr>
          <w:rFonts w:ascii="Times New Roman" w:hAnsi="Times New Roman"/>
          <w:sz w:val="24"/>
          <w:szCs w:val="24"/>
        </w:rPr>
        <w:t>ș</w:t>
      </w:r>
      <w:r w:rsidRPr="00612435">
        <w:rPr>
          <w:rFonts w:ascii="Times New Roman" w:hAnsi="Times New Roman"/>
          <w:sz w:val="24"/>
          <w:szCs w:val="24"/>
        </w:rPr>
        <w:t>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pietonal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2435">
        <w:rPr>
          <w:rFonts w:ascii="Times New Roman" w:hAnsi="Times New Roman"/>
          <w:sz w:val="24"/>
          <w:szCs w:val="24"/>
        </w:rPr>
        <w:t>teren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2435">
        <w:rPr>
          <w:rFonts w:ascii="Times New Roman" w:hAnsi="Times New Roman"/>
          <w:sz w:val="24"/>
          <w:szCs w:val="24"/>
        </w:rPr>
        <w:t>propune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Pr="00612435">
        <w:rPr>
          <w:rFonts w:ascii="Times New Roman" w:hAnsi="Times New Roman"/>
          <w:sz w:val="24"/>
          <w:szCs w:val="24"/>
        </w:rPr>
        <w:t>realiza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2435">
        <w:rPr>
          <w:rFonts w:ascii="Times New Roman" w:hAnsi="Times New Roman"/>
          <w:sz w:val="24"/>
          <w:szCs w:val="24"/>
        </w:rPr>
        <w:t>drumul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comunal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612435" w:rsidRDefault="00240539" w:rsidP="00612435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sz w:val="24"/>
          <w:szCs w:val="24"/>
        </w:rPr>
        <w:t xml:space="preserve">Se vor asigura accese pentru intervenţii </w:t>
      </w:r>
      <w:r w:rsidR="00521CAF" w:rsidRPr="00612435">
        <w:rPr>
          <w:sz w:val="24"/>
          <w:szCs w:val="24"/>
        </w:rPr>
        <w:t xml:space="preserve">în caz de urgență </w:t>
      </w:r>
      <w:r w:rsidRPr="00612435">
        <w:rPr>
          <w:sz w:val="24"/>
          <w:szCs w:val="24"/>
        </w:rPr>
        <w:t xml:space="preserve">(asigurându-se astfel accesul rapid și lesnicios </w:t>
      </w:r>
      <w:r w:rsidR="00521CAF" w:rsidRPr="00612435">
        <w:rPr>
          <w:sz w:val="24"/>
          <w:szCs w:val="24"/>
        </w:rPr>
        <w:t>al mijloacelor de intervenție</w:t>
      </w:r>
      <w:r w:rsidR="00521CAF" w:rsidRPr="00612435">
        <w:rPr>
          <w:sz w:val="24"/>
          <w:szCs w:val="24"/>
          <w:lang w:val="en-US"/>
        </w:rPr>
        <w:t xml:space="preserve">: </w:t>
      </w:r>
      <w:r w:rsidRPr="00612435">
        <w:rPr>
          <w:sz w:val="24"/>
          <w:szCs w:val="24"/>
        </w:rPr>
        <w:t>pompieri, salvare, ma</w:t>
      </w:r>
      <w:r w:rsidR="00521CAF" w:rsidRPr="00612435">
        <w:rPr>
          <w:sz w:val="24"/>
          <w:szCs w:val="24"/>
        </w:rPr>
        <w:t>ș</w:t>
      </w:r>
      <w:r w:rsidRPr="00612435">
        <w:rPr>
          <w:sz w:val="24"/>
          <w:szCs w:val="24"/>
        </w:rPr>
        <w:t>inile de cur</w:t>
      </w:r>
      <w:r w:rsidR="00521CAF" w:rsidRPr="00612435">
        <w:rPr>
          <w:sz w:val="24"/>
          <w:szCs w:val="24"/>
        </w:rPr>
        <w:t>ăț</w:t>
      </w:r>
      <w:r w:rsidRPr="00612435">
        <w:rPr>
          <w:sz w:val="24"/>
          <w:szCs w:val="24"/>
        </w:rPr>
        <w:t>enie, etc.).</w:t>
      </w:r>
    </w:p>
    <w:p w:rsidR="00240539" w:rsidRPr="00612435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cumularea cu alte proiecte existente şi/sau aprobate - nu este cazul;</w:t>
      </w:r>
    </w:p>
    <w:p w:rsidR="00240539" w:rsidRPr="00612435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utilizarea resurselor naturale, în special a solului, a terenurilor, a apei şi a biodiversităţii - utilizare teren în suprafaţă mică;</w:t>
      </w:r>
    </w:p>
    <w:p w:rsidR="00240539" w:rsidRPr="00612435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612435">
        <w:rPr>
          <w:color w:val="000000"/>
          <w:sz w:val="24"/>
          <w:szCs w:val="24"/>
          <w:lang w:bidi="ro-RO"/>
        </w:rPr>
        <w:t xml:space="preserve">cantitatea şi tipurile de deşeuri generate </w:t>
      </w:r>
    </w:p>
    <w:p w:rsidR="00240539" w:rsidRPr="00612435" w:rsidRDefault="00240539" w:rsidP="00612435">
      <w:pPr>
        <w:spacing w:after="0" w:line="240" w:lineRule="auto"/>
        <w:ind w:left="704" w:right="2217" w:hanging="194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21CAF" w:rsidRPr="00612435">
        <w:rPr>
          <w:rFonts w:ascii="Times New Roman" w:hAnsi="Times New Roman"/>
          <w:b/>
          <w:sz w:val="24"/>
          <w:szCs w:val="24"/>
        </w:rPr>
        <w:t>Î</w:t>
      </w:r>
      <w:r w:rsidRPr="00612435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execu</w:t>
      </w:r>
      <w:r w:rsidR="00521CAF" w:rsidRPr="00612435">
        <w:rPr>
          <w:rFonts w:ascii="Times New Roman" w:hAnsi="Times New Roman"/>
          <w:b/>
          <w:sz w:val="24"/>
          <w:szCs w:val="24"/>
        </w:rPr>
        <w:t>ț</w:t>
      </w:r>
      <w:r w:rsidRPr="00612435">
        <w:rPr>
          <w:rFonts w:ascii="Times New Roman" w:hAnsi="Times New Roman"/>
          <w:b/>
          <w:sz w:val="24"/>
          <w:szCs w:val="24"/>
        </w:rPr>
        <w:t>ie</w:t>
      </w:r>
      <w:proofErr w:type="spellEnd"/>
    </w:p>
    <w:p w:rsidR="00240539" w:rsidRPr="00612435" w:rsidRDefault="00240539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435">
        <w:rPr>
          <w:rFonts w:ascii="Times New Roman" w:hAnsi="Times New Roman"/>
          <w:sz w:val="24"/>
          <w:szCs w:val="24"/>
        </w:rPr>
        <w:t>De</w:t>
      </w:r>
      <w:r w:rsidR="00521CAF" w:rsidRPr="00612435">
        <w:rPr>
          <w:rFonts w:ascii="Times New Roman" w:hAnsi="Times New Roman"/>
          <w:sz w:val="24"/>
          <w:szCs w:val="24"/>
        </w:rPr>
        <w:t>ș</w:t>
      </w:r>
      <w:r w:rsidRPr="00612435">
        <w:rPr>
          <w:rFonts w:ascii="Times New Roman" w:hAnsi="Times New Roman"/>
          <w:sz w:val="24"/>
          <w:szCs w:val="24"/>
        </w:rPr>
        <w:t>eurile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rezultate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2435">
        <w:rPr>
          <w:rFonts w:ascii="Times New Roman" w:hAnsi="Times New Roman"/>
          <w:sz w:val="24"/>
          <w:szCs w:val="24"/>
        </w:rPr>
        <w:t>pro</w:t>
      </w:r>
      <w:r w:rsidRPr="00612435">
        <w:rPr>
          <w:rFonts w:ascii="Times New Roman" w:hAnsi="Times New Roman"/>
          <w:spacing w:val="-2"/>
          <w:sz w:val="24"/>
          <w:szCs w:val="24"/>
        </w:rPr>
        <w:t>c</w:t>
      </w:r>
      <w:r w:rsidRPr="00612435">
        <w:rPr>
          <w:rFonts w:ascii="Times New Roman" w:hAnsi="Times New Roman"/>
          <w:sz w:val="24"/>
          <w:szCs w:val="24"/>
        </w:rPr>
        <w:t>esul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const</w:t>
      </w:r>
      <w:r w:rsidRPr="00612435">
        <w:rPr>
          <w:rFonts w:ascii="Times New Roman" w:hAnsi="Times New Roman"/>
          <w:spacing w:val="-1"/>
          <w:sz w:val="24"/>
          <w:szCs w:val="24"/>
        </w:rPr>
        <w:t>r</w:t>
      </w:r>
      <w:r w:rsidRPr="00612435">
        <w:rPr>
          <w:rFonts w:ascii="Times New Roman" w:hAnsi="Times New Roman"/>
          <w:sz w:val="24"/>
          <w:szCs w:val="24"/>
        </w:rPr>
        <w:t>uire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cuprind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resturi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inerte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precu</w:t>
      </w:r>
      <w:r w:rsidRPr="00612435">
        <w:rPr>
          <w:rFonts w:ascii="Times New Roman" w:hAnsi="Times New Roman"/>
          <w:spacing w:val="-1"/>
          <w:sz w:val="24"/>
          <w:szCs w:val="24"/>
        </w:rPr>
        <w:t>m</w:t>
      </w:r>
      <w:proofErr w:type="spellEnd"/>
      <w:r w:rsidRPr="00612435">
        <w:rPr>
          <w:rFonts w:ascii="Times New Roman" w:hAnsi="Times New Roman"/>
          <w:sz w:val="24"/>
          <w:szCs w:val="24"/>
        </w:rPr>
        <w:t>:</w:t>
      </w:r>
    </w:p>
    <w:p w:rsidR="00240539" w:rsidRPr="00612435" w:rsidRDefault="00240539" w:rsidP="00612435">
      <w:pPr>
        <w:spacing w:after="0" w:line="240" w:lineRule="auto"/>
        <w:ind w:left="1354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- </w:t>
      </w:r>
      <w:r w:rsidR="009551A8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p</w:t>
      </w:r>
      <w:r w:rsidR="009551A8" w:rsidRPr="00612435">
        <w:rPr>
          <w:rFonts w:ascii="Times New Roman" w:hAnsi="Times New Roman"/>
          <w:sz w:val="24"/>
          <w:szCs w:val="24"/>
        </w:rPr>
        <w:t>ă</w:t>
      </w:r>
      <w:r w:rsidRPr="00612435">
        <w:rPr>
          <w:rFonts w:ascii="Times New Roman" w:hAnsi="Times New Roman"/>
          <w:sz w:val="24"/>
          <w:szCs w:val="24"/>
        </w:rPr>
        <w:t>m</w:t>
      </w:r>
      <w:r w:rsidR="00521CAF" w:rsidRPr="00612435">
        <w:rPr>
          <w:rFonts w:ascii="Times New Roman" w:hAnsi="Times New Roman"/>
          <w:sz w:val="24"/>
          <w:szCs w:val="24"/>
        </w:rPr>
        <w:t>â</w:t>
      </w:r>
      <w:r w:rsidRPr="00612435">
        <w:rPr>
          <w:rFonts w:ascii="Times New Roman" w:hAnsi="Times New Roman"/>
          <w:sz w:val="24"/>
          <w:szCs w:val="24"/>
        </w:rPr>
        <w:t>nt</w:t>
      </w:r>
      <w:proofErr w:type="spellEnd"/>
      <w:proofErr w:type="gramEnd"/>
      <w:r w:rsidRPr="0061243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2435">
        <w:rPr>
          <w:rFonts w:ascii="Times New Roman" w:hAnsi="Times New Roman"/>
          <w:sz w:val="24"/>
          <w:szCs w:val="24"/>
        </w:rPr>
        <w:t>excava</w:t>
      </w:r>
      <w:r w:rsidR="00521CAF" w:rsidRPr="00612435">
        <w:rPr>
          <w:rFonts w:ascii="Times New Roman" w:hAnsi="Times New Roman"/>
          <w:sz w:val="24"/>
          <w:szCs w:val="24"/>
        </w:rPr>
        <w:t>ții</w:t>
      </w:r>
      <w:proofErr w:type="spellEnd"/>
    </w:p>
    <w:p w:rsidR="00240539" w:rsidRPr="00612435" w:rsidRDefault="00521CAF" w:rsidP="00612435">
      <w:pPr>
        <w:spacing w:after="0" w:line="240" w:lineRule="auto"/>
        <w:ind w:left="1355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- </w:t>
      </w:r>
      <w:r w:rsidR="009551A8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moloz</w:t>
      </w:r>
      <w:proofErr w:type="spellEnd"/>
      <w:proofErr w:type="gramEnd"/>
    </w:p>
    <w:p w:rsidR="00240539" w:rsidRPr="00612435" w:rsidRDefault="00521CAF" w:rsidP="00612435">
      <w:pPr>
        <w:spacing w:after="0" w:line="240" w:lineRule="auto"/>
        <w:ind w:left="1355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- </w:t>
      </w:r>
      <w:r w:rsidR="009551A8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pietriș</w:t>
      </w:r>
      <w:proofErr w:type="spellEnd"/>
    </w:p>
    <w:p w:rsidR="00240539" w:rsidRPr="00612435" w:rsidRDefault="00240539" w:rsidP="00612435">
      <w:pPr>
        <w:spacing w:after="0" w:line="240" w:lineRule="auto"/>
        <w:ind w:left="1355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- </w:t>
      </w:r>
      <w:r w:rsidR="009551A8" w:rsidRPr="00612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435">
        <w:rPr>
          <w:rFonts w:ascii="Times New Roman" w:hAnsi="Times New Roman"/>
          <w:sz w:val="24"/>
          <w:szCs w:val="24"/>
        </w:rPr>
        <w:t>material</w:t>
      </w:r>
      <w:proofErr w:type="gram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l</w:t>
      </w:r>
      <w:r w:rsidRPr="00612435">
        <w:rPr>
          <w:rFonts w:ascii="Times New Roman" w:hAnsi="Times New Roman"/>
          <w:spacing w:val="-1"/>
          <w:sz w:val="24"/>
          <w:szCs w:val="24"/>
        </w:rPr>
        <w:t>e</w:t>
      </w:r>
      <w:r w:rsidRPr="00612435">
        <w:rPr>
          <w:rFonts w:ascii="Times New Roman" w:hAnsi="Times New Roman"/>
          <w:sz w:val="24"/>
          <w:szCs w:val="24"/>
        </w:rPr>
        <w:t>mnos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CAF" w:rsidRPr="00612435">
        <w:rPr>
          <w:rFonts w:ascii="Times New Roman" w:hAnsi="Times New Roman"/>
          <w:sz w:val="24"/>
          <w:szCs w:val="24"/>
        </w:rPr>
        <w:t>și</w:t>
      </w:r>
      <w:proofErr w:type="spellEnd"/>
      <w:r w:rsidR="00521CAF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CAF" w:rsidRPr="00612435">
        <w:rPr>
          <w:rFonts w:ascii="Times New Roman" w:hAnsi="Times New Roman"/>
          <w:sz w:val="24"/>
          <w:szCs w:val="24"/>
        </w:rPr>
        <w:t>restu</w:t>
      </w:r>
      <w:r w:rsidRPr="00612435">
        <w:rPr>
          <w:rFonts w:ascii="Times New Roman" w:hAnsi="Times New Roman"/>
          <w:sz w:val="24"/>
          <w:szCs w:val="24"/>
        </w:rPr>
        <w:t>ri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metalice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ambalaje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h</w:t>
      </w:r>
      <w:r w:rsidR="009551A8" w:rsidRPr="00612435">
        <w:rPr>
          <w:rFonts w:ascii="Times New Roman" w:hAnsi="Times New Roman"/>
          <w:sz w:val="24"/>
          <w:szCs w:val="24"/>
        </w:rPr>
        <w:t>ârtie</w:t>
      </w:r>
      <w:proofErr w:type="spellEnd"/>
      <w:r w:rsidR="009551A8" w:rsidRPr="00612435">
        <w:rPr>
          <w:rFonts w:ascii="Times New Roman" w:hAnsi="Times New Roman"/>
          <w:sz w:val="24"/>
          <w:szCs w:val="24"/>
        </w:rPr>
        <w:t xml:space="preserve">, </w:t>
      </w:r>
      <w:r w:rsidRPr="00612435">
        <w:rPr>
          <w:rFonts w:ascii="Times New Roman" w:hAnsi="Times New Roman"/>
          <w:sz w:val="24"/>
          <w:szCs w:val="24"/>
        </w:rPr>
        <w:t>etc.</w:t>
      </w:r>
    </w:p>
    <w:p w:rsidR="00240539" w:rsidRPr="00612435" w:rsidRDefault="00240539" w:rsidP="00612435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435">
        <w:rPr>
          <w:rFonts w:ascii="Times New Roman" w:hAnsi="Times New Roman"/>
          <w:sz w:val="24"/>
          <w:szCs w:val="24"/>
        </w:rPr>
        <w:t>Aceste</w:t>
      </w:r>
      <w:proofErr w:type="spell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de</w:t>
      </w:r>
      <w:r w:rsidR="00521CAF" w:rsidRPr="00612435">
        <w:rPr>
          <w:rFonts w:ascii="Times New Roman" w:hAnsi="Times New Roman"/>
          <w:sz w:val="24"/>
          <w:szCs w:val="24"/>
        </w:rPr>
        <w:t>ș</w:t>
      </w:r>
      <w:proofErr w:type="gramStart"/>
      <w:r w:rsidRPr="00612435">
        <w:rPr>
          <w:rFonts w:ascii="Times New Roman" w:hAnsi="Times New Roman"/>
          <w:sz w:val="24"/>
          <w:szCs w:val="24"/>
        </w:rPr>
        <w:t>euri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r w:rsidRPr="0061243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vor</w:t>
      </w:r>
      <w:proofErr w:type="spellEnd"/>
      <w:proofErr w:type="gram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fi</w:t>
      </w:r>
      <w:proofErr w:type="spell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colecta</w:t>
      </w:r>
      <w:r w:rsidRPr="00612435">
        <w:rPr>
          <w:rFonts w:ascii="Times New Roman" w:hAnsi="Times New Roman"/>
          <w:spacing w:val="2"/>
          <w:sz w:val="24"/>
          <w:szCs w:val="24"/>
        </w:rPr>
        <w:t>t</w:t>
      </w:r>
      <w:r w:rsidRPr="00612435">
        <w:rPr>
          <w:rFonts w:ascii="Times New Roman" w:hAnsi="Times New Roman"/>
          <w:sz w:val="24"/>
          <w:szCs w:val="24"/>
        </w:rPr>
        <w:t>e</w:t>
      </w:r>
      <w:proofErr w:type="spell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521CAF" w:rsidRPr="00612435">
        <w:rPr>
          <w:rFonts w:ascii="Times New Roman" w:hAnsi="Times New Roman"/>
          <w:sz w:val="24"/>
          <w:szCs w:val="24"/>
        </w:rPr>
        <w:t>î</w:t>
      </w:r>
      <w:r w:rsidRPr="00612435">
        <w:rPr>
          <w:rFonts w:ascii="Times New Roman" w:hAnsi="Times New Roman"/>
          <w:sz w:val="24"/>
          <w:szCs w:val="24"/>
        </w:rPr>
        <w:t>n</w:t>
      </w:r>
      <w:proofErr w:type="spell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cont</w:t>
      </w:r>
      <w:r w:rsidRPr="00612435">
        <w:rPr>
          <w:rFonts w:ascii="Times New Roman" w:hAnsi="Times New Roman"/>
          <w:spacing w:val="-2"/>
          <w:sz w:val="24"/>
          <w:szCs w:val="24"/>
        </w:rPr>
        <w:t>a</w:t>
      </w:r>
      <w:r w:rsidRPr="00612435">
        <w:rPr>
          <w:rFonts w:ascii="Times New Roman" w:hAnsi="Times New Roman"/>
          <w:sz w:val="24"/>
          <w:szCs w:val="24"/>
        </w:rPr>
        <w:t>inere</w:t>
      </w:r>
      <w:proofErr w:type="spell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specifice</w:t>
      </w:r>
      <w:proofErr w:type="spell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2435">
        <w:rPr>
          <w:rFonts w:ascii="Times New Roman" w:hAnsi="Times New Roman"/>
          <w:sz w:val="24"/>
          <w:szCs w:val="24"/>
        </w:rPr>
        <w:t>de</w:t>
      </w:r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unul</w:t>
      </w:r>
      <w:proofErr w:type="spellEnd"/>
      <w:r w:rsidRPr="0061243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din</w:t>
      </w:r>
      <w:r w:rsidR="00BE48BA" w:rsidRPr="00612435">
        <w:rPr>
          <w:rFonts w:ascii="Times New Roman" w:hAnsi="Times New Roman"/>
          <w:sz w:val="24"/>
          <w:szCs w:val="24"/>
        </w:rPr>
        <w:t>tr</w:t>
      </w:r>
      <w:r w:rsidR="009551A8" w:rsidRPr="00612435">
        <w:rPr>
          <w:rFonts w:ascii="Times New Roman" w:hAnsi="Times New Roman"/>
          <w:sz w:val="24"/>
          <w:szCs w:val="24"/>
        </w:rPr>
        <w:t>e</w:t>
      </w:r>
      <w:proofErr w:type="spellEnd"/>
      <w:r w:rsidRPr="0061243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opera</w:t>
      </w:r>
      <w:r w:rsidRPr="00612435">
        <w:rPr>
          <w:rFonts w:ascii="Times New Roman" w:hAnsi="Times New Roman"/>
          <w:spacing w:val="-2"/>
          <w:sz w:val="24"/>
          <w:szCs w:val="24"/>
        </w:rPr>
        <w:t>t</w:t>
      </w:r>
      <w:r w:rsidRPr="00612435">
        <w:rPr>
          <w:rFonts w:ascii="Times New Roman" w:hAnsi="Times New Roman"/>
          <w:spacing w:val="1"/>
          <w:sz w:val="24"/>
          <w:szCs w:val="24"/>
        </w:rPr>
        <w:t>o</w:t>
      </w:r>
      <w:r w:rsidRPr="00612435">
        <w:rPr>
          <w:rFonts w:ascii="Times New Roman" w:hAnsi="Times New Roman"/>
          <w:sz w:val="24"/>
          <w:szCs w:val="24"/>
        </w:rPr>
        <w:t>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locali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specializa</w:t>
      </w:r>
      <w:r w:rsidR="00BE48BA" w:rsidRPr="00612435">
        <w:rPr>
          <w:rFonts w:ascii="Times New Roman" w:hAnsi="Times New Roman"/>
          <w:sz w:val="24"/>
          <w:szCs w:val="24"/>
        </w:rPr>
        <w:t>ț</w:t>
      </w:r>
      <w:r w:rsidRPr="00612435">
        <w:rPr>
          <w:rFonts w:ascii="Times New Roman" w:hAnsi="Times New Roman"/>
          <w:sz w:val="24"/>
          <w:szCs w:val="24"/>
        </w:rPr>
        <w:t>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8BA" w:rsidRPr="00612435">
        <w:rPr>
          <w:rFonts w:ascii="Times New Roman" w:hAnsi="Times New Roman"/>
          <w:sz w:val="24"/>
          <w:szCs w:val="24"/>
        </w:rPr>
        <w:t>î</w:t>
      </w:r>
      <w:r w:rsidRPr="00612435">
        <w:rPr>
          <w:rFonts w:ascii="Times New Roman" w:hAnsi="Times New Roman"/>
          <w:sz w:val="24"/>
          <w:szCs w:val="24"/>
        </w:rPr>
        <w:t>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salubritate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</w:p>
    <w:p w:rsidR="00240539" w:rsidRPr="00612435" w:rsidRDefault="00240539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34" w:rsidRPr="00612435" w:rsidRDefault="00BE48BA" w:rsidP="00164BEC">
      <w:pPr>
        <w:spacing w:after="0" w:line="240" w:lineRule="auto"/>
        <w:ind w:left="704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Î</w:t>
      </w:r>
      <w:r w:rsidR="00240539" w:rsidRPr="00612435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240539"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="00240539" w:rsidRPr="0061243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240539" w:rsidRPr="00612435">
        <w:rPr>
          <w:rFonts w:ascii="Times New Roman" w:hAnsi="Times New Roman"/>
          <w:b/>
          <w:sz w:val="24"/>
          <w:szCs w:val="24"/>
        </w:rPr>
        <w:t>func</w:t>
      </w:r>
      <w:r w:rsidRPr="00612435">
        <w:rPr>
          <w:rFonts w:ascii="Times New Roman" w:hAnsi="Times New Roman"/>
          <w:b/>
          <w:sz w:val="24"/>
          <w:szCs w:val="24"/>
        </w:rPr>
        <w:t>ț</w:t>
      </w:r>
      <w:r w:rsidR="00240539" w:rsidRPr="00612435">
        <w:rPr>
          <w:rFonts w:ascii="Times New Roman" w:hAnsi="Times New Roman"/>
          <w:b/>
          <w:sz w:val="24"/>
          <w:szCs w:val="24"/>
        </w:rPr>
        <w:t>ionare</w:t>
      </w:r>
      <w:proofErr w:type="spellEnd"/>
    </w:p>
    <w:p w:rsidR="00D83FA1" w:rsidRPr="003D0D55" w:rsidRDefault="00D83FA1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55">
        <w:rPr>
          <w:rFonts w:ascii="Times New Roman" w:hAnsi="Times New Roman"/>
          <w:sz w:val="24"/>
          <w:szCs w:val="24"/>
        </w:rPr>
        <w:t>Deșeurile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menajere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pacing w:val="1"/>
          <w:sz w:val="24"/>
          <w:szCs w:val="24"/>
        </w:rPr>
        <w:t>rezultate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de la </w:t>
      </w:r>
      <w:proofErr w:type="spellStart"/>
      <w:r w:rsidRPr="003D0D55">
        <w:rPr>
          <w:rFonts w:ascii="Times New Roman" w:hAnsi="Times New Roman"/>
          <w:spacing w:val="1"/>
          <w:sz w:val="24"/>
          <w:szCs w:val="24"/>
        </w:rPr>
        <w:t>ansamblul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pacing w:val="1"/>
          <w:sz w:val="24"/>
          <w:szCs w:val="24"/>
        </w:rPr>
        <w:t>locuințe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3D0D55">
        <w:rPr>
          <w:rFonts w:ascii="Times New Roman" w:hAnsi="Times New Roman"/>
          <w:sz w:val="24"/>
          <w:szCs w:val="24"/>
        </w:rPr>
        <w:t>vor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depoz</w:t>
      </w:r>
      <w:r w:rsidRPr="003D0D55">
        <w:rPr>
          <w:rFonts w:ascii="Times New Roman" w:hAnsi="Times New Roman"/>
          <w:spacing w:val="-1"/>
          <w:sz w:val="24"/>
          <w:szCs w:val="24"/>
        </w:rPr>
        <w:t>i</w:t>
      </w:r>
      <w:r w:rsidRPr="003D0D55">
        <w:rPr>
          <w:rFonts w:ascii="Times New Roman" w:hAnsi="Times New Roman"/>
          <w:sz w:val="24"/>
          <w:szCs w:val="24"/>
        </w:rPr>
        <w:t>ta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europubele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</w:t>
      </w:r>
      <w:r w:rsidRPr="003D0D55">
        <w:rPr>
          <w:rFonts w:ascii="Times New Roman" w:hAnsi="Times New Roman"/>
          <w:spacing w:val="-1"/>
          <w:sz w:val="24"/>
          <w:szCs w:val="24"/>
        </w:rPr>
        <w:t>m</w:t>
      </w:r>
      <w:r w:rsidRPr="003D0D55">
        <w:rPr>
          <w:rFonts w:ascii="Times New Roman" w:hAnsi="Times New Roman"/>
          <w:sz w:val="24"/>
          <w:szCs w:val="24"/>
        </w:rPr>
        <w:t>plasate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3D0D55">
        <w:rPr>
          <w:rFonts w:ascii="Times New Roman" w:hAnsi="Times New Roman"/>
          <w:sz w:val="24"/>
          <w:szCs w:val="24"/>
        </w:rPr>
        <w:t>platfor</w:t>
      </w:r>
      <w:r w:rsidRPr="003D0D55">
        <w:rPr>
          <w:rFonts w:ascii="Times New Roman" w:hAnsi="Times New Roman"/>
          <w:spacing w:val="-1"/>
          <w:sz w:val="24"/>
          <w:szCs w:val="24"/>
        </w:rPr>
        <w:t>m</w:t>
      </w:r>
      <w:r w:rsidRPr="003D0D55">
        <w:rPr>
          <w:rFonts w:ascii="Times New Roman" w:hAnsi="Times New Roman"/>
          <w:sz w:val="24"/>
          <w:szCs w:val="24"/>
        </w:rPr>
        <w:t>ă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betonată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cadrul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pacing w:val="-2"/>
          <w:sz w:val="24"/>
          <w:szCs w:val="24"/>
        </w:rPr>
        <w:t>i</w:t>
      </w:r>
      <w:r w:rsidRPr="003D0D55">
        <w:rPr>
          <w:rFonts w:ascii="Times New Roman" w:hAnsi="Times New Roman"/>
          <w:spacing w:val="1"/>
          <w:sz w:val="24"/>
          <w:szCs w:val="24"/>
        </w:rPr>
        <w:t>n</w:t>
      </w:r>
      <w:r w:rsidRPr="003D0D55">
        <w:rPr>
          <w:rFonts w:ascii="Times New Roman" w:hAnsi="Times New Roman"/>
          <w:spacing w:val="-2"/>
          <w:sz w:val="24"/>
          <w:szCs w:val="24"/>
        </w:rPr>
        <w:t>c</w:t>
      </w:r>
      <w:r w:rsidRPr="003D0D55">
        <w:rPr>
          <w:rFonts w:ascii="Times New Roman" w:hAnsi="Times New Roman"/>
          <w:sz w:val="24"/>
          <w:szCs w:val="24"/>
        </w:rPr>
        <w:t>intei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3D0D55">
        <w:rPr>
          <w:rFonts w:ascii="Times New Roman" w:hAnsi="Times New Roman"/>
          <w:sz w:val="24"/>
          <w:szCs w:val="24"/>
        </w:rPr>
        <w:t>unde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vor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fi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pacing w:val="-2"/>
          <w:sz w:val="24"/>
          <w:szCs w:val="24"/>
        </w:rPr>
        <w:t>e</w:t>
      </w:r>
      <w:r w:rsidRPr="003D0D55">
        <w:rPr>
          <w:rFonts w:ascii="Times New Roman" w:hAnsi="Times New Roman"/>
          <w:spacing w:val="1"/>
          <w:sz w:val="24"/>
          <w:szCs w:val="24"/>
        </w:rPr>
        <w:t>v</w:t>
      </w:r>
      <w:r w:rsidRPr="003D0D55">
        <w:rPr>
          <w:rFonts w:ascii="Times New Roman" w:hAnsi="Times New Roman"/>
          <w:sz w:val="24"/>
          <w:szCs w:val="24"/>
        </w:rPr>
        <w:t>acuate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p</w:t>
      </w:r>
      <w:r w:rsidRPr="003D0D55">
        <w:rPr>
          <w:rFonts w:ascii="Times New Roman" w:hAnsi="Times New Roman"/>
          <w:spacing w:val="-2"/>
          <w:sz w:val="24"/>
          <w:szCs w:val="24"/>
        </w:rPr>
        <w:t>e</w:t>
      </w:r>
      <w:r w:rsidRPr="003D0D55">
        <w:rPr>
          <w:rFonts w:ascii="Times New Roman" w:hAnsi="Times New Roman"/>
          <w:sz w:val="24"/>
          <w:szCs w:val="24"/>
        </w:rPr>
        <w:t>riodic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de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fir</w:t>
      </w:r>
      <w:r w:rsidRPr="003D0D55">
        <w:rPr>
          <w:rFonts w:ascii="Times New Roman" w:hAnsi="Times New Roman"/>
          <w:spacing w:val="-1"/>
          <w:sz w:val="24"/>
          <w:szCs w:val="24"/>
        </w:rPr>
        <w:t>m</w:t>
      </w:r>
      <w:r w:rsidRPr="003D0D55">
        <w:rPr>
          <w:rFonts w:ascii="Times New Roman" w:hAnsi="Times New Roman"/>
          <w:sz w:val="24"/>
          <w:szCs w:val="24"/>
        </w:rPr>
        <w:t>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specializate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salubritate</w:t>
      </w:r>
      <w:proofErr w:type="spellEnd"/>
      <w:r w:rsidRPr="003D0D55">
        <w:rPr>
          <w:rFonts w:ascii="Times New Roman" w:hAnsi="Times New Roman"/>
          <w:sz w:val="24"/>
          <w:szCs w:val="24"/>
        </w:rPr>
        <w:t>,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cu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care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s-a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încheiat</w:t>
      </w:r>
      <w:proofErr w:type="spellEnd"/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un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 xml:space="preserve">contract </w:t>
      </w:r>
      <w:proofErr w:type="spellStart"/>
      <w:r w:rsidRPr="003D0D55">
        <w:rPr>
          <w:rFonts w:ascii="Times New Roman" w:hAnsi="Times New Roman"/>
          <w:sz w:val="24"/>
          <w:szCs w:val="24"/>
        </w:rPr>
        <w:t>prealabil</w:t>
      </w:r>
      <w:proofErr w:type="spellEnd"/>
      <w:r w:rsidRPr="003D0D55">
        <w:rPr>
          <w:rFonts w:ascii="Times New Roman" w:hAnsi="Times New Roman"/>
          <w:sz w:val="24"/>
          <w:szCs w:val="24"/>
        </w:rPr>
        <w:t>.</w:t>
      </w:r>
      <w:r w:rsidRPr="003D0D5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240539" w:rsidRDefault="00D83FA1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55">
        <w:rPr>
          <w:rFonts w:ascii="Times New Roman" w:hAnsi="Times New Roman"/>
          <w:sz w:val="24"/>
          <w:szCs w:val="24"/>
        </w:rPr>
        <w:t>Depozitarea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deseurilor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reciclabile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0D55">
        <w:rPr>
          <w:rFonts w:ascii="Times New Roman" w:hAnsi="Times New Roman"/>
          <w:sz w:val="24"/>
          <w:szCs w:val="24"/>
        </w:rPr>
        <w:t>se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3D0D55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D0D55">
        <w:rPr>
          <w:rFonts w:ascii="Times New Roman" w:hAnsi="Times New Roman"/>
          <w:sz w:val="24"/>
          <w:szCs w:val="24"/>
        </w:rPr>
        <w:t xml:space="preserve"> face</w:t>
      </w:r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în</w:t>
      </w:r>
      <w:proofErr w:type="spellEnd"/>
      <w:r w:rsidRPr="003D0D5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containere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recipiente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folosite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3D0D55">
        <w:rPr>
          <w:rFonts w:ascii="Times New Roman" w:hAnsi="Times New Roman"/>
          <w:sz w:val="24"/>
          <w:szCs w:val="24"/>
        </w:rPr>
        <w:t>colectarea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selectiv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D55">
        <w:rPr>
          <w:rFonts w:ascii="Times New Roman" w:hAnsi="Times New Roman"/>
          <w:sz w:val="24"/>
          <w:szCs w:val="24"/>
        </w:rPr>
        <w:t>diferitelor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tipuri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D55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euri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inscrip</w:t>
      </w:r>
      <w:r>
        <w:rPr>
          <w:rFonts w:ascii="Times New Roman" w:hAnsi="Times New Roman"/>
          <w:sz w:val="24"/>
          <w:szCs w:val="24"/>
        </w:rPr>
        <w:t>ț</w:t>
      </w:r>
      <w:r w:rsidRPr="003D0D55">
        <w:rPr>
          <w:rFonts w:ascii="Times New Roman" w:hAnsi="Times New Roman"/>
          <w:sz w:val="24"/>
          <w:szCs w:val="24"/>
        </w:rPr>
        <w:t>ionate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0D55">
        <w:rPr>
          <w:rFonts w:ascii="Times New Roman" w:hAnsi="Times New Roman"/>
          <w:sz w:val="24"/>
          <w:szCs w:val="24"/>
        </w:rPr>
        <w:t>denumirea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eurilor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marcate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3D0D55">
        <w:rPr>
          <w:rFonts w:ascii="Times New Roman" w:hAnsi="Times New Roman"/>
          <w:sz w:val="24"/>
          <w:szCs w:val="24"/>
        </w:rPr>
        <w:t>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diferite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culori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prin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vopsire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sau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folii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3D0D55">
        <w:rPr>
          <w:rFonts w:ascii="Times New Roman" w:hAnsi="Times New Roman"/>
          <w:sz w:val="24"/>
          <w:szCs w:val="24"/>
        </w:rPr>
        <w:t>i</w:t>
      </w:r>
      <w:proofErr w:type="spellEnd"/>
      <w:r w:rsidRPr="003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D55">
        <w:rPr>
          <w:rFonts w:ascii="Times New Roman" w:hAnsi="Times New Roman"/>
          <w:sz w:val="24"/>
          <w:szCs w:val="24"/>
        </w:rPr>
        <w:t>adezive</w:t>
      </w:r>
      <w:proofErr w:type="spellEnd"/>
      <w:r w:rsidRPr="003D0D55">
        <w:rPr>
          <w:rFonts w:ascii="Times New Roman" w:hAnsi="Times New Roman"/>
          <w:sz w:val="24"/>
          <w:szCs w:val="24"/>
        </w:rPr>
        <w:t>, conform Ord. MMGA nr. 1281/2005</w:t>
      </w:r>
    </w:p>
    <w:p w:rsidR="00D83FA1" w:rsidRPr="00612435" w:rsidRDefault="00D83FA1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612435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poluarea şi alte efecte negative - nu este cazul</w:t>
      </w:r>
    </w:p>
    <w:p w:rsidR="00240539" w:rsidRPr="00612435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240539" w:rsidRPr="00612435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1B1004" w:rsidRPr="00612435" w:rsidRDefault="001B1004" w:rsidP="00612435">
      <w:pPr>
        <w:pStyle w:val="Bodytext20"/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612435" w:rsidRDefault="00240539" w:rsidP="00612435">
      <w:pPr>
        <w:widowControl w:val="0"/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539" w:rsidRPr="00612435" w:rsidRDefault="00240539" w:rsidP="00612435">
      <w:pPr>
        <w:widowControl w:val="0"/>
        <w:numPr>
          <w:ilvl w:val="0"/>
          <w:numId w:val="40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BE48BA" w:rsidRPr="00612435" w:rsidRDefault="00240539" w:rsidP="00612435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utilizarea actuală şi aprobată a terenului</w:t>
      </w:r>
    </w:p>
    <w:p w:rsidR="00240539" w:rsidRPr="00612435" w:rsidRDefault="00BE48BA" w:rsidP="00612435">
      <w:pPr>
        <w:pStyle w:val="Bodytext20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rFonts w:eastAsia="Calibri"/>
          <w:sz w:val="24"/>
          <w:szCs w:val="24"/>
        </w:rPr>
      </w:pPr>
      <w:r w:rsidRPr="00612435">
        <w:rPr>
          <w:rStyle w:val="tpa1"/>
          <w:rFonts w:eastAsia="Calibri"/>
          <w:sz w:val="24"/>
          <w:szCs w:val="24"/>
        </w:rPr>
        <w:t>C</w:t>
      </w:r>
      <w:r w:rsidR="00240539" w:rsidRPr="00612435">
        <w:rPr>
          <w:rStyle w:val="tpa1"/>
          <w:rFonts w:eastAsia="Calibri"/>
          <w:sz w:val="24"/>
          <w:szCs w:val="24"/>
        </w:rPr>
        <w:t xml:space="preserve">onform certificatului </w:t>
      </w:r>
      <w:r w:rsidR="00240539" w:rsidRPr="00612435">
        <w:rPr>
          <w:rStyle w:val="tpa1"/>
          <w:rFonts w:eastAsia="Calibri"/>
          <w:color w:val="000000" w:themeColor="text1"/>
          <w:sz w:val="24"/>
          <w:szCs w:val="24"/>
        </w:rPr>
        <w:t xml:space="preserve">de urbanism nr. </w:t>
      </w:r>
      <w:r w:rsidR="00DD1BCD" w:rsidRPr="00612435">
        <w:rPr>
          <w:rStyle w:val="tpa1"/>
          <w:rFonts w:eastAsia="Calibri"/>
          <w:color w:val="000000" w:themeColor="text1"/>
          <w:sz w:val="24"/>
          <w:szCs w:val="24"/>
        </w:rPr>
        <w:t>192</w:t>
      </w:r>
      <w:r w:rsidR="00DD1BCD" w:rsidRPr="00612435">
        <w:rPr>
          <w:rStyle w:val="tpa1"/>
          <w:rFonts w:eastAsia="Calibri"/>
          <w:sz w:val="24"/>
          <w:szCs w:val="24"/>
        </w:rPr>
        <w:t>/28.03</w:t>
      </w:r>
      <w:r w:rsidR="00240539" w:rsidRPr="00612435">
        <w:rPr>
          <w:rStyle w:val="tpa1"/>
          <w:rFonts w:eastAsia="Calibri"/>
          <w:sz w:val="24"/>
          <w:szCs w:val="24"/>
        </w:rPr>
        <w:t>.201</w:t>
      </w:r>
      <w:r w:rsidRPr="00612435">
        <w:rPr>
          <w:rStyle w:val="tpa1"/>
          <w:rFonts w:eastAsia="Calibri"/>
          <w:sz w:val="24"/>
          <w:szCs w:val="24"/>
        </w:rPr>
        <w:t>9</w:t>
      </w:r>
      <w:r w:rsidR="00DD1BCD" w:rsidRPr="00612435">
        <w:rPr>
          <w:rStyle w:val="tpa1"/>
          <w:rFonts w:eastAsia="Calibri"/>
          <w:sz w:val="24"/>
          <w:szCs w:val="24"/>
        </w:rPr>
        <w:t xml:space="preserve"> eliberat de primăria comunei Șcheia</w:t>
      </w:r>
      <w:r w:rsidR="00240539" w:rsidRPr="00612435">
        <w:rPr>
          <w:rStyle w:val="tpa1"/>
          <w:rFonts w:eastAsia="Calibri"/>
          <w:sz w:val="24"/>
          <w:szCs w:val="24"/>
        </w:rPr>
        <w:t>, terenul este si</w:t>
      </w:r>
      <w:r w:rsidR="00337C8B" w:rsidRPr="00612435">
        <w:rPr>
          <w:rStyle w:val="tpa1"/>
          <w:rFonts w:eastAsia="Calibri"/>
          <w:sz w:val="24"/>
          <w:szCs w:val="24"/>
        </w:rPr>
        <w:t xml:space="preserve">tuat în intravilanul </w:t>
      </w:r>
      <w:r w:rsidR="00DD1BCD" w:rsidRPr="00612435">
        <w:rPr>
          <w:rStyle w:val="tpa1"/>
          <w:rFonts w:eastAsia="Calibri"/>
          <w:sz w:val="24"/>
          <w:szCs w:val="24"/>
        </w:rPr>
        <w:t>comunei Șcheia, satul Sf. Ilie</w:t>
      </w:r>
      <w:r w:rsidR="00240539" w:rsidRPr="00612435">
        <w:rPr>
          <w:rStyle w:val="tpa1"/>
          <w:rFonts w:eastAsia="Calibri"/>
          <w:sz w:val="24"/>
          <w:szCs w:val="24"/>
        </w:rPr>
        <w:t xml:space="preserve"> şi este proprietatea </w:t>
      </w:r>
      <w:r w:rsidR="00DD1BCD" w:rsidRPr="00612435">
        <w:rPr>
          <w:rStyle w:val="tpa1"/>
          <w:rFonts w:eastAsia="Calibri"/>
          <w:sz w:val="24"/>
          <w:szCs w:val="24"/>
        </w:rPr>
        <w:t>SC ALESSIA COS SRL conform extras CF nr.15113 din 22.03.2019</w:t>
      </w:r>
      <w:r w:rsidR="00337C8B" w:rsidRPr="00612435">
        <w:rPr>
          <w:rStyle w:val="tpa1"/>
          <w:rFonts w:eastAsia="Calibri"/>
          <w:sz w:val="24"/>
          <w:szCs w:val="24"/>
        </w:rPr>
        <w:t>.</w:t>
      </w:r>
    </w:p>
    <w:p w:rsidR="00337C8B" w:rsidRPr="00612435" w:rsidRDefault="00337C8B" w:rsidP="00612435">
      <w:pPr>
        <w:pStyle w:val="Bodytext20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sz w:val="24"/>
          <w:szCs w:val="24"/>
        </w:rPr>
      </w:pPr>
      <w:r w:rsidRPr="00612435">
        <w:rPr>
          <w:rStyle w:val="tpa1"/>
          <w:rFonts w:eastAsia="Calibri"/>
          <w:sz w:val="24"/>
          <w:szCs w:val="24"/>
        </w:rPr>
        <w:t>Folosința actuală a imobilui conform planului de amplasament și delimitare a bunului vizat de OCPI- teren arabil. Destin</w:t>
      </w:r>
      <w:r w:rsidR="00DD1BCD" w:rsidRPr="00612435">
        <w:rPr>
          <w:rStyle w:val="tpa1"/>
          <w:rFonts w:eastAsia="Calibri"/>
          <w:sz w:val="24"/>
          <w:szCs w:val="24"/>
        </w:rPr>
        <w:t>ația terenului conform PUG (UTR5</w:t>
      </w:r>
      <w:r w:rsidRPr="00612435">
        <w:rPr>
          <w:rStyle w:val="tpa1"/>
          <w:rFonts w:eastAsia="Calibri"/>
          <w:sz w:val="24"/>
          <w:szCs w:val="24"/>
        </w:rPr>
        <w:t xml:space="preserve">)- zonă de </w:t>
      </w:r>
      <w:r w:rsidR="00DD1BCD" w:rsidRPr="00612435">
        <w:rPr>
          <w:rStyle w:val="tpa1"/>
          <w:rFonts w:eastAsia="Calibri"/>
          <w:sz w:val="24"/>
          <w:szCs w:val="24"/>
        </w:rPr>
        <w:t>locuințe individuale P+1, 2 niveluri și locuințe colective P+1, 6 niveluri.</w:t>
      </w:r>
    </w:p>
    <w:p w:rsidR="00240539" w:rsidRPr="00612435" w:rsidRDefault="00337C8B" w:rsidP="00612435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 xml:space="preserve">bogăţia, </w:t>
      </w:r>
      <w:r w:rsidR="001B1004" w:rsidRPr="00612435">
        <w:rPr>
          <w:color w:val="000000"/>
          <w:sz w:val="24"/>
          <w:szCs w:val="24"/>
          <w:lang w:bidi="ro-RO"/>
        </w:rPr>
        <w:t xml:space="preserve">disponibilitatea, </w:t>
      </w:r>
      <w:r w:rsidR="00240539" w:rsidRPr="00612435">
        <w:rPr>
          <w:color w:val="000000"/>
          <w:sz w:val="24"/>
          <w:szCs w:val="24"/>
          <w:lang w:bidi="ro-RO"/>
        </w:rPr>
        <w:t xml:space="preserve">calitatea şi capacitatea de regenerare relative ale resurselor naturale, </w:t>
      </w:r>
      <w:r w:rsidR="00240539" w:rsidRPr="00612435">
        <w:rPr>
          <w:color w:val="000000"/>
          <w:sz w:val="24"/>
          <w:szCs w:val="24"/>
          <w:lang w:bidi="ro-RO"/>
        </w:rPr>
        <w:lastRenderedPageBreak/>
        <w:t>inclusiv solul, terenurile, apa şi biodiversitatea, din zonă şi din subteranul acesteia - nu este cazul;</w:t>
      </w:r>
    </w:p>
    <w:p w:rsidR="00240539" w:rsidRPr="00612435" w:rsidRDefault="00240539" w:rsidP="00612435">
      <w:pPr>
        <w:pStyle w:val="Bodytext20"/>
        <w:numPr>
          <w:ilvl w:val="0"/>
          <w:numId w:val="4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zonele costiere şi mediu</w:t>
      </w:r>
      <w:r w:rsidR="00337C8B" w:rsidRPr="00612435">
        <w:rPr>
          <w:color w:val="000000"/>
          <w:sz w:val="24"/>
          <w:szCs w:val="24"/>
          <w:lang w:bidi="ro-RO"/>
        </w:rPr>
        <w:t>l</w:t>
      </w:r>
      <w:r w:rsidRPr="00612435">
        <w:rPr>
          <w:color w:val="000000"/>
          <w:sz w:val="24"/>
          <w:szCs w:val="24"/>
          <w:lang w:bidi="ro-RO"/>
        </w:rPr>
        <w:t xml:space="preserve"> marin - nu este cazul;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zonele montane şi forestiere - nu este cazul;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240539" w:rsidRPr="00612435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240539" w:rsidRPr="00612435" w:rsidRDefault="00240539" w:rsidP="00612435">
      <w:pPr>
        <w:widowControl w:val="0"/>
        <w:numPr>
          <w:ilvl w:val="0"/>
          <w:numId w:val="40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 xml:space="preserve">probabilitatea impactului </w:t>
      </w:r>
      <w:r w:rsidR="00C35AEA" w:rsidRPr="00612435">
        <w:rPr>
          <w:color w:val="000000"/>
          <w:sz w:val="24"/>
          <w:szCs w:val="24"/>
          <w:lang w:bidi="ro-RO"/>
        </w:rPr>
        <w:t>–</w:t>
      </w:r>
      <w:r w:rsidRPr="00612435">
        <w:rPr>
          <w:color w:val="000000"/>
          <w:sz w:val="24"/>
          <w:szCs w:val="24"/>
          <w:lang w:bidi="ro-RO"/>
        </w:rPr>
        <w:t xml:space="preserve"> redusă</w:t>
      </w:r>
      <w:r w:rsidR="00C35AEA" w:rsidRPr="00612435">
        <w:rPr>
          <w:color w:val="000000"/>
          <w:sz w:val="24"/>
          <w:szCs w:val="24"/>
          <w:lang w:val="en-US" w:bidi="ro-RO"/>
        </w:rPr>
        <w:t>;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debutul, durata, frecvenţa şi reversibilitatea impactului - impactul asupra factorilor de mediu va debuta odată cu începerea lucrărilor, impact reversibil, numai pe perioada realizării lucrărilor de construire</w:t>
      </w:r>
      <w:r w:rsidR="00C35AEA" w:rsidRPr="00612435">
        <w:rPr>
          <w:color w:val="000000"/>
          <w:sz w:val="24"/>
          <w:szCs w:val="24"/>
          <w:lang w:bidi="ro-RO"/>
        </w:rPr>
        <w:t>;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cumularea impactului cu impactul altor proiecte existente şi/sau aprobate - nu este cazul</w:t>
      </w:r>
      <w:r w:rsidR="00C35AEA" w:rsidRPr="00612435">
        <w:rPr>
          <w:color w:val="000000"/>
          <w:sz w:val="24"/>
          <w:szCs w:val="24"/>
          <w:lang w:bidi="ro-RO"/>
        </w:rPr>
        <w:t>;</w:t>
      </w:r>
    </w:p>
    <w:p w:rsidR="00240539" w:rsidRPr="00612435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240539" w:rsidRPr="00612435" w:rsidRDefault="00240539" w:rsidP="00612435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612435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Motivele pe baza cărora s-a stabilit necesitatea efectuării/neefectuării evaluării adecvate sunt următoarele:</w:t>
      </w:r>
    </w:p>
    <w:p w:rsidR="00240539" w:rsidRPr="00612435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 w:rsidRPr="00612435">
        <w:rPr>
          <w:color w:val="000000"/>
          <w:sz w:val="24"/>
          <w:szCs w:val="24"/>
          <w:lang w:bidi="ro-RO"/>
        </w:rPr>
        <w:t xml:space="preserve">- proiectul propus </w:t>
      </w:r>
      <w:r w:rsidRPr="00612435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2435">
        <w:rPr>
          <w:color w:val="000000"/>
          <w:sz w:val="24"/>
          <w:szCs w:val="24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240539" w:rsidRPr="00612435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240539" w:rsidRPr="00612435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240539" w:rsidRPr="00612435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 xml:space="preserve">- proiectul propus </w:t>
      </w:r>
      <w:r w:rsidRPr="00612435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2435">
        <w:rPr>
          <w:color w:val="000000"/>
          <w:sz w:val="24"/>
          <w:szCs w:val="24"/>
          <w:lang w:bidi="ro-RO"/>
        </w:rPr>
        <w:t>sub incidenţa prevederilor art. 48 şi 54 din Legea apelor nr. 107/1996, cu modificările şi completările ulterioare.</w:t>
      </w:r>
    </w:p>
    <w:p w:rsidR="00240539" w:rsidRPr="00612435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612435"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240539" w:rsidRPr="00612435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612435">
        <w:rPr>
          <w:color w:val="000000"/>
          <w:sz w:val="24"/>
          <w:szCs w:val="24"/>
          <w:lang w:bidi="ro-RO"/>
        </w:rPr>
        <w:t>caract</w:t>
      </w:r>
      <w:r w:rsidR="00E72855" w:rsidRPr="00612435">
        <w:rPr>
          <w:color w:val="000000"/>
          <w:sz w:val="24"/>
          <w:szCs w:val="24"/>
          <w:lang w:bidi="ro-RO"/>
        </w:rPr>
        <w:t xml:space="preserve">eristicile prezentate anterior, </w:t>
      </w:r>
      <w:r w:rsidRPr="00612435">
        <w:rPr>
          <w:color w:val="000000"/>
          <w:sz w:val="24"/>
          <w:szCs w:val="24"/>
          <w:lang w:bidi="ro-RO"/>
        </w:rPr>
        <w:t xml:space="preserve">se impun următoarele </w:t>
      </w:r>
      <w:r w:rsidRPr="00612435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612435">
        <w:rPr>
          <w:color w:val="000000"/>
          <w:sz w:val="24"/>
          <w:szCs w:val="24"/>
          <w:lang w:bidi="ro-RO"/>
        </w:rPr>
        <w:t>pentru evitarea sau prevenirea eventualelor efecte negative semnificative asupra mediului:</w:t>
      </w:r>
    </w:p>
    <w:p w:rsidR="00240539" w:rsidRPr="00612435" w:rsidRDefault="00E72855" w:rsidP="00612435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 xml:space="preserve">1. </w:t>
      </w:r>
      <w:r w:rsidR="00240539" w:rsidRPr="00612435">
        <w:rPr>
          <w:color w:val="000000"/>
          <w:sz w:val="24"/>
          <w:szCs w:val="24"/>
          <w:lang w:bidi="ro-RO"/>
        </w:rPr>
        <w:t>Se vor respecta prevederile OUG nr. 195/2005 privind protecţia mediului, cu modificările şi completările ulterioare.</w:t>
      </w:r>
    </w:p>
    <w:p w:rsidR="00240539" w:rsidRPr="00612435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Se vor obţine avizele precizate în certificatul de urbanism şi se vor respecta condiţiile din acestea şi din documentaţia tehnică depusă.</w:t>
      </w:r>
    </w:p>
    <w:p w:rsidR="00240539" w:rsidRPr="00612435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De</w:t>
      </w:r>
      <w:r w:rsidR="00C35AEA" w:rsidRPr="00612435">
        <w:rPr>
          <w:color w:val="000000"/>
          <w:sz w:val="24"/>
          <w:szCs w:val="24"/>
          <w:lang w:bidi="ro-RO"/>
        </w:rPr>
        <w:t>ș</w:t>
      </w:r>
      <w:r w:rsidRPr="00612435">
        <w:rPr>
          <w:color w:val="000000"/>
          <w:sz w:val="24"/>
          <w:szCs w:val="24"/>
          <w:lang w:bidi="ro-RO"/>
        </w:rPr>
        <w:t>eurile produse vor fi stocate temporar select</w:t>
      </w:r>
      <w:r w:rsidR="00E72855" w:rsidRPr="00612435">
        <w:rPr>
          <w:color w:val="000000"/>
          <w:sz w:val="24"/>
          <w:szCs w:val="24"/>
          <w:lang w:bidi="ro-RO"/>
        </w:rPr>
        <w:t xml:space="preserve">iv în spații special amenajate; </w:t>
      </w:r>
      <w:r w:rsidRPr="00612435">
        <w:rPr>
          <w:color w:val="000000"/>
          <w:sz w:val="24"/>
          <w:szCs w:val="24"/>
          <w:lang w:bidi="ro-RO"/>
        </w:rPr>
        <w:t xml:space="preserve">se interzice </w:t>
      </w:r>
      <w:r w:rsidRPr="00612435">
        <w:rPr>
          <w:color w:val="000000"/>
          <w:sz w:val="24"/>
          <w:szCs w:val="24"/>
          <w:lang w:bidi="ro-RO"/>
        </w:rPr>
        <w:lastRenderedPageBreak/>
        <w:t xml:space="preserve">abandonarea /stocarea deşeurilor în afara spatiilor amenajate în acest scop; deșeurile de construcţii se vor depozita la locul stabilit de primăria </w:t>
      </w:r>
      <w:r w:rsidR="00C35AEA" w:rsidRPr="00612435">
        <w:rPr>
          <w:color w:val="000000"/>
          <w:sz w:val="24"/>
          <w:szCs w:val="24"/>
          <w:lang w:bidi="ro-RO"/>
        </w:rPr>
        <w:t>Suceava</w:t>
      </w:r>
      <w:r w:rsidRPr="00612435">
        <w:rPr>
          <w:color w:val="000000"/>
          <w:sz w:val="24"/>
          <w:szCs w:val="24"/>
          <w:lang w:bidi="ro-RO"/>
        </w:rPr>
        <w:t>, iar deşeurile reciclabile se vor valorifica prin agenţi economici autorizaţi.</w:t>
      </w:r>
    </w:p>
    <w:p w:rsidR="00240539" w:rsidRPr="00612435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Tra</w:t>
      </w:r>
      <w:r w:rsidR="00C35AEA" w:rsidRPr="00612435">
        <w:rPr>
          <w:color w:val="000000"/>
          <w:sz w:val="24"/>
          <w:szCs w:val="24"/>
          <w:lang w:bidi="ro-RO"/>
        </w:rPr>
        <w:t>nsportul deşeurilor periculoase</w:t>
      </w:r>
      <w:r w:rsidRPr="00612435">
        <w:rPr>
          <w:color w:val="000000"/>
          <w:sz w:val="24"/>
          <w:szCs w:val="24"/>
          <w:lang w:bidi="ro-RO"/>
        </w:rPr>
        <w:t>/</w:t>
      </w:r>
      <w:r w:rsidR="00C35AEA" w:rsidRPr="00612435">
        <w:rPr>
          <w:color w:val="000000"/>
          <w:sz w:val="24"/>
          <w:szCs w:val="24"/>
          <w:lang w:bidi="ro-RO"/>
        </w:rPr>
        <w:t xml:space="preserve"> </w:t>
      </w:r>
      <w:r w:rsidRPr="00612435">
        <w:rPr>
          <w:color w:val="000000"/>
          <w:sz w:val="24"/>
          <w:szCs w:val="24"/>
          <w:lang w:bidi="ro-RO"/>
        </w:rPr>
        <w:t>nepericuloase va fi efectuat numai de către firme autorizate conform HG nr. 1061/2008 privind transportul deşeurilor periculoase şi nepericuloase pe teritoriul României.</w:t>
      </w:r>
    </w:p>
    <w:p w:rsidR="00240539" w:rsidRPr="00612435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612435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Pe parcursul execuţiei lucrărilor se vor lua toate măsurile pentru pr</w:t>
      </w:r>
      <w:r w:rsidR="00C35AEA" w:rsidRPr="00612435">
        <w:rPr>
          <w:color w:val="000000"/>
          <w:sz w:val="24"/>
          <w:szCs w:val="24"/>
          <w:lang w:bidi="ro-RO"/>
        </w:rPr>
        <w:t>evenirea poluărilor accidentale. S</w:t>
      </w:r>
      <w:r w:rsidRPr="00612435">
        <w:rPr>
          <w:color w:val="000000"/>
          <w:sz w:val="24"/>
          <w:szCs w:val="24"/>
          <w:lang w:bidi="ro-RO"/>
        </w:rPr>
        <w:t>e impune refacerea terenurilor afectate de lucrări la starea iniţială.</w:t>
      </w:r>
    </w:p>
    <w:p w:rsidR="00240539" w:rsidRPr="00612435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Titularul va informa în scris autoritatea publică competentă pentru protecţia mediului ori de câte ori există o schimbare de fond a datelor care au stat la baza eliberării prezentei</w:t>
      </w:r>
      <w:r w:rsidR="00C35AEA" w:rsidRPr="00612435">
        <w:rPr>
          <w:color w:val="000000"/>
          <w:sz w:val="24"/>
          <w:szCs w:val="24"/>
          <w:lang w:bidi="ro-RO"/>
        </w:rPr>
        <w:t xml:space="preserve"> decizii.</w:t>
      </w:r>
    </w:p>
    <w:p w:rsidR="00240539" w:rsidRPr="00612435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2435">
        <w:rPr>
          <w:color w:val="000000"/>
          <w:sz w:val="24"/>
          <w:szCs w:val="24"/>
          <w:lang w:bidi="ro-RO"/>
        </w:rPr>
        <w:t>Nerespectarea prevederilor prezentei decizii atrage suspendarea sa</w:t>
      </w:r>
      <w:r w:rsidR="00C35AEA" w:rsidRPr="00612435">
        <w:rPr>
          <w:color w:val="000000"/>
          <w:sz w:val="24"/>
          <w:szCs w:val="24"/>
          <w:lang w:bidi="ro-RO"/>
        </w:rPr>
        <w:t>u anularea acesteia, după caz, î</w:t>
      </w:r>
      <w:r w:rsidRPr="00612435">
        <w:rPr>
          <w:color w:val="000000"/>
          <w:sz w:val="24"/>
          <w:szCs w:val="24"/>
          <w:lang w:bidi="ro-RO"/>
        </w:rPr>
        <w:t>n conformitate cu prevederile legale.</w:t>
      </w:r>
    </w:p>
    <w:p w:rsidR="00240539" w:rsidRPr="00612435" w:rsidRDefault="00240539" w:rsidP="00612435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612435" w:rsidRDefault="00240539" w:rsidP="00612435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12435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612435">
        <w:rPr>
          <w:rFonts w:ascii="Times New Roman" w:hAnsi="Times New Roman"/>
          <w:b/>
          <w:sz w:val="24"/>
          <w:szCs w:val="24"/>
        </w:rPr>
        <w:t>.</w:t>
      </w: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</w:t>
      </w:r>
    </w:p>
    <w:p w:rsidR="00240539" w:rsidRPr="00612435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persoană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publicul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interesat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consideră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vătămată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său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pentru a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ataca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punct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vedere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substanţial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actele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deciziile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omisiunile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autorităţii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fac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obiectul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participării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publicului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inclusiv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aprobarea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dezvoltare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potrivit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prevederilor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contenciosului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612435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612435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   </w:t>
      </w:r>
      <w:r w:rsidR="00240539" w:rsidRPr="00612435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organizaţie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neguvernamentală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îndeplineş</w:t>
      </w:r>
      <w:r w:rsidR="00C35AEA" w:rsidRPr="00612435">
        <w:rPr>
          <w:rFonts w:ascii="Times New Roman" w:hAnsi="Times New Roman"/>
          <w:sz w:val="24"/>
          <w:szCs w:val="24"/>
        </w:rPr>
        <w:t>te</w:t>
      </w:r>
      <w:proofErr w:type="spellEnd"/>
      <w:r w:rsidR="00C35AEA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612435">
        <w:rPr>
          <w:rFonts w:ascii="Times New Roman" w:hAnsi="Times New Roman"/>
          <w:sz w:val="24"/>
          <w:szCs w:val="24"/>
        </w:rPr>
        <w:t>condiţiile</w:t>
      </w:r>
      <w:proofErr w:type="spellEnd"/>
      <w:r w:rsidR="00C35AEA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612435">
        <w:rPr>
          <w:rFonts w:ascii="Times New Roman" w:hAnsi="Times New Roman"/>
          <w:sz w:val="24"/>
          <w:szCs w:val="24"/>
        </w:rPr>
        <w:t>prevăzute</w:t>
      </w:r>
      <w:proofErr w:type="spellEnd"/>
      <w:r w:rsidR="00C35AEA" w:rsidRPr="00612435">
        <w:rPr>
          <w:rFonts w:ascii="Times New Roman" w:hAnsi="Times New Roman"/>
          <w:sz w:val="24"/>
          <w:szCs w:val="24"/>
        </w:rPr>
        <w:t xml:space="preserve"> la art.</w:t>
      </w:r>
      <w:r w:rsidR="00240539" w:rsidRPr="00612435">
        <w:rPr>
          <w:rFonts w:ascii="Times New Roman" w:hAnsi="Times New Roman"/>
          <w:sz w:val="24"/>
          <w:szCs w:val="24"/>
        </w:rPr>
        <w:t xml:space="preserve">2 din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Legea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nr. </w:t>
      </w:r>
      <w:r w:rsidR="00240539"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considerându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că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acestea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sunt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vătămate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lor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>.</w:t>
      </w: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</w:t>
      </w:r>
      <w:r w:rsidR="006855A8" w:rsidRPr="0061243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12435">
        <w:rPr>
          <w:rFonts w:ascii="Times New Roman" w:hAnsi="Times New Roman"/>
          <w:sz w:val="24"/>
          <w:szCs w:val="24"/>
        </w:rPr>
        <w:t>Actele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sau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omisiunile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publice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competente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2435">
        <w:rPr>
          <w:rFonts w:ascii="Times New Roman" w:hAnsi="Times New Roman"/>
          <w:sz w:val="24"/>
          <w:szCs w:val="24"/>
        </w:rPr>
        <w:t>fac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obiectul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publicului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2435">
        <w:rPr>
          <w:rFonts w:ascii="Times New Roman" w:hAnsi="Times New Roman"/>
          <w:sz w:val="24"/>
          <w:szCs w:val="24"/>
        </w:rPr>
        <w:t>atacă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în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instanţă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odată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2435">
        <w:rPr>
          <w:rFonts w:ascii="Times New Roman" w:hAnsi="Times New Roman"/>
          <w:sz w:val="24"/>
          <w:szCs w:val="24"/>
        </w:rPr>
        <w:t>decizia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etapei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încadrare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2435">
        <w:rPr>
          <w:rFonts w:ascii="Times New Roman" w:hAnsi="Times New Roman"/>
          <w:sz w:val="24"/>
          <w:szCs w:val="24"/>
        </w:rPr>
        <w:t>acordul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mediu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ori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după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caz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2435">
        <w:rPr>
          <w:rFonts w:ascii="Times New Roman" w:hAnsi="Times New Roman"/>
          <w:sz w:val="24"/>
          <w:szCs w:val="24"/>
        </w:rPr>
        <w:t>decizia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respingere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435">
        <w:rPr>
          <w:rFonts w:ascii="Times New Roman" w:hAnsi="Times New Roman"/>
          <w:sz w:val="24"/>
          <w:szCs w:val="24"/>
        </w:rPr>
        <w:t>solicitării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emitere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435">
        <w:rPr>
          <w:rFonts w:ascii="Times New Roman" w:hAnsi="Times New Roman"/>
          <w:sz w:val="24"/>
          <w:szCs w:val="24"/>
        </w:rPr>
        <w:t>acordului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mediu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respectiv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2435">
        <w:rPr>
          <w:rFonts w:ascii="Times New Roman" w:hAnsi="Times New Roman"/>
          <w:sz w:val="24"/>
          <w:szCs w:val="24"/>
        </w:rPr>
        <w:t>aprobarea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dezvoltare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sau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după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caz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2435">
        <w:rPr>
          <w:rFonts w:ascii="Times New Roman" w:hAnsi="Times New Roman"/>
          <w:sz w:val="24"/>
          <w:szCs w:val="24"/>
        </w:rPr>
        <w:t>decizia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respingere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435">
        <w:rPr>
          <w:rFonts w:ascii="Times New Roman" w:hAnsi="Times New Roman"/>
          <w:sz w:val="24"/>
          <w:szCs w:val="24"/>
        </w:rPr>
        <w:t>solicitării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aprobării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dezvoltare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</w:t>
      </w:r>
      <w:r w:rsidR="006855A8" w:rsidRPr="0061243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Înainte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612435">
        <w:rPr>
          <w:rFonts w:ascii="Times New Roman" w:hAnsi="Times New Roman"/>
          <w:sz w:val="24"/>
          <w:szCs w:val="24"/>
        </w:rPr>
        <w:t>adresa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instanţei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contencios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competente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persoanele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prevăzute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2435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612435">
        <w:rPr>
          <w:rFonts w:ascii="Times New Roman" w:hAnsi="Times New Roman"/>
          <w:sz w:val="24"/>
          <w:szCs w:val="24"/>
        </w:rPr>
        <w:t>Legea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nr. </w:t>
      </w:r>
      <w:r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privind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evaluarea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impactului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anumitor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proiecte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publice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2435">
        <w:rPr>
          <w:rFonts w:ascii="Times New Roman" w:hAnsi="Times New Roman"/>
          <w:sz w:val="24"/>
          <w:szCs w:val="24"/>
        </w:rPr>
        <w:t>asupra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mediului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2435">
        <w:rPr>
          <w:rFonts w:ascii="Times New Roman" w:hAnsi="Times New Roman"/>
          <w:sz w:val="24"/>
          <w:szCs w:val="24"/>
        </w:rPr>
        <w:t>obligaţia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solicite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publice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emitente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435">
        <w:rPr>
          <w:rFonts w:ascii="Times New Roman" w:hAnsi="Times New Roman"/>
          <w:sz w:val="24"/>
          <w:szCs w:val="24"/>
        </w:rPr>
        <w:t>deciziei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prevăzute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2435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612435">
        <w:rPr>
          <w:rFonts w:ascii="Times New Roman" w:hAnsi="Times New Roman"/>
          <w:sz w:val="24"/>
          <w:szCs w:val="24"/>
        </w:rPr>
        <w:t>alin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  <w:proofErr w:type="gramEnd"/>
      <w:r w:rsidRPr="00612435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ierarhic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superioare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revocarea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în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2435">
        <w:rPr>
          <w:rFonts w:ascii="Times New Roman" w:hAnsi="Times New Roman"/>
          <w:sz w:val="24"/>
          <w:szCs w:val="24"/>
        </w:rPr>
        <w:t>sau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în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612435">
        <w:rPr>
          <w:rFonts w:ascii="Times New Roman" w:hAnsi="Times New Roman"/>
          <w:sz w:val="24"/>
          <w:szCs w:val="24"/>
        </w:rPr>
        <w:t>respectivei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decizii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Solicitarea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trebuie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în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termen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2435">
        <w:rPr>
          <w:rFonts w:ascii="Times New Roman" w:hAnsi="Times New Roman"/>
          <w:sz w:val="24"/>
          <w:szCs w:val="24"/>
        </w:rPr>
        <w:t>zile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2435">
        <w:rPr>
          <w:rFonts w:ascii="Times New Roman" w:hAnsi="Times New Roman"/>
          <w:sz w:val="24"/>
          <w:szCs w:val="24"/>
        </w:rPr>
        <w:t>aducerii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2435">
        <w:rPr>
          <w:rFonts w:ascii="Times New Roman" w:hAnsi="Times New Roman"/>
          <w:sz w:val="24"/>
          <w:szCs w:val="24"/>
        </w:rPr>
        <w:t>cunoştinţa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publicului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435">
        <w:rPr>
          <w:rFonts w:ascii="Times New Roman" w:hAnsi="Times New Roman"/>
          <w:sz w:val="24"/>
          <w:szCs w:val="24"/>
        </w:rPr>
        <w:t>deciziei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</w:t>
      </w:r>
      <w:r w:rsidR="006855A8" w:rsidRPr="0061243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12435">
        <w:rPr>
          <w:rFonts w:ascii="Times New Roman" w:hAnsi="Times New Roman"/>
          <w:sz w:val="24"/>
          <w:szCs w:val="24"/>
        </w:rPr>
        <w:t>Autoritatea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publică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emitentă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2435">
        <w:rPr>
          <w:rFonts w:ascii="Times New Roman" w:hAnsi="Times New Roman"/>
          <w:sz w:val="24"/>
          <w:szCs w:val="24"/>
        </w:rPr>
        <w:t>obligaţia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12435">
        <w:rPr>
          <w:rFonts w:ascii="Times New Roman" w:hAnsi="Times New Roman"/>
          <w:sz w:val="24"/>
          <w:szCs w:val="24"/>
        </w:rPr>
        <w:t>a</w:t>
      </w:r>
      <w:proofErr w:type="gram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răspunde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2435">
        <w:rPr>
          <w:rFonts w:ascii="Times New Roman" w:hAnsi="Times New Roman"/>
          <w:sz w:val="24"/>
          <w:szCs w:val="24"/>
        </w:rPr>
        <w:t>plângerea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prealabilă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prevăzută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2435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2435">
        <w:rPr>
          <w:rFonts w:ascii="Times New Roman" w:hAnsi="Times New Roman"/>
          <w:sz w:val="24"/>
          <w:szCs w:val="24"/>
        </w:rPr>
        <w:t>alin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  <w:proofErr w:type="gramEnd"/>
      <w:r w:rsidRPr="00612435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termen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2435">
        <w:rPr>
          <w:rFonts w:ascii="Times New Roman" w:hAnsi="Times New Roman"/>
          <w:sz w:val="24"/>
          <w:szCs w:val="24"/>
        </w:rPr>
        <w:t>zile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2435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acesteia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2435">
        <w:rPr>
          <w:rFonts w:ascii="Times New Roman" w:hAnsi="Times New Roman"/>
          <w:sz w:val="24"/>
          <w:szCs w:val="24"/>
        </w:rPr>
        <w:t>acea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autoritate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</w:t>
      </w:r>
      <w:r w:rsidR="006855A8" w:rsidRPr="0061243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Procedura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435">
        <w:rPr>
          <w:rFonts w:ascii="Times New Roman" w:hAnsi="Times New Roman"/>
          <w:sz w:val="24"/>
          <w:szCs w:val="24"/>
        </w:rPr>
        <w:t>soluţionare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435">
        <w:rPr>
          <w:rFonts w:ascii="Times New Roman" w:hAnsi="Times New Roman"/>
          <w:sz w:val="24"/>
          <w:szCs w:val="24"/>
        </w:rPr>
        <w:t>plângerii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prealabile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prevăzută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435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2435">
        <w:rPr>
          <w:rFonts w:ascii="Times New Roman" w:hAnsi="Times New Roman"/>
          <w:sz w:val="24"/>
          <w:szCs w:val="24"/>
        </w:rPr>
        <w:t>alin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  <w:proofErr w:type="gramEnd"/>
      <w:r w:rsidRPr="00612435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243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gratuită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trebuie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să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612435">
        <w:rPr>
          <w:rFonts w:ascii="Times New Roman" w:hAnsi="Times New Roman"/>
          <w:sz w:val="24"/>
          <w:szCs w:val="24"/>
        </w:rPr>
        <w:t>echitabilă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435">
        <w:rPr>
          <w:rFonts w:ascii="Times New Roman" w:hAnsi="Times New Roman"/>
          <w:sz w:val="24"/>
          <w:szCs w:val="24"/>
        </w:rPr>
        <w:t>rapidă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35">
        <w:rPr>
          <w:rFonts w:ascii="Times New Roman" w:hAnsi="Times New Roman"/>
          <w:sz w:val="24"/>
          <w:szCs w:val="24"/>
        </w:rPr>
        <w:t>corectă</w:t>
      </w:r>
      <w:proofErr w:type="spellEnd"/>
      <w:r w:rsidRPr="00612435">
        <w:rPr>
          <w:rFonts w:ascii="Times New Roman" w:hAnsi="Times New Roman"/>
          <w:sz w:val="24"/>
          <w:szCs w:val="24"/>
        </w:rPr>
        <w:t>.</w:t>
      </w:r>
    </w:p>
    <w:p w:rsidR="00240539" w:rsidRPr="00612435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3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240539" w:rsidRPr="00612435">
        <w:rPr>
          <w:rFonts w:ascii="Times New Roman" w:hAnsi="Times New Roman"/>
          <w:sz w:val="24"/>
          <w:szCs w:val="24"/>
        </w:rPr>
        <w:t>Prezenta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decizie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fi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contestată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în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conformitate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prevederile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r w:rsidR="00240539" w:rsidRPr="00612435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612435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612435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612435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612435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F90" w:rsidRDefault="00BA7F90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164BEC" w:rsidRDefault="00164BEC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164BEC" w:rsidRPr="00612435" w:rsidRDefault="00164BEC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tbl>
      <w:tblPr>
        <w:tblW w:w="0" w:type="auto"/>
        <w:tblLook w:val="04A0"/>
      </w:tblPr>
      <w:tblGrid>
        <w:gridCol w:w="4320"/>
      </w:tblGrid>
      <w:tr w:rsidR="00240539" w:rsidRPr="00612435" w:rsidTr="00245898">
        <w:tc>
          <w:tcPr>
            <w:tcW w:w="4320" w:type="dxa"/>
          </w:tcPr>
          <w:p w:rsidR="00240539" w:rsidRPr="00612435" w:rsidRDefault="00240539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211FD" w:rsidRPr="00612435" w:rsidRDefault="00BA7F90" w:rsidP="00F2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612435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                                                         </w:t>
      </w:r>
      <w:r w:rsidR="00240539" w:rsidRPr="00612435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240539" w:rsidRPr="00612435" w:rsidRDefault="00F211FD" w:rsidP="00F2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1243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</w:t>
      </w:r>
    </w:p>
    <w:p w:rsidR="00BA7F90" w:rsidRPr="00612435" w:rsidRDefault="00BA7F90" w:rsidP="00240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40539" w:rsidRPr="00612435" w:rsidRDefault="00240539" w:rsidP="00240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40539" w:rsidRPr="00612435" w:rsidRDefault="00240539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240539" w:rsidRPr="00612435" w:rsidTr="00245898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612435" w:rsidRDefault="00BA7F90" w:rsidP="00BA7F90">
            <w:pPr>
              <w:spacing w:after="0" w:line="240" w:lineRule="auto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r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BA7F90" w:rsidRPr="00612435" w:rsidRDefault="00BA7F90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="00240539" w:rsidRPr="0061243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0539" w:rsidRPr="00612435" w:rsidRDefault="00240539" w:rsidP="00BA7F90">
            <w:pPr>
              <w:spacing w:after="0" w:line="240" w:lineRule="auto"/>
              <w:rPr>
                <w:rStyle w:val="stpar"/>
                <w:rFonts w:ascii="Times New Roman" w:eastAsia="Times New Roman" w:hAnsi="Times New Roman"/>
                <w:sz w:val="24"/>
                <w:szCs w:val="24"/>
              </w:rPr>
            </w:pPr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240539" w:rsidRPr="00612435" w:rsidRDefault="00240539" w:rsidP="00D83FA1">
            <w:pPr>
              <w:spacing w:after="0" w:line="240" w:lineRule="auto"/>
              <w:rPr>
                <w:rStyle w:val="stpar"/>
                <w:rFonts w:ascii="Times New Roman" w:hAnsi="Times New Roman"/>
                <w:sz w:val="24"/>
                <w:szCs w:val="24"/>
              </w:rPr>
            </w:pPr>
          </w:p>
          <w:p w:rsidR="00240539" w:rsidRPr="00612435" w:rsidRDefault="00240539" w:rsidP="002458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240539" w:rsidRPr="00612435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35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240539" w:rsidRPr="00612435" w:rsidRDefault="00240539" w:rsidP="00D83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1243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40539" w:rsidRPr="00612435" w:rsidTr="00245898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A7F90" w:rsidRPr="00612435" w:rsidRDefault="00D83FA1" w:rsidP="00D83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="00240539" w:rsidRPr="00612435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="00240539" w:rsidRPr="0061243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0539" w:rsidRPr="00612435" w:rsidRDefault="00240539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240539" w:rsidRPr="00612435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0539" w:rsidRPr="00612435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</w:rPr>
        <w:tab/>
      </w:r>
    </w:p>
    <w:p w:rsidR="00240539" w:rsidRPr="0002158C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</w:p>
    <w:p w:rsidR="004A2BEE" w:rsidRPr="002728BC" w:rsidRDefault="004A2BEE" w:rsidP="004A2BEE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4A2BEE" w:rsidRPr="00505B04" w:rsidRDefault="004A2BEE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4A2BEE" w:rsidRPr="00505B04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52" w:rsidRDefault="00FD7D52" w:rsidP="0010560A">
      <w:pPr>
        <w:spacing w:after="0" w:line="240" w:lineRule="auto"/>
      </w:pPr>
      <w:r>
        <w:separator/>
      </w:r>
    </w:p>
  </w:endnote>
  <w:endnote w:type="continuationSeparator" w:id="0">
    <w:p w:rsidR="00FD7D52" w:rsidRDefault="00FD7D5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0" w:rsidRDefault="00BA7F90">
    <w:pPr>
      <w:pStyle w:val="Footer"/>
      <w:jc w:val="center"/>
    </w:pPr>
  </w:p>
  <w:p w:rsidR="00BA7F90" w:rsidRPr="008F5F96" w:rsidRDefault="0049512C" w:rsidP="00BA7F90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49512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3" DrawAspect="Content" ObjectID="_1621252059" r:id="rId2"/>
      </w:pict>
    </w:r>
    <w:r w:rsidRPr="0049512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BA7F90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BA7F90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BA7F90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BA7F90" w:rsidRPr="008F5F96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BA7F90" w:rsidRDefault="00BA7F90">
    <w:pPr>
      <w:pStyle w:val="Footer"/>
      <w:jc w:val="center"/>
    </w:pPr>
  </w:p>
  <w:p w:rsidR="00BA7F90" w:rsidRDefault="0049512C" w:rsidP="00BA7F90">
    <w:pPr>
      <w:pStyle w:val="Footer"/>
    </w:pPr>
    <w:sdt>
      <w:sdtPr>
        <w:id w:val="791628253"/>
        <w:docPartObj>
          <w:docPartGallery w:val="Page Numbers (Bottom of Page)"/>
          <w:docPartUnique/>
        </w:docPartObj>
      </w:sdtPr>
      <w:sdtContent>
        <w:r w:rsidR="00BA7F90">
          <w:t xml:space="preserve">                                                                                                </w:t>
        </w:r>
        <w:fldSimple w:instr=" PAGE   \* MERGEFORMAT ">
          <w:r w:rsidR="00164BEC">
            <w:rPr>
              <w:noProof/>
            </w:rPr>
            <w:t>1</w:t>
          </w:r>
        </w:fldSimple>
        <w:r w:rsidR="00164BEC">
          <w:t>/5</w:t>
        </w:r>
      </w:sdtContent>
    </w:sdt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52" w:rsidRDefault="00FD7D52" w:rsidP="0010560A">
      <w:pPr>
        <w:spacing w:after="0" w:line="240" w:lineRule="auto"/>
      </w:pPr>
      <w:r>
        <w:separator/>
      </w:r>
    </w:p>
  </w:footnote>
  <w:footnote w:type="continuationSeparator" w:id="0">
    <w:p w:rsidR="00FD7D52" w:rsidRDefault="00FD7D5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AB73D7F"/>
    <w:multiLevelType w:val="hybridMultilevel"/>
    <w:tmpl w:val="F03275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20D70"/>
    <w:multiLevelType w:val="multilevel"/>
    <w:tmpl w:val="64E4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F8162D"/>
    <w:multiLevelType w:val="hybridMultilevel"/>
    <w:tmpl w:val="C8F2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3"/>
  </w:num>
  <w:num w:numId="3">
    <w:abstractNumId w:val="2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5"/>
  </w:num>
  <w:num w:numId="10">
    <w:abstractNumId w:val="27"/>
  </w:num>
  <w:num w:numId="11">
    <w:abstractNumId w:val="42"/>
  </w:num>
  <w:num w:numId="12">
    <w:abstractNumId w:val="29"/>
  </w:num>
  <w:num w:numId="13">
    <w:abstractNumId w:val="16"/>
  </w:num>
  <w:num w:numId="14">
    <w:abstractNumId w:val="43"/>
  </w:num>
  <w:num w:numId="15">
    <w:abstractNumId w:val="32"/>
  </w:num>
  <w:num w:numId="16">
    <w:abstractNumId w:val="41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37"/>
  </w:num>
  <w:num w:numId="23">
    <w:abstractNumId w:val="14"/>
  </w:num>
  <w:num w:numId="24">
    <w:abstractNumId w:val="23"/>
  </w:num>
  <w:num w:numId="25">
    <w:abstractNumId w:val="30"/>
  </w:num>
  <w:num w:numId="26">
    <w:abstractNumId w:val="4"/>
  </w:num>
  <w:num w:numId="27">
    <w:abstractNumId w:val="21"/>
  </w:num>
  <w:num w:numId="28">
    <w:abstractNumId w:val="6"/>
  </w:num>
  <w:num w:numId="29">
    <w:abstractNumId w:val="26"/>
  </w:num>
  <w:num w:numId="30">
    <w:abstractNumId w:val="5"/>
  </w:num>
  <w:num w:numId="31">
    <w:abstractNumId w:val="36"/>
  </w:num>
  <w:num w:numId="32">
    <w:abstractNumId w:val="1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17"/>
  </w:num>
  <w:num w:numId="38">
    <w:abstractNumId w:val="20"/>
  </w:num>
  <w:num w:numId="39">
    <w:abstractNumId w:val="2"/>
  </w:num>
  <w:num w:numId="40">
    <w:abstractNumId w:val="35"/>
  </w:num>
  <w:num w:numId="41">
    <w:abstractNumId w:val="40"/>
  </w:num>
  <w:num w:numId="42">
    <w:abstractNumId w:val="38"/>
  </w:num>
  <w:num w:numId="43">
    <w:abstractNumId w:val="34"/>
  </w:num>
  <w:num w:numId="44">
    <w:abstractNumId w:val="44"/>
  </w:num>
  <w:num w:numId="45">
    <w:abstractNumId w:val="24"/>
  </w:num>
  <w:num w:numId="46">
    <w:abstractNumId w:val="19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17448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076C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5685F"/>
    <w:rsid w:val="001616C1"/>
    <w:rsid w:val="00162EB4"/>
    <w:rsid w:val="00163FDA"/>
    <w:rsid w:val="00164BEC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100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0B26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0539"/>
    <w:rsid w:val="00242791"/>
    <w:rsid w:val="002429F6"/>
    <w:rsid w:val="002469F6"/>
    <w:rsid w:val="00253D06"/>
    <w:rsid w:val="00264334"/>
    <w:rsid w:val="0026571A"/>
    <w:rsid w:val="00266491"/>
    <w:rsid w:val="00267926"/>
    <w:rsid w:val="00274875"/>
    <w:rsid w:val="002748AE"/>
    <w:rsid w:val="002760B2"/>
    <w:rsid w:val="0028053B"/>
    <w:rsid w:val="00280E60"/>
    <w:rsid w:val="00283170"/>
    <w:rsid w:val="00284FE2"/>
    <w:rsid w:val="00286C08"/>
    <w:rsid w:val="00286E94"/>
    <w:rsid w:val="0029170F"/>
    <w:rsid w:val="002942E4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12392"/>
    <w:rsid w:val="00320B7E"/>
    <w:rsid w:val="00325739"/>
    <w:rsid w:val="00327C84"/>
    <w:rsid w:val="00330C2C"/>
    <w:rsid w:val="00334DE6"/>
    <w:rsid w:val="0033682D"/>
    <w:rsid w:val="00337C8B"/>
    <w:rsid w:val="003404FC"/>
    <w:rsid w:val="00345F25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03D4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512C"/>
    <w:rsid w:val="004976D8"/>
    <w:rsid w:val="00497B0D"/>
    <w:rsid w:val="004A2BEE"/>
    <w:rsid w:val="004A3A25"/>
    <w:rsid w:val="004A47B7"/>
    <w:rsid w:val="004A7455"/>
    <w:rsid w:val="004B7C7C"/>
    <w:rsid w:val="004C4E8D"/>
    <w:rsid w:val="004C5785"/>
    <w:rsid w:val="004D5640"/>
    <w:rsid w:val="004E1841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1CA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6076"/>
    <w:rsid w:val="005D7991"/>
    <w:rsid w:val="005E6F63"/>
    <w:rsid w:val="005F2D52"/>
    <w:rsid w:val="005F45A6"/>
    <w:rsid w:val="005F5036"/>
    <w:rsid w:val="00607FED"/>
    <w:rsid w:val="00610D4E"/>
    <w:rsid w:val="00612435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1175"/>
    <w:rsid w:val="0064599E"/>
    <w:rsid w:val="00651119"/>
    <w:rsid w:val="0065147F"/>
    <w:rsid w:val="0065352C"/>
    <w:rsid w:val="00654F2F"/>
    <w:rsid w:val="00663EF1"/>
    <w:rsid w:val="00666D8F"/>
    <w:rsid w:val="006679AE"/>
    <w:rsid w:val="00667BDA"/>
    <w:rsid w:val="006764B8"/>
    <w:rsid w:val="00677AD1"/>
    <w:rsid w:val="006855A8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560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45A8"/>
    <w:rsid w:val="00786D90"/>
    <w:rsid w:val="007974EB"/>
    <w:rsid w:val="007A02FF"/>
    <w:rsid w:val="007A213D"/>
    <w:rsid w:val="007B726C"/>
    <w:rsid w:val="007C3BF2"/>
    <w:rsid w:val="007D459B"/>
    <w:rsid w:val="007E13C8"/>
    <w:rsid w:val="007E3D95"/>
    <w:rsid w:val="007E616F"/>
    <w:rsid w:val="007E780C"/>
    <w:rsid w:val="00800DCC"/>
    <w:rsid w:val="008027B4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03E5"/>
    <w:rsid w:val="00870E34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C5036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51A8"/>
    <w:rsid w:val="00957825"/>
    <w:rsid w:val="00961667"/>
    <w:rsid w:val="009626E2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224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2752"/>
    <w:rsid w:val="00A03AB7"/>
    <w:rsid w:val="00A03DF5"/>
    <w:rsid w:val="00A07BFA"/>
    <w:rsid w:val="00A11997"/>
    <w:rsid w:val="00A12076"/>
    <w:rsid w:val="00A15581"/>
    <w:rsid w:val="00A161AA"/>
    <w:rsid w:val="00A16D8A"/>
    <w:rsid w:val="00A2524F"/>
    <w:rsid w:val="00A350AF"/>
    <w:rsid w:val="00A36629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5B0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2CEA"/>
    <w:rsid w:val="00B94AAF"/>
    <w:rsid w:val="00B964A4"/>
    <w:rsid w:val="00BA22AE"/>
    <w:rsid w:val="00BA5160"/>
    <w:rsid w:val="00BA5926"/>
    <w:rsid w:val="00BA7F90"/>
    <w:rsid w:val="00BB0CB3"/>
    <w:rsid w:val="00BB262E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48BA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5146"/>
    <w:rsid w:val="00C27BE3"/>
    <w:rsid w:val="00C30B86"/>
    <w:rsid w:val="00C35AEA"/>
    <w:rsid w:val="00C423AB"/>
    <w:rsid w:val="00C4392F"/>
    <w:rsid w:val="00C439A6"/>
    <w:rsid w:val="00C47447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B77C7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3FA1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1BCD"/>
    <w:rsid w:val="00DD7A3B"/>
    <w:rsid w:val="00DE48BB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2855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41B6"/>
    <w:rsid w:val="00EE6E48"/>
    <w:rsid w:val="00EF38B4"/>
    <w:rsid w:val="00EF3E70"/>
    <w:rsid w:val="00EF4A3D"/>
    <w:rsid w:val="00F0644B"/>
    <w:rsid w:val="00F11CB5"/>
    <w:rsid w:val="00F13597"/>
    <w:rsid w:val="00F17EA7"/>
    <w:rsid w:val="00F211FD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868CB"/>
    <w:rsid w:val="00F9486B"/>
    <w:rsid w:val="00FA0802"/>
    <w:rsid w:val="00FA1660"/>
    <w:rsid w:val="00FA16C8"/>
    <w:rsid w:val="00FA3724"/>
    <w:rsid w:val="00FA5342"/>
    <w:rsid w:val="00FB2461"/>
    <w:rsid w:val="00FB2FE8"/>
    <w:rsid w:val="00FB5429"/>
    <w:rsid w:val="00FB690E"/>
    <w:rsid w:val="00FC05F7"/>
    <w:rsid w:val="00FC192B"/>
    <w:rsid w:val="00FC4BDA"/>
    <w:rsid w:val="00FC7ED3"/>
    <w:rsid w:val="00FD7D52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45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C02B-5B66-4102-8447-1BF8BFFA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13281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lucica.sofroni</cp:lastModifiedBy>
  <cp:revision>26</cp:revision>
  <cp:lastPrinted>2019-03-27T13:13:00Z</cp:lastPrinted>
  <dcterms:created xsi:type="dcterms:W3CDTF">2019-01-07T10:13:00Z</dcterms:created>
  <dcterms:modified xsi:type="dcterms:W3CDTF">2019-06-05T12:01:00Z</dcterms:modified>
</cp:coreProperties>
</file>