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ED" w:rsidRPr="00CC684E" w:rsidRDefault="00AA26ED" w:rsidP="00AA26E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AA26ED" w:rsidRPr="00CC684E" w:rsidRDefault="00AA26ED" w:rsidP="00AA26E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AA26ED" w:rsidRPr="00CC684E" w:rsidRDefault="00AA26ED" w:rsidP="00AA26E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27.05.</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AA26ED" w:rsidRPr="00CC684E" w:rsidRDefault="00AA26ED" w:rsidP="00AA26ED">
      <w:pPr>
        <w:autoSpaceDE w:val="0"/>
        <w:spacing w:after="0" w:line="240" w:lineRule="auto"/>
        <w:jc w:val="both"/>
        <w:rPr>
          <w:rFonts w:ascii="Times New Roman" w:hAnsi="Times New Roman"/>
          <w:sz w:val="24"/>
          <w:szCs w:val="24"/>
          <w:lang w:val="ro-RO"/>
        </w:rPr>
      </w:pPr>
    </w:p>
    <w:p w:rsidR="00AA26ED" w:rsidRPr="002F0828" w:rsidRDefault="00AA26ED" w:rsidP="00AA26ED">
      <w:pPr>
        <w:autoSpaceDE w:val="0"/>
        <w:spacing w:after="0" w:line="240" w:lineRule="auto"/>
        <w:ind w:firstLine="708"/>
        <w:jc w:val="both"/>
        <w:rPr>
          <w:rFonts w:ascii="Times New Roman" w:hAnsi="Times New Roman"/>
          <w:lang w:val="ro-RO"/>
        </w:rPr>
      </w:pPr>
      <w:r w:rsidRPr="002F0828">
        <w:rPr>
          <w:rFonts w:ascii="Times New Roman" w:hAnsi="Times New Roman"/>
          <w:lang w:val="ro-RO"/>
        </w:rPr>
        <w:t>Ca urmare a solicitării de emitere a acordului de mediu adresate de</w:t>
      </w:r>
      <w:r w:rsidRPr="002F0828">
        <w:rPr>
          <w:rFonts w:ascii="Times New Roman" w:hAnsi="Times New Roman"/>
          <w:b/>
          <w:lang w:val="ro-RO"/>
        </w:rPr>
        <w:t xml:space="preserve"> Comuna </w:t>
      </w:r>
      <w:r>
        <w:rPr>
          <w:rFonts w:ascii="Times New Roman" w:hAnsi="Times New Roman"/>
          <w:b/>
          <w:lang w:val="ro-RO"/>
        </w:rPr>
        <w:t>Știrbăț</w:t>
      </w:r>
      <w:r w:rsidRPr="002F0828">
        <w:rPr>
          <w:rFonts w:ascii="Times New Roman" w:hAnsi="Times New Roman"/>
          <w:lang w:val="ro-RO"/>
        </w:rPr>
        <w:t xml:space="preserve">, cu sediul în com. </w:t>
      </w:r>
      <w:r>
        <w:rPr>
          <w:rFonts w:ascii="Times New Roman" w:hAnsi="Times New Roman"/>
          <w:lang w:val="ro-RO"/>
        </w:rPr>
        <w:t>Șerbăuți</w:t>
      </w:r>
      <w:r w:rsidRPr="002F0828">
        <w:rPr>
          <w:rFonts w:ascii="Times New Roman" w:hAnsi="Times New Roman"/>
          <w:lang w:val="ro-RO"/>
        </w:rPr>
        <w:t xml:space="preserve">, judeţul Suceava, înregistrată la APM Suceava cu nr. </w:t>
      </w:r>
      <w:r>
        <w:rPr>
          <w:rFonts w:ascii="Times New Roman" w:hAnsi="Times New Roman"/>
          <w:lang w:val="ro-RO"/>
        </w:rPr>
        <w:t>4045</w:t>
      </w:r>
      <w:r w:rsidRPr="002F0828">
        <w:rPr>
          <w:rFonts w:ascii="Times New Roman" w:hAnsi="Times New Roman"/>
          <w:lang w:val="ro-RO"/>
        </w:rPr>
        <w:t xml:space="preserve"> din 2.0</w:t>
      </w:r>
      <w:r>
        <w:rPr>
          <w:rFonts w:ascii="Times New Roman" w:hAnsi="Times New Roman"/>
          <w:lang w:val="ro-RO"/>
        </w:rPr>
        <w:t>4</w:t>
      </w:r>
      <w:r w:rsidRPr="002F0828">
        <w:rPr>
          <w:rFonts w:ascii="Times New Roman" w:hAnsi="Times New Roman"/>
          <w:lang w:val="ro-RO"/>
        </w:rPr>
        <w:t>.2019</w:t>
      </w:r>
      <w:r w:rsidRPr="002F0828">
        <w:rPr>
          <w:rFonts w:ascii="Times New Roman" w:hAnsi="Times New Roman"/>
          <w:spacing w:val="-6"/>
          <w:lang w:val="ro-RO"/>
        </w:rPr>
        <w:t>,</w:t>
      </w:r>
      <w:r w:rsidRPr="002F0828">
        <w:rPr>
          <w:rFonts w:ascii="Times New Roman" w:hAnsi="Times New Roman"/>
          <w:lang w:val="ro-RO"/>
        </w:rPr>
        <w:t xml:space="preserve">  în baza:</w:t>
      </w:r>
    </w:p>
    <w:p w:rsidR="00AA26ED" w:rsidRPr="002F0828" w:rsidRDefault="00AA26ED" w:rsidP="00AA26ED">
      <w:pPr>
        <w:pStyle w:val="ListParagraph"/>
        <w:autoSpaceDE w:val="0"/>
        <w:spacing w:after="0" w:line="240" w:lineRule="auto"/>
        <w:jc w:val="both"/>
        <w:rPr>
          <w:rFonts w:ascii="Times New Roman" w:hAnsi="Times New Roman"/>
          <w:lang w:val="ro-RO" w:eastAsia="ro-RO"/>
        </w:rPr>
      </w:pPr>
      <w:r w:rsidRPr="002F0828">
        <w:rPr>
          <w:rFonts w:ascii="Times New Roman" w:hAnsi="Times New Roman"/>
          <w:b/>
          <w:lang w:val="ro-RO" w:eastAsia="ro-RO"/>
        </w:rPr>
        <w:t xml:space="preserve">Legii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w:t>
      </w:r>
    </w:p>
    <w:p w:rsidR="00AA26ED" w:rsidRPr="002F0828" w:rsidRDefault="00AA26ED" w:rsidP="00AA26ED">
      <w:pPr>
        <w:autoSpaceDE w:val="0"/>
        <w:spacing w:after="0" w:line="240" w:lineRule="auto"/>
        <w:ind w:left="720"/>
        <w:jc w:val="both"/>
        <w:rPr>
          <w:rFonts w:ascii="Times New Roman" w:hAnsi="Times New Roman"/>
          <w:lang w:val="ro-RO"/>
        </w:rPr>
      </w:pPr>
      <w:r w:rsidRPr="002F0828">
        <w:rPr>
          <w:rFonts w:ascii="Times New Roman" w:hAnsi="Times New Roman"/>
          <w:b/>
          <w:lang w:val="ro-RO"/>
        </w:rPr>
        <w:t>Ordonanţei de Urgenţă a Guvernului nr. 57/2007</w:t>
      </w:r>
      <w:r w:rsidRPr="002F0828">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2F0828">
        <w:rPr>
          <w:rFonts w:ascii="Times New Roman" w:hAnsi="Times New Roman"/>
          <w:b/>
          <w:lang w:val="ro-RO"/>
        </w:rPr>
        <w:t>Legea nr. 49/2011</w:t>
      </w:r>
      <w:r w:rsidRPr="002F0828">
        <w:rPr>
          <w:rFonts w:ascii="Times New Roman" w:hAnsi="Times New Roman"/>
          <w:lang w:val="ro-RO"/>
        </w:rPr>
        <w:t>, cu modificările şi completările ulterioare,</w:t>
      </w:r>
    </w:p>
    <w:p w:rsidR="00AA26ED" w:rsidRPr="002F0828" w:rsidRDefault="00AA26ED" w:rsidP="00AA26ED">
      <w:pPr>
        <w:autoSpaceDE w:val="0"/>
        <w:autoSpaceDN w:val="0"/>
        <w:adjustRightInd w:val="0"/>
        <w:spacing w:after="0" w:line="240" w:lineRule="auto"/>
        <w:jc w:val="both"/>
        <w:rPr>
          <w:rFonts w:ascii="Times New Roman" w:hAnsi="Times New Roman"/>
          <w:lang w:val="ro-RO"/>
        </w:rPr>
      </w:pPr>
      <w:r w:rsidRPr="002F0828">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Pr="002F0828">
        <w:rPr>
          <w:rFonts w:ascii="Times New Roman" w:hAnsi="Times New Roman"/>
          <w:lang w:val="ro-RO"/>
        </w:rPr>
        <w:t>1</w:t>
      </w:r>
      <w:r>
        <w:rPr>
          <w:rFonts w:ascii="Times New Roman" w:hAnsi="Times New Roman"/>
          <w:lang w:val="ro-RO"/>
        </w:rPr>
        <w:t>0</w:t>
      </w:r>
      <w:r w:rsidRPr="002F0828">
        <w:rPr>
          <w:rFonts w:ascii="Times New Roman" w:hAnsi="Times New Roman"/>
          <w:lang w:val="ro-RO"/>
        </w:rPr>
        <w:t>.0</w:t>
      </w:r>
      <w:r>
        <w:rPr>
          <w:rFonts w:ascii="Times New Roman" w:hAnsi="Times New Roman"/>
          <w:lang w:val="ro-RO"/>
        </w:rPr>
        <w:t>5</w:t>
      </w:r>
      <w:r w:rsidRPr="002F0828">
        <w:rPr>
          <w:rFonts w:ascii="Times New Roman" w:hAnsi="Times New Roman"/>
          <w:lang w:val="ro-RO"/>
        </w:rPr>
        <w:t xml:space="preserve">.2019, că proiectul </w:t>
      </w:r>
      <w:r w:rsidRPr="002F0828">
        <w:rPr>
          <w:rFonts w:ascii="Times New Roman" w:hAnsi="Times New Roman"/>
          <w:b/>
        </w:rPr>
        <w:t>“</w:t>
      </w:r>
      <w:r>
        <w:rPr>
          <w:rFonts w:ascii="Times New Roman" w:hAnsi="Times New Roman"/>
          <w:b/>
        </w:rPr>
        <w:t>Construire pod peste pârâul Hulumna în satul Călinești, comuna Șerbăuți</w:t>
      </w:r>
      <w:r w:rsidRPr="002F0828">
        <w:rPr>
          <w:rFonts w:ascii="Times New Roman" w:hAnsi="Times New Roman"/>
          <w:b/>
        </w:rPr>
        <w:t xml:space="preserve">* </w:t>
      </w:r>
      <w:r w:rsidRPr="002F0828">
        <w:rPr>
          <w:rFonts w:ascii="Times New Roman" w:hAnsi="Times New Roman"/>
        </w:rPr>
        <w:t xml:space="preserve">propus a fi amplasat în com. </w:t>
      </w:r>
      <w:r>
        <w:rPr>
          <w:rFonts w:ascii="Times New Roman" w:hAnsi="Times New Roman"/>
        </w:rPr>
        <w:t>Șerbăuț</w:t>
      </w:r>
      <w:proofErr w:type="gramStart"/>
      <w:r>
        <w:rPr>
          <w:rFonts w:ascii="Times New Roman" w:hAnsi="Times New Roman"/>
        </w:rPr>
        <w:t>i,</w:t>
      </w:r>
      <w:proofErr w:type="gramEnd"/>
      <w:r>
        <w:rPr>
          <w:rFonts w:ascii="Times New Roman" w:hAnsi="Times New Roman"/>
        </w:rPr>
        <w:t xml:space="preserve"> sat Călinești</w:t>
      </w:r>
      <w:r w:rsidRPr="002F0828">
        <w:rPr>
          <w:rFonts w:ascii="Times New Roman" w:hAnsi="Times New Roman"/>
        </w:rPr>
        <w:t>,</w:t>
      </w:r>
      <w:r w:rsidRPr="002F0828">
        <w:rPr>
          <w:rFonts w:ascii="Times New Roman" w:hAnsi="Times New Roman"/>
          <w:b/>
        </w:rPr>
        <w:t xml:space="preserve"> </w:t>
      </w:r>
      <w:r w:rsidRPr="002F0828">
        <w:rPr>
          <w:rFonts w:ascii="Times New Roman" w:hAnsi="Times New Roman"/>
          <w:lang w:val="ro-RO"/>
        </w:rPr>
        <w:t xml:space="preserve">jud. Suceava nu se supune </w:t>
      </w:r>
      <w:bookmarkEnd w:id="0"/>
      <w:r w:rsidRPr="002F0828">
        <w:rPr>
          <w:rFonts w:ascii="Times New Roman" w:hAnsi="Times New Roman"/>
          <w:lang w:val="ro-RO"/>
        </w:rPr>
        <w:t xml:space="preserve">evaluării impactului asupra mediului.  </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lang w:val="ro-RO"/>
        </w:rPr>
        <w:t xml:space="preserve">    </w:t>
      </w:r>
      <w:r w:rsidRPr="002F0828">
        <w:rPr>
          <w:rFonts w:ascii="Times New Roman" w:hAnsi="Times New Roman"/>
        </w:rPr>
        <w:t>Justificarea prezentei decizii:</w:t>
      </w:r>
    </w:p>
    <w:p w:rsidR="00AA26ED" w:rsidRPr="002F0828" w:rsidRDefault="00AA26ED" w:rsidP="00AA26ED">
      <w:pPr>
        <w:autoSpaceDE w:val="0"/>
        <w:spacing w:after="0" w:line="240" w:lineRule="auto"/>
        <w:jc w:val="both"/>
        <w:rPr>
          <w:rFonts w:ascii="Times New Roman" w:hAnsi="Times New Roman"/>
        </w:rPr>
      </w:pPr>
      <w:r w:rsidRPr="002F0828">
        <w:rPr>
          <w:rFonts w:ascii="Times New Roman" w:hAnsi="Times New Roman"/>
        </w:rPr>
        <w:t xml:space="preserve">   I. Motivele pe baza cărora s-a stabilit neefectuarea evaluării impactului asupra mediului</w:t>
      </w:r>
      <w:r>
        <w:rPr>
          <w:rFonts w:ascii="Times New Roman" w:hAnsi="Times New Roman"/>
        </w:rPr>
        <w:t>,</w:t>
      </w:r>
      <w:r w:rsidRPr="00AD5562">
        <w:rPr>
          <w:rFonts w:ascii="Times New Roman" w:hAnsi="Times New Roman"/>
        </w:rPr>
        <w:t xml:space="preserve"> </w:t>
      </w:r>
      <w:r>
        <w:rPr>
          <w:rFonts w:ascii="Times New Roman" w:hAnsi="Times New Roman"/>
        </w:rPr>
        <w:t>c</w:t>
      </w:r>
      <w:r w:rsidRPr="002F0828">
        <w:rPr>
          <w:rFonts w:ascii="Times New Roman" w:hAnsi="Times New Roman"/>
        </w:rPr>
        <w:t xml:space="preserve">onform criteriilor de selecţie din Anexa 3 la Legea nr. 292/2018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w:t>
      </w:r>
      <w:r w:rsidRPr="002F0828">
        <w:rPr>
          <w:rFonts w:ascii="Times New Roman" w:hAnsi="Times New Roman"/>
        </w:rPr>
        <w:t>sunt următoarele:</w:t>
      </w:r>
    </w:p>
    <w:p w:rsidR="00AA26ED" w:rsidRPr="002F0828" w:rsidRDefault="00AA26ED" w:rsidP="00AA26ED">
      <w:pPr>
        <w:autoSpaceDE w:val="0"/>
        <w:spacing w:after="0" w:line="240" w:lineRule="auto"/>
        <w:jc w:val="both"/>
        <w:rPr>
          <w:rFonts w:ascii="Times New Roman" w:hAnsi="Times New Roman"/>
        </w:rPr>
      </w:pPr>
      <w:proofErr w:type="gramStart"/>
      <w:r w:rsidRPr="002F0828">
        <w:rPr>
          <w:rFonts w:ascii="Times New Roman" w:hAnsi="Times New Roman"/>
          <w:b/>
        </w:rPr>
        <w:t>a</w:t>
      </w:r>
      <w:proofErr w:type="gramEnd"/>
      <w:r w:rsidRPr="002F0828">
        <w:rPr>
          <w:rFonts w:ascii="Times New Roman" w:hAnsi="Times New Roman"/>
          <w:b/>
        </w:rPr>
        <w:t>)</w:t>
      </w:r>
      <w:r w:rsidRPr="002F0828">
        <w:rPr>
          <w:rFonts w:ascii="Times New Roman" w:hAnsi="Times New Roman"/>
        </w:rPr>
        <w:t xml:space="preserve">- </w:t>
      </w:r>
      <w:r w:rsidRPr="002F0828">
        <w:rPr>
          <w:rFonts w:ascii="Times New Roman" w:hAnsi="Times New Roman"/>
          <w:i/>
        </w:rPr>
        <w:t>dimensiunea şi concepţia întregului proiect-</w:t>
      </w:r>
      <w:r w:rsidRPr="002F0828">
        <w:rPr>
          <w:rFonts w:ascii="Times New Roman" w:hAnsi="Times New Roman"/>
        </w:rPr>
        <w:t xml:space="preserve"> proiectul se încadrează în prevederile Legii nr. 292/2108 </w:t>
      </w:r>
      <w:r w:rsidRPr="002F0828">
        <w:rPr>
          <w:rFonts w:ascii="Times New Roman" w:hAnsi="Times New Roman"/>
          <w:lang w:val="ro-RO" w:eastAsia="ro-RO"/>
        </w:rPr>
        <w:t>p</w:t>
      </w:r>
      <w:r w:rsidRPr="002F0828">
        <w:rPr>
          <w:rFonts w:ascii="Times New Roman" w:hAnsi="Times New Roman"/>
        </w:rPr>
        <w:t>rivind evaluarea impactului anumitor proiecte publice şi private asupra mediului</w:t>
      </w:r>
      <w:r w:rsidRPr="002F0828">
        <w:rPr>
          <w:rFonts w:ascii="Times New Roman" w:hAnsi="Times New Roman"/>
          <w:lang w:val="ro-RO" w:eastAsia="ro-RO"/>
        </w:rPr>
        <w:t xml:space="preserve"> anexa 2, pct. </w:t>
      </w:r>
      <w:r>
        <w:rPr>
          <w:rFonts w:ascii="Times New Roman" w:hAnsi="Times New Roman"/>
          <w:lang w:val="ro-RO" w:eastAsia="ro-RO"/>
        </w:rPr>
        <w:t>10</w:t>
      </w:r>
      <w:r w:rsidRPr="002F0828">
        <w:rPr>
          <w:rFonts w:ascii="Times New Roman" w:hAnsi="Times New Roman"/>
          <w:lang w:val="ro-RO" w:eastAsia="ro-RO"/>
        </w:rPr>
        <w:t xml:space="preserve">, lit. </w:t>
      </w:r>
      <w:r>
        <w:rPr>
          <w:rFonts w:ascii="Times New Roman" w:hAnsi="Times New Roman"/>
          <w:lang w:val="ro-RO" w:eastAsia="ro-RO"/>
        </w:rPr>
        <w:t>e</w:t>
      </w:r>
      <w:r w:rsidRPr="002F0828">
        <w:rPr>
          <w:rFonts w:ascii="Times New Roman" w:hAnsi="Times New Roman"/>
        </w:rPr>
        <w:t>;</w:t>
      </w:r>
    </w:p>
    <w:p w:rsidR="00AA26ED" w:rsidRDefault="00AA26ED"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Justificarea investiției</w:t>
      </w:r>
    </w:p>
    <w:p w:rsidR="00AA26ED" w:rsidRDefault="00AA26ED"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Lucrările propuse au drept scop refacerea podului existent pentru a asigura cerințele funcționale.</w:t>
      </w:r>
    </w:p>
    <w:p w:rsidR="00AA26ED" w:rsidRDefault="00AA26ED" w:rsidP="00AA26ED">
      <w:pPr>
        <w:autoSpaceDE w:val="0"/>
        <w:spacing w:after="0" w:line="240" w:lineRule="auto"/>
        <w:jc w:val="both"/>
        <w:rPr>
          <w:rFonts w:ascii="Times New Roman" w:hAnsi="Times New Roman"/>
          <w:lang w:val="ro-RO" w:eastAsia="ro-RO"/>
        </w:rPr>
      </w:pPr>
      <w:r>
        <w:rPr>
          <w:rFonts w:ascii="Times New Roman" w:hAnsi="Times New Roman"/>
          <w:lang w:val="ro-RO" w:eastAsia="ro-RO"/>
        </w:rPr>
        <w:t>Lucrările proiectate</w:t>
      </w:r>
    </w:p>
    <w:p w:rsidR="00AA26ED" w:rsidRPr="003471BE" w:rsidRDefault="00AA26ED" w:rsidP="00AA26ED">
      <w:pPr>
        <w:spacing w:after="0" w:line="240" w:lineRule="auto"/>
        <w:ind w:left="360" w:firstLine="360"/>
        <w:jc w:val="both"/>
        <w:rPr>
          <w:rFonts w:ascii="Times New Roman" w:hAnsi="Times New Roman"/>
          <w:b/>
          <w:noProof/>
        </w:rPr>
      </w:pPr>
      <w:r w:rsidRPr="003471BE">
        <w:rPr>
          <w:rFonts w:ascii="Times New Roman" w:hAnsi="Times New Roman"/>
          <w:lang w:val="ro-RO" w:eastAsia="ro-RO"/>
        </w:rPr>
        <w:t xml:space="preserve"> </w:t>
      </w:r>
      <w:r w:rsidRPr="003471BE">
        <w:rPr>
          <w:rFonts w:ascii="Times New Roman" w:hAnsi="Times New Roman"/>
          <w:b/>
          <w:noProof/>
        </w:rPr>
        <w:t>Elemente geometrice si constructive</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bCs/>
          <w:iCs/>
        </w:rPr>
        <w:t xml:space="preserve">Clasa tehnică – V - </w:t>
      </w:r>
      <w:r w:rsidRPr="003471BE">
        <w:rPr>
          <w:rFonts w:ascii="Times New Roman" w:hAnsi="Times New Roman"/>
          <w:caps/>
        </w:rPr>
        <w:t>Stas 4273 / 1983</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bCs/>
          <w:iCs/>
        </w:rPr>
        <w:t xml:space="preserve">Categoria de importanţă – C –normală - </w:t>
      </w:r>
      <w:r w:rsidRPr="003471BE">
        <w:rPr>
          <w:rFonts w:ascii="Times New Roman" w:hAnsi="Times New Roman"/>
        </w:rPr>
        <w:t>HG 766 / 1997</w:t>
      </w:r>
      <w:r w:rsidRPr="003471BE">
        <w:rPr>
          <w:rFonts w:ascii="Times New Roman" w:hAnsi="Times New Roman"/>
          <w:bCs/>
          <w:iCs/>
        </w:rPr>
        <w:t>.</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rPr>
        <w:t>Gradul de asigurare în condiţii normale de 5 % - STAS 4068/2–1987</w:t>
      </w:r>
      <w:r w:rsidRPr="003471BE">
        <w:rPr>
          <w:rFonts w:ascii="Times New Roman" w:hAnsi="Times New Roman"/>
          <w:bCs/>
          <w:iCs/>
        </w:rPr>
        <w:t>;</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rPr>
        <w:t>clasa „E” de încărcare a podului (A30 – V80);</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rPr>
      </w:pPr>
      <w:r w:rsidRPr="003471BE">
        <w:rPr>
          <w:rFonts w:ascii="Times New Roman" w:hAnsi="Times New Roman"/>
          <w:bCs/>
          <w:iCs/>
        </w:rPr>
        <w:t>În plan orizontal</w:t>
      </w:r>
      <w:r>
        <w:rPr>
          <w:rFonts w:ascii="Times New Roman" w:hAnsi="Times New Roman"/>
          <w:bCs/>
          <w:iCs/>
        </w:rPr>
        <w:t>:</w:t>
      </w:r>
      <w:r w:rsidRPr="003471BE">
        <w:rPr>
          <w:rFonts w:ascii="Times New Roman" w:hAnsi="Times New Roman"/>
          <w:bCs/>
          <w:iCs/>
        </w:rPr>
        <w:t xml:space="preserve"> normal.</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rPr>
      </w:pPr>
      <w:r w:rsidRPr="003471BE">
        <w:rPr>
          <w:rFonts w:ascii="Times New Roman" w:hAnsi="Times New Roman"/>
        </w:rPr>
        <w:t>Lungimea totală a podului - L=11,0m;</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rPr>
      </w:pPr>
      <w:r w:rsidRPr="003471BE">
        <w:rPr>
          <w:rFonts w:ascii="Times New Roman" w:hAnsi="Times New Roman"/>
        </w:rPr>
        <w:t>H elevaţie=3,27 m mal stang și 3,33 m mal drept;</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rPr>
      </w:pPr>
      <w:r w:rsidRPr="003471BE">
        <w:rPr>
          <w:rFonts w:ascii="Times New Roman" w:hAnsi="Times New Roman"/>
        </w:rPr>
        <w:t>Debit calculat pe secţiunea pârâului Hulumna Q</w:t>
      </w:r>
      <w:r w:rsidRPr="003471BE">
        <w:rPr>
          <w:rFonts w:ascii="Times New Roman" w:hAnsi="Times New Roman"/>
          <w:vertAlign w:val="subscript"/>
        </w:rPr>
        <w:t>1%</w:t>
      </w:r>
      <w:r w:rsidRPr="003471BE">
        <w:rPr>
          <w:rFonts w:ascii="Times New Roman" w:hAnsi="Times New Roman"/>
        </w:rPr>
        <w:t>= 55,0 m</w:t>
      </w:r>
      <w:r w:rsidRPr="003471BE">
        <w:rPr>
          <w:rFonts w:ascii="Times New Roman" w:hAnsi="Times New Roman"/>
          <w:vertAlign w:val="superscript"/>
        </w:rPr>
        <w:t>3</w:t>
      </w:r>
      <w:r w:rsidRPr="003471BE">
        <w:rPr>
          <w:rFonts w:ascii="Times New Roman" w:hAnsi="Times New Roman"/>
        </w:rPr>
        <w:t>/s;</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rPr>
        <w:t>Lăţimea carosabilă este de 6,50 m;</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rPr>
        <w:t>Lățimea trotuarelor este de 2x1,0mp;</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rPr>
        <w:t>Llăţimea totală a suprastructurii = 8,50 m;</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bCs/>
          <w:iCs/>
        </w:rPr>
      </w:pPr>
      <w:r w:rsidRPr="003471BE">
        <w:rPr>
          <w:rFonts w:ascii="Times New Roman" w:hAnsi="Times New Roman"/>
          <w:bCs/>
          <w:iCs/>
        </w:rPr>
        <w:t>În plan vertical – pantă longitudinală de -0</w:t>
      </w:r>
      <w:proofErr w:type="gramStart"/>
      <w:r w:rsidRPr="003471BE">
        <w:rPr>
          <w:rFonts w:ascii="Times New Roman" w:hAnsi="Times New Roman"/>
          <w:bCs/>
          <w:iCs/>
        </w:rPr>
        <w:t>,5</w:t>
      </w:r>
      <w:proofErr w:type="gramEnd"/>
      <w:r w:rsidRPr="003471BE">
        <w:rPr>
          <w:rFonts w:ascii="Times New Roman" w:hAnsi="Times New Roman"/>
          <w:bCs/>
          <w:iCs/>
        </w:rPr>
        <w:t>%.</w:t>
      </w:r>
    </w:p>
    <w:p w:rsidR="00AA26ED" w:rsidRPr="003471BE" w:rsidRDefault="00AA26ED" w:rsidP="00AA26ED">
      <w:pPr>
        <w:pStyle w:val="BodyTextIndent"/>
        <w:numPr>
          <w:ilvl w:val="0"/>
          <w:numId w:val="2"/>
        </w:numPr>
        <w:suppressAutoHyphens/>
        <w:spacing w:after="0" w:line="240" w:lineRule="auto"/>
        <w:ind w:right="-2"/>
        <w:jc w:val="both"/>
        <w:rPr>
          <w:rFonts w:ascii="Times New Roman" w:hAnsi="Times New Roman"/>
        </w:rPr>
      </w:pPr>
      <w:r w:rsidRPr="003471BE">
        <w:rPr>
          <w:rFonts w:ascii="Times New Roman" w:hAnsi="Times New Roman"/>
        </w:rPr>
        <w:t>În profil transversal – sub formă de acoperiş cu panta de 2</w:t>
      </w:r>
      <w:proofErr w:type="gramStart"/>
      <w:r w:rsidRPr="003471BE">
        <w:rPr>
          <w:rFonts w:ascii="Times New Roman" w:hAnsi="Times New Roman"/>
        </w:rPr>
        <w:t>,5</w:t>
      </w:r>
      <w:proofErr w:type="gramEnd"/>
      <w:r w:rsidRPr="003471BE">
        <w:rPr>
          <w:rFonts w:ascii="Times New Roman" w:hAnsi="Times New Roman"/>
        </w:rPr>
        <w:t>%.</w:t>
      </w:r>
    </w:p>
    <w:p w:rsidR="00AA26ED" w:rsidRPr="003471BE" w:rsidRDefault="00AA26ED" w:rsidP="00AA26ED">
      <w:pPr>
        <w:pStyle w:val="BodyTextIndent"/>
        <w:suppressAutoHyphens/>
        <w:spacing w:after="0" w:line="240" w:lineRule="auto"/>
        <w:ind w:left="1287" w:right="-2"/>
        <w:jc w:val="both"/>
        <w:rPr>
          <w:rFonts w:ascii="Times New Roman" w:hAnsi="Times New Roman"/>
        </w:rPr>
      </w:pPr>
    </w:p>
    <w:p w:rsidR="00AA26ED" w:rsidRPr="003471BE" w:rsidRDefault="00AA26ED" w:rsidP="00AA26ED">
      <w:pPr>
        <w:tabs>
          <w:tab w:val="left" w:pos="270"/>
        </w:tabs>
        <w:spacing w:after="0" w:line="240" w:lineRule="auto"/>
        <w:jc w:val="both"/>
        <w:rPr>
          <w:rFonts w:ascii="Times New Roman" w:hAnsi="Times New Roman"/>
        </w:rPr>
      </w:pPr>
      <w:r w:rsidRPr="003471BE">
        <w:rPr>
          <w:rFonts w:ascii="Times New Roman" w:hAnsi="Times New Roman"/>
        </w:rPr>
        <w:tab/>
      </w:r>
      <w:r w:rsidRPr="003471BE">
        <w:rPr>
          <w:rFonts w:ascii="Times New Roman" w:hAnsi="Times New Roman"/>
        </w:rPr>
        <w:tab/>
      </w:r>
      <w:r w:rsidRPr="003471BE">
        <w:rPr>
          <w:rFonts w:ascii="Times New Roman" w:hAnsi="Times New Roman"/>
          <w:b/>
        </w:rPr>
        <w:t>Amenajarea terenului</w:t>
      </w:r>
      <w:r w:rsidRPr="003471BE">
        <w:rPr>
          <w:rFonts w:ascii="Times New Roman" w:hAnsi="Times New Roman"/>
        </w:rPr>
        <w:t xml:space="preserve"> se face prin degajarea amplasamentului de specii abustive, săpături cu excavatorul şi buldozerul pentru accesul utilajelor în albie, îndepărtarea flotanţilor, derocări pentru spaţiu de lucru;</w:t>
      </w:r>
    </w:p>
    <w:p w:rsidR="00AA26ED" w:rsidRPr="003471BE" w:rsidRDefault="00AA26ED" w:rsidP="00AA26ED">
      <w:pPr>
        <w:tabs>
          <w:tab w:val="left" w:pos="270"/>
        </w:tabs>
        <w:spacing w:after="0" w:line="240" w:lineRule="auto"/>
        <w:jc w:val="both"/>
        <w:rPr>
          <w:rFonts w:ascii="Times New Roman" w:hAnsi="Times New Roman"/>
        </w:rPr>
      </w:pPr>
      <w:r w:rsidRPr="003471BE">
        <w:rPr>
          <w:rFonts w:ascii="Times New Roman" w:hAnsi="Times New Roman"/>
        </w:rPr>
        <w:tab/>
      </w:r>
      <w:r w:rsidRPr="003471BE">
        <w:rPr>
          <w:rFonts w:ascii="Times New Roman" w:hAnsi="Times New Roman"/>
        </w:rPr>
        <w:tab/>
      </w:r>
      <w:r w:rsidRPr="003471BE">
        <w:rPr>
          <w:rFonts w:ascii="Times New Roman" w:hAnsi="Times New Roman"/>
          <w:b/>
        </w:rPr>
        <w:t>Amenajarea albiei</w:t>
      </w:r>
      <w:r w:rsidRPr="003471BE">
        <w:rPr>
          <w:rFonts w:ascii="Times New Roman" w:hAnsi="Times New Roman"/>
        </w:rPr>
        <w:t xml:space="preserve"> se va realiza mecanizat amonte  si aval de traversarea existentă, cu gabioane aval si amonte care se vor continua cu amenajarea unui canal din pamant pe 50,0 m aval si amonte, cu realizarea unei secţiuni trapezoidale cu 11,0 m la bază şi taluzuri de 1:1.</w:t>
      </w:r>
    </w:p>
    <w:p w:rsidR="00AA26ED" w:rsidRPr="003471BE" w:rsidRDefault="00AA26ED" w:rsidP="00AA26ED">
      <w:pPr>
        <w:tabs>
          <w:tab w:val="left" w:pos="270"/>
        </w:tabs>
        <w:spacing w:after="0" w:line="240" w:lineRule="auto"/>
        <w:jc w:val="both"/>
        <w:rPr>
          <w:rFonts w:ascii="Times New Roman" w:hAnsi="Times New Roman"/>
          <w:b/>
          <w:noProof/>
        </w:rPr>
      </w:pPr>
      <w:r w:rsidRPr="003471BE">
        <w:rPr>
          <w:rFonts w:ascii="Times New Roman" w:hAnsi="Times New Roman"/>
          <w:b/>
        </w:rPr>
        <w:tab/>
      </w:r>
      <w:r w:rsidRPr="003471BE">
        <w:rPr>
          <w:rFonts w:ascii="Times New Roman" w:hAnsi="Times New Roman"/>
          <w:b/>
        </w:rPr>
        <w:tab/>
        <w:t>S</w:t>
      </w:r>
      <w:r w:rsidRPr="003471BE">
        <w:rPr>
          <w:rFonts w:ascii="Times New Roman" w:hAnsi="Times New Roman"/>
          <w:b/>
          <w:noProof/>
        </w:rPr>
        <w:t>uprastructură pod dalat.</w:t>
      </w:r>
    </w:p>
    <w:p w:rsidR="00AA26ED" w:rsidRPr="003471BE" w:rsidRDefault="00AA26ED" w:rsidP="00AA26ED">
      <w:pPr>
        <w:pStyle w:val="BodyTextIndent"/>
        <w:spacing w:after="0" w:line="240" w:lineRule="auto"/>
        <w:ind w:firstLine="706"/>
        <w:jc w:val="both"/>
        <w:rPr>
          <w:rFonts w:ascii="Times New Roman" w:hAnsi="Times New Roman"/>
          <w:bCs/>
          <w:iCs/>
        </w:rPr>
      </w:pPr>
      <w:r w:rsidRPr="003471BE">
        <w:rPr>
          <w:rFonts w:ascii="Times New Roman" w:hAnsi="Times New Roman"/>
        </w:rPr>
        <w:t xml:space="preserve">Podul nou proiectat este dispus normal peste albia pârâului </w:t>
      </w:r>
      <w:proofErr w:type="gramStart"/>
      <w:r w:rsidRPr="003471BE">
        <w:rPr>
          <w:rFonts w:ascii="Times New Roman" w:hAnsi="Times New Roman"/>
        </w:rPr>
        <w:t xml:space="preserve">Hulumna </w:t>
      </w:r>
      <w:r w:rsidRPr="003471BE">
        <w:rPr>
          <w:rFonts w:ascii="Times New Roman" w:hAnsi="Times New Roman"/>
          <w:bCs/>
          <w:iCs/>
        </w:rPr>
        <w:t xml:space="preserve"> cu</w:t>
      </w:r>
      <w:proofErr w:type="gramEnd"/>
      <w:r w:rsidRPr="003471BE">
        <w:rPr>
          <w:rFonts w:ascii="Times New Roman" w:hAnsi="Times New Roman"/>
          <w:bCs/>
          <w:iCs/>
        </w:rPr>
        <w:t xml:space="preserve"> o deschidere de 11,0 m pe  normal. În plan vertical podul este proiectat în rampă cu panta de 0</w:t>
      </w:r>
      <w:proofErr w:type="gramStart"/>
      <w:r w:rsidRPr="003471BE">
        <w:rPr>
          <w:rFonts w:ascii="Times New Roman" w:hAnsi="Times New Roman"/>
          <w:bCs/>
          <w:iCs/>
        </w:rPr>
        <w:t>,5</w:t>
      </w:r>
      <w:proofErr w:type="gramEnd"/>
      <w:r w:rsidRPr="003471BE">
        <w:rPr>
          <w:rFonts w:ascii="Times New Roman" w:hAnsi="Times New Roman"/>
          <w:bCs/>
          <w:iCs/>
        </w:rPr>
        <w:t xml:space="preserve">% de pe mal stâng pe mal drept. </w:t>
      </w:r>
    </w:p>
    <w:p w:rsidR="00AA26ED" w:rsidRPr="003471BE" w:rsidRDefault="00AA26ED" w:rsidP="00AA26ED">
      <w:pPr>
        <w:pStyle w:val="BodyTextIndent"/>
        <w:spacing w:after="0" w:line="240" w:lineRule="auto"/>
        <w:ind w:firstLine="706"/>
        <w:jc w:val="both"/>
        <w:rPr>
          <w:rFonts w:ascii="Times New Roman" w:hAnsi="Times New Roman"/>
          <w:bCs/>
          <w:iCs/>
        </w:rPr>
      </w:pPr>
      <w:r w:rsidRPr="003471BE">
        <w:rPr>
          <w:rFonts w:ascii="Times New Roman" w:hAnsi="Times New Roman"/>
          <w:bCs/>
          <w:iCs/>
        </w:rPr>
        <w:t>În profil transversal – sub formă de acoperiş cu panta de 2</w:t>
      </w:r>
      <w:proofErr w:type="gramStart"/>
      <w:r w:rsidRPr="003471BE">
        <w:rPr>
          <w:rFonts w:ascii="Times New Roman" w:hAnsi="Times New Roman"/>
          <w:bCs/>
          <w:iCs/>
        </w:rPr>
        <w:t>,5</w:t>
      </w:r>
      <w:proofErr w:type="gramEnd"/>
      <w:r w:rsidRPr="003471BE">
        <w:rPr>
          <w:rFonts w:ascii="Times New Roman" w:hAnsi="Times New Roman"/>
          <w:bCs/>
          <w:iCs/>
        </w:rPr>
        <w:t>%.</w:t>
      </w:r>
    </w:p>
    <w:p w:rsidR="00AA26ED" w:rsidRPr="003471BE" w:rsidRDefault="00AA26ED" w:rsidP="00AA26ED">
      <w:pPr>
        <w:pStyle w:val="BodyTextIndent"/>
        <w:spacing w:after="0" w:line="240" w:lineRule="auto"/>
        <w:ind w:firstLine="706"/>
        <w:jc w:val="both"/>
        <w:rPr>
          <w:rFonts w:ascii="Times New Roman" w:hAnsi="Times New Roman"/>
          <w:bCs/>
          <w:iCs/>
        </w:rPr>
      </w:pPr>
      <w:r w:rsidRPr="003471BE">
        <w:rPr>
          <w:rFonts w:ascii="Times New Roman" w:hAnsi="Times New Roman"/>
          <w:bCs/>
          <w:iCs/>
        </w:rPr>
        <w:lastRenderedPageBreak/>
        <w:t>Lumina totală este de Lu = 11</w:t>
      </w:r>
      <w:proofErr w:type="gramStart"/>
      <w:r w:rsidRPr="003471BE">
        <w:rPr>
          <w:rFonts w:ascii="Times New Roman" w:hAnsi="Times New Roman"/>
          <w:bCs/>
          <w:iCs/>
        </w:rPr>
        <w:t>,0</w:t>
      </w:r>
      <w:proofErr w:type="gramEnd"/>
      <w:r w:rsidRPr="003471BE">
        <w:rPr>
          <w:rFonts w:ascii="Times New Roman" w:hAnsi="Times New Roman"/>
          <w:bCs/>
          <w:iCs/>
        </w:rPr>
        <w:t xml:space="preserve"> m (măsurată între feţele interioare ale două elemente de infrastructură.</w:t>
      </w:r>
    </w:p>
    <w:p w:rsidR="00AA26ED" w:rsidRPr="003471BE" w:rsidRDefault="00AA26ED" w:rsidP="00AA26ED">
      <w:pPr>
        <w:pStyle w:val="BodyTextIndent"/>
        <w:spacing w:after="0" w:line="240" w:lineRule="auto"/>
        <w:ind w:firstLine="706"/>
        <w:jc w:val="both"/>
        <w:rPr>
          <w:rFonts w:ascii="Times New Roman" w:hAnsi="Times New Roman"/>
          <w:bCs/>
          <w:iCs/>
        </w:rPr>
      </w:pPr>
      <w:r w:rsidRPr="003471BE">
        <w:rPr>
          <w:rFonts w:ascii="Times New Roman" w:hAnsi="Times New Roman"/>
          <w:bCs/>
          <w:iCs/>
        </w:rPr>
        <w:t>Înălţimea sub pod este de 3,33 culee dreapta și 3,27m culele stanga măsurat până sub tablier, iar garda liberă sub pod este de 1,35 m la Q1%=84,0 m</w:t>
      </w:r>
      <w:r w:rsidRPr="003471BE">
        <w:rPr>
          <w:rFonts w:ascii="Times New Roman" w:hAnsi="Times New Roman"/>
          <w:bCs/>
          <w:iCs/>
          <w:vertAlign w:val="superscript"/>
        </w:rPr>
        <w:t>3</w:t>
      </w:r>
      <w:r w:rsidRPr="003471BE">
        <w:rPr>
          <w:rFonts w:ascii="Times New Roman" w:hAnsi="Times New Roman"/>
          <w:bCs/>
          <w:iCs/>
        </w:rPr>
        <w:t>/s.</w:t>
      </w:r>
    </w:p>
    <w:p w:rsidR="00AA26ED" w:rsidRPr="003471BE" w:rsidRDefault="00AA26ED" w:rsidP="00AA26ED">
      <w:pPr>
        <w:pStyle w:val="BodyTextIndent"/>
        <w:spacing w:after="0" w:line="240" w:lineRule="auto"/>
        <w:jc w:val="both"/>
        <w:rPr>
          <w:rFonts w:ascii="Times New Roman" w:hAnsi="Times New Roman"/>
          <w:bCs/>
          <w:iCs/>
        </w:rPr>
      </w:pPr>
      <w:r w:rsidRPr="003471BE">
        <w:rPr>
          <w:rFonts w:ascii="Times New Roman" w:hAnsi="Times New Roman"/>
          <w:bCs/>
          <w:iCs/>
        </w:rPr>
        <w:t>Latimea carosabilă este de 6</w:t>
      </w:r>
      <w:proofErr w:type="gramStart"/>
      <w:r w:rsidRPr="003471BE">
        <w:rPr>
          <w:rFonts w:ascii="Times New Roman" w:hAnsi="Times New Roman"/>
          <w:bCs/>
          <w:iCs/>
        </w:rPr>
        <w:t>,5</w:t>
      </w:r>
      <w:proofErr w:type="gramEnd"/>
      <w:r w:rsidRPr="003471BE">
        <w:rPr>
          <w:rFonts w:ascii="Times New Roman" w:hAnsi="Times New Roman"/>
          <w:bCs/>
          <w:iCs/>
        </w:rPr>
        <w:t xml:space="preserve"> m, bordura parapetului în consolă, iar lăţimea totală a suprastructurii este C + 2 T = 6,5+ 2 x 0,75 + 2x0,25= 8,50 m.</w:t>
      </w:r>
    </w:p>
    <w:p w:rsidR="00AA26ED" w:rsidRPr="003471BE" w:rsidRDefault="00AA26ED" w:rsidP="00AA26ED">
      <w:pPr>
        <w:pStyle w:val="1Normal"/>
        <w:spacing w:after="0"/>
        <w:ind w:firstLine="0"/>
        <w:rPr>
          <w:rFonts w:ascii="Times New Roman" w:hAnsi="Times New Roman"/>
          <w:b/>
          <w:sz w:val="22"/>
          <w:szCs w:val="22"/>
        </w:rPr>
      </w:pPr>
      <w:r w:rsidRPr="003471BE">
        <w:rPr>
          <w:rFonts w:ascii="Times New Roman" w:hAnsi="Times New Roman"/>
          <w:b/>
          <w:sz w:val="22"/>
          <w:szCs w:val="22"/>
        </w:rPr>
        <w:t xml:space="preserve">           Amenajare albie amonte şi aval pod</w:t>
      </w:r>
      <w:r w:rsidRPr="003471BE">
        <w:rPr>
          <w:rFonts w:ascii="Times New Roman" w:hAnsi="Times New Roman"/>
          <w:b/>
          <w:bCs/>
          <w:sz w:val="22"/>
          <w:szCs w:val="22"/>
        </w:rPr>
        <w:t xml:space="preserve"> </w:t>
      </w:r>
      <w:r w:rsidRPr="003471BE">
        <w:rPr>
          <w:rFonts w:ascii="Times New Roman" w:hAnsi="Times New Roman"/>
          <w:b/>
          <w:sz w:val="22"/>
          <w:szCs w:val="22"/>
        </w:rPr>
        <w:t xml:space="preserve">  </w:t>
      </w:r>
    </w:p>
    <w:p w:rsidR="00AA26ED" w:rsidRPr="003471BE" w:rsidRDefault="00AA26ED" w:rsidP="00AA26ED">
      <w:pPr>
        <w:pStyle w:val="DGCORPTEXT"/>
        <w:rPr>
          <w:rFonts w:ascii="Times New Roman" w:hAnsi="Times New Roman" w:cs="Times New Roman"/>
          <w:sz w:val="22"/>
          <w:szCs w:val="22"/>
        </w:rPr>
      </w:pPr>
      <w:r w:rsidRPr="003471BE">
        <w:rPr>
          <w:rFonts w:ascii="Times New Roman" w:hAnsi="Times New Roman" w:cs="Times New Roman"/>
          <w:sz w:val="22"/>
          <w:szCs w:val="22"/>
        </w:rPr>
        <w:t>Amenajările de albie constau în reprofilări şi calibrări ale secţiunii cursului principal al pârâului Hulumna pe 50 m amonte şi  aval.</w:t>
      </w:r>
    </w:p>
    <w:p w:rsidR="00AA26ED" w:rsidRPr="003471BE" w:rsidRDefault="00AA26ED" w:rsidP="00AA26ED">
      <w:pPr>
        <w:pStyle w:val="FooterChar"/>
        <w:spacing w:after="0" w:line="240" w:lineRule="auto"/>
        <w:ind w:firstLine="709"/>
        <w:jc w:val="both"/>
        <w:rPr>
          <w:rFonts w:ascii="Times New Roman" w:hAnsi="Times New Roman"/>
          <w:bCs/>
          <w:iCs/>
        </w:rPr>
      </w:pPr>
      <w:r w:rsidRPr="003471BE">
        <w:rPr>
          <w:rFonts w:ascii="Times New Roman" w:hAnsi="Times New Roman"/>
          <w:bCs/>
          <w:iCs/>
        </w:rPr>
        <w:t xml:space="preserve">Săpătura, împrăştierea şi nivelarea se va realiza cu buldozerul, adâncimea medie de săpătură fiind de 0,5 m. Volumul de săpătură din aluviunile depuse pe această zonă de corecţie va fi împins spre maluri şi va constitui umplutura din spatele lucrărilor de apărare mal proiectate sau va ridica taluzul în zonele cu taluz mic. </w:t>
      </w:r>
      <w:proofErr w:type="gramStart"/>
      <w:r w:rsidRPr="003471BE">
        <w:rPr>
          <w:rFonts w:ascii="Times New Roman" w:hAnsi="Times New Roman"/>
          <w:bCs/>
          <w:iCs/>
        </w:rPr>
        <w:t>Taluzurile vor avea înclinarea de 1:1.</w:t>
      </w:r>
      <w:proofErr w:type="gramEnd"/>
      <w:r w:rsidRPr="003471BE">
        <w:rPr>
          <w:rFonts w:ascii="Times New Roman" w:hAnsi="Times New Roman"/>
          <w:bCs/>
          <w:iCs/>
        </w:rPr>
        <w:t xml:space="preserve"> Amenajările de albie constau în nivelări ale cursului de </w:t>
      </w:r>
      <w:proofErr w:type="gramStart"/>
      <w:r w:rsidRPr="003471BE">
        <w:rPr>
          <w:rFonts w:ascii="Times New Roman" w:hAnsi="Times New Roman"/>
          <w:bCs/>
          <w:iCs/>
        </w:rPr>
        <w:t>apă</w:t>
      </w:r>
      <w:proofErr w:type="gramEnd"/>
      <w:r w:rsidRPr="003471BE">
        <w:rPr>
          <w:rFonts w:ascii="Times New Roman" w:hAnsi="Times New Roman"/>
          <w:bCs/>
          <w:iCs/>
        </w:rPr>
        <w:t xml:space="preserve">, aterisat sau afuiat pe alocuri în urma viiturilor din anii trecuţi. </w:t>
      </w:r>
    </w:p>
    <w:p w:rsidR="00AA26ED" w:rsidRPr="003471BE" w:rsidRDefault="00AA26ED" w:rsidP="00AA26ED">
      <w:pPr>
        <w:spacing w:after="0" w:line="240" w:lineRule="auto"/>
        <w:ind w:right="44"/>
        <w:jc w:val="both"/>
        <w:rPr>
          <w:rFonts w:ascii="Times New Roman" w:hAnsi="Times New Roman"/>
          <w:b/>
        </w:rPr>
      </w:pPr>
      <w:r w:rsidRPr="003471BE">
        <w:rPr>
          <w:rFonts w:ascii="Times New Roman" w:hAnsi="Times New Roman"/>
          <w:b/>
        </w:rPr>
        <w:t xml:space="preserve">           Apărări de maluri amonte si </w:t>
      </w:r>
      <w:proofErr w:type="gramStart"/>
      <w:r w:rsidRPr="003471BE">
        <w:rPr>
          <w:rFonts w:ascii="Times New Roman" w:hAnsi="Times New Roman"/>
          <w:b/>
        </w:rPr>
        <w:t>aval  pod</w:t>
      </w:r>
      <w:proofErr w:type="gramEnd"/>
      <w:r w:rsidRPr="003471BE">
        <w:rPr>
          <w:rFonts w:ascii="Times New Roman" w:hAnsi="Times New Roman"/>
          <w:b/>
        </w:rPr>
        <w:t xml:space="preserve"> </w:t>
      </w:r>
    </w:p>
    <w:p w:rsidR="00AA26ED" w:rsidRPr="003471BE" w:rsidRDefault="00AA26ED" w:rsidP="00AA26ED">
      <w:pPr>
        <w:spacing w:after="0" w:line="240" w:lineRule="auto"/>
        <w:ind w:left="709" w:right="44"/>
        <w:jc w:val="both"/>
        <w:rPr>
          <w:rFonts w:ascii="Times New Roman" w:hAnsi="Times New Roman"/>
        </w:rPr>
      </w:pPr>
      <w:r w:rsidRPr="003471BE">
        <w:rPr>
          <w:rFonts w:ascii="Times New Roman" w:hAnsi="Times New Roman"/>
        </w:rPr>
        <w:t xml:space="preserve">– </w:t>
      </w:r>
      <w:proofErr w:type="gramStart"/>
      <w:r w:rsidRPr="003471BE">
        <w:rPr>
          <w:rFonts w:ascii="Times New Roman" w:hAnsi="Times New Roman"/>
        </w:rPr>
        <w:t>gabioane</w:t>
      </w:r>
      <w:proofErr w:type="gramEnd"/>
      <w:r w:rsidRPr="003471BE">
        <w:rPr>
          <w:rFonts w:ascii="Times New Roman" w:hAnsi="Times New Roman"/>
        </w:rPr>
        <w:t xml:space="preserve"> cu he=3,0 m, pe saltea de gabioane de 4,0 m bilateral (mal drept și mal stâng, aval și amonte)</w:t>
      </w:r>
    </w:p>
    <w:p w:rsidR="00AA26ED" w:rsidRPr="003471BE" w:rsidRDefault="00AA26ED" w:rsidP="00AA26ED">
      <w:pPr>
        <w:pStyle w:val="DGCORPTEXT"/>
        <w:ind w:firstLine="792"/>
        <w:rPr>
          <w:rFonts w:ascii="Times New Roman" w:hAnsi="Times New Roman" w:cs="Times New Roman"/>
          <w:sz w:val="22"/>
          <w:szCs w:val="22"/>
        </w:rPr>
      </w:pPr>
      <w:r w:rsidRPr="003471BE">
        <w:rPr>
          <w:rFonts w:ascii="Times New Roman" w:hAnsi="Times New Roman" w:cs="Times New Roman"/>
          <w:sz w:val="22"/>
          <w:szCs w:val="22"/>
        </w:rPr>
        <w:t>Pentru protejarea infastructurilor la podul dalat, deoarece albia este neregulată, iar traversarea din aval dispusă pe o zonă de cot a albiei este necesară realizarea unor protecţii la mal, după regularizarea albiei, de tipul gabioanelor din piatră brută pe saltea de gabioane.</w:t>
      </w:r>
    </w:p>
    <w:p w:rsidR="00AA26ED" w:rsidRPr="003471BE" w:rsidRDefault="00AA26ED" w:rsidP="00AA26ED">
      <w:pPr>
        <w:pStyle w:val="DGCORPTEXT"/>
        <w:rPr>
          <w:rFonts w:ascii="Times New Roman" w:hAnsi="Times New Roman" w:cs="Times New Roman"/>
          <w:sz w:val="22"/>
          <w:szCs w:val="22"/>
        </w:rPr>
      </w:pPr>
      <w:r w:rsidRPr="003471BE">
        <w:rPr>
          <w:rFonts w:ascii="Times New Roman" w:hAnsi="Times New Roman" w:cs="Times New Roman"/>
          <w:sz w:val="22"/>
          <w:szCs w:val="22"/>
        </w:rPr>
        <w:t>- În urma dimensionării secţiunii de scurgere a pârâului Hulumna pe acest sector de traversare s-a determinat o înăţime a gabioanelor de 3,0 m bilateral maluri. Cele trei coşuri vor avea 1x1, 1,5x1 şi 2x1 m în secţiune, iar lungimea cadrelor de câte 5,0 m. Salteaua va avea 4,0 m lăţime aferent gabioanului amplasat pe malul drept si stang si 50 cm grosime. Amplasarea saltelelor se va realiza sub cota talvegului regularizat pe această zonă.</w:t>
      </w:r>
    </w:p>
    <w:p w:rsidR="00AA26ED" w:rsidRPr="003471BE" w:rsidRDefault="00AA26ED" w:rsidP="00AA26ED">
      <w:pPr>
        <w:pStyle w:val="DGCORPTEXT"/>
        <w:rPr>
          <w:rFonts w:ascii="Times New Roman" w:hAnsi="Times New Roman" w:cs="Times New Roman"/>
          <w:sz w:val="22"/>
          <w:szCs w:val="22"/>
        </w:rPr>
      </w:pPr>
      <w:r w:rsidRPr="003471BE">
        <w:rPr>
          <w:rFonts w:ascii="Times New Roman" w:hAnsi="Times New Roman" w:cs="Times New Roman"/>
          <w:sz w:val="22"/>
          <w:szCs w:val="22"/>
        </w:rPr>
        <w:t>Lungimea apărărilor de mal din gabioane a fost optimizată, astfel:</w:t>
      </w:r>
    </w:p>
    <w:p w:rsidR="00AA26ED" w:rsidRPr="003471BE" w:rsidRDefault="00AA26ED" w:rsidP="00AA26ED">
      <w:pPr>
        <w:pStyle w:val="DGCORPTEXT"/>
        <w:ind w:left="993" w:hanging="195"/>
        <w:rPr>
          <w:rFonts w:ascii="Times New Roman" w:hAnsi="Times New Roman" w:cs="Times New Roman"/>
          <w:sz w:val="22"/>
          <w:szCs w:val="22"/>
        </w:rPr>
      </w:pPr>
      <w:r w:rsidRPr="003471BE">
        <w:rPr>
          <w:rFonts w:ascii="Times New Roman" w:hAnsi="Times New Roman" w:cs="Times New Roman"/>
          <w:sz w:val="22"/>
          <w:szCs w:val="22"/>
        </w:rPr>
        <w:t xml:space="preserve">- amonte pod malul drept si stâng– </w:t>
      </w:r>
      <w:r w:rsidRPr="003471BE">
        <w:rPr>
          <w:rFonts w:ascii="Times New Roman" w:hAnsi="Times New Roman" w:cs="Times New Roman"/>
          <w:b/>
          <w:sz w:val="22"/>
          <w:szCs w:val="22"/>
        </w:rPr>
        <w:t>L=15,0 ml</w:t>
      </w:r>
      <w:r w:rsidRPr="003471BE">
        <w:rPr>
          <w:rFonts w:ascii="Times New Roman" w:hAnsi="Times New Roman" w:cs="Times New Roman"/>
          <w:sz w:val="22"/>
          <w:szCs w:val="22"/>
        </w:rPr>
        <w:t>, capetele gabionului in aval vor fi in continuarea aripii podului, iar in amonte in continuarea amenajarii canalului de pamant .</w:t>
      </w:r>
    </w:p>
    <w:p w:rsidR="00AA26ED" w:rsidRPr="003471BE" w:rsidRDefault="00AA26ED" w:rsidP="00AA26ED">
      <w:pPr>
        <w:pStyle w:val="DGCORPTEXT"/>
        <w:ind w:left="993" w:hanging="195"/>
        <w:rPr>
          <w:rFonts w:ascii="Times New Roman" w:hAnsi="Times New Roman" w:cs="Times New Roman"/>
          <w:sz w:val="22"/>
          <w:szCs w:val="22"/>
        </w:rPr>
      </w:pPr>
      <w:r w:rsidRPr="003471BE">
        <w:rPr>
          <w:rFonts w:ascii="Times New Roman" w:hAnsi="Times New Roman" w:cs="Times New Roman"/>
          <w:sz w:val="22"/>
          <w:szCs w:val="22"/>
        </w:rPr>
        <w:t xml:space="preserve">- aval pod malul drept si stâng– </w:t>
      </w:r>
      <w:r w:rsidRPr="003471BE">
        <w:rPr>
          <w:rFonts w:ascii="Times New Roman" w:hAnsi="Times New Roman" w:cs="Times New Roman"/>
          <w:b/>
          <w:sz w:val="22"/>
          <w:szCs w:val="22"/>
        </w:rPr>
        <w:t>L=10,0 ml</w:t>
      </w:r>
      <w:r w:rsidRPr="003471BE">
        <w:rPr>
          <w:rFonts w:ascii="Times New Roman" w:hAnsi="Times New Roman" w:cs="Times New Roman"/>
          <w:sz w:val="22"/>
          <w:szCs w:val="22"/>
        </w:rPr>
        <w:t>, capetele gabionului in aval vor fi in continuarea aripii podului, iar în aval în continuarea amenajarii canalului de pamant .</w:t>
      </w:r>
    </w:p>
    <w:p w:rsidR="00AA26ED" w:rsidRPr="003471BE" w:rsidRDefault="00AA26ED" w:rsidP="00AA26ED">
      <w:pPr>
        <w:pStyle w:val="DGCORPTEXT"/>
        <w:ind w:firstLine="706"/>
        <w:rPr>
          <w:rFonts w:ascii="Times New Roman" w:hAnsi="Times New Roman" w:cs="Times New Roman"/>
          <w:sz w:val="22"/>
          <w:szCs w:val="22"/>
        </w:rPr>
      </w:pPr>
      <w:r w:rsidRPr="003471BE">
        <w:rPr>
          <w:rFonts w:ascii="Times New Roman" w:hAnsi="Times New Roman" w:cs="Times New Roman"/>
          <w:sz w:val="22"/>
          <w:szCs w:val="22"/>
        </w:rPr>
        <w:t>Înălţimea umpluturilor compactate în spatele gabioanelor şi calibrărilor de albie este cuprinsă între 0,5 – 1,5 m. Lăţimea prismelor trapezoidale de umplutură de pe maluri pe sectorul regularizat este de 2,5 m în partea superioară, cu taluz de 1:1 spre albie şi de 2:3 spre exterior.</w:t>
      </w:r>
    </w:p>
    <w:p w:rsidR="00AA26ED" w:rsidRPr="002F0828" w:rsidRDefault="00AA26ED" w:rsidP="00AA26ED">
      <w:pPr>
        <w:autoSpaceDE w:val="0"/>
        <w:spacing w:after="0" w:line="240" w:lineRule="auto"/>
        <w:jc w:val="both"/>
        <w:rPr>
          <w:rFonts w:ascii="Times New Roman" w:hAnsi="Times New Roman"/>
          <w:lang w:val="ro-RO" w:eastAsia="ro-RO"/>
        </w:rPr>
      </w:pPr>
      <w:r w:rsidRPr="002F0828">
        <w:rPr>
          <w:rFonts w:ascii="Times New Roman" w:hAnsi="Times New Roman"/>
          <w:lang w:val="ro-RO" w:eastAsia="ro-RO"/>
        </w:rPr>
        <w:t xml:space="preserve">     </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b/>
        </w:rPr>
        <w:t>b</w:t>
      </w:r>
      <w:r w:rsidRPr="002F0828">
        <w:rPr>
          <w:rFonts w:ascii="Times New Roman" w:hAnsi="Times New Roman"/>
        </w:rPr>
        <w:t xml:space="preserve">) </w:t>
      </w:r>
      <w:proofErr w:type="gramStart"/>
      <w:r w:rsidRPr="002F0828">
        <w:rPr>
          <w:rFonts w:ascii="Times New Roman" w:hAnsi="Times New Roman"/>
          <w:i/>
        </w:rPr>
        <w:t>cumularea</w:t>
      </w:r>
      <w:proofErr w:type="gramEnd"/>
      <w:r w:rsidRPr="002F0828">
        <w:rPr>
          <w:rFonts w:ascii="Times New Roman" w:hAnsi="Times New Roman"/>
          <w:i/>
        </w:rPr>
        <w:t xml:space="preserve"> cu alte proiecte existente şi/sau aprobate</w:t>
      </w:r>
      <w:r w:rsidRPr="002F0828">
        <w:rPr>
          <w:rFonts w:ascii="Times New Roman" w:hAnsi="Times New Roman"/>
        </w:rPr>
        <w:t>:- nu este cazul.</w:t>
      </w: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b/>
        </w:rPr>
        <w:t>c)</w:t>
      </w:r>
      <w:r w:rsidRPr="002F0828">
        <w:rPr>
          <w:rFonts w:ascii="Times New Roman" w:hAnsi="Times New Roman"/>
        </w:rPr>
        <w:t xml:space="preserve"> </w:t>
      </w:r>
      <w:proofErr w:type="gramStart"/>
      <w:r w:rsidRPr="002F0828">
        <w:rPr>
          <w:rFonts w:ascii="Times New Roman" w:hAnsi="Times New Roman"/>
          <w:i/>
        </w:rPr>
        <w:t>utilizarea</w:t>
      </w:r>
      <w:proofErr w:type="gramEnd"/>
      <w:r w:rsidRPr="002F0828">
        <w:rPr>
          <w:rFonts w:ascii="Times New Roman" w:hAnsi="Times New Roman"/>
          <w:i/>
        </w:rPr>
        <w:t xml:space="preserve"> resurselor naturale, în special a solului, a terenurilor, a apei şi a biodiversităţii</w:t>
      </w:r>
      <w:r w:rsidRPr="002F0828">
        <w:rPr>
          <w:rFonts w:ascii="Times New Roman" w:hAnsi="Times New Roman"/>
        </w:rPr>
        <w:t xml:space="preserve">: suprafeţele de teren afectate de lucrările de extindere reţelea electrice, la finalizarea lucrărilor, la starea iniţială; </w:t>
      </w:r>
    </w:p>
    <w:p w:rsidR="00AA26ED" w:rsidRPr="002F0828" w:rsidRDefault="00AA26ED" w:rsidP="00AA26ED">
      <w:pPr>
        <w:spacing w:after="0" w:line="240" w:lineRule="auto"/>
        <w:jc w:val="both"/>
        <w:rPr>
          <w:rFonts w:ascii="Times New Roman" w:hAnsi="Times New Roman"/>
          <w:lang w:val="ro-RO"/>
        </w:rPr>
      </w:pPr>
      <w:r w:rsidRPr="002F0828">
        <w:rPr>
          <w:rFonts w:ascii="Times New Roman" w:hAnsi="Times New Roman"/>
          <w:b/>
        </w:rPr>
        <w:t>d</w:t>
      </w:r>
      <w:r w:rsidRPr="002F0828">
        <w:rPr>
          <w:rFonts w:ascii="Times New Roman" w:hAnsi="Times New Roman"/>
        </w:rPr>
        <w:t xml:space="preserve">) </w:t>
      </w:r>
      <w:proofErr w:type="gramStart"/>
      <w:r w:rsidRPr="002F0828">
        <w:rPr>
          <w:rFonts w:ascii="Times New Roman" w:hAnsi="Times New Roman"/>
          <w:i/>
        </w:rPr>
        <w:t>cantitatea</w:t>
      </w:r>
      <w:proofErr w:type="gramEnd"/>
      <w:r w:rsidRPr="002F0828">
        <w:rPr>
          <w:rFonts w:ascii="Times New Roman" w:hAnsi="Times New Roman"/>
          <w:i/>
        </w:rPr>
        <w:t xml:space="preserve"> şi tipurile de deşeuri generate/gestionate</w:t>
      </w:r>
      <w:r w:rsidRPr="002F0828">
        <w:rPr>
          <w:rFonts w:ascii="Times New Roman" w:hAnsi="Times New Roman"/>
        </w:rPr>
        <w:t>:</w:t>
      </w:r>
      <w:r w:rsidRPr="002F0828">
        <w:rPr>
          <w:rFonts w:ascii="Times New Roman" w:hAnsi="Times New Roman"/>
          <w:lang w:val="pl-PL"/>
        </w:rPr>
        <w:t xml:space="preserve"> deşeurile menajere şi reciclabile, </w:t>
      </w:r>
      <w:r w:rsidRPr="002F0828">
        <w:rPr>
          <w:rFonts w:ascii="Times New Roman" w:hAnsi="Times New Roman"/>
          <w:lang w:val="ro-RO"/>
        </w:rPr>
        <w:t xml:space="preserve">vor fi stocate selectiv şi predate către societăţi autorizate din punct de vedere al mediului pentru activităţi de colectare/valorificare/eliminare; </w:t>
      </w:r>
    </w:p>
    <w:p w:rsidR="00AA26ED" w:rsidRPr="002F0828" w:rsidRDefault="00AA26ED" w:rsidP="00AA26ED">
      <w:pPr>
        <w:spacing w:after="0" w:line="240" w:lineRule="auto"/>
        <w:jc w:val="both"/>
        <w:rPr>
          <w:rStyle w:val="tpa1"/>
          <w:rFonts w:ascii="Times New Roman" w:hAnsi="Times New Roman"/>
        </w:rPr>
      </w:pPr>
      <w:r w:rsidRPr="002F0828">
        <w:rPr>
          <w:rStyle w:val="tpa1"/>
          <w:rFonts w:ascii="Times New Roman" w:hAnsi="Times New Roman"/>
          <w:b/>
        </w:rPr>
        <w:t>e)</w:t>
      </w:r>
      <w:r w:rsidRPr="002F0828">
        <w:rPr>
          <w:rStyle w:val="tpa1"/>
          <w:rFonts w:ascii="Times New Roman" w:hAnsi="Times New Roman"/>
          <w:i/>
        </w:rPr>
        <w:t xml:space="preserve"> </w:t>
      </w:r>
      <w:proofErr w:type="gramStart"/>
      <w:r w:rsidRPr="002F0828">
        <w:rPr>
          <w:rStyle w:val="tpa1"/>
          <w:rFonts w:ascii="Times New Roman" w:hAnsi="Times New Roman"/>
          <w:i/>
        </w:rPr>
        <w:t>poluarea</w:t>
      </w:r>
      <w:proofErr w:type="gramEnd"/>
      <w:r w:rsidRPr="002F0828">
        <w:rPr>
          <w:rStyle w:val="tpa1"/>
          <w:rFonts w:ascii="Times New Roman" w:hAnsi="Times New Roman"/>
          <w:i/>
        </w:rPr>
        <w:t xml:space="preserve"> şi alte efecte negative</w:t>
      </w:r>
      <w:r w:rsidRPr="002F0828">
        <w:rPr>
          <w:rStyle w:val="tpa1"/>
          <w:rFonts w:ascii="Times New Roman" w:hAnsi="Times New Roman"/>
        </w:rPr>
        <w:t xml:space="preserve">: în perioada lucrărilor de  execuţie va fi generat zgomot şi pulberi de către utilajele şi mijloacele de transport, dar impactul va fi nesemnificativ, fiind pe perioadă scurtă, pet imp de zi; </w:t>
      </w:r>
    </w:p>
    <w:p w:rsidR="00AA26ED" w:rsidRPr="002F0828" w:rsidRDefault="00AA26ED" w:rsidP="00AA26ED">
      <w:pPr>
        <w:autoSpaceDE w:val="0"/>
        <w:autoSpaceDN w:val="0"/>
        <w:adjustRightInd w:val="0"/>
        <w:spacing w:after="0" w:line="240" w:lineRule="auto"/>
        <w:jc w:val="both"/>
        <w:rPr>
          <w:rFonts w:ascii="Times New Roman" w:hAnsi="Times New Roman"/>
          <w:lang w:val="pl-PL"/>
        </w:rPr>
      </w:pPr>
      <w:r w:rsidRPr="002F0828">
        <w:rPr>
          <w:rStyle w:val="tpa1"/>
          <w:rFonts w:ascii="Times New Roman" w:hAnsi="Times New Roman"/>
          <w:lang w:val="pl-PL"/>
        </w:rPr>
        <w:t xml:space="preserve"> </w:t>
      </w:r>
      <w:r w:rsidRPr="002F0828">
        <w:rPr>
          <w:rStyle w:val="tpa1"/>
          <w:rFonts w:ascii="Times New Roman" w:hAnsi="Times New Roman"/>
          <w:b/>
          <w:lang w:val="pl-PL"/>
        </w:rPr>
        <w:t>f)</w:t>
      </w:r>
      <w:r w:rsidRPr="002F0828">
        <w:rPr>
          <w:rStyle w:val="tpa1"/>
          <w:rFonts w:ascii="Times New Roman" w:hAnsi="Times New Roman"/>
          <w:lang w:val="pl-PL"/>
        </w:rPr>
        <w:t xml:space="preserve"> </w:t>
      </w:r>
      <w:r w:rsidRPr="002F0828">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2F0828">
        <w:rPr>
          <w:rStyle w:val="tpa1"/>
          <w:rFonts w:ascii="Times New Roman" w:hAnsi="Times New Roman"/>
          <w:lang w:val="pl-PL"/>
        </w:rPr>
        <w:t xml:space="preserve">: </w:t>
      </w:r>
      <w:r w:rsidRPr="002F0828">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AA26ED" w:rsidRDefault="00AA26ED" w:rsidP="00AA26ED">
      <w:pPr>
        <w:autoSpaceDE w:val="0"/>
        <w:autoSpaceDN w:val="0"/>
        <w:adjustRightInd w:val="0"/>
        <w:spacing w:after="0" w:line="240" w:lineRule="auto"/>
        <w:jc w:val="both"/>
        <w:rPr>
          <w:rFonts w:ascii="Times New Roman" w:hAnsi="Times New Roman"/>
          <w:lang w:val="pl-PL"/>
        </w:rPr>
      </w:pPr>
      <w:r w:rsidRPr="002F0828">
        <w:rPr>
          <w:rFonts w:ascii="Times New Roman" w:hAnsi="Times New Roman"/>
          <w:lang w:val="pl-PL"/>
        </w:rPr>
        <w:t xml:space="preserve"> </w:t>
      </w:r>
      <w:r w:rsidRPr="002F0828">
        <w:rPr>
          <w:rFonts w:ascii="Times New Roman" w:hAnsi="Times New Roman"/>
          <w:b/>
          <w:lang w:val="pl-PL"/>
        </w:rPr>
        <w:t>g)</w:t>
      </w:r>
      <w:r w:rsidRPr="002F0828">
        <w:rPr>
          <w:rFonts w:ascii="Times New Roman" w:hAnsi="Times New Roman"/>
          <w:lang w:val="pl-PL"/>
        </w:rPr>
        <w:t xml:space="preserve"> </w:t>
      </w:r>
      <w:r w:rsidRPr="002F0828">
        <w:rPr>
          <w:rFonts w:ascii="Times New Roman" w:hAnsi="Times New Roman"/>
          <w:i/>
          <w:lang w:val="pl-PL"/>
        </w:rPr>
        <w:t>riscurile pentru sănătatea umană</w:t>
      </w:r>
      <w:r w:rsidRPr="002F0828">
        <w:rPr>
          <w:rFonts w:ascii="Times New Roman" w:hAnsi="Times New Roman"/>
          <w:lang w:val="pl-PL"/>
        </w:rPr>
        <w:t>: nu este cazul.</w:t>
      </w:r>
    </w:p>
    <w:p w:rsidR="00CB0A92" w:rsidRPr="002F0828" w:rsidRDefault="00CB0A92" w:rsidP="00AA26ED">
      <w:pPr>
        <w:autoSpaceDE w:val="0"/>
        <w:autoSpaceDN w:val="0"/>
        <w:adjustRightInd w:val="0"/>
        <w:spacing w:after="0" w:line="240" w:lineRule="auto"/>
        <w:jc w:val="both"/>
        <w:rPr>
          <w:rFonts w:ascii="Times New Roman" w:hAnsi="Times New Roman"/>
          <w:lang w:val="pl-PL"/>
        </w:rPr>
      </w:pPr>
    </w:p>
    <w:p w:rsidR="00AA26ED" w:rsidRPr="002F0828" w:rsidRDefault="00AA26ED" w:rsidP="00AA26ED">
      <w:pPr>
        <w:pStyle w:val="BodyText"/>
        <w:tabs>
          <w:tab w:val="left" w:pos="-720"/>
          <w:tab w:val="left" w:pos="2010"/>
        </w:tabs>
        <w:suppressAutoHyphens/>
        <w:jc w:val="both"/>
        <w:rPr>
          <w:rStyle w:val="tpa1"/>
          <w:rFonts w:ascii="Times New Roman" w:hAnsi="Times New Roman"/>
          <w:b/>
          <w:sz w:val="22"/>
          <w:szCs w:val="22"/>
          <w:lang w:val="ro-RO"/>
        </w:rPr>
      </w:pPr>
      <w:r w:rsidRPr="002F0828">
        <w:rPr>
          <w:rStyle w:val="tpa1"/>
          <w:rFonts w:ascii="Times New Roman" w:hAnsi="Times New Roman"/>
          <w:b/>
          <w:sz w:val="22"/>
          <w:szCs w:val="22"/>
          <w:lang w:val="ro-RO"/>
        </w:rPr>
        <w:t xml:space="preserve">       Localizarea proiectului </w:t>
      </w:r>
    </w:p>
    <w:p w:rsidR="00AA26ED" w:rsidRPr="002F0828" w:rsidRDefault="00AA26ED" w:rsidP="00AA26ED">
      <w:pPr>
        <w:pStyle w:val="BodyText"/>
        <w:tabs>
          <w:tab w:val="left" w:pos="-720"/>
          <w:tab w:val="left" w:pos="2010"/>
        </w:tabs>
        <w:suppressAutoHyphens/>
        <w:jc w:val="both"/>
        <w:rPr>
          <w:rStyle w:val="tpa1"/>
          <w:rFonts w:ascii="Times New Roman" w:hAnsi="Times New Roman"/>
          <w:sz w:val="22"/>
          <w:szCs w:val="22"/>
          <w:lang w:val="ro-RO"/>
        </w:rPr>
      </w:pPr>
      <w:r w:rsidRPr="002F0828">
        <w:rPr>
          <w:rStyle w:val="tpa1"/>
          <w:rFonts w:ascii="Times New Roman" w:hAnsi="Times New Roman"/>
          <w:sz w:val="22"/>
          <w:szCs w:val="22"/>
        </w:rPr>
        <w:t xml:space="preserve">a) </w:t>
      </w:r>
      <w:proofErr w:type="gramStart"/>
      <w:r w:rsidRPr="002F0828">
        <w:rPr>
          <w:rStyle w:val="tpa1"/>
          <w:rFonts w:ascii="Times New Roman" w:hAnsi="Times New Roman"/>
          <w:i/>
          <w:sz w:val="22"/>
          <w:szCs w:val="22"/>
        </w:rPr>
        <w:t>utilizarea</w:t>
      </w:r>
      <w:proofErr w:type="gramEnd"/>
      <w:r w:rsidRPr="002F0828">
        <w:rPr>
          <w:rStyle w:val="tpa1"/>
          <w:rFonts w:ascii="Times New Roman" w:hAnsi="Times New Roman"/>
          <w:i/>
          <w:sz w:val="22"/>
          <w:szCs w:val="22"/>
        </w:rPr>
        <w:t xml:space="preserve"> actuală şi aprobată a terenurilor</w:t>
      </w:r>
      <w:r w:rsidRPr="002F0828">
        <w:rPr>
          <w:rStyle w:val="tpa1"/>
          <w:rFonts w:ascii="Times New Roman" w:hAnsi="Times New Roman"/>
          <w:sz w:val="22"/>
          <w:szCs w:val="22"/>
        </w:rPr>
        <w:t xml:space="preserve">: conform certificatului de urbanism nr. </w:t>
      </w:r>
      <w:r>
        <w:rPr>
          <w:rStyle w:val="tpa1"/>
          <w:rFonts w:ascii="Times New Roman" w:hAnsi="Times New Roman"/>
          <w:sz w:val="22"/>
          <w:szCs w:val="22"/>
        </w:rPr>
        <w:t>43</w:t>
      </w:r>
      <w:r w:rsidRPr="002F0828">
        <w:rPr>
          <w:rStyle w:val="tpa1"/>
          <w:rFonts w:ascii="Times New Roman" w:hAnsi="Times New Roman"/>
          <w:sz w:val="22"/>
          <w:szCs w:val="22"/>
        </w:rPr>
        <w:t>/</w:t>
      </w:r>
      <w:r>
        <w:rPr>
          <w:rStyle w:val="tpa1"/>
          <w:rFonts w:ascii="Times New Roman" w:hAnsi="Times New Roman"/>
          <w:sz w:val="22"/>
          <w:szCs w:val="22"/>
        </w:rPr>
        <w:t>0</w:t>
      </w:r>
      <w:r w:rsidRPr="002F0828">
        <w:rPr>
          <w:rStyle w:val="tpa1"/>
          <w:rFonts w:ascii="Times New Roman" w:hAnsi="Times New Roman"/>
          <w:sz w:val="22"/>
          <w:szCs w:val="22"/>
        </w:rPr>
        <w:t>9.1</w:t>
      </w:r>
      <w:r>
        <w:rPr>
          <w:rStyle w:val="tpa1"/>
          <w:rFonts w:ascii="Times New Roman" w:hAnsi="Times New Roman"/>
          <w:sz w:val="22"/>
          <w:szCs w:val="22"/>
        </w:rPr>
        <w:t>0</w:t>
      </w:r>
      <w:r w:rsidRPr="002F0828">
        <w:rPr>
          <w:rStyle w:val="tpa1"/>
          <w:rFonts w:ascii="Times New Roman" w:hAnsi="Times New Roman"/>
          <w:sz w:val="22"/>
          <w:szCs w:val="22"/>
        </w:rPr>
        <w:t>.2018</w:t>
      </w:r>
      <w:r w:rsidRPr="002F0828">
        <w:rPr>
          <w:rStyle w:val="tpa1"/>
          <w:rFonts w:ascii="Times New Roman" w:hAnsi="Times New Roman"/>
          <w:sz w:val="22"/>
          <w:szCs w:val="22"/>
          <w:lang w:val="ro-RO"/>
        </w:rPr>
        <w:t xml:space="preserve"> eliberat de Primăria Comunei </w:t>
      </w:r>
      <w:r>
        <w:rPr>
          <w:rStyle w:val="tpa1"/>
          <w:rFonts w:ascii="Times New Roman" w:hAnsi="Times New Roman"/>
          <w:sz w:val="22"/>
          <w:szCs w:val="22"/>
          <w:lang w:val="ro-RO"/>
        </w:rPr>
        <w:t>Șerbăuți</w:t>
      </w:r>
      <w:r w:rsidRPr="002F0828">
        <w:rPr>
          <w:rStyle w:val="tpa1"/>
          <w:rFonts w:ascii="Times New Roman" w:hAnsi="Times New Roman"/>
          <w:sz w:val="22"/>
          <w:szCs w:val="22"/>
          <w:lang w:val="ro-RO"/>
        </w:rPr>
        <w:t xml:space="preserve">, </w:t>
      </w:r>
      <w:r w:rsidRPr="002F0828">
        <w:rPr>
          <w:rStyle w:val="tpa1"/>
          <w:rFonts w:ascii="Times New Roman" w:hAnsi="Times New Roman"/>
          <w:sz w:val="22"/>
          <w:szCs w:val="22"/>
        </w:rPr>
        <w:t xml:space="preserve">terenul </w:t>
      </w:r>
      <w:proofErr w:type="gramStart"/>
      <w:r w:rsidRPr="002F0828">
        <w:rPr>
          <w:rStyle w:val="tpa1"/>
          <w:rFonts w:ascii="Times New Roman" w:hAnsi="Times New Roman"/>
          <w:sz w:val="22"/>
          <w:szCs w:val="22"/>
        </w:rPr>
        <w:t>este</w:t>
      </w:r>
      <w:proofErr w:type="gramEnd"/>
      <w:r w:rsidRPr="002F0828">
        <w:rPr>
          <w:rStyle w:val="tpa1"/>
          <w:rFonts w:ascii="Times New Roman" w:hAnsi="Times New Roman"/>
          <w:sz w:val="22"/>
          <w:szCs w:val="22"/>
        </w:rPr>
        <w:t xml:space="preserve"> domeniu public </w:t>
      </w:r>
      <w:r>
        <w:rPr>
          <w:rStyle w:val="tpa1"/>
          <w:rFonts w:ascii="Times New Roman" w:hAnsi="Times New Roman"/>
          <w:sz w:val="22"/>
          <w:szCs w:val="22"/>
        </w:rPr>
        <w:t xml:space="preserve">de interes local </w:t>
      </w:r>
      <w:r w:rsidRPr="002F0828">
        <w:rPr>
          <w:rStyle w:val="tpa1"/>
          <w:rFonts w:ascii="Times New Roman" w:hAnsi="Times New Roman"/>
          <w:sz w:val="22"/>
          <w:szCs w:val="22"/>
        </w:rPr>
        <w:t xml:space="preserve">al Comunei </w:t>
      </w:r>
      <w:r>
        <w:rPr>
          <w:rStyle w:val="tpa1"/>
          <w:rFonts w:ascii="Times New Roman" w:hAnsi="Times New Roman"/>
          <w:sz w:val="22"/>
          <w:szCs w:val="22"/>
        </w:rPr>
        <w:t>Șerbăuți</w:t>
      </w:r>
      <w:r w:rsidRPr="002F0828">
        <w:rPr>
          <w:rStyle w:val="tpa1"/>
          <w:rFonts w:ascii="Times New Roman" w:hAnsi="Times New Roman"/>
          <w:sz w:val="22"/>
          <w:szCs w:val="22"/>
        </w:rPr>
        <w:t>, având folosinţa actual</w:t>
      </w:r>
      <w:r>
        <w:rPr>
          <w:rStyle w:val="tpa1"/>
          <w:rFonts w:ascii="Times New Roman" w:hAnsi="Times New Roman"/>
          <w:sz w:val="22"/>
          <w:szCs w:val="22"/>
        </w:rPr>
        <w:t>ă</w:t>
      </w:r>
      <w:r w:rsidRPr="002F0828">
        <w:rPr>
          <w:rStyle w:val="tpa1"/>
          <w:rFonts w:ascii="Times New Roman" w:hAnsi="Times New Roman"/>
          <w:sz w:val="22"/>
          <w:szCs w:val="22"/>
        </w:rPr>
        <w:t xml:space="preserve"> de drum comunal. </w:t>
      </w:r>
    </w:p>
    <w:p w:rsidR="00AA26ED" w:rsidRPr="002F0828" w:rsidRDefault="00AA26ED" w:rsidP="00AA26ED">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b) </w:t>
      </w:r>
      <w:proofErr w:type="gramStart"/>
      <w:r w:rsidRPr="002F0828">
        <w:rPr>
          <w:rStyle w:val="tpa1"/>
          <w:rFonts w:ascii="Times New Roman" w:hAnsi="Times New Roman"/>
          <w:i/>
        </w:rPr>
        <w:t>bogăţia</w:t>
      </w:r>
      <w:proofErr w:type="gramEnd"/>
      <w:r w:rsidRPr="002F0828">
        <w:rPr>
          <w:rStyle w:val="tpa1"/>
          <w:rFonts w:ascii="Times New Roman" w:hAnsi="Times New Roman"/>
          <w:i/>
        </w:rPr>
        <w:t>, disponibilitatea, calitatea şi capacitatea de regenerare relative ale resurselor naturale           ( inclusiv solul, terenurile, apa şi biodiversitatea) din zonă şi din subteranul acesteia</w:t>
      </w:r>
      <w:r w:rsidRPr="002F0828">
        <w:rPr>
          <w:rStyle w:val="tpa1"/>
          <w:rFonts w:ascii="Times New Roman" w:hAnsi="Times New Roman"/>
        </w:rPr>
        <w:t>: nici unul din criteriile enumerate nu vor fi afectate de implementarea proiectului propus.</w:t>
      </w:r>
    </w:p>
    <w:p w:rsidR="00AA26ED" w:rsidRPr="002F0828" w:rsidRDefault="00AA26ED" w:rsidP="00AA26ED">
      <w:pPr>
        <w:spacing w:after="0" w:line="240" w:lineRule="auto"/>
        <w:jc w:val="both"/>
        <w:textAlignment w:val="baseline"/>
        <w:rPr>
          <w:rStyle w:val="tpa1"/>
          <w:rFonts w:ascii="Times New Roman" w:hAnsi="Times New Roman"/>
        </w:rPr>
      </w:pPr>
      <w:r w:rsidRPr="002F0828">
        <w:rPr>
          <w:rStyle w:val="tpa1"/>
          <w:rFonts w:ascii="Times New Roman" w:hAnsi="Times New Roman"/>
        </w:rPr>
        <w:t xml:space="preserve">c) </w:t>
      </w:r>
      <w:proofErr w:type="gramStart"/>
      <w:r w:rsidRPr="002F0828">
        <w:rPr>
          <w:rStyle w:val="tpa1"/>
          <w:rFonts w:ascii="Times New Roman" w:hAnsi="Times New Roman"/>
          <w:i/>
        </w:rPr>
        <w:t>capacitatea</w:t>
      </w:r>
      <w:proofErr w:type="gramEnd"/>
      <w:r w:rsidRPr="002F0828">
        <w:rPr>
          <w:rStyle w:val="tpa1"/>
          <w:rFonts w:ascii="Times New Roman" w:hAnsi="Times New Roman"/>
          <w:i/>
        </w:rPr>
        <w:t xml:space="preserve"> de absorbţie a mediulu naturali,acordându-se o atenţie specială următoarelor zone</w:t>
      </w:r>
      <w:r w:rsidRPr="002F0828">
        <w:rPr>
          <w:rStyle w:val="tpa1"/>
          <w:rFonts w:ascii="Times New Roman" w:hAnsi="Times New Roman"/>
        </w:rPr>
        <w:t>:</w:t>
      </w:r>
    </w:p>
    <w:p w:rsidR="00AA26ED" w:rsidRPr="002F0828" w:rsidRDefault="00AA26ED" w:rsidP="00AA26ED">
      <w:pPr>
        <w:widowControl w:val="0"/>
        <w:adjustRightInd w:val="0"/>
        <w:spacing w:after="0" w:line="240" w:lineRule="auto"/>
        <w:jc w:val="both"/>
        <w:textAlignment w:val="baseline"/>
        <w:rPr>
          <w:rStyle w:val="tpa1"/>
          <w:rFonts w:ascii="Times New Roman" w:hAnsi="Times New Roman"/>
        </w:rPr>
      </w:pPr>
      <w:r w:rsidRPr="002F0828">
        <w:rPr>
          <w:rStyle w:val="tpa1"/>
          <w:rFonts w:ascii="Times New Roman" w:hAnsi="Times New Roman"/>
        </w:rPr>
        <w:lastRenderedPageBreak/>
        <w:t xml:space="preserve">i) </w:t>
      </w:r>
      <w:proofErr w:type="gramStart"/>
      <w:r w:rsidRPr="002F0828">
        <w:rPr>
          <w:rStyle w:val="tpa1"/>
          <w:rFonts w:ascii="Times New Roman" w:hAnsi="Times New Roman"/>
        </w:rPr>
        <w:t>zonele</w:t>
      </w:r>
      <w:proofErr w:type="gramEnd"/>
      <w:r w:rsidRPr="002F0828">
        <w:rPr>
          <w:rStyle w:val="tpa1"/>
          <w:rFonts w:ascii="Times New Roman" w:hAnsi="Times New Roman"/>
        </w:rPr>
        <w:t xml:space="preserve"> umede, zone riverane, guri ale râurilor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ii) zonele costiere şi mediul marin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iii) zonele montane şi forestiere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iv) arii naturale protejate de interes naţional, comunitar, internaţional –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AA26ED" w:rsidRPr="002F0828" w:rsidRDefault="00AA26ED" w:rsidP="00AA26ED">
      <w:pPr>
        <w:tabs>
          <w:tab w:val="left" w:pos="567"/>
        </w:tabs>
        <w:spacing w:after="0" w:line="240" w:lineRule="auto"/>
        <w:jc w:val="both"/>
        <w:rPr>
          <w:rStyle w:val="tpa1"/>
          <w:rFonts w:ascii="Times New Roman" w:hAnsi="Times New Roman"/>
        </w:rPr>
      </w:pPr>
      <w:r w:rsidRPr="002F0828">
        <w:rPr>
          <w:rStyle w:val="tpa1"/>
          <w:rFonts w:ascii="Times New Roman" w:hAnsi="Times New Roman"/>
        </w:rPr>
        <w:t xml:space="preserve">vii) </w:t>
      </w:r>
      <w:proofErr w:type="gramStart"/>
      <w:r w:rsidRPr="002F0828">
        <w:rPr>
          <w:rStyle w:val="tpa1"/>
          <w:rFonts w:ascii="Times New Roman" w:hAnsi="Times New Roman"/>
        </w:rPr>
        <w:t>zonele</w:t>
      </w:r>
      <w:proofErr w:type="gramEnd"/>
      <w:r w:rsidRPr="002F0828">
        <w:rPr>
          <w:rStyle w:val="tpa1"/>
          <w:rFonts w:ascii="Times New Roman" w:hAnsi="Times New Roman"/>
        </w:rPr>
        <w:t xml:space="preserve"> cu o densitate mare a populaţiei – nu este cazul;</w:t>
      </w:r>
    </w:p>
    <w:p w:rsidR="00AA26ED" w:rsidRPr="002F0828" w:rsidRDefault="00AA26ED" w:rsidP="00AA26ED">
      <w:pPr>
        <w:tabs>
          <w:tab w:val="left" w:pos="567"/>
        </w:tabs>
        <w:spacing w:after="0" w:line="240" w:lineRule="auto"/>
        <w:jc w:val="both"/>
        <w:rPr>
          <w:rStyle w:val="tpa1"/>
          <w:rFonts w:ascii="Times New Roman" w:hAnsi="Times New Roman"/>
        </w:rPr>
      </w:pPr>
      <w:r w:rsidRPr="002F0828">
        <w:rPr>
          <w:rStyle w:val="tpa1"/>
          <w:rFonts w:ascii="Times New Roman" w:hAnsi="Times New Roman"/>
        </w:rPr>
        <w:t xml:space="preserve">viii) </w:t>
      </w:r>
      <w:proofErr w:type="gramStart"/>
      <w:r w:rsidRPr="002F0828">
        <w:rPr>
          <w:rStyle w:val="tpa1"/>
          <w:rFonts w:ascii="Times New Roman" w:hAnsi="Times New Roman"/>
        </w:rPr>
        <w:t>peisaje</w:t>
      </w:r>
      <w:proofErr w:type="gramEnd"/>
      <w:r w:rsidRPr="002F0828">
        <w:rPr>
          <w:rStyle w:val="tpa1"/>
          <w:rFonts w:ascii="Times New Roman" w:hAnsi="Times New Roman"/>
        </w:rPr>
        <w:t xml:space="preserve"> şi situri importante din punct de vedere istoric, cultural sau arheologic – nu este cazul;</w:t>
      </w:r>
    </w:p>
    <w:p w:rsidR="00AA26ED" w:rsidRPr="002F0828" w:rsidRDefault="00AA26ED" w:rsidP="00AA26ED">
      <w:pPr>
        <w:autoSpaceDE w:val="0"/>
        <w:autoSpaceDN w:val="0"/>
        <w:adjustRightInd w:val="0"/>
        <w:spacing w:after="0" w:line="240" w:lineRule="auto"/>
        <w:jc w:val="both"/>
        <w:rPr>
          <w:rFonts w:ascii="Times New Roman" w:hAnsi="Times New Roman"/>
        </w:rPr>
      </w:pPr>
    </w:p>
    <w:p w:rsidR="00AA26ED" w:rsidRPr="002F0828" w:rsidRDefault="00AA26ED" w:rsidP="00AA26ED">
      <w:pPr>
        <w:pStyle w:val="CharCharChar1Char"/>
        <w:jc w:val="both"/>
        <w:rPr>
          <w:rStyle w:val="tpa1"/>
          <w:b/>
          <w:sz w:val="22"/>
          <w:szCs w:val="22"/>
        </w:rPr>
      </w:pPr>
      <w:r w:rsidRPr="002F0828">
        <w:rPr>
          <w:sz w:val="22"/>
          <w:szCs w:val="22"/>
        </w:rPr>
        <w:t xml:space="preserve">   </w:t>
      </w:r>
      <w:r w:rsidRPr="002F0828">
        <w:rPr>
          <w:rStyle w:val="tpa1"/>
          <w:b/>
          <w:sz w:val="22"/>
          <w:szCs w:val="22"/>
        </w:rPr>
        <w:t xml:space="preserve">     Tipurile şi caracteristicile impactului potenţial</w:t>
      </w:r>
    </w:p>
    <w:p w:rsidR="00AA26ED" w:rsidRPr="002F0828" w:rsidRDefault="00AA26ED" w:rsidP="00AA26ED">
      <w:pPr>
        <w:pStyle w:val="CharCharChar1Char"/>
        <w:jc w:val="both"/>
        <w:rPr>
          <w:rStyle w:val="tpa1"/>
          <w:sz w:val="22"/>
          <w:szCs w:val="22"/>
        </w:rPr>
      </w:pPr>
      <w:r w:rsidRPr="002F0828">
        <w:rPr>
          <w:rStyle w:val="tpa1"/>
          <w:sz w:val="22"/>
          <w:szCs w:val="22"/>
        </w:rPr>
        <w:t>a).</w:t>
      </w:r>
      <w:r w:rsidRPr="002F0828">
        <w:rPr>
          <w:rStyle w:val="Heading2Char"/>
          <w:sz w:val="22"/>
          <w:szCs w:val="22"/>
        </w:rPr>
        <w:t xml:space="preserve"> </w:t>
      </w:r>
      <w:r w:rsidRPr="002F0828">
        <w:rPr>
          <w:rStyle w:val="tpa1"/>
          <w:rFonts w:eastAsia="SimSun"/>
          <w:i/>
          <w:sz w:val="22"/>
          <w:szCs w:val="22"/>
        </w:rPr>
        <w:t>importanţa şi extinderea spaţială a impactului (zona geografică şi dimensiunea populaţiei care poate fi afectată)</w:t>
      </w:r>
      <w:r w:rsidRPr="002F0828">
        <w:rPr>
          <w:rStyle w:val="tpa1"/>
          <w:i/>
          <w:sz w:val="22"/>
          <w:szCs w:val="22"/>
        </w:rPr>
        <w:t xml:space="preserve"> </w:t>
      </w:r>
      <w:r w:rsidRPr="002F0828">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AA26ED" w:rsidRPr="002F0828" w:rsidRDefault="00AA26ED" w:rsidP="00AA26ED">
      <w:pPr>
        <w:pStyle w:val="CharCharChar1Char"/>
        <w:jc w:val="both"/>
        <w:rPr>
          <w:rStyle w:val="tpa1"/>
          <w:rFonts w:eastAsia="SimSun"/>
          <w:sz w:val="22"/>
          <w:szCs w:val="22"/>
        </w:rPr>
      </w:pPr>
      <w:r w:rsidRPr="002F0828">
        <w:rPr>
          <w:rStyle w:val="tpa1"/>
          <w:rFonts w:eastAsia="SimSun"/>
          <w:sz w:val="22"/>
          <w:szCs w:val="22"/>
        </w:rPr>
        <w:t>b)</w:t>
      </w:r>
      <w:r w:rsidRPr="002F0828">
        <w:rPr>
          <w:rStyle w:val="Heading2Char"/>
          <w:sz w:val="22"/>
          <w:szCs w:val="22"/>
        </w:rPr>
        <w:t xml:space="preserve"> </w:t>
      </w:r>
      <w:r w:rsidRPr="002F0828">
        <w:rPr>
          <w:rStyle w:val="tpa1"/>
          <w:rFonts w:eastAsia="SimSun"/>
          <w:i/>
          <w:sz w:val="22"/>
          <w:szCs w:val="22"/>
        </w:rPr>
        <w:t>natura impactului</w:t>
      </w:r>
      <w:r w:rsidRPr="002F0828">
        <w:rPr>
          <w:rStyle w:val="tpa1"/>
          <w:rFonts w:eastAsia="SimSun"/>
          <w:sz w:val="22"/>
          <w:szCs w:val="22"/>
        </w:rPr>
        <w:t>- va fi cauzat de lucrările de terasamente şi construcţii, cu un impact redus asupra mediului,</w:t>
      </w:r>
    </w:p>
    <w:p w:rsidR="00AA26ED" w:rsidRPr="002F0828" w:rsidRDefault="00AA26ED" w:rsidP="00AA26ED">
      <w:pPr>
        <w:pStyle w:val="CharCharChar1Char"/>
        <w:jc w:val="both"/>
        <w:rPr>
          <w:rStyle w:val="tpa1"/>
          <w:sz w:val="22"/>
          <w:szCs w:val="22"/>
        </w:rPr>
      </w:pPr>
      <w:r w:rsidRPr="002F0828">
        <w:rPr>
          <w:rStyle w:val="tpa1"/>
          <w:sz w:val="22"/>
          <w:szCs w:val="22"/>
        </w:rPr>
        <w:t>c)</w:t>
      </w:r>
      <w:r w:rsidRPr="002F0828">
        <w:rPr>
          <w:rStyle w:val="tpa1"/>
          <w:i/>
          <w:sz w:val="22"/>
          <w:szCs w:val="22"/>
        </w:rPr>
        <w:t>. natura transfrontieră a impactului</w:t>
      </w:r>
      <w:r w:rsidRPr="002F0828">
        <w:rPr>
          <w:rStyle w:val="tpa1"/>
          <w:sz w:val="22"/>
          <w:szCs w:val="22"/>
        </w:rPr>
        <w:t xml:space="preserve"> – lucrările propuse nu au efecte transfrontieră;</w:t>
      </w:r>
    </w:p>
    <w:p w:rsidR="00AA26ED" w:rsidRPr="002F0828" w:rsidRDefault="00AA26ED" w:rsidP="00AA26ED">
      <w:pPr>
        <w:tabs>
          <w:tab w:val="left" w:pos="851"/>
        </w:tabs>
        <w:spacing w:after="0" w:line="240" w:lineRule="auto"/>
        <w:jc w:val="both"/>
        <w:rPr>
          <w:rStyle w:val="tpa1"/>
          <w:rFonts w:ascii="Times New Roman" w:hAnsi="Times New Roman"/>
          <w:bCs/>
          <w:iCs/>
          <w:lang w:val="ro-RO"/>
        </w:rPr>
      </w:pPr>
      <w:r w:rsidRPr="002F0828">
        <w:rPr>
          <w:rStyle w:val="tpa1"/>
          <w:rFonts w:ascii="Times New Roman" w:hAnsi="Times New Roman"/>
          <w:lang w:val="pl-PL"/>
        </w:rPr>
        <w:t>d</w:t>
      </w:r>
      <w:r w:rsidRPr="002F0828">
        <w:rPr>
          <w:rStyle w:val="tpa1"/>
          <w:rFonts w:ascii="Times New Roman" w:hAnsi="Times New Roman"/>
          <w:i/>
          <w:lang w:val="pl-PL"/>
        </w:rPr>
        <w:t>). intensitatea şi complexitatea impactului</w:t>
      </w:r>
      <w:r w:rsidRPr="002F0828">
        <w:rPr>
          <w:rFonts w:ascii="Times New Roman" w:hAnsi="Times New Roman"/>
          <w:lang w:val="ro-RO"/>
        </w:rPr>
        <w:t xml:space="preserve"> - </w:t>
      </w:r>
      <w:r w:rsidRPr="002F0828">
        <w:rPr>
          <w:rStyle w:val="tpa1"/>
          <w:rFonts w:ascii="Times New Roman" w:hAnsi="Times New Roman"/>
        </w:rPr>
        <w:t>impactul va fi redus, atât pe perioada execuţiei proiectului, cât şi în perioada de funcţionare.</w:t>
      </w:r>
    </w:p>
    <w:p w:rsidR="00AA26ED" w:rsidRPr="002F0828" w:rsidRDefault="00AA26ED" w:rsidP="00AA26ED">
      <w:pPr>
        <w:pStyle w:val="CharCharChar1Char"/>
        <w:jc w:val="both"/>
        <w:rPr>
          <w:sz w:val="22"/>
          <w:szCs w:val="22"/>
          <w:lang w:eastAsia="ro-RO"/>
        </w:rPr>
      </w:pPr>
      <w:r w:rsidRPr="002F0828">
        <w:rPr>
          <w:rStyle w:val="tpa1"/>
          <w:rFonts w:eastAsia="SimSun"/>
          <w:sz w:val="22"/>
          <w:szCs w:val="22"/>
        </w:rPr>
        <w:t xml:space="preserve">e). </w:t>
      </w:r>
      <w:r w:rsidRPr="002F0828">
        <w:rPr>
          <w:rStyle w:val="tpa1"/>
          <w:rFonts w:eastAsia="SimSun"/>
          <w:i/>
          <w:sz w:val="22"/>
          <w:szCs w:val="22"/>
        </w:rPr>
        <w:t>probabilitatea impactului</w:t>
      </w:r>
      <w:r w:rsidRPr="002F0828">
        <w:rPr>
          <w:rStyle w:val="tpa1"/>
          <w:rFonts w:eastAsia="SimSun"/>
          <w:sz w:val="22"/>
          <w:szCs w:val="22"/>
        </w:rPr>
        <w:t xml:space="preserve"> – impact redus, pe perioada de execuţie</w:t>
      </w:r>
      <w:r w:rsidRPr="002F0828">
        <w:rPr>
          <w:sz w:val="22"/>
          <w:szCs w:val="22"/>
          <w:lang w:val="ro-RO" w:eastAsia="ro-RO"/>
        </w:rPr>
        <w:t xml:space="preserve"> şi în perioada de funcţionare a obiectivului;</w:t>
      </w:r>
    </w:p>
    <w:p w:rsidR="00AA26ED" w:rsidRPr="002F0828" w:rsidRDefault="00AA26ED" w:rsidP="00AA26ED">
      <w:pPr>
        <w:pStyle w:val="CharCharChar1Char"/>
        <w:jc w:val="both"/>
        <w:rPr>
          <w:sz w:val="22"/>
          <w:szCs w:val="22"/>
          <w:lang w:val="ro-RO" w:eastAsia="ro-RO"/>
        </w:rPr>
      </w:pPr>
      <w:r w:rsidRPr="002F0828">
        <w:rPr>
          <w:rStyle w:val="tpa1"/>
          <w:rFonts w:eastAsia="SimSun"/>
          <w:sz w:val="22"/>
          <w:szCs w:val="22"/>
        </w:rPr>
        <w:t xml:space="preserve">f). </w:t>
      </w:r>
      <w:r w:rsidRPr="002F0828">
        <w:rPr>
          <w:rStyle w:val="tpa1"/>
          <w:rFonts w:eastAsia="SimSun"/>
          <w:i/>
          <w:sz w:val="22"/>
          <w:szCs w:val="22"/>
        </w:rPr>
        <w:t>debutul, durata, frecvenţa şi reversibilitatea preconizate ale impactului</w:t>
      </w:r>
      <w:r w:rsidRPr="002F0828">
        <w:rPr>
          <w:rStyle w:val="tpa1"/>
          <w:rFonts w:eastAsia="SimSun"/>
          <w:sz w:val="22"/>
          <w:szCs w:val="22"/>
        </w:rPr>
        <w:t xml:space="preserve"> – impact redus, pe perioada de execuţie </w:t>
      </w:r>
      <w:r w:rsidRPr="002F0828">
        <w:rPr>
          <w:rStyle w:val="tpa1"/>
          <w:rFonts w:eastAsia="SimSun"/>
          <w:sz w:val="22"/>
          <w:szCs w:val="22"/>
          <w:lang w:val="ro-RO"/>
        </w:rPr>
        <w:t>ş</w:t>
      </w:r>
      <w:r w:rsidRPr="002F0828">
        <w:rPr>
          <w:sz w:val="22"/>
          <w:szCs w:val="22"/>
          <w:lang w:val="ro-RO" w:eastAsia="ro-RO"/>
        </w:rPr>
        <w:t>i în perioada de funcţionare a obiectivului, cu reversibilitate certă;</w:t>
      </w:r>
    </w:p>
    <w:p w:rsidR="00AA26ED" w:rsidRPr="002F0828" w:rsidRDefault="00AA26ED" w:rsidP="00AA26ED">
      <w:pPr>
        <w:pStyle w:val="CharCharChar1Char"/>
        <w:jc w:val="both"/>
        <w:rPr>
          <w:sz w:val="22"/>
          <w:szCs w:val="22"/>
          <w:lang w:val="ro-RO" w:eastAsia="ro-RO"/>
        </w:rPr>
      </w:pPr>
      <w:r w:rsidRPr="002F0828">
        <w:rPr>
          <w:sz w:val="22"/>
          <w:szCs w:val="22"/>
          <w:lang w:val="ro-RO" w:eastAsia="ro-RO"/>
        </w:rPr>
        <w:t>g).</w:t>
      </w:r>
      <w:r w:rsidRPr="002F0828">
        <w:rPr>
          <w:i/>
          <w:sz w:val="22"/>
          <w:szCs w:val="22"/>
          <w:lang w:val="ro-RO" w:eastAsia="ro-RO"/>
        </w:rPr>
        <w:t>cumularea impactului cu impactul altor proiecte existente şi/sau aprobate</w:t>
      </w:r>
      <w:r w:rsidRPr="002F0828">
        <w:rPr>
          <w:sz w:val="22"/>
          <w:szCs w:val="22"/>
          <w:lang w:val="ro-RO" w:eastAsia="ro-RO"/>
        </w:rPr>
        <w:t xml:space="preserve">- </w:t>
      </w:r>
      <w:r>
        <w:rPr>
          <w:sz w:val="22"/>
          <w:szCs w:val="22"/>
          <w:lang w:val="ro-RO" w:eastAsia="ro-RO"/>
        </w:rPr>
        <w:t>nu este cazul</w:t>
      </w:r>
      <w:r w:rsidRPr="002F0828">
        <w:rPr>
          <w:sz w:val="22"/>
          <w:szCs w:val="22"/>
          <w:lang w:val="ro-RO" w:eastAsia="ro-RO"/>
        </w:rPr>
        <w:t>;</w:t>
      </w:r>
    </w:p>
    <w:p w:rsidR="00AA26ED" w:rsidRPr="002F0828" w:rsidRDefault="00AA26ED" w:rsidP="00AA26ED">
      <w:pPr>
        <w:pStyle w:val="CharCharChar1Char"/>
        <w:jc w:val="both"/>
        <w:rPr>
          <w:sz w:val="22"/>
          <w:szCs w:val="22"/>
          <w:lang w:val="ro-RO" w:eastAsia="ro-RO"/>
        </w:rPr>
      </w:pPr>
      <w:r w:rsidRPr="002F0828">
        <w:rPr>
          <w:sz w:val="22"/>
          <w:szCs w:val="22"/>
          <w:lang w:val="ro-RO" w:eastAsia="ro-RO"/>
        </w:rPr>
        <w:t xml:space="preserve">h). </w:t>
      </w:r>
      <w:r w:rsidRPr="002F0828">
        <w:rPr>
          <w:i/>
          <w:sz w:val="22"/>
          <w:szCs w:val="22"/>
          <w:lang w:val="ro-RO" w:eastAsia="ro-RO"/>
        </w:rPr>
        <w:t>posibilitatea de reducere efectivă a impactului-</w:t>
      </w:r>
      <w:r w:rsidRPr="002F0828">
        <w:rPr>
          <w:sz w:val="22"/>
          <w:szCs w:val="22"/>
          <w:lang w:val="ro-RO" w:eastAsia="ro-RO"/>
        </w:rPr>
        <w:t xml:space="preserve"> prin utilizarea de tehnologii curate, cu impact cât mai redus asupra factorilor de mediu şi asupra populaţiei;</w:t>
      </w:r>
    </w:p>
    <w:p w:rsidR="00AA26ED" w:rsidRPr="002F0828" w:rsidRDefault="00AA26ED" w:rsidP="00AA26ED">
      <w:pPr>
        <w:pStyle w:val="CharCharChar1Char"/>
        <w:jc w:val="both"/>
        <w:rPr>
          <w:sz w:val="22"/>
          <w:szCs w:val="22"/>
          <w:lang w:val="ro-RO" w:eastAsia="ro-RO"/>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II. Motivele pe baza cărora s-a stabilit necesitatea neefectuării evaluării adecvate sunt următoarele: </w:t>
      </w:r>
    </w:p>
    <w:p w:rsidR="00AA26ED" w:rsidRPr="002F0828" w:rsidRDefault="00AA26ED" w:rsidP="00AA26ED">
      <w:pPr>
        <w:pStyle w:val="CharCharChar1Char"/>
        <w:jc w:val="both"/>
        <w:rPr>
          <w:rStyle w:val="tpa1"/>
          <w:sz w:val="22"/>
          <w:szCs w:val="22"/>
        </w:rPr>
      </w:pPr>
      <w:r w:rsidRPr="002F0828">
        <w:rPr>
          <w:rStyle w:val="tpa1"/>
          <w:sz w:val="22"/>
          <w:szCs w:val="22"/>
        </w:rPr>
        <w:t>- nu este cazul, amplasamentul proiectului nefiind situat în arii naturale protejate;</w:t>
      </w:r>
    </w:p>
    <w:p w:rsidR="00AA26ED" w:rsidRPr="002F0828" w:rsidRDefault="00AA26ED" w:rsidP="00AA26ED">
      <w:pPr>
        <w:pStyle w:val="CharCharChar1Char"/>
        <w:jc w:val="both"/>
        <w:rPr>
          <w:rStyle w:val="tpa1"/>
          <w:sz w:val="22"/>
          <w:szCs w:val="22"/>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t xml:space="preserve">    III. Motivele pe baza cărora s-a stabilit necesitatea neefectuării evaluării impactului asupra corpurilor de </w:t>
      </w:r>
      <w:proofErr w:type="gramStart"/>
      <w:r w:rsidRPr="002F0828">
        <w:rPr>
          <w:rFonts w:ascii="Times New Roman" w:hAnsi="Times New Roman"/>
        </w:rPr>
        <w:t>apă</w:t>
      </w:r>
      <w:proofErr w:type="gramEnd"/>
      <w:r w:rsidRPr="002F0828">
        <w:rPr>
          <w:rFonts w:ascii="Times New Roman" w:hAnsi="Times New Roman"/>
        </w:rPr>
        <w:t xml:space="preserve">: </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 xml:space="preserve">Autoritatea competentă pentru gospodărirea apelor, Sistemul de Gospodărire </w:t>
      </w:r>
      <w:proofErr w:type="gramStart"/>
      <w:r>
        <w:rPr>
          <w:rFonts w:ascii="Times New Roman" w:hAnsi="Times New Roman"/>
        </w:rPr>
        <w:t>a</w:t>
      </w:r>
      <w:proofErr w:type="gramEnd"/>
      <w:r>
        <w:rPr>
          <w:rFonts w:ascii="Times New Roman" w:hAnsi="Times New Roman"/>
        </w:rPr>
        <w:t xml:space="preserve"> Apelor Suceava a eliberat avizul de gospodărire a apelor nr. 17/15.03.2019, fără a solicita o evaluare a impactului asupra corpurilor de </w:t>
      </w:r>
      <w:proofErr w:type="gramStart"/>
      <w:r>
        <w:rPr>
          <w:rFonts w:ascii="Times New Roman" w:hAnsi="Times New Roman"/>
        </w:rPr>
        <w:t>apă</w:t>
      </w:r>
      <w:proofErr w:type="gramEnd"/>
      <w:r w:rsidRPr="003471BE">
        <w:rPr>
          <w:rFonts w:ascii="Times New Roman" w:hAnsi="Times New Roman"/>
        </w:rPr>
        <w:t xml:space="preserve">. </w:t>
      </w:r>
    </w:p>
    <w:p w:rsidR="00AA26ED" w:rsidRDefault="00AA26ED" w:rsidP="00AA26ED">
      <w:pPr>
        <w:pStyle w:val="ListParagraph"/>
        <w:autoSpaceDE w:val="0"/>
        <w:autoSpaceDN w:val="0"/>
        <w:adjustRightInd w:val="0"/>
        <w:spacing w:after="0" w:line="240" w:lineRule="auto"/>
        <w:jc w:val="both"/>
        <w:rPr>
          <w:rFonts w:ascii="Times New Roman" w:hAnsi="Times New Roman"/>
        </w:rPr>
      </w:pPr>
      <w:r>
        <w:rPr>
          <w:rFonts w:ascii="Times New Roman" w:hAnsi="Times New Roman"/>
        </w:rPr>
        <w:t xml:space="preserve">Condiții de realizare a proiectului impuse de avizul de gospodărire </w:t>
      </w:r>
      <w:proofErr w:type="gramStart"/>
      <w:r>
        <w:rPr>
          <w:rFonts w:ascii="Times New Roman" w:hAnsi="Times New Roman"/>
        </w:rPr>
        <w:t>a</w:t>
      </w:r>
      <w:proofErr w:type="gramEnd"/>
      <w:r>
        <w:rPr>
          <w:rFonts w:ascii="Times New Roman" w:hAnsi="Times New Roman"/>
        </w:rPr>
        <w:t xml:space="preserve"> apelor:</w:t>
      </w:r>
    </w:p>
    <w:p w:rsidR="00AA26ED" w:rsidRPr="00585697" w:rsidRDefault="00AA26ED" w:rsidP="00AA26ED">
      <w:pPr>
        <w:pStyle w:val="ListParagraph"/>
        <w:numPr>
          <w:ilvl w:val="0"/>
          <w:numId w:val="3"/>
        </w:numPr>
        <w:autoSpaceDE w:val="0"/>
        <w:autoSpaceDN w:val="0"/>
        <w:adjustRightInd w:val="0"/>
        <w:spacing w:after="0" w:line="240" w:lineRule="auto"/>
        <w:rPr>
          <w:rFonts w:ascii="Times New Roman" w:hAnsi="Times New Roman"/>
        </w:rPr>
      </w:pPr>
      <w:proofErr w:type="gramStart"/>
      <w:r w:rsidRPr="00585697">
        <w:rPr>
          <w:rFonts w:ascii="Times New Roman" w:hAnsi="Times New Roman"/>
        </w:rPr>
        <w:t>execuţia</w:t>
      </w:r>
      <w:proofErr w:type="gramEnd"/>
      <w:r w:rsidRPr="00585697">
        <w:rPr>
          <w:rFonts w:ascii="Times New Roman" w:hAnsi="Times New Roman"/>
        </w:rPr>
        <w:t xml:space="preserve"> lucrărilor în albiile cursurilor de apă se va realiza cu respectarea prevederilor Ordinului MMDD nr. 1163/2007 privind</w:t>
      </w:r>
      <w:r w:rsidRPr="00585697">
        <w:rPr>
          <w:rFonts w:ascii="Times New Roman" w:hAnsi="Times New Roman"/>
          <w:i/>
        </w:rPr>
        <w:t xml:space="preserve"> *Aprobarea unor măsuri pentru îmbunătăţirea soluţiilor tehnice de proiectare şi realizare a lucrărilor hidrotehnice de amenajare şi reamenajare a cursurilor de apă pentru atingerea obiectivelor de mediu din domeniul apelor*</w:t>
      </w:r>
      <w:r w:rsidRPr="00585697">
        <w:rPr>
          <w:rFonts w:ascii="Times New Roman" w:hAnsi="Times New Roman"/>
        </w:rPr>
        <w:t xml:space="preserve"> ( se va lua în considerare inclusive materialele de construcţie utilizate);</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se va întreține permanent secțiunea de scurgere a apei în zona podețului( sub podeț, amonte și aval de podeț);</w:t>
      </w:r>
    </w:p>
    <w:p w:rsidR="00AA26ED" w:rsidRPr="00585697" w:rsidRDefault="00AA26ED" w:rsidP="00AA26ED">
      <w:pPr>
        <w:pStyle w:val="ListParagraph"/>
        <w:numPr>
          <w:ilvl w:val="0"/>
          <w:numId w:val="3"/>
        </w:numPr>
        <w:autoSpaceDE w:val="0"/>
        <w:autoSpaceDN w:val="0"/>
        <w:adjustRightInd w:val="0"/>
        <w:spacing w:after="0" w:line="240" w:lineRule="auto"/>
        <w:rPr>
          <w:rFonts w:ascii="Times New Roman" w:hAnsi="Times New Roman"/>
        </w:rPr>
      </w:pPr>
      <w:proofErr w:type="gramStart"/>
      <w:r w:rsidRPr="00585697">
        <w:rPr>
          <w:rFonts w:ascii="Times New Roman" w:hAnsi="Times New Roman"/>
        </w:rPr>
        <w:t>conform</w:t>
      </w:r>
      <w:proofErr w:type="gramEnd"/>
      <w:r w:rsidRPr="00585697">
        <w:rPr>
          <w:rFonts w:ascii="Times New Roman" w:hAnsi="Times New Roman"/>
        </w:rPr>
        <w:t xml:space="preserve"> art. 33, aliniatul 6.1 din Legea apelor nr.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proofErr w:type="gramStart"/>
      <w:r>
        <w:rPr>
          <w:rFonts w:ascii="Times New Roman" w:hAnsi="Times New Roman"/>
        </w:rPr>
        <w:t>beneficiarul</w:t>
      </w:r>
      <w:proofErr w:type="gramEnd"/>
      <w:r>
        <w:rPr>
          <w:rFonts w:ascii="Times New Roman" w:hAnsi="Times New Roman"/>
        </w:rPr>
        <w:t xml:space="preserve"> avizului este obligat ca pe întreaga perioadă de execuție a lucrărilor să asigure în albie scurgerea normal a apelor. Lucrările în albie se vor executa în perioadele apelor mici.</w:t>
      </w:r>
    </w:p>
    <w:p w:rsidR="00AA26ED" w:rsidRDefault="00AA26ED" w:rsidP="00AA26ED">
      <w:pPr>
        <w:pStyle w:val="ListParagraph"/>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după terminarea lucrărilor se vor îndepărta din albie resturile de materiale pentru a nu stânjeni scurgerea normal a apelor;</w:t>
      </w:r>
    </w:p>
    <w:p w:rsidR="00CB0A92" w:rsidRPr="003471BE" w:rsidRDefault="00CB0A92" w:rsidP="00CB0A92">
      <w:pPr>
        <w:pStyle w:val="ListParagraph"/>
        <w:autoSpaceDE w:val="0"/>
        <w:autoSpaceDN w:val="0"/>
        <w:adjustRightInd w:val="0"/>
        <w:spacing w:after="0" w:line="240" w:lineRule="auto"/>
        <w:jc w:val="both"/>
        <w:rPr>
          <w:rFonts w:ascii="Times New Roman" w:hAnsi="Times New Roman"/>
        </w:rPr>
      </w:pPr>
    </w:p>
    <w:p w:rsidR="00AA26ED" w:rsidRPr="002F0828" w:rsidRDefault="00AA26ED" w:rsidP="00AA26ED">
      <w:pPr>
        <w:spacing w:after="0" w:line="240" w:lineRule="auto"/>
        <w:ind w:left="284" w:firstLine="142"/>
        <w:rPr>
          <w:rFonts w:ascii="Times New Roman" w:hAnsi="Times New Roman"/>
        </w:rPr>
      </w:pPr>
    </w:p>
    <w:p w:rsidR="00AA26ED" w:rsidRPr="002F0828" w:rsidRDefault="00AA26ED" w:rsidP="00AA26ED">
      <w:pPr>
        <w:autoSpaceDE w:val="0"/>
        <w:autoSpaceDN w:val="0"/>
        <w:adjustRightInd w:val="0"/>
        <w:spacing w:after="0" w:line="240" w:lineRule="auto"/>
        <w:jc w:val="both"/>
        <w:rPr>
          <w:rFonts w:ascii="Times New Roman" w:hAnsi="Times New Roman"/>
        </w:rPr>
      </w:pPr>
      <w:r w:rsidRPr="002F0828">
        <w:rPr>
          <w:rFonts w:ascii="Times New Roman" w:hAnsi="Times New Roman"/>
        </w:rPr>
        <w:lastRenderedPageBreak/>
        <w:t>Condiţiile de realizare a proiectului:</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Investiţia se </w:t>
      </w:r>
      <w:proofErr w:type="gramStart"/>
      <w:r w:rsidRPr="002F0828">
        <w:rPr>
          <w:rStyle w:val="sttpar"/>
          <w:rFonts w:ascii="Times New Roman" w:hAnsi="Times New Roman"/>
        </w:rPr>
        <w:t>va</w:t>
      </w:r>
      <w:proofErr w:type="gramEnd"/>
      <w:r w:rsidRPr="002F0828">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 </w:t>
      </w:r>
      <w:r>
        <w:rPr>
          <w:rStyle w:val="sttpar"/>
          <w:rFonts w:ascii="Times New Roman" w:hAnsi="Times New Roman"/>
        </w:rPr>
        <w:t>43</w:t>
      </w:r>
      <w:r w:rsidRPr="002F0828">
        <w:rPr>
          <w:rStyle w:val="tpa1"/>
          <w:rFonts w:ascii="Times New Roman" w:hAnsi="Times New Roman"/>
        </w:rPr>
        <w:t>/</w:t>
      </w:r>
      <w:r>
        <w:rPr>
          <w:rStyle w:val="tpa1"/>
          <w:rFonts w:ascii="Times New Roman" w:hAnsi="Times New Roman"/>
        </w:rPr>
        <w:t>0</w:t>
      </w:r>
      <w:r w:rsidRPr="002F0828">
        <w:rPr>
          <w:rStyle w:val="tpa1"/>
          <w:rFonts w:ascii="Times New Roman" w:hAnsi="Times New Roman"/>
        </w:rPr>
        <w:t>9.1</w:t>
      </w:r>
      <w:r>
        <w:rPr>
          <w:rStyle w:val="tpa1"/>
          <w:rFonts w:ascii="Times New Roman" w:hAnsi="Times New Roman"/>
        </w:rPr>
        <w:t>0</w:t>
      </w:r>
      <w:r w:rsidRPr="002F0828">
        <w:rPr>
          <w:rStyle w:val="tpa1"/>
          <w:rFonts w:ascii="Times New Roman" w:hAnsi="Times New Roman"/>
        </w:rPr>
        <w:t>.2018</w:t>
      </w:r>
      <w:r w:rsidRPr="002F0828">
        <w:rPr>
          <w:rStyle w:val="tpa1"/>
          <w:rFonts w:ascii="Times New Roman" w:hAnsi="Times New Roman"/>
          <w:lang w:val="ro-RO"/>
        </w:rPr>
        <w:t xml:space="preserve"> eliberat de Primăria Comunei </w:t>
      </w:r>
      <w:r>
        <w:rPr>
          <w:rStyle w:val="tpa1"/>
          <w:rFonts w:ascii="Times New Roman" w:hAnsi="Times New Roman"/>
          <w:lang w:val="ro-RO"/>
        </w:rPr>
        <w:t>Șerbăuți</w:t>
      </w:r>
      <w:r w:rsidRPr="002F0828">
        <w:rPr>
          <w:rStyle w:val="sttpar"/>
          <w:rFonts w:ascii="Times New Roman" w:hAnsi="Times New Roman"/>
        </w:rPr>
        <w:t>;</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Întreţinerea şi reparaţia utilajelor şi mijloacelor de transport folosite la lucrări se va face în unităţi specializate; </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A26ED" w:rsidRPr="002F0828" w:rsidRDefault="00AA26ED" w:rsidP="00AA26ED">
      <w:pPr>
        <w:numPr>
          <w:ilvl w:val="0"/>
          <w:numId w:val="1"/>
        </w:numPr>
        <w:spacing w:after="0" w:line="300" w:lineRule="atLeast"/>
        <w:jc w:val="both"/>
        <w:textAlignment w:val="baseline"/>
        <w:rPr>
          <w:rStyle w:val="sttpar"/>
          <w:rFonts w:ascii="Times New Roman" w:hAnsi="Times New Roman"/>
        </w:rPr>
      </w:pPr>
      <w:r w:rsidRPr="002F0828">
        <w:rPr>
          <w:rStyle w:val="sttpar"/>
          <w:rFonts w:ascii="Times New Roman" w:hAnsi="Times New Roman"/>
        </w:rPr>
        <w:t xml:space="preserve">La finalizarea lucrărilor se vor îndepărta resturile de materiale şi se </w:t>
      </w:r>
      <w:proofErr w:type="gramStart"/>
      <w:r w:rsidRPr="002F0828">
        <w:rPr>
          <w:rStyle w:val="sttpar"/>
          <w:rFonts w:ascii="Times New Roman" w:hAnsi="Times New Roman"/>
        </w:rPr>
        <w:t>va</w:t>
      </w:r>
      <w:proofErr w:type="gramEnd"/>
      <w:r w:rsidRPr="002F0828">
        <w:rPr>
          <w:rStyle w:val="sttpar"/>
          <w:rFonts w:ascii="Times New Roman" w:hAnsi="Times New Roman"/>
        </w:rPr>
        <w:t xml:space="preserve"> reface cadrul natural afectat de execuţia lucrărilor; toate suprafeţele de teren afectate vor fi refăcute şi redate la folosinţa iniţială.</w:t>
      </w:r>
    </w:p>
    <w:p w:rsidR="00AA26ED" w:rsidRPr="002F0828" w:rsidRDefault="00AA26ED" w:rsidP="00AA26ED">
      <w:pPr>
        <w:spacing w:after="0" w:line="300" w:lineRule="atLeast"/>
        <w:ind w:left="1440"/>
        <w:jc w:val="both"/>
        <w:textAlignment w:val="baseline"/>
        <w:rPr>
          <w:rStyle w:val="sttpar"/>
          <w:rFonts w:ascii="Times New Roman" w:hAnsi="Times New Roman"/>
        </w:rPr>
      </w:pPr>
    </w:p>
    <w:p w:rsidR="00AA26ED" w:rsidRPr="002F0828" w:rsidRDefault="00AA26ED" w:rsidP="00AA26ED">
      <w:pPr>
        <w:spacing w:after="0" w:line="300" w:lineRule="atLeast"/>
        <w:jc w:val="both"/>
        <w:textAlignment w:val="baseline"/>
        <w:rPr>
          <w:rFonts w:ascii="Times New Roman" w:hAnsi="Times New Roman"/>
          <w:color w:val="000000"/>
        </w:rPr>
      </w:pPr>
      <w:r w:rsidRPr="002F0828">
        <w:rPr>
          <w:rStyle w:val="sttpar"/>
          <w:rFonts w:ascii="Times New Roman" w:hAnsi="Times New Roman"/>
        </w:rPr>
        <w:t xml:space="preserve">       </w:t>
      </w:r>
      <w:r w:rsidRPr="002F0828">
        <w:rPr>
          <w:rFonts w:ascii="Times New Roman" w:hAnsi="Times New Roman"/>
          <w:bCs/>
          <w:color w:val="000000"/>
        </w:rPr>
        <w:t xml:space="preserve">La finalizarea proiectului, titularul </w:t>
      </w:r>
      <w:proofErr w:type="gramStart"/>
      <w:r w:rsidRPr="002F0828">
        <w:rPr>
          <w:rFonts w:ascii="Times New Roman" w:hAnsi="Times New Roman"/>
          <w:bCs/>
          <w:color w:val="000000"/>
        </w:rPr>
        <w:t>va</w:t>
      </w:r>
      <w:proofErr w:type="gramEnd"/>
      <w:r w:rsidRPr="002F0828">
        <w:rPr>
          <w:rFonts w:ascii="Times New Roman" w:hAnsi="Times New Roman"/>
          <w:bCs/>
          <w:color w:val="000000"/>
        </w:rPr>
        <w:t xml:space="preserve"> informa Agenția pentru Protecția Mediului Suceava. APM </w:t>
      </w:r>
      <w:proofErr w:type="gramStart"/>
      <w:r w:rsidRPr="002F0828">
        <w:rPr>
          <w:rFonts w:ascii="Times New Roman" w:hAnsi="Times New Roman"/>
          <w:bCs/>
          <w:color w:val="000000"/>
        </w:rPr>
        <w:t>va</w:t>
      </w:r>
      <w:proofErr w:type="gramEnd"/>
      <w:r w:rsidRPr="002F0828">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2F0828">
        <w:rPr>
          <w:rFonts w:ascii="Times New Roman" w:hAnsi="Times New Roman"/>
          <w:bCs/>
          <w:color w:val="000000"/>
        </w:rPr>
        <w:t>292/2018 privind evaluarea impactului anumitor proiecte publice și private asupra mediului.</w:t>
      </w:r>
      <w:proofErr w:type="gramEnd"/>
      <w:r w:rsidRPr="002F0828">
        <w:rPr>
          <w:rFonts w:ascii="Times New Roman" w:hAnsi="Times New Roman"/>
          <w:bCs/>
          <w:color w:val="000000"/>
        </w:rPr>
        <w:t> </w:t>
      </w:r>
      <w:proofErr w:type="gramStart"/>
      <w:r w:rsidRPr="002F0828">
        <w:rPr>
          <w:rFonts w:ascii="Times New Roman" w:hAnsi="Times New Roman"/>
          <w:bCs/>
          <w:color w:val="000000"/>
        </w:rPr>
        <w:t>Procesul-verbal se anexează și face parte integrantă din procesul-verbal de recepție la terminarea lucrărilor.</w:t>
      </w:r>
      <w:proofErr w:type="gramEnd"/>
      <w:r w:rsidRPr="002F0828">
        <w:rPr>
          <w:rFonts w:ascii="Times New Roman" w:hAnsi="Times New Roman"/>
          <w:color w:val="000000"/>
        </w:rPr>
        <w:t> </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Style w:val="sttpar"/>
          <w:rFonts w:ascii="Times New Roman" w:hAnsi="Times New Roman"/>
        </w:rPr>
        <w:t xml:space="preserve">    </w:t>
      </w:r>
      <w:r w:rsidRPr="002F0828">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2F0828">
        <w:rPr>
          <w:rFonts w:ascii="Times New Roman" w:hAnsi="Times New Roman"/>
          <w:vanish/>
        </w:rPr>
        <w:t>&lt;LLNK 12004   554 12 2N1   0 47&gt;</w:t>
      </w:r>
      <w:r w:rsidRPr="002F0828">
        <w:rPr>
          <w:rFonts w:ascii="Times New Roman" w:hAnsi="Times New Roman"/>
          <w:u w:val="single"/>
        </w:rPr>
        <w:t xml:space="preserve">Legii contenciosului administrativ nr. </w:t>
      </w:r>
      <w:proofErr w:type="gramStart"/>
      <w:r w:rsidRPr="002F0828">
        <w:rPr>
          <w:rFonts w:ascii="Times New Roman" w:hAnsi="Times New Roman"/>
          <w:u w:val="single"/>
        </w:rPr>
        <w:t>554/2004</w:t>
      </w:r>
      <w:r w:rsidRPr="002F0828">
        <w:rPr>
          <w:rFonts w:ascii="Times New Roman" w:hAnsi="Times New Roman"/>
        </w:rPr>
        <w:t>, cu modificările şi completările ulterioare.</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2F0828">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w:t>
      </w:r>
      <w:proofErr w:type="gramStart"/>
      <w:r w:rsidRPr="002F0828">
        <w:rPr>
          <w:rFonts w:ascii="Times New Roman" w:hAnsi="Times New Roman"/>
        </w:rPr>
        <w:t>Înainte de a se adresa instanţei de contencios administrativ competente, persoanele prevăzute la art.</w:t>
      </w:r>
      <w:proofErr w:type="gramEnd"/>
      <w:r w:rsidRPr="002F0828">
        <w:rPr>
          <w:rFonts w:ascii="Times New Roman" w:hAnsi="Times New Roman"/>
        </w:rPr>
        <w:t xml:space="preserve"> 21 din Legea nr. 292/2018 privind evaluarea impactului anumitor proiecte publice şi private asupra mediului au obligaţia </w:t>
      </w:r>
      <w:proofErr w:type="gramStart"/>
      <w:r w:rsidRPr="002F0828">
        <w:rPr>
          <w:rFonts w:ascii="Times New Roman" w:hAnsi="Times New Roman"/>
        </w:rPr>
        <w:t>să</w:t>
      </w:r>
      <w:proofErr w:type="gramEnd"/>
      <w:r w:rsidRPr="002F0828">
        <w:rPr>
          <w:rFonts w:ascii="Times New Roman" w:hAnsi="Times New Roman"/>
        </w:rPr>
        <w:t xml:space="preserve"> solicite autorităţii publice emitente a deciziei prevăzute la art. </w:t>
      </w:r>
      <w:proofErr w:type="gramStart"/>
      <w:r w:rsidRPr="002F0828">
        <w:rPr>
          <w:rFonts w:ascii="Times New Roman" w:hAnsi="Times New Roman"/>
        </w:rPr>
        <w:t>21 alin.</w:t>
      </w:r>
      <w:proofErr w:type="gramEnd"/>
      <w:r w:rsidRPr="002F0828">
        <w:rPr>
          <w:rFonts w:ascii="Times New Roman" w:hAnsi="Times New Roman"/>
        </w:rPr>
        <w:t xml:space="preserve"> (3) </w:t>
      </w:r>
      <w:proofErr w:type="gramStart"/>
      <w:r w:rsidRPr="002F0828">
        <w:rPr>
          <w:rFonts w:ascii="Times New Roman" w:hAnsi="Times New Roman"/>
        </w:rPr>
        <w:t>sau</w:t>
      </w:r>
      <w:proofErr w:type="gramEnd"/>
      <w:r w:rsidRPr="002F0828">
        <w:rPr>
          <w:rFonts w:ascii="Times New Roman" w:hAnsi="Times New Roman"/>
        </w:rPr>
        <w:t xml:space="preserve"> autorităţii ierarhic superioare revocarea, în tot sau în parte, a respectivei decizii. </w:t>
      </w:r>
      <w:proofErr w:type="gramStart"/>
      <w:r w:rsidRPr="002F0828">
        <w:rPr>
          <w:rFonts w:ascii="Times New Roman" w:hAnsi="Times New Roman"/>
        </w:rPr>
        <w:t>Solicitarea trebuie înregistrată în termen de 30 de zile de la data aducerii la cunoştinţa publicului a deciziei.</w:t>
      </w:r>
      <w:proofErr w:type="gramEnd"/>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Autoritatea publică emitentă are obligaţia de </w:t>
      </w:r>
      <w:proofErr w:type="gramStart"/>
      <w:r w:rsidRPr="002F0828">
        <w:rPr>
          <w:rFonts w:ascii="Times New Roman" w:hAnsi="Times New Roman"/>
        </w:rPr>
        <w:t>a</w:t>
      </w:r>
      <w:proofErr w:type="gramEnd"/>
      <w:r w:rsidRPr="002F0828">
        <w:rPr>
          <w:rFonts w:ascii="Times New Roman" w:hAnsi="Times New Roman"/>
        </w:rPr>
        <w:t xml:space="preserve"> răspunde la plângerea prealabilă prevăzută la art. </w:t>
      </w:r>
      <w:proofErr w:type="gramStart"/>
      <w:r w:rsidRPr="002F0828">
        <w:rPr>
          <w:rFonts w:ascii="Times New Roman" w:hAnsi="Times New Roman"/>
        </w:rPr>
        <w:t>22 alin.</w:t>
      </w:r>
      <w:proofErr w:type="gramEnd"/>
      <w:r w:rsidRPr="002F0828">
        <w:rPr>
          <w:rFonts w:ascii="Times New Roman" w:hAnsi="Times New Roman"/>
        </w:rPr>
        <w:t xml:space="preserve"> (1) </w:t>
      </w:r>
      <w:proofErr w:type="gramStart"/>
      <w:r w:rsidRPr="002F0828">
        <w:rPr>
          <w:rFonts w:ascii="Times New Roman" w:hAnsi="Times New Roman"/>
        </w:rPr>
        <w:t>în</w:t>
      </w:r>
      <w:proofErr w:type="gramEnd"/>
      <w:r w:rsidRPr="002F0828">
        <w:rPr>
          <w:rFonts w:ascii="Times New Roman" w:hAnsi="Times New Roman"/>
        </w:rPr>
        <w:t xml:space="preserve"> termen de 30 de zile de la data înregistrării acesteia la acea autoritate.</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t xml:space="preserve">    </w:t>
      </w:r>
      <w:proofErr w:type="gramStart"/>
      <w:r w:rsidRPr="002F0828">
        <w:rPr>
          <w:rFonts w:ascii="Times New Roman" w:hAnsi="Times New Roman"/>
        </w:rPr>
        <w:t>Procedura de soluţionare a plângerii prealabile prevăzută la art.</w:t>
      </w:r>
      <w:proofErr w:type="gramEnd"/>
      <w:r w:rsidRPr="002F0828">
        <w:rPr>
          <w:rFonts w:ascii="Times New Roman" w:hAnsi="Times New Roman"/>
        </w:rPr>
        <w:t xml:space="preserve"> </w:t>
      </w:r>
      <w:proofErr w:type="gramStart"/>
      <w:r w:rsidRPr="002F0828">
        <w:rPr>
          <w:rFonts w:ascii="Times New Roman" w:hAnsi="Times New Roman"/>
        </w:rPr>
        <w:t>22 alin.</w:t>
      </w:r>
      <w:proofErr w:type="gramEnd"/>
      <w:r w:rsidRPr="002F0828">
        <w:rPr>
          <w:rFonts w:ascii="Times New Roman" w:hAnsi="Times New Roman"/>
        </w:rPr>
        <w:t xml:space="preserve"> (1) </w:t>
      </w:r>
      <w:proofErr w:type="gramStart"/>
      <w:r w:rsidRPr="002F0828">
        <w:rPr>
          <w:rFonts w:ascii="Times New Roman" w:hAnsi="Times New Roman"/>
        </w:rPr>
        <w:t>este</w:t>
      </w:r>
      <w:proofErr w:type="gramEnd"/>
      <w:r w:rsidRPr="002F0828">
        <w:rPr>
          <w:rFonts w:ascii="Times New Roman" w:hAnsi="Times New Roman"/>
        </w:rPr>
        <w:t xml:space="preserve"> gratuită şi trebuie să fie echitabilă, rapidă şi corectă.</w:t>
      </w:r>
    </w:p>
    <w:p w:rsidR="00AA26ED" w:rsidRPr="002F0828" w:rsidRDefault="00AA26ED" w:rsidP="00AA26ED">
      <w:pPr>
        <w:autoSpaceDE w:val="0"/>
        <w:autoSpaceDN w:val="0"/>
        <w:adjustRightInd w:val="0"/>
        <w:spacing w:after="0" w:line="240" w:lineRule="auto"/>
        <w:rPr>
          <w:rFonts w:ascii="Times New Roman" w:hAnsi="Times New Roman"/>
        </w:rPr>
      </w:pPr>
      <w:r w:rsidRPr="002F0828">
        <w:rPr>
          <w:rFonts w:ascii="Times New Roman" w:hAnsi="Times New Roman"/>
        </w:rPr>
        <w:lastRenderedPageBreak/>
        <w:t xml:space="preserve">    </w:t>
      </w:r>
      <w:proofErr w:type="gramStart"/>
      <w:r w:rsidRPr="002F0828">
        <w:rPr>
          <w:rFonts w:ascii="Times New Roman" w:hAnsi="Times New Roman"/>
        </w:rPr>
        <w:t>Prezenta decizie poate fi contestată în conformitate cu prevederile Legii nr.</w:t>
      </w:r>
      <w:proofErr w:type="gramEnd"/>
      <w:r w:rsidRPr="002F0828">
        <w:rPr>
          <w:rFonts w:ascii="Times New Roman" w:hAnsi="Times New Roman"/>
        </w:rPr>
        <w:t xml:space="preserve"> </w:t>
      </w:r>
      <w:proofErr w:type="gramStart"/>
      <w:r w:rsidRPr="002F0828">
        <w:rPr>
          <w:rFonts w:ascii="Times New Roman" w:hAnsi="Times New Roman"/>
        </w:rPr>
        <w:t xml:space="preserve">292/2018 privind evaluarea impactului anumitor proiecte publice şi private asupra mediului şi ale </w:t>
      </w:r>
      <w:r w:rsidRPr="002F0828">
        <w:rPr>
          <w:rFonts w:ascii="Times New Roman" w:hAnsi="Times New Roman"/>
          <w:vanish/>
        </w:rPr>
        <w:t>&lt;LLNK 12004   554 12 2N1   0 18&gt;</w:t>
      </w:r>
      <w:r w:rsidRPr="002F0828">
        <w:rPr>
          <w:rFonts w:ascii="Times New Roman" w:hAnsi="Times New Roman"/>
          <w:u w:val="single"/>
        </w:rPr>
        <w:t>Legii nr.</w:t>
      </w:r>
      <w:proofErr w:type="gramEnd"/>
      <w:r w:rsidRPr="002F0828">
        <w:rPr>
          <w:rFonts w:ascii="Times New Roman" w:hAnsi="Times New Roman"/>
          <w:u w:val="single"/>
        </w:rPr>
        <w:t xml:space="preserve"> </w:t>
      </w:r>
      <w:proofErr w:type="gramStart"/>
      <w:r w:rsidRPr="002F0828">
        <w:rPr>
          <w:rFonts w:ascii="Times New Roman" w:hAnsi="Times New Roman"/>
          <w:u w:val="single"/>
        </w:rPr>
        <w:t>554/2004</w:t>
      </w:r>
      <w:r w:rsidRPr="002F0828">
        <w:rPr>
          <w:rFonts w:ascii="Times New Roman" w:hAnsi="Times New Roman"/>
        </w:rPr>
        <w:t>, cu modificările şi completările ulterioare.</w:t>
      </w:r>
      <w:proofErr w:type="gramEnd"/>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AA26ED" w:rsidRPr="00CC684E" w:rsidRDefault="00AA26ED" w:rsidP="00AA26E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AA26ED" w:rsidRPr="00CC684E" w:rsidRDefault="00AA26ED" w:rsidP="00AA26ED">
      <w:pPr>
        <w:spacing w:after="0" w:line="240" w:lineRule="auto"/>
        <w:jc w:val="center"/>
        <w:rPr>
          <w:rFonts w:ascii="Times New Roman" w:hAnsi="Times New Roman"/>
          <w:b/>
          <w:sz w:val="24"/>
          <w:szCs w:val="24"/>
          <w:lang w:val="ro-RO"/>
        </w:rPr>
      </w:pPr>
    </w:p>
    <w:p w:rsidR="00AA26ED" w:rsidRPr="00CC684E" w:rsidRDefault="00AA26ED" w:rsidP="00AA26ED">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AA26ED" w:rsidRPr="00CC684E" w:rsidRDefault="00AA26ED" w:rsidP="00AA26E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A26ED" w:rsidRPr="00914E61" w:rsidTr="00AA26ED">
        <w:trPr>
          <w:trHeight w:val="1137"/>
          <w:tblCellSpacing w:w="15" w:type="dxa"/>
        </w:trPr>
        <w:tc>
          <w:tcPr>
            <w:tcW w:w="4572" w:type="dxa"/>
            <w:shd w:val="clear" w:color="auto" w:fill="auto"/>
            <w:hideMark/>
          </w:tcPr>
          <w:p w:rsidR="00AA26ED" w:rsidRPr="00AF3D13" w:rsidRDefault="00AA26ED" w:rsidP="00AA26ED">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Style w:val="stpar"/>
                <w:rFonts w:ascii="Times New Roman" w:hAnsi="Times New Roman"/>
                <w:b/>
                <w:sz w:val="24"/>
                <w:szCs w:val="24"/>
              </w:rPr>
            </w:pPr>
          </w:p>
          <w:p w:rsidR="00AA26ED" w:rsidRPr="00AF3D13" w:rsidRDefault="00AA26ED" w:rsidP="00AA26ED">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AA26ED" w:rsidRPr="00AF3D13" w:rsidRDefault="00AA26ED" w:rsidP="00AA26ED">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r>
            <w:r>
              <w:rPr>
                <w:rFonts w:ascii="Times New Roman" w:eastAsia="Times New Roman" w:hAnsi="Times New Roman"/>
                <w:b/>
                <w:sz w:val="24"/>
                <w:szCs w:val="24"/>
              </w:rPr>
              <w:t>Anca IONCE</w:t>
            </w:r>
          </w:p>
        </w:tc>
      </w:tr>
      <w:tr w:rsidR="00AA26ED" w:rsidRPr="00914E61" w:rsidTr="00AA26ED">
        <w:trPr>
          <w:trHeight w:val="456"/>
          <w:tblCellSpacing w:w="15" w:type="dxa"/>
        </w:trPr>
        <w:tc>
          <w:tcPr>
            <w:tcW w:w="4572"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 xml:space="preserve">cons. </w:t>
            </w:r>
            <w:r w:rsidRPr="00AF3D13">
              <w:rPr>
                <w:rFonts w:ascii="Times New Roman" w:eastAsia="Times New Roman" w:hAnsi="Times New Roman"/>
                <w:b/>
                <w:sz w:val="24"/>
                <w:szCs w:val="24"/>
              </w:rPr>
              <w:t>Doru C</w:t>
            </w:r>
            <w:r>
              <w:rPr>
                <w:rFonts w:ascii="Times New Roman" w:eastAsia="Times New Roman" w:hAnsi="Times New Roman"/>
                <w:b/>
                <w:sz w:val="24"/>
                <w:szCs w:val="24"/>
              </w:rPr>
              <w:t>OJOCARU</w:t>
            </w:r>
          </w:p>
        </w:tc>
        <w:tc>
          <w:tcPr>
            <w:tcW w:w="4977" w:type="dxa"/>
            <w:shd w:val="clear" w:color="auto" w:fill="auto"/>
            <w:hideMark/>
          </w:tcPr>
          <w:p w:rsidR="00AA26ED" w:rsidRPr="00AF3D13" w:rsidRDefault="00AA26ED" w:rsidP="00AA26ED">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ind w:left="2880" w:firstLine="720"/>
        <w:rPr>
          <w:rFonts w:ascii="Times New Roman" w:hAnsi="Times New Roman"/>
          <w:b/>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autoSpaceDE w:val="0"/>
        <w:autoSpaceDN w:val="0"/>
        <w:adjustRightInd w:val="0"/>
        <w:spacing w:after="0" w:line="240" w:lineRule="auto"/>
        <w:jc w:val="both"/>
        <w:rPr>
          <w:rFonts w:ascii="Times New Roman" w:hAnsi="Times New Roman"/>
          <w:sz w:val="24"/>
          <w:szCs w:val="24"/>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spacing w:after="0" w:line="360" w:lineRule="auto"/>
        <w:jc w:val="both"/>
        <w:rPr>
          <w:rFonts w:ascii="Times New Roman" w:hAnsi="Times New Roman"/>
          <w:bCs/>
          <w:sz w:val="24"/>
          <w:szCs w:val="24"/>
          <w:lang w:val="ro-RO"/>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Pr="00CC684E" w:rsidRDefault="00AA26ED" w:rsidP="00AA26ED">
      <w:pPr>
        <w:rPr>
          <w:rFonts w:ascii="Times New Roman" w:hAnsi="Times New Roman"/>
          <w:sz w:val="24"/>
          <w:szCs w:val="24"/>
        </w:rPr>
      </w:pPr>
    </w:p>
    <w:p w:rsidR="00AA26ED" w:rsidRDefault="00AA26ED" w:rsidP="00AA26ED"/>
    <w:p w:rsidR="006B7817" w:rsidRDefault="006B7817"/>
    <w:sectPr w:rsidR="006B7817" w:rsidSect="00AA26ED">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AA26ED" w:rsidP="00AA2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A92">
      <w:rPr>
        <w:rStyle w:val="PageNumber"/>
        <w:noProof/>
      </w:rPr>
      <w:t>3</w:t>
    </w:r>
    <w:r>
      <w:rPr>
        <w:rStyle w:val="PageNumber"/>
      </w:rPr>
      <w:fldChar w:fldCharType="end"/>
    </w:r>
  </w:p>
  <w:p w:rsidR="00AA26ED" w:rsidRDefault="00AA26ED" w:rsidP="00AA26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AA26ED" w:rsidRPr="007A4C64" w:rsidRDefault="00AA26ED" w:rsidP="00AA26ED">
                <w:pPr>
                  <w:pStyle w:val="Footer"/>
                  <w:pBdr>
                    <w:top w:val="single" w:sz="4" w:space="0"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6ED" w:rsidRPr="007A4C64" w:rsidRDefault="00AA26ED" w:rsidP="00AA26E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A26ED" w:rsidRDefault="00AA26ED" w:rsidP="00AA26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A26ED" w:rsidRPr="007A4C64" w:rsidRDefault="00AA26ED" w:rsidP="00AA26ED">
            <w:pPr>
              <w:pStyle w:val="Footer"/>
              <w:pBdr>
                <w:top w:val="single" w:sz="4" w:space="1" w:color="auto"/>
              </w:pBdr>
              <w:jc w:val="center"/>
              <w:rPr>
                <w:rFonts w:ascii="Arial" w:hAnsi="Arial" w:cs="Arial"/>
                <w:color w:val="00214E"/>
                <w:sz w:val="20"/>
                <w:szCs w:val="20"/>
                <w:lang w:val="ro-RO"/>
              </w:rPr>
            </w:pPr>
          </w:p>
        </w:sdtContent>
      </w:sdt>
      <w:p w:rsidR="00AA26ED" w:rsidRPr="00C44321" w:rsidRDefault="00AA26ED" w:rsidP="00AA26ED">
        <w:pPr>
          <w:pStyle w:val="Footer"/>
          <w:jc w:val="center"/>
        </w:pPr>
        <w:r>
          <w:t xml:space="preserve"> </w:t>
        </w:r>
        <w:fldSimple w:instr=" PAGE   \* MERGEFORMAT ">
          <w:r w:rsidR="00CB0A92">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Default="00AA26ED" w:rsidP="00AA26ED">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AA26ED" w:rsidRPr="007A4C64" w:rsidRDefault="00AA26ED" w:rsidP="00AA26E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AA26ED" w:rsidRPr="007A4C64" w:rsidRDefault="00AA26ED" w:rsidP="00AA26E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AA26ED" w:rsidRDefault="00AA26ED" w:rsidP="00AA26ED">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AA26ED" w:rsidRPr="00992A14" w:rsidRDefault="00AA26ED" w:rsidP="00AA26ED">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D" w:rsidRPr="00CC684E" w:rsidRDefault="00AA26ED" w:rsidP="00AA26ED">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AA26ED" w:rsidRPr="00CC684E" w:rsidRDefault="00AA26ED" w:rsidP="00AA26ED">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AA26ED" w:rsidRPr="00CC684E" w:rsidRDefault="00AA26ED" w:rsidP="00AA26ED">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AA26ED" w:rsidRPr="00CC684E" w:rsidRDefault="00AA26ED" w:rsidP="00AA26E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AA26ED" w:rsidRPr="00CC684E" w:rsidTr="00AA26ED">
      <w:trPr>
        <w:trHeight w:val="692"/>
        <w:jc w:val="center"/>
      </w:trPr>
      <w:tc>
        <w:tcPr>
          <w:tcW w:w="9747" w:type="dxa"/>
          <w:shd w:val="clear" w:color="auto" w:fill="auto"/>
          <w:vAlign w:val="center"/>
        </w:tcPr>
        <w:p w:rsidR="00AA26ED" w:rsidRPr="00CC684E" w:rsidRDefault="00AA26ED" w:rsidP="00AA26ED">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AA26ED" w:rsidRPr="0090788F" w:rsidRDefault="00AA26ED" w:rsidP="00AA26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893"/>
    <w:multiLevelType w:val="hybridMultilevel"/>
    <w:tmpl w:val="7A9AC1C0"/>
    <w:lvl w:ilvl="0" w:tplc="4EE893F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48E24DBB"/>
    <w:multiLevelType w:val="hybridMultilevel"/>
    <w:tmpl w:val="AEC424D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A26ED"/>
    <w:rsid w:val="000065FA"/>
    <w:rsid w:val="00006BD0"/>
    <w:rsid w:val="00010FED"/>
    <w:rsid w:val="0001291C"/>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25F29"/>
    <w:rsid w:val="00232958"/>
    <w:rsid w:val="002331D4"/>
    <w:rsid w:val="002333E0"/>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66A3"/>
    <w:rsid w:val="003710AA"/>
    <w:rsid w:val="0037318F"/>
    <w:rsid w:val="003754EC"/>
    <w:rsid w:val="003755C8"/>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48CE"/>
    <w:rsid w:val="004D538B"/>
    <w:rsid w:val="004E0E31"/>
    <w:rsid w:val="004E141E"/>
    <w:rsid w:val="004E3954"/>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0F0F"/>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1412"/>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657A2"/>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26ED"/>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0A92"/>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6D21"/>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ED"/>
    <w:rPr>
      <w:rFonts w:ascii="Calibri" w:eastAsia="Calibri" w:hAnsi="Calibri" w:cs="Times New Roman"/>
      <w:lang w:val="en-US"/>
    </w:rPr>
  </w:style>
  <w:style w:type="paragraph" w:styleId="Heading1">
    <w:name w:val="heading 1"/>
    <w:basedOn w:val="Normal"/>
    <w:next w:val="Normal"/>
    <w:link w:val="Heading1Char"/>
    <w:qFormat/>
    <w:rsid w:val="00AA26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26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6E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26E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26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26E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Caracter Caracter Caracter, Caracter1 Caracter Carac"/>
    <w:basedOn w:val="Normal"/>
    <w:link w:val="FooterChar"/>
    <w:unhideWhenUsed/>
    <w:rsid w:val="00AA26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Caracter Caracter Caracter Char"/>
    <w:basedOn w:val="DefaultParagraphFont"/>
    <w:link w:val="Footer"/>
    <w:rsid w:val="00AA26ED"/>
    <w:rPr>
      <w:rFonts w:ascii="Calibri" w:eastAsia="Calibri" w:hAnsi="Calibri" w:cs="Times New Roman"/>
      <w:lang w:val="en-US"/>
    </w:rPr>
  </w:style>
  <w:style w:type="character" w:styleId="PageNumber">
    <w:name w:val="page number"/>
    <w:basedOn w:val="DefaultParagraphFont"/>
    <w:rsid w:val="00AA26ED"/>
  </w:style>
  <w:style w:type="paragraph" w:styleId="BodyText">
    <w:name w:val="Body Text"/>
    <w:basedOn w:val="Normal"/>
    <w:next w:val="Normal"/>
    <w:link w:val="BodyTextChar"/>
    <w:rsid w:val="00AA26E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AA26ED"/>
    <w:rPr>
      <w:rFonts w:ascii="Arial" w:eastAsia="Times New Roman" w:hAnsi="Arial" w:cs="Times New Roman"/>
      <w:sz w:val="24"/>
      <w:szCs w:val="24"/>
      <w:lang w:val="en-US"/>
    </w:rPr>
  </w:style>
  <w:style w:type="character" w:customStyle="1" w:styleId="tpa1">
    <w:name w:val="tpa1"/>
    <w:basedOn w:val="DefaultParagraphFont"/>
    <w:rsid w:val="00AA26ED"/>
  </w:style>
  <w:style w:type="paragraph" w:styleId="ListParagraph">
    <w:name w:val="List Paragraph"/>
    <w:basedOn w:val="Normal"/>
    <w:uiPriority w:val="34"/>
    <w:qFormat/>
    <w:rsid w:val="00AA26ED"/>
    <w:pPr>
      <w:ind w:left="720"/>
    </w:pPr>
  </w:style>
  <w:style w:type="paragraph" w:customStyle="1" w:styleId="CharCharChar1Char">
    <w:name w:val="Char Char Char1 Char"/>
    <w:basedOn w:val="Normal"/>
    <w:rsid w:val="00AA26E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AA26ED"/>
  </w:style>
  <w:style w:type="character" w:customStyle="1" w:styleId="stpar">
    <w:name w:val="st_par"/>
    <w:basedOn w:val="DefaultParagraphFont"/>
    <w:rsid w:val="00AA26ED"/>
  </w:style>
  <w:style w:type="paragraph" w:styleId="BodyTextIndent">
    <w:name w:val="Body Text Indent"/>
    <w:basedOn w:val="Normal"/>
    <w:link w:val="BodyTextIndentChar"/>
    <w:uiPriority w:val="99"/>
    <w:semiHidden/>
    <w:unhideWhenUsed/>
    <w:rsid w:val="00AA26ED"/>
    <w:pPr>
      <w:spacing w:after="120"/>
      <w:ind w:left="283"/>
    </w:pPr>
  </w:style>
  <w:style w:type="character" w:customStyle="1" w:styleId="BodyTextIndentChar">
    <w:name w:val="Body Text Indent Char"/>
    <w:basedOn w:val="DefaultParagraphFont"/>
    <w:link w:val="BodyTextIndent"/>
    <w:uiPriority w:val="99"/>
    <w:semiHidden/>
    <w:rsid w:val="00AA26ED"/>
    <w:rPr>
      <w:rFonts w:ascii="Calibri" w:eastAsia="Calibri" w:hAnsi="Calibri" w:cs="Times New Roman"/>
      <w:lang w:val="en-US"/>
    </w:rPr>
  </w:style>
  <w:style w:type="paragraph" w:customStyle="1" w:styleId="DGCORPTEXT">
    <w:name w:val="DG CORP TEXT"/>
    <w:basedOn w:val="Normal"/>
    <w:rsid w:val="00AA26E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1Normal">
    <w:name w:val="1 Normal"/>
    <w:basedOn w:val="Normal"/>
    <w:link w:val="1NormalChar"/>
    <w:qFormat/>
    <w:rsid w:val="00AA26ED"/>
    <w:pPr>
      <w:spacing w:after="180" w:line="240" w:lineRule="auto"/>
      <w:ind w:firstLine="634"/>
      <w:jc w:val="both"/>
    </w:pPr>
    <w:rPr>
      <w:rFonts w:eastAsia="Times New Roman"/>
      <w:noProof/>
      <w:sz w:val="24"/>
      <w:szCs w:val="24"/>
      <w:lang w:val="ro-RO" w:eastAsia="ro-RO"/>
    </w:rPr>
  </w:style>
  <w:style w:type="character" w:customStyle="1" w:styleId="1NormalChar">
    <w:name w:val="1 Normal Char"/>
    <w:link w:val="1Normal"/>
    <w:rsid w:val="00AA26ED"/>
    <w:rPr>
      <w:rFonts w:ascii="Calibri" w:eastAsia="Times New Roman" w:hAnsi="Calibri" w:cs="Times New Roman"/>
      <w:noProof/>
      <w:sz w:val="24"/>
      <w:szCs w:val="24"/>
      <w:lang w:eastAsia="ro-RO"/>
    </w:rPr>
  </w:style>
  <w:style w:type="paragraph" w:styleId="BalloonText">
    <w:name w:val="Balloon Text"/>
    <w:basedOn w:val="Normal"/>
    <w:link w:val="BalloonTextChar"/>
    <w:uiPriority w:val="99"/>
    <w:semiHidden/>
    <w:unhideWhenUsed/>
    <w:rsid w:val="00AA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2495</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2019-05-21T08:53:00Z</dcterms:created>
  <dcterms:modified xsi:type="dcterms:W3CDTF">2019-05-21T09:22:00Z</dcterms:modified>
</cp:coreProperties>
</file>