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15" w:rsidRPr="00CC684E" w:rsidRDefault="00F63B15" w:rsidP="00F63B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F63B15" w:rsidRPr="00CC684E" w:rsidRDefault="00F63B15" w:rsidP="00F63B15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3B15" w:rsidRPr="00CC684E" w:rsidRDefault="00F63B15" w:rsidP="00F63B1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7.03.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201</w:t>
      </w:r>
      <w:r>
        <w:rPr>
          <w:rFonts w:ascii="Times New Roman" w:hAnsi="Times New Roman"/>
          <w:i w:val="0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63B15" w:rsidRPr="00CC684E" w:rsidRDefault="00F63B15" w:rsidP="00F63B1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63B15" w:rsidRPr="00CC684E" w:rsidRDefault="00F63B15" w:rsidP="00F63B1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SC Loredana SRL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>
        <w:rPr>
          <w:rFonts w:ascii="Times New Roman" w:hAnsi="Times New Roman"/>
          <w:sz w:val="24"/>
          <w:szCs w:val="24"/>
          <w:lang w:val="ro-RO"/>
        </w:rPr>
        <w:t>mun. Rădăuţi, str. Simion Bărnuţiu, nr. 6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judeţul </w:t>
      </w:r>
      <w:r>
        <w:rPr>
          <w:rFonts w:ascii="Times New Roman" w:hAnsi="Times New Roman"/>
          <w:sz w:val="24"/>
          <w:szCs w:val="24"/>
          <w:lang w:val="ro-RO"/>
        </w:rPr>
        <w:t>Suceava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înregistrată la APM Suceava cu nr. </w:t>
      </w:r>
      <w:r>
        <w:rPr>
          <w:rFonts w:ascii="Times New Roman" w:hAnsi="Times New Roman"/>
          <w:sz w:val="24"/>
          <w:szCs w:val="24"/>
          <w:lang w:val="ro-RO"/>
        </w:rPr>
        <w:t>120 din 8.01.2019</w:t>
      </w:r>
      <w:r w:rsidRPr="00CC684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F63B15" w:rsidRPr="00CC684E" w:rsidRDefault="00F63B15" w:rsidP="00F63B15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F9224A">
        <w:rPr>
          <w:rFonts w:ascii="Times New Roman" w:hAnsi="Times New Roman"/>
          <w:sz w:val="24"/>
          <w:szCs w:val="24"/>
        </w:rPr>
        <w:t>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CC684E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F63B15" w:rsidRPr="00CC684E" w:rsidRDefault="00F63B15" w:rsidP="00F63B15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CC684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ulterioare,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>
        <w:rPr>
          <w:rFonts w:ascii="Times New Roman" w:hAnsi="Times New Roman"/>
          <w:sz w:val="24"/>
          <w:szCs w:val="24"/>
          <w:lang w:val="ro-RO"/>
        </w:rPr>
        <w:t>22</w:t>
      </w:r>
      <w:r w:rsidRPr="00CC684E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CC684E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CC684E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Amenajare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terasă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Perdele</w:t>
      </w:r>
      <w:proofErr w:type="spellEnd"/>
      <w:r w:rsidRPr="00CC684E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>
        <w:rPr>
          <w:rFonts w:ascii="Times New Roman" w:hAnsi="Times New Roman"/>
          <w:sz w:val="24"/>
          <w:szCs w:val="24"/>
          <w:lang w:val="ro-RO"/>
        </w:rPr>
        <w:t>com. Dorneşti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jud. Suceava nu se supune </w:t>
      </w:r>
      <w:bookmarkEnd w:id="0"/>
      <w:r w:rsidRPr="00CC684E">
        <w:rPr>
          <w:rFonts w:ascii="Times New Roman" w:hAnsi="Times New Roman"/>
          <w:sz w:val="24"/>
          <w:szCs w:val="24"/>
          <w:lang w:val="ro-RO"/>
        </w:rPr>
        <w:t xml:space="preserve">evaluării impactului asupra mediului.  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CC684E">
        <w:rPr>
          <w:rFonts w:ascii="Times New Roman" w:hAnsi="Times New Roman"/>
          <w:sz w:val="24"/>
          <w:szCs w:val="24"/>
        </w:rPr>
        <w:t>Justificarea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prezentei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decizii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cărora</w:t>
      </w:r>
      <w:proofErr w:type="spellEnd"/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stabilit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sunt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următoarele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F63B15" w:rsidRDefault="00F63B15" w:rsidP="00F63B1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2D6A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dimensiunea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concepţia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proiectul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D6A8F">
        <w:rPr>
          <w:rFonts w:ascii="Times New Roman" w:hAnsi="Times New Roman"/>
          <w:sz w:val="24"/>
          <w:szCs w:val="24"/>
        </w:rPr>
        <w:t>încadrează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în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prevederile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Legii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292/2108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 w:rsidRPr="002D6A8F">
        <w:rPr>
          <w:rFonts w:ascii="Times New Roman" w:hAnsi="Times New Roman"/>
          <w:sz w:val="24"/>
          <w:szCs w:val="24"/>
          <w:lang w:val="ro-RO" w:eastAsia="ro-RO"/>
        </w:rPr>
        <w:t xml:space="preserve"> anexa 2, pct. 2, lit. a</w:t>
      </w:r>
      <w:r w:rsidRPr="002D6A8F">
        <w:rPr>
          <w:rFonts w:ascii="Times New Roman" w:hAnsi="Times New Roman"/>
          <w:sz w:val="24"/>
          <w:szCs w:val="24"/>
        </w:rPr>
        <w:t>;</w:t>
      </w:r>
    </w:p>
    <w:p w:rsidR="00F63B15" w:rsidRPr="00CC684E" w:rsidRDefault="00F63B15" w:rsidP="00F63B1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2D6A8F">
        <w:rPr>
          <w:rFonts w:ascii="Times New Roman" w:hAnsi="Times New Roman"/>
          <w:sz w:val="24"/>
          <w:szCs w:val="24"/>
        </w:rPr>
        <w:t>Conform</w:t>
      </w:r>
      <w:proofErr w:type="gram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criteriilor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A8F">
        <w:rPr>
          <w:rFonts w:ascii="Times New Roman" w:hAnsi="Times New Roman"/>
          <w:sz w:val="24"/>
          <w:szCs w:val="24"/>
        </w:rPr>
        <w:t>selecţie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D6A8F">
        <w:rPr>
          <w:rFonts w:ascii="Times New Roman" w:hAnsi="Times New Roman"/>
          <w:sz w:val="24"/>
          <w:szCs w:val="24"/>
        </w:rPr>
        <w:t>Anexa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2D6A8F">
        <w:rPr>
          <w:rFonts w:ascii="Times New Roman" w:hAnsi="Times New Roman"/>
          <w:sz w:val="24"/>
          <w:szCs w:val="24"/>
        </w:rPr>
        <w:t>Legea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 w:rsidRPr="002D6A8F">
        <w:rPr>
          <w:rFonts w:ascii="Times New Roman" w:hAnsi="Times New Roman"/>
          <w:sz w:val="24"/>
          <w:szCs w:val="24"/>
          <w:lang w:val="ro-RO" w:eastAsia="ro-RO"/>
        </w:rPr>
        <w:t>;</w:t>
      </w:r>
      <w:r w:rsidRPr="00CC684E">
        <w:rPr>
          <w:rFonts w:ascii="Times New Roman" w:hAnsi="Times New Roman"/>
          <w:sz w:val="24"/>
          <w:szCs w:val="24"/>
          <w:lang w:val="ro-RO" w:eastAsia="ro-RO"/>
        </w:rPr>
        <w:t xml:space="preserve">          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b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:- nu </w:t>
      </w:r>
      <w:proofErr w:type="spellStart"/>
      <w:r w:rsidRPr="00CC684E">
        <w:rPr>
          <w:rFonts w:ascii="Times New Roman" w:hAnsi="Times New Roman"/>
          <w:sz w:val="24"/>
          <w:szCs w:val="24"/>
        </w:rPr>
        <w:t>este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cazul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c)</w:t>
      </w:r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agregate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râu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F63B15" w:rsidRPr="00CC684E" w:rsidRDefault="00F63B15" w:rsidP="00F63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</w:rPr>
        <w:t>d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111AD">
        <w:rPr>
          <w:rFonts w:ascii="Times New Roman" w:hAnsi="Times New Roman"/>
          <w:i/>
          <w:sz w:val="24"/>
          <w:szCs w:val="24"/>
        </w:rPr>
        <w:t>cantitatea</w:t>
      </w:r>
      <w:proofErr w:type="spellEnd"/>
      <w:proofErr w:type="gram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tipurile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deşeuri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generate/</w:t>
      </w:r>
      <w:proofErr w:type="spellStart"/>
      <w:r>
        <w:rPr>
          <w:rFonts w:ascii="Times New Roman" w:hAnsi="Times New Roman"/>
          <w:i/>
          <w:sz w:val="24"/>
          <w:szCs w:val="24"/>
        </w:rPr>
        <w:t>gestionate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  <w:r w:rsidRPr="00CC684E">
        <w:rPr>
          <w:rFonts w:ascii="Times New Roman" w:hAnsi="Times New Roman"/>
          <w:sz w:val="24"/>
          <w:szCs w:val="24"/>
          <w:lang w:val="pl-PL"/>
        </w:rPr>
        <w:t xml:space="preserve"> deşeurile menajere şi reciclabile,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F63B15" w:rsidRPr="00CC684E" w:rsidRDefault="00F63B15" w:rsidP="00F63B15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CC684E">
        <w:rPr>
          <w:rStyle w:val="tpa1"/>
          <w:rFonts w:ascii="Times New Roman" w:hAnsi="Times New Roman"/>
          <w:b/>
          <w:sz w:val="24"/>
          <w:szCs w:val="24"/>
        </w:rPr>
        <w:t>e)</w:t>
      </w:r>
      <w:r w:rsidRPr="00CC684E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  <w:sz w:val="24"/>
          <w:szCs w:val="24"/>
        </w:rPr>
        <w:t>polua</w:t>
      </w:r>
      <w:r>
        <w:rPr>
          <w:rStyle w:val="tpa1"/>
          <w:rFonts w:ascii="Times New Roman" w:hAnsi="Times New Roman"/>
          <w:i/>
          <w:sz w:val="24"/>
          <w:szCs w:val="24"/>
        </w:rPr>
        <w:t>rea</w:t>
      </w:r>
      <w:proofErr w:type="spellEnd"/>
      <w:proofErr w:type="gram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efecte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negative</w:t>
      </w:r>
      <w:r w:rsidRPr="00CC684E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execuţie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zgomotul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generat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utilajele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mijloacele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transport,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nefiind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locuite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; </w:t>
      </w:r>
    </w:p>
    <w:p w:rsidR="00F63B15" w:rsidRPr="00263734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CC684E">
        <w:rPr>
          <w:rStyle w:val="tpa1"/>
          <w:rFonts w:ascii="Times New Roman" w:hAnsi="Times New Roman"/>
          <w:b/>
          <w:sz w:val="24"/>
          <w:szCs w:val="24"/>
          <w:lang w:val="pl-PL"/>
        </w:rPr>
        <w:t>f)</w:t>
      </w: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Style w:val="tpa1"/>
          <w:rFonts w:ascii="Times New Roman" w:hAnsi="Times New Roman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 xml:space="preserve">: </w:t>
      </w:r>
      <w:r w:rsidRPr="00263734">
        <w:rPr>
          <w:rFonts w:ascii="Times New Roman" w:hAnsi="Times New Roman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F63B15" w:rsidRPr="00263734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b/>
          <w:sz w:val="24"/>
          <w:szCs w:val="24"/>
          <w:lang w:val="pl-PL"/>
        </w:rPr>
        <w:t>g)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i/>
          <w:sz w:val="24"/>
          <w:szCs w:val="24"/>
          <w:lang w:val="pl-PL"/>
        </w:rPr>
        <w:t>riscurile pentru sănătatea umană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nu este cazul.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3B15" w:rsidRPr="00CC684E" w:rsidRDefault="00F63B15" w:rsidP="00F63B15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CC684E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F63B15" w:rsidRPr="00CC684E" w:rsidRDefault="00F63B15" w:rsidP="00F63B15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lang w:val="ro-RO"/>
        </w:rPr>
      </w:pPr>
      <w:r>
        <w:rPr>
          <w:rStyle w:val="tpa1"/>
          <w:rFonts w:ascii="Times New Roman" w:hAnsi="Times New Roman"/>
        </w:rPr>
        <w:t>a)</w:t>
      </w:r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</w:rPr>
        <w:t>utilizarea</w:t>
      </w:r>
      <w:proofErr w:type="spellEnd"/>
      <w:proofErr w:type="gramEnd"/>
      <w:r w:rsidRPr="00CC684E"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actuală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şi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aprobată</w:t>
      </w:r>
      <w:proofErr w:type="spellEnd"/>
      <w:r>
        <w:rPr>
          <w:rStyle w:val="tpa1"/>
          <w:rFonts w:ascii="Times New Roman" w:hAnsi="Times New Roman"/>
          <w:i/>
        </w:rPr>
        <w:t xml:space="preserve"> a </w:t>
      </w:r>
      <w:proofErr w:type="spellStart"/>
      <w:r>
        <w:rPr>
          <w:rStyle w:val="tpa1"/>
          <w:rFonts w:ascii="Times New Roman" w:hAnsi="Times New Roman"/>
          <w:i/>
        </w:rPr>
        <w:t>terenurilor</w:t>
      </w:r>
      <w:proofErr w:type="spellEnd"/>
      <w:r w:rsidRPr="00CC684E">
        <w:rPr>
          <w:rStyle w:val="tpa1"/>
          <w:rFonts w:ascii="Times New Roman" w:hAnsi="Times New Roman"/>
        </w:rPr>
        <w:t xml:space="preserve">: conform </w:t>
      </w:r>
      <w:proofErr w:type="spellStart"/>
      <w:r w:rsidRPr="00CC684E">
        <w:rPr>
          <w:rStyle w:val="tpa1"/>
          <w:rFonts w:ascii="Times New Roman" w:hAnsi="Times New Roman"/>
        </w:rPr>
        <w:t>certificatului</w:t>
      </w:r>
      <w:proofErr w:type="spellEnd"/>
      <w:r w:rsidRPr="00CC684E">
        <w:rPr>
          <w:rStyle w:val="tpa1"/>
          <w:rFonts w:ascii="Times New Roman" w:hAnsi="Times New Roman"/>
        </w:rPr>
        <w:t xml:space="preserve"> de urbanism nr. </w:t>
      </w:r>
      <w:r>
        <w:rPr>
          <w:rStyle w:val="tpa1"/>
          <w:rFonts w:ascii="Times New Roman" w:hAnsi="Times New Roman"/>
        </w:rPr>
        <w:t>61</w:t>
      </w:r>
      <w:r w:rsidRPr="00CC684E">
        <w:rPr>
          <w:rStyle w:val="tpa1"/>
          <w:rFonts w:ascii="Times New Roman" w:hAnsi="Times New Roman"/>
        </w:rPr>
        <w:t>/</w:t>
      </w:r>
      <w:r>
        <w:rPr>
          <w:rStyle w:val="tpa1"/>
          <w:rFonts w:ascii="Times New Roman" w:hAnsi="Times New Roman"/>
        </w:rPr>
        <w:t>25.10.2018</w:t>
      </w:r>
      <w:r w:rsidRPr="00CC684E">
        <w:rPr>
          <w:rStyle w:val="tpa1"/>
          <w:rFonts w:ascii="Times New Roman" w:hAnsi="Times New Roman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lang w:val="ro-RO"/>
        </w:rPr>
        <w:t>Comunei Dorneşti</w:t>
      </w:r>
      <w:r w:rsidRPr="00CC684E">
        <w:rPr>
          <w:rStyle w:val="tpa1"/>
          <w:rFonts w:ascii="Times New Roman" w:hAnsi="Times New Roman"/>
          <w:lang w:val="ro-RO"/>
        </w:rPr>
        <w:t xml:space="preserve">, </w:t>
      </w:r>
      <w:proofErr w:type="spellStart"/>
      <w:r w:rsidRPr="00CC684E">
        <w:rPr>
          <w:rStyle w:val="tpa1"/>
          <w:rFonts w:ascii="Times New Roman" w:hAnsi="Times New Roman"/>
        </w:rPr>
        <w:t>terenul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</w:rPr>
        <w:t>este</w:t>
      </w:r>
      <w:proofErr w:type="spellEnd"/>
      <w:proofErr w:type="gram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situat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în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intra</w:t>
      </w:r>
      <w:r w:rsidRPr="00CC684E">
        <w:rPr>
          <w:rStyle w:val="tpa1"/>
          <w:rFonts w:ascii="Times New Roman" w:hAnsi="Times New Roman"/>
        </w:rPr>
        <w:t>vilanul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localităţii</w:t>
      </w:r>
      <w:proofErr w:type="spellEnd"/>
      <w:r>
        <w:rPr>
          <w:rStyle w:val="tpa1"/>
          <w:rFonts w:ascii="Times New Roman" w:hAnsi="Times New Roman"/>
        </w:rPr>
        <w:t xml:space="preserve">, </w:t>
      </w:r>
      <w:proofErr w:type="spellStart"/>
      <w:r>
        <w:rPr>
          <w:rStyle w:val="tpa1"/>
          <w:rFonts w:ascii="Times New Roman" w:hAnsi="Times New Roman"/>
        </w:rPr>
        <w:t>este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proprietatea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Colibaba</w:t>
      </w:r>
      <w:proofErr w:type="spellEnd"/>
      <w:r>
        <w:rPr>
          <w:rStyle w:val="tpa1"/>
          <w:rFonts w:ascii="Times New Roman" w:hAnsi="Times New Roman"/>
        </w:rPr>
        <w:t xml:space="preserve"> Gheorghe, </w:t>
      </w:r>
      <w:proofErr w:type="spellStart"/>
      <w:r>
        <w:rPr>
          <w:rStyle w:val="tpa1"/>
          <w:rFonts w:ascii="Times New Roman" w:hAnsi="Times New Roman"/>
        </w:rPr>
        <w:t>fiind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închiriat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către</w:t>
      </w:r>
      <w:proofErr w:type="spellEnd"/>
      <w:r>
        <w:rPr>
          <w:rStyle w:val="tpa1"/>
          <w:rFonts w:ascii="Times New Roman" w:hAnsi="Times New Roman"/>
        </w:rPr>
        <w:t xml:space="preserve"> SC </w:t>
      </w:r>
      <w:proofErr w:type="spellStart"/>
      <w:r>
        <w:rPr>
          <w:rStyle w:val="tpa1"/>
          <w:rFonts w:ascii="Times New Roman" w:hAnsi="Times New Roman"/>
        </w:rPr>
        <w:t>Loredana</w:t>
      </w:r>
      <w:proofErr w:type="spellEnd"/>
      <w:r>
        <w:rPr>
          <w:rStyle w:val="tpa1"/>
          <w:rFonts w:ascii="Times New Roman" w:hAnsi="Times New Roman"/>
        </w:rPr>
        <w:t xml:space="preserve"> SRL </w:t>
      </w:r>
      <w:proofErr w:type="spellStart"/>
      <w:r>
        <w:rPr>
          <w:rStyle w:val="tpa1"/>
          <w:rFonts w:ascii="Times New Roman" w:hAnsi="Times New Roman"/>
        </w:rPr>
        <w:t>Rădăuţi</w:t>
      </w:r>
      <w:proofErr w:type="spellEnd"/>
      <w:r w:rsidRPr="00CC684E">
        <w:rPr>
          <w:rStyle w:val="tpa1"/>
          <w:rFonts w:ascii="Times New Roman" w:hAnsi="Times New Roman"/>
        </w:rPr>
        <w:t xml:space="preserve">. </w:t>
      </w:r>
    </w:p>
    <w:p w:rsidR="00F63B15" w:rsidRPr="00263734" w:rsidRDefault="00F63B15" w:rsidP="00F63B15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 xml:space="preserve">b)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bogăţia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disponibilitatea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regenerare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natural( inclusive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solul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terenurile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apa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biodiversitatea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)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zonă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subteranul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acesteia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F63B15" w:rsidRPr="00263734" w:rsidRDefault="00F63B15" w:rsidP="00F63B15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absorbţie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mediulu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naturali,acordându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atenţie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specială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următoarelor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zone</w:t>
      </w:r>
      <w:r w:rsidRPr="00263734">
        <w:rPr>
          <w:rStyle w:val="tpa1"/>
          <w:rFonts w:ascii="Times New Roman" w:hAnsi="Times New Roman"/>
          <w:sz w:val="24"/>
          <w:szCs w:val="24"/>
        </w:rPr>
        <w:t>:</w:t>
      </w:r>
    </w:p>
    <w:p w:rsidR="00F63B15" w:rsidRPr="00263734" w:rsidRDefault="00F63B15" w:rsidP="00F63B15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umede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zone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riverane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guri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ale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râurilor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</w:rPr>
        <w:t>;</w:t>
      </w:r>
    </w:p>
    <w:p w:rsidR="00F63B15" w:rsidRPr="00263734" w:rsidRDefault="00F63B15" w:rsidP="00F63B15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ii) zonele costiere şi mediul marin – nu este cazul;</w:t>
      </w:r>
    </w:p>
    <w:p w:rsidR="00F63B15" w:rsidRPr="00263734" w:rsidRDefault="00F63B15" w:rsidP="00F63B15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iii) zonele montane şi forestiere – nu este cazul;</w:t>
      </w:r>
    </w:p>
    <w:p w:rsidR="00F63B15" w:rsidRPr="00263734" w:rsidRDefault="00F63B15" w:rsidP="00F63B15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iv) </w:t>
      </w:r>
      <w:r>
        <w:rPr>
          <w:rStyle w:val="tpa1"/>
          <w:rFonts w:eastAsia="SimSun"/>
        </w:rPr>
        <w:t>arii naturale protejate de interes naţional, comunitar, internaţional</w:t>
      </w:r>
      <w:r w:rsidRPr="00263734">
        <w:rPr>
          <w:rStyle w:val="tpa1"/>
          <w:rFonts w:eastAsia="SimSun"/>
        </w:rPr>
        <w:t xml:space="preserve"> – nu este cazul;</w:t>
      </w:r>
    </w:p>
    <w:p w:rsidR="00F63B15" w:rsidRDefault="00F63B15" w:rsidP="00F63B15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v) zone clasificate sau protejate </w:t>
      </w:r>
      <w:r>
        <w:rPr>
          <w:rStyle w:val="tpa1"/>
          <w:rFonts w:eastAsia="SimSun"/>
        </w:rPr>
        <w:t>confrom legislaţiei în vigoare:</w:t>
      </w:r>
      <w:r w:rsidRPr="00263734">
        <w:rPr>
          <w:rStyle w:val="tpa1"/>
          <w:rFonts w:eastAsia="SimSun"/>
        </w:rPr>
        <w:t xml:space="preserve"> </w:t>
      </w:r>
      <w:r>
        <w:rPr>
          <w:rStyle w:val="tpa1"/>
          <w:rFonts w:eastAsia="SimSun"/>
        </w:rPr>
        <w:t xml:space="preserve">situri Natura 2000 </w:t>
      </w:r>
      <w:r w:rsidRPr="00263734">
        <w:rPr>
          <w:rStyle w:val="tpa1"/>
          <w:rFonts w:eastAsia="SimSun"/>
        </w:rPr>
        <w:t xml:space="preserve">desemnate în conformitate cu </w:t>
      </w:r>
      <w:r>
        <w:rPr>
          <w:rStyle w:val="tpa1"/>
          <w:rFonts w:eastAsia="SimSun"/>
        </w:rPr>
        <w:t>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Pr="00263734">
        <w:rPr>
          <w:rStyle w:val="tpa1"/>
          <w:rFonts w:eastAsia="SimSun"/>
        </w:rPr>
        <w:t xml:space="preserve">: </w:t>
      </w:r>
      <w:r>
        <w:rPr>
          <w:rStyle w:val="tpa1"/>
          <w:rFonts w:eastAsia="SimSun"/>
        </w:rPr>
        <w:t>- nu este cazul</w:t>
      </w:r>
      <w:r w:rsidRPr="00263734">
        <w:rPr>
          <w:rStyle w:val="tpa1"/>
          <w:rFonts w:eastAsia="SimSun"/>
        </w:rPr>
        <w:t>.</w:t>
      </w:r>
    </w:p>
    <w:p w:rsidR="00F63B15" w:rsidRPr="00263734" w:rsidRDefault="00F63B15" w:rsidP="00F63B15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vi) zonele în care au existat deja cazuri de nerespectare a standardelor de calitate a mediului prevăzute de legislaţia </w:t>
      </w:r>
      <w:r>
        <w:rPr>
          <w:rStyle w:val="tpa1"/>
          <w:rFonts w:eastAsia="SimSun"/>
        </w:rPr>
        <w:t>naţională şi la nivelul Uniunii Europene şi</w:t>
      </w:r>
      <w:r w:rsidRPr="00263734">
        <w:rPr>
          <w:rStyle w:val="tpa1"/>
          <w:rFonts w:eastAsia="SimSun"/>
        </w:rPr>
        <w:t xml:space="preserve"> relevante pentru proiect sau în care se consideră că există astfel de cazuri – nu este cazul;</w:t>
      </w:r>
    </w:p>
    <w:p w:rsidR="00F63B15" w:rsidRPr="00263734" w:rsidRDefault="00F63B15" w:rsidP="00F63B15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F63B15" w:rsidRPr="00263734" w:rsidRDefault="00F63B15" w:rsidP="00F63B15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cultural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pStyle w:val="CharCharChar1Char"/>
        <w:jc w:val="both"/>
        <w:rPr>
          <w:rStyle w:val="tpa1"/>
          <w:b/>
        </w:rPr>
      </w:pPr>
      <w:r w:rsidRPr="00CC684E">
        <w:t xml:space="preserve">   </w:t>
      </w:r>
      <w:r w:rsidRPr="00CC684E">
        <w:rPr>
          <w:rStyle w:val="tpa1"/>
          <w:b/>
        </w:rPr>
        <w:t xml:space="preserve">     3. </w:t>
      </w:r>
      <w:r>
        <w:rPr>
          <w:rStyle w:val="tpa1"/>
          <w:b/>
        </w:rPr>
        <w:t>Tipurile şi c</w:t>
      </w:r>
      <w:r w:rsidRPr="00CC684E">
        <w:rPr>
          <w:rStyle w:val="tpa1"/>
          <w:b/>
        </w:rPr>
        <w:t>aracteristicile impactului potenţial</w:t>
      </w:r>
    </w:p>
    <w:p w:rsidR="00F63B15" w:rsidRDefault="00F63B15" w:rsidP="00F63B15">
      <w:pPr>
        <w:pStyle w:val="CharCharChar1Char"/>
        <w:jc w:val="both"/>
        <w:rPr>
          <w:rStyle w:val="tpa1"/>
        </w:rPr>
      </w:pPr>
      <w:r w:rsidRPr="0037019A">
        <w:rPr>
          <w:rStyle w:val="tpa1"/>
        </w:rPr>
        <w:t>a).</w:t>
      </w:r>
      <w:r w:rsidRPr="0037019A">
        <w:rPr>
          <w:rStyle w:val="Heading2Char"/>
        </w:rPr>
        <w:t xml:space="preserve"> </w:t>
      </w:r>
      <w:r w:rsidRPr="0037019A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CC684E">
        <w:rPr>
          <w:rStyle w:val="tpa1"/>
          <w:i/>
        </w:rPr>
        <w:t xml:space="preserve"> </w:t>
      </w:r>
      <w:r w:rsidRPr="00CC684E">
        <w:rPr>
          <w:rStyle w:val="tpa1"/>
        </w:rPr>
        <w:t xml:space="preserve">– lucrările nu vor avea un impact negativ semnificativ asupra factorilor de mediu şi nu vor crea un disconfort pentru populaţie pe perioada execuţiei lucrărilor; </w:t>
      </w:r>
    </w:p>
    <w:p w:rsidR="00F63B15" w:rsidRDefault="00F63B15" w:rsidP="00F63B15">
      <w:pPr>
        <w:pStyle w:val="CharCharChar1Char"/>
        <w:jc w:val="both"/>
        <w:rPr>
          <w:rStyle w:val="tpa1"/>
          <w:rFonts w:eastAsia="SimSun"/>
        </w:rPr>
      </w:pPr>
      <w:r>
        <w:rPr>
          <w:rStyle w:val="tpa1"/>
          <w:rFonts w:eastAsia="SimSun"/>
        </w:rPr>
        <w:t>b)</w:t>
      </w:r>
      <w:r w:rsidRPr="00BA56A1">
        <w:rPr>
          <w:rStyle w:val="Heading2Char"/>
        </w:rPr>
        <w:t xml:space="preserve"> </w:t>
      </w:r>
      <w:r w:rsidRPr="00A242A2">
        <w:rPr>
          <w:rStyle w:val="tpa1"/>
          <w:rFonts w:eastAsia="SimSun"/>
          <w:i/>
        </w:rPr>
        <w:t>natura impactului</w:t>
      </w:r>
      <w:r w:rsidRPr="00263734">
        <w:rPr>
          <w:rStyle w:val="tpa1"/>
          <w:rFonts w:eastAsia="SimSun"/>
        </w:rPr>
        <w:t>- va fi cauzat de lucrările de terasamente şi construcţii, cu un impact redus asupra mediului,</w:t>
      </w:r>
    </w:p>
    <w:p w:rsidR="00F63B15" w:rsidRDefault="00F63B15" w:rsidP="00F63B15">
      <w:pPr>
        <w:pStyle w:val="CharCharChar1Char"/>
        <w:jc w:val="both"/>
        <w:rPr>
          <w:rStyle w:val="tpa1"/>
        </w:rPr>
      </w:pPr>
      <w:r w:rsidRPr="00BA56A1">
        <w:rPr>
          <w:rStyle w:val="tpa1"/>
        </w:rPr>
        <w:t>c)</w:t>
      </w:r>
      <w:r w:rsidRPr="00CC684E">
        <w:rPr>
          <w:rStyle w:val="tpa1"/>
          <w:i/>
        </w:rPr>
        <w:t xml:space="preserve">. </w:t>
      </w:r>
      <w:r>
        <w:rPr>
          <w:rStyle w:val="tpa1"/>
          <w:i/>
        </w:rPr>
        <w:t>n</w:t>
      </w:r>
      <w:r w:rsidRPr="00CC684E">
        <w:rPr>
          <w:rStyle w:val="tpa1"/>
          <w:i/>
        </w:rPr>
        <w:t>atura transfrontieră a impactului</w:t>
      </w:r>
      <w:r w:rsidRPr="00CC684E">
        <w:rPr>
          <w:rStyle w:val="tpa1"/>
        </w:rPr>
        <w:t xml:space="preserve"> – lucrările propuse nu au efecte transfrontieră;</w:t>
      </w:r>
    </w:p>
    <w:p w:rsidR="00F63B15" w:rsidRPr="00263734" w:rsidRDefault="00F63B15" w:rsidP="00F63B15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>d</w:t>
      </w:r>
      <w:r w:rsidRPr="00BA56A1">
        <w:rPr>
          <w:rStyle w:val="tpa1"/>
          <w:rFonts w:ascii="Times New Roman" w:hAnsi="Times New Roman"/>
          <w:i/>
          <w:sz w:val="24"/>
          <w:szCs w:val="24"/>
          <w:lang w:val="pl-PL"/>
        </w:rPr>
        <w:t>). intensitatea şi complexitatea impactului</w:t>
      </w:r>
      <w:r w:rsidRPr="00263734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execuţiei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F63B15" w:rsidRPr="00263734" w:rsidRDefault="00F63B15" w:rsidP="00F63B15">
      <w:pPr>
        <w:pStyle w:val="CharCharChar1Char"/>
        <w:jc w:val="both"/>
        <w:rPr>
          <w:lang w:eastAsia="ro-RO"/>
        </w:rPr>
      </w:pPr>
      <w:r w:rsidRPr="00263734">
        <w:rPr>
          <w:rStyle w:val="tpa1"/>
          <w:rFonts w:eastAsia="SimSun"/>
        </w:rPr>
        <w:t xml:space="preserve">e). </w:t>
      </w:r>
      <w:r w:rsidRPr="00BA56A1">
        <w:rPr>
          <w:rStyle w:val="tpa1"/>
          <w:rFonts w:eastAsia="SimSun"/>
          <w:i/>
        </w:rPr>
        <w:t>probabilitatea impactului</w:t>
      </w:r>
      <w:r w:rsidRPr="00263734">
        <w:rPr>
          <w:rStyle w:val="tpa1"/>
          <w:rFonts w:eastAsia="SimSun"/>
        </w:rPr>
        <w:t xml:space="preserve"> – impact redus, pe perioada de execuţie</w:t>
      </w:r>
      <w:r w:rsidRPr="00263734">
        <w:rPr>
          <w:lang w:val="ro-RO" w:eastAsia="ro-RO"/>
        </w:rPr>
        <w:t xml:space="preserve"> şi în perioada de funcţionare a obiectivului;</w:t>
      </w:r>
    </w:p>
    <w:p w:rsidR="00F63B15" w:rsidRPr="00263734" w:rsidRDefault="00F63B15" w:rsidP="00F63B15">
      <w:pPr>
        <w:pStyle w:val="CharCharChar1Char"/>
        <w:jc w:val="both"/>
        <w:rPr>
          <w:lang w:val="ro-RO" w:eastAsia="ro-RO"/>
        </w:rPr>
      </w:pPr>
      <w:r w:rsidRPr="00263734">
        <w:rPr>
          <w:rStyle w:val="tpa1"/>
          <w:rFonts w:eastAsia="SimSun"/>
        </w:rPr>
        <w:t xml:space="preserve">f). </w:t>
      </w:r>
      <w:r w:rsidRPr="00BA56A1">
        <w:rPr>
          <w:rStyle w:val="tpa1"/>
          <w:rFonts w:eastAsia="SimSun"/>
          <w:i/>
        </w:rPr>
        <w:t>debutul, durata, frecvenţa şi reversibilitatea preconizate ale impactului</w:t>
      </w:r>
      <w:r w:rsidRPr="00263734">
        <w:rPr>
          <w:rStyle w:val="tpa1"/>
          <w:rFonts w:eastAsia="SimSun"/>
        </w:rPr>
        <w:t xml:space="preserve"> – impact redus, pe perioada de execuţie </w:t>
      </w:r>
      <w:r w:rsidRPr="00263734">
        <w:rPr>
          <w:rStyle w:val="tpa1"/>
          <w:rFonts w:eastAsia="SimSun"/>
          <w:lang w:val="ro-RO"/>
        </w:rPr>
        <w:t>ş</w:t>
      </w:r>
      <w:r w:rsidRPr="00263734">
        <w:rPr>
          <w:lang w:val="ro-RO" w:eastAsia="ro-RO"/>
        </w:rPr>
        <w:t>i în perioada de funcţionare a obiectivului, cu reversibilitate certă;</w:t>
      </w:r>
    </w:p>
    <w:p w:rsidR="00F63B15" w:rsidRPr="00263734" w:rsidRDefault="00F63B15" w:rsidP="00F63B15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>g).</w:t>
      </w:r>
      <w:r w:rsidRPr="00BA56A1">
        <w:rPr>
          <w:i/>
          <w:lang w:val="ro-RO" w:eastAsia="ro-RO"/>
        </w:rPr>
        <w:t>cumularea impactului cu impactul altor proiecte existente şi/sau aprobate</w:t>
      </w:r>
      <w:r w:rsidRPr="00263734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F63B15" w:rsidRDefault="00F63B15" w:rsidP="00F63B15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 xml:space="preserve">h). </w:t>
      </w:r>
      <w:r w:rsidRPr="00BA56A1">
        <w:rPr>
          <w:i/>
          <w:lang w:val="ro-RO" w:eastAsia="ro-RO"/>
        </w:rPr>
        <w:t>posibilitatea de reducere efectivă a impactului-</w:t>
      </w:r>
      <w:r w:rsidRPr="00263734">
        <w:rPr>
          <w:lang w:val="ro-RO" w:eastAsia="ro-RO"/>
        </w:rPr>
        <w:t xml:space="preserve"> prin utilizarea de tehnologii curate, cu impact cât mai redus asupra factorilor de mediu şi asupra populaţiei</w:t>
      </w:r>
      <w:r>
        <w:rPr>
          <w:lang w:val="ro-RO" w:eastAsia="ro-RO"/>
        </w:rPr>
        <w:t>;</w:t>
      </w:r>
    </w:p>
    <w:p w:rsidR="00F63B15" w:rsidRDefault="00F63B15" w:rsidP="00F63B15">
      <w:pPr>
        <w:pStyle w:val="CharCharChar1Char"/>
        <w:jc w:val="both"/>
        <w:rPr>
          <w:lang w:val="ro-RO" w:eastAsia="ro-RO"/>
        </w:rPr>
      </w:pP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adecvate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următoarele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: </w:t>
      </w:r>
    </w:p>
    <w:p w:rsidR="00F63B15" w:rsidRDefault="00F63B15" w:rsidP="00F63B15">
      <w:pPr>
        <w:pStyle w:val="CharCharChar1Char"/>
        <w:jc w:val="both"/>
        <w:rPr>
          <w:rStyle w:val="tpa1"/>
        </w:rPr>
      </w:pPr>
      <w:r>
        <w:rPr>
          <w:rStyle w:val="tpa1"/>
        </w:rPr>
        <w:t>- nu este cazul, amplasamentul proiectului nefiind situat în arii naturale protejate;</w:t>
      </w:r>
    </w:p>
    <w:p w:rsidR="00F63B15" w:rsidRDefault="00F63B15" w:rsidP="00F63B15">
      <w:pPr>
        <w:pStyle w:val="CharCharChar1Char"/>
        <w:jc w:val="both"/>
        <w:rPr>
          <w:rStyle w:val="tpa1"/>
        </w:rPr>
      </w:pPr>
    </w:p>
    <w:p w:rsidR="00F63B15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F9224A">
        <w:rPr>
          <w:rFonts w:ascii="Times New Roman" w:hAnsi="Times New Roman"/>
          <w:sz w:val="24"/>
          <w:szCs w:val="24"/>
        </w:rPr>
        <w:t>Motivele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corpurilor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domeniul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gospodăririi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A.B.A.-SIRET-</w:t>
      </w:r>
      <w:proofErr w:type="spellStart"/>
      <w:r>
        <w:rPr>
          <w:rFonts w:ascii="Times New Roman" w:hAnsi="Times New Roman"/>
          <w:sz w:val="24"/>
          <w:szCs w:val="24"/>
        </w:rPr>
        <w:t>Bacău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gospodărire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nr. 285 din 17.12.2018</w:t>
      </w:r>
      <w:r w:rsidRPr="00F9224A">
        <w:rPr>
          <w:rFonts w:ascii="Times New Roman" w:hAnsi="Times New Roman"/>
          <w:sz w:val="24"/>
          <w:szCs w:val="24"/>
        </w:rPr>
        <w:t>.</w:t>
      </w: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B15" w:rsidRPr="00AF3D13" w:rsidRDefault="00F63B15" w:rsidP="00F63B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D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AF3D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F63B15" w:rsidRPr="00726B50" w:rsidRDefault="00F63B15" w:rsidP="00F63B1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26B50">
        <w:rPr>
          <w:rFonts w:ascii="Times New Roman" w:hAnsi="Times New Roman"/>
          <w:sz w:val="24"/>
          <w:szCs w:val="24"/>
        </w:rPr>
        <w:t>escrierea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caracteristic</w:t>
      </w:r>
      <w:r>
        <w:rPr>
          <w:rFonts w:ascii="Times New Roman" w:hAnsi="Times New Roman"/>
          <w:sz w:val="24"/>
          <w:szCs w:val="24"/>
        </w:rPr>
        <w:t>i</w:t>
      </w:r>
      <w:r w:rsidRPr="00726B50">
        <w:rPr>
          <w:rFonts w:ascii="Times New Roman" w:hAnsi="Times New Roman"/>
          <w:sz w:val="24"/>
          <w:szCs w:val="24"/>
        </w:rPr>
        <w:t>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perimetrului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exploatare</w:t>
      </w:r>
      <w:proofErr w:type="spellEnd"/>
      <w:r w:rsidRPr="00726B50">
        <w:rPr>
          <w:rFonts w:ascii="Times New Roman" w:hAnsi="Times New Roman"/>
          <w:sz w:val="24"/>
          <w:szCs w:val="24"/>
        </w:rPr>
        <w:t>:</w:t>
      </w:r>
    </w:p>
    <w:p w:rsidR="00F63B15" w:rsidRPr="0068612B" w:rsidRDefault="00F63B15" w:rsidP="00F63B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ar-SA"/>
        </w:rPr>
      </w:pP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Perimetrul de exploatare este situat în intravilanul satului Dornești, com. Dornești, jud. Suceava. </w:t>
      </w:r>
    </w:p>
    <w:p w:rsidR="00F63B15" w:rsidRPr="0068612B" w:rsidRDefault="00F63B15" w:rsidP="00F63B15">
      <w:pPr>
        <w:spacing w:after="0" w:line="240" w:lineRule="auto"/>
        <w:ind w:firstLine="686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lastRenderedPageBreak/>
        <w:t xml:space="preserve">Terenul unde va fi realizată </w:t>
      </w:r>
      <w:r w:rsidRPr="0068612B">
        <w:rPr>
          <w:rFonts w:ascii="Times New Roman" w:eastAsia="Times New Roman" w:hAnsi="Times New Roman"/>
          <w:color w:val="000000"/>
          <w:sz w:val="24"/>
          <w:szCs w:val="24"/>
          <w:lang w:val="ro-RO" w:eastAsia="ar-SA"/>
        </w:rPr>
        <w:t>investiția, în suprafață de 8.700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mp identic cu CF 32492, aparține lui SC LOREDANA SRL  Rădăuți</w:t>
      </w:r>
      <w:r w:rsidRPr="0068612B">
        <w:rPr>
          <w:rFonts w:ascii="Times New Roman" w:eastAsia="Times New Roman" w:hAnsi="Times New Roman"/>
          <w:color w:val="000000"/>
          <w:sz w:val="24"/>
          <w:szCs w:val="24"/>
          <w:lang w:val="ro-RO" w:eastAsia="ar-SA"/>
        </w:rPr>
        <w:t xml:space="preserve">, conform Contractului de locațiune cu încheierea de autentificare nr. 690 din 08.02.2018.  </w:t>
      </w:r>
    </w:p>
    <w:p w:rsidR="00F63B15" w:rsidRPr="0068612B" w:rsidRDefault="00F63B15" w:rsidP="00F63B15">
      <w:pPr>
        <w:spacing w:after="0" w:line="240" w:lineRule="auto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Suprafaţa totală a terenului este de 8.700 mp. Se va lăsa o bermă de siguranţă faţă de terenurile vecine de 2 m. Suprafaţa terasei va fi de 7.630 mp.</w:t>
      </w:r>
    </w:p>
    <w:p w:rsidR="00F63B15" w:rsidRDefault="00F63B15" w:rsidP="00F63B15">
      <w:pPr>
        <w:spacing w:after="0" w:line="240" w:lineRule="auto"/>
        <w:rPr>
          <w:rStyle w:val="FontStyle96"/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Conform studiului geotehnic întocmit, apa freatică la află la adâncimea de 5 m.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Exploatarea în terasă se va realiza până la adâncimea de 4,0 m (cu 1,0 m deasupra nivelului pânzei freatice).</w:t>
      </w:r>
    </w:p>
    <w:p w:rsidR="00F63B15" w:rsidRPr="0068612B" w:rsidRDefault="00F63B15" w:rsidP="00F63B15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68612B">
        <w:rPr>
          <w:rFonts w:ascii="Times New Roman" w:hAnsi="Times New Roman"/>
          <w:color w:val="000000"/>
          <w:sz w:val="24"/>
          <w:szCs w:val="24"/>
          <w:lang w:val="ro-RO"/>
        </w:rPr>
        <w:t>Accesul în zonă se face pe drumul județean DN 17A Rădăuți - Dornești, prin drumuri comunale și un drum de exploatare agricolă, vicinal, balastat.</w:t>
      </w:r>
    </w:p>
    <w:p w:rsidR="00F63B15" w:rsidRPr="0068612B" w:rsidRDefault="00F63B15" w:rsidP="00F63B15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Resursa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geologică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12B">
        <w:rPr>
          <w:rFonts w:ascii="Times New Roman" w:hAnsi="Times New Roman"/>
          <w:sz w:val="24"/>
          <w:szCs w:val="24"/>
        </w:rPr>
        <w:t>nisip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şi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pietriş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estimată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în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interiorul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perimetrului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temporar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12B">
        <w:rPr>
          <w:rFonts w:ascii="Times New Roman" w:hAnsi="Times New Roman"/>
          <w:sz w:val="24"/>
          <w:szCs w:val="24"/>
        </w:rPr>
        <w:t>exploatare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în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terasă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12B">
        <w:rPr>
          <w:rFonts w:ascii="Times New Roman" w:hAnsi="Times New Roman"/>
          <w:sz w:val="24"/>
          <w:szCs w:val="24"/>
        </w:rPr>
        <w:t>aşa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cum </w:t>
      </w:r>
      <w:proofErr w:type="spellStart"/>
      <w:proofErr w:type="gramStart"/>
      <w:r w:rsidRPr="0068612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delimitat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12B">
        <w:rPr>
          <w:rFonts w:ascii="Times New Roman" w:hAnsi="Times New Roman"/>
          <w:sz w:val="24"/>
          <w:szCs w:val="24"/>
        </w:rPr>
        <w:t>coordonatele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topografice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8612B">
        <w:rPr>
          <w:rFonts w:ascii="Times New Roman" w:hAnsi="Times New Roman"/>
          <w:sz w:val="24"/>
          <w:szCs w:val="24"/>
        </w:rPr>
        <w:t>fişa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perimetrului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este</w:t>
      </w:r>
      <w:proofErr w:type="spellEnd"/>
      <w:r w:rsidRPr="0068612B">
        <w:rPr>
          <w:rFonts w:ascii="Times New Roman" w:hAnsi="Times New Roman"/>
          <w:sz w:val="24"/>
          <w:szCs w:val="24"/>
        </w:rPr>
        <w:t>:</w:t>
      </w:r>
    </w:p>
    <w:p w:rsidR="00F63B15" w:rsidRPr="0068612B" w:rsidRDefault="00F63B15" w:rsidP="00F63B15">
      <w:pPr>
        <w:numPr>
          <w:ilvl w:val="3"/>
          <w:numId w:val="3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suprafața</w:t>
      </w:r>
      <w:proofErr w:type="spellEnd"/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  <w:t>= 7.630 mp;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limită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12B">
        <w:rPr>
          <w:rFonts w:ascii="Times New Roman" w:hAnsi="Times New Roman"/>
          <w:sz w:val="24"/>
          <w:szCs w:val="24"/>
        </w:rPr>
        <w:t>exploatare</w:t>
      </w:r>
      <w:proofErr w:type="spellEnd"/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8612B">
        <w:rPr>
          <w:rFonts w:ascii="Times New Roman" w:hAnsi="Times New Roman"/>
          <w:sz w:val="24"/>
          <w:szCs w:val="24"/>
        </w:rPr>
        <w:t>= 4,0 m;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lungime</w:t>
      </w:r>
      <w:proofErr w:type="spellEnd"/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  <w:t>= 210 m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lățime</w:t>
      </w:r>
      <w:proofErr w:type="spellEnd"/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  <w:t>= 37 m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adâncime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medie</w:t>
      </w:r>
      <w:proofErr w:type="spellEnd"/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  <w:t>= 2,595 m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68612B">
        <w:rPr>
          <w:rFonts w:ascii="Times New Roman" w:hAnsi="Times New Roman"/>
          <w:sz w:val="24"/>
          <w:szCs w:val="24"/>
        </w:rPr>
        <w:t>adâncime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12B">
        <w:rPr>
          <w:rFonts w:ascii="Times New Roman" w:hAnsi="Times New Roman"/>
          <w:sz w:val="24"/>
          <w:szCs w:val="24"/>
        </w:rPr>
        <w:t>maximă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612B">
        <w:rPr>
          <w:rFonts w:ascii="Times New Roman" w:hAnsi="Times New Roman"/>
          <w:sz w:val="24"/>
          <w:szCs w:val="24"/>
        </w:rPr>
        <w:t>profil</w:t>
      </w:r>
      <w:proofErr w:type="spellEnd"/>
      <w:r w:rsidRPr="0068612B">
        <w:rPr>
          <w:rFonts w:ascii="Times New Roman" w:hAnsi="Times New Roman"/>
          <w:sz w:val="24"/>
          <w:szCs w:val="24"/>
        </w:rPr>
        <w:t xml:space="preserve"> P5)</w:t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</w:r>
      <w:r w:rsidRPr="0068612B">
        <w:rPr>
          <w:rFonts w:ascii="Times New Roman" w:hAnsi="Times New Roman"/>
          <w:sz w:val="24"/>
          <w:szCs w:val="24"/>
        </w:rPr>
        <w:tab/>
        <w:t>= 4,517 m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cantitate de nisip şi pietriş preliminată 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Style w:val="FontStyle96"/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Style w:val="FontStyle96"/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= 19.800 mc;</w:t>
      </w:r>
    </w:p>
    <w:p w:rsidR="00F63B15" w:rsidRPr="0068612B" w:rsidRDefault="00F63B15" w:rsidP="00F63B15">
      <w:pPr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ind w:left="924"/>
        <w:jc w:val="both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cantitate de sol vegetal (copertă)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 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Style w:val="FontStyle96"/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</w:t>
      </w: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= 2.200 mc.</w:t>
      </w:r>
    </w:p>
    <w:p w:rsidR="00F63B15" w:rsidRPr="0068612B" w:rsidRDefault="00F63B15" w:rsidP="00F63B15">
      <w:pPr>
        <w:spacing w:after="0" w:line="240" w:lineRule="auto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Conform studiului geotehnic întocmit, apa freatică la află la adâncimea de 5 m.</w:t>
      </w:r>
    </w:p>
    <w:p w:rsidR="00F63B15" w:rsidRPr="0068612B" w:rsidRDefault="00F63B15" w:rsidP="00F63B15">
      <w:pPr>
        <w:spacing w:after="0" w:line="240" w:lineRule="auto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Exploatarea în terasă se va realiza până la adâncimea de 4,0 m (cu 1,0 m deasupra nivelului pânzei freatice).</w:t>
      </w:r>
    </w:p>
    <w:p w:rsidR="00F63B15" w:rsidRPr="0068612B" w:rsidRDefault="00F63B15" w:rsidP="00F63B15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68612B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Perimetrul este delimitat de următoarele coordonate STEREO 70:</w:t>
      </w:r>
    </w:p>
    <w:tbl>
      <w:tblPr>
        <w:tblW w:w="0" w:type="auto"/>
        <w:tblInd w:w="2376" w:type="dxa"/>
        <w:tblLayout w:type="fixed"/>
        <w:tblLook w:val="0000"/>
      </w:tblPr>
      <w:tblGrid>
        <w:gridCol w:w="940"/>
        <w:gridCol w:w="1822"/>
        <w:gridCol w:w="1836"/>
      </w:tblGrid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Pct.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X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</w:pPr>
            <w:r>
              <w:rPr>
                <w:rFonts w:eastAsia="MS Mincho"/>
                <w:b/>
                <w:bCs/>
                <w:sz w:val="24"/>
              </w:rPr>
              <w:t>Y</w:t>
            </w:r>
          </w:p>
        </w:tc>
      </w:tr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707.004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575.038</w:t>
            </w:r>
          </w:p>
        </w:tc>
      </w:tr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MS Mincho"/>
                <w:sz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707.014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575.080</w:t>
            </w:r>
          </w:p>
        </w:tc>
      </w:tr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MS Mincho"/>
                <w:sz w:val="24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706.791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575.049</w:t>
            </w:r>
          </w:p>
        </w:tc>
      </w:tr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MS Mincho"/>
                <w:sz w:val="24"/>
              </w:rP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706.793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575.041</w:t>
            </w:r>
          </w:p>
        </w:tc>
      </w:tr>
      <w:tr w:rsidR="00F63B15" w:rsidTr="00C86803">
        <w:tc>
          <w:tcPr>
            <w:tcW w:w="940" w:type="dxa"/>
            <w:shd w:val="clear" w:color="auto" w:fill="auto"/>
            <w:vAlign w:val="center"/>
          </w:tcPr>
          <w:p w:rsidR="00F63B15" w:rsidRDefault="00F63B15" w:rsidP="00C86803">
            <w:pPr>
              <w:tabs>
                <w:tab w:val="left" w:pos="9007"/>
              </w:tabs>
              <w:snapToGrid w:val="0"/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MS Mincho"/>
                <w:sz w:val="24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706.804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3B15" w:rsidRDefault="00F63B15" w:rsidP="00C86803">
            <w:pPr>
              <w:spacing w:after="0" w:line="240" w:lineRule="auto"/>
              <w:jc w:val="center"/>
            </w:pPr>
            <w:r>
              <w:rPr>
                <w:rStyle w:val="FontStyle96"/>
                <w:rFonts w:eastAsia="Times New Roman" w:cs="Arial"/>
                <w:color w:val="000000"/>
                <w:sz w:val="24"/>
                <w:szCs w:val="24"/>
                <w:lang w:val="ro-RO"/>
              </w:rPr>
              <w:t>575.009</w:t>
            </w:r>
          </w:p>
        </w:tc>
      </w:tr>
    </w:tbl>
    <w:p w:rsidR="00F63B15" w:rsidRDefault="00F63B15" w:rsidP="00F63B15">
      <w:pPr>
        <w:spacing w:after="0" w:line="240" w:lineRule="auto"/>
      </w:pPr>
    </w:p>
    <w:p w:rsidR="00F63B15" w:rsidRPr="00D02D59" w:rsidRDefault="00F63B15" w:rsidP="00F63B15">
      <w:pPr>
        <w:spacing w:after="0" w:line="240" w:lineRule="auto"/>
        <w:rPr>
          <w:rStyle w:val="FontStyle96"/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>
        <w:rPr>
          <w:rStyle w:val="FontStyle96"/>
          <w:rFonts w:eastAsia="Times New Roman" w:cs="Arial"/>
          <w:i/>
          <w:iCs/>
          <w:color w:val="000000"/>
          <w:sz w:val="24"/>
          <w:szCs w:val="24"/>
          <w:lang w:val="ro-RO"/>
        </w:rPr>
        <w:tab/>
      </w:r>
      <w:r w:rsidRPr="00D02D59">
        <w:rPr>
          <w:rStyle w:val="FontStyle96"/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Volumul de material rezultat din excavarea terasei (cu o grosime de cca. 4 m) este de 22.000 mc, din care o cantitate de cca. 2.200 mc este </w:t>
      </w:r>
      <w:r w:rsidRPr="00D02D59">
        <w:rPr>
          <w:rStyle w:val="FontStyle96"/>
          <w:rFonts w:ascii="Times New Roman" w:eastAsia="ArialMT" w:hAnsi="Times New Roman" w:cs="Times New Roman"/>
          <w:iCs/>
          <w:sz w:val="24"/>
          <w:szCs w:val="24"/>
          <w:lang w:val="ro-RO"/>
        </w:rPr>
        <w:t>volumul de sol vegetal</w:t>
      </w:r>
      <w:r w:rsidRPr="00D02D59">
        <w:rPr>
          <w:rStyle w:val="FontStyle96"/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, iar 19.800 mc este </w:t>
      </w:r>
      <w:r w:rsidRPr="00D02D59">
        <w:rPr>
          <w:rStyle w:val="FontStyle96"/>
          <w:rFonts w:ascii="Times New Roman" w:eastAsia="ArialMT" w:hAnsi="Times New Roman" w:cs="Times New Roman"/>
          <w:iCs/>
          <w:color w:val="000000"/>
          <w:sz w:val="24"/>
          <w:szCs w:val="24"/>
          <w:lang w:val="ro-RO"/>
        </w:rPr>
        <w:t>pietriș și nisip.</w:t>
      </w:r>
    </w:p>
    <w:p w:rsidR="00F63B15" w:rsidRPr="00D02D59" w:rsidRDefault="00F63B15" w:rsidP="00F63B15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FontStyle96"/>
          <w:rFonts w:eastAsia="Times New Roman" w:cs="Arial"/>
          <w:i/>
          <w:iCs/>
          <w:color w:val="000000"/>
          <w:sz w:val="24"/>
          <w:szCs w:val="24"/>
          <w:lang w:val="ro-RO"/>
        </w:rPr>
        <w:tab/>
      </w:r>
      <w:r w:rsidRPr="00D02D59">
        <w:rPr>
          <w:rStyle w:val="FontStyle96"/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Nisipul și pietrișul rezultate se vor valorifica</w:t>
      </w:r>
      <w:r>
        <w:rPr>
          <w:rStyle w:val="FontStyle96"/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, iar so</w:t>
      </w:r>
      <w:r w:rsidRPr="00D02D59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lul vegetal rezultat din decopertarea terenului va fi depozitat separat într-un depozit, pentru utilizarea ulterioară la aducerea terenului la starea inițială.</w:t>
      </w:r>
    </w:p>
    <w:p w:rsidR="00F63B15" w:rsidRPr="00D02D59" w:rsidRDefault="00F63B15" w:rsidP="00F63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Arial"/>
          <w:bCs/>
          <w:iCs/>
          <w:sz w:val="24"/>
        </w:rPr>
        <w:t xml:space="preserve">              </w:t>
      </w:r>
      <w:proofErr w:type="spellStart"/>
      <w:r w:rsidRPr="00D02D59">
        <w:rPr>
          <w:rFonts w:ascii="Times New Roman" w:hAnsi="Times New Roman"/>
          <w:bCs/>
          <w:iCs/>
          <w:sz w:val="24"/>
          <w:szCs w:val="24"/>
        </w:rPr>
        <w:t>Metoda</w:t>
      </w:r>
      <w:proofErr w:type="spellEnd"/>
      <w:r w:rsidRPr="00D02D59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bCs/>
          <w:iCs/>
          <w:sz w:val="24"/>
          <w:szCs w:val="24"/>
        </w:rPr>
        <w:t>extracție</w:t>
      </w:r>
      <w:proofErr w:type="spellEnd"/>
      <w:r w:rsidRPr="00D02D5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bCs/>
          <w:iCs/>
          <w:sz w:val="24"/>
          <w:szCs w:val="24"/>
        </w:rPr>
        <w:t>folosită</w:t>
      </w:r>
      <w:proofErr w:type="spellEnd"/>
      <w:r w:rsidRPr="00D02D59">
        <w:rPr>
          <w:rFonts w:ascii="Times New Roman" w:hAnsi="Times New Roman"/>
          <w:bCs/>
          <w:iCs/>
          <w:sz w:val="24"/>
          <w:szCs w:val="24"/>
        </w:rPr>
        <w:t>:</w:t>
      </w:r>
    </w:p>
    <w:p w:rsidR="00F63B15" w:rsidRPr="00D02D59" w:rsidRDefault="00F63B15" w:rsidP="00F6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5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02D59">
        <w:rPr>
          <w:rFonts w:ascii="Times New Roman" w:hAnsi="Times New Roman"/>
          <w:sz w:val="24"/>
          <w:szCs w:val="24"/>
        </w:rPr>
        <w:t>Lucrări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deschidere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pregătire</w:t>
      </w:r>
      <w:proofErr w:type="spellEnd"/>
    </w:p>
    <w:p w:rsidR="00F63B15" w:rsidRPr="00D02D59" w:rsidRDefault="00F63B15" w:rsidP="00F6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59">
        <w:rPr>
          <w:rFonts w:ascii="Times New Roman" w:hAnsi="Times New Roman"/>
          <w:sz w:val="24"/>
          <w:szCs w:val="24"/>
        </w:rPr>
        <w:tab/>
      </w:r>
      <w:proofErr w:type="spellStart"/>
      <w:r w:rsidRPr="00D02D59">
        <w:rPr>
          <w:rFonts w:ascii="Times New Roman" w:hAnsi="Times New Roman"/>
          <w:sz w:val="24"/>
          <w:szCs w:val="24"/>
        </w:rPr>
        <w:t>Rezervele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nisip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pietriș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02D59">
        <w:rPr>
          <w:rFonts w:ascii="Times New Roman" w:hAnsi="Times New Roman"/>
          <w:sz w:val="24"/>
          <w:szCs w:val="24"/>
        </w:rPr>
        <w:t>extrag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2D59">
        <w:rPr>
          <w:rFonts w:ascii="Times New Roman" w:hAnsi="Times New Roman"/>
          <w:sz w:val="24"/>
          <w:szCs w:val="24"/>
        </w:rPr>
        <w:t>perimetru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sunt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deschise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propriu-zis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dar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trebuie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executate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02D59">
        <w:rPr>
          <w:rFonts w:ascii="Times New Roman" w:hAnsi="Times New Roman"/>
          <w:sz w:val="24"/>
          <w:szCs w:val="24"/>
        </w:rPr>
        <w:t>serie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lucrări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privind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accesul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D59">
        <w:rPr>
          <w:rFonts w:ascii="Times New Roman" w:hAnsi="Times New Roman"/>
          <w:sz w:val="24"/>
          <w:szCs w:val="24"/>
        </w:rPr>
        <w:t>rezervă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02D59">
        <w:rPr>
          <w:rFonts w:ascii="Times New Roman" w:hAnsi="Times New Roman"/>
          <w:sz w:val="24"/>
          <w:szCs w:val="24"/>
        </w:rPr>
        <w:t>astfel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>:</w:t>
      </w:r>
    </w:p>
    <w:p w:rsidR="00F63B15" w:rsidRPr="00D02D59" w:rsidRDefault="00F63B15" w:rsidP="00F63B1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D59">
        <w:rPr>
          <w:rFonts w:ascii="Times New Roman" w:hAnsi="Times New Roman"/>
          <w:sz w:val="24"/>
          <w:szCs w:val="24"/>
        </w:rPr>
        <w:t>decopertarea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primei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zone de </w:t>
      </w:r>
      <w:proofErr w:type="spellStart"/>
      <w:r w:rsidRPr="00D02D59">
        <w:rPr>
          <w:rFonts w:ascii="Times New Roman" w:hAnsi="Times New Roman"/>
          <w:sz w:val="24"/>
          <w:szCs w:val="24"/>
        </w:rPr>
        <w:t>exploatare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02D59">
        <w:rPr>
          <w:rFonts w:ascii="Times New Roman" w:hAnsi="Times New Roman"/>
          <w:sz w:val="24"/>
          <w:szCs w:val="24"/>
        </w:rPr>
        <w:t>depozitarea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solului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vegetal (cu o </w:t>
      </w:r>
      <w:proofErr w:type="spellStart"/>
      <w:r w:rsidRPr="00D02D59">
        <w:rPr>
          <w:rFonts w:ascii="Times New Roman" w:hAnsi="Times New Roman"/>
          <w:sz w:val="24"/>
          <w:szCs w:val="24"/>
        </w:rPr>
        <w:t>grosime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</w:t>
      </w:r>
      <w:r w:rsidRPr="00D02D59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circa 0,30 m)</w:t>
      </w:r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02D59">
        <w:rPr>
          <w:rFonts w:ascii="Times New Roman" w:hAnsi="Times New Roman"/>
          <w:sz w:val="24"/>
          <w:szCs w:val="24"/>
        </w:rPr>
        <w:t>platformă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în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imediata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vecinătate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pe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terenul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închiriat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către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beneficiar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în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vederea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reutilizării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acestuia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D59">
        <w:rPr>
          <w:rFonts w:ascii="Times New Roman" w:hAnsi="Times New Roman"/>
          <w:sz w:val="24"/>
          <w:szCs w:val="24"/>
        </w:rPr>
        <w:t>închiderea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terasei</w:t>
      </w:r>
      <w:proofErr w:type="spellEnd"/>
      <w:r w:rsidRPr="00D02D59">
        <w:rPr>
          <w:rFonts w:ascii="Times New Roman" w:hAnsi="Times New Roman"/>
          <w:sz w:val="24"/>
          <w:szCs w:val="24"/>
        </w:rPr>
        <w:t>;</w:t>
      </w:r>
    </w:p>
    <w:p w:rsidR="00F63B15" w:rsidRPr="00D02D59" w:rsidRDefault="00F63B15" w:rsidP="00F63B1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2D59">
        <w:rPr>
          <w:rFonts w:ascii="Times New Roman" w:hAnsi="Times New Roman"/>
          <w:sz w:val="24"/>
          <w:szCs w:val="24"/>
        </w:rPr>
        <w:t>amenajarea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platformei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lucru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prin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nivelare</w:t>
      </w:r>
      <w:proofErr w:type="spellEnd"/>
      <w:r w:rsidRPr="00D02D59">
        <w:rPr>
          <w:rFonts w:ascii="Times New Roman" w:hAnsi="Times New Roman"/>
          <w:sz w:val="24"/>
          <w:szCs w:val="24"/>
        </w:rPr>
        <w:t>.</w:t>
      </w:r>
    </w:p>
    <w:p w:rsidR="00F63B15" w:rsidRPr="00D02D59" w:rsidRDefault="00F63B15" w:rsidP="00F63B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2D59">
        <w:rPr>
          <w:rFonts w:ascii="Times New Roman" w:hAnsi="Times New Roman"/>
          <w:sz w:val="24"/>
          <w:szCs w:val="24"/>
        </w:rPr>
        <w:t xml:space="preserve">b. Mod de </w:t>
      </w:r>
      <w:proofErr w:type="spellStart"/>
      <w:r w:rsidRPr="00D02D59">
        <w:rPr>
          <w:rFonts w:ascii="Times New Roman" w:hAnsi="Times New Roman"/>
          <w:sz w:val="24"/>
          <w:szCs w:val="24"/>
        </w:rPr>
        <w:t>lucru</w:t>
      </w:r>
      <w:proofErr w:type="spellEnd"/>
    </w:p>
    <w:p w:rsidR="00F63B15" w:rsidRPr="00D02D59" w:rsidRDefault="00F63B15" w:rsidP="00F63B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2D5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Extracția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nisipului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pietrișului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terasă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se face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mecanizat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zone de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exploatare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D02D59">
        <w:rPr>
          <w:rFonts w:ascii="Times New Roman" w:hAnsi="Times New Roman"/>
          <w:color w:val="000000"/>
          <w:sz w:val="24"/>
          <w:szCs w:val="24"/>
        </w:rPr>
        <w:t>cu</w:t>
      </w:r>
      <w:proofErr w:type="gram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înălțimea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maximă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de 4 m.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Utilajele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acționează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numai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berma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lucru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color w:val="000000"/>
          <w:sz w:val="24"/>
          <w:szCs w:val="24"/>
        </w:rPr>
        <w:t>astfel</w:t>
      </w:r>
      <w:proofErr w:type="spellEnd"/>
      <w:r w:rsidRPr="00D02D59">
        <w:rPr>
          <w:rFonts w:ascii="Times New Roman" w:hAnsi="Times New Roman"/>
          <w:color w:val="000000"/>
          <w:sz w:val="24"/>
          <w:szCs w:val="24"/>
        </w:rPr>
        <w:t>:</w:t>
      </w:r>
    </w:p>
    <w:p w:rsidR="00F63B15" w:rsidRPr="00D02D59" w:rsidRDefault="00F63B15" w:rsidP="00F63B1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2D59">
        <w:rPr>
          <w:rFonts w:ascii="Times New Roman" w:hAnsi="Times New Roman"/>
          <w:color w:val="000000"/>
          <w:sz w:val="24"/>
          <w:szCs w:val="24"/>
        </w:rPr>
        <w:lastRenderedPageBreak/>
        <w:t>parte</w:t>
      </w:r>
      <w:r w:rsidRPr="00D02D59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superioară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2D59">
        <w:rPr>
          <w:rFonts w:ascii="Times New Roman" w:hAnsi="Times New Roman"/>
          <w:sz w:val="24"/>
          <w:szCs w:val="24"/>
        </w:rPr>
        <w:t>treptei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terasă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este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excavată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excavatorul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cupă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şi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braţ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mobil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pe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fâșii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transversale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lățimea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unei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fâșii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fiind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cca</w:t>
      </w:r>
      <w:proofErr w:type="spellEnd"/>
      <w:r w:rsidRPr="00D02D59">
        <w:rPr>
          <w:rFonts w:ascii="Times New Roman" w:hAnsi="Times New Roman"/>
          <w:sz w:val="24"/>
          <w:szCs w:val="24"/>
        </w:rPr>
        <w:t>. 4 m;</w:t>
      </w:r>
    </w:p>
    <w:p w:rsidR="00F63B15" w:rsidRPr="00D02D59" w:rsidRDefault="00F63B15" w:rsidP="00F63B1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D59">
        <w:rPr>
          <w:rFonts w:ascii="Times New Roman" w:hAnsi="Times New Roman"/>
          <w:sz w:val="24"/>
          <w:szCs w:val="24"/>
        </w:rPr>
        <w:t>pentru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mărirea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productivității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muncii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partea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inferioară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2D59">
        <w:rPr>
          <w:rFonts w:ascii="Times New Roman" w:hAnsi="Times New Roman"/>
          <w:sz w:val="24"/>
          <w:szCs w:val="24"/>
        </w:rPr>
        <w:t>treptei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D59">
        <w:rPr>
          <w:rFonts w:ascii="Times New Roman" w:hAnsi="Times New Roman"/>
          <w:sz w:val="24"/>
          <w:szCs w:val="24"/>
        </w:rPr>
        <w:t>poate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excava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încărcătorul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Pr="00D02D59">
        <w:rPr>
          <w:rFonts w:ascii="Times New Roman" w:hAnsi="Times New Roman"/>
          <w:sz w:val="24"/>
          <w:szCs w:val="24"/>
        </w:rPr>
        <w:t>Wolla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2D59">
        <w:rPr>
          <w:rFonts w:ascii="Times New Roman" w:hAnsi="Times New Roman"/>
          <w:sz w:val="24"/>
          <w:szCs w:val="24"/>
        </w:rPr>
        <w:t>desigur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că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acest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utilaj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folosește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numai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dacă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D59">
        <w:rPr>
          <w:rFonts w:ascii="Times New Roman" w:hAnsi="Times New Roman"/>
          <w:sz w:val="24"/>
          <w:szCs w:val="24"/>
        </w:rPr>
        <w:t>consideră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necesar</w:t>
      </w:r>
      <w:proofErr w:type="spellEnd"/>
      <w:r w:rsidRPr="00D02D59">
        <w:rPr>
          <w:rFonts w:ascii="Times New Roman" w:hAnsi="Times New Roman"/>
          <w:sz w:val="24"/>
          <w:szCs w:val="24"/>
        </w:rPr>
        <w:t>);</w:t>
      </w:r>
    </w:p>
    <w:p w:rsidR="00F63B15" w:rsidRPr="00D02D59" w:rsidRDefault="00F63B15" w:rsidP="00F63B1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2D59">
        <w:rPr>
          <w:rFonts w:ascii="Times New Roman" w:hAnsi="Times New Roman"/>
          <w:sz w:val="24"/>
          <w:szCs w:val="24"/>
        </w:rPr>
        <w:t>nivelarea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suprafeței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bermei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lățimea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lucru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şi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realizarea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stocuri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nisip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pietriș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se face cu lama </w:t>
      </w:r>
      <w:proofErr w:type="spellStart"/>
      <w:r w:rsidRPr="00D02D59">
        <w:rPr>
          <w:rFonts w:ascii="Times New Roman" w:hAnsi="Times New Roman"/>
          <w:sz w:val="24"/>
          <w:szCs w:val="24"/>
        </w:rPr>
        <w:t>buldozerului</w:t>
      </w:r>
      <w:proofErr w:type="spellEnd"/>
      <w:r w:rsidRPr="00D02D59">
        <w:rPr>
          <w:rFonts w:ascii="Times New Roman" w:hAnsi="Times New Roman"/>
          <w:sz w:val="24"/>
          <w:szCs w:val="24"/>
        </w:rPr>
        <w:t>.</w:t>
      </w:r>
    </w:p>
    <w:p w:rsidR="00F63B15" w:rsidRPr="00D02D59" w:rsidRDefault="00F63B15" w:rsidP="00F63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D5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D02D59">
        <w:rPr>
          <w:rFonts w:ascii="Times New Roman" w:hAnsi="Times New Roman"/>
          <w:sz w:val="24"/>
          <w:szCs w:val="24"/>
        </w:rPr>
        <w:t>Lucrări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încărcare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prelucrare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transport</w:t>
      </w:r>
    </w:p>
    <w:p w:rsidR="00F63B15" w:rsidRPr="00D02D59" w:rsidRDefault="00F63B15" w:rsidP="00F63B1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2D59">
        <w:rPr>
          <w:rFonts w:ascii="Times New Roman" w:hAnsi="Times New Roman"/>
          <w:sz w:val="24"/>
          <w:szCs w:val="24"/>
        </w:rPr>
        <w:t>încărcarea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materialului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se face cu </w:t>
      </w:r>
      <w:proofErr w:type="spellStart"/>
      <w:r w:rsidRPr="00D02D59">
        <w:rPr>
          <w:rFonts w:ascii="Times New Roman" w:hAnsi="Times New Roman"/>
          <w:sz w:val="24"/>
          <w:szCs w:val="24"/>
        </w:rPr>
        <w:t>încărcătorul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Wolla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sau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excavatorul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cupă</w:t>
      </w:r>
      <w:proofErr w:type="spellEnd"/>
      <w:r w:rsidRPr="00D02D59">
        <w:rPr>
          <w:rFonts w:ascii="Times New Roman" w:hAnsi="Times New Roman"/>
          <w:sz w:val="24"/>
          <w:szCs w:val="24"/>
        </w:rPr>
        <w:t>.</w:t>
      </w:r>
    </w:p>
    <w:p w:rsidR="00F63B15" w:rsidRPr="00D02D59" w:rsidRDefault="00F63B15" w:rsidP="00F63B1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2D59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terasă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este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indispensabil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buldozerul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lamă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întrucât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realizează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atât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concentrarea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nisipului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și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pietrișului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2D59">
        <w:rPr>
          <w:rFonts w:ascii="Times New Roman" w:hAnsi="Times New Roman"/>
          <w:sz w:val="24"/>
          <w:szCs w:val="24"/>
        </w:rPr>
        <w:t>baza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carierei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D59">
        <w:rPr>
          <w:rFonts w:ascii="Times New Roman" w:hAnsi="Times New Roman"/>
          <w:sz w:val="24"/>
          <w:szCs w:val="24"/>
        </w:rPr>
        <w:t>dar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amenajează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şi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calea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acces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D59">
        <w:rPr>
          <w:rFonts w:ascii="Times New Roman" w:hAnsi="Times New Roman"/>
          <w:sz w:val="24"/>
          <w:szCs w:val="24"/>
        </w:rPr>
        <w:t>treapta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D59">
        <w:rPr>
          <w:rFonts w:ascii="Times New Roman" w:hAnsi="Times New Roman"/>
          <w:sz w:val="24"/>
          <w:szCs w:val="24"/>
        </w:rPr>
        <w:t>carieră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. </w:t>
      </w:r>
    </w:p>
    <w:p w:rsidR="00F63B15" w:rsidRPr="00D02D59" w:rsidRDefault="00F63B15" w:rsidP="00F6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59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Pr="00D02D59">
        <w:rPr>
          <w:rFonts w:ascii="Times New Roman" w:hAnsi="Times New Roman"/>
          <w:sz w:val="24"/>
          <w:szCs w:val="24"/>
        </w:rPr>
        <w:t>exploatare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D59">
        <w:rPr>
          <w:rFonts w:ascii="Times New Roman" w:hAnsi="Times New Roman"/>
          <w:sz w:val="24"/>
          <w:szCs w:val="24"/>
        </w:rPr>
        <w:t>va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urmări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realizarea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unui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59">
        <w:rPr>
          <w:rFonts w:ascii="Times New Roman" w:hAnsi="Times New Roman"/>
          <w:sz w:val="24"/>
          <w:szCs w:val="24"/>
        </w:rPr>
        <w:t>taluz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D59">
        <w:rPr>
          <w:rFonts w:ascii="Times New Roman" w:hAnsi="Times New Roman"/>
          <w:sz w:val="24"/>
          <w:szCs w:val="24"/>
        </w:rPr>
        <w:t>panta</w:t>
      </w:r>
      <w:proofErr w:type="spellEnd"/>
      <w:r w:rsidRPr="00D02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D59">
        <w:rPr>
          <w:rFonts w:ascii="Times New Roman" w:hAnsi="Times New Roman"/>
          <w:sz w:val="24"/>
          <w:szCs w:val="24"/>
        </w:rPr>
        <w:t>1 :</w:t>
      </w:r>
      <w:proofErr w:type="gramEnd"/>
      <w:r w:rsidRPr="00D02D59">
        <w:rPr>
          <w:rFonts w:ascii="Times New Roman" w:hAnsi="Times New Roman"/>
          <w:sz w:val="24"/>
          <w:szCs w:val="24"/>
        </w:rPr>
        <w:t xml:space="preserve"> 2. </w:t>
      </w:r>
    </w:p>
    <w:p w:rsidR="00F63B15" w:rsidRPr="00D02D59" w:rsidRDefault="00F63B15" w:rsidP="00F63B15">
      <w:pPr>
        <w:spacing w:after="0" w:line="240" w:lineRule="auto"/>
        <w:jc w:val="both"/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02D59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Pe suprafața cu rezerve, solul vegetal are grosimi de cca. 0,30 m, astfel că se face decaparea și depozitarea acestuia pentru reutilizare la finalul exploatării.</w:t>
      </w:r>
    </w:p>
    <w:p w:rsidR="00F63B15" w:rsidRPr="00D02D59" w:rsidRDefault="00F63B15" w:rsidP="00F63B15">
      <w:pPr>
        <w:spacing w:after="0" w:line="240" w:lineRule="auto"/>
        <w:jc w:val="both"/>
        <w:rPr>
          <w:rStyle w:val="FontStyle96"/>
          <w:rFonts w:ascii="Times New Roman" w:hAnsi="Times New Roman" w:cs="Times New Roman"/>
          <w:spacing w:val="-5"/>
          <w:sz w:val="24"/>
          <w:szCs w:val="24"/>
          <w:lang w:val="ro-RO" w:eastAsia="ar-SA"/>
        </w:rPr>
      </w:pPr>
      <w:r w:rsidRPr="00D02D59">
        <w:rPr>
          <w:rStyle w:val="FontStyle96"/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Se va exploata terasa în fâșii transversale de cca. 4 m, iar pe parcursul înaintării exploatării se va realiza umplerea cu teren de umplutură în zonele deja exploatate. </w:t>
      </w:r>
    </w:p>
    <w:p w:rsidR="00F63B15" w:rsidRPr="00D02D59" w:rsidRDefault="00F63B15" w:rsidP="00F63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D59">
        <w:rPr>
          <w:rStyle w:val="FontStyle96"/>
          <w:rFonts w:ascii="Times New Roman" w:hAnsi="Times New Roman" w:cs="Times New Roman"/>
          <w:spacing w:val="-5"/>
          <w:sz w:val="24"/>
          <w:szCs w:val="24"/>
          <w:lang w:val="ro-RO" w:eastAsia="ar-SA"/>
        </w:rPr>
        <w:tab/>
      </w:r>
      <w:r w:rsidRPr="00D02D59">
        <w:rPr>
          <w:rStyle w:val="FontStyle96"/>
          <w:rFonts w:ascii="Times New Roman" w:hAnsi="Times New Roman" w:cs="Times New Roman"/>
          <w:color w:val="000000"/>
          <w:sz w:val="24"/>
          <w:szCs w:val="24"/>
          <w:lang w:val="ro-RO" w:eastAsia="ar-SA"/>
        </w:rPr>
        <w:t xml:space="preserve">După finalizarea exploatării, se va aduce terenul la cota inițială, prin umplerea cu pământ rezultat din alte lucrări de excavație sau construcții, </w:t>
      </w:r>
      <w:r w:rsidRPr="00D02D59">
        <w:rPr>
          <w:rStyle w:val="FontStyle96"/>
          <w:rFonts w:ascii="Times New Roman" w:eastAsia="MS Mincho" w:hAnsi="Times New Roman" w:cs="Times New Roman"/>
          <w:color w:val="000000"/>
          <w:sz w:val="24"/>
          <w:szCs w:val="24"/>
          <w:lang w:val="ro-RO" w:eastAsia="ar-SA"/>
        </w:rPr>
        <w:t xml:space="preserve">nivelarea terenului, </w:t>
      </w:r>
      <w:r w:rsidRPr="00D02D59">
        <w:rPr>
          <w:rStyle w:val="FontStyle96"/>
          <w:rFonts w:ascii="Times New Roman" w:hAnsi="Times New Roman" w:cs="Times New Roman"/>
          <w:color w:val="000000"/>
          <w:sz w:val="24"/>
          <w:szCs w:val="24"/>
          <w:lang w:val="ro-RO" w:eastAsia="ar-SA"/>
        </w:rPr>
        <w:t xml:space="preserve">tasarea terenului de umplutură utilizat cu un grad de compactare de 98 - 99%, împrăștierea pe suprafața terasei a solului vegetal rezultat din decopertarea inițială a terasei, respectiv </w:t>
      </w:r>
      <w:r w:rsidRPr="00D02D59">
        <w:rPr>
          <w:rStyle w:val="FontStyle96"/>
          <w:rFonts w:ascii="Times New Roman" w:eastAsia="MS Mincho" w:hAnsi="Times New Roman" w:cs="Times New Roman"/>
          <w:color w:val="000000"/>
          <w:sz w:val="24"/>
          <w:szCs w:val="24"/>
          <w:lang w:val="ro-RO" w:eastAsia="ar-SA"/>
        </w:rPr>
        <w:t>înierbarea suprafeței perimetrului.</w:t>
      </w:r>
    </w:p>
    <w:p w:rsidR="00F63B15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</w:t>
      </w:r>
      <w:r w:rsidRPr="00CC684E">
        <w:rPr>
          <w:rFonts w:ascii="Times New Roman" w:hAnsi="Times New Roman"/>
          <w:sz w:val="24"/>
          <w:szCs w:val="24"/>
        </w:rPr>
        <w:t>ndiţiile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Fonts w:ascii="Times New Roman" w:hAnsi="Times New Roman"/>
          <w:sz w:val="24"/>
          <w:szCs w:val="24"/>
        </w:rPr>
        <w:t>realizare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Fonts w:ascii="Times New Roman" w:hAnsi="Times New Roman"/>
          <w:sz w:val="24"/>
          <w:szCs w:val="24"/>
        </w:rPr>
        <w:t>proiectului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F63B15" w:rsidRPr="00726B50" w:rsidRDefault="00F63B15" w:rsidP="00F6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B50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26B50">
        <w:rPr>
          <w:rFonts w:ascii="Times New Roman" w:hAnsi="Times New Roman"/>
          <w:sz w:val="24"/>
          <w:szCs w:val="24"/>
        </w:rPr>
        <w:t>vor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respecta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prevederile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avizului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gospodărire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50">
        <w:rPr>
          <w:rFonts w:ascii="Times New Roman" w:hAnsi="Times New Roman"/>
          <w:sz w:val="24"/>
          <w:szCs w:val="24"/>
        </w:rPr>
        <w:t>a</w:t>
      </w:r>
      <w:proofErr w:type="gram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apelor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285</w:t>
      </w:r>
      <w:r w:rsidRPr="00726B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726B50">
        <w:rPr>
          <w:rFonts w:ascii="Times New Roman" w:hAnsi="Times New Roman"/>
          <w:sz w:val="24"/>
          <w:szCs w:val="24"/>
        </w:rPr>
        <w:t>.12.2018.</w:t>
      </w:r>
    </w:p>
    <w:p w:rsidR="00F63B15" w:rsidRPr="00AF3D13" w:rsidRDefault="00F63B15" w:rsidP="00F63B1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Investiţia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realiza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documentaţiei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precum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normativelor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prescripţiilor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specifice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legislaţiei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vigoare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avizelor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menţionate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AF3D1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Style w:val="sttpar"/>
          <w:rFonts w:ascii="Times New Roman" w:hAnsi="Times New Roman"/>
          <w:sz w:val="24"/>
          <w:szCs w:val="24"/>
        </w:rPr>
        <w:t>Certificatul</w:t>
      </w:r>
      <w:proofErr w:type="spellEnd"/>
      <w:r w:rsidRPr="00AF3D13">
        <w:rPr>
          <w:rStyle w:val="sttpar"/>
          <w:rFonts w:ascii="Times New Roman" w:hAnsi="Times New Roman"/>
          <w:sz w:val="24"/>
          <w:szCs w:val="24"/>
        </w:rPr>
        <w:t xml:space="preserve"> de Urbanism nr. </w:t>
      </w:r>
      <w:r>
        <w:rPr>
          <w:rStyle w:val="sttpar"/>
          <w:rFonts w:ascii="Times New Roman" w:hAnsi="Times New Roman"/>
          <w:sz w:val="24"/>
          <w:szCs w:val="24"/>
        </w:rPr>
        <w:t>61</w:t>
      </w:r>
      <w:r w:rsidRPr="00AF3D13">
        <w:rPr>
          <w:rStyle w:val="tpa1"/>
          <w:rFonts w:ascii="Times New Roman" w:hAnsi="Times New Roman"/>
          <w:sz w:val="24"/>
          <w:szCs w:val="24"/>
        </w:rPr>
        <w:t>/</w:t>
      </w:r>
      <w:r>
        <w:rPr>
          <w:rStyle w:val="tpa1"/>
          <w:rFonts w:ascii="Times New Roman" w:hAnsi="Times New Roman"/>
          <w:sz w:val="24"/>
          <w:szCs w:val="24"/>
        </w:rPr>
        <w:t>25</w:t>
      </w:r>
      <w:r w:rsidRPr="00AF3D13">
        <w:rPr>
          <w:rStyle w:val="tpa1"/>
          <w:rFonts w:ascii="Times New Roman" w:hAnsi="Times New Roman"/>
          <w:sz w:val="24"/>
          <w:szCs w:val="24"/>
        </w:rPr>
        <w:t>.</w:t>
      </w:r>
      <w:r>
        <w:rPr>
          <w:rStyle w:val="tpa1"/>
          <w:rFonts w:ascii="Times New Roman" w:hAnsi="Times New Roman"/>
          <w:sz w:val="24"/>
          <w:szCs w:val="24"/>
        </w:rPr>
        <w:t>10</w:t>
      </w:r>
      <w:r w:rsidRPr="00AF3D13">
        <w:rPr>
          <w:rStyle w:val="tpa1"/>
          <w:rFonts w:ascii="Times New Roman" w:hAnsi="Times New Roman"/>
          <w:sz w:val="24"/>
          <w:szCs w:val="24"/>
        </w:rPr>
        <w:t>.2018</w:t>
      </w:r>
      <w:r w:rsidRPr="00AF3D13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Comunei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Grăniceşti</w:t>
      </w:r>
      <w:r w:rsidRPr="00AF3D13">
        <w:rPr>
          <w:rStyle w:val="sttpar"/>
          <w:rFonts w:ascii="Times New Roman" w:hAnsi="Times New Roman"/>
          <w:sz w:val="24"/>
          <w:szCs w:val="24"/>
        </w:rPr>
        <w:t>;</w:t>
      </w:r>
    </w:p>
    <w:p w:rsidR="00F63B15" w:rsidRPr="00CC684E" w:rsidRDefault="00F63B15" w:rsidP="00F63B1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stricteţe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limitele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destinate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organizării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şantier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modului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depozitare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rutelor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alese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transport;</w:t>
      </w:r>
    </w:p>
    <w:p w:rsidR="00F63B15" w:rsidRPr="00CC684E" w:rsidRDefault="00F63B15" w:rsidP="00F63B1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măsuri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organizatorice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desfăşurare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nu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factorii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confortul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populaţiei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zona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respectivă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;</w:t>
      </w:r>
    </w:p>
    <w:p w:rsidR="00F63B15" w:rsidRPr="00CC684E" w:rsidRDefault="00F63B15" w:rsidP="00F63B1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Întreţinerea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reparaţia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utilajelor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mijloacelor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unităţi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</w:p>
    <w:p w:rsidR="00F63B15" w:rsidRPr="00CC684E" w:rsidRDefault="00F63B15" w:rsidP="00F63B1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amenaja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stocare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condiţii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siguranţă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umană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rezulta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construcţii-montaj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asigura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gestionarea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corespunzătoare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acestora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211/2011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reciclabile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categorii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valorifica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firme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menajere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operatorii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locali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salubritate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autorizaţi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F63B15" w:rsidRPr="00F66602" w:rsidRDefault="00F63B15" w:rsidP="00F63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602">
        <w:rPr>
          <w:rStyle w:val="FontStyle96"/>
          <w:rFonts w:ascii="Times New Roman" w:hAnsi="Times New Roman" w:cs="Times New Roman"/>
          <w:color w:val="000000"/>
          <w:sz w:val="24"/>
          <w:szCs w:val="24"/>
          <w:lang w:val="ro-RO" w:eastAsia="ar-SA"/>
        </w:rPr>
        <w:t xml:space="preserve">După finalizarea exploatării, se va aduce terenul la cota inițială, prin umplerea cu pământ rezultat din alte lucrări de excavație sau construcții, </w:t>
      </w:r>
      <w:r w:rsidRPr="00F66602">
        <w:rPr>
          <w:rStyle w:val="FontStyle96"/>
          <w:rFonts w:ascii="Times New Roman" w:eastAsia="MS Mincho" w:hAnsi="Times New Roman" w:cs="Times New Roman"/>
          <w:color w:val="000000"/>
          <w:sz w:val="24"/>
          <w:szCs w:val="24"/>
          <w:lang w:val="ro-RO" w:eastAsia="ar-SA"/>
        </w:rPr>
        <w:t xml:space="preserve">nivelarea terenului, </w:t>
      </w:r>
      <w:r w:rsidRPr="00F66602">
        <w:rPr>
          <w:rStyle w:val="FontStyle96"/>
          <w:rFonts w:ascii="Times New Roman" w:hAnsi="Times New Roman" w:cs="Times New Roman"/>
          <w:color w:val="000000"/>
          <w:sz w:val="24"/>
          <w:szCs w:val="24"/>
          <w:lang w:val="ro-RO" w:eastAsia="ar-SA"/>
        </w:rPr>
        <w:t xml:space="preserve">tasarea terenului de umplutură utilizat cu un grad de compactare de 98 - 99%, împrăștierea pe suprafața terasei a solului vegetal rezultat din decopertarea inițială a terasei, respectiv </w:t>
      </w:r>
      <w:r w:rsidRPr="00F66602">
        <w:rPr>
          <w:rStyle w:val="FontStyle96"/>
          <w:rFonts w:ascii="Times New Roman" w:eastAsia="MS Mincho" w:hAnsi="Times New Roman" w:cs="Times New Roman"/>
          <w:color w:val="000000"/>
          <w:sz w:val="24"/>
          <w:szCs w:val="24"/>
          <w:lang w:val="ro-RO" w:eastAsia="ar-SA"/>
        </w:rPr>
        <w:t>înierbarea suprafeței perimetrului.</w:t>
      </w:r>
    </w:p>
    <w:p w:rsidR="00F63B15" w:rsidRPr="00CC684E" w:rsidRDefault="00F63B15" w:rsidP="00F63B15">
      <w:pPr>
        <w:spacing w:after="0" w:line="300" w:lineRule="atLeast"/>
        <w:ind w:left="108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    </w:t>
      </w: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toată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perioada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realizare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iar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situaţia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intervin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elemente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noi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necunoscute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au </w:t>
      </w:r>
      <w:r w:rsidRPr="00F9224A">
        <w:rPr>
          <w:rFonts w:ascii="Times New Roman" w:hAnsi="Times New Roman"/>
          <w:sz w:val="24"/>
          <w:szCs w:val="24"/>
        </w:rPr>
        <w:lastRenderedPageBreak/>
        <w:t xml:space="preserve">stat la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titularul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F9224A">
        <w:rPr>
          <w:rFonts w:ascii="Times New Roman" w:hAnsi="Times New Roman"/>
          <w:sz w:val="24"/>
          <w:szCs w:val="24"/>
        </w:rPr>
        <w:t>notifica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interesat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său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pentru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ataca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punct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vedere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substanţial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inclusiv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potrivit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</w:rPr>
        <w:t>prevederilor</w:t>
      </w:r>
      <w:proofErr w:type="spellEnd"/>
      <w:r w:rsidRPr="00AF3D13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47&gt;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contenciosului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administrativ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AF3D13">
        <w:rPr>
          <w:rFonts w:ascii="Times New Roman" w:hAnsi="Times New Roman"/>
          <w:sz w:val="24"/>
          <w:szCs w:val="24"/>
        </w:rPr>
        <w:t>, cu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organizaţie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considerându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9224A">
        <w:rPr>
          <w:rFonts w:ascii="Times New Roman" w:hAnsi="Times New Roman"/>
          <w:sz w:val="24"/>
          <w:szCs w:val="24"/>
        </w:rPr>
        <w:t>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atacă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odată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etapei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încadrare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Înainte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ierarhic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superioare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revocarea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Solicitarea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aducerii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cunoştinţa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F9224A">
        <w:rPr>
          <w:rFonts w:ascii="Times New Roman" w:hAnsi="Times New Roman"/>
          <w:sz w:val="24"/>
          <w:szCs w:val="24"/>
        </w:rPr>
        <w:t>a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răspunde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acea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Procedura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soluţionare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gratuită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9224A">
        <w:rPr>
          <w:rFonts w:ascii="Times New Roman" w:hAnsi="Times New Roman"/>
          <w:sz w:val="24"/>
          <w:szCs w:val="24"/>
        </w:rPr>
        <w:t>echitabilă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rapidă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corectă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F63B15" w:rsidRPr="00F9224A" w:rsidRDefault="00F63B15" w:rsidP="00F63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fi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contestată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conformitate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prevederile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sz w:val="24"/>
          <w:szCs w:val="24"/>
        </w:rPr>
        <w:t xml:space="preserve">ale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18&gt;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</w:t>
      </w:r>
      <w:proofErr w:type="gram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F63B15" w:rsidRPr="00CC684E" w:rsidRDefault="00F63B15" w:rsidP="00F63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>ng. Vasile Oşean</w:t>
      </w:r>
    </w:p>
    <w:p w:rsidR="00F63B15" w:rsidRPr="00CC684E" w:rsidRDefault="00F63B15" w:rsidP="00F63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F63B15" w:rsidRPr="00CC684E" w:rsidRDefault="00F63B15" w:rsidP="00F63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F63B15" w:rsidRPr="00914E61" w:rsidTr="00C8680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63B15" w:rsidRPr="00AF3D13" w:rsidRDefault="00F63B15" w:rsidP="00C8680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F63B15" w:rsidRPr="00AF3D13" w:rsidRDefault="00F63B15" w:rsidP="00C8680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proofErr w:type="gram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F3D13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chim</w:t>
            </w:r>
            <w:proofErr w:type="spellEnd"/>
            <w:r w:rsidRPr="00AF3D13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. Adina </w:t>
            </w:r>
            <w:proofErr w:type="spellStart"/>
            <w:r w:rsidRPr="00AF3D13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Hobjîlă</w:t>
            </w:r>
            <w:proofErr w:type="spellEnd"/>
          </w:p>
          <w:p w:rsidR="00F63B15" w:rsidRPr="00AF3D13" w:rsidRDefault="00F63B15" w:rsidP="00C8680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F63B15" w:rsidRPr="00AF3D13" w:rsidRDefault="00F63B15" w:rsidP="00C8680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F63B15" w:rsidRPr="00AF3D13" w:rsidRDefault="00F63B15" w:rsidP="00C8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F63B15" w:rsidRPr="00AF3D13" w:rsidRDefault="00F63B15" w:rsidP="00C8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F63B15" w:rsidRPr="00AF3D13" w:rsidRDefault="00F63B15" w:rsidP="00C8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proofErr w:type="gram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dr.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ing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. Anca Ionce</w:t>
            </w:r>
          </w:p>
        </w:tc>
      </w:tr>
      <w:tr w:rsidR="00F63B15" w:rsidRPr="00914E61" w:rsidTr="00C8680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63B15" w:rsidRPr="00AF3D13" w:rsidRDefault="00F63B15" w:rsidP="00C8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proofErr w:type="gram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ing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F63B15" w:rsidRPr="00AF3D13" w:rsidRDefault="00F63B15" w:rsidP="00C8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ind w:left="2880" w:firstLine="72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63B15" w:rsidRPr="00CC684E" w:rsidRDefault="00F63B15" w:rsidP="00F63B15">
      <w:pPr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rPr>
          <w:rFonts w:ascii="Times New Roman" w:hAnsi="Times New Roman"/>
          <w:sz w:val="24"/>
          <w:szCs w:val="24"/>
        </w:rPr>
      </w:pPr>
    </w:p>
    <w:p w:rsidR="00F63B15" w:rsidRPr="00CC684E" w:rsidRDefault="00F63B15" w:rsidP="00F63B15">
      <w:pPr>
        <w:rPr>
          <w:rFonts w:ascii="Times New Roman" w:hAnsi="Times New Roman"/>
          <w:sz w:val="24"/>
          <w:szCs w:val="24"/>
        </w:rPr>
      </w:pPr>
    </w:p>
    <w:p w:rsidR="00F63B15" w:rsidRDefault="00F63B15" w:rsidP="00F63B15"/>
    <w:p w:rsidR="006B7817" w:rsidRDefault="006B7817"/>
    <w:sectPr w:rsidR="006B7817" w:rsidSect="009721A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F63B15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1A5" w:rsidRDefault="00F63B15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9721A5" w:rsidRPr="007A4C64" w:rsidRDefault="00F63B15" w:rsidP="009721A5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9721A5" w:rsidRPr="007A4C64" w:rsidRDefault="00F63B15" w:rsidP="009721A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721A5" w:rsidRDefault="00F63B15" w:rsidP="009721A5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9721A5" w:rsidRPr="007A4C64" w:rsidRDefault="00F63B15" w:rsidP="009721A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9721A5" w:rsidRPr="00C44321" w:rsidRDefault="00F63B15" w:rsidP="009721A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F63B15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9721A5" w:rsidRPr="007A4C64" w:rsidRDefault="00F63B15" w:rsidP="009721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721A5" w:rsidRPr="007A4C64" w:rsidRDefault="00F63B15" w:rsidP="009721A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9721A5" w:rsidRDefault="00F63B15" w:rsidP="009721A5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9721A5" w:rsidRPr="00992A14" w:rsidRDefault="00F63B15" w:rsidP="009721A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Pr="00CC684E" w:rsidRDefault="00F63B1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-122555</wp:posOffset>
          </wp:positionV>
          <wp:extent cx="1311275" cy="695325"/>
          <wp:effectExtent l="19050" t="0" r="3175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lang w:val="ro-RO"/>
      </w:rPr>
      <w:tab/>
      <w:t xml:space="preserve">   </w:t>
    </w:r>
    <w:sdt>
      <w:sdtPr>
        <w:rPr>
          <w:rFonts w:ascii="Arial" w:hAnsi="Arial" w:cs="Arial"/>
          <w:b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CC684E">
          <w:rPr>
            <w:rFonts w:ascii="Arial" w:hAnsi="Arial" w:cs="Arial"/>
            <w:b/>
            <w:sz w:val="36"/>
            <w:szCs w:val="36"/>
            <w:lang w:val="ro-RO"/>
          </w:rPr>
          <w:t>lui</w:t>
        </w:r>
      </w:sdtContent>
    </w:sdt>
  </w:p>
  <w:p w:rsidR="009721A5" w:rsidRPr="00CC684E" w:rsidRDefault="00F63B1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721A5" w:rsidRPr="00CC684E" w:rsidRDefault="00F63B1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9721A5" w:rsidRPr="00CC684E" w:rsidRDefault="00F63B15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721A5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9721A5" w:rsidRPr="00CC684E" w:rsidRDefault="00F63B15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EndPr/>
            <w:sdtContent>
              <w:r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9721A5" w:rsidRPr="0090788F" w:rsidRDefault="00F63B15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B15"/>
    <w:rsid w:val="000065FA"/>
    <w:rsid w:val="00006BD0"/>
    <w:rsid w:val="000315E2"/>
    <w:rsid w:val="00043203"/>
    <w:rsid w:val="000473D7"/>
    <w:rsid w:val="0005301D"/>
    <w:rsid w:val="00055415"/>
    <w:rsid w:val="00057763"/>
    <w:rsid w:val="00060EEE"/>
    <w:rsid w:val="00072DD7"/>
    <w:rsid w:val="000A2753"/>
    <w:rsid w:val="000B4830"/>
    <w:rsid w:val="000B649E"/>
    <w:rsid w:val="000C176C"/>
    <w:rsid w:val="000C4D1B"/>
    <w:rsid w:val="000D18E3"/>
    <w:rsid w:val="000D3098"/>
    <w:rsid w:val="000D38EE"/>
    <w:rsid w:val="000D42EF"/>
    <w:rsid w:val="000D56DE"/>
    <w:rsid w:val="000E21D8"/>
    <w:rsid w:val="000E45CA"/>
    <w:rsid w:val="000F1136"/>
    <w:rsid w:val="000F5CBD"/>
    <w:rsid w:val="000F7BE7"/>
    <w:rsid w:val="00104F32"/>
    <w:rsid w:val="00104F77"/>
    <w:rsid w:val="001159F6"/>
    <w:rsid w:val="001175F0"/>
    <w:rsid w:val="00120CFD"/>
    <w:rsid w:val="0012269A"/>
    <w:rsid w:val="00126337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240"/>
    <w:rsid w:val="0017023F"/>
    <w:rsid w:val="001768A2"/>
    <w:rsid w:val="00185919"/>
    <w:rsid w:val="00185DF7"/>
    <w:rsid w:val="00187691"/>
    <w:rsid w:val="001910C5"/>
    <w:rsid w:val="001941E0"/>
    <w:rsid w:val="00196BC8"/>
    <w:rsid w:val="00197762"/>
    <w:rsid w:val="001A3092"/>
    <w:rsid w:val="001A3D4B"/>
    <w:rsid w:val="001A4801"/>
    <w:rsid w:val="001B5684"/>
    <w:rsid w:val="001B6F1D"/>
    <w:rsid w:val="001B7474"/>
    <w:rsid w:val="001C18DB"/>
    <w:rsid w:val="001C3CB5"/>
    <w:rsid w:val="001D7691"/>
    <w:rsid w:val="001E1CF2"/>
    <w:rsid w:val="001E2392"/>
    <w:rsid w:val="001E2448"/>
    <w:rsid w:val="001E29F3"/>
    <w:rsid w:val="001E3220"/>
    <w:rsid w:val="001F26FE"/>
    <w:rsid w:val="00201B89"/>
    <w:rsid w:val="0020287F"/>
    <w:rsid w:val="00202CE2"/>
    <w:rsid w:val="00202DD4"/>
    <w:rsid w:val="002160D1"/>
    <w:rsid w:val="0022251E"/>
    <w:rsid w:val="002331D4"/>
    <w:rsid w:val="00243780"/>
    <w:rsid w:val="00247334"/>
    <w:rsid w:val="00247B08"/>
    <w:rsid w:val="00251B67"/>
    <w:rsid w:val="00253A53"/>
    <w:rsid w:val="002553E5"/>
    <w:rsid w:val="002628E7"/>
    <w:rsid w:val="00262D0F"/>
    <w:rsid w:val="002664C1"/>
    <w:rsid w:val="00267DEE"/>
    <w:rsid w:val="002724B0"/>
    <w:rsid w:val="0027327E"/>
    <w:rsid w:val="002750C4"/>
    <w:rsid w:val="00281232"/>
    <w:rsid w:val="0028209F"/>
    <w:rsid w:val="002841E3"/>
    <w:rsid w:val="00285F95"/>
    <w:rsid w:val="00287734"/>
    <w:rsid w:val="0029466A"/>
    <w:rsid w:val="002A23C3"/>
    <w:rsid w:val="002B0764"/>
    <w:rsid w:val="002B32CF"/>
    <w:rsid w:val="002C1DCC"/>
    <w:rsid w:val="002D0A9B"/>
    <w:rsid w:val="002D300D"/>
    <w:rsid w:val="002D488E"/>
    <w:rsid w:val="002D63D6"/>
    <w:rsid w:val="002D6AB0"/>
    <w:rsid w:val="002E0906"/>
    <w:rsid w:val="002E46B9"/>
    <w:rsid w:val="002E704B"/>
    <w:rsid w:val="002F0EB4"/>
    <w:rsid w:val="002F37F4"/>
    <w:rsid w:val="002F3830"/>
    <w:rsid w:val="002F40A3"/>
    <w:rsid w:val="002F4517"/>
    <w:rsid w:val="00301F7B"/>
    <w:rsid w:val="00305712"/>
    <w:rsid w:val="003173BE"/>
    <w:rsid w:val="00320E77"/>
    <w:rsid w:val="003215EA"/>
    <w:rsid w:val="00321B8C"/>
    <w:rsid w:val="003221DB"/>
    <w:rsid w:val="003225BB"/>
    <w:rsid w:val="003327DC"/>
    <w:rsid w:val="00332853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5760"/>
    <w:rsid w:val="003935BF"/>
    <w:rsid w:val="00397623"/>
    <w:rsid w:val="003A21C3"/>
    <w:rsid w:val="003A51BA"/>
    <w:rsid w:val="003B422C"/>
    <w:rsid w:val="003C024A"/>
    <w:rsid w:val="003C0BC9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4000FB"/>
    <w:rsid w:val="00402F0B"/>
    <w:rsid w:val="00410039"/>
    <w:rsid w:val="00415095"/>
    <w:rsid w:val="004155E9"/>
    <w:rsid w:val="00416797"/>
    <w:rsid w:val="00420987"/>
    <w:rsid w:val="00421A18"/>
    <w:rsid w:val="00423844"/>
    <w:rsid w:val="00423F40"/>
    <w:rsid w:val="00425F92"/>
    <w:rsid w:val="00436DDE"/>
    <w:rsid w:val="00441C79"/>
    <w:rsid w:val="004424EA"/>
    <w:rsid w:val="004538F8"/>
    <w:rsid w:val="0045511B"/>
    <w:rsid w:val="004611DD"/>
    <w:rsid w:val="00462397"/>
    <w:rsid w:val="00463343"/>
    <w:rsid w:val="00463AA5"/>
    <w:rsid w:val="00465A55"/>
    <w:rsid w:val="004734C4"/>
    <w:rsid w:val="00473502"/>
    <w:rsid w:val="00473514"/>
    <w:rsid w:val="00473E69"/>
    <w:rsid w:val="00480A59"/>
    <w:rsid w:val="00482381"/>
    <w:rsid w:val="004876C3"/>
    <w:rsid w:val="004905C2"/>
    <w:rsid w:val="00495ADE"/>
    <w:rsid w:val="00496535"/>
    <w:rsid w:val="004973A2"/>
    <w:rsid w:val="004B04F4"/>
    <w:rsid w:val="004B0758"/>
    <w:rsid w:val="004B3483"/>
    <w:rsid w:val="004B7BAC"/>
    <w:rsid w:val="004C0912"/>
    <w:rsid w:val="004C2D81"/>
    <w:rsid w:val="004D11A4"/>
    <w:rsid w:val="004E0E31"/>
    <w:rsid w:val="004E141E"/>
    <w:rsid w:val="004F2418"/>
    <w:rsid w:val="004F4971"/>
    <w:rsid w:val="005000FA"/>
    <w:rsid w:val="0050080C"/>
    <w:rsid w:val="0050381C"/>
    <w:rsid w:val="00514DE8"/>
    <w:rsid w:val="00516239"/>
    <w:rsid w:val="0051704A"/>
    <w:rsid w:val="005177C2"/>
    <w:rsid w:val="00524FCC"/>
    <w:rsid w:val="00525A43"/>
    <w:rsid w:val="00530A83"/>
    <w:rsid w:val="0053222F"/>
    <w:rsid w:val="00534247"/>
    <w:rsid w:val="00534678"/>
    <w:rsid w:val="0054077C"/>
    <w:rsid w:val="00543819"/>
    <w:rsid w:val="00547096"/>
    <w:rsid w:val="00560328"/>
    <w:rsid w:val="0056280B"/>
    <w:rsid w:val="00565453"/>
    <w:rsid w:val="005702B4"/>
    <w:rsid w:val="00570CE0"/>
    <w:rsid w:val="005719FB"/>
    <w:rsid w:val="005747DF"/>
    <w:rsid w:val="0057721D"/>
    <w:rsid w:val="00577516"/>
    <w:rsid w:val="00585D18"/>
    <w:rsid w:val="005A0004"/>
    <w:rsid w:val="005A0C79"/>
    <w:rsid w:val="005A3031"/>
    <w:rsid w:val="005A31DD"/>
    <w:rsid w:val="005A42CE"/>
    <w:rsid w:val="005A7D9C"/>
    <w:rsid w:val="005B042F"/>
    <w:rsid w:val="005B5FFD"/>
    <w:rsid w:val="005C009B"/>
    <w:rsid w:val="005C20D0"/>
    <w:rsid w:val="005C3E50"/>
    <w:rsid w:val="005C5183"/>
    <w:rsid w:val="005C5463"/>
    <w:rsid w:val="005D5339"/>
    <w:rsid w:val="005E04FF"/>
    <w:rsid w:val="005E1174"/>
    <w:rsid w:val="005E2DF6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317F4"/>
    <w:rsid w:val="006336AF"/>
    <w:rsid w:val="006345D3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74DBD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C94"/>
    <w:rsid w:val="006F7BB1"/>
    <w:rsid w:val="00700ABA"/>
    <w:rsid w:val="00702EA7"/>
    <w:rsid w:val="00703FC2"/>
    <w:rsid w:val="00706E62"/>
    <w:rsid w:val="00713FC9"/>
    <w:rsid w:val="00724272"/>
    <w:rsid w:val="00727C1B"/>
    <w:rsid w:val="00730FA7"/>
    <w:rsid w:val="0073175E"/>
    <w:rsid w:val="007401B0"/>
    <w:rsid w:val="00755156"/>
    <w:rsid w:val="007635C4"/>
    <w:rsid w:val="0076377A"/>
    <w:rsid w:val="007830C1"/>
    <w:rsid w:val="007841BA"/>
    <w:rsid w:val="007936B5"/>
    <w:rsid w:val="00794A6C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D01BB"/>
    <w:rsid w:val="007D2496"/>
    <w:rsid w:val="007D2745"/>
    <w:rsid w:val="007D3DB9"/>
    <w:rsid w:val="007D7299"/>
    <w:rsid w:val="007E1FB0"/>
    <w:rsid w:val="007E3C6A"/>
    <w:rsid w:val="007F07B3"/>
    <w:rsid w:val="007F4442"/>
    <w:rsid w:val="007F6555"/>
    <w:rsid w:val="00807278"/>
    <w:rsid w:val="00810286"/>
    <w:rsid w:val="00812491"/>
    <w:rsid w:val="008128DC"/>
    <w:rsid w:val="00812AB5"/>
    <w:rsid w:val="008141A2"/>
    <w:rsid w:val="00816535"/>
    <w:rsid w:val="00817ED5"/>
    <w:rsid w:val="008234B3"/>
    <w:rsid w:val="0083407A"/>
    <w:rsid w:val="008350A1"/>
    <w:rsid w:val="00835C8F"/>
    <w:rsid w:val="00840306"/>
    <w:rsid w:val="00844CD7"/>
    <w:rsid w:val="00847209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77CC4"/>
    <w:rsid w:val="00881C40"/>
    <w:rsid w:val="00886D86"/>
    <w:rsid w:val="0089150B"/>
    <w:rsid w:val="00891C2A"/>
    <w:rsid w:val="00895E61"/>
    <w:rsid w:val="008A2264"/>
    <w:rsid w:val="008B0053"/>
    <w:rsid w:val="008B1FAA"/>
    <w:rsid w:val="008B2E97"/>
    <w:rsid w:val="008B34F7"/>
    <w:rsid w:val="008B386B"/>
    <w:rsid w:val="008B5FDD"/>
    <w:rsid w:val="008B70B4"/>
    <w:rsid w:val="008B77D7"/>
    <w:rsid w:val="008B7861"/>
    <w:rsid w:val="008C245C"/>
    <w:rsid w:val="008C5718"/>
    <w:rsid w:val="008C7416"/>
    <w:rsid w:val="008D16EC"/>
    <w:rsid w:val="008D3C2A"/>
    <w:rsid w:val="008E1E82"/>
    <w:rsid w:val="008E218A"/>
    <w:rsid w:val="008E529B"/>
    <w:rsid w:val="008E773F"/>
    <w:rsid w:val="008F3A7C"/>
    <w:rsid w:val="008F626F"/>
    <w:rsid w:val="009067ED"/>
    <w:rsid w:val="00907EFD"/>
    <w:rsid w:val="00910DEC"/>
    <w:rsid w:val="00912F54"/>
    <w:rsid w:val="009131A8"/>
    <w:rsid w:val="009135D2"/>
    <w:rsid w:val="009235B3"/>
    <w:rsid w:val="00925FA9"/>
    <w:rsid w:val="009265B5"/>
    <w:rsid w:val="009303CE"/>
    <w:rsid w:val="00930A29"/>
    <w:rsid w:val="00932EE2"/>
    <w:rsid w:val="009361FB"/>
    <w:rsid w:val="00950A21"/>
    <w:rsid w:val="009529F8"/>
    <w:rsid w:val="009623A9"/>
    <w:rsid w:val="00971200"/>
    <w:rsid w:val="009713B9"/>
    <w:rsid w:val="0097160F"/>
    <w:rsid w:val="00974E28"/>
    <w:rsid w:val="00980180"/>
    <w:rsid w:val="0098738C"/>
    <w:rsid w:val="009909A7"/>
    <w:rsid w:val="009B5FFC"/>
    <w:rsid w:val="009B68C5"/>
    <w:rsid w:val="009C026B"/>
    <w:rsid w:val="009C235F"/>
    <w:rsid w:val="009C31E0"/>
    <w:rsid w:val="009C73F9"/>
    <w:rsid w:val="009C7F93"/>
    <w:rsid w:val="009D0A78"/>
    <w:rsid w:val="009D2DA7"/>
    <w:rsid w:val="009D3F10"/>
    <w:rsid w:val="009D41BC"/>
    <w:rsid w:val="009D6CAE"/>
    <w:rsid w:val="009E0B75"/>
    <w:rsid w:val="009E3B8D"/>
    <w:rsid w:val="009E50D5"/>
    <w:rsid w:val="009F0037"/>
    <w:rsid w:val="009F0B7E"/>
    <w:rsid w:val="009F5B92"/>
    <w:rsid w:val="00A00B08"/>
    <w:rsid w:val="00A00CA7"/>
    <w:rsid w:val="00A1001B"/>
    <w:rsid w:val="00A1160A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42593"/>
    <w:rsid w:val="00A42BA9"/>
    <w:rsid w:val="00A42D12"/>
    <w:rsid w:val="00A44AC5"/>
    <w:rsid w:val="00A52FE3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6351"/>
    <w:rsid w:val="00A868A5"/>
    <w:rsid w:val="00AA0069"/>
    <w:rsid w:val="00AA0FB9"/>
    <w:rsid w:val="00AA49F8"/>
    <w:rsid w:val="00AA5A6A"/>
    <w:rsid w:val="00AA6BAC"/>
    <w:rsid w:val="00AB2FA1"/>
    <w:rsid w:val="00AB321D"/>
    <w:rsid w:val="00AC060D"/>
    <w:rsid w:val="00AC2129"/>
    <w:rsid w:val="00AC7452"/>
    <w:rsid w:val="00AD5720"/>
    <w:rsid w:val="00AD6479"/>
    <w:rsid w:val="00AE0D57"/>
    <w:rsid w:val="00AE4517"/>
    <w:rsid w:val="00AE48B5"/>
    <w:rsid w:val="00AE541B"/>
    <w:rsid w:val="00AF249C"/>
    <w:rsid w:val="00AF7C4C"/>
    <w:rsid w:val="00B00A86"/>
    <w:rsid w:val="00B043C8"/>
    <w:rsid w:val="00B059E6"/>
    <w:rsid w:val="00B05B2B"/>
    <w:rsid w:val="00B05EAE"/>
    <w:rsid w:val="00B11835"/>
    <w:rsid w:val="00B12BCF"/>
    <w:rsid w:val="00B12F84"/>
    <w:rsid w:val="00B13B2D"/>
    <w:rsid w:val="00B14975"/>
    <w:rsid w:val="00B22631"/>
    <w:rsid w:val="00B2589B"/>
    <w:rsid w:val="00B3280B"/>
    <w:rsid w:val="00B331E4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48A7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07EC"/>
    <w:rsid w:val="00BE4728"/>
    <w:rsid w:val="00BE52B9"/>
    <w:rsid w:val="00BF15CB"/>
    <w:rsid w:val="00BF3B97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4FF"/>
    <w:rsid w:val="00C52F86"/>
    <w:rsid w:val="00C6081F"/>
    <w:rsid w:val="00C62B10"/>
    <w:rsid w:val="00C62C8B"/>
    <w:rsid w:val="00C67632"/>
    <w:rsid w:val="00C81F77"/>
    <w:rsid w:val="00C8365D"/>
    <w:rsid w:val="00C944C4"/>
    <w:rsid w:val="00CA0E0D"/>
    <w:rsid w:val="00CB15D6"/>
    <w:rsid w:val="00CB4D2A"/>
    <w:rsid w:val="00CB5AAC"/>
    <w:rsid w:val="00CB5CC7"/>
    <w:rsid w:val="00CC1365"/>
    <w:rsid w:val="00CC1862"/>
    <w:rsid w:val="00CC1945"/>
    <w:rsid w:val="00CC3215"/>
    <w:rsid w:val="00CC46BF"/>
    <w:rsid w:val="00CD421D"/>
    <w:rsid w:val="00CD56A3"/>
    <w:rsid w:val="00CD5A32"/>
    <w:rsid w:val="00CE79D2"/>
    <w:rsid w:val="00D00287"/>
    <w:rsid w:val="00D00D54"/>
    <w:rsid w:val="00D01A62"/>
    <w:rsid w:val="00D0769E"/>
    <w:rsid w:val="00D10111"/>
    <w:rsid w:val="00D12437"/>
    <w:rsid w:val="00D1769E"/>
    <w:rsid w:val="00D239CC"/>
    <w:rsid w:val="00D23BB7"/>
    <w:rsid w:val="00D372AF"/>
    <w:rsid w:val="00D43801"/>
    <w:rsid w:val="00D438CD"/>
    <w:rsid w:val="00D4391A"/>
    <w:rsid w:val="00D50A08"/>
    <w:rsid w:val="00D53344"/>
    <w:rsid w:val="00D5399C"/>
    <w:rsid w:val="00D55982"/>
    <w:rsid w:val="00D55CF5"/>
    <w:rsid w:val="00D56AF3"/>
    <w:rsid w:val="00D56D47"/>
    <w:rsid w:val="00D5779C"/>
    <w:rsid w:val="00D6364B"/>
    <w:rsid w:val="00D64320"/>
    <w:rsid w:val="00D75DA5"/>
    <w:rsid w:val="00D75EE9"/>
    <w:rsid w:val="00D8446C"/>
    <w:rsid w:val="00D8448A"/>
    <w:rsid w:val="00D84564"/>
    <w:rsid w:val="00D84F37"/>
    <w:rsid w:val="00D9351D"/>
    <w:rsid w:val="00D96F10"/>
    <w:rsid w:val="00D971D7"/>
    <w:rsid w:val="00DA0D8D"/>
    <w:rsid w:val="00DA7021"/>
    <w:rsid w:val="00DB2287"/>
    <w:rsid w:val="00DB3554"/>
    <w:rsid w:val="00DB5C1C"/>
    <w:rsid w:val="00DB778B"/>
    <w:rsid w:val="00DC0DF2"/>
    <w:rsid w:val="00DC329D"/>
    <w:rsid w:val="00DD409E"/>
    <w:rsid w:val="00DE2286"/>
    <w:rsid w:val="00DE32D4"/>
    <w:rsid w:val="00DE4487"/>
    <w:rsid w:val="00DE7661"/>
    <w:rsid w:val="00DF39A9"/>
    <w:rsid w:val="00E057B1"/>
    <w:rsid w:val="00E15CB9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390B"/>
    <w:rsid w:val="00E66518"/>
    <w:rsid w:val="00E6768D"/>
    <w:rsid w:val="00E67B6C"/>
    <w:rsid w:val="00E76049"/>
    <w:rsid w:val="00E76494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C2D6F"/>
    <w:rsid w:val="00EC4FC4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EF74C7"/>
    <w:rsid w:val="00F12BA6"/>
    <w:rsid w:val="00F17F0D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B15"/>
    <w:rsid w:val="00F63DBD"/>
    <w:rsid w:val="00F767F4"/>
    <w:rsid w:val="00F87F6D"/>
    <w:rsid w:val="00F9054D"/>
    <w:rsid w:val="00F91B72"/>
    <w:rsid w:val="00F95930"/>
    <w:rsid w:val="00FA080A"/>
    <w:rsid w:val="00FA0E46"/>
    <w:rsid w:val="00FA13BF"/>
    <w:rsid w:val="00FB2108"/>
    <w:rsid w:val="00FC3F58"/>
    <w:rsid w:val="00FD47C5"/>
    <w:rsid w:val="00FD5E05"/>
    <w:rsid w:val="00FD77CA"/>
    <w:rsid w:val="00FE18B9"/>
    <w:rsid w:val="00FE2747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1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3B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63B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B1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63B1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6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63B1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6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63B1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F63B15"/>
  </w:style>
  <w:style w:type="paragraph" w:styleId="BodyText">
    <w:name w:val="Body Text"/>
    <w:basedOn w:val="Normal"/>
    <w:next w:val="Normal"/>
    <w:link w:val="BodyTextChar"/>
    <w:rsid w:val="00F63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3B1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F63B15"/>
  </w:style>
  <w:style w:type="paragraph" w:styleId="ListParagraph">
    <w:name w:val="List Paragraph"/>
    <w:basedOn w:val="Normal"/>
    <w:uiPriority w:val="34"/>
    <w:qFormat/>
    <w:rsid w:val="00F63B15"/>
    <w:pPr>
      <w:ind w:left="720"/>
    </w:pPr>
  </w:style>
  <w:style w:type="paragraph" w:customStyle="1" w:styleId="CharCharChar1Char">
    <w:name w:val="Char Char Char1 Char"/>
    <w:basedOn w:val="Normal"/>
    <w:rsid w:val="00F63B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F63B15"/>
  </w:style>
  <w:style w:type="character" w:customStyle="1" w:styleId="stpar">
    <w:name w:val="st_par"/>
    <w:basedOn w:val="DefaultParagraphFont"/>
    <w:rsid w:val="00F63B15"/>
  </w:style>
  <w:style w:type="character" w:customStyle="1" w:styleId="FontStyle96">
    <w:name w:val="Font Style96"/>
    <w:basedOn w:val="DefaultParagraphFont"/>
    <w:rsid w:val="00F63B15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2019-03-05T09:13:00Z</dcterms:created>
  <dcterms:modified xsi:type="dcterms:W3CDTF">2019-03-05T09:14:00Z</dcterms:modified>
</cp:coreProperties>
</file>